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872343476"/>
        <w:lock w:val="sdtLocked"/>
        <w:placeholder>
          <w:docPart w:val="E1BAE75E90E09F459C888658F539C9DC"/>
        </w:placeholder>
        <w:showingPlcHdr/>
        <w:comboBox>
          <w:listItem w:displayText="[Choose a Protective marking]" w:value="[Choose a Protective marking]"/>
          <w:listItem w:displayText="Official" w:value="Official"/>
          <w:listItem w:displayText="Official: Sensitive" w:value="Official: Sensitive"/>
          <w:listItem w:displayText="Protected" w:value="Protected"/>
          <w:listItem w:displayText="Secret" w:value="Secret"/>
          <w:listItem w:displayText="Toggled off" w:value=""/>
        </w:comboBox>
      </w:sdtPr>
      <w:sdtEndPr/>
      <w:sdtContent>
        <w:p w14:paraId="16C33E41" w14:textId="77777777" w:rsidR="003D0865" w:rsidRDefault="002437F6" w:rsidP="007C2EB8">
          <w:pPr>
            <w:pStyle w:val="ProtectiveMarking"/>
            <w:framePr w:wrap="around"/>
          </w:pPr>
          <w:r>
            <w:t xml:space="preserve">      </w:t>
          </w:r>
        </w:p>
      </w:sdtContent>
    </w:sdt>
    <w:p w14:paraId="5B37F0DE" w14:textId="33DE37F8" w:rsidR="00EA3594" w:rsidRDefault="000A6303" w:rsidP="00EA3594">
      <w:pPr>
        <w:pStyle w:val="Title"/>
      </w:pPr>
      <w:r>
        <w:t xml:space="preserve">Part </w:t>
      </w:r>
      <w:r w:rsidR="00D004C6">
        <w:t>IV</w:t>
      </w:r>
      <w:r>
        <w:t xml:space="preserve"> – </w:t>
      </w:r>
      <w:r w:rsidR="00D004C6">
        <w:t>Exempt documents</w:t>
      </w:r>
    </w:p>
    <w:p w14:paraId="0C2069C4" w14:textId="3887F545" w:rsidR="00EA3594" w:rsidRPr="00E90548" w:rsidRDefault="003A78A1" w:rsidP="00E90548">
      <w:pPr>
        <w:pStyle w:val="Subtitle"/>
      </w:pPr>
      <w:r>
        <w:t>Freedom of Information Guidelines</w:t>
      </w:r>
    </w:p>
    <w:sdt>
      <w:sdtPr>
        <w:alias w:val="Click to choose Stream selection"/>
        <w:tag w:val="Click to choose Stream selection"/>
        <w:id w:val="493142358"/>
        <w:lock w:val="sdtLocked"/>
        <w:placeholder>
          <w:docPart w:val="CEB644475269274AAF640039B6136923"/>
        </w:placeholder>
        <w:docPartList>
          <w:docPartGallery w:val="Custom 1"/>
          <w:docPartCategory w:val="Stream Selection"/>
        </w:docPartList>
      </w:sdtPr>
      <w:sdtEndPr/>
      <w:sdtContent>
        <w:p w14:paraId="52863402" w14:textId="019EF3E7" w:rsidR="00C8367B" w:rsidRDefault="003A78A1" w:rsidP="0054698D">
          <w:pPr>
            <w:pStyle w:val="Streamselectionholder"/>
          </w:pPr>
          <w:r>
            <w:t>Freedom of information</w:t>
          </w:r>
        </w:p>
      </w:sdtContent>
    </w:sdt>
    <w:p w14:paraId="01860639" w14:textId="77777777" w:rsidR="00C8367B" w:rsidRDefault="00C8367B">
      <w:pPr>
        <w:spacing w:before="0" w:after="160" w:line="259" w:lineRule="auto"/>
      </w:pPr>
    </w:p>
    <w:p w14:paraId="0DA975DA" w14:textId="77777777" w:rsidR="003D0865" w:rsidRDefault="003D0865">
      <w:pPr>
        <w:spacing w:before="0" w:after="160" w:line="259" w:lineRule="auto"/>
      </w:pPr>
      <w:r>
        <w:br w:type="page"/>
      </w:r>
    </w:p>
    <w:p w14:paraId="5845982C" w14:textId="77777777" w:rsidR="009F5B49" w:rsidRDefault="00E17191" w:rsidP="003A78A1">
      <w:pPr>
        <w:pStyle w:val="Heading1-noTOC"/>
        <w:spacing w:before="0"/>
      </w:pPr>
      <w:r>
        <w:lastRenderedPageBreak/>
        <w:t>Document details</w:t>
      </w:r>
    </w:p>
    <w:tbl>
      <w:tblPr>
        <w:tblStyle w:val="OVICDefaulttable"/>
        <w:tblW w:w="0" w:type="auto"/>
        <w:tblLook w:val="04A0" w:firstRow="1" w:lastRow="0" w:firstColumn="1" w:lastColumn="0" w:noHBand="0" w:noVBand="1"/>
      </w:tblPr>
      <w:tblGrid>
        <w:gridCol w:w="1957"/>
        <w:gridCol w:w="7113"/>
      </w:tblGrid>
      <w:tr w:rsidR="00642AC4" w:rsidRPr="00735843" w14:paraId="4687559B" w14:textId="77777777" w:rsidTr="00D00C0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7" w:type="dxa"/>
          </w:tcPr>
          <w:p w14:paraId="18A7B015" w14:textId="77777777" w:rsidR="00642AC4" w:rsidRDefault="00642AC4" w:rsidP="00D00C07">
            <w:pPr>
              <w:pStyle w:val="TableText"/>
            </w:pPr>
            <w:r>
              <w:t>Document details</w:t>
            </w:r>
          </w:p>
        </w:tc>
        <w:tc>
          <w:tcPr>
            <w:tcW w:w="7113" w:type="dxa"/>
          </w:tcPr>
          <w:p w14:paraId="741AE31A" w14:textId="05026E30" w:rsidR="00642AC4" w:rsidRPr="00735843" w:rsidRDefault="00D004C6" w:rsidP="00D00C07">
            <w:pPr>
              <w:pStyle w:val="TableText"/>
              <w:cnfStyle w:val="100000000000" w:firstRow="1" w:lastRow="0" w:firstColumn="0" w:lastColumn="0" w:oddVBand="0" w:evenVBand="0" w:oddHBand="0" w:evenHBand="0" w:firstRowFirstColumn="0" w:firstRowLastColumn="0" w:lastRowFirstColumn="0" w:lastRowLastColumn="0"/>
            </w:pPr>
            <w:r>
              <w:t>Part IV – Exempt documents</w:t>
            </w:r>
          </w:p>
        </w:tc>
      </w:tr>
      <w:tr w:rsidR="00642AC4" w:rsidRPr="00735843" w14:paraId="5446B1AC"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50EBEA35" w14:textId="77777777" w:rsidR="00642AC4" w:rsidRPr="00F94D3F" w:rsidRDefault="00642AC4" w:rsidP="00D00C07">
            <w:pPr>
              <w:pStyle w:val="TableText"/>
              <w:rPr>
                <w:b w:val="0"/>
                <w:bCs/>
              </w:rPr>
            </w:pPr>
            <w:r>
              <w:rPr>
                <w:bCs/>
              </w:rPr>
              <w:t>Publication date</w:t>
            </w:r>
          </w:p>
        </w:tc>
        <w:sdt>
          <w:sdtPr>
            <w:id w:val="-1118062466"/>
            <w:placeholder>
              <w:docPart w:val="5962936C3B36FF42AAF69EBF707DC979"/>
            </w:placeholder>
            <w15:appearance w15:val="hidden"/>
          </w:sdtPr>
          <w:sdtEndPr/>
          <w:sdtContent>
            <w:tc>
              <w:tcPr>
                <w:tcW w:w="7113" w:type="dxa"/>
              </w:tcPr>
              <w:p w14:paraId="0584D75D" w14:textId="2B5D547D" w:rsidR="00642AC4" w:rsidRPr="00C25291" w:rsidRDefault="008E3704" w:rsidP="00D00C07">
                <w:pPr>
                  <w:pStyle w:val="TableText"/>
                  <w:cnfStyle w:val="000000000000" w:firstRow="0" w:lastRow="0" w:firstColumn="0" w:lastColumn="0" w:oddVBand="0" w:evenVBand="0" w:oddHBand="0" w:evenHBand="0" w:firstRowFirstColumn="0" w:firstRowLastColumn="0" w:lastRowFirstColumn="0" w:lastRowLastColumn="0"/>
                </w:pPr>
                <w:r>
                  <w:t>1/03/2024</w:t>
                </w:r>
              </w:p>
            </w:tc>
          </w:sdtContent>
        </w:sdt>
      </w:tr>
      <w:tr w:rsidR="00642AC4" w:rsidRPr="00735843" w14:paraId="0B57A8D9"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71AF7BD" w14:textId="77777777" w:rsidR="00642AC4" w:rsidRPr="00F94D3F" w:rsidRDefault="00642AC4" w:rsidP="00D00C07">
            <w:pPr>
              <w:pStyle w:val="TableText"/>
              <w:rPr>
                <w:b w:val="0"/>
                <w:bCs/>
              </w:rPr>
            </w:pPr>
            <w:r>
              <w:rPr>
                <w:bCs/>
              </w:rPr>
              <w:t>CM ref / location</w:t>
            </w:r>
          </w:p>
        </w:tc>
        <w:sdt>
          <w:sdtPr>
            <w:rPr>
              <w:rFonts w:cstheme="minorHAnsi"/>
            </w:rPr>
            <w:id w:val="1006166369"/>
            <w:placeholder>
              <w:docPart w:val="BDDFF0731B03D74FA47465FD29B4B570"/>
            </w:placeholder>
            <w15:appearance w15:val="hidden"/>
          </w:sdtPr>
          <w:sdtEndPr/>
          <w:sdtContent>
            <w:tc>
              <w:tcPr>
                <w:tcW w:w="7113" w:type="dxa"/>
              </w:tcPr>
              <w:p w14:paraId="209EE8DA" w14:textId="4EEF17EC" w:rsidR="00642AC4" w:rsidRPr="00F82388" w:rsidRDefault="000A6303" w:rsidP="00D00C0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82388">
                  <w:rPr>
                    <w:rFonts w:asciiTheme="minorHAnsi" w:hAnsiTheme="minorHAnsi" w:cstheme="minorHAnsi"/>
                    <w:color w:val="000000"/>
                    <w:shd w:val="clear" w:color="auto" w:fill="FFFFFF"/>
                  </w:rPr>
                  <w:t>D21/</w:t>
                </w:r>
                <w:r w:rsidR="00D004C6">
                  <w:rPr>
                    <w:rFonts w:asciiTheme="minorHAnsi" w:hAnsiTheme="minorHAnsi" w:cstheme="minorHAnsi"/>
                    <w:color w:val="000000"/>
                    <w:shd w:val="clear" w:color="auto" w:fill="FFFFFF"/>
                  </w:rPr>
                  <w:t>8738</w:t>
                </w:r>
                <w:r w:rsidR="000241CE">
                  <w:rPr>
                    <w:rFonts w:asciiTheme="minorHAnsi" w:hAnsiTheme="minorHAnsi" w:cstheme="minorHAnsi"/>
                    <w:color w:val="000000"/>
                    <w:shd w:val="clear" w:color="auto" w:fill="FFFFFF"/>
                  </w:rPr>
                  <w:t>[v2]</w:t>
                </w:r>
              </w:p>
            </w:tc>
          </w:sdtContent>
        </w:sdt>
      </w:tr>
      <w:tr w:rsidR="00642AC4" w:rsidRPr="00735843" w14:paraId="5882F2D7"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CF54268" w14:textId="77777777" w:rsidR="00642AC4" w:rsidRPr="00F94D3F" w:rsidRDefault="00642AC4" w:rsidP="00D00C07">
            <w:pPr>
              <w:pStyle w:val="TableText"/>
              <w:rPr>
                <w:b w:val="0"/>
                <w:bCs/>
              </w:rPr>
            </w:pPr>
            <w:r w:rsidRPr="00F94D3F">
              <w:rPr>
                <w:bCs/>
              </w:rPr>
              <w:t>Document status</w:t>
            </w:r>
          </w:p>
        </w:tc>
        <w:sdt>
          <w:sdtPr>
            <w:id w:val="-1401367027"/>
            <w:placeholder>
              <w:docPart w:val="DD0FB9F87617774887AB3A67CA7DCBA5"/>
            </w:placeholder>
            <w15:appearance w15:val="hidden"/>
          </w:sdtPr>
          <w:sdtEndPr/>
          <w:sdtContent>
            <w:tc>
              <w:tcPr>
                <w:tcW w:w="7113" w:type="dxa"/>
              </w:tcPr>
              <w:p w14:paraId="280164C0" w14:textId="3B702C25" w:rsidR="00642AC4" w:rsidRPr="00735843" w:rsidRDefault="00C25291" w:rsidP="00D00C07">
                <w:pPr>
                  <w:pStyle w:val="TableText"/>
                  <w:cnfStyle w:val="000000000000" w:firstRow="0" w:lastRow="0" w:firstColumn="0" w:lastColumn="0" w:oddVBand="0" w:evenVBand="0" w:oddHBand="0" w:evenHBand="0" w:firstRowFirstColumn="0" w:firstRowLastColumn="0" w:lastRowFirstColumn="0" w:lastRowLastColumn="0"/>
                </w:pPr>
                <w:r>
                  <w:t>Published</w:t>
                </w:r>
              </w:p>
            </w:tc>
          </w:sdtContent>
        </w:sdt>
      </w:tr>
      <w:tr w:rsidR="00642AC4" w:rsidRPr="00735843" w14:paraId="1783D386"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2AAFAD2" w14:textId="77777777" w:rsidR="00642AC4" w:rsidRPr="00F94D3F" w:rsidRDefault="00642AC4" w:rsidP="00D00C07">
            <w:pPr>
              <w:pStyle w:val="TableText"/>
              <w:rPr>
                <w:b w:val="0"/>
                <w:bCs/>
              </w:rPr>
            </w:pPr>
            <w:r w:rsidRPr="00F94D3F">
              <w:rPr>
                <w:bCs/>
              </w:rPr>
              <w:t>Authority</w:t>
            </w:r>
          </w:p>
        </w:tc>
        <w:tc>
          <w:tcPr>
            <w:tcW w:w="7113" w:type="dxa"/>
          </w:tcPr>
          <w:p w14:paraId="64652686" w14:textId="77777777" w:rsidR="00642AC4" w:rsidRPr="00735843" w:rsidRDefault="00642AC4" w:rsidP="00D00C07">
            <w:pPr>
              <w:pStyle w:val="TableText"/>
              <w:cnfStyle w:val="000000000000" w:firstRow="0" w:lastRow="0" w:firstColumn="0" w:lastColumn="0" w:oddVBand="0" w:evenVBand="0" w:oddHBand="0" w:evenHBand="0" w:firstRowFirstColumn="0" w:firstRowLastColumn="0" w:lastRowFirstColumn="0" w:lastRowLastColumn="0"/>
            </w:pPr>
            <w:r>
              <w:t>Office of the Victorian Information Commissioner (OVIC)</w:t>
            </w:r>
          </w:p>
        </w:tc>
      </w:tr>
      <w:tr w:rsidR="00642AC4" w:rsidRPr="00735843" w14:paraId="492B0072"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7568449" w14:textId="77777777" w:rsidR="00642AC4" w:rsidRPr="00F94D3F" w:rsidRDefault="00642AC4" w:rsidP="00D00C07">
            <w:pPr>
              <w:pStyle w:val="TableText"/>
              <w:rPr>
                <w:b w:val="0"/>
                <w:bCs/>
              </w:rPr>
            </w:pPr>
            <w:r w:rsidRPr="00F94D3F">
              <w:rPr>
                <w:bCs/>
              </w:rPr>
              <w:t>Author</w:t>
            </w:r>
          </w:p>
        </w:tc>
        <w:sdt>
          <w:sdtPr>
            <w:id w:val="331728627"/>
            <w:placeholder>
              <w:docPart w:val="5AD8ECF8B9CEED4DB3902F006C4ABEF5"/>
            </w:placeholder>
            <w15:appearance w15:val="hidden"/>
          </w:sdtPr>
          <w:sdtEndPr/>
          <w:sdtContent>
            <w:tc>
              <w:tcPr>
                <w:tcW w:w="7113" w:type="dxa"/>
              </w:tcPr>
              <w:p w14:paraId="0D1DBEBD" w14:textId="77777777" w:rsidR="00642AC4" w:rsidRPr="00735843" w:rsidRDefault="00642AC4" w:rsidP="00D00C07">
                <w:pPr>
                  <w:pStyle w:val="TableText"/>
                  <w:cnfStyle w:val="000000000000" w:firstRow="0" w:lastRow="0" w:firstColumn="0" w:lastColumn="0" w:oddVBand="0" w:evenVBand="0" w:oddHBand="0" w:evenHBand="0" w:firstRowFirstColumn="0" w:firstRowLastColumn="0" w:lastRowFirstColumn="0" w:lastRowLastColumn="0"/>
                </w:pPr>
                <w:r>
                  <w:t>Policy Team</w:t>
                </w:r>
              </w:p>
            </w:tc>
          </w:sdtContent>
        </w:sdt>
      </w:tr>
    </w:tbl>
    <w:p w14:paraId="11BD0091" w14:textId="77777777" w:rsidR="00642AC4" w:rsidRDefault="00642AC4" w:rsidP="00642AC4"/>
    <w:tbl>
      <w:tblPr>
        <w:tblStyle w:val="OVICDefaulttable"/>
        <w:tblW w:w="0" w:type="auto"/>
        <w:tblLook w:val="0420" w:firstRow="1" w:lastRow="0" w:firstColumn="0" w:lastColumn="0" w:noHBand="0" w:noVBand="1"/>
      </w:tblPr>
      <w:tblGrid>
        <w:gridCol w:w="1985"/>
        <w:gridCol w:w="2437"/>
        <w:gridCol w:w="2438"/>
        <w:gridCol w:w="2438"/>
      </w:tblGrid>
      <w:tr w:rsidR="00642AC4" w:rsidRPr="00B60B0A" w14:paraId="7C6D8F91" w14:textId="77777777" w:rsidTr="00D00C07">
        <w:trPr>
          <w:cnfStyle w:val="100000000000" w:firstRow="1" w:lastRow="0" w:firstColumn="0" w:lastColumn="0" w:oddVBand="0" w:evenVBand="0" w:oddHBand="0" w:evenHBand="0" w:firstRowFirstColumn="0" w:firstRowLastColumn="0" w:lastRowFirstColumn="0" w:lastRowLastColumn="0"/>
          <w:trHeight w:val="20"/>
        </w:trPr>
        <w:tc>
          <w:tcPr>
            <w:tcW w:w="1985" w:type="dxa"/>
          </w:tcPr>
          <w:p w14:paraId="1ACB646A" w14:textId="77777777" w:rsidR="00642AC4" w:rsidRPr="00B60B0A" w:rsidRDefault="00642AC4" w:rsidP="00D00C07">
            <w:pPr>
              <w:pStyle w:val="TableText"/>
            </w:pPr>
            <w:r w:rsidRPr="00B60B0A">
              <w:t>Version</w:t>
            </w:r>
          </w:p>
        </w:tc>
        <w:tc>
          <w:tcPr>
            <w:tcW w:w="2437" w:type="dxa"/>
          </w:tcPr>
          <w:p w14:paraId="07D7F0A8" w14:textId="77777777" w:rsidR="00642AC4" w:rsidRPr="00B60B0A" w:rsidRDefault="00642AC4" w:rsidP="00D00C07">
            <w:pPr>
              <w:pStyle w:val="TableText"/>
            </w:pPr>
            <w:r w:rsidRPr="00B60B0A">
              <w:t>Author</w:t>
            </w:r>
          </w:p>
        </w:tc>
        <w:tc>
          <w:tcPr>
            <w:tcW w:w="2438" w:type="dxa"/>
          </w:tcPr>
          <w:p w14:paraId="02380EB6" w14:textId="77777777" w:rsidR="00642AC4" w:rsidRPr="00B60B0A" w:rsidRDefault="00642AC4" w:rsidP="00D00C07">
            <w:pPr>
              <w:pStyle w:val="TableText"/>
            </w:pPr>
            <w:r w:rsidRPr="00B60B0A">
              <w:t>Date</w:t>
            </w:r>
          </w:p>
        </w:tc>
        <w:tc>
          <w:tcPr>
            <w:tcW w:w="2438" w:type="dxa"/>
          </w:tcPr>
          <w:p w14:paraId="3B992001" w14:textId="77777777" w:rsidR="00642AC4" w:rsidRPr="00B60B0A" w:rsidRDefault="00642AC4" w:rsidP="00D00C07">
            <w:pPr>
              <w:pStyle w:val="TableText"/>
            </w:pPr>
            <w:r w:rsidRPr="00B60B0A">
              <w:t>Additions/changes</w:t>
            </w:r>
          </w:p>
        </w:tc>
      </w:tr>
      <w:tr w:rsidR="00642AC4" w:rsidRPr="00B60B0A" w14:paraId="55580666" w14:textId="77777777" w:rsidTr="00D00C07">
        <w:trPr>
          <w:trHeight w:val="20"/>
        </w:trPr>
        <w:sdt>
          <w:sdtPr>
            <w:id w:val="-913693819"/>
            <w:placeholder>
              <w:docPart w:val="B7F8B6F9516D404B9E404C0800C79500"/>
            </w:placeholder>
            <w15:appearance w15:val="hidden"/>
          </w:sdtPr>
          <w:sdtEndPr/>
          <w:sdtContent>
            <w:tc>
              <w:tcPr>
                <w:tcW w:w="1985" w:type="dxa"/>
              </w:tcPr>
              <w:p w14:paraId="1229B047" w14:textId="22DC1843" w:rsidR="00642AC4" w:rsidRPr="00B60B0A" w:rsidRDefault="000A6303" w:rsidP="00D00C07">
                <w:pPr>
                  <w:pStyle w:val="TableText"/>
                </w:pPr>
                <w:r>
                  <w:t>1.0</w:t>
                </w:r>
              </w:p>
            </w:tc>
          </w:sdtContent>
        </w:sdt>
        <w:sdt>
          <w:sdtPr>
            <w:id w:val="-192624335"/>
            <w:placeholder>
              <w:docPart w:val="6EE92B256B729948BED075EED6579A44"/>
            </w:placeholder>
            <w15:appearance w15:val="hidden"/>
          </w:sdtPr>
          <w:sdtEndPr/>
          <w:sdtContent>
            <w:tc>
              <w:tcPr>
                <w:tcW w:w="2437" w:type="dxa"/>
              </w:tcPr>
              <w:p w14:paraId="645C5E58" w14:textId="77777777" w:rsidR="00642AC4" w:rsidRPr="00B60B0A" w:rsidRDefault="00642AC4" w:rsidP="00D00C07">
                <w:pPr>
                  <w:pStyle w:val="TableText"/>
                </w:pPr>
                <w:r>
                  <w:t>Policy Team</w:t>
                </w:r>
              </w:p>
            </w:tc>
          </w:sdtContent>
        </w:sdt>
        <w:tc>
          <w:tcPr>
            <w:tcW w:w="2438" w:type="dxa"/>
          </w:tcPr>
          <w:p w14:paraId="469C4BE8" w14:textId="05BF634F" w:rsidR="00642AC4" w:rsidRPr="00B60B0A" w:rsidRDefault="008E3704" w:rsidP="00D00C07">
            <w:pPr>
              <w:pStyle w:val="TableText"/>
            </w:pPr>
            <w:r>
              <w:t>1/03/2024</w:t>
            </w:r>
          </w:p>
        </w:tc>
        <w:sdt>
          <w:sdtPr>
            <w:id w:val="427633383"/>
            <w:placeholder>
              <w:docPart w:val="52A2A213D682184FAF8DCD63D47DE60E"/>
            </w:placeholder>
            <w15:appearance w15:val="hidden"/>
          </w:sdtPr>
          <w:sdtEndPr/>
          <w:sdtContent>
            <w:tc>
              <w:tcPr>
                <w:tcW w:w="2438" w:type="dxa"/>
              </w:tcPr>
              <w:p w14:paraId="7518D95F" w14:textId="77777777" w:rsidR="00642AC4" w:rsidRPr="00B60B0A" w:rsidRDefault="00642AC4" w:rsidP="00D00C07">
                <w:pPr>
                  <w:pStyle w:val="TableText"/>
                </w:pPr>
                <w:r>
                  <w:t>Version 1.0</w:t>
                </w:r>
              </w:p>
            </w:tc>
          </w:sdtContent>
        </w:sdt>
      </w:tr>
      <w:tr w:rsidR="000241CE" w:rsidRPr="00B60B0A" w14:paraId="70051FDB" w14:textId="77777777" w:rsidTr="00D00C07">
        <w:trPr>
          <w:trHeight w:val="20"/>
        </w:trPr>
        <w:tc>
          <w:tcPr>
            <w:tcW w:w="1985" w:type="dxa"/>
          </w:tcPr>
          <w:p w14:paraId="2C72F707" w14:textId="1825E4F6" w:rsidR="000241CE" w:rsidRDefault="000241CE" w:rsidP="00D00C07">
            <w:pPr>
              <w:pStyle w:val="TableText"/>
            </w:pPr>
            <w:r>
              <w:t>2.0</w:t>
            </w:r>
          </w:p>
        </w:tc>
        <w:tc>
          <w:tcPr>
            <w:tcW w:w="2437" w:type="dxa"/>
          </w:tcPr>
          <w:p w14:paraId="517B9A7D" w14:textId="65DCF752" w:rsidR="000241CE" w:rsidRDefault="000241CE" w:rsidP="00D00C07">
            <w:pPr>
              <w:pStyle w:val="TableText"/>
            </w:pPr>
            <w:r>
              <w:t>Policy Team</w:t>
            </w:r>
          </w:p>
        </w:tc>
        <w:tc>
          <w:tcPr>
            <w:tcW w:w="2438" w:type="dxa"/>
          </w:tcPr>
          <w:p w14:paraId="0DE28A2D" w14:textId="41018807" w:rsidR="000241CE" w:rsidRDefault="000241CE" w:rsidP="00D00C07">
            <w:pPr>
              <w:pStyle w:val="TableText"/>
            </w:pPr>
            <w:r>
              <w:t>12/11/2024</w:t>
            </w:r>
          </w:p>
        </w:tc>
        <w:tc>
          <w:tcPr>
            <w:tcW w:w="2438" w:type="dxa"/>
          </w:tcPr>
          <w:p w14:paraId="46DB8EE1" w14:textId="6BD34438" w:rsidR="000241CE" w:rsidRDefault="000241CE" w:rsidP="00D00C07">
            <w:pPr>
              <w:pStyle w:val="TableText"/>
            </w:pPr>
            <w:r>
              <w:t>Amends third party consultation provisions and guidance, following legislative amendment</w:t>
            </w:r>
            <w:r w:rsidR="00F50A18">
              <w:t xml:space="preserve"> to the Act </w:t>
            </w:r>
            <w:r>
              <w:t>by Act No 31/2024.</w:t>
            </w:r>
          </w:p>
        </w:tc>
      </w:tr>
    </w:tbl>
    <w:p w14:paraId="35988432" w14:textId="77777777" w:rsidR="003A78A1" w:rsidRDefault="003A78A1" w:rsidP="003A78A1">
      <w:pPr>
        <w:pStyle w:val="Heading3"/>
      </w:pPr>
      <w:r>
        <w:t xml:space="preserve">References to legislation </w:t>
      </w:r>
    </w:p>
    <w:p w14:paraId="37144F60" w14:textId="77777777" w:rsidR="003A78A1" w:rsidRDefault="003A78A1" w:rsidP="003A78A1">
      <w:r>
        <w:t xml:space="preserve">All legislative references are to the </w:t>
      </w:r>
      <w:r w:rsidRPr="00E379B7">
        <w:rPr>
          <w:i/>
          <w:iCs/>
        </w:rPr>
        <w:t>Freedom of Information Act 1982</w:t>
      </w:r>
      <w:r>
        <w:t xml:space="preserve"> (Vic) (</w:t>
      </w:r>
      <w:r w:rsidRPr="00E379B7">
        <w:rPr>
          <w:b/>
          <w:bCs/>
        </w:rPr>
        <w:t>the Act</w:t>
      </w:r>
      <w:r>
        <w:t>) unless otherwise stated.</w:t>
      </w:r>
    </w:p>
    <w:p w14:paraId="65870D23" w14:textId="77777777" w:rsidR="00735843" w:rsidRDefault="00B44103" w:rsidP="002F07B4">
      <w:pPr>
        <w:pStyle w:val="Heading3"/>
      </w:pPr>
      <w:r>
        <w:t>Disclaimer</w:t>
      </w:r>
    </w:p>
    <w:p w14:paraId="090FE244" w14:textId="77777777" w:rsidR="003D0865" w:rsidRDefault="00AC59FD" w:rsidP="003D0865">
      <w:r w:rsidRPr="00AC59FD">
        <w:t>The information in this document is general in nature and does not constitute legal advice.</w:t>
      </w:r>
    </w:p>
    <w:p w14:paraId="4168096B" w14:textId="77777777" w:rsidR="003D0865" w:rsidRDefault="00B44103" w:rsidP="002F07B4">
      <w:pPr>
        <w:pStyle w:val="Heading3"/>
      </w:pPr>
      <w:r>
        <w:t>Copyright</w:t>
      </w:r>
    </w:p>
    <w:p w14:paraId="4F3E28FC" w14:textId="397066AF" w:rsidR="00B60B0A" w:rsidRDefault="00AC59FD" w:rsidP="00B60B0A">
      <w:r w:rsidRPr="00AC59FD">
        <w:t xml:space="preserve">You are free to re-use this work under a Creative Commons Attribution 4.0 licence, provided you credit the State of Victoria (Office of the Victorian Information Commissioner) as author, indicate if changes were made and comply with the other licence terms. The licence does not apply to any branding, including Government logos. Copyright queries may be directed to </w:t>
      </w:r>
      <w:hyperlink r:id="rId8" w:history="1">
        <w:r w:rsidR="00B60B0A" w:rsidRPr="00A168C5">
          <w:rPr>
            <w:rStyle w:val="Hyperlink"/>
          </w:rPr>
          <w:t>communications@ovic.vic.gov.au</w:t>
        </w:r>
      </w:hyperlink>
    </w:p>
    <w:p w14:paraId="1EB72098" w14:textId="77777777" w:rsidR="00F47F1C" w:rsidRDefault="00845C1F" w:rsidP="00B60B0A">
      <w:r w:rsidRPr="00845C1F">
        <w:rPr>
          <w:noProof/>
        </w:rPr>
        <w:drawing>
          <wp:inline distT="0" distB="0" distL="0" distR="0" wp14:anchorId="20EA9A21" wp14:editId="6327B150">
            <wp:extent cx="900000" cy="309648"/>
            <wp:effectExtent l="38100" t="38100" r="33655" b="33655"/>
            <wp:docPr id="1" name="Picture 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pic:nvPicPr>
                  <pic:blipFill>
                    <a:blip r:embed="rId9"/>
                    <a:stretch>
                      <a:fillRect/>
                    </a:stretch>
                  </pic:blipFill>
                  <pic:spPr>
                    <a:xfrm>
                      <a:off x="0" y="0"/>
                      <a:ext cx="900000" cy="309648"/>
                    </a:xfrm>
                    <a:prstGeom prst="rect">
                      <a:avLst/>
                    </a:prstGeom>
                    <a:ln w="28575">
                      <a:solidFill>
                        <a:schemeClr val="tx1"/>
                      </a:solidFill>
                    </a:ln>
                  </pic:spPr>
                </pic:pic>
              </a:graphicData>
            </a:graphic>
          </wp:inline>
        </w:drawing>
      </w:r>
      <w:r w:rsidR="00F47F1C">
        <w:br w:type="page"/>
      </w:r>
    </w:p>
    <w:sdt>
      <w:sdtPr>
        <w:rPr>
          <w:rFonts w:asciiTheme="minorHAnsi" w:eastAsiaTheme="minorHAnsi" w:hAnsiTheme="minorHAnsi" w:cstheme="minorBidi"/>
          <w:color w:val="auto"/>
          <w:sz w:val="22"/>
          <w:szCs w:val="22"/>
          <w:lang w:val="en-GB"/>
        </w:rPr>
        <w:id w:val="-858884737"/>
        <w:docPartObj>
          <w:docPartGallery w:val="Table of Contents"/>
          <w:docPartUnique/>
        </w:docPartObj>
      </w:sdtPr>
      <w:sdtEndPr>
        <w:rPr>
          <w:b/>
          <w:bCs/>
        </w:rPr>
      </w:sdtEndPr>
      <w:sdtContent>
        <w:p w14:paraId="726A20E9" w14:textId="77777777" w:rsidR="00DE59FB" w:rsidRDefault="00DE59FB" w:rsidP="00DE59FB">
          <w:pPr>
            <w:pStyle w:val="TOCHeading"/>
          </w:pPr>
          <w:r>
            <w:rPr>
              <w:lang w:val="en-GB"/>
            </w:rPr>
            <w:t xml:space="preserve">Table of </w:t>
          </w:r>
          <w:r w:rsidRPr="00DE59FB">
            <w:t>Contents</w:t>
          </w:r>
        </w:p>
        <w:p w14:paraId="5D8F2E00" w14:textId="0B127754" w:rsidR="00E05B52" w:rsidRDefault="00DE59FB">
          <w:pPr>
            <w:pStyle w:val="TOC1"/>
            <w:rPr>
              <w:rFonts w:eastAsiaTheme="minorEastAsia"/>
              <w:noProof/>
              <w:color w:val="auto"/>
              <w:kern w:val="2"/>
              <w:szCs w:val="24"/>
              <w:lang w:eastAsia="en-AU"/>
              <w14:ligatures w14:val="standardContextual"/>
            </w:rPr>
          </w:pPr>
          <w:r>
            <w:fldChar w:fldCharType="begin"/>
          </w:r>
          <w:r>
            <w:instrText xml:space="preserve"> TOC \o "1-</w:instrText>
          </w:r>
          <w:r w:rsidR="008E0D6C">
            <w:instrText>2</w:instrText>
          </w:r>
          <w:r>
            <w:instrText xml:space="preserve">" \h \z \u </w:instrText>
          </w:r>
          <w:r>
            <w:fldChar w:fldCharType="separate"/>
          </w:r>
          <w:hyperlink w:anchor="_Toc182402550" w:history="1">
            <w:r w:rsidR="00E05B52" w:rsidRPr="00C53873">
              <w:rPr>
                <w:rStyle w:val="Hyperlink"/>
                <w:noProof/>
              </w:rPr>
              <w:t>Section 27A – Interpretation</w:t>
            </w:r>
            <w:r w:rsidR="00E05B52">
              <w:rPr>
                <w:noProof/>
                <w:webHidden/>
              </w:rPr>
              <w:tab/>
            </w:r>
            <w:r w:rsidR="00E05B52">
              <w:rPr>
                <w:noProof/>
                <w:webHidden/>
              </w:rPr>
              <w:fldChar w:fldCharType="begin"/>
            </w:r>
            <w:r w:rsidR="00E05B52">
              <w:rPr>
                <w:noProof/>
                <w:webHidden/>
              </w:rPr>
              <w:instrText xml:space="preserve"> PAGEREF _Toc182402550 \h </w:instrText>
            </w:r>
            <w:r w:rsidR="00E05B52">
              <w:rPr>
                <w:noProof/>
                <w:webHidden/>
              </w:rPr>
            </w:r>
            <w:r w:rsidR="00E05B52">
              <w:rPr>
                <w:noProof/>
                <w:webHidden/>
              </w:rPr>
              <w:fldChar w:fldCharType="separate"/>
            </w:r>
            <w:r w:rsidR="00E05B52">
              <w:rPr>
                <w:noProof/>
                <w:webHidden/>
              </w:rPr>
              <w:t>8</w:t>
            </w:r>
            <w:r w:rsidR="00E05B52">
              <w:rPr>
                <w:noProof/>
                <w:webHidden/>
              </w:rPr>
              <w:fldChar w:fldCharType="end"/>
            </w:r>
          </w:hyperlink>
        </w:p>
        <w:p w14:paraId="58E49D2D" w14:textId="048832A4" w:rsidR="00E05B52" w:rsidRDefault="00E05B52">
          <w:pPr>
            <w:pStyle w:val="TOC2"/>
            <w:rPr>
              <w:rFonts w:eastAsiaTheme="minorEastAsia"/>
              <w:noProof/>
              <w:kern w:val="2"/>
              <w:sz w:val="24"/>
              <w:szCs w:val="24"/>
              <w:lang w:eastAsia="en-AU"/>
              <w14:ligatures w14:val="standardContextual"/>
            </w:rPr>
          </w:pPr>
          <w:hyperlink w:anchor="_Toc182402551" w:history="1">
            <w:r w:rsidRPr="00C53873">
              <w:rPr>
                <w:rStyle w:val="Hyperlink"/>
                <w:noProof/>
              </w:rPr>
              <w:t>Extract of legislation</w:t>
            </w:r>
            <w:r>
              <w:rPr>
                <w:noProof/>
                <w:webHidden/>
              </w:rPr>
              <w:tab/>
            </w:r>
            <w:r>
              <w:rPr>
                <w:noProof/>
                <w:webHidden/>
              </w:rPr>
              <w:fldChar w:fldCharType="begin"/>
            </w:r>
            <w:r>
              <w:rPr>
                <w:noProof/>
                <w:webHidden/>
              </w:rPr>
              <w:instrText xml:space="preserve"> PAGEREF _Toc182402551 \h </w:instrText>
            </w:r>
            <w:r>
              <w:rPr>
                <w:noProof/>
                <w:webHidden/>
              </w:rPr>
            </w:r>
            <w:r>
              <w:rPr>
                <w:noProof/>
                <w:webHidden/>
              </w:rPr>
              <w:fldChar w:fldCharType="separate"/>
            </w:r>
            <w:r>
              <w:rPr>
                <w:noProof/>
                <w:webHidden/>
              </w:rPr>
              <w:t>8</w:t>
            </w:r>
            <w:r>
              <w:rPr>
                <w:noProof/>
                <w:webHidden/>
              </w:rPr>
              <w:fldChar w:fldCharType="end"/>
            </w:r>
          </w:hyperlink>
        </w:p>
        <w:p w14:paraId="556EA5C2" w14:textId="112C4776" w:rsidR="00E05B52" w:rsidRDefault="00E05B52">
          <w:pPr>
            <w:pStyle w:val="TOC2"/>
            <w:rPr>
              <w:rFonts w:eastAsiaTheme="minorEastAsia"/>
              <w:noProof/>
              <w:kern w:val="2"/>
              <w:sz w:val="24"/>
              <w:szCs w:val="24"/>
              <w:lang w:eastAsia="en-AU"/>
              <w14:ligatures w14:val="standardContextual"/>
            </w:rPr>
          </w:pPr>
          <w:hyperlink w:anchor="_Toc182402552" w:history="1">
            <w:r w:rsidRPr="00C53873">
              <w:rPr>
                <w:rStyle w:val="Hyperlink"/>
                <w:noProof/>
              </w:rPr>
              <w:t>Guidelines</w:t>
            </w:r>
            <w:r>
              <w:rPr>
                <w:noProof/>
                <w:webHidden/>
              </w:rPr>
              <w:tab/>
            </w:r>
            <w:r>
              <w:rPr>
                <w:noProof/>
                <w:webHidden/>
              </w:rPr>
              <w:fldChar w:fldCharType="begin"/>
            </w:r>
            <w:r>
              <w:rPr>
                <w:noProof/>
                <w:webHidden/>
              </w:rPr>
              <w:instrText xml:space="preserve"> PAGEREF _Toc182402552 \h </w:instrText>
            </w:r>
            <w:r>
              <w:rPr>
                <w:noProof/>
                <w:webHidden/>
              </w:rPr>
            </w:r>
            <w:r>
              <w:rPr>
                <w:noProof/>
                <w:webHidden/>
              </w:rPr>
              <w:fldChar w:fldCharType="separate"/>
            </w:r>
            <w:r>
              <w:rPr>
                <w:noProof/>
                <w:webHidden/>
              </w:rPr>
              <w:t>9</w:t>
            </w:r>
            <w:r>
              <w:rPr>
                <w:noProof/>
                <w:webHidden/>
              </w:rPr>
              <w:fldChar w:fldCharType="end"/>
            </w:r>
          </w:hyperlink>
        </w:p>
        <w:p w14:paraId="10D9D839" w14:textId="6BB6ECE5" w:rsidR="00E05B52" w:rsidRDefault="00E05B52">
          <w:pPr>
            <w:pStyle w:val="TOC2"/>
            <w:rPr>
              <w:rFonts w:eastAsiaTheme="minorEastAsia"/>
              <w:noProof/>
              <w:kern w:val="2"/>
              <w:sz w:val="24"/>
              <w:szCs w:val="24"/>
              <w:lang w:eastAsia="en-AU"/>
              <w14:ligatures w14:val="standardContextual"/>
            </w:rPr>
          </w:pPr>
          <w:hyperlink w:anchor="_Toc182402553" w:history="1">
            <w:r w:rsidRPr="00C53873">
              <w:rPr>
                <w:rStyle w:val="Hyperlink"/>
                <w:noProof/>
              </w:rPr>
              <w:t>Applying the exemptions</w:t>
            </w:r>
            <w:r>
              <w:rPr>
                <w:noProof/>
                <w:webHidden/>
              </w:rPr>
              <w:tab/>
            </w:r>
            <w:r>
              <w:rPr>
                <w:noProof/>
                <w:webHidden/>
              </w:rPr>
              <w:fldChar w:fldCharType="begin"/>
            </w:r>
            <w:r>
              <w:rPr>
                <w:noProof/>
                <w:webHidden/>
              </w:rPr>
              <w:instrText xml:space="preserve"> PAGEREF _Toc182402553 \h </w:instrText>
            </w:r>
            <w:r>
              <w:rPr>
                <w:noProof/>
                <w:webHidden/>
              </w:rPr>
            </w:r>
            <w:r>
              <w:rPr>
                <w:noProof/>
                <w:webHidden/>
              </w:rPr>
              <w:fldChar w:fldCharType="separate"/>
            </w:r>
            <w:r>
              <w:rPr>
                <w:noProof/>
                <w:webHidden/>
              </w:rPr>
              <w:t>9</w:t>
            </w:r>
            <w:r>
              <w:rPr>
                <w:noProof/>
                <w:webHidden/>
              </w:rPr>
              <w:fldChar w:fldCharType="end"/>
            </w:r>
          </w:hyperlink>
        </w:p>
        <w:p w14:paraId="1048C6E5" w14:textId="1543DA98" w:rsidR="00E05B52" w:rsidRDefault="00E05B52">
          <w:pPr>
            <w:pStyle w:val="TOC1"/>
            <w:rPr>
              <w:rFonts w:eastAsiaTheme="minorEastAsia"/>
              <w:noProof/>
              <w:color w:val="auto"/>
              <w:kern w:val="2"/>
              <w:szCs w:val="24"/>
              <w:lang w:eastAsia="en-AU"/>
              <w14:ligatures w14:val="standardContextual"/>
            </w:rPr>
          </w:pPr>
          <w:hyperlink w:anchor="_Toc182402554" w:history="1">
            <w:r w:rsidRPr="00C53873">
              <w:rPr>
                <w:rStyle w:val="Hyperlink"/>
                <w:noProof/>
              </w:rPr>
              <w:t>Section 28 – Cabinet documents</w:t>
            </w:r>
            <w:r>
              <w:rPr>
                <w:noProof/>
                <w:webHidden/>
              </w:rPr>
              <w:tab/>
            </w:r>
            <w:r>
              <w:rPr>
                <w:noProof/>
                <w:webHidden/>
              </w:rPr>
              <w:fldChar w:fldCharType="begin"/>
            </w:r>
            <w:r>
              <w:rPr>
                <w:noProof/>
                <w:webHidden/>
              </w:rPr>
              <w:instrText xml:space="preserve"> PAGEREF _Toc182402554 \h </w:instrText>
            </w:r>
            <w:r>
              <w:rPr>
                <w:noProof/>
                <w:webHidden/>
              </w:rPr>
            </w:r>
            <w:r>
              <w:rPr>
                <w:noProof/>
                <w:webHidden/>
              </w:rPr>
              <w:fldChar w:fldCharType="separate"/>
            </w:r>
            <w:r>
              <w:rPr>
                <w:noProof/>
                <w:webHidden/>
              </w:rPr>
              <w:t>10</w:t>
            </w:r>
            <w:r>
              <w:rPr>
                <w:noProof/>
                <w:webHidden/>
              </w:rPr>
              <w:fldChar w:fldCharType="end"/>
            </w:r>
          </w:hyperlink>
        </w:p>
        <w:p w14:paraId="5302FDE8" w14:textId="7578546A" w:rsidR="00E05B52" w:rsidRDefault="00E05B52">
          <w:pPr>
            <w:pStyle w:val="TOC2"/>
            <w:rPr>
              <w:rFonts w:eastAsiaTheme="minorEastAsia"/>
              <w:noProof/>
              <w:kern w:val="2"/>
              <w:sz w:val="24"/>
              <w:szCs w:val="24"/>
              <w:lang w:eastAsia="en-AU"/>
              <w14:ligatures w14:val="standardContextual"/>
            </w:rPr>
          </w:pPr>
          <w:hyperlink w:anchor="_Toc182402555" w:history="1">
            <w:r w:rsidRPr="00C53873">
              <w:rPr>
                <w:rStyle w:val="Hyperlink"/>
                <w:noProof/>
              </w:rPr>
              <w:t>Extract of legislation</w:t>
            </w:r>
            <w:r>
              <w:rPr>
                <w:noProof/>
                <w:webHidden/>
              </w:rPr>
              <w:tab/>
            </w:r>
            <w:r>
              <w:rPr>
                <w:noProof/>
                <w:webHidden/>
              </w:rPr>
              <w:fldChar w:fldCharType="begin"/>
            </w:r>
            <w:r>
              <w:rPr>
                <w:noProof/>
                <w:webHidden/>
              </w:rPr>
              <w:instrText xml:space="preserve"> PAGEREF _Toc182402555 \h </w:instrText>
            </w:r>
            <w:r>
              <w:rPr>
                <w:noProof/>
                <w:webHidden/>
              </w:rPr>
            </w:r>
            <w:r>
              <w:rPr>
                <w:noProof/>
                <w:webHidden/>
              </w:rPr>
              <w:fldChar w:fldCharType="separate"/>
            </w:r>
            <w:r>
              <w:rPr>
                <w:noProof/>
                <w:webHidden/>
              </w:rPr>
              <w:t>10</w:t>
            </w:r>
            <w:r>
              <w:rPr>
                <w:noProof/>
                <w:webHidden/>
              </w:rPr>
              <w:fldChar w:fldCharType="end"/>
            </w:r>
          </w:hyperlink>
        </w:p>
        <w:p w14:paraId="34D38865" w14:textId="5CFF475F" w:rsidR="00E05B52" w:rsidRDefault="00E05B52">
          <w:pPr>
            <w:pStyle w:val="TOC2"/>
            <w:rPr>
              <w:rFonts w:eastAsiaTheme="minorEastAsia"/>
              <w:noProof/>
              <w:kern w:val="2"/>
              <w:sz w:val="24"/>
              <w:szCs w:val="24"/>
              <w:lang w:eastAsia="en-AU"/>
              <w14:ligatures w14:val="standardContextual"/>
            </w:rPr>
          </w:pPr>
          <w:hyperlink w:anchor="_Toc182402556" w:history="1">
            <w:r w:rsidRPr="00C53873">
              <w:rPr>
                <w:rStyle w:val="Hyperlink"/>
                <w:noProof/>
              </w:rPr>
              <w:t>Guidelines</w:t>
            </w:r>
            <w:r>
              <w:rPr>
                <w:noProof/>
                <w:webHidden/>
              </w:rPr>
              <w:tab/>
            </w:r>
            <w:r>
              <w:rPr>
                <w:noProof/>
                <w:webHidden/>
              </w:rPr>
              <w:fldChar w:fldCharType="begin"/>
            </w:r>
            <w:r>
              <w:rPr>
                <w:noProof/>
                <w:webHidden/>
              </w:rPr>
              <w:instrText xml:space="preserve"> PAGEREF _Toc182402556 \h </w:instrText>
            </w:r>
            <w:r>
              <w:rPr>
                <w:noProof/>
                <w:webHidden/>
              </w:rPr>
            </w:r>
            <w:r>
              <w:rPr>
                <w:noProof/>
                <w:webHidden/>
              </w:rPr>
              <w:fldChar w:fldCharType="separate"/>
            </w:r>
            <w:r>
              <w:rPr>
                <w:noProof/>
                <w:webHidden/>
              </w:rPr>
              <w:t>11</w:t>
            </w:r>
            <w:r>
              <w:rPr>
                <w:noProof/>
                <w:webHidden/>
              </w:rPr>
              <w:fldChar w:fldCharType="end"/>
            </w:r>
          </w:hyperlink>
        </w:p>
        <w:p w14:paraId="32245FBC" w14:textId="774FC49B" w:rsidR="00E05B52" w:rsidRDefault="00E05B52">
          <w:pPr>
            <w:pStyle w:val="TOC2"/>
            <w:rPr>
              <w:rFonts w:eastAsiaTheme="minorEastAsia"/>
              <w:noProof/>
              <w:kern w:val="2"/>
              <w:sz w:val="24"/>
              <w:szCs w:val="24"/>
              <w:lang w:eastAsia="en-AU"/>
              <w14:ligatures w14:val="standardContextual"/>
            </w:rPr>
          </w:pPr>
          <w:hyperlink w:anchor="_Toc182402557" w:history="1">
            <w:r w:rsidRPr="00C53873">
              <w:rPr>
                <w:rStyle w:val="Hyperlink"/>
                <w:noProof/>
              </w:rPr>
              <w:t>Overview of section 28</w:t>
            </w:r>
            <w:r>
              <w:rPr>
                <w:noProof/>
                <w:webHidden/>
              </w:rPr>
              <w:tab/>
            </w:r>
            <w:r>
              <w:rPr>
                <w:noProof/>
                <w:webHidden/>
              </w:rPr>
              <w:fldChar w:fldCharType="begin"/>
            </w:r>
            <w:r>
              <w:rPr>
                <w:noProof/>
                <w:webHidden/>
              </w:rPr>
              <w:instrText xml:space="preserve"> PAGEREF _Toc182402557 \h </w:instrText>
            </w:r>
            <w:r>
              <w:rPr>
                <w:noProof/>
                <w:webHidden/>
              </w:rPr>
            </w:r>
            <w:r>
              <w:rPr>
                <w:noProof/>
                <w:webHidden/>
              </w:rPr>
              <w:fldChar w:fldCharType="separate"/>
            </w:r>
            <w:r>
              <w:rPr>
                <w:noProof/>
                <w:webHidden/>
              </w:rPr>
              <w:t>11</w:t>
            </w:r>
            <w:r>
              <w:rPr>
                <w:noProof/>
                <w:webHidden/>
              </w:rPr>
              <w:fldChar w:fldCharType="end"/>
            </w:r>
          </w:hyperlink>
        </w:p>
        <w:p w14:paraId="38798F5B" w14:textId="166FD3BF" w:rsidR="00E05B52" w:rsidRDefault="00E05B52">
          <w:pPr>
            <w:pStyle w:val="TOC2"/>
            <w:rPr>
              <w:rFonts w:eastAsiaTheme="minorEastAsia"/>
              <w:noProof/>
              <w:kern w:val="2"/>
              <w:sz w:val="24"/>
              <w:szCs w:val="24"/>
              <w:lang w:eastAsia="en-AU"/>
              <w14:ligatures w14:val="standardContextual"/>
            </w:rPr>
          </w:pPr>
          <w:hyperlink w:anchor="_Toc182402558" w:history="1">
            <w:r w:rsidRPr="00C53873">
              <w:rPr>
                <w:rStyle w:val="Hyperlink"/>
                <w:noProof/>
              </w:rPr>
              <w:t>Discretion to disclose exempt documents</w:t>
            </w:r>
            <w:r>
              <w:rPr>
                <w:noProof/>
                <w:webHidden/>
              </w:rPr>
              <w:tab/>
            </w:r>
            <w:r>
              <w:rPr>
                <w:noProof/>
                <w:webHidden/>
              </w:rPr>
              <w:fldChar w:fldCharType="begin"/>
            </w:r>
            <w:r>
              <w:rPr>
                <w:noProof/>
                <w:webHidden/>
              </w:rPr>
              <w:instrText xml:space="preserve"> PAGEREF _Toc182402558 \h </w:instrText>
            </w:r>
            <w:r>
              <w:rPr>
                <w:noProof/>
                <w:webHidden/>
              </w:rPr>
            </w:r>
            <w:r>
              <w:rPr>
                <w:noProof/>
                <w:webHidden/>
              </w:rPr>
              <w:fldChar w:fldCharType="separate"/>
            </w:r>
            <w:r>
              <w:rPr>
                <w:noProof/>
                <w:webHidden/>
              </w:rPr>
              <w:t>11</w:t>
            </w:r>
            <w:r>
              <w:rPr>
                <w:noProof/>
                <w:webHidden/>
              </w:rPr>
              <w:fldChar w:fldCharType="end"/>
            </w:r>
          </w:hyperlink>
        </w:p>
        <w:p w14:paraId="2A7D6AA7" w14:textId="3291BF25" w:rsidR="00E05B52" w:rsidRDefault="00E05B52">
          <w:pPr>
            <w:pStyle w:val="TOC2"/>
            <w:rPr>
              <w:rFonts w:eastAsiaTheme="minorEastAsia"/>
              <w:noProof/>
              <w:kern w:val="2"/>
              <w:sz w:val="24"/>
              <w:szCs w:val="24"/>
              <w:lang w:eastAsia="en-AU"/>
              <w14:ligatures w14:val="standardContextual"/>
            </w:rPr>
          </w:pPr>
          <w:hyperlink w:anchor="_Toc182402559" w:history="1">
            <w:r w:rsidRPr="00C53873">
              <w:rPr>
                <w:rStyle w:val="Hyperlink"/>
                <w:noProof/>
              </w:rPr>
              <w:t>Steps to applying the exemption</w:t>
            </w:r>
            <w:r>
              <w:rPr>
                <w:noProof/>
                <w:webHidden/>
              </w:rPr>
              <w:tab/>
            </w:r>
            <w:r>
              <w:rPr>
                <w:noProof/>
                <w:webHidden/>
              </w:rPr>
              <w:fldChar w:fldCharType="begin"/>
            </w:r>
            <w:r>
              <w:rPr>
                <w:noProof/>
                <w:webHidden/>
              </w:rPr>
              <w:instrText xml:space="preserve"> PAGEREF _Toc182402559 \h </w:instrText>
            </w:r>
            <w:r>
              <w:rPr>
                <w:noProof/>
                <w:webHidden/>
              </w:rPr>
            </w:r>
            <w:r>
              <w:rPr>
                <w:noProof/>
                <w:webHidden/>
              </w:rPr>
              <w:fldChar w:fldCharType="separate"/>
            </w:r>
            <w:r>
              <w:rPr>
                <w:noProof/>
                <w:webHidden/>
              </w:rPr>
              <w:t>12</w:t>
            </w:r>
            <w:r>
              <w:rPr>
                <w:noProof/>
                <w:webHidden/>
              </w:rPr>
              <w:fldChar w:fldCharType="end"/>
            </w:r>
          </w:hyperlink>
        </w:p>
        <w:p w14:paraId="28716548" w14:textId="09361E1D" w:rsidR="00E05B52" w:rsidRDefault="00E05B52">
          <w:pPr>
            <w:pStyle w:val="TOC2"/>
            <w:rPr>
              <w:rFonts w:eastAsiaTheme="minorEastAsia"/>
              <w:noProof/>
              <w:kern w:val="2"/>
              <w:sz w:val="24"/>
              <w:szCs w:val="24"/>
              <w:lang w:eastAsia="en-AU"/>
              <w14:ligatures w14:val="standardContextual"/>
            </w:rPr>
          </w:pPr>
          <w:hyperlink w:anchor="_Toc182402560" w:history="1">
            <w:r w:rsidRPr="00C53873">
              <w:rPr>
                <w:rStyle w:val="Hyperlink"/>
                <w:noProof/>
              </w:rPr>
              <w:t>Documents captured by section 28</w:t>
            </w:r>
            <w:r>
              <w:rPr>
                <w:noProof/>
                <w:webHidden/>
              </w:rPr>
              <w:tab/>
            </w:r>
            <w:r>
              <w:rPr>
                <w:noProof/>
                <w:webHidden/>
              </w:rPr>
              <w:fldChar w:fldCharType="begin"/>
            </w:r>
            <w:r>
              <w:rPr>
                <w:noProof/>
                <w:webHidden/>
              </w:rPr>
              <w:instrText xml:space="preserve"> PAGEREF _Toc182402560 \h </w:instrText>
            </w:r>
            <w:r>
              <w:rPr>
                <w:noProof/>
                <w:webHidden/>
              </w:rPr>
            </w:r>
            <w:r>
              <w:rPr>
                <w:noProof/>
                <w:webHidden/>
              </w:rPr>
              <w:fldChar w:fldCharType="separate"/>
            </w:r>
            <w:r>
              <w:rPr>
                <w:noProof/>
                <w:webHidden/>
              </w:rPr>
              <w:t>12</w:t>
            </w:r>
            <w:r>
              <w:rPr>
                <w:noProof/>
                <w:webHidden/>
              </w:rPr>
              <w:fldChar w:fldCharType="end"/>
            </w:r>
          </w:hyperlink>
        </w:p>
        <w:p w14:paraId="2147421E" w14:textId="0BA14AA5" w:rsidR="00E05B52" w:rsidRDefault="00E05B52">
          <w:pPr>
            <w:pStyle w:val="TOC2"/>
            <w:rPr>
              <w:rFonts w:eastAsiaTheme="minorEastAsia"/>
              <w:noProof/>
              <w:kern w:val="2"/>
              <w:sz w:val="24"/>
              <w:szCs w:val="24"/>
              <w:lang w:eastAsia="en-AU"/>
              <w14:ligatures w14:val="standardContextual"/>
            </w:rPr>
          </w:pPr>
          <w:hyperlink w:anchor="_Toc182402561" w:history="1">
            <w:r w:rsidRPr="00C53873">
              <w:rPr>
                <w:rStyle w:val="Hyperlink"/>
                <w:noProof/>
              </w:rPr>
              <w:t>Documents not captured by section 28</w:t>
            </w:r>
            <w:r>
              <w:rPr>
                <w:noProof/>
                <w:webHidden/>
              </w:rPr>
              <w:tab/>
            </w:r>
            <w:r>
              <w:rPr>
                <w:noProof/>
                <w:webHidden/>
              </w:rPr>
              <w:fldChar w:fldCharType="begin"/>
            </w:r>
            <w:r>
              <w:rPr>
                <w:noProof/>
                <w:webHidden/>
              </w:rPr>
              <w:instrText xml:space="preserve"> PAGEREF _Toc182402561 \h </w:instrText>
            </w:r>
            <w:r>
              <w:rPr>
                <w:noProof/>
                <w:webHidden/>
              </w:rPr>
            </w:r>
            <w:r>
              <w:rPr>
                <w:noProof/>
                <w:webHidden/>
              </w:rPr>
              <w:fldChar w:fldCharType="separate"/>
            </w:r>
            <w:r>
              <w:rPr>
                <w:noProof/>
                <w:webHidden/>
              </w:rPr>
              <w:t>13</w:t>
            </w:r>
            <w:r>
              <w:rPr>
                <w:noProof/>
                <w:webHidden/>
              </w:rPr>
              <w:fldChar w:fldCharType="end"/>
            </w:r>
          </w:hyperlink>
        </w:p>
        <w:p w14:paraId="45C02CE6" w14:textId="45E8ECBD" w:rsidR="00E05B52" w:rsidRDefault="00E05B52">
          <w:pPr>
            <w:pStyle w:val="TOC2"/>
            <w:rPr>
              <w:rFonts w:eastAsiaTheme="minorEastAsia"/>
              <w:noProof/>
              <w:kern w:val="2"/>
              <w:sz w:val="24"/>
              <w:szCs w:val="24"/>
              <w:lang w:eastAsia="en-AU"/>
              <w14:ligatures w14:val="standardContextual"/>
            </w:rPr>
          </w:pPr>
          <w:hyperlink w:anchor="_Toc182402562" w:history="1">
            <w:r w:rsidRPr="00C53873">
              <w:rPr>
                <w:rStyle w:val="Hyperlink"/>
                <w:noProof/>
              </w:rPr>
              <w:t>What is Cabinet, a Cabinet committee, or a Cabinet sub-committee?</w:t>
            </w:r>
            <w:r>
              <w:rPr>
                <w:noProof/>
                <w:webHidden/>
              </w:rPr>
              <w:tab/>
            </w:r>
            <w:r>
              <w:rPr>
                <w:noProof/>
                <w:webHidden/>
              </w:rPr>
              <w:fldChar w:fldCharType="begin"/>
            </w:r>
            <w:r>
              <w:rPr>
                <w:noProof/>
                <w:webHidden/>
              </w:rPr>
              <w:instrText xml:space="preserve"> PAGEREF _Toc182402562 \h </w:instrText>
            </w:r>
            <w:r>
              <w:rPr>
                <w:noProof/>
                <w:webHidden/>
              </w:rPr>
            </w:r>
            <w:r>
              <w:rPr>
                <w:noProof/>
                <w:webHidden/>
              </w:rPr>
              <w:fldChar w:fldCharType="separate"/>
            </w:r>
            <w:r>
              <w:rPr>
                <w:noProof/>
                <w:webHidden/>
              </w:rPr>
              <w:t>17</w:t>
            </w:r>
            <w:r>
              <w:rPr>
                <w:noProof/>
                <w:webHidden/>
              </w:rPr>
              <w:fldChar w:fldCharType="end"/>
            </w:r>
          </w:hyperlink>
        </w:p>
        <w:p w14:paraId="78874FA3" w14:textId="240B29A2" w:rsidR="00E05B52" w:rsidRDefault="00E05B52">
          <w:pPr>
            <w:pStyle w:val="TOC2"/>
            <w:rPr>
              <w:rFonts w:eastAsiaTheme="minorEastAsia"/>
              <w:noProof/>
              <w:kern w:val="2"/>
              <w:sz w:val="24"/>
              <w:szCs w:val="24"/>
              <w:lang w:eastAsia="en-AU"/>
              <w14:ligatures w14:val="standardContextual"/>
            </w:rPr>
          </w:pPr>
          <w:hyperlink w:anchor="_Toc182402563" w:history="1">
            <w:r w:rsidRPr="00C53873">
              <w:rPr>
                <w:rStyle w:val="Hyperlink"/>
                <w:noProof/>
              </w:rPr>
              <w:t>Official record of any deliberation or decision of the Cabinet – section 28(1)(a)</w:t>
            </w:r>
            <w:r>
              <w:rPr>
                <w:noProof/>
                <w:webHidden/>
              </w:rPr>
              <w:tab/>
            </w:r>
            <w:r>
              <w:rPr>
                <w:noProof/>
                <w:webHidden/>
              </w:rPr>
              <w:fldChar w:fldCharType="begin"/>
            </w:r>
            <w:r>
              <w:rPr>
                <w:noProof/>
                <w:webHidden/>
              </w:rPr>
              <w:instrText xml:space="preserve"> PAGEREF _Toc182402563 \h </w:instrText>
            </w:r>
            <w:r>
              <w:rPr>
                <w:noProof/>
                <w:webHidden/>
              </w:rPr>
            </w:r>
            <w:r>
              <w:rPr>
                <w:noProof/>
                <w:webHidden/>
              </w:rPr>
              <w:fldChar w:fldCharType="separate"/>
            </w:r>
            <w:r>
              <w:rPr>
                <w:noProof/>
                <w:webHidden/>
              </w:rPr>
              <w:t>20</w:t>
            </w:r>
            <w:r>
              <w:rPr>
                <w:noProof/>
                <w:webHidden/>
              </w:rPr>
              <w:fldChar w:fldCharType="end"/>
            </w:r>
          </w:hyperlink>
        </w:p>
        <w:p w14:paraId="7A07297B" w14:textId="672CD608" w:rsidR="00E05B52" w:rsidRDefault="00E05B52">
          <w:pPr>
            <w:pStyle w:val="TOC2"/>
            <w:rPr>
              <w:rFonts w:eastAsiaTheme="minorEastAsia"/>
              <w:noProof/>
              <w:kern w:val="2"/>
              <w:sz w:val="24"/>
              <w:szCs w:val="24"/>
              <w:lang w:eastAsia="en-AU"/>
              <w14:ligatures w14:val="standardContextual"/>
            </w:rPr>
          </w:pPr>
          <w:hyperlink w:anchor="_Toc182402564" w:history="1">
            <w:r w:rsidRPr="00C53873">
              <w:rPr>
                <w:rStyle w:val="Hyperlink"/>
                <w:noProof/>
              </w:rPr>
              <w:t>Documents prepared for the purpose of submitting to Cabinet for consideration – section 28(1)(b)</w:t>
            </w:r>
            <w:r>
              <w:rPr>
                <w:noProof/>
                <w:webHidden/>
              </w:rPr>
              <w:tab/>
            </w:r>
            <w:r>
              <w:rPr>
                <w:noProof/>
                <w:webHidden/>
              </w:rPr>
              <w:fldChar w:fldCharType="begin"/>
            </w:r>
            <w:r>
              <w:rPr>
                <w:noProof/>
                <w:webHidden/>
              </w:rPr>
              <w:instrText xml:space="preserve"> PAGEREF _Toc182402564 \h </w:instrText>
            </w:r>
            <w:r>
              <w:rPr>
                <w:noProof/>
                <w:webHidden/>
              </w:rPr>
            </w:r>
            <w:r>
              <w:rPr>
                <w:noProof/>
                <w:webHidden/>
              </w:rPr>
              <w:fldChar w:fldCharType="separate"/>
            </w:r>
            <w:r>
              <w:rPr>
                <w:noProof/>
                <w:webHidden/>
              </w:rPr>
              <w:t>21</w:t>
            </w:r>
            <w:r>
              <w:rPr>
                <w:noProof/>
                <w:webHidden/>
              </w:rPr>
              <w:fldChar w:fldCharType="end"/>
            </w:r>
          </w:hyperlink>
        </w:p>
        <w:p w14:paraId="7FCF4AE4" w14:textId="00183FD1" w:rsidR="00E05B52" w:rsidRDefault="00E05B52">
          <w:pPr>
            <w:pStyle w:val="TOC2"/>
            <w:rPr>
              <w:rFonts w:eastAsiaTheme="minorEastAsia"/>
              <w:noProof/>
              <w:kern w:val="2"/>
              <w:sz w:val="24"/>
              <w:szCs w:val="24"/>
              <w:lang w:eastAsia="en-AU"/>
              <w14:ligatures w14:val="standardContextual"/>
            </w:rPr>
          </w:pPr>
          <w:hyperlink w:anchor="_Toc182402565" w:history="1">
            <w:r w:rsidRPr="00C53873">
              <w:rPr>
                <w:rStyle w:val="Hyperlink"/>
                <w:noProof/>
              </w:rPr>
              <w:t>Documents prepared for the purpose of briefing a Minister about issues to be considered by the Cabinet – section 28(1)(ba)</w:t>
            </w:r>
            <w:r>
              <w:rPr>
                <w:noProof/>
                <w:webHidden/>
              </w:rPr>
              <w:tab/>
            </w:r>
            <w:r>
              <w:rPr>
                <w:noProof/>
                <w:webHidden/>
              </w:rPr>
              <w:fldChar w:fldCharType="begin"/>
            </w:r>
            <w:r>
              <w:rPr>
                <w:noProof/>
                <w:webHidden/>
              </w:rPr>
              <w:instrText xml:space="preserve"> PAGEREF _Toc182402565 \h </w:instrText>
            </w:r>
            <w:r>
              <w:rPr>
                <w:noProof/>
                <w:webHidden/>
              </w:rPr>
            </w:r>
            <w:r>
              <w:rPr>
                <w:noProof/>
                <w:webHidden/>
              </w:rPr>
              <w:fldChar w:fldCharType="separate"/>
            </w:r>
            <w:r>
              <w:rPr>
                <w:noProof/>
                <w:webHidden/>
              </w:rPr>
              <w:t>25</w:t>
            </w:r>
            <w:r>
              <w:rPr>
                <w:noProof/>
                <w:webHidden/>
              </w:rPr>
              <w:fldChar w:fldCharType="end"/>
            </w:r>
          </w:hyperlink>
        </w:p>
        <w:p w14:paraId="4E790CBB" w14:textId="2EBDB92D" w:rsidR="00E05B52" w:rsidRDefault="00E05B52">
          <w:pPr>
            <w:pStyle w:val="TOC2"/>
            <w:rPr>
              <w:rFonts w:eastAsiaTheme="minorEastAsia"/>
              <w:noProof/>
              <w:kern w:val="2"/>
              <w:sz w:val="24"/>
              <w:szCs w:val="24"/>
              <w:lang w:eastAsia="en-AU"/>
              <w14:ligatures w14:val="standardContextual"/>
            </w:rPr>
          </w:pPr>
          <w:hyperlink w:anchor="_Toc182402566" w:history="1">
            <w:r w:rsidRPr="00C53873">
              <w:rPr>
                <w:rStyle w:val="Hyperlink"/>
                <w:noProof/>
              </w:rPr>
              <w:t>Copy, draft, or extracts of a Cabinet document – section 28(1)(c)</w:t>
            </w:r>
            <w:r>
              <w:rPr>
                <w:noProof/>
                <w:webHidden/>
              </w:rPr>
              <w:tab/>
            </w:r>
            <w:r>
              <w:rPr>
                <w:noProof/>
                <w:webHidden/>
              </w:rPr>
              <w:fldChar w:fldCharType="begin"/>
            </w:r>
            <w:r>
              <w:rPr>
                <w:noProof/>
                <w:webHidden/>
              </w:rPr>
              <w:instrText xml:space="preserve"> PAGEREF _Toc182402566 \h </w:instrText>
            </w:r>
            <w:r>
              <w:rPr>
                <w:noProof/>
                <w:webHidden/>
              </w:rPr>
            </w:r>
            <w:r>
              <w:rPr>
                <w:noProof/>
                <w:webHidden/>
              </w:rPr>
              <w:fldChar w:fldCharType="separate"/>
            </w:r>
            <w:r>
              <w:rPr>
                <w:noProof/>
                <w:webHidden/>
              </w:rPr>
              <w:t>30</w:t>
            </w:r>
            <w:r>
              <w:rPr>
                <w:noProof/>
                <w:webHidden/>
              </w:rPr>
              <w:fldChar w:fldCharType="end"/>
            </w:r>
          </w:hyperlink>
        </w:p>
        <w:p w14:paraId="14EA3E2C" w14:textId="3AB604FE" w:rsidR="00E05B52" w:rsidRDefault="00E05B52">
          <w:pPr>
            <w:pStyle w:val="TOC2"/>
            <w:rPr>
              <w:rFonts w:eastAsiaTheme="minorEastAsia"/>
              <w:noProof/>
              <w:kern w:val="2"/>
              <w:sz w:val="24"/>
              <w:szCs w:val="24"/>
              <w:lang w:eastAsia="en-AU"/>
              <w14:ligatures w14:val="standardContextual"/>
            </w:rPr>
          </w:pPr>
          <w:hyperlink w:anchor="_Toc182402567" w:history="1">
            <w:r w:rsidRPr="00C53873">
              <w:rPr>
                <w:rStyle w:val="Hyperlink"/>
                <w:noProof/>
              </w:rPr>
              <w:t>Documents that disclose any deliberation or decision of the Cabinet – section 28(1)(d)</w:t>
            </w:r>
            <w:r>
              <w:rPr>
                <w:noProof/>
                <w:webHidden/>
              </w:rPr>
              <w:tab/>
            </w:r>
            <w:r>
              <w:rPr>
                <w:noProof/>
                <w:webHidden/>
              </w:rPr>
              <w:fldChar w:fldCharType="begin"/>
            </w:r>
            <w:r>
              <w:rPr>
                <w:noProof/>
                <w:webHidden/>
              </w:rPr>
              <w:instrText xml:space="preserve"> PAGEREF _Toc182402567 \h </w:instrText>
            </w:r>
            <w:r>
              <w:rPr>
                <w:noProof/>
                <w:webHidden/>
              </w:rPr>
            </w:r>
            <w:r>
              <w:rPr>
                <w:noProof/>
                <w:webHidden/>
              </w:rPr>
              <w:fldChar w:fldCharType="separate"/>
            </w:r>
            <w:r>
              <w:rPr>
                <w:noProof/>
                <w:webHidden/>
              </w:rPr>
              <w:t>33</w:t>
            </w:r>
            <w:r>
              <w:rPr>
                <w:noProof/>
                <w:webHidden/>
              </w:rPr>
              <w:fldChar w:fldCharType="end"/>
            </w:r>
          </w:hyperlink>
        </w:p>
        <w:p w14:paraId="795FE876" w14:textId="586EF0DB" w:rsidR="00E05B52" w:rsidRDefault="00E05B52">
          <w:pPr>
            <w:pStyle w:val="TOC2"/>
            <w:rPr>
              <w:rFonts w:eastAsiaTheme="minorEastAsia"/>
              <w:noProof/>
              <w:kern w:val="2"/>
              <w:sz w:val="24"/>
              <w:szCs w:val="24"/>
              <w:lang w:eastAsia="en-AU"/>
              <w14:ligatures w14:val="standardContextual"/>
            </w:rPr>
          </w:pPr>
          <w:hyperlink w:anchor="_Toc182402568" w:history="1">
            <w:r w:rsidRPr="00C53873">
              <w:rPr>
                <w:rStyle w:val="Hyperlink"/>
                <w:noProof/>
              </w:rPr>
              <w:t>Neither confirming nor denying the existence of a document</w:t>
            </w:r>
            <w:r>
              <w:rPr>
                <w:noProof/>
                <w:webHidden/>
              </w:rPr>
              <w:tab/>
            </w:r>
            <w:r>
              <w:rPr>
                <w:noProof/>
                <w:webHidden/>
              </w:rPr>
              <w:fldChar w:fldCharType="begin"/>
            </w:r>
            <w:r>
              <w:rPr>
                <w:noProof/>
                <w:webHidden/>
              </w:rPr>
              <w:instrText xml:space="preserve"> PAGEREF _Toc182402568 \h </w:instrText>
            </w:r>
            <w:r>
              <w:rPr>
                <w:noProof/>
                <w:webHidden/>
              </w:rPr>
            </w:r>
            <w:r>
              <w:rPr>
                <w:noProof/>
                <w:webHidden/>
              </w:rPr>
              <w:fldChar w:fldCharType="separate"/>
            </w:r>
            <w:r>
              <w:rPr>
                <w:noProof/>
                <w:webHidden/>
              </w:rPr>
              <w:t>35</w:t>
            </w:r>
            <w:r>
              <w:rPr>
                <w:noProof/>
                <w:webHidden/>
              </w:rPr>
              <w:fldChar w:fldCharType="end"/>
            </w:r>
          </w:hyperlink>
        </w:p>
        <w:p w14:paraId="6F65E5D5" w14:textId="2C641955" w:rsidR="00E05B52" w:rsidRDefault="00E05B52">
          <w:pPr>
            <w:pStyle w:val="TOC1"/>
            <w:rPr>
              <w:rFonts w:eastAsiaTheme="minorEastAsia"/>
              <w:noProof/>
              <w:color w:val="auto"/>
              <w:kern w:val="2"/>
              <w:szCs w:val="24"/>
              <w:lang w:eastAsia="en-AU"/>
              <w14:ligatures w14:val="standardContextual"/>
            </w:rPr>
          </w:pPr>
          <w:hyperlink w:anchor="_Toc182402569" w:history="1">
            <w:r w:rsidRPr="00C53873">
              <w:rPr>
                <w:rStyle w:val="Hyperlink"/>
                <w:noProof/>
              </w:rPr>
              <w:t>Section 29 – Documents containing matter communicated by any other State</w:t>
            </w:r>
            <w:r>
              <w:rPr>
                <w:noProof/>
                <w:webHidden/>
              </w:rPr>
              <w:tab/>
            </w:r>
            <w:r>
              <w:rPr>
                <w:noProof/>
                <w:webHidden/>
              </w:rPr>
              <w:fldChar w:fldCharType="begin"/>
            </w:r>
            <w:r>
              <w:rPr>
                <w:noProof/>
                <w:webHidden/>
              </w:rPr>
              <w:instrText xml:space="preserve"> PAGEREF _Toc182402569 \h </w:instrText>
            </w:r>
            <w:r>
              <w:rPr>
                <w:noProof/>
                <w:webHidden/>
              </w:rPr>
            </w:r>
            <w:r>
              <w:rPr>
                <w:noProof/>
                <w:webHidden/>
              </w:rPr>
              <w:fldChar w:fldCharType="separate"/>
            </w:r>
            <w:r>
              <w:rPr>
                <w:noProof/>
                <w:webHidden/>
              </w:rPr>
              <w:t>36</w:t>
            </w:r>
            <w:r>
              <w:rPr>
                <w:noProof/>
                <w:webHidden/>
              </w:rPr>
              <w:fldChar w:fldCharType="end"/>
            </w:r>
          </w:hyperlink>
        </w:p>
        <w:p w14:paraId="332F1D08" w14:textId="0220CC2B" w:rsidR="00E05B52" w:rsidRDefault="00E05B52">
          <w:pPr>
            <w:pStyle w:val="TOC2"/>
            <w:rPr>
              <w:rFonts w:eastAsiaTheme="minorEastAsia"/>
              <w:noProof/>
              <w:kern w:val="2"/>
              <w:sz w:val="24"/>
              <w:szCs w:val="24"/>
              <w:lang w:eastAsia="en-AU"/>
              <w14:ligatures w14:val="standardContextual"/>
            </w:rPr>
          </w:pPr>
          <w:hyperlink w:anchor="_Toc182402570" w:history="1">
            <w:r w:rsidRPr="00C53873">
              <w:rPr>
                <w:rStyle w:val="Hyperlink"/>
                <w:noProof/>
              </w:rPr>
              <w:t>Extract of legislation</w:t>
            </w:r>
            <w:r>
              <w:rPr>
                <w:noProof/>
                <w:webHidden/>
              </w:rPr>
              <w:tab/>
            </w:r>
            <w:r>
              <w:rPr>
                <w:noProof/>
                <w:webHidden/>
              </w:rPr>
              <w:fldChar w:fldCharType="begin"/>
            </w:r>
            <w:r>
              <w:rPr>
                <w:noProof/>
                <w:webHidden/>
              </w:rPr>
              <w:instrText xml:space="preserve"> PAGEREF _Toc182402570 \h </w:instrText>
            </w:r>
            <w:r>
              <w:rPr>
                <w:noProof/>
                <w:webHidden/>
              </w:rPr>
            </w:r>
            <w:r>
              <w:rPr>
                <w:noProof/>
                <w:webHidden/>
              </w:rPr>
              <w:fldChar w:fldCharType="separate"/>
            </w:r>
            <w:r>
              <w:rPr>
                <w:noProof/>
                <w:webHidden/>
              </w:rPr>
              <w:t>36</w:t>
            </w:r>
            <w:r>
              <w:rPr>
                <w:noProof/>
                <w:webHidden/>
              </w:rPr>
              <w:fldChar w:fldCharType="end"/>
            </w:r>
          </w:hyperlink>
        </w:p>
        <w:p w14:paraId="3179911A" w14:textId="75C58B99" w:rsidR="00E05B52" w:rsidRDefault="00E05B52">
          <w:pPr>
            <w:pStyle w:val="TOC2"/>
            <w:rPr>
              <w:rFonts w:eastAsiaTheme="minorEastAsia"/>
              <w:noProof/>
              <w:kern w:val="2"/>
              <w:sz w:val="24"/>
              <w:szCs w:val="24"/>
              <w:lang w:eastAsia="en-AU"/>
              <w14:ligatures w14:val="standardContextual"/>
            </w:rPr>
          </w:pPr>
          <w:hyperlink w:anchor="_Toc182402571" w:history="1">
            <w:r w:rsidRPr="00C53873">
              <w:rPr>
                <w:rStyle w:val="Hyperlink"/>
                <w:noProof/>
              </w:rPr>
              <w:t>Guidelines</w:t>
            </w:r>
            <w:r>
              <w:rPr>
                <w:noProof/>
                <w:webHidden/>
              </w:rPr>
              <w:tab/>
            </w:r>
            <w:r>
              <w:rPr>
                <w:noProof/>
                <w:webHidden/>
              </w:rPr>
              <w:fldChar w:fldCharType="begin"/>
            </w:r>
            <w:r>
              <w:rPr>
                <w:noProof/>
                <w:webHidden/>
              </w:rPr>
              <w:instrText xml:space="preserve"> PAGEREF _Toc182402571 \h </w:instrText>
            </w:r>
            <w:r>
              <w:rPr>
                <w:noProof/>
                <w:webHidden/>
              </w:rPr>
            </w:r>
            <w:r>
              <w:rPr>
                <w:noProof/>
                <w:webHidden/>
              </w:rPr>
              <w:fldChar w:fldCharType="separate"/>
            </w:r>
            <w:r>
              <w:rPr>
                <w:noProof/>
                <w:webHidden/>
              </w:rPr>
              <w:t>36</w:t>
            </w:r>
            <w:r>
              <w:rPr>
                <w:noProof/>
                <w:webHidden/>
              </w:rPr>
              <w:fldChar w:fldCharType="end"/>
            </w:r>
          </w:hyperlink>
        </w:p>
        <w:p w14:paraId="1FC05A14" w14:textId="1E5EC038" w:rsidR="00E05B52" w:rsidRDefault="00E05B52">
          <w:pPr>
            <w:pStyle w:val="TOC2"/>
            <w:rPr>
              <w:rFonts w:eastAsiaTheme="minorEastAsia"/>
              <w:noProof/>
              <w:kern w:val="2"/>
              <w:sz w:val="24"/>
              <w:szCs w:val="24"/>
              <w:lang w:eastAsia="en-AU"/>
              <w14:ligatures w14:val="standardContextual"/>
            </w:rPr>
          </w:pPr>
          <w:hyperlink w:anchor="_Toc182402572" w:history="1">
            <w:r w:rsidRPr="00C53873">
              <w:rPr>
                <w:rStyle w:val="Hyperlink"/>
                <w:noProof/>
              </w:rPr>
              <w:t>Purpose and scope of section 29</w:t>
            </w:r>
            <w:r>
              <w:rPr>
                <w:noProof/>
                <w:webHidden/>
              </w:rPr>
              <w:tab/>
            </w:r>
            <w:r>
              <w:rPr>
                <w:noProof/>
                <w:webHidden/>
              </w:rPr>
              <w:fldChar w:fldCharType="begin"/>
            </w:r>
            <w:r>
              <w:rPr>
                <w:noProof/>
                <w:webHidden/>
              </w:rPr>
              <w:instrText xml:space="preserve"> PAGEREF _Toc182402572 \h </w:instrText>
            </w:r>
            <w:r>
              <w:rPr>
                <w:noProof/>
                <w:webHidden/>
              </w:rPr>
            </w:r>
            <w:r>
              <w:rPr>
                <w:noProof/>
                <w:webHidden/>
              </w:rPr>
              <w:fldChar w:fldCharType="separate"/>
            </w:r>
            <w:r>
              <w:rPr>
                <w:noProof/>
                <w:webHidden/>
              </w:rPr>
              <w:t>36</w:t>
            </w:r>
            <w:r>
              <w:rPr>
                <w:noProof/>
                <w:webHidden/>
              </w:rPr>
              <w:fldChar w:fldCharType="end"/>
            </w:r>
          </w:hyperlink>
        </w:p>
        <w:p w14:paraId="314C7D9E" w14:textId="14528D05" w:rsidR="00E05B52" w:rsidRDefault="00E05B52">
          <w:pPr>
            <w:pStyle w:val="TOC2"/>
            <w:rPr>
              <w:rFonts w:eastAsiaTheme="minorEastAsia"/>
              <w:noProof/>
              <w:kern w:val="2"/>
              <w:sz w:val="24"/>
              <w:szCs w:val="24"/>
              <w:lang w:eastAsia="en-AU"/>
              <w14:ligatures w14:val="standardContextual"/>
            </w:rPr>
          </w:pPr>
          <w:hyperlink w:anchor="_Toc182402573" w:history="1">
            <w:r w:rsidRPr="00C53873">
              <w:rPr>
                <w:rStyle w:val="Hyperlink"/>
                <w:noProof/>
              </w:rPr>
              <w:t>Disclosure would be contrary to the public interest</w:t>
            </w:r>
            <w:r>
              <w:rPr>
                <w:noProof/>
                <w:webHidden/>
              </w:rPr>
              <w:tab/>
            </w:r>
            <w:r>
              <w:rPr>
                <w:noProof/>
                <w:webHidden/>
              </w:rPr>
              <w:fldChar w:fldCharType="begin"/>
            </w:r>
            <w:r>
              <w:rPr>
                <w:noProof/>
                <w:webHidden/>
              </w:rPr>
              <w:instrText xml:space="preserve"> PAGEREF _Toc182402573 \h </w:instrText>
            </w:r>
            <w:r>
              <w:rPr>
                <w:noProof/>
                <w:webHidden/>
              </w:rPr>
            </w:r>
            <w:r>
              <w:rPr>
                <w:noProof/>
                <w:webHidden/>
              </w:rPr>
              <w:fldChar w:fldCharType="separate"/>
            </w:r>
            <w:r>
              <w:rPr>
                <w:noProof/>
                <w:webHidden/>
              </w:rPr>
              <w:t>37</w:t>
            </w:r>
            <w:r>
              <w:rPr>
                <w:noProof/>
                <w:webHidden/>
              </w:rPr>
              <w:fldChar w:fldCharType="end"/>
            </w:r>
          </w:hyperlink>
        </w:p>
        <w:p w14:paraId="5E7BF3C2" w14:textId="100510F9" w:rsidR="00E05B52" w:rsidRDefault="00E05B52">
          <w:pPr>
            <w:pStyle w:val="TOC2"/>
            <w:rPr>
              <w:rFonts w:eastAsiaTheme="minorEastAsia"/>
              <w:noProof/>
              <w:kern w:val="2"/>
              <w:sz w:val="24"/>
              <w:szCs w:val="24"/>
              <w:lang w:eastAsia="en-AU"/>
              <w14:ligatures w14:val="standardContextual"/>
            </w:rPr>
          </w:pPr>
          <w:hyperlink w:anchor="_Toc182402574" w:history="1">
            <w:r w:rsidRPr="00C53873">
              <w:rPr>
                <w:rStyle w:val="Hyperlink"/>
                <w:noProof/>
              </w:rPr>
              <w:t>Would prejudice relations – 29(1)(a)</w:t>
            </w:r>
            <w:r>
              <w:rPr>
                <w:noProof/>
                <w:webHidden/>
              </w:rPr>
              <w:tab/>
            </w:r>
            <w:r>
              <w:rPr>
                <w:noProof/>
                <w:webHidden/>
              </w:rPr>
              <w:fldChar w:fldCharType="begin"/>
            </w:r>
            <w:r>
              <w:rPr>
                <w:noProof/>
                <w:webHidden/>
              </w:rPr>
              <w:instrText xml:space="preserve"> PAGEREF _Toc182402574 \h </w:instrText>
            </w:r>
            <w:r>
              <w:rPr>
                <w:noProof/>
                <w:webHidden/>
              </w:rPr>
            </w:r>
            <w:r>
              <w:rPr>
                <w:noProof/>
                <w:webHidden/>
              </w:rPr>
              <w:fldChar w:fldCharType="separate"/>
            </w:r>
            <w:r>
              <w:rPr>
                <w:noProof/>
                <w:webHidden/>
              </w:rPr>
              <w:t>45</w:t>
            </w:r>
            <w:r>
              <w:rPr>
                <w:noProof/>
                <w:webHidden/>
              </w:rPr>
              <w:fldChar w:fldCharType="end"/>
            </w:r>
          </w:hyperlink>
        </w:p>
        <w:p w14:paraId="54433FC1" w14:textId="3161D881" w:rsidR="00E05B52" w:rsidRDefault="00E05B52">
          <w:pPr>
            <w:pStyle w:val="TOC2"/>
            <w:rPr>
              <w:rFonts w:eastAsiaTheme="minorEastAsia"/>
              <w:noProof/>
              <w:kern w:val="2"/>
              <w:sz w:val="24"/>
              <w:szCs w:val="24"/>
              <w:lang w:eastAsia="en-AU"/>
              <w14:ligatures w14:val="standardContextual"/>
            </w:rPr>
          </w:pPr>
          <w:hyperlink w:anchor="_Toc182402575" w:history="1">
            <w:r w:rsidRPr="00C53873">
              <w:rPr>
                <w:rStyle w:val="Hyperlink"/>
                <w:noProof/>
              </w:rPr>
              <w:t>Would divulge information communicated in confidence – 29(1)(b)</w:t>
            </w:r>
            <w:r>
              <w:rPr>
                <w:noProof/>
                <w:webHidden/>
              </w:rPr>
              <w:tab/>
            </w:r>
            <w:r>
              <w:rPr>
                <w:noProof/>
                <w:webHidden/>
              </w:rPr>
              <w:fldChar w:fldCharType="begin"/>
            </w:r>
            <w:r>
              <w:rPr>
                <w:noProof/>
                <w:webHidden/>
              </w:rPr>
              <w:instrText xml:space="preserve"> PAGEREF _Toc182402575 \h </w:instrText>
            </w:r>
            <w:r>
              <w:rPr>
                <w:noProof/>
                <w:webHidden/>
              </w:rPr>
            </w:r>
            <w:r>
              <w:rPr>
                <w:noProof/>
                <w:webHidden/>
              </w:rPr>
              <w:fldChar w:fldCharType="separate"/>
            </w:r>
            <w:r>
              <w:rPr>
                <w:noProof/>
                <w:webHidden/>
              </w:rPr>
              <w:t>47</w:t>
            </w:r>
            <w:r>
              <w:rPr>
                <w:noProof/>
                <w:webHidden/>
              </w:rPr>
              <w:fldChar w:fldCharType="end"/>
            </w:r>
          </w:hyperlink>
        </w:p>
        <w:p w14:paraId="32F1A6A1" w14:textId="6D8FE0FF" w:rsidR="00E05B52" w:rsidRDefault="00E05B52">
          <w:pPr>
            <w:pStyle w:val="TOC2"/>
            <w:rPr>
              <w:rFonts w:eastAsiaTheme="minorEastAsia"/>
              <w:noProof/>
              <w:kern w:val="2"/>
              <w:sz w:val="24"/>
              <w:szCs w:val="24"/>
              <w:lang w:eastAsia="en-AU"/>
              <w14:ligatures w14:val="standardContextual"/>
            </w:rPr>
          </w:pPr>
          <w:hyperlink w:anchor="_Toc182402576" w:history="1">
            <w:r w:rsidRPr="00C53873">
              <w:rPr>
                <w:rStyle w:val="Hyperlink"/>
                <w:noProof/>
              </w:rPr>
              <w:t>Consultation with third parties – section 29(2)</w:t>
            </w:r>
            <w:r>
              <w:rPr>
                <w:noProof/>
                <w:webHidden/>
              </w:rPr>
              <w:tab/>
            </w:r>
            <w:r>
              <w:rPr>
                <w:noProof/>
                <w:webHidden/>
              </w:rPr>
              <w:fldChar w:fldCharType="begin"/>
            </w:r>
            <w:r>
              <w:rPr>
                <w:noProof/>
                <w:webHidden/>
              </w:rPr>
              <w:instrText xml:space="preserve"> PAGEREF _Toc182402576 \h </w:instrText>
            </w:r>
            <w:r>
              <w:rPr>
                <w:noProof/>
                <w:webHidden/>
              </w:rPr>
            </w:r>
            <w:r>
              <w:rPr>
                <w:noProof/>
                <w:webHidden/>
              </w:rPr>
              <w:fldChar w:fldCharType="separate"/>
            </w:r>
            <w:r>
              <w:rPr>
                <w:noProof/>
                <w:webHidden/>
              </w:rPr>
              <w:t>48</w:t>
            </w:r>
            <w:r>
              <w:rPr>
                <w:noProof/>
                <w:webHidden/>
              </w:rPr>
              <w:fldChar w:fldCharType="end"/>
            </w:r>
          </w:hyperlink>
        </w:p>
        <w:p w14:paraId="7B924E51" w14:textId="3541397D" w:rsidR="00E05B52" w:rsidRDefault="00E05B52">
          <w:pPr>
            <w:pStyle w:val="TOC1"/>
            <w:rPr>
              <w:rFonts w:eastAsiaTheme="minorEastAsia"/>
              <w:noProof/>
              <w:color w:val="auto"/>
              <w:kern w:val="2"/>
              <w:szCs w:val="24"/>
              <w:lang w:eastAsia="en-AU"/>
              <w14:ligatures w14:val="standardContextual"/>
            </w:rPr>
          </w:pPr>
          <w:hyperlink w:anchor="_Toc182402577" w:history="1">
            <w:r w:rsidRPr="00C53873">
              <w:rPr>
                <w:rStyle w:val="Hyperlink"/>
                <w:noProof/>
              </w:rPr>
              <w:t>Section 29A – Documents affecting national security, defence or international relations</w:t>
            </w:r>
            <w:r>
              <w:rPr>
                <w:noProof/>
                <w:webHidden/>
              </w:rPr>
              <w:tab/>
            </w:r>
            <w:r>
              <w:rPr>
                <w:noProof/>
                <w:webHidden/>
              </w:rPr>
              <w:fldChar w:fldCharType="begin"/>
            </w:r>
            <w:r>
              <w:rPr>
                <w:noProof/>
                <w:webHidden/>
              </w:rPr>
              <w:instrText xml:space="preserve"> PAGEREF _Toc182402577 \h </w:instrText>
            </w:r>
            <w:r>
              <w:rPr>
                <w:noProof/>
                <w:webHidden/>
              </w:rPr>
            </w:r>
            <w:r>
              <w:rPr>
                <w:noProof/>
                <w:webHidden/>
              </w:rPr>
              <w:fldChar w:fldCharType="separate"/>
            </w:r>
            <w:r>
              <w:rPr>
                <w:noProof/>
                <w:webHidden/>
              </w:rPr>
              <w:t>51</w:t>
            </w:r>
            <w:r>
              <w:rPr>
                <w:noProof/>
                <w:webHidden/>
              </w:rPr>
              <w:fldChar w:fldCharType="end"/>
            </w:r>
          </w:hyperlink>
        </w:p>
        <w:p w14:paraId="36D385D8" w14:textId="1976068E" w:rsidR="00E05B52" w:rsidRDefault="00E05B52">
          <w:pPr>
            <w:pStyle w:val="TOC2"/>
            <w:rPr>
              <w:rFonts w:eastAsiaTheme="minorEastAsia"/>
              <w:noProof/>
              <w:kern w:val="2"/>
              <w:sz w:val="24"/>
              <w:szCs w:val="24"/>
              <w:lang w:eastAsia="en-AU"/>
              <w14:ligatures w14:val="standardContextual"/>
            </w:rPr>
          </w:pPr>
          <w:hyperlink w:anchor="_Toc182402578" w:history="1">
            <w:r w:rsidRPr="00C53873">
              <w:rPr>
                <w:rStyle w:val="Hyperlink"/>
                <w:noProof/>
              </w:rPr>
              <w:t>Extract of legislation</w:t>
            </w:r>
            <w:r>
              <w:rPr>
                <w:noProof/>
                <w:webHidden/>
              </w:rPr>
              <w:tab/>
            </w:r>
            <w:r>
              <w:rPr>
                <w:noProof/>
                <w:webHidden/>
              </w:rPr>
              <w:fldChar w:fldCharType="begin"/>
            </w:r>
            <w:r>
              <w:rPr>
                <w:noProof/>
                <w:webHidden/>
              </w:rPr>
              <w:instrText xml:space="preserve"> PAGEREF _Toc182402578 \h </w:instrText>
            </w:r>
            <w:r>
              <w:rPr>
                <w:noProof/>
                <w:webHidden/>
              </w:rPr>
            </w:r>
            <w:r>
              <w:rPr>
                <w:noProof/>
                <w:webHidden/>
              </w:rPr>
              <w:fldChar w:fldCharType="separate"/>
            </w:r>
            <w:r>
              <w:rPr>
                <w:noProof/>
                <w:webHidden/>
              </w:rPr>
              <w:t>51</w:t>
            </w:r>
            <w:r>
              <w:rPr>
                <w:noProof/>
                <w:webHidden/>
              </w:rPr>
              <w:fldChar w:fldCharType="end"/>
            </w:r>
          </w:hyperlink>
        </w:p>
        <w:p w14:paraId="6BC2723A" w14:textId="3D177898" w:rsidR="00E05B52" w:rsidRDefault="00E05B52">
          <w:pPr>
            <w:pStyle w:val="TOC2"/>
            <w:rPr>
              <w:rFonts w:eastAsiaTheme="minorEastAsia"/>
              <w:noProof/>
              <w:kern w:val="2"/>
              <w:sz w:val="24"/>
              <w:szCs w:val="24"/>
              <w:lang w:eastAsia="en-AU"/>
              <w14:ligatures w14:val="standardContextual"/>
            </w:rPr>
          </w:pPr>
          <w:hyperlink w:anchor="_Toc182402579" w:history="1">
            <w:r w:rsidRPr="00C53873">
              <w:rPr>
                <w:rStyle w:val="Hyperlink"/>
                <w:noProof/>
              </w:rPr>
              <w:t>Guidelines</w:t>
            </w:r>
            <w:r>
              <w:rPr>
                <w:noProof/>
                <w:webHidden/>
              </w:rPr>
              <w:tab/>
            </w:r>
            <w:r>
              <w:rPr>
                <w:noProof/>
                <w:webHidden/>
              </w:rPr>
              <w:fldChar w:fldCharType="begin"/>
            </w:r>
            <w:r>
              <w:rPr>
                <w:noProof/>
                <w:webHidden/>
              </w:rPr>
              <w:instrText xml:space="preserve"> PAGEREF _Toc182402579 \h </w:instrText>
            </w:r>
            <w:r>
              <w:rPr>
                <w:noProof/>
                <w:webHidden/>
              </w:rPr>
            </w:r>
            <w:r>
              <w:rPr>
                <w:noProof/>
                <w:webHidden/>
              </w:rPr>
              <w:fldChar w:fldCharType="separate"/>
            </w:r>
            <w:r>
              <w:rPr>
                <w:noProof/>
                <w:webHidden/>
              </w:rPr>
              <w:t>52</w:t>
            </w:r>
            <w:r>
              <w:rPr>
                <w:noProof/>
                <w:webHidden/>
              </w:rPr>
              <w:fldChar w:fldCharType="end"/>
            </w:r>
          </w:hyperlink>
        </w:p>
        <w:p w14:paraId="1DA51535" w14:textId="0CA6864E" w:rsidR="00E05B52" w:rsidRDefault="00E05B52">
          <w:pPr>
            <w:pStyle w:val="TOC2"/>
            <w:rPr>
              <w:rFonts w:eastAsiaTheme="minorEastAsia"/>
              <w:noProof/>
              <w:kern w:val="2"/>
              <w:sz w:val="24"/>
              <w:szCs w:val="24"/>
              <w:lang w:eastAsia="en-AU"/>
              <w14:ligatures w14:val="standardContextual"/>
            </w:rPr>
          </w:pPr>
          <w:hyperlink w:anchor="_Toc182402580" w:history="1">
            <w:r w:rsidRPr="00C53873">
              <w:rPr>
                <w:rStyle w:val="Hyperlink"/>
                <w:noProof/>
              </w:rPr>
              <w:t>Overview of section 29A</w:t>
            </w:r>
            <w:r>
              <w:rPr>
                <w:noProof/>
                <w:webHidden/>
              </w:rPr>
              <w:tab/>
            </w:r>
            <w:r>
              <w:rPr>
                <w:noProof/>
                <w:webHidden/>
              </w:rPr>
              <w:fldChar w:fldCharType="begin"/>
            </w:r>
            <w:r>
              <w:rPr>
                <w:noProof/>
                <w:webHidden/>
              </w:rPr>
              <w:instrText xml:space="preserve"> PAGEREF _Toc182402580 \h </w:instrText>
            </w:r>
            <w:r>
              <w:rPr>
                <w:noProof/>
                <w:webHidden/>
              </w:rPr>
            </w:r>
            <w:r>
              <w:rPr>
                <w:noProof/>
                <w:webHidden/>
              </w:rPr>
              <w:fldChar w:fldCharType="separate"/>
            </w:r>
            <w:r>
              <w:rPr>
                <w:noProof/>
                <w:webHidden/>
              </w:rPr>
              <w:t>52</w:t>
            </w:r>
            <w:r>
              <w:rPr>
                <w:noProof/>
                <w:webHidden/>
              </w:rPr>
              <w:fldChar w:fldCharType="end"/>
            </w:r>
          </w:hyperlink>
        </w:p>
        <w:p w14:paraId="612B48BA" w14:textId="50840C7E" w:rsidR="00E05B52" w:rsidRDefault="00E05B52">
          <w:pPr>
            <w:pStyle w:val="TOC2"/>
            <w:rPr>
              <w:rFonts w:eastAsiaTheme="minorEastAsia"/>
              <w:noProof/>
              <w:kern w:val="2"/>
              <w:sz w:val="24"/>
              <w:szCs w:val="24"/>
              <w:lang w:eastAsia="en-AU"/>
              <w14:ligatures w14:val="standardContextual"/>
            </w:rPr>
          </w:pPr>
          <w:hyperlink w:anchor="_Toc182402581" w:history="1">
            <w:r w:rsidRPr="00C53873">
              <w:rPr>
                <w:rStyle w:val="Hyperlink"/>
                <w:noProof/>
              </w:rPr>
              <w:t>A document that would, or could reasonably be expected to, cause damage to the security, defence, or international relations of the Commonwealth – section 29A(1)</w:t>
            </w:r>
            <w:r>
              <w:rPr>
                <w:noProof/>
                <w:webHidden/>
              </w:rPr>
              <w:tab/>
            </w:r>
            <w:r>
              <w:rPr>
                <w:noProof/>
                <w:webHidden/>
              </w:rPr>
              <w:fldChar w:fldCharType="begin"/>
            </w:r>
            <w:r>
              <w:rPr>
                <w:noProof/>
                <w:webHidden/>
              </w:rPr>
              <w:instrText xml:space="preserve"> PAGEREF _Toc182402581 \h </w:instrText>
            </w:r>
            <w:r>
              <w:rPr>
                <w:noProof/>
                <w:webHidden/>
              </w:rPr>
            </w:r>
            <w:r>
              <w:rPr>
                <w:noProof/>
                <w:webHidden/>
              </w:rPr>
              <w:fldChar w:fldCharType="separate"/>
            </w:r>
            <w:r>
              <w:rPr>
                <w:noProof/>
                <w:webHidden/>
              </w:rPr>
              <w:t>54</w:t>
            </w:r>
            <w:r>
              <w:rPr>
                <w:noProof/>
                <w:webHidden/>
              </w:rPr>
              <w:fldChar w:fldCharType="end"/>
            </w:r>
          </w:hyperlink>
        </w:p>
        <w:p w14:paraId="5491E36E" w14:textId="75B6E32A" w:rsidR="00E05B52" w:rsidRDefault="00E05B52">
          <w:pPr>
            <w:pStyle w:val="TOC2"/>
            <w:rPr>
              <w:rFonts w:eastAsiaTheme="minorEastAsia"/>
              <w:noProof/>
              <w:kern w:val="2"/>
              <w:sz w:val="24"/>
              <w:szCs w:val="24"/>
              <w:lang w:eastAsia="en-AU"/>
              <w14:ligatures w14:val="standardContextual"/>
            </w:rPr>
          </w:pPr>
          <w:hyperlink w:anchor="_Toc182402582" w:history="1">
            <w:r w:rsidRPr="00C53873">
              <w:rPr>
                <w:rStyle w:val="Hyperlink"/>
                <w:noProof/>
              </w:rPr>
              <w:t>Counterterrorism and critical infrastructure documents – section 29A(1A)</w:t>
            </w:r>
            <w:r>
              <w:rPr>
                <w:noProof/>
                <w:webHidden/>
              </w:rPr>
              <w:tab/>
            </w:r>
            <w:r>
              <w:rPr>
                <w:noProof/>
                <w:webHidden/>
              </w:rPr>
              <w:fldChar w:fldCharType="begin"/>
            </w:r>
            <w:r>
              <w:rPr>
                <w:noProof/>
                <w:webHidden/>
              </w:rPr>
              <w:instrText xml:space="preserve"> PAGEREF _Toc182402582 \h </w:instrText>
            </w:r>
            <w:r>
              <w:rPr>
                <w:noProof/>
                <w:webHidden/>
              </w:rPr>
            </w:r>
            <w:r>
              <w:rPr>
                <w:noProof/>
                <w:webHidden/>
              </w:rPr>
              <w:fldChar w:fldCharType="separate"/>
            </w:r>
            <w:r>
              <w:rPr>
                <w:noProof/>
                <w:webHidden/>
              </w:rPr>
              <w:t>58</w:t>
            </w:r>
            <w:r>
              <w:rPr>
                <w:noProof/>
                <w:webHidden/>
              </w:rPr>
              <w:fldChar w:fldCharType="end"/>
            </w:r>
          </w:hyperlink>
        </w:p>
        <w:p w14:paraId="7BCEE752" w14:textId="3946AACC" w:rsidR="00E05B52" w:rsidRDefault="00E05B52">
          <w:pPr>
            <w:pStyle w:val="TOC2"/>
            <w:rPr>
              <w:rFonts w:eastAsiaTheme="minorEastAsia"/>
              <w:noProof/>
              <w:kern w:val="2"/>
              <w:sz w:val="24"/>
              <w:szCs w:val="24"/>
              <w:lang w:eastAsia="en-AU"/>
              <w14:ligatures w14:val="standardContextual"/>
            </w:rPr>
          </w:pPr>
          <w:hyperlink w:anchor="_Toc182402583" w:history="1">
            <w:r w:rsidRPr="00C53873">
              <w:rPr>
                <w:rStyle w:val="Hyperlink"/>
                <w:noProof/>
              </w:rPr>
              <w:t>Conclusive certificates certifying a document is exempt</w:t>
            </w:r>
            <w:r>
              <w:rPr>
                <w:noProof/>
                <w:webHidden/>
              </w:rPr>
              <w:tab/>
            </w:r>
            <w:r>
              <w:rPr>
                <w:noProof/>
                <w:webHidden/>
              </w:rPr>
              <w:fldChar w:fldCharType="begin"/>
            </w:r>
            <w:r>
              <w:rPr>
                <w:noProof/>
                <w:webHidden/>
              </w:rPr>
              <w:instrText xml:space="preserve"> PAGEREF _Toc182402583 \h </w:instrText>
            </w:r>
            <w:r>
              <w:rPr>
                <w:noProof/>
                <w:webHidden/>
              </w:rPr>
            </w:r>
            <w:r>
              <w:rPr>
                <w:noProof/>
                <w:webHidden/>
              </w:rPr>
              <w:fldChar w:fldCharType="separate"/>
            </w:r>
            <w:r>
              <w:rPr>
                <w:noProof/>
                <w:webHidden/>
              </w:rPr>
              <w:t>60</w:t>
            </w:r>
            <w:r>
              <w:rPr>
                <w:noProof/>
                <w:webHidden/>
              </w:rPr>
              <w:fldChar w:fldCharType="end"/>
            </w:r>
          </w:hyperlink>
        </w:p>
        <w:p w14:paraId="4B8D385D" w14:textId="03926265" w:rsidR="00E05B52" w:rsidRDefault="00E05B52">
          <w:pPr>
            <w:pStyle w:val="TOC2"/>
            <w:rPr>
              <w:rFonts w:eastAsiaTheme="minorEastAsia"/>
              <w:noProof/>
              <w:kern w:val="2"/>
              <w:sz w:val="24"/>
              <w:szCs w:val="24"/>
              <w:lang w:eastAsia="en-AU"/>
              <w14:ligatures w14:val="standardContextual"/>
            </w:rPr>
          </w:pPr>
          <w:hyperlink w:anchor="_Toc182402584" w:history="1">
            <w:r w:rsidRPr="00C53873">
              <w:rPr>
                <w:rStyle w:val="Hyperlink"/>
                <w:noProof/>
              </w:rPr>
              <w:t>Consultation with third parties under section 29A(1D)</w:t>
            </w:r>
            <w:r>
              <w:rPr>
                <w:noProof/>
                <w:webHidden/>
              </w:rPr>
              <w:tab/>
            </w:r>
            <w:r>
              <w:rPr>
                <w:noProof/>
                <w:webHidden/>
              </w:rPr>
              <w:fldChar w:fldCharType="begin"/>
            </w:r>
            <w:r>
              <w:rPr>
                <w:noProof/>
                <w:webHidden/>
              </w:rPr>
              <w:instrText xml:space="preserve"> PAGEREF _Toc182402584 \h </w:instrText>
            </w:r>
            <w:r>
              <w:rPr>
                <w:noProof/>
                <w:webHidden/>
              </w:rPr>
            </w:r>
            <w:r>
              <w:rPr>
                <w:noProof/>
                <w:webHidden/>
              </w:rPr>
              <w:fldChar w:fldCharType="separate"/>
            </w:r>
            <w:r>
              <w:rPr>
                <w:noProof/>
                <w:webHidden/>
              </w:rPr>
              <w:t>60</w:t>
            </w:r>
            <w:r>
              <w:rPr>
                <w:noProof/>
                <w:webHidden/>
              </w:rPr>
              <w:fldChar w:fldCharType="end"/>
            </w:r>
          </w:hyperlink>
        </w:p>
        <w:p w14:paraId="03B82021" w14:textId="7D233E2F" w:rsidR="00E05B52" w:rsidRDefault="00E05B52">
          <w:pPr>
            <w:pStyle w:val="TOC2"/>
            <w:rPr>
              <w:rFonts w:eastAsiaTheme="minorEastAsia"/>
              <w:noProof/>
              <w:kern w:val="2"/>
              <w:sz w:val="24"/>
              <w:szCs w:val="24"/>
              <w:lang w:eastAsia="en-AU"/>
              <w14:ligatures w14:val="standardContextual"/>
            </w:rPr>
          </w:pPr>
          <w:hyperlink w:anchor="_Toc182402585" w:history="1">
            <w:r w:rsidRPr="00C53873">
              <w:rPr>
                <w:rStyle w:val="Hyperlink"/>
                <w:noProof/>
              </w:rPr>
              <w:t>Neither confirming nor denying the existence of a document</w:t>
            </w:r>
            <w:r>
              <w:rPr>
                <w:noProof/>
                <w:webHidden/>
              </w:rPr>
              <w:tab/>
            </w:r>
            <w:r>
              <w:rPr>
                <w:noProof/>
                <w:webHidden/>
              </w:rPr>
              <w:fldChar w:fldCharType="begin"/>
            </w:r>
            <w:r>
              <w:rPr>
                <w:noProof/>
                <w:webHidden/>
              </w:rPr>
              <w:instrText xml:space="preserve"> PAGEREF _Toc182402585 \h </w:instrText>
            </w:r>
            <w:r>
              <w:rPr>
                <w:noProof/>
                <w:webHidden/>
              </w:rPr>
            </w:r>
            <w:r>
              <w:rPr>
                <w:noProof/>
                <w:webHidden/>
              </w:rPr>
              <w:fldChar w:fldCharType="separate"/>
            </w:r>
            <w:r>
              <w:rPr>
                <w:noProof/>
                <w:webHidden/>
              </w:rPr>
              <w:t>62</w:t>
            </w:r>
            <w:r>
              <w:rPr>
                <w:noProof/>
                <w:webHidden/>
              </w:rPr>
              <w:fldChar w:fldCharType="end"/>
            </w:r>
          </w:hyperlink>
        </w:p>
        <w:p w14:paraId="49B54B62" w14:textId="5FB3662D" w:rsidR="00E05B52" w:rsidRDefault="00E05B52">
          <w:pPr>
            <w:pStyle w:val="TOC2"/>
            <w:rPr>
              <w:rFonts w:eastAsiaTheme="minorEastAsia"/>
              <w:noProof/>
              <w:kern w:val="2"/>
              <w:sz w:val="24"/>
              <w:szCs w:val="24"/>
              <w:lang w:eastAsia="en-AU"/>
              <w14:ligatures w14:val="standardContextual"/>
            </w:rPr>
          </w:pPr>
          <w:hyperlink w:anchor="_Toc182402586" w:history="1">
            <w:r w:rsidRPr="00C53873">
              <w:rPr>
                <w:rStyle w:val="Hyperlink"/>
                <w:noProof/>
              </w:rPr>
              <w:t>No oversight or review by OVIC</w:t>
            </w:r>
            <w:r>
              <w:rPr>
                <w:noProof/>
                <w:webHidden/>
              </w:rPr>
              <w:tab/>
            </w:r>
            <w:r>
              <w:rPr>
                <w:noProof/>
                <w:webHidden/>
              </w:rPr>
              <w:fldChar w:fldCharType="begin"/>
            </w:r>
            <w:r>
              <w:rPr>
                <w:noProof/>
                <w:webHidden/>
              </w:rPr>
              <w:instrText xml:space="preserve"> PAGEREF _Toc182402586 \h </w:instrText>
            </w:r>
            <w:r>
              <w:rPr>
                <w:noProof/>
                <w:webHidden/>
              </w:rPr>
            </w:r>
            <w:r>
              <w:rPr>
                <w:noProof/>
                <w:webHidden/>
              </w:rPr>
              <w:fldChar w:fldCharType="separate"/>
            </w:r>
            <w:r>
              <w:rPr>
                <w:noProof/>
                <w:webHidden/>
              </w:rPr>
              <w:t>62</w:t>
            </w:r>
            <w:r>
              <w:rPr>
                <w:noProof/>
                <w:webHidden/>
              </w:rPr>
              <w:fldChar w:fldCharType="end"/>
            </w:r>
          </w:hyperlink>
        </w:p>
        <w:p w14:paraId="4B19CDAF" w14:textId="17ADABC1" w:rsidR="00E05B52" w:rsidRDefault="00E05B52">
          <w:pPr>
            <w:pStyle w:val="TOC2"/>
            <w:rPr>
              <w:rFonts w:eastAsiaTheme="minorEastAsia"/>
              <w:noProof/>
              <w:kern w:val="2"/>
              <w:sz w:val="24"/>
              <w:szCs w:val="24"/>
              <w:lang w:eastAsia="en-AU"/>
              <w14:ligatures w14:val="standardContextual"/>
            </w:rPr>
          </w:pPr>
          <w:hyperlink w:anchor="_Toc182402587" w:history="1">
            <w:r w:rsidRPr="00C53873">
              <w:rPr>
                <w:rStyle w:val="Hyperlink"/>
                <w:noProof/>
              </w:rPr>
              <w:t>Review by VCAT</w:t>
            </w:r>
            <w:r>
              <w:rPr>
                <w:noProof/>
                <w:webHidden/>
              </w:rPr>
              <w:tab/>
            </w:r>
            <w:r>
              <w:rPr>
                <w:noProof/>
                <w:webHidden/>
              </w:rPr>
              <w:fldChar w:fldCharType="begin"/>
            </w:r>
            <w:r>
              <w:rPr>
                <w:noProof/>
                <w:webHidden/>
              </w:rPr>
              <w:instrText xml:space="preserve"> PAGEREF _Toc182402587 \h </w:instrText>
            </w:r>
            <w:r>
              <w:rPr>
                <w:noProof/>
                <w:webHidden/>
              </w:rPr>
            </w:r>
            <w:r>
              <w:rPr>
                <w:noProof/>
                <w:webHidden/>
              </w:rPr>
              <w:fldChar w:fldCharType="separate"/>
            </w:r>
            <w:r>
              <w:rPr>
                <w:noProof/>
                <w:webHidden/>
              </w:rPr>
              <w:t>62</w:t>
            </w:r>
            <w:r>
              <w:rPr>
                <w:noProof/>
                <w:webHidden/>
              </w:rPr>
              <w:fldChar w:fldCharType="end"/>
            </w:r>
          </w:hyperlink>
        </w:p>
        <w:p w14:paraId="37F49FAC" w14:textId="24E2891F" w:rsidR="00E05B52" w:rsidRDefault="00E05B52">
          <w:pPr>
            <w:pStyle w:val="TOC1"/>
            <w:rPr>
              <w:rFonts w:eastAsiaTheme="minorEastAsia"/>
              <w:noProof/>
              <w:color w:val="auto"/>
              <w:kern w:val="2"/>
              <w:szCs w:val="24"/>
              <w:lang w:eastAsia="en-AU"/>
              <w14:ligatures w14:val="standardContextual"/>
            </w:rPr>
          </w:pPr>
          <w:hyperlink w:anchor="_Toc182402588" w:history="1">
            <w:r w:rsidRPr="00C53873">
              <w:rPr>
                <w:rStyle w:val="Hyperlink"/>
                <w:noProof/>
              </w:rPr>
              <w:t>Section 29B – Documents of Court Services Victoria</w:t>
            </w:r>
            <w:r>
              <w:rPr>
                <w:noProof/>
                <w:webHidden/>
              </w:rPr>
              <w:tab/>
            </w:r>
            <w:r>
              <w:rPr>
                <w:noProof/>
                <w:webHidden/>
              </w:rPr>
              <w:fldChar w:fldCharType="begin"/>
            </w:r>
            <w:r>
              <w:rPr>
                <w:noProof/>
                <w:webHidden/>
              </w:rPr>
              <w:instrText xml:space="preserve"> PAGEREF _Toc182402588 \h </w:instrText>
            </w:r>
            <w:r>
              <w:rPr>
                <w:noProof/>
                <w:webHidden/>
              </w:rPr>
            </w:r>
            <w:r>
              <w:rPr>
                <w:noProof/>
                <w:webHidden/>
              </w:rPr>
              <w:fldChar w:fldCharType="separate"/>
            </w:r>
            <w:r>
              <w:rPr>
                <w:noProof/>
                <w:webHidden/>
              </w:rPr>
              <w:t>64</w:t>
            </w:r>
            <w:r>
              <w:rPr>
                <w:noProof/>
                <w:webHidden/>
              </w:rPr>
              <w:fldChar w:fldCharType="end"/>
            </w:r>
          </w:hyperlink>
        </w:p>
        <w:p w14:paraId="3E9E4EF1" w14:textId="4DB5F069" w:rsidR="00E05B52" w:rsidRDefault="00E05B52">
          <w:pPr>
            <w:pStyle w:val="TOC2"/>
            <w:rPr>
              <w:rFonts w:eastAsiaTheme="minorEastAsia"/>
              <w:noProof/>
              <w:kern w:val="2"/>
              <w:sz w:val="24"/>
              <w:szCs w:val="24"/>
              <w:lang w:eastAsia="en-AU"/>
              <w14:ligatures w14:val="standardContextual"/>
            </w:rPr>
          </w:pPr>
          <w:hyperlink w:anchor="_Toc182402589" w:history="1">
            <w:r w:rsidRPr="00C53873">
              <w:rPr>
                <w:rStyle w:val="Hyperlink"/>
                <w:noProof/>
              </w:rPr>
              <w:t>Extract of legislation</w:t>
            </w:r>
            <w:r>
              <w:rPr>
                <w:noProof/>
                <w:webHidden/>
              </w:rPr>
              <w:tab/>
            </w:r>
            <w:r>
              <w:rPr>
                <w:noProof/>
                <w:webHidden/>
              </w:rPr>
              <w:fldChar w:fldCharType="begin"/>
            </w:r>
            <w:r>
              <w:rPr>
                <w:noProof/>
                <w:webHidden/>
              </w:rPr>
              <w:instrText xml:space="preserve"> PAGEREF _Toc182402589 \h </w:instrText>
            </w:r>
            <w:r>
              <w:rPr>
                <w:noProof/>
                <w:webHidden/>
              </w:rPr>
            </w:r>
            <w:r>
              <w:rPr>
                <w:noProof/>
                <w:webHidden/>
              </w:rPr>
              <w:fldChar w:fldCharType="separate"/>
            </w:r>
            <w:r>
              <w:rPr>
                <w:noProof/>
                <w:webHidden/>
              </w:rPr>
              <w:t>64</w:t>
            </w:r>
            <w:r>
              <w:rPr>
                <w:noProof/>
                <w:webHidden/>
              </w:rPr>
              <w:fldChar w:fldCharType="end"/>
            </w:r>
          </w:hyperlink>
        </w:p>
        <w:p w14:paraId="5A475C00" w14:textId="1263482F" w:rsidR="00E05B52" w:rsidRDefault="00E05B52">
          <w:pPr>
            <w:pStyle w:val="TOC2"/>
            <w:rPr>
              <w:rFonts w:eastAsiaTheme="minorEastAsia"/>
              <w:noProof/>
              <w:kern w:val="2"/>
              <w:sz w:val="24"/>
              <w:szCs w:val="24"/>
              <w:lang w:eastAsia="en-AU"/>
              <w14:ligatures w14:val="standardContextual"/>
            </w:rPr>
          </w:pPr>
          <w:hyperlink w:anchor="_Toc182402590" w:history="1">
            <w:r w:rsidRPr="00C53873">
              <w:rPr>
                <w:rStyle w:val="Hyperlink"/>
                <w:noProof/>
              </w:rPr>
              <w:t>Guidelines</w:t>
            </w:r>
            <w:r>
              <w:rPr>
                <w:noProof/>
                <w:webHidden/>
              </w:rPr>
              <w:tab/>
            </w:r>
            <w:r>
              <w:rPr>
                <w:noProof/>
                <w:webHidden/>
              </w:rPr>
              <w:fldChar w:fldCharType="begin"/>
            </w:r>
            <w:r>
              <w:rPr>
                <w:noProof/>
                <w:webHidden/>
              </w:rPr>
              <w:instrText xml:space="preserve"> PAGEREF _Toc182402590 \h </w:instrText>
            </w:r>
            <w:r>
              <w:rPr>
                <w:noProof/>
                <w:webHidden/>
              </w:rPr>
            </w:r>
            <w:r>
              <w:rPr>
                <w:noProof/>
                <w:webHidden/>
              </w:rPr>
              <w:fldChar w:fldCharType="separate"/>
            </w:r>
            <w:r>
              <w:rPr>
                <w:noProof/>
                <w:webHidden/>
              </w:rPr>
              <w:t>64</w:t>
            </w:r>
            <w:r>
              <w:rPr>
                <w:noProof/>
                <w:webHidden/>
              </w:rPr>
              <w:fldChar w:fldCharType="end"/>
            </w:r>
          </w:hyperlink>
        </w:p>
        <w:p w14:paraId="7EA14DC7" w14:textId="40AE2BBA" w:rsidR="00E05B52" w:rsidRDefault="00E05B52">
          <w:pPr>
            <w:pStyle w:val="TOC2"/>
            <w:rPr>
              <w:rFonts w:eastAsiaTheme="minorEastAsia"/>
              <w:noProof/>
              <w:kern w:val="2"/>
              <w:sz w:val="24"/>
              <w:szCs w:val="24"/>
              <w:lang w:eastAsia="en-AU"/>
              <w14:ligatures w14:val="standardContextual"/>
            </w:rPr>
          </w:pPr>
          <w:hyperlink w:anchor="_Toc182402591" w:history="1">
            <w:r w:rsidRPr="00C53873">
              <w:rPr>
                <w:rStyle w:val="Hyperlink"/>
                <w:noProof/>
              </w:rPr>
              <w:t>Overview</w:t>
            </w:r>
            <w:r>
              <w:rPr>
                <w:noProof/>
                <w:webHidden/>
              </w:rPr>
              <w:tab/>
            </w:r>
            <w:r>
              <w:rPr>
                <w:noProof/>
                <w:webHidden/>
              </w:rPr>
              <w:fldChar w:fldCharType="begin"/>
            </w:r>
            <w:r>
              <w:rPr>
                <w:noProof/>
                <w:webHidden/>
              </w:rPr>
              <w:instrText xml:space="preserve"> PAGEREF _Toc182402591 \h </w:instrText>
            </w:r>
            <w:r>
              <w:rPr>
                <w:noProof/>
                <w:webHidden/>
              </w:rPr>
            </w:r>
            <w:r>
              <w:rPr>
                <w:noProof/>
                <w:webHidden/>
              </w:rPr>
              <w:fldChar w:fldCharType="separate"/>
            </w:r>
            <w:r>
              <w:rPr>
                <w:noProof/>
                <w:webHidden/>
              </w:rPr>
              <w:t>64</w:t>
            </w:r>
            <w:r>
              <w:rPr>
                <w:noProof/>
                <w:webHidden/>
              </w:rPr>
              <w:fldChar w:fldCharType="end"/>
            </w:r>
          </w:hyperlink>
        </w:p>
        <w:p w14:paraId="0D31CD12" w14:textId="05F61CF7" w:rsidR="00E05B52" w:rsidRDefault="00E05B52">
          <w:pPr>
            <w:pStyle w:val="TOC2"/>
            <w:rPr>
              <w:rFonts w:eastAsiaTheme="minorEastAsia"/>
              <w:noProof/>
              <w:kern w:val="2"/>
              <w:sz w:val="24"/>
              <w:szCs w:val="24"/>
              <w:lang w:eastAsia="en-AU"/>
              <w14:ligatures w14:val="standardContextual"/>
            </w:rPr>
          </w:pPr>
          <w:hyperlink w:anchor="_Toc182402592" w:history="1">
            <w:r w:rsidRPr="00C53873">
              <w:rPr>
                <w:rStyle w:val="Hyperlink"/>
                <w:noProof/>
              </w:rPr>
              <w:t>Discretion to disclose exempt documents</w:t>
            </w:r>
            <w:r>
              <w:rPr>
                <w:noProof/>
                <w:webHidden/>
              </w:rPr>
              <w:tab/>
            </w:r>
            <w:r>
              <w:rPr>
                <w:noProof/>
                <w:webHidden/>
              </w:rPr>
              <w:fldChar w:fldCharType="begin"/>
            </w:r>
            <w:r>
              <w:rPr>
                <w:noProof/>
                <w:webHidden/>
              </w:rPr>
              <w:instrText xml:space="preserve"> PAGEREF _Toc182402592 \h </w:instrText>
            </w:r>
            <w:r>
              <w:rPr>
                <w:noProof/>
                <w:webHidden/>
              </w:rPr>
            </w:r>
            <w:r>
              <w:rPr>
                <w:noProof/>
                <w:webHidden/>
              </w:rPr>
              <w:fldChar w:fldCharType="separate"/>
            </w:r>
            <w:r>
              <w:rPr>
                <w:noProof/>
                <w:webHidden/>
              </w:rPr>
              <w:t>64</w:t>
            </w:r>
            <w:r>
              <w:rPr>
                <w:noProof/>
                <w:webHidden/>
              </w:rPr>
              <w:fldChar w:fldCharType="end"/>
            </w:r>
          </w:hyperlink>
        </w:p>
        <w:p w14:paraId="4A94F618" w14:textId="1926DA9E" w:rsidR="00E05B52" w:rsidRDefault="00E05B52">
          <w:pPr>
            <w:pStyle w:val="TOC2"/>
            <w:rPr>
              <w:rFonts w:eastAsiaTheme="minorEastAsia"/>
              <w:noProof/>
              <w:kern w:val="2"/>
              <w:sz w:val="24"/>
              <w:szCs w:val="24"/>
              <w:lang w:eastAsia="en-AU"/>
              <w14:ligatures w14:val="standardContextual"/>
            </w:rPr>
          </w:pPr>
          <w:hyperlink w:anchor="_Toc182402593" w:history="1">
            <w:r w:rsidRPr="00C53873">
              <w:rPr>
                <w:rStyle w:val="Hyperlink"/>
                <w:noProof/>
              </w:rPr>
              <w:t>Who can apply the section 28B exemption?</w:t>
            </w:r>
            <w:r>
              <w:rPr>
                <w:noProof/>
                <w:webHidden/>
              </w:rPr>
              <w:tab/>
            </w:r>
            <w:r>
              <w:rPr>
                <w:noProof/>
                <w:webHidden/>
              </w:rPr>
              <w:fldChar w:fldCharType="begin"/>
            </w:r>
            <w:r>
              <w:rPr>
                <w:noProof/>
                <w:webHidden/>
              </w:rPr>
              <w:instrText xml:space="preserve"> PAGEREF _Toc182402593 \h </w:instrText>
            </w:r>
            <w:r>
              <w:rPr>
                <w:noProof/>
                <w:webHidden/>
              </w:rPr>
            </w:r>
            <w:r>
              <w:rPr>
                <w:noProof/>
                <w:webHidden/>
              </w:rPr>
              <w:fldChar w:fldCharType="separate"/>
            </w:r>
            <w:r>
              <w:rPr>
                <w:noProof/>
                <w:webHidden/>
              </w:rPr>
              <w:t>65</w:t>
            </w:r>
            <w:r>
              <w:rPr>
                <w:noProof/>
                <w:webHidden/>
              </w:rPr>
              <w:fldChar w:fldCharType="end"/>
            </w:r>
          </w:hyperlink>
        </w:p>
        <w:p w14:paraId="4FB1C64B" w14:textId="7C7F0A55" w:rsidR="00E05B52" w:rsidRDefault="00E05B52">
          <w:pPr>
            <w:pStyle w:val="TOC2"/>
            <w:rPr>
              <w:rFonts w:eastAsiaTheme="minorEastAsia"/>
              <w:noProof/>
              <w:kern w:val="2"/>
              <w:sz w:val="24"/>
              <w:szCs w:val="24"/>
              <w:lang w:eastAsia="en-AU"/>
              <w14:ligatures w14:val="standardContextual"/>
            </w:rPr>
          </w:pPr>
          <w:hyperlink w:anchor="_Toc182402594" w:history="1">
            <w:r w:rsidRPr="00C53873">
              <w:rPr>
                <w:rStyle w:val="Hyperlink"/>
                <w:noProof/>
              </w:rPr>
              <w:t>What is a judicial or quasi-judicial function?</w:t>
            </w:r>
            <w:r>
              <w:rPr>
                <w:noProof/>
                <w:webHidden/>
              </w:rPr>
              <w:tab/>
            </w:r>
            <w:r>
              <w:rPr>
                <w:noProof/>
                <w:webHidden/>
              </w:rPr>
              <w:fldChar w:fldCharType="begin"/>
            </w:r>
            <w:r>
              <w:rPr>
                <w:noProof/>
                <w:webHidden/>
              </w:rPr>
              <w:instrText xml:space="preserve"> PAGEREF _Toc182402594 \h </w:instrText>
            </w:r>
            <w:r>
              <w:rPr>
                <w:noProof/>
                <w:webHidden/>
              </w:rPr>
            </w:r>
            <w:r>
              <w:rPr>
                <w:noProof/>
                <w:webHidden/>
              </w:rPr>
              <w:fldChar w:fldCharType="separate"/>
            </w:r>
            <w:r>
              <w:rPr>
                <w:noProof/>
                <w:webHidden/>
              </w:rPr>
              <w:t>65</w:t>
            </w:r>
            <w:r>
              <w:rPr>
                <w:noProof/>
                <w:webHidden/>
              </w:rPr>
              <w:fldChar w:fldCharType="end"/>
            </w:r>
          </w:hyperlink>
        </w:p>
        <w:p w14:paraId="72110156" w14:textId="5BF74865" w:rsidR="00E05B52" w:rsidRDefault="00E05B52">
          <w:pPr>
            <w:pStyle w:val="TOC1"/>
            <w:rPr>
              <w:rFonts w:eastAsiaTheme="minorEastAsia"/>
              <w:noProof/>
              <w:color w:val="auto"/>
              <w:kern w:val="2"/>
              <w:szCs w:val="24"/>
              <w:lang w:eastAsia="en-AU"/>
              <w14:ligatures w14:val="standardContextual"/>
            </w:rPr>
          </w:pPr>
          <w:hyperlink w:anchor="_Toc182402595" w:history="1">
            <w:r w:rsidRPr="00C53873">
              <w:rPr>
                <w:rStyle w:val="Hyperlink"/>
                <w:noProof/>
              </w:rPr>
              <w:t>Section 30 – Internal working documents</w:t>
            </w:r>
            <w:r>
              <w:rPr>
                <w:noProof/>
                <w:webHidden/>
              </w:rPr>
              <w:tab/>
            </w:r>
            <w:r>
              <w:rPr>
                <w:noProof/>
                <w:webHidden/>
              </w:rPr>
              <w:fldChar w:fldCharType="begin"/>
            </w:r>
            <w:r>
              <w:rPr>
                <w:noProof/>
                <w:webHidden/>
              </w:rPr>
              <w:instrText xml:space="preserve"> PAGEREF _Toc182402595 \h </w:instrText>
            </w:r>
            <w:r>
              <w:rPr>
                <w:noProof/>
                <w:webHidden/>
              </w:rPr>
            </w:r>
            <w:r>
              <w:rPr>
                <w:noProof/>
                <w:webHidden/>
              </w:rPr>
              <w:fldChar w:fldCharType="separate"/>
            </w:r>
            <w:r>
              <w:rPr>
                <w:noProof/>
                <w:webHidden/>
              </w:rPr>
              <w:t>67</w:t>
            </w:r>
            <w:r>
              <w:rPr>
                <w:noProof/>
                <w:webHidden/>
              </w:rPr>
              <w:fldChar w:fldCharType="end"/>
            </w:r>
          </w:hyperlink>
        </w:p>
        <w:p w14:paraId="116D3522" w14:textId="5AFE7E68" w:rsidR="00E05B52" w:rsidRDefault="00E05B52">
          <w:pPr>
            <w:pStyle w:val="TOC2"/>
            <w:rPr>
              <w:rFonts w:eastAsiaTheme="minorEastAsia"/>
              <w:noProof/>
              <w:kern w:val="2"/>
              <w:sz w:val="24"/>
              <w:szCs w:val="24"/>
              <w:lang w:eastAsia="en-AU"/>
              <w14:ligatures w14:val="standardContextual"/>
            </w:rPr>
          </w:pPr>
          <w:hyperlink w:anchor="_Toc182402596" w:history="1">
            <w:r w:rsidRPr="00C53873">
              <w:rPr>
                <w:rStyle w:val="Hyperlink"/>
                <w:noProof/>
              </w:rPr>
              <w:t>Extract of legislation</w:t>
            </w:r>
            <w:r>
              <w:rPr>
                <w:noProof/>
                <w:webHidden/>
              </w:rPr>
              <w:tab/>
            </w:r>
            <w:r>
              <w:rPr>
                <w:noProof/>
                <w:webHidden/>
              </w:rPr>
              <w:fldChar w:fldCharType="begin"/>
            </w:r>
            <w:r>
              <w:rPr>
                <w:noProof/>
                <w:webHidden/>
              </w:rPr>
              <w:instrText xml:space="preserve"> PAGEREF _Toc182402596 \h </w:instrText>
            </w:r>
            <w:r>
              <w:rPr>
                <w:noProof/>
                <w:webHidden/>
              </w:rPr>
            </w:r>
            <w:r>
              <w:rPr>
                <w:noProof/>
                <w:webHidden/>
              </w:rPr>
              <w:fldChar w:fldCharType="separate"/>
            </w:r>
            <w:r>
              <w:rPr>
                <w:noProof/>
                <w:webHidden/>
              </w:rPr>
              <w:t>67</w:t>
            </w:r>
            <w:r>
              <w:rPr>
                <w:noProof/>
                <w:webHidden/>
              </w:rPr>
              <w:fldChar w:fldCharType="end"/>
            </w:r>
          </w:hyperlink>
        </w:p>
        <w:p w14:paraId="259C1A9E" w14:textId="10FB3280" w:rsidR="00E05B52" w:rsidRDefault="00E05B52">
          <w:pPr>
            <w:pStyle w:val="TOC2"/>
            <w:rPr>
              <w:rFonts w:eastAsiaTheme="minorEastAsia"/>
              <w:noProof/>
              <w:kern w:val="2"/>
              <w:sz w:val="24"/>
              <w:szCs w:val="24"/>
              <w:lang w:eastAsia="en-AU"/>
              <w14:ligatures w14:val="standardContextual"/>
            </w:rPr>
          </w:pPr>
          <w:hyperlink w:anchor="_Toc182402597" w:history="1">
            <w:r w:rsidRPr="00C53873">
              <w:rPr>
                <w:rStyle w:val="Hyperlink"/>
                <w:noProof/>
              </w:rPr>
              <w:t>Guidelines</w:t>
            </w:r>
            <w:r>
              <w:rPr>
                <w:noProof/>
                <w:webHidden/>
              </w:rPr>
              <w:tab/>
            </w:r>
            <w:r>
              <w:rPr>
                <w:noProof/>
                <w:webHidden/>
              </w:rPr>
              <w:fldChar w:fldCharType="begin"/>
            </w:r>
            <w:r>
              <w:rPr>
                <w:noProof/>
                <w:webHidden/>
              </w:rPr>
              <w:instrText xml:space="preserve"> PAGEREF _Toc182402597 \h </w:instrText>
            </w:r>
            <w:r>
              <w:rPr>
                <w:noProof/>
                <w:webHidden/>
              </w:rPr>
            </w:r>
            <w:r>
              <w:rPr>
                <w:noProof/>
                <w:webHidden/>
              </w:rPr>
              <w:fldChar w:fldCharType="separate"/>
            </w:r>
            <w:r>
              <w:rPr>
                <w:noProof/>
                <w:webHidden/>
              </w:rPr>
              <w:t>68</w:t>
            </w:r>
            <w:r>
              <w:rPr>
                <w:noProof/>
                <w:webHidden/>
              </w:rPr>
              <w:fldChar w:fldCharType="end"/>
            </w:r>
          </w:hyperlink>
        </w:p>
        <w:p w14:paraId="70B5DAE4" w14:textId="4234E474" w:rsidR="00E05B52" w:rsidRDefault="00E05B52">
          <w:pPr>
            <w:pStyle w:val="TOC2"/>
            <w:rPr>
              <w:rFonts w:eastAsiaTheme="minorEastAsia"/>
              <w:noProof/>
              <w:kern w:val="2"/>
              <w:sz w:val="24"/>
              <w:szCs w:val="24"/>
              <w:lang w:eastAsia="en-AU"/>
              <w14:ligatures w14:val="standardContextual"/>
            </w:rPr>
          </w:pPr>
          <w:hyperlink w:anchor="_Toc182402598" w:history="1">
            <w:r w:rsidRPr="00C53873">
              <w:rPr>
                <w:rStyle w:val="Hyperlink"/>
                <w:noProof/>
              </w:rPr>
              <w:t>Overview</w:t>
            </w:r>
            <w:r>
              <w:rPr>
                <w:noProof/>
                <w:webHidden/>
              </w:rPr>
              <w:tab/>
            </w:r>
            <w:r>
              <w:rPr>
                <w:noProof/>
                <w:webHidden/>
              </w:rPr>
              <w:fldChar w:fldCharType="begin"/>
            </w:r>
            <w:r>
              <w:rPr>
                <w:noProof/>
                <w:webHidden/>
              </w:rPr>
              <w:instrText xml:space="preserve"> PAGEREF _Toc182402598 \h </w:instrText>
            </w:r>
            <w:r>
              <w:rPr>
                <w:noProof/>
                <w:webHidden/>
              </w:rPr>
            </w:r>
            <w:r>
              <w:rPr>
                <w:noProof/>
                <w:webHidden/>
              </w:rPr>
              <w:fldChar w:fldCharType="separate"/>
            </w:r>
            <w:r>
              <w:rPr>
                <w:noProof/>
                <w:webHidden/>
              </w:rPr>
              <w:t>68</w:t>
            </w:r>
            <w:r>
              <w:rPr>
                <w:noProof/>
                <w:webHidden/>
              </w:rPr>
              <w:fldChar w:fldCharType="end"/>
            </w:r>
          </w:hyperlink>
        </w:p>
        <w:p w14:paraId="0B9B3F36" w14:textId="0D62B265" w:rsidR="00E05B52" w:rsidRDefault="00E05B52">
          <w:pPr>
            <w:pStyle w:val="TOC2"/>
            <w:rPr>
              <w:rFonts w:eastAsiaTheme="minorEastAsia"/>
              <w:noProof/>
              <w:kern w:val="2"/>
              <w:sz w:val="24"/>
              <w:szCs w:val="24"/>
              <w:lang w:eastAsia="en-AU"/>
              <w14:ligatures w14:val="standardContextual"/>
            </w:rPr>
          </w:pPr>
          <w:hyperlink w:anchor="_Toc182402599" w:history="1">
            <w:r w:rsidRPr="00C53873">
              <w:rPr>
                <w:rStyle w:val="Hyperlink"/>
                <w:noProof/>
              </w:rPr>
              <w:t>The exemption</w:t>
            </w:r>
            <w:r>
              <w:rPr>
                <w:noProof/>
                <w:webHidden/>
              </w:rPr>
              <w:tab/>
            </w:r>
            <w:r>
              <w:rPr>
                <w:noProof/>
                <w:webHidden/>
              </w:rPr>
              <w:fldChar w:fldCharType="begin"/>
            </w:r>
            <w:r>
              <w:rPr>
                <w:noProof/>
                <w:webHidden/>
              </w:rPr>
              <w:instrText xml:space="preserve"> PAGEREF _Toc182402599 \h </w:instrText>
            </w:r>
            <w:r>
              <w:rPr>
                <w:noProof/>
                <w:webHidden/>
              </w:rPr>
            </w:r>
            <w:r>
              <w:rPr>
                <w:noProof/>
                <w:webHidden/>
              </w:rPr>
              <w:fldChar w:fldCharType="separate"/>
            </w:r>
            <w:r>
              <w:rPr>
                <w:noProof/>
                <w:webHidden/>
              </w:rPr>
              <w:t>69</w:t>
            </w:r>
            <w:r>
              <w:rPr>
                <w:noProof/>
                <w:webHidden/>
              </w:rPr>
              <w:fldChar w:fldCharType="end"/>
            </w:r>
          </w:hyperlink>
        </w:p>
        <w:p w14:paraId="5DD4C120" w14:textId="60637935" w:rsidR="00E05B52" w:rsidRDefault="00E05B52">
          <w:pPr>
            <w:pStyle w:val="TOC2"/>
            <w:rPr>
              <w:rFonts w:eastAsiaTheme="minorEastAsia"/>
              <w:noProof/>
              <w:kern w:val="2"/>
              <w:sz w:val="24"/>
              <w:szCs w:val="24"/>
              <w:lang w:eastAsia="en-AU"/>
              <w14:ligatures w14:val="standardContextual"/>
            </w:rPr>
          </w:pPr>
          <w:hyperlink w:anchor="_Toc182402600" w:history="1">
            <w:r w:rsidRPr="00C53873">
              <w:rPr>
                <w:rStyle w:val="Hyperlink"/>
                <w:noProof/>
              </w:rPr>
              <w:t>Steps to applying the exemption</w:t>
            </w:r>
            <w:r>
              <w:rPr>
                <w:noProof/>
                <w:webHidden/>
              </w:rPr>
              <w:tab/>
            </w:r>
            <w:r>
              <w:rPr>
                <w:noProof/>
                <w:webHidden/>
              </w:rPr>
              <w:fldChar w:fldCharType="begin"/>
            </w:r>
            <w:r>
              <w:rPr>
                <w:noProof/>
                <w:webHidden/>
              </w:rPr>
              <w:instrText xml:space="preserve"> PAGEREF _Toc182402600 \h </w:instrText>
            </w:r>
            <w:r>
              <w:rPr>
                <w:noProof/>
                <w:webHidden/>
              </w:rPr>
            </w:r>
            <w:r>
              <w:rPr>
                <w:noProof/>
                <w:webHidden/>
              </w:rPr>
              <w:fldChar w:fldCharType="separate"/>
            </w:r>
            <w:r>
              <w:rPr>
                <w:noProof/>
                <w:webHidden/>
              </w:rPr>
              <w:t>69</w:t>
            </w:r>
            <w:r>
              <w:rPr>
                <w:noProof/>
                <w:webHidden/>
              </w:rPr>
              <w:fldChar w:fldCharType="end"/>
            </w:r>
          </w:hyperlink>
        </w:p>
        <w:p w14:paraId="4601BF8B" w14:textId="64C2247C" w:rsidR="00E05B52" w:rsidRDefault="00E05B52">
          <w:pPr>
            <w:pStyle w:val="TOC2"/>
            <w:rPr>
              <w:rFonts w:eastAsiaTheme="minorEastAsia"/>
              <w:noProof/>
              <w:kern w:val="2"/>
              <w:sz w:val="24"/>
              <w:szCs w:val="24"/>
              <w:lang w:eastAsia="en-AU"/>
              <w14:ligatures w14:val="standardContextual"/>
            </w:rPr>
          </w:pPr>
          <w:hyperlink w:anchor="_Toc182402601" w:history="1">
            <w:r w:rsidRPr="00C53873">
              <w:rPr>
                <w:rStyle w:val="Hyperlink"/>
                <w:noProof/>
              </w:rPr>
              <w:t>When section 30(1) does not apply</w:t>
            </w:r>
            <w:r>
              <w:rPr>
                <w:noProof/>
                <w:webHidden/>
              </w:rPr>
              <w:tab/>
            </w:r>
            <w:r>
              <w:rPr>
                <w:noProof/>
                <w:webHidden/>
              </w:rPr>
              <w:fldChar w:fldCharType="begin"/>
            </w:r>
            <w:r>
              <w:rPr>
                <w:noProof/>
                <w:webHidden/>
              </w:rPr>
              <w:instrText xml:space="preserve"> PAGEREF _Toc182402601 \h </w:instrText>
            </w:r>
            <w:r>
              <w:rPr>
                <w:noProof/>
                <w:webHidden/>
              </w:rPr>
            </w:r>
            <w:r>
              <w:rPr>
                <w:noProof/>
                <w:webHidden/>
              </w:rPr>
              <w:fldChar w:fldCharType="separate"/>
            </w:r>
            <w:r>
              <w:rPr>
                <w:noProof/>
                <w:webHidden/>
              </w:rPr>
              <w:t>70</w:t>
            </w:r>
            <w:r>
              <w:rPr>
                <w:noProof/>
                <w:webHidden/>
              </w:rPr>
              <w:fldChar w:fldCharType="end"/>
            </w:r>
          </w:hyperlink>
        </w:p>
        <w:p w14:paraId="4C1E05F2" w14:textId="04FADEB0" w:rsidR="00E05B52" w:rsidRDefault="00E05B52">
          <w:pPr>
            <w:pStyle w:val="TOC2"/>
            <w:rPr>
              <w:rFonts w:eastAsiaTheme="minorEastAsia"/>
              <w:noProof/>
              <w:kern w:val="2"/>
              <w:sz w:val="24"/>
              <w:szCs w:val="24"/>
              <w:lang w:eastAsia="en-AU"/>
              <w14:ligatures w14:val="standardContextual"/>
            </w:rPr>
          </w:pPr>
          <w:hyperlink w:anchor="_Toc182402602" w:history="1">
            <w:r w:rsidRPr="00C53873">
              <w:rPr>
                <w:rStyle w:val="Hyperlink"/>
                <w:noProof/>
              </w:rPr>
              <w:t>Officer of an agency</w:t>
            </w:r>
            <w:r>
              <w:rPr>
                <w:noProof/>
                <w:webHidden/>
              </w:rPr>
              <w:tab/>
            </w:r>
            <w:r>
              <w:rPr>
                <w:noProof/>
                <w:webHidden/>
              </w:rPr>
              <w:fldChar w:fldCharType="begin"/>
            </w:r>
            <w:r>
              <w:rPr>
                <w:noProof/>
                <w:webHidden/>
              </w:rPr>
              <w:instrText xml:space="preserve"> PAGEREF _Toc182402602 \h </w:instrText>
            </w:r>
            <w:r>
              <w:rPr>
                <w:noProof/>
                <w:webHidden/>
              </w:rPr>
            </w:r>
            <w:r>
              <w:rPr>
                <w:noProof/>
                <w:webHidden/>
              </w:rPr>
              <w:fldChar w:fldCharType="separate"/>
            </w:r>
            <w:r>
              <w:rPr>
                <w:noProof/>
                <w:webHidden/>
              </w:rPr>
              <w:t>74</w:t>
            </w:r>
            <w:r>
              <w:rPr>
                <w:noProof/>
                <w:webHidden/>
              </w:rPr>
              <w:fldChar w:fldCharType="end"/>
            </w:r>
          </w:hyperlink>
        </w:p>
        <w:p w14:paraId="36D6F593" w14:textId="1B3860C3" w:rsidR="00E05B52" w:rsidRDefault="00E05B52">
          <w:pPr>
            <w:pStyle w:val="TOC2"/>
            <w:rPr>
              <w:rFonts w:eastAsiaTheme="minorEastAsia"/>
              <w:noProof/>
              <w:kern w:val="2"/>
              <w:sz w:val="24"/>
              <w:szCs w:val="24"/>
              <w:lang w:eastAsia="en-AU"/>
              <w14:ligatures w14:val="standardContextual"/>
            </w:rPr>
          </w:pPr>
          <w:hyperlink w:anchor="_Toc182402603" w:history="1">
            <w:r w:rsidRPr="00C53873">
              <w:rPr>
                <w:rStyle w:val="Hyperlink"/>
                <w:noProof/>
              </w:rPr>
              <w:t>Opinion, advice, or recommendation</w:t>
            </w:r>
            <w:r>
              <w:rPr>
                <w:noProof/>
                <w:webHidden/>
              </w:rPr>
              <w:tab/>
            </w:r>
            <w:r>
              <w:rPr>
                <w:noProof/>
                <w:webHidden/>
              </w:rPr>
              <w:fldChar w:fldCharType="begin"/>
            </w:r>
            <w:r>
              <w:rPr>
                <w:noProof/>
                <w:webHidden/>
              </w:rPr>
              <w:instrText xml:space="preserve"> PAGEREF _Toc182402603 \h </w:instrText>
            </w:r>
            <w:r>
              <w:rPr>
                <w:noProof/>
                <w:webHidden/>
              </w:rPr>
            </w:r>
            <w:r>
              <w:rPr>
                <w:noProof/>
                <w:webHidden/>
              </w:rPr>
              <w:fldChar w:fldCharType="separate"/>
            </w:r>
            <w:r>
              <w:rPr>
                <w:noProof/>
                <w:webHidden/>
              </w:rPr>
              <w:t>74</w:t>
            </w:r>
            <w:r>
              <w:rPr>
                <w:noProof/>
                <w:webHidden/>
              </w:rPr>
              <w:fldChar w:fldCharType="end"/>
            </w:r>
          </w:hyperlink>
        </w:p>
        <w:p w14:paraId="6F97C804" w14:textId="5CE19CB6" w:rsidR="00E05B52" w:rsidRDefault="00E05B52">
          <w:pPr>
            <w:pStyle w:val="TOC2"/>
            <w:rPr>
              <w:rFonts w:eastAsiaTheme="minorEastAsia"/>
              <w:noProof/>
              <w:kern w:val="2"/>
              <w:sz w:val="24"/>
              <w:szCs w:val="24"/>
              <w:lang w:eastAsia="en-AU"/>
              <w14:ligatures w14:val="standardContextual"/>
            </w:rPr>
          </w:pPr>
          <w:hyperlink w:anchor="_Toc182402604" w:history="1">
            <w:r w:rsidRPr="00C53873">
              <w:rPr>
                <w:rStyle w:val="Hyperlink"/>
                <w:noProof/>
              </w:rPr>
              <w:t>Consultation or deliberation</w:t>
            </w:r>
            <w:r>
              <w:rPr>
                <w:noProof/>
                <w:webHidden/>
              </w:rPr>
              <w:tab/>
            </w:r>
            <w:r>
              <w:rPr>
                <w:noProof/>
                <w:webHidden/>
              </w:rPr>
              <w:fldChar w:fldCharType="begin"/>
            </w:r>
            <w:r>
              <w:rPr>
                <w:noProof/>
                <w:webHidden/>
              </w:rPr>
              <w:instrText xml:space="preserve"> PAGEREF _Toc182402604 \h </w:instrText>
            </w:r>
            <w:r>
              <w:rPr>
                <w:noProof/>
                <w:webHidden/>
              </w:rPr>
            </w:r>
            <w:r>
              <w:rPr>
                <w:noProof/>
                <w:webHidden/>
              </w:rPr>
              <w:fldChar w:fldCharType="separate"/>
            </w:r>
            <w:r>
              <w:rPr>
                <w:noProof/>
                <w:webHidden/>
              </w:rPr>
              <w:t>75</w:t>
            </w:r>
            <w:r>
              <w:rPr>
                <w:noProof/>
                <w:webHidden/>
              </w:rPr>
              <w:fldChar w:fldCharType="end"/>
            </w:r>
          </w:hyperlink>
        </w:p>
        <w:p w14:paraId="2CE12376" w14:textId="0133E05E" w:rsidR="00E05B52" w:rsidRDefault="00E05B52">
          <w:pPr>
            <w:pStyle w:val="TOC2"/>
            <w:rPr>
              <w:rFonts w:eastAsiaTheme="minorEastAsia"/>
              <w:noProof/>
              <w:kern w:val="2"/>
              <w:sz w:val="24"/>
              <w:szCs w:val="24"/>
              <w:lang w:eastAsia="en-AU"/>
              <w14:ligatures w14:val="standardContextual"/>
            </w:rPr>
          </w:pPr>
          <w:hyperlink w:anchor="_Toc182402605" w:history="1">
            <w:r w:rsidRPr="00C53873">
              <w:rPr>
                <w:rStyle w:val="Hyperlink"/>
                <w:noProof/>
              </w:rPr>
              <w:t>Deliberative process</w:t>
            </w:r>
            <w:r>
              <w:rPr>
                <w:noProof/>
                <w:webHidden/>
              </w:rPr>
              <w:tab/>
            </w:r>
            <w:r>
              <w:rPr>
                <w:noProof/>
                <w:webHidden/>
              </w:rPr>
              <w:fldChar w:fldCharType="begin"/>
            </w:r>
            <w:r>
              <w:rPr>
                <w:noProof/>
                <w:webHidden/>
              </w:rPr>
              <w:instrText xml:space="preserve"> PAGEREF _Toc182402605 \h </w:instrText>
            </w:r>
            <w:r>
              <w:rPr>
                <w:noProof/>
                <w:webHidden/>
              </w:rPr>
            </w:r>
            <w:r>
              <w:rPr>
                <w:noProof/>
                <w:webHidden/>
              </w:rPr>
              <w:fldChar w:fldCharType="separate"/>
            </w:r>
            <w:r>
              <w:rPr>
                <w:noProof/>
                <w:webHidden/>
              </w:rPr>
              <w:t>76</w:t>
            </w:r>
            <w:r>
              <w:rPr>
                <w:noProof/>
                <w:webHidden/>
              </w:rPr>
              <w:fldChar w:fldCharType="end"/>
            </w:r>
          </w:hyperlink>
        </w:p>
        <w:p w14:paraId="541A2FD2" w14:textId="1679D58A" w:rsidR="00E05B52" w:rsidRDefault="00E05B52">
          <w:pPr>
            <w:pStyle w:val="TOC2"/>
            <w:rPr>
              <w:rFonts w:eastAsiaTheme="minorEastAsia"/>
              <w:noProof/>
              <w:kern w:val="2"/>
              <w:sz w:val="24"/>
              <w:szCs w:val="24"/>
              <w:lang w:eastAsia="en-AU"/>
              <w14:ligatures w14:val="standardContextual"/>
            </w:rPr>
          </w:pPr>
          <w:hyperlink w:anchor="_Toc182402606" w:history="1">
            <w:r w:rsidRPr="00C53873">
              <w:rPr>
                <w:rStyle w:val="Hyperlink"/>
                <w:noProof/>
              </w:rPr>
              <w:t>Disclosure would be contrary to the public interest</w:t>
            </w:r>
            <w:r>
              <w:rPr>
                <w:noProof/>
                <w:webHidden/>
              </w:rPr>
              <w:tab/>
            </w:r>
            <w:r>
              <w:rPr>
                <w:noProof/>
                <w:webHidden/>
              </w:rPr>
              <w:fldChar w:fldCharType="begin"/>
            </w:r>
            <w:r>
              <w:rPr>
                <w:noProof/>
                <w:webHidden/>
              </w:rPr>
              <w:instrText xml:space="preserve"> PAGEREF _Toc182402606 \h </w:instrText>
            </w:r>
            <w:r>
              <w:rPr>
                <w:noProof/>
                <w:webHidden/>
              </w:rPr>
            </w:r>
            <w:r>
              <w:rPr>
                <w:noProof/>
                <w:webHidden/>
              </w:rPr>
              <w:fldChar w:fldCharType="separate"/>
            </w:r>
            <w:r>
              <w:rPr>
                <w:noProof/>
                <w:webHidden/>
              </w:rPr>
              <w:t>78</w:t>
            </w:r>
            <w:r>
              <w:rPr>
                <w:noProof/>
                <w:webHidden/>
              </w:rPr>
              <w:fldChar w:fldCharType="end"/>
            </w:r>
          </w:hyperlink>
        </w:p>
        <w:p w14:paraId="0BA96FD9" w14:textId="62B6DEE9" w:rsidR="00E05B52" w:rsidRDefault="00E05B52">
          <w:pPr>
            <w:pStyle w:val="TOC1"/>
            <w:rPr>
              <w:rFonts w:eastAsiaTheme="minorEastAsia"/>
              <w:noProof/>
              <w:color w:val="auto"/>
              <w:kern w:val="2"/>
              <w:szCs w:val="24"/>
              <w:lang w:eastAsia="en-AU"/>
              <w14:ligatures w14:val="standardContextual"/>
            </w:rPr>
          </w:pPr>
          <w:hyperlink w:anchor="_Toc182402607" w:history="1">
            <w:r w:rsidRPr="00C53873">
              <w:rPr>
                <w:rStyle w:val="Hyperlink"/>
                <w:noProof/>
              </w:rPr>
              <w:t>Section 31 – Law enforcement documents</w:t>
            </w:r>
            <w:r>
              <w:rPr>
                <w:noProof/>
                <w:webHidden/>
              </w:rPr>
              <w:tab/>
            </w:r>
            <w:r>
              <w:rPr>
                <w:noProof/>
                <w:webHidden/>
              </w:rPr>
              <w:fldChar w:fldCharType="begin"/>
            </w:r>
            <w:r>
              <w:rPr>
                <w:noProof/>
                <w:webHidden/>
              </w:rPr>
              <w:instrText xml:space="preserve"> PAGEREF _Toc182402607 \h </w:instrText>
            </w:r>
            <w:r>
              <w:rPr>
                <w:noProof/>
                <w:webHidden/>
              </w:rPr>
            </w:r>
            <w:r>
              <w:rPr>
                <w:noProof/>
                <w:webHidden/>
              </w:rPr>
              <w:fldChar w:fldCharType="separate"/>
            </w:r>
            <w:r>
              <w:rPr>
                <w:noProof/>
                <w:webHidden/>
              </w:rPr>
              <w:t>87</w:t>
            </w:r>
            <w:r>
              <w:rPr>
                <w:noProof/>
                <w:webHidden/>
              </w:rPr>
              <w:fldChar w:fldCharType="end"/>
            </w:r>
          </w:hyperlink>
        </w:p>
        <w:p w14:paraId="7E34822A" w14:textId="2DA28EEF" w:rsidR="00E05B52" w:rsidRDefault="00E05B52">
          <w:pPr>
            <w:pStyle w:val="TOC2"/>
            <w:rPr>
              <w:rFonts w:eastAsiaTheme="minorEastAsia"/>
              <w:noProof/>
              <w:kern w:val="2"/>
              <w:sz w:val="24"/>
              <w:szCs w:val="24"/>
              <w:lang w:eastAsia="en-AU"/>
              <w14:ligatures w14:val="standardContextual"/>
            </w:rPr>
          </w:pPr>
          <w:hyperlink w:anchor="_Toc182402608" w:history="1">
            <w:r w:rsidRPr="00C53873">
              <w:rPr>
                <w:rStyle w:val="Hyperlink"/>
                <w:noProof/>
              </w:rPr>
              <w:t>Extract of legislation</w:t>
            </w:r>
            <w:r>
              <w:rPr>
                <w:noProof/>
                <w:webHidden/>
              </w:rPr>
              <w:tab/>
            </w:r>
            <w:r>
              <w:rPr>
                <w:noProof/>
                <w:webHidden/>
              </w:rPr>
              <w:fldChar w:fldCharType="begin"/>
            </w:r>
            <w:r>
              <w:rPr>
                <w:noProof/>
                <w:webHidden/>
              </w:rPr>
              <w:instrText xml:space="preserve"> PAGEREF _Toc182402608 \h </w:instrText>
            </w:r>
            <w:r>
              <w:rPr>
                <w:noProof/>
                <w:webHidden/>
              </w:rPr>
            </w:r>
            <w:r>
              <w:rPr>
                <w:noProof/>
                <w:webHidden/>
              </w:rPr>
              <w:fldChar w:fldCharType="separate"/>
            </w:r>
            <w:r>
              <w:rPr>
                <w:noProof/>
                <w:webHidden/>
              </w:rPr>
              <w:t>87</w:t>
            </w:r>
            <w:r>
              <w:rPr>
                <w:noProof/>
                <w:webHidden/>
              </w:rPr>
              <w:fldChar w:fldCharType="end"/>
            </w:r>
          </w:hyperlink>
        </w:p>
        <w:p w14:paraId="3F727726" w14:textId="7E71A4B9" w:rsidR="00E05B52" w:rsidRDefault="00E05B52">
          <w:pPr>
            <w:pStyle w:val="TOC2"/>
            <w:rPr>
              <w:rFonts w:eastAsiaTheme="minorEastAsia"/>
              <w:noProof/>
              <w:kern w:val="2"/>
              <w:sz w:val="24"/>
              <w:szCs w:val="24"/>
              <w:lang w:eastAsia="en-AU"/>
              <w14:ligatures w14:val="standardContextual"/>
            </w:rPr>
          </w:pPr>
          <w:hyperlink w:anchor="_Toc182402609" w:history="1">
            <w:r w:rsidRPr="00C53873">
              <w:rPr>
                <w:rStyle w:val="Hyperlink"/>
                <w:noProof/>
              </w:rPr>
              <w:t>Guidelines</w:t>
            </w:r>
            <w:r>
              <w:rPr>
                <w:noProof/>
                <w:webHidden/>
              </w:rPr>
              <w:tab/>
            </w:r>
            <w:r>
              <w:rPr>
                <w:noProof/>
                <w:webHidden/>
              </w:rPr>
              <w:fldChar w:fldCharType="begin"/>
            </w:r>
            <w:r>
              <w:rPr>
                <w:noProof/>
                <w:webHidden/>
              </w:rPr>
              <w:instrText xml:space="preserve"> PAGEREF _Toc182402609 \h </w:instrText>
            </w:r>
            <w:r>
              <w:rPr>
                <w:noProof/>
                <w:webHidden/>
              </w:rPr>
            </w:r>
            <w:r>
              <w:rPr>
                <w:noProof/>
                <w:webHidden/>
              </w:rPr>
              <w:fldChar w:fldCharType="separate"/>
            </w:r>
            <w:r>
              <w:rPr>
                <w:noProof/>
                <w:webHidden/>
              </w:rPr>
              <w:t>88</w:t>
            </w:r>
            <w:r>
              <w:rPr>
                <w:noProof/>
                <w:webHidden/>
              </w:rPr>
              <w:fldChar w:fldCharType="end"/>
            </w:r>
          </w:hyperlink>
        </w:p>
        <w:p w14:paraId="2551CA3E" w14:textId="56E4A1E1" w:rsidR="00E05B52" w:rsidRDefault="00E05B52">
          <w:pPr>
            <w:pStyle w:val="TOC2"/>
            <w:rPr>
              <w:rFonts w:eastAsiaTheme="minorEastAsia"/>
              <w:noProof/>
              <w:kern w:val="2"/>
              <w:sz w:val="24"/>
              <w:szCs w:val="24"/>
              <w:lang w:eastAsia="en-AU"/>
              <w14:ligatures w14:val="standardContextual"/>
            </w:rPr>
          </w:pPr>
          <w:hyperlink w:anchor="_Toc182402610" w:history="1">
            <w:r w:rsidRPr="00C53873">
              <w:rPr>
                <w:rStyle w:val="Hyperlink"/>
                <w:noProof/>
              </w:rPr>
              <w:t>Overview of section 31</w:t>
            </w:r>
            <w:r>
              <w:rPr>
                <w:noProof/>
                <w:webHidden/>
              </w:rPr>
              <w:tab/>
            </w:r>
            <w:r>
              <w:rPr>
                <w:noProof/>
                <w:webHidden/>
              </w:rPr>
              <w:fldChar w:fldCharType="begin"/>
            </w:r>
            <w:r>
              <w:rPr>
                <w:noProof/>
                <w:webHidden/>
              </w:rPr>
              <w:instrText xml:space="preserve"> PAGEREF _Toc182402610 \h </w:instrText>
            </w:r>
            <w:r>
              <w:rPr>
                <w:noProof/>
                <w:webHidden/>
              </w:rPr>
            </w:r>
            <w:r>
              <w:rPr>
                <w:noProof/>
                <w:webHidden/>
              </w:rPr>
              <w:fldChar w:fldCharType="separate"/>
            </w:r>
            <w:r>
              <w:rPr>
                <w:noProof/>
                <w:webHidden/>
              </w:rPr>
              <w:t>88</w:t>
            </w:r>
            <w:r>
              <w:rPr>
                <w:noProof/>
                <w:webHidden/>
              </w:rPr>
              <w:fldChar w:fldCharType="end"/>
            </w:r>
          </w:hyperlink>
        </w:p>
        <w:p w14:paraId="4DC87368" w14:textId="197D297C" w:rsidR="00E05B52" w:rsidRDefault="00E05B52">
          <w:pPr>
            <w:pStyle w:val="TOC2"/>
            <w:rPr>
              <w:rFonts w:eastAsiaTheme="minorEastAsia"/>
              <w:noProof/>
              <w:kern w:val="2"/>
              <w:sz w:val="24"/>
              <w:szCs w:val="24"/>
              <w:lang w:eastAsia="en-AU"/>
              <w14:ligatures w14:val="standardContextual"/>
            </w:rPr>
          </w:pPr>
          <w:hyperlink w:anchor="_Toc182402611" w:history="1">
            <w:r w:rsidRPr="00C53873">
              <w:rPr>
                <w:rStyle w:val="Hyperlink"/>
                <w:noProof/>
              </w:rPr>
              <w:t>Discretion to disclose exempt documents</w:t>
            </w:r>
            <w:r>
              <w:rPr>
                <w:noProof/>
                <w:webHidden/>
              </w:rPr>
              <w:tab/>
            </w:r>
            <w:r>
              <w:rPr>
                <w:noProof/>
                <w:webHidden/>
              </w:rPr>
              <w:fldChar w:fldCharType="begin"/>
            </w:r>
            <w:r>
              <w:rPr>
                <w:noProof/>
                <w:webHidden/>
              </w:rPr>
              <w:instrText xml:space="preserve"> PAGEREF _Toc182402611 \h </w:instrText>
            </w:r>
            <w:r>
              <w:rPr>
                <w:noProof/>
                <w:webHidden/>
              </w:rPr>
            </w:r>
            <w:r>
              <w:rPr>
                <w:noProof/>
                <w:webHidden/>
              </w:rPr>
              <w:fldChar w:fldCharType="separate"/>
            </w:r>
            <w:r>
              <w:rPr>
                <w:noProof/>
                <w:webHidden/>
              </w:rPr>
              <w:t>90</w:t>
            </w:r>
            <w:r>
              <w:rPr>
                <w:noProof/>
                <w:webHidden/>
              </w:rPr>
              <w:fldChar w:fldCharType="end"/>
            </w:r>
          </w:hyperlink>
        </w:p>
        <w:p w14:paraId="1E00302E" w14:textId="6C536427" w:rsidR="00E05B52" w:rsidRDefault="00E05B52">
          <w:pPr>
            <w:pStyle w:val="TOC2"/>
            <w:rPr>
              <w:rFonts w:eastAsiaTheme="minorEastAsia"/>
              <w:noProof/>
              <w:kern w:val="2"/>
              <w:sz w:val="24"/>
              <w:szCs w:val="24"/>
              <w:lang w:eastAsia="en-AU"/>
              <w14:ligatures w14:val="standardContextual"/>
            </w:rPr>
          </w:pPr>
          <w:hyperlink w:anchor="_Toc182402612" w:history="1">
            <w:r w:rsidRPr="00C53873">
              <w:rPr>
                <w:rStyle w:val="Hyperlink"/>
                <w:noProof/>
              </w:rPr>
              <w:t>Documents required to be released in the public interest</w:t>
            </w:r>
            <w:r>
              <w:rPr>
                <w:noProof/>
                <w:webHidden/>
              </w:rPr>
              <w:tab/>
            </w:r>
            <w:r>
              <w:rPr>
                <w:noProof/>
                <w:webHidden/>
              </w:rPr>
              <w:fldChar w:fldCharType="begin"/>
            </w:r>
            <w:r>
              <w:rPr>
                <w:noProof/>
                <w:webHidden/>
              </w:rPr>
              <w:instrText xml:space="preserve"> PAGEREF _Toc182402612 \h </w:instrText>
            </w:r>
            <w:r>
              <w:rPr>
                <w:noProof/>
                <w:webHidden/>
              </w:rPr>
            </w:r>
            <w:r>
              <w:rPr>
                <w:noProof/>
                <w:webHidden/>
              </w:rPr>
              <w:fldChar w:fldCharType="separate"/>
            </w:r>
            <w:r>
              <w:rPr>
                <w:noProof/>
                <w:webHidden/>
              </w:rPr>
              <w:t>90</w:t>
            </w:r>
            <w:r>
              <w:rPr>
                <w:noProof/>
                <w:webHidden/>
              </w:rPr>
              <w:fldChar w:fldCharType="end"/>
            </w:r>
          </w:hyperlink>
        </w:p>
        <w:p w14:paraId="08450E8F" w14:textId="1D286028" w:rsidR="00E05B52" w:rsidRDefault="00E05B52">
          <w:pPr>
            <w:pStyle w:val="TOC2"/>
            <w:rPr>
              <w:rFonts w:eastAsiaTheme="minorEastAsia"/>
              <w:noProof/>
              <w:kern w:val="2"/>
              <w:sz w:val="24"/>
              <w:szCs w:val="24"/>
              <w:lang w:eastAsia="en-AU"/>
              <w14:ligatures w14:val="standardContextual"/>
            </w:rPr>
          </w:pPr>
          <w:hyperlink w:anchor="_Toc182402613" w:history="1">
            <w:r w:rsidRPr="00C53873">
              <w:rPr>
                <w:rStyle w:val="Hyperlink"/>
                <w:noProof/>
              </w:rPr>
              <w:t>Meaning of certain common terms and phrases</w:t>
            </w:r>
            <w:r>
              <w:rPr>
                <w:noProof/>
                <w:webHidden/>
              </w:rPr>
              <w:tab/>
            </w:r>
            <w:r>
              <w:rPr>
                <w:noProof/>
                <w:webHidden/>
              </w:rPr>
              <w:fldChar w:fldCharType="begin"/>
            </w:r>
            <w:r>
              <w:rPr>
                <w:noProof/>
                <w:webHidden/>
              </w:rPr>
              <w:instrText xml:space="preserve"> PAGEREF _Toc182402613 \h </w:instrText>
            </w:r>
            <w:r>
              <w:rPr>
                <w:noProof/>
                <w:webHidden/>
              </w:rPr>
            </w:r>
            <w:r>
              <w:rPr>
                <w:noProof/>
                <w:webHidden/>
              </w:rPr>
              <w:fldChar w:fldCharType="separate"/>
            </w:r>
            <w:r>
              <w:rPr>
                <w:noProof/>
                <w:webHidden/>
              </w:rPr>
              <w:t>93</w:t>
            </w:r>
            <w:r>
              <w:rPr>
                <w:noProof/>
                <w:webHidden/>
              </w:rPr>
              <w:fldChar w:fldCharType="end"/>
            </w:r>
          </w:hyperlink>
        </w:p>
        <w:p w14:paraId="5C4C401E" w14:textId="7136C1B2" w:rsidR="00E05B52" w:rsidRDefault="00E05B52">
          <w:pPr>
            <w:pStyle w:val="TOC2"/>
            <w:rPr>
              <w:rFonts w:eastAsiaTheme="minorEastAsia"/>
              <w:noProof/>
              <w:kern w:val="2"/>
              <w:sz w:val="24"/>
              <w:szCs w:val="24"/>
              <w:lang w:eastAsia="en-AU"/>
              <w14:ligatures w14:val="standardContextual"/>
            </w:rPr>
          </w:pPr>
          <w:hyperlink w:anchor="_Toc182402614" w:history="1">
            <w:r w:rsidRPr="00C53873">
              <w:rPr>
                <w:rStyle w:val="Hyperlink"/>
                <w:noProof/>
              </w:rPr>
              <w:t>Investigation, enforcement or proper administration of the law – section 31(1)(a)</w:t>
            </w:r>
            <w:r>
              <w:rPr>
                <w:noProof/>
                <w:webHidden/>
              </w:rPr>
              <w:tab/>
            </w:r>
            <w:r>
              <w:rPr>
                <w:noProof/>
                <w:webHidden/>
              </w:rPr>
              <w:fldChar w:fldCharType="begin"/>
            </w:r>
            <w:r>
              <w:rPr>
                <w:noProof/>
                <w:webHidden/>
              </w:rPr>
              <w:instrText xml:space="preserve"> PAGEREF _Toc182402614 \h </w:instrText>
            </w:r>
            <w:r>
              <w:rPr>
                <w:noProof/>
                <w:webHidden/>
              </w:rPr>
            </w:r>
            <w:r>
              <w:rPr>
                <w:noProof/>
                <w:webHidden/>
              </w:rPr>
              <w:fldChar w:fldCharType="separate"/>
            </w:r>
            <w:r>
              <w:rPr>
                <w:noProof/>
                <w:webHidden/>
              </w:rPr>
              <w:t>95</w:t>
            </w:r>
            <w:r>
              <w:rPr>
                <w:noProof/>
                <w:webHidden/>
              </w:rPr>
              <w:fldChar w:fldCharType="end"/>
            </w:r>
          </w:hyperlink>
        </w:p>
        <w:p w14:paraId="74449344" w14:textId="4EA6815F" w:rsidR="00E05B52" w:rsidRDefault="00E05B52">
          <w:pPr>
            <w:pStyle w:val="TOC2"/>
            <w:rPr>
              <w:rFonts w:eastAsiaTheme="minorEastAsia"/>
              <w:noProof/>
              <w:kern w:val="2"/>
              <w:sz w:val="24"/>
              <w:szCs w:val="24"/>
              <w:lang w:eastAsia="en-AU"/>
              <w14:ligatures w14:val="standardContextual"/>
            </w:rPr>
          </w:pPr>
          <w:hyperlink w:anchor="_Toc182402615" w:history="1">
            <w:r w:rsidRPr="00C53873">
              <w:rPr>
                <w:rStyle w:val="Hyperlink"/>
                <w:noProof/>
              </w:rPr>
              <w:t>Fair trial or legal proceeding – section 31(1)(b)</w:t>
            </w:r>
            <w:r>
              <w:rPr>
                <w:noProof/>
                <w:webHidden/>
              </w:rPr>
              <w:tab/>
            </w:r>
            <w:r>
              <w:rPr>
                <w:noProof/>
                <w:webHidden/>
              </w:rPr>
              <w:fldChar w:fldCharType="begin"/>
            </w:r>
            <w:r>
              <w:rPr>
                <w:noProof/>
                <w:webHidden/>
              </w:rPr>
              <w:instrText xml:space="preserve"> PAGEREF _Toc182402615 \h </w:instrText>
            </w:r>
            <w:r>
              <w:rPr>
                <w:noProof/>
                <w:webHidden/>
              </w:rPr>
            </w:r>
            <w:r>
              <w:rPr>
                <w:noProof/>
                <w:webHidden/>
              </w:rPr>
              <w:fldChar w:fldCharType="separate"/>
            </w:r>
            <w:r>
              <w:rPr>
                <w:noProof/>
                <w:webHidden/>
              </w:rPr>
              <w:t>101</w:t>
            </w:r>
            <w:r>
              <w:rPr>
                <w:noProof/>
                <w:webHidden/>
              </w:rPr>
              <w:fldChar w:fldCharType="end"/>
            </w:r>
          </w:hyperlink>
        </w:p>
        <w:p w14:paraId="05D285C7" w14:textId="4E6F1782" w:rsidR="00E05B52" w:rsidRDefault="00E05B52">
          <w:pPr>
            <w:pStyle w:val="TOC2"/>
            <w:rPr>
              <w:rFonts w:eastAsiaTheme="minorEastAsia"/>
              <w:noProof/>
              <w:kern w:val="2"/>
              <w:sz w:val="24"/>
              <w:szCs w:val="24"/>
              <w:lang w:eastAsia="en-AU"/>
              <w14:ligatures w14:val="standardContextual"/>
            </w:rPr>
          </w:pPr>
          <w:hyperlink w:anchor="_Toc182402616" w:history="1">
            <w:r w:rsidRPr="00C53873">
              <w:rPr>
                <w:rStyle w:val="Hyperlink"/>
                <w:noProof/>
              </w:rPr>
              <w:t>Identity of confidential sources – section 31(1)(c)</w:t>
            </w:r>
            <w:r>
              <w:rPr>
                <w:noProof/>
                <w:webHidden/>
              </w:rPr>
              <w:tab/>
            </w:r>
            <w:r>
              <w:rPr>
                <w:noProof/>
                <w:webHidden/>
              </w:rPr>
              <w:fldChar w:fldCharType="begin"/>
            </w:r>
            <w:r>
              <w:rPr>
                <w:noProof/>
                <w:webHidden/>
              </w:rPr>
              <w:instrText xml:space="preserve"> PAGEREF _Toc182402616 \h </w:instrText>
            </w:r>
            <w:r>
              <w:rPr>
                <w:noProof/>
                <w:webHidden/>
              </w:rPr>
            </w:r>
            <w:r>
              <w:rPr>
                <w:noProof/>
                <w:webHidden/>
              </w:rPr>
              <w:fldChar w:fldCharType="separate"/>
            </w:r>
            <w:r>
              <w:rPr>
                <w:noProof/>
                <w:webHidden/>
              </w:rPr>
              <w:t>104</w:t>
            </w:r>
            <w:r>
              <w:rPr>
                <w:noProof/>
                <w:webHidden/>
              </w:rPr>
              <w:fldChar w:fldCharType="end"/>
            </w:r>
          </w:hyperlink>
        </w:p>
        <w:p w14:paraId="7862D052" w14:textId="63785D05" w:rsidR="00E05B52" w:rsidRDefault="00E05B52">
          <w:pPr>
            <w:pStyle w:val="TOC2"/>
            <w:rPr>
              <w:rFonts w:eastAsiaTheme="minorEastAsia"/>
              <w:noProof/>
              <w:kern w:val="2"/>
              <w:sz w:val="24"/>
              <w:szCs w:val="24"/>
              <w:lang w:eastAsia="en-AU"/>
              <w14:ligatures w14:val="standardContextual"/>
            </w:rPr>
          </w:pPr>
          <w:hyperlink w:anchor="_Toc182402617" w:history="1">
            <w:r w:rsidRPr="00C53873">
              <w:rPr>
                <w:rStyle w:val="Hyperlink"/>
                <w:noProof/>
              </w:rPr>
              <w:t>Methods or procedures – section 31(1)(d)</w:t>
            </w:r>
            <w:r>
              <w:rPr>
                <w:noProof/>
                <w:webHidden/>
              </w:rPr>
              <w:tab/>
            </w:r>
            <w:r>
              <w:rPr>
                <w:noProof/>
                <w:webHidden/>
              </w:rPr>
              <w:fldChar w:fldCharType="begin"/>
            </w:r>
            <w:r>
              <w:rPr>
                <w:noProof/>
                <w:webHidden/>
              </w:rPr>
              <w:instrText xml:space="preserve"> PAGEREF _Toc182402617 \h </w:instrText>
            </w:r>
            <w:r>
              <w:rPr>
                <w:noProof/>
                <w:webHidden/>
              </w:rPr>
            </w:r>
            <w:r>
              <w:rPr>
                <w:noProof/>
                <w:webHidden/>
              </w:rPr>
              <w:fldChar w:fldCharType="separate"/>
            </w:r>
            <w:r>
              <w:rPr>
                <w:noProof/>
                <w:webHidden/>
              </w:rPr>
              <w:t>107</w:t>
            </w:r>
            <w:r>
              <w:rPr>
                <w:noProof/>
                <w:webHidden/>
              </w:rPr>
              <w:fldChar w:fldCharType="end"/>
            </w:r>
          </w:hyperlink>
        </w:p>
        <w:p w14:paraId="01DEE05D" w14:textId="6FD00AB9" w:rsidR="00E05B52" w:rsidRDefault="00E05B52">
          <w:pPr>
            <w:pStyle w:val="TOC2"/>
            <w:rPr>
              <w:rFonts w:eastAsiaTheme="minorEastAsia"/>
              <w:noProof/>
              <w:kern w:val="2"/>
              <w:sz w:val="24"/>
              <w:szCs w:val="24"/>
              <w:lang w:eastAsia="en-AU"/>
              <w14:ligatures w14:val="standardContextual"/>
            </w:rPr>
          </w:pPr>
          <w:hyperlink w:anchor="_Toc182402618" w:history="1">
            <w:r w:rsidRPr="00C53873">
              <w:rPr>
                <w:rStyle w:val="Hyperlink"/>
                <w:noProof/>
              </w:rPr>
              <w:t>Endanger life or physical safety – section 31(1)(e)</w:t>
            </w:r>
            <w:r>
              <w:rPr>
                <w:noProof/>
                <w:webHidden/>
              </w:rPr>
              <w:tab/>
            </w:r>
            <w:r>
              <w:rPr>
                <w:noProof/>
                <w:webHidden/>
              </w:rPr>
              <w:fldChar w:fldCharType="begin"/>
            </w:r>
            <w:r>
              <w:rPr>
                <w:noProof/>
                <w:webHidden/>
              </w:rPr>
              <w:instrText xml:space="preserve"> PAGEREF _Toc182402618 \h </w:instrText>
            </w:r>
            <w:r>
              <w:rPr>
                <w:noProof/>
                <w:webHidden/>
              </w:rPr>
            </w:r>
            <w:r>
              <w:rPr>
                <w:noProof/>
                <w:webHidden/>
              </w:rPr>
              <w:fldChar w:fldCharType="separate"/>
            </w:r>
            <w:r>
              <w:rPr>
                <w:noProof/>
                <w:webHidden/>
              </w:rPr>
              <w:t>113</w:t>
            </w:r>
            <w:r>
              <w:rPr>
                <w:noProof/>
                <w:webHidden/>
              </w:rPr>
              <w:fldChar w:fldCharType="end"/>
            </w:r>
          </w:hyperlink>
        </w:p>
        <w:p w14:paraId="5E520BF3" w14:textId="092D29F5" w:rsidR="00E05B52" w:rsidRDefault="00E05B52">
          <w:pPr>
            <w:pStyle w:val="TOC2"/>
            <w:rPr>
              <w:rFonts w:eastAsiaTheme="minorEastAsia"/>
              <w:noProof/>
              <w:kern w:val="2"/>
              <w:sz w:val="24"/>
              <w:szCs w:val="24"/>
              <w:lang w:eastAsia="en-AU"/>
              <w14:ligatures w14:val="standardContextual"/>
            </w:rPr>
          </w:pPr>
          <w:hyperlink w:anchor="_Toc182402619" w:history="1">
            <w:r w:rsidRPr="00C53873">
              <w:rPr>
                <w:rStyle w:val="Hyperlink"/>
                <w:noProof/>
              </w:rPr>
              <w:t>Consulting relevant third parties – sections 31(5) and (6)</w:t>
            </w:r>
            <w:r>
              <w:rPr>
                <w:noProof/>
                <w:webHidden/>
              </w:rPr>
              <w:tab/>
            </w:r>
            <w:r>
              <w:rPr>
                <w:noProof/>
                <w:webHidden/>
              </w:rPr>
              <w:fldChar w:fldCharType="begin"/>
            </w:r>
            <w:r>
              <w:rPr>
                <w:noProof/>
                <w:webHidden/>
              </w:rPr>
              <w:instrText xml:space="preserve"> PAGEREF _Toc182402619 \h </w:instrText>
            </w:r>
            <w:r>
              <w:rPr>
                <w:noProof/>
                <w:webHidden/>
              </w:rPr>
            </w:r>
            <w:r>
              <w:rPr>
                <w:noProof/>
                <w:webHidden/>
              </w:rPr>
              <w:fldChar w:fldCharType="separate"/>
            </w:r>
            <w:r>
              <w:rPr>
                <w:noProof/>
                <w:webHidden/>
              </w:rPr>
              <w:t>118</w:t>
            </w:r>
            <w:r>
              <w:rPr>
                <w:noProof/>
                <w:webHidden/>
              </w:rPr>
              <w:fldChar w:fldCharType="end"/>
            </w:r>
          </w:hyperlink>
        </w:p>
        <w:p w14:paraId="0CA16404" w14:textId="66790B9A" w:rsidR="00E05B52" w:rsidRDefault="00E05B52">
          <w:pPr>
            <w:pStyle w:val="TOC2"/>
            <w:rPr>
              <w:rFonts w:eastAsiaTheme="minorEastAsia"/>
              <w:noProof/>
              <w:kern w:val="2"/>
              <w:sz w:val="24"/>
              <w:szCs w:val="24"/>
              <w:lang w:eastAsia="en-AU"/>
              <w14:ligatures w14:val="standardContextual"/>
            </w:rPr>
          </w:pPr>
          <w:hyperlink w:anchor="_Toc182402620" w:history="1">
            <w:r w:rsidRPr="00C53873">
              <w:rPr>
                <w:rStyle w:val="Hyperlink"/>
                <w:noProof/>
              </w:rPr>
              <w:t>Neither confirming nor denying the existence of a document</w:t>
            </w:r>
            <w:r>
              <w:rPr>
                <w:noProof/>
                <w:webHidden/>
              </w:rPr>
              <w:tab/>
            </w:r>
            <w:r>
              <w:rPr>
                <w:noProof/>
                <w:webHidden/>
              </w:rPr>
              <w:fldChar w:fldCharType="begin"/>
            </w:r>
            <w:r>
              <w:rPr>
                <w:noProof/>
                <w:webHidden/>
              </w:rPr>
              <w:instrText xml:space="preserve"> PAGEREF _Toc182402620 \h </w:instrText>
            </w:r>
            <w:r>
              <w:rPr>
                <w:noProof/>
                <w:webHidden/>
              </w:rPr>
            </w:r>
            <w:r>
              <w:rPr>
                <w:noProof/>
                <w:webHidden/>
              </w:rPr>
              <w:fldChar w:fldCharType="separate"/>
            </w:r>
            <w:r>
              <w:rPr>
                <w:noProof/>
                <w:webHidden/>
              </w:rPr>
              <w:t>120</w:t>
            </w:r>
            <w:r>
              <w:rPr>
                <w:noProof/>
                <w:webHidden/>
              </w:rPr>
              <w:fldChar w:fldCharType="end"/>
            </w:r>
          </w:hyperlink>
        </w:p>
        <w:p w14:paraId="2686A5CD" w14:textId="01B95953" w:rsidR="00E05B52" w:rsidRDefault="00E05B52">
          <w:pPr>
            <w:pStyle w:val="TOC2"/>
            <w:rPr>
              <w:rFonts w:eastAsiaTheme="minorEastAsia"/>
              <w:noProof/>
              <w:kern w:val="2"/>
              <w:sz w:val="24"/>
              <w:szCs w:val="24"/>
              <w:lang w:eastAsia="en-AU"/>
              <w14:ligatures w14:val="standardContextual"/>
            </w:rPr>
          </w:pPr>
          <w:hyperlink w:anchor="_Toc182402621" w:history="1">
            <w:r w:rsidRPr="00C53873">
              <w:rPr>
                <w:rStyle w:val="Hyperlink"/>
                <w:noProof/>
              </w:rPr>
              <w:t>Review by Information Commissioner</w:t>
            </w:r>
            <w:r>
              <w:rPr>
                <w:noProof/>
                <w:webHidden/>
              </w:rPr>
              <w:tab/>
            </w:r>
            <w:r>
              <w:rPr>
                <w:noProof/>
                <w:webHidden/>
              </w:rPr>
              <w:fldChar w:fldCharType="begin"/>
            </w:r>
            <w:r>
              <w:rPr>
                <w:noProof/>
                <w:webHidden/>
              </w:rPr>
              <w:instrText xml:space="preserve"> PAGEREF _Toc182402621 \h </w:instrText>
            </w:r>
            <w:r>
              <w:rPr>
                <w:noProof/>
                <w:webHidden/>
              </w:rPr>
            </w:r>
            <w:r>
              <w:rPr>
                <w:noProof/>
                <w:webHidden/>
              </w:rPr>
              <w:fldChar w:fldCharType="separate"/>
            </w:r>
            <w:r>
              <w:rPr>
                <w:noProof/>
                <w:webHidden/>
              </w:rPr>
              <w:t>121</w:t>
            </w:r>
            <w:r>
              <w:rPr>
                <w:noProof/>
                <w:webHidden/>
              </w:rPr>
              <w:fldChar w:fldCharType="end"/>
            </w:r>
          </w:hyperlink>
        </w:p>
        <w:p w14:paraId="169373BB" w14:textId="1CBAC660" w:rsidR="00E05B52" w:rsidRDefault="00E05B52">
          <w:pPr>
            <w:pStyle w:val="TOC1"/>
            <w:rPr>
              <w:rFonts w:eastAsiaTheme="minorEastAsia"/>
              <w:noProof/>
              <w:color w:val="auto"/>
              <w:kern w:val="2"/>
              <w:szCs w:val="24"/>
              <w:lang w:eastAsia="en-AU"/>
              <w14:ligatures w14:val="standardContextual"/>
            </w:rPr>
          </w:pPr>
          <w:hyperlink w:anchor="_Toc182402622" w:history="1">
            <w:r w:rsidRPr="00C53873">
              <w:rPr>
                <w:rStyle w:val="Hyperlink"/>
                <w:noProof/>
              </w:rPr>
              <w:t>Section 31A – Documents relating to IBAC</w:t>
            </w:r>
            <w:r>
              <w:rPr>
                <w:noProof/>
                <w:webHidden/>
              </w:rPr>
              <w:tab/>
            </w:r>
            <w:r>
              <w:rPr>
                <w:noProof/>
                <w:webHidden/>
              </w:rPr>
              <w:fldChar w:fldCharType="begin"/>
            </w:r>
            <w:r>
              <w:rPr>
                <w:noProof/>
                <w:webHidden/>
              </w:rPr>
              <w:instrText xml:space="preserve"> PAGEREF _Toc182402622 \h </w:instrText>
            </w:r>
            <w:r>
              <w:rPr>
                <w:noProof/>
                <w:webHidden/>
              </w:rPr>
            </w:r>
            <w:r>
              <w:rPr>
                <w:noProof/>
                <w:webHidden/>
              </w:rPr>
              <w:fldChar w:fldCharType="separate"/>
            </w:r>
            <w:r>
              <w:rPr>
                <w:noProof/>
                <w:webHidden/>
              </w:rPr>
              <w:t>122</w:t>
            </w:r>
            <w:r>
              <w:rPr>
                <w:noProof/>
                <w:webHidden/>
              </w:rPr>
              <w:fldChar w:fldCharType="end"/>
            </w:r>
          </w:hyperlink>
        </w:p>
        <w:p w14:paraId="31CB80A3" w14:textId="6443431E" w:rsidR="00E05B52" w:rsidRDefault="00E05B52">
          <w:pPr>
            <w:pStyle w:val="TOC2"/>
            <w:rPr>
              <w:rFonts w:eastAsiaTheme="minorEastAsia"/>
              <w:noProof/>
              <w:kern w:val="2"/>
              <w:sz w:val="24"/>
              <w:szCs w:val="24"/>
              <w:lang w:eastAsia="en-AU"/>
              <w14:ligatures w14:val="standardContextual"/>
            </w:rPr>
          </w:pPr>
          <w:hyperlink w:anchor="_Toc182402623" w:history="1">
            <w:r w:rsidRPr="00C53873">
              <w:rPr>
                <w:rStyle w:val="Hyperlink"/>
                <w:noProof/>
              </w:rPr>
              <w:t>Extract of legislation</w:t>
            </w:r>
            <w:r>
              <w:rPr>
                <w:noProof/>
                <w:webHidden/>
              </w:rPr>
              <w:tab/>
            </w:r>
            <w:r>
              <w:rPr>
                <w:noProof/>
                <w:webHidden/>
              </w:rPr>
              <w:fldChar w:fldCharType="begin"/>
            </w:r>
            <w:r>
              <w:rPr>
                <w:noProof/>
                <w:webHidden/>
              </w:rPr>
              <w:instrText xml:space="preserve"> PAGEREF _Toc182402623 \h </w:instrText>
            </w:r>
            <w:r>
              <w:rPr>
                <w:noProof/>
                <w:webHidden/>
              </w:rPr>
            </w:r>
            <w:r>
              <w:rPr>
                <w:noProof/>
                <w:webHidden/>
              </w:rPr>
              <w:fldChar w:fldCharType="separate"/>
            </w:r>
            <w:r>
              <w:rPr>
                <w:noProof/>
                <w:webHidden/>
              </w:rPr>
              <w:t>122</w:t>
            </w:r>
            <w:r>
              <w:rPr>
                <w:noProof/>
                <w:webHidden/>
              </w:rPr>
              <w:fldChar w:fldCharType="end"/>
            </w:r>
          </w:hyperlink>
        </w:p>
        <w:p w14:paraId="6712AD6D" w14:textId="18E53420" w:rsidR="00E05B52" w:rsidRDefault="00E05B52">
          <w:pPr>
            <w:pStyle w:val="TOC2"/>
            <w:rPr>
              <w:rFonts w:eastAsiaTheme="minorEastAsia"/>
              <w:noProof/>
              <w:kern w:val="2"/>
              <w:sz w:val="24"/>
              <w:szCs w:val="24"/>
              <w:lang w:eastAsia="en-AU"/>
              <w14:ligatures w14:val="standardContextual"/>
            </w:rPr>
          </w:pPr>
          <w:hyperlink w:anchor="_Toc182402624" w:history="1">
            <w:r w:rsidRPr="00C53873">
              <w:rPr>
                <w:rStyle w:val="Hyperlink"/>
                <w:noProof/>
              </w:rPr>
              <w:t>Guidelines</w:t>
            </w:r>
            <w:r>
              <w:rPr>
                <w:noProof/>
                <w:webHidden/>
              </w:rPr>
              <w:tab/>
            </w:r>
            <w:r>
              <w:rPr>
                <w:noProof/>
                <w:webHidden/>
              </w:rPr>
              <w:fldChar w:fldCharType="begin"/>
            </w:r>
            <w:r>
              <w:rPr>
                <w:noProof/>
                <w:webHidden/>
              </w:rPr>
              <w:instrText xml:space="preserve"> PAGEREF _Toc182402624 \h </w:instrText>
            </w:r>
            <w:r>
              <w:rPr>
                <w:noProof/>
                <w:webHidden/>
              </w:rPr>
            </w:r>
            <w:r>
              <w:rPr>
                <w:noProof/>
                <w:webHidden/>
              </w:rPr>
              <w:fldChar w:fldCharType="separate"/>
            </w:r>
            <w:r>
              <w:rPr>
                <w:noProof/>
                <w:webHidden/>
              </w:rPr>
              <w:t>123</w:t>
            </w:r>
            <w:r>
              <w:rPr>
                <w:noProof/>
                <w:webHidden/>
              </w:rPr>
              <w:fldChar w:fldCharType="end"/>
            </w:r>
          </w:hyperlink>
        </w:p>
        <w:p w14:paraId="529421FD" w14:textId="42ED8F75" w:rsidR="00E05B52" w:rsidRDefault="00E05B52">
          <w:pPr>
            <w:pStyle w:val="TOC2"/>
            <w:rPr>
              <w:rFonts w:eastAsiaTheme="minorEastAsia"/>
              <w:noProof/>
              <w:kern w:val="2"/>
              <w:sz w:val="24"/>
              <w:szCs w:val="24"/>
              <w:lang w:eastAsia="en-AU"/>
              <w14:ligatures w14:val="standardContextual"/>
            </w:rPr>
          </w:pPr>
          <w:hyperlink w:anchor="_Toc182402625" w:history="1">
            <w:r w:rsidRPr="00C53873">
              <w:rPr>
                <w:rStyle w:val="Hyperlink"/>
                <w:noProof/>
              </w:rPr>
              <w:t>Overview of section 31A</w:t>
            </w:r>
            <w:r>
              <w:rPr>
                <w:noProof/>
                <w:webHidden/>
              </w:rPr>
              <w:tab/>
            </w:r>
            <w:r>
              <w:rPr>
                <w:noProof/>
                <w:webHidden/>
              </w:rPr>
              <w:fldChar w:fldCharType="begin"/>
            </w:r>
            <w:r>
              <w:rPr>
                <w:noProof/>
                <w:webHidden/>
              </w:rPr>
              <w:instrText xml:space="preserve"> PAGEREF _Toc182402625 \h </w:instrText>
            </w:r>
            <w:r>
              <w:rPr>
                <w:noProof/>
                <w:webHidden/>
              </w:rPr>
            </w:r>
            <w:r>
              <w:rPr>
                <w:noProof/>
                <w:webHidden/>
              </w:rPr>
              <w:fldChar w:fldCharType="separate"/>
            </w:r>
            <w:r>
              <w:rPr>
                <w:noProof/>
                <w:webHidden/>
              </w:rPr>
              <w:t>123</w:t>
            </w:r>
            <w:r>
              <w:rPr>
                <w:noProof/>
                <w:webHidden/>
              </w:rPr>
              <w:fldChar w:fldCharType="end"/>
            </w:r>
          </w:hyperlink>
        </w:p>
        <w:p w14:paraId="17E8B643" w14:textId="3C9E37CA" w:rsidR="00E05B52" w:rsidRDefault="00E05B52">
          <w:pPr>
            <w:pStyle w:val="TOC2"/>
            <w:rPr>
              <w:rFonts w:eastAsiaTheme="minorEastAsia"/>
              <w:noProof/>
              <w:kern w:val="2"/>
              <w:sz w:val="24"/>
              <w:szCs w:val="24"/>
              <w:lang w:eastAsia="en-AU"/>
              <w14:ligatures w14:val="standardContextual"/>
            </w:rPr>
          </w:pPr>
          <w:hyperlink w:anchor="_Toc182402626" w:history="1">
            <w:r w:rsidRPr="00C53873">
              <w:rPr>
                <w:rStyle w:val="Hyperlink"/>
                <w:noProof/>
              </w:rPr>
              <w:t>Relationship of section 31A to other laws that exclude a document from the operation of the FOI Act</w:t>
            </w:r>
            <w:r>
              <w:rPr>
                <w:noProof/>
                <w:webHidden/>
              </w:rPr>
              <w:tab/>
            </w:r>
            <w:r>
              <w:rPr>
                <w:noProof/>
                <w:webHidden/>
              </w:rPr>
              <w:fldChar w:fldCharType="begin"/>
            </w:r>
            <w:r>
              <w:rPr>
                <w:noProof/>
                <w:webHidden/>
              </w:rPr>
              <w:instrText xml:space="preserve"> PAGEREF _Toc182402626 \h </w:instrText>
            </w:r>
            <w:r>
              <w:rPr>
                <w:noProof/>
                <w:webHidden/>
              </w:rPr>
            </w:r>
            <w:r>
              <w:rPr>
                <w:noProof/>
                <w:webHidden/>
              </w:rPr>
              <w:fldChar w:fldCharType="separate"/>
            </w:r>
            <w:r>
              <w:rPr>
                <w:noProof/>
                <w:webHidden/>
              </w:rPr>
              <w:t>124</w:t>
            </w:r>
            <w:r>
              <w:rPr>
                <w:noProof/>
                <w:webHidden/>
              </w:rPr>
              <w:fldChar w:fldCharType="end"/>
            </w:r>
          </w:hyperlink>
        </w:p>
        <w:p w14:paraId="55A4E987" w14:textId="4597FFA4" w:rsidR="00E05B52" w:rsidRDefault="00E05B52">
          <w:pPr>
            <w:pStyle w:val="TOC2"/>
            <w:rPr>
              <w:rFonts w:eastAsiaTheme="minorEastAsia"/>
              <w:noProof/>
              <w:kern w:val="2"/>
              <w:sz w:val="24"/>
              <w:szCs w:val="24"/>
              <w:lang w:eastAsia="en-AU"/>
              <w14:ligatures w14:val="standardContextual"/>
            </w:rPr>
          </w:pPr>
          <w:hyperlink w:anchor="_Toc182402627" w:history="1">
            <w:r w:rsidRPr="00C53873">
              <w:rPr>
                <w:rStyle w:val="Hyperlink"/>
                <w:noProof/>
              </w:rPr>
              <w:t>Would or would be reasonably like to prejudice an investigation undertaken by the IBAC – section 31A(1)(a)</w:t>
            </w:r>
            <w:r>
              <w:rPr>
                <w:noProof/>
                <w:webHidden/>
              </w:rPr>
              <w:tab/>
            </w:r>
            <w:r>
              <w:rPr>
                <w:noProof/>
                <w:webHidden/>
              </w:rPr>
              <w:fldChar w:fldCharType="begin"/>
            </w:r>
            <w:r>
              <w:rPr>
                <w:noProof/>
                <w:webHidden/>
              </w:rPr>
              <w:instrText xml:space="preserve"> PAGEREF _Toc182402627 \h </w:instrText>
            </w:r>
            <w:r>
              <w:rPr>
                <w:noProof/>
                <w:webHidden/>
              </w:rPr>
            </w:r>
            <w:r>
              <w:rPr>
                <w:noProof/>
                <w:webHidden/>
              </w:rPr>
              <w:fldChar w:fldCharType="separate"/>
            </w:r>
            <w:r>
              <w:rPr>
                <w:noProof/>
                <w:webHidden/>
              </w:rPr>
              <w:t>127</w:t>
            </w:r>
            <w:r>
              <w:rPr>
                <w:noProof/>
                <w:webHidden/>
              </w:rPr>
              <w:fldChar w:fldCharType="end"/>
            </w:r>
          </w:hyperlink>
        </w:p>
        <w:p w14:paraId="329FBAEF" w14:textId="448DFDE8" w:rsidR="00E05B52" w:rsidRDefault="00E05B52">
          <w:pPr>
            <w:pStyle w:val="TOC2"/>
            <w:rPr>
              <w:rFonts w:eastAsiaTheme="minorEastAsia"/>
              <w:noProof/>
              <w:kern w:val="2"/>
              <w:sz w:val="24"/>
              <w:szCs w:val="24"/>
              <w:lang w:eastAsia="en-AU"/>
              <w14:ligatures w14:val="standardContextual"/>
            </w:rPr>
          </w:pPr>
          <w:hyperlink w:anchor="_Toc182402628" w:history="1">
            <w:r w:rsidRPr="00C53873">
              <w:rPr>
                <w:rStyle w:val="Hyperlink"/>
                <w:noProof/>
              </w:rPr>
              <w:t>Protecting the identity of any person or body who has provided information to the IBAC – section 31A(1)(b)</w:t>
            </w:r>
            <w:r>
              <w:rPr>
                <w:noProof/>
                <w:webHidden/>
              </w:rPr>
              <w:tab/>
            </w:r>
            <w:r>
              <w:rPr>
                <w:noProof/>
                <w:webHidden/>
              </w:rPr>
              <w:fldChar w:fldCharType="begin"/>
            </w:r>
            <w:r>
              <w:rPr>
                <w:noProof/>
                <w:webHidden/>
              </w:rPr>
              <w:instrText xml:space="preserve"> PAGEREF _Toc182402628 \h </w:instrText>
            </w:r>
            <w:r>
              <w:rPr>
                <w:noProof/>
                <w:webHidden/>
              </w:rPr>
            </w:r>
            <w:r>
              <w:rPr>
                <w:noProof/>
                <w:webHidden/>
              </w:rPr>
              <w:fldChar w:fldCharType="separate"/>
            </w:r>
            <w:r>
              <w:rPr>
                <w:noProof/>
                <w:webHidden/>
              </w:rPr>
              <w:t>128</w:t>
            </w:r>
            <w:r>
              <w:rPr>
                <w:noProof/>
                <w:webHidden/>
              </w:rPr>
              <w:fldChar w:fldCharType="end"/>
            </w:r>
          </w:hyperlink>
        </w:p>
        <w:p w14:paraId="34D322F7" w14:textId="7C0C8854" w:rsidR="00E05B52" w:rsidRDefault="00E05B52">
          <w:pPr>
            <w:pStyle w:val="TOC2"/>
            <w:rPr>
              <w:rFonts w:eastAsiaTheme="minorEastAsia"/>
              <w:noProof/>
              <w:kern w:val="2"/>
              <w:sz w:val="24"/>
              <w:szCs w:val="24"/>
              <w:lang w:eastAsia="en-AU"/>
              <w14:ligatures w14:val="standardContextual"/>
            </w:rPr>
          </w:pPr>
          <w:hyperlink w:anchor="_Toc182402629" w:history="1">
            <w:r w:rsidRPr="00C53873">
              <w:rPr>
                <w:rStyle w:val="Hyperlink"/>
                <w:noProof/>
              </w:rPr>
              <w:t>Protecting the effectiveness of methods or procedures – section 31A(1)(c)</w:t>
            </w:r>
            <w:r>
              <w:rPr>
                <w:noProof/>
                <w:webHidden/>
              </w:rPr>
              <w:tab/>
            </w:r>
            <w:r>
              <w:rPr>
                <w:noProof/>
                <w:webHidden/>
              </w:rPr>
              <w:fldChar w:fldCharType="begin"/>
            </w:r>
            <w:r>
              <w:rPr>
                <w:noProof/>
                <w:webHidden/>
              </w:rPr>
              <w:instrText xml:space="preserve"> PAGEREF _Toc182402629 \h </w:instrText>
            </w:r>
            <w:r>
              <w:rPr>
                <w:noProof/>
                <w:webHidden/>
              </w:rPr>
            </w:r>
            <w:r>
              <w:rPr>
                <w:noProof/>
                <w:webHidden/>
              </w:rPr>
              <w:fldChar w:fldCharType="separate"/>
            </w:r>
            <w:r>
              <w:rPr>
                <w:noProof/>
                <w:webHidden/>
              </w:rPr>
              <w:t>129</w:t>
            </w:r>
            <w:r>
              <w:rPr>
                <w:noProof/>
                <w:webHidden/>
              </w:rPr>
              <w:fldChar w:fldCharType="end"/>
            </w:r>
          </w:hyperlink>
        </w:p>
        <w:p w14:paraId="22F123CA" w14:textId="5D5E9BB4" w:rsidR="00E05B52" w:rsidRDefault="00E05B52">
          <w:pPr>
            <w:pStyle w:val="TOC2"/>
            <w:rPr>
              <w:rFonts w:eastAsiaTheme="minorEastAsia"/>
              <w:noProof/>
              <w:kern w:val="2"/>
              <w:sz w:val="24"/>
              <w:szCs w:val="24"/>
              <w:lang w:eastAsia="en-AU"/>
              <w14:ligatures w14:val="standardContextual"/>
            </w:rPr>
          </w:pPr>
          <w:hyperlink w:anchor="_Toc182402630" w:history="1">
            <w:r w:rsidRPr="00C53873">
              <w:rPr>
                <w:rStyle w:val="Hyperlink"/>
                <w:noProof/>
              </w:rPr>
              <w:t>Protecting a person’s life or physical safety – section 31A(1)(d)</w:t>
            </w:r>
            <w:r>
              <w:rPr>
                <w:noProof/>
                <w:webHidden/>
              </w:rPr>
              <w:tab/>
            </w:r>
            <w:r>
              <w:rPr>
                <w:noProof/>
                <w:webHidden/>
              </w:rPr>
              <w:fldChar w:fldCharType="begin"/>
            </w:r>
            <w:r>
              <w:rPr>
                <w:noProof/>
                <w:webHidden/>
              </w:rPr>
              <w:instrText xml:space="preserve"> PAGEREF _Toc182402630 \h </w:instrText>
            </w:r>
            <w:r>
              <w:rPr>
                <w:noProof/>
                <w:webHidden/>
              </w:rPr>
            </w:r>
            <w:r>
              <w:rPr>
                <w:noProof/>
                <w:webHidden/>
              </w:rPr>
              <w:fldChar w:fldCharType="separate"/>
            </w:r>
            <w:r>
              <w:rPr>
                <w:noProof/>
                <w:webHidden/>
              </w:rPr>
              <w:t>130</w:t>
            </w:r>
            <w:r>
              <w:rPr>
                <w:noProof/>
                <w:webHidden/>
              </w:rPr>
              <w:fldChar w:fldCharType="end"/>
            </w:r>
          </w:hyperlink>
        </w:p>
        <w:p w14:paraId="17F6CFDB" w14:textId="08AB31AE" w:rsidR="00E05B52" w:rsidRDefault="00E05B52">
          <w:pPr>
            <w:pStyle w:val="TOC2"/>
            <w:rPr>
              <w:rFonts w:eastAsiaTheme="minorEastAsia"/>
              <w:noProof/>
              <w:kern w:val="2"/>
              <w:sz w:val="24"/>
              <w:szCs w:val="24"/>
              <w:lang w:eastAsia="en-AU"/>
              <w14:ligatures w14:val="standardContextual"/>
            </w:rPr>
          </w:pPr>
          <w:hyperlink w:anchor="_Toc182402631" w:history="1">
            <w:r w:rsidRPr="00C53873">
              <w:rPr>
                <w:rStyle w:val="Hyperlink"/>
                <w:noProof/>
              </w:rPr>
              <w:t>Consultation with IBAC under section 31A(2)</w:t>
            </w:r>
            <w:r>
              <w:rPr>
                <w:noProof/>
                <w:webHidden/>
              </w:rPr>
              <w:tab/>
            </w:r>
            <w:r>
              <w:rPr>
                <w:noProof/>
                <w:webHidden/>
              </w:rPr>
              <w:fldChar w:fldCharType="begin"/>
            </w:r>
            <w:r>
              <w:rPr>
                <w:noProof/>
                <w:webHidden/>
              </w:rPr>
              <w:instrText xml:space="preserve"> PAGEREF _Toc182402631 \h </w:instrText>
            </w:r>
            <w:r>
              <w:rPr>
                <w:noProof/>
                <w:webHidden/>
              </w:rPr>
            </w:r>
            <w:r>
              <w:rPr>
                <w:noProof/>
                <w:webHidden/>
              </w:rPr>
              <w:fldChar w:fldCharType="separate"/>
            </w:r>
            <w:r>
              <w:rPr>
                <w:noProof/>
                <w:webHidden/>
              </w:rPr>
              <w:t>130</w:t>
            </w:r>
            <w:r>
              <w:rPr>
                <w:noProof/>
                <w:webHidden/>
              </w:rPr>
              <w:fldChar w:fldCharType="end"/>
            </w:r>
          </w:hyperlink>
        </w:p>
        <w:p w14:paraId="7290C55E" w14:textId="12EAD05B" w:rsidR="00E05B52" w:rsidRDefault="00E05B52">
          <w:pPr>
            <w:pStyle w:val="TOC2"/>
            <w:rPr>
              <w:rFonts w:eastAsiaTheme="minorEastAsia"/>
              <w:noProof/>
              <w:kern w:val="2"/>
              <w:sz w:val="24"/>
              <w:szCs w:val="24"/>
              <w:lang w:eastAsia="en-AU"/>
              <w14:ligatures w14:val="standardContextual"/>
            </w:rPr>
          </w:pPr>
          <w:hyperlink w:anchor="_Toc182402632" w:history="1">
            <w:r w:rsidRPr="00C53873">
              <w:rPr>
                <w:rStyle w:val="Hyperlink"/>
                <w:noProof/>
              </w:rPr>
              <w:t>Discretion to disclose exempt documents</w:t>
            </w:r>
            <w:r>
              <w:rPr>
                <w:noProof/>
                <w:webHidden/>
              </w:rPr>
              <w:tab/>
            </w:r>
            <w:r>
              <w:rPr>
                <w:noProof/>
                <w:webHidden/>
              </w:rPr>
              <w:fldChar w:fldCharType="begin"/>
            </w:r>
            <w:r>
              <w:rPr>
                <w:noProof/>
                <w:webHidden/>
              </w:rPr>
              <w:instrText xml:space="preserve"> PAGEREF _Toc182402632 \h </w:instrText>
            </w:r>
            <w:r>
              <w:rPr>
                <w:noProof/>
                <w:webHidden/>
              </w:rPr>
            </w:r>
            <w:r>
              <w:rPr>
                <w:noProof/>
                <w:webHidden/>
              </w:rPr>
              <w:fldChar w:fldCharType="separate"/>
            </w:r>
            <w:r>
              <w:rPr>
                <w:noProof/>
                <w:webHidden/>
              </w:rPr>
              <w:t>131</w:t>
            </w:r>
            <w:r>
              <w:rPr>
                <w:noProof/>
                <w:webHidden/>
              </w:rPr>
              <w:fldChar w:fldCharType="end"/>
            </w:r>
          </w:hyperlink>
        </w:p>
        <w:p w14:paraId="36F0ABEC" w14:textId="77CDFDE1" w:rsidR="00E05B52" w:rsidRDefault="00E05B52">
          <w:pPr>
            <w:pStyle w:val="TOC2"/>
            <w:rPr>
              <w:rFonts w:eastAsiaTheme="minorEastAsia"/>
              <w:noProof/>
              <w:kern w:val="2"/>
              <w:sz w:val="24"/>
              <w:szCs w:val="24"/>
              <w:lang w:eastAsia="en-AU"/>
              <w14:ligatures w14:val="standardContextual"/>
            </w:rPr>
          </w:pPr>
          <w:hyperlink w:anchor="_Toc182402633" w:history="1">
            <w:r w:rsidRPr="00C53873">
              <w:rPr>
                <w:rStyle w:val="Hyperlink"/>
                <w:noProof/>
              </w:rPr>
              <w:t>Review by the Office of the Victorian Information Commissioner</w:t>
            </w:r>
            <w:r>
              <w:rPr>
                <w:noProof/>
                <w:webHidden/>
              </w:rPr>
              <w:tab/>
            </w:r>
            <w:r>
              <w:rPr>
                <w:noProof/>
                <w:webHidden/>
              </w:rPr>
              <w:fldChar w:fldCharType="begin"/>
            </w:r>
            <w:r>
              <w:rPr>
                <w:noProof/>
                <w:webHidden/>
              </w:rPr>
              <w:instrText xml:space="preserve"> PAGEREF _Toc182402633 \h </w:instrText>
            </w:r>
            <w:r>
              <w:rPr>
                <w:noProof/>
                <w:webHidden/>
              </w:rPr>
            </w:r>
            <w:r>
              <w:rPr>
                <w:noProof/>
                <w:webHidden/>
              </w:rPr>
              <w:fldChar w:fldCharType="separate"/>
            </w:r>
            <w:r>
              <w:rPr>
                <w:noProof/>
                <w:webHidden/>
              </w:rPr>
              <w:t>132</w:t>
            </w:r>
            <w:r>
              <w:rPr>
                <w:noProof/>
                <w:webHidden/>
              </w:rPr>
              <w:fldChar w:fldCharType="end"/>
            </w:r>
          </w:hyperlink>
        </w:p>
        <w:p w14:paraId="4A00517A" w14:textId="29DF663D" w:rsidR="00E05B52" w:rsidRDefault="00E05B52">
          <w:pPr>
            <w:pStyle w:val="TOC1"/>
            <w:rPr>
              <w:rFonts w:eastAsiaTheme="minorEastAsia"/>
              <w:noProof/>
              <w:color w:val="auto"/>
              <w:kern w:val="2"/>
              <w:szCs w:val="24"/>
              <w:lang w:eastAsia="en-AU"/>
              <w14:ligatures w14:val="standardContextual"/>
            </w:rPr>
          </w:pPr>
          <w:hyperlink w:anchor="_Toc182402634" w:history="1">
            <w:r w:rsidRPr="00C53873">
              <w:rPr>
                <w:rStyle w:val="Hyperlink"/>
                <w:noProof/>
              </w:rPr>
              <w:t>Section 32 – Documents affecting legal proceedings</w:t>
            </w:r>
            <w:r>
              <w:rPr>
                <w:noProof/>
                <w:webHidden/>
              </w:rPr>
              <w:tab/>
            </w:r>
            <w:r>
              <w:rPr>
                <w:noProof/>
                <w:webHidden/>
              </w:rPr>
              <w:fldChar w:fldCharType="begin"/>
            </w:r>
            <w:r>
              <w:rPr>
                <w:noProof/>
                <w:webHidden/>
              </w:rPr>
              <w:instrText xml:space="preserve"> PAGEREF _Toc182402634 \h </w:instrText>
            </w:r>
            <w:r>
              <w:rPr>
                <w:noProof/>
                <w:webHidden/>
              </w:rPr>
            </w:r>
            <w:r>
              <w:rPr>
                <w:noProof/>
                <w:webHidden/>
              </w:rPr>
              <w:fldChar w:fldCharType="separate"/>
            </w:r>
            <w:r>
              <w:rPr>
                <w:noProof/>
                <w:webHidden/>
              </w:rPr>
              <w:t>133</w:t>
            </w:r>
            <w:r>
              <w:rPr>
                <w:noProof/>
                <w:webHidden/>
              </w:rPr>
              <w:fldChar w:fldCharType="end"/>
            </w:r>
          </w:hyperlink>
        </w:p>
        <w:p w14:paraId="09429FDF" w14:textId="4466A784" w:rsidR="00E05B52" w:rsidRDefault="00E05B52">
          <w:pPr>
            <w:pStyle w:val="TOC2"/>
            <w:rPr>
              <w:rFonts w:eastAsiaTheme="minorEastAsia"/>
              <w:noProof/>
              <w:kern w:val="2"/>
              <w:sz w:val="24"/>
              <w:szCs w:val="24"/>
              <w:lang w:eastAsia="en-AU"/>
              <w14:ligatures w14:val="standardContextual"/>
            </w:rPr>
          </w:pPr>
          <w:hyperlink w:anchor="_Toc182402635" w:history="1">
            <w:r w:rsidRPr="00C53873">
              <w:rPr>
                <w:rStyle w:val="Hyperlink"/>
                <w:noProof/>
              </w:rPr>
              <w:t>Extract of legislation</w:t>
            </w:r>
            <w:r>
              <w:rPr>
                <w:noProof/>
                <w:webHidden/>
              </w:rPr>
              <w:tab/>
            </w:r>
            <w:r>
              <w:rPr>
                <w:noProof/>
                <w:webHidden/>
              </w:rPr>
              <w:fldChar w:fldCharType="begin"/>
            </w:r>
            <w:r>
              <w:rPr>
                <w:noProof/>
                <w:webHidden/>
              </w:rPr>
              <w:instrText xml:space="preserve"> PAGEREF _Toc182402635 \h </w:instrText>
            </w:r>
            <w:r>
              <w:rPr>
                <w:noProof/>
                <w:webHidden/>
              </w:rPr>
            </w:r>
            <w:r>
              <w:rPr>
                <w:noProof/>
                <w:webHidden/>
              </w:rPr>
              <w:fldChar w:fldCharType="separate"/>
            </w:r>
            <w:r>
              <w:rPr>
                <w:noProof/>
                <w:webHidden/>
              </w:rPr>
              <w:t>133</w:t>
            </w:r>
            <w:r>
              <w:rPr>
                <w:noProof/>
                <w:webHidden/>
              </w:rPr>
              <w:fldChar w:fldCharType="end"/>
            </w:r>
          </w:hyperlink>
        </w:p>
        <w:p w14:paraId="5BFBECBA" w14:textId="0727237F" w:rsidR="00E05B52" w:rsidRDefault="00E05B52">
          <w:pPr>
            <w:pStyle w:val="TOC2"/>
            <w:rPr>
              <w:rFonts w:eastAsiaTheme="minorEastAsia"/>
              <w:noProof/>
              <w:kern w:val="2"/>
              <w:sz w:val="24"/>
              <w:szCs w:val="24"/>
              <w:lang w:eastAsia="en-AU"/>
              <w14:ligatures w14:val="standardContextual"/>
            </w:rPr>
          </w:pPr>
          <w:hyperlink w:anchor="_Toc182402636" w:history="1">
            <w:r w:rsidRPr="00C53873">
              <w:rPr>
                <w:rStyle w:val="Hyperlink"/>
                <w:noProof/>
              </w:rPr>
              <w:t>Guidelines</w:t>
            </w:r>
            <w:r>
              <w:rPr>
                <w:noProof/>
                <w:webHidden/>
              </w:rPr>
              <w:tab/>
            </w:r>
            <w:r>
              <w:rPr>
                <w:noProof/>
                <w:webHidden/>
              </w:rPr>
              <w:fldChar w:fldCharType="begin"/>
            </w:r>
            <w:r>
              <w:rPr>
                <w:noProof/>
                <w:webHidden/>
              </w:rPr>
              <w:instrText xml:space="preserve"> PAGEREF _Toc182402636 \h </w:instrText>
            </w:r>
            <w:r>
              <w:rPr>
                <w:noProof/>
                <w:webHidden/>
              </w:rPr>
            </w:r>
            <w:r>
              <w:rPr>
                <w:noProof/>
                <w:webHidden/>
              </w:rPr>
              <w:fldChar w:fldCharType="separate"/>
            </w:r>
            <w:r>
              <w:rPr>
                <w:noProof/>
                <w:webHidden/>
              </w:rPr>
              <w:t>133</w:t>
            </w:r>
            <w:r>
              <w:rPr>
                <w:noProof/>
                <w:webHidden/>
              </w:rPr>
              <w:fldChar w:fldCharType="end"/>
            </w:r>
          </w:hyperlink>
        </w:p>
        <w:p w14:paraId="6AB576AE" w14:textId="2E4E3B46" w:rsidR="00E05B52" w:rsidRDefault="00E05B52">
          <w:pPr>
            <w:pStyle w:val="TOC2"/>
            <w:rPr>
              <w:rFonts w:eastAsiaTheme="minorEastAsia"/>
              <w:noProof/>
              <w:kern w:val="2"/>
              <w:sz w:val="24"/>
              <w:szCs w:val="24"/>
              <w:lang w:eastAsia="en-AU"/>
              <w14:ligatures w14:val="standardContextual"/>
            </w:rPr>
          </w:pPr>
          <w:hyperlink w:anchor="_Toc182402637" w:history="1">
            <w:r w:rsidRPr="00C53873">
              <w:rPr>
                <w:rStyle w:val="Hyperlink"/>
                <w:noProof/>
              </w:rPr>
              <w:t>Overview</w:t>
            </w:r>
            <w:r>
              <w:rPr>
                <w:noProof/>
                <w:webHidden/>
              </w:rPr>
              <w:tab/>
            </w:r>
            <w:r>
              <w:rPr>
                <w:noProof/>
                <w:webHidden/>
              </w:rPr>
              <w:fldChar w:fldCharType="begin"/>
            </w:r>
            <w:r>
              <w:rPr>
                <w:noProof/>
                <w:webHidden/>
              </w:rPr>
              <w:instrText xml:space="preserve"> PAGEREF _Toc182402637 \h </w:instrText>
            </w:r>
            <w:r>
              <w:rPr>
                <w:noProof/>
                <w:webHidden/>
              </w:rPr>
            </w:r>
            <w:r>
              <w:rPr>
                <w:noProof/>
                <w:webHidden/>
              </w:rPr>
              <w:fldChar w:fldCharType="separate"/>
            </w:r>
            <w:r>
              <w:rPr>
                <w:noProof/>
                <w:webHidden/>
              </w:rPr>
              <w:t>133</w:t>
            </w:r>
            <w:r>
              <w:rPr>
                <w:noProof/>
                <w:webHidden/>
              </w:rPr>
              <w:fldChar w:fldCharType="end"/>
            </w:r>
          </w:hyperlink>
        </w:p>
        <w:p w14:paraId="4E96EC9E" w14:textId="343F2D9E" w:rsidR="00E05B52" w:rsidRDefault="00E05B52">
          <w:pPr>
            <w:pStyle w:val="TOC2"/>
            <w:rPr>
              <w:rFonts w:eastAsiaTheme="minorEastAsia"/>
              <w:noProof/>
              <w:kern w:val="2"/>
              <w:sz w:val="24"/>
              <w:szCs w:val="24"/>
              <w:lang w:eastAsia="en-AU"/>
              <w14:ligatures w14:val="standardContextual"/>
            </w:rPr>
          </w:pPr>
          <w:hyperlink w:anchor="_Toc182402638" w:history="1">
            <w:r w:rsidRPr="00C53873">
              <w:rPr>
                <w:rStyle w:val="Hyperlink"/>
                <w:noProof/>
              </w:rPr>
              <w:t>Discretion to disclose exempt documents</w:t>
            </w:r>
            <w:r>
              <w:rPr>
                <w:noProof/>
                <w:webHidden/>
              </w:rPr>
              <w:tab/>
            </w:r>
            <w:r>
              <w:rPr>
                <w:noProof/>
                <w:webHidden/>
              </w:rPr>
              <w:fldChar w:fldCharType="begin"/>
            </w:r>
            <w:r>
              <w:rPr>
                <w:noProof/>
                <w:webHidden/>
              </w:rPr>
              <w:instrText xml:space="preserve"> PAGEREF _Toc182402638 \h </w:instrText>
            </w:r>
            <w:r>
              <w:rPr>
                <w:noProof/>
                <w:webHidden/>
              </w:rPr>
            </w:r>
            <w:r>
              <w:rPr>
                <w:noProof/>
                <w:webHidden/>
              </w:rPr>
              <w:fldChar w:fldCharType="separate"/>
            </w:r>
            <w:r>
              <w:rPr>
                <w:noProof/>
                <w:webHidden/>
              </w:rPr>
              <w:t>134</w:t>
            </w:r>
            <w:r>
              <w:rPr>
                <w:noProof/>
                <w:webHidden/>
              </w:rPr>
              <w:fldChar w:fldCharType="end"/>
            </w:r>
          </w:hyperlink>
        </w:p>
        <w:p w14:paraId="0F004976" w14:textId="55E5F29B" w:rsidR="00E05B52" w:rsidRDefault="00E05B52">
          <w:pPr>
            <w:pStyle w:val="TOC2"/>
            <w:rPr>
              <w:rFonts w:eastAsiaTheme="minorEastAsia"/>
              <w:noProof/>
              <w:kern w:val="2"/>
              <w:sz w:val="24"/>
              <w:szCs w:val="24"/>
              <w:lang w:eastAsia="en-AU"/>
              <w14:ligatures w14:val="standardContextual"/>
            </w:rPr>
          </w:pPr>
          <w:hyperlink w:anchor="_Toc182402639" w:history="1">
            <w:r w:rsidRPr="00C53873">
              <w:rPr>
                <w:rStyle w:val="Hyperlink"/>
                <w:noProof/>
              </w:rPr>
              <w:t>What is advice privilege?</w:t>
            </w:r>
            <w:r>
              <w:rPr>
                <w:noProof/>
                <w:webHidden/>
              </w:rPr>
              <w:tab/>
            </w:r>
            <w:r>
              <w:rPr>
                <w:noProof/>
                <w:webHidden/>
              </w:rPr>
              <w:fldChar w:fldCharType="begin"/>
            </w:r>
            <w:r>
              <w:rPr>
                <w:noProof/>
                <w:webHidden/>
              </w:rPr>
              <w:instrText xml:space="preserve"> PAGEREF _Toc182402639 \h </w:instrText>
            </w:r>
            <w:r>
              <w:rPr>
                <w:noProof/>
                <w:webHidden/>
              </w:rPr>
            </w:r>
            <w:r>
              <w:rPr>
                <w:noProof/>
                <w:webHidden/>
              </w:rPr>
              <w:fldChar w:fldCharType="separate"/>
            </w:r>
            <w:r>
              <w:rPr>
                <w:noProof/>
                <w:webHidden/>
              </w:rPr>
              <w:t>135</w:t>
            </w:r>
            <w:r>
              <w:rPr>
                <w:noProof/>
                <w:webHidden/>
              </w:rPr>
              <w:fldChar w:fldCharType="end"/>
            </w:r>
          </w:hyperlink>
        </w:p>
        <w:p w14:paraId="190EE21A" w14:textId="7C2B19F5" w:rsidR="00E05B52" w:rsidRDefault="00E05B52">
          <w:pPr>
            <w:pStyle w:val="TOC2"/>
            <w:rPr>
              <w:rFonts w:eastAsiaTheme="minorEastAsia"/>
              <w:noProof/>
              <w:kern w:val="2"/>
              <w:sz w:val="24"/>
              <w:szCs w:val="24"/>
              <w:lang w:eastAsia="en-AU"/>
              <w14:ligatures w14:val="standardContextual"/>
            </w:rPr>
          </w:pPr>
          <w:hyperlink w:anchor="_Toc182402640" w:history="1">
            <w:r w:rsidRPr="00C53873">
              <w:rPr>
                <w:rStyle w:val="Hyperlink"/>
                <w:noProof/>
              </w:rPr>
              <w:t>What is litigation privilege?</w:t>
            </w:r>
            <w:r>
              <w:rPr>
                <w:noProof/>
                <w:webHidden/>
              </w:rPr>
              <w:tab/>
            </w:r>
            <w:r>
              <w:rPr>
                <w:noProof/>
                <w:webHidden/>
              </w:rPr>
              <w:fldChar w:fldCharType="begin"/>
            </w:r>
            <w:r>
              <w:rPr>
                <w:noProof/>
                <w:webHidden/>
              </w:rPr>
              <w:instrText xml:space="preserve"> PAGEREF _Toc182402640 \h </w:instrText>
            </w:r>
            <w:r>
              <w:rPr>
                <w:noProof/>
                <w:webHidden/>
              </w:rPr>
            </w:r>
            <w:r>
              <w:rPr>
                <w:noProof/>
                <w:webHidden/>
              </w:rPr>
              <w:fldChar w:fldCharType="separate"/>
            </w:r>
            <w:r>
              <w:rPr>
                <w:noProof/>
                <w:webHidden/>
              </w:rPr>
              <w:t>136</w:t>
            </w:r>
            <w:r>
              <w:rPr>
                <w:noProof/>
                <w:webHidden/>
              </w:rPr>
              <w:fldChar w:fldCharType="end"/>
            </w:r>
          </w:hyperlink>
        </w:p>
        <w:p w14:paraId="6B04B5B1" w14:textId="494F5620" w:rsidR="00E05B52" w:rsidRDefault="00E05B52">
          <w:pPr>
            <w:pStyle w:val="TOC2"/>
            <w:rPr>
              <w:rFonts w:eastAsiaTheme="minorEastAsia"/>
              <w:noProof/>
              <w:kern w:val="2"/>
              <w:sz w:val="24"/>
              <w:szCs w:val="24"/>
              <w:lang w:eastAsia="en-AU"/>
              <w14:ligatures w14:val="standardContextual"/>
            </w:rPr>
          </w:pPr>
          <w:hyperlink w:anchor="_Toc182402641" w:history="1">
            <w:r w:rsidRPr="00C53873">
              <w:rPr>
                <w:rStyle w:val="Hyperlink"/>
                <w:noProof/>
              </w:rPr>
              <w:t>Considering the elements in applying the exemption</w:t>
            </w:r>
            <w:r>
              <w:rPr>
                <w:noProof/>
                <w:webHidden/>
              </w:rPr>
              <w:tab/>
            </w:r>
            <w:r>
              <w:rPr>
                <w:noProof/>
                <w:webHidden/>
              </w:rPr>
              <w:fldChar w:fldCharType="begin"/>
            </w:r>
            <w:r>
              <w:rPr>
                <w:noProof/>
                <w:webHidden/>
              </w:rPr>
              <w:instrText xml:space="preserve"> PAGEREF _Toc182402641 \h </w:instrText>
            </w:r>
            <w:r>
              <w:rPr>
                <w:noProof/>
                <w:webHidden/>
              </w:rPr>
            </w:r>
            <w:r>
              <w:rPr>
                <w:noProof/>
                <w:webHidden/>
              </w:rPr>
              <w:fldChar w:fldCharType="separate"/>
            </w:r>
            <w:r>
              <w:rPr>
                <w:noProof/>
                <w:webHidden/>
              </w:rPr>
              <w:t>137</w:t>
            </w:r>
            <w:r>
              <w:rPr>
                <w:noProof/>
                <w:webHidden/>
              </w:rPr>
              <w:fldChar w:fldCharType="end"/>
            </w:r>
          </w:hyperlink>
        </w:p>
        <w:p w14:paraId="2EBB349F" w14:textId="51EA4876" w:rsidR="00E05B52" w:rsidRDefault="00E05B52">
          <w:pPr>
            <w:pStyle w:val="TOC2"/>
            <w:rPr>
              <w:rFonts w:eastAsiaTheme="minorEastAsia"/>
              <w:noProof/>
              <w:kern w:val="2"/>
              <w:sz w:val="24"/>
              <w:szCs w:val="24"/>
              <w:lang w:eastAsia="en-AU"/>
              <w14:ligatures w14:val="standardContextual"/>
            </w:rPr>
          </w:pPr>
          <w:hyperlink w:anchor="_Toc182402642" w:history="1">
            <w:r w:rsidRPr="00C53873">
              <w:rPr>
                <w:rStyle w:val="Hyperlink"/>
                <w:noProof/>
              </w:rPr>
              <w:t>Has there been a loss or waiver of privilege?</w:t>
            </w:r>
            <w:r>
              <w:rPr>
                <w:noProof/>
                <w:webHidden/>
              </w:rPr>
              <w:tab/>
            </w:r>
            <w:r>
              <w:rPr>
                <w:noProof/>
                <w:webHidden/>
              </w:rPr>
              <w:fldChar w:fldCharType="begin"/>
            </w:r>
            <w:r>
              <w:rPr>
                <w:noProof/>
                <w:webHidden/>
              </w:rPr>
              <w:instrText xml:space="preserve"> PAGEREF _Toc182402642 \h </w:instrText>
            </w:r>
            <w:r>
              <w:rPr>
                <w:noProof/>
                <w:webHidden/>
              </w:rPr>
            </w:r>
            <w:r>
              <w:rPr>
                <w:noProof/>
                <w:webHidden/>
              </w:rPr>
              <w:fldChar w:fldCharType="separate"/>
            </w:r>
            <w:r>
              <w:rPr>
                <w:noProof/>
                <w:webHidden/>
              </w:rPr>
              <w:t>142</w:t>
            </w:r>
            <w:r>
              <w:rPr>
                <w:noProof/>
                <w:webHidden/>
              </w:rPr>
              <w:fldChar w:fldCharType="end"/>
            </w:r>
          </w:hyperlink>
        </w:p>
        <w:p w14:paraId="5EDE9233" w14:textId="1D88FFBB" w:rsidR="00E05B52" w:rsidRDefault="00E05B52">
          <w:pPr>
            <w:pStyle w:val="TOC2"/>
            <w:rPr>
              <w:rFonts w:eastAsiaTheme="minorEastAsia"/>
              <w:noProof/>
              <w:kern w:val="2"/>
              <w:sz w:val="24"/>
              <w:szCs w:val="24"/>
              <w:lang w:eastAsia="en-AU"/>
              <w14:ligatures w14:val="standardContextual"/>
            </w:rPr>
          </w:pPr>
          <w:hyperlink w:anchor="_Toc182402643" w:history="1">
            <w:r w:rsidRPr="00C53873">
              <w:rPr>
                <w:rStyle w:val="Hyperlink"/>
                <w:noProof/>
              </w:rPr>
              <w:t>Examples of privileged documents</w:t>
            </w:r>
            <w:r>
              <w:rPr>
                <w:noProof/>
                <w:webHidden/>
              </w:rPr>
              <w:tab/>
            </w:r>
            <w:r>
              <w:rPr>
                <w:noProof/>
                <w:webHidden/>
              </w:rPr>
              <w:fldChar w:fldCharType="begin"/>
            </w:r>
            <w:r>
              <w:rPr>
                <w:noProof/>
                <w:webHidden/>
              </w:rPr>
              <w:instrText xml:space="preserve"> PAGEREF _Toc182402643 \h </w:instrText>
            </w:r>
            <w:r>
              <w:rPr>
                <w:noProof/>
                <w:webHidden/>
              </w:rPr>
            </w:r>
            <w:r>
              <w:rPr>
                <w:noProof/>
                <w:webHidden/>
              </w:rPr>
              <w:fldChar w:fldCharType="separate"/>
            </w:r>
            <w:r>
              <w:rPr>
                <w:noProof/>
                <w:webHidden/>
              </w:rPr>
              <w:t>144</w:t>
            </w:r>
            <w:r>
              <w:rPr>
                <w:noProof/>
                <w:webHidden/>
              </w:rPr>
              <w:fldChar w:fldCharType="end"/>
            </w:r>
          </w:hyperlink>
        </w:p>
        <w:p w14:paraId="1B9B9196" w14:textId="42221DF2" w:rsidR="00E05B52" w:rsidRDefault="00E05B52">
          <w:pPr>
            <w:pStyle w:val="TOC2"/>
            <w:rPr>
              <w:rFonts w:eastAsiaTheme="minorEastAsia"/>
              <w:noProof/>
              <w:kern w:val="2"/>
              <w:sz w:val="24"/>
              <w:szCs w:val="24"/>
              <w:lang w:eastAsia="en-AU"/>
              <w14:ligatures w14:val="standardContextual"/>
            </w:rPr>
          </w:pPr>
          <w:hyperlink w:anchor="_Toc182402644" w:history="1">
            <w:r w:rsidRPr="00C53873">
              <w:rPr>
                <w:rStyle w:val="Hyperlink"/>
                <w:noProof/>
              </w:rPr>
              <w:t>Certain section 8(1) documents are not exempt – section 32(2)</w:t>
            </w:r>
            <w:r>
              <w:rPr>
                <w:noProof/>
                <w:webHidden/>
              </w:rPr>
              <w:tab/>
            </w:r>
            <w:r>
              <w:rPr>
                <w:noProof/>
                <w:webHidden/>
              </w:rPr>
              <w:fldChar w:fldCharType="begin"/>
            </w:r>
            <w:r>
              <w:rPr>
                <w:noProof/>
                <w:webHidden/>
              </w:rPr>
              <w:instrText xml:space="preserve"> PAGEREF _Toc182402644 \h </w:instrText>
            </w:r>
            <w:r>
              <w:rPr>
                <w:noProof/>
                <w:webHidden/>
              </w:rPr>
            </w:r>
            <w:r>
              <w:rPr>
                <w:noProof/>
                <w:webHidden/>
              </w:rPr>
              <w:fldChar w:fldCharType="separate"/>
            </w:r>
            <w:r>
              <w:rPr>
                <w:noProof/>
                <w:webHidden/>
              </w:rPr>
              <w:t>146</w:t>
            </w:r>
            <w:r>
              <w:rPr>
                <w:noProof/>
                <w:webHidden/>
              </w:rPr>
              <w:fldChar w:fldCharType="end"/>
            </w:r>
          </w:hyperlink>
        </w:p>
        <w:p w14:paraId="3A2CDFEA" w14:textId="4843867E" w:rsidR="00E05B52" w:rsidRDefault="00E05B52">
          <w:pPr>
            <w:pStyle w:val="TOC1"/>
            <w:rPr>
              <w:rFonts w:eastAsiaTheme="minorEastAsia"/>
              <w:noProof/>
              <w:color w:val="auto"/>
              <w:kern w:val="2"/>
              <w:szCs w:val="24"/>
              <w:lang w:eastAsia="en-AU"/>
              <w14:ligatures w14:val="standardContextual"/>
            </w:rPr>
          </w:pPr>
          <w:hyperlink w:anchor="_Toc182402645" w:history="1">
            <w:r w:rsidRPr="00C53873">
              <w:rPr>
                <w:rStyle w:val="Hyperlink"/>
                <w:noProof/>
              </w:rPr>
              <w:t>Section 33 – Document affecting personal privacy</w:t>
            </w:r>
            <w:r>
              <w:rPr>
                <w:noProof/>
                <w:webHidden/>
              </w:rPr>
              <w:tab/>
            </w:r>
            <w:r>
              <w:rPr>
                <w:noProof/>
                <w:webHidden/>
              </w:rPr>
              <w:fldChar w:fldCharType="begin"/>
            </w:r>
            <w:r>
              <w:rPr>
                <w:noProof/>
                <w:webHidden/>
              </w:rPr>
              <w:instrText xml:space="preserve"> PAGEREF _Toc182402645 \h </w:instrText>
            </w:r>
            <w:r>
              <w:rPr>
                <w:noProof/>
                <w:webHidden/>
              </w:rPr>
            </w:r>
            <w:r>
              <w:rPr>
                <w:noProof/>
                <w:webHidden/>
              </w:rPr>
              <w:fldChar w:fldCharType="separate"/>
            </w:r>
            <w:r>
              <w:rPr>
                <w:noProof/>
                <w:webHidden/>
              </w:rPr>
              <w:t>148</w:t>
            </w:r>
            <w:r>
              <w:rPr>
                <w:noProof/>
                <w:webHidden/>
              </w:rPr>
              <w:fldChar w:fldCharType="end"/>
            </w:r>
          </w:hyperlink>
        </w:p>
        <w:p w14:paraId="6696E53A" w14:textId="00DC4880" w:rsidR="00E05B52" w:rsidRDefault="00E05B52">
          <w:pPr>
            <w:pStyle w:val="TOC2"/>
            <w:rPr>
              <w:rFonts w:eastAsiaTheme="minorEastAsia"/>
              <w:noProof/>
              <w:kern w:val="2"/>
              <w:sz w:val="24"/>
              <w:szCs w:val="24"/>
              <w:lang w:eastAsia="en-AU"/>
              <w14:ligatures w14:val="standardContextual"/>
            </w:rPr>
          </w:pPr>
          <w:hyperlink w:anchor="_Toc182402646" w:history="1">
            <w:r w:rsidRPr="00C53873">
              <w:rPr>
                <w:rStyle w:val="Hyperlink"/>
                <w:noProof/>
              </w:rPr>
              <w:t>Extract of legislation</w:t>
            </w:r>
            <w:r>
              <w:rPr>
                <w:noProof/>
                <w:webHidden/>
              </w:rPr>
              <w:tab/>
            </w:r>
            <w:r>
              <w:rPr>
                <w:noProof/>
                <w:webHidden/>
              </w:rPr>
              <w:fldChar w:fldCharType="begin"/>
            </w:r>
            <w:r>
              <w:rPr>
                <w:noProof/>
                <w:webHidden/>
              </w:rPr>
              <w:instrText xml:space="preserve"> PAGEREF _Toc182402646 \h </w:instrText>
            </w:r>
            <w:r>
              <w:rPr>
                <w:noProof/>
                <w:webHidden/>
              </w:rPr>
            </w:r>
            <w:r>
              <w:rPr>
                <w:noProof/>
                <w:webHidden/>
              </w:rPr>
              <w:fldChar w:fldCharType="separate"/>
            </w:r>
            <w:r>
              <w:rPr>
                <w:noProof/>
                <w:webHidden/>
              </w:rPr>
              <w:t>148</w:t>
            </w:r>
            <w:r>
              <w:rPr>
                <w:noProof/>
                <w:webHidden/>
              </w:rPr>
              <w:fldChar w:fldCharType="end"/>
            </w:r>
          </w:hyperlink>
        </w:p>
        <w:p w14:paraId="45E4DE60" w14:textId="31C9D255" w:rsidR="00E05B52" w:rsidRDefault="00E05B52">
          <w:pPr>
            <w:pStyle w:val="TOC2"/>
            <w:rPr>
              <w:rFonts w:eastAsiaTheme="minorEastAsia"/>
              <w:noProof/>
              <w:kern w:val="2"/>
              <w:sz w:val="24"/>
              <w:szCs w:val="24"/>
              <w:lang w:eastAsia="en-AU"/>
              <w14:ligatures w14:val="standardContextual"/>
            </w:rPr>
          </w:pPr>
          <w:hyperlink w:anchor="_Toc182402647" w:history="1">
            <w:r w:rsidRPr="00C53873">
              <w:rPr>
                <w:rStyle w:val="Hyperlink"/>
                <w:noProof/>
              </w:rPr>
              <w:t>Guidelines</w:t>
            </w:r>
            <w:r>
              <w:rPr>
                <w:noProof/>
                <w:webHidden/>
              </w:rPr>
              <w:tab/>
            </w:r>
            <w:r>
              <w:rPr>
                <w:noProof/>
                <w:webHidden/>
              </w:rPr>
              <w:fldChar w:fldCharType="begin"/>
            </w:r>
            <w:r>
              <w:rPr>
                <w:noProof/>
                <w:webHidden/>
              </w:rPr>
              <w:instrText xml:space="preserve"> PAGEREF _Toc182402647 \h </w:instrText>
            </w:r>
            <w:r>
              <w:rPr>
                <w:noProof/>
                <w:webHidden/>
              </w:rPr>
            </w:r>
            <w:r>
              <w:rPr>
                <w:noProof/>
                <w:webHidden/>
              </w:rPr>
              <w:fldChar w:fldCharType="separate"/>
            </w:r>
            <w:r>
              <w:rPr>
                <w:noProof/>
                <w:webHidden/>
              </w:rPr>
              <w:t>151</w:t>
            </w:r>
            <w:r>
              <w:rPr>
                <w:noProof/>
                <w:webHidden/>
              </w:rPr>
              <w:fldChar w:fldCharType="end"/>
            </w:r>
          </w:hyperlink>
        </w:p>
        <w:p w14:paraId="7833EFD3" w14:textId="34857B42" w:rsidR="00E05B52" w:rsidRDefault="00E05B52">
          <w:pPr>
            <w:pStyle w:val="TOC2"/>
            <w:rPr>
              <w:rFonts w:eastAsiaTheme="minorEastAsia"/>
              <w:noProof/>
              <w:kern w:val="2"/>
              <w:sz w:val="24"/>
              <w:szCs w:val="24"/>
              <w:lang w:eastAsia="en-AU"/>
              <w14:ligatures w14:val="standardContextual"/>
            </w:rPr>
          </w:pPr>
          <w:hyperlink w:anchor="_Toc182402648" w:history="1">
            <w:r w:rsidRPr="00C53873">
              <w:rPr>
                <w:rStyle w:val="Hyperlink"/>
                <w:noProof/>
              </w:rPr>
              <w:t>The exemption</w:t>
            </w:r>
            <w:r>
              <w:rPr>
                <w:noProof/>
                <w:webHidden/>
              </w:rPr>
              <w:tab/>
            </w:r>
            <w:r>
              <w:rPr>
                <w:noProof/>
                <w:webHidden/>
              </w:rPr>
              <w:fldChar w:fldCharType="begin"/>
            </w:r>
            <w:r>
              <w:rPr>
                <w:noProof/>
                <w:webHidden/>
              </w:rPr>
              <w:instrText xml:space="preserve"> PAGEREF _Toc182402648 \h </w:instrText>
            </w:r>
            <w:r>
              <w:rPr>
                <w:noProof/>
                <w:webHidden/>
              </w:rPr>
            </w:r>
            <w:r>
              <w:rPr>
                <w:noProof/>
                <w:webHidden/>
              </w:rPr>
              <w:fldChar w:fldCharType="separate"/>
            </w:r>
            <w:r>
              <w:rPr>
                <w:noProof/>
                <w:webHidden/>
              </w:rPr>
              <w:t>151</w:t>
            </w:r>
            <w:r>
              <w:rPr>
                <w:noProof/>
                <w:webHidden/>
              </w:rPr>
              <w:fldChar w:fldCharType="end"/>
            </w:r>
          </w:hyperlink>
        </w:p>
        <w:p w14:paraId="7B846184" w14:textId="5A10C6B8" w:rsidR="00E05B52" w:rsidRDefault="00E05B52">
          <w:pPr>
            <w:pStyle w:val="TOC2"/>
            <w:rPr>
              <w:rFonts w:eastAsiaTheme="minorEastAsia"/>
              <w:noProof/>
              <w:kern w:val="2"/>
              <w:sz w:val="24"/>
              <w:szCs w:val="24"/>
              <w:lang w:eastAsia="en-AU"/>
              <w14:ligatures w14:val="standardContextual"/>
            </w:rPr>
          </w:pPr>
          <w:hyperlink w:anchor="_Toc182402649" w:history="1">
            <w:r w:rsidRPr="00C53873">
              <w:rPr>
                <w:rStyle w:val="Hyperlink"/>
                <w:noProof/>
              </w:rPr>
              <w:t>Purpose and scope of the exemption</w:t>
            </w:r>
            <w:r>
              <w:rPr>
                <w:noProof/>
                <w:webHidden/>
              </w:rPr>
              <w:tab/>
            </w:r>
            <w:r>
              <w:rPr>
                <w:noProof/>
                <w:webHidden/>
              </w:rPr>
              <w:fldChar w:fldCharType="begin"/>
            </w:r>
            <w:r>
              <w:rPr>
                <w:noProof/>
                <w:webHidden/>
              </w:rPr>
              <w:instrText xml:space="preserve"> PAGEREF _Toc182402649 \h </w:instrText>
            </w:r>
            <w:r>
              <w:rPr>
                <w:noProof/>
                <w:webHidden/>
              </w:rPr>
            </w:r>
            <w:r>
              <w:rPr>
                <w:noProof/>
                <w:webHidden/>
              </w:rPr>
              <w:fldChar w:fldCharType="separate"/>
            </w:r>
            <w:r>
              <w:rPr>
                <w:noProof/>
                <w:webHidden/>
              </w:rPr>
              <w:t>151</w:t>
            </w:r>
            <w:r>
              <w:rPr>
                <w:noProof/>
                <w:webHidden/>
              </w:rPr>
              <w:fldChar w:fldCharType="end"/>
            </w:r>
          </w:hyperlink>
        </w:p>
        <w:p w14:paraId="209E0C80" w14:textId="078427A4" w:rsidR="00E05B52" w:rsidRDefault="00E05B52">
          <w:pPr>
            <w:pStyle w:val="TOC2"/>
            <w:rPr>
              <w:rFonts w:eastAsiaTheme="minorEastAsia"/>
              <w:noProof/>
              <w:kern w:val="2"/>
              <w:sz w:val="24"/>
              <w:szCs w:val="24"/>
              <w:lang w:eastAsia="en-AU"/>
              <w14:ligatures w14:val="standardContextual"/>
            </w:rPr>
          </w:pPr>
          <w:hyperlink w:anchor="_Toc182402650" w:history="1">
            <w:r w:rsidRPr="00C53873">
              <w:rPr>
                <w:rStyle w:val="Hyperlink"/>
                <w:noProof/>
              </w:rPr>
              <w:t>Discretion to disclose exempt documents</w:t>
            </w:r>
            <w:r>
              <w:rPr>
                <w:noProof/>
                <w:webHidden/>
              </w:rPr>
              <w:tab/>
            </w:r>
            <w:r>
              <w:rPr>
                <w:noProof/>
                <w:webHidden/>
              </w:rPr>
              <w:fldChar w:fldCharType="begin"/>
            </w:r>
            <w:r>
              <w:rPr>
                <w:noProof/>
                <w:webHidden/>
              </w:rPr>
              <w:instrText xml:space="preserve"> PAGEREF _Toc182402650 \h </w:instrText>
            </w:r>
            <w:r>
              <w:rPr>
                <w:noProof/>
                <w:webHidden/>
              </w:rPr>
            </w:r>
            <w:r>
              <w:rPr>
                <w:noProof/>
                <w:webHidden/>
              </w:rPr>
              <w:fldChar w:fldCharType="separate"/>
            </w:r>
            <w:r>
              <w:rPr>
                <w:noProof/>
                <w:webHidden/>
              </w:rPr>
              <w:t>152</w:t>
            </w:r>
            <w:r>
              <w:rPr>
                <w:noProof/>
                <w:webHidden/>
              </w:rPr>
              <w:fldChar w:fldCharType="end"/>
            </w:r>
          </w:hyperlink>
        </w:p>
        <w:p w14:paraId="6A52549A" w14:textId="080C58C4" w:rsidR="00E05B52" w:rsidRDefault="00E05B52">
          <w:pPr>
            <w:pStyle w:val="TOC2"/>
            <w:rPr>
              <w:rFonts w:eastAsiaTheme="minorEastAsia"/>
              <w:noProof/>
              <w:kern w:val="2"/>
              <w:sz w:val="24"/>
              <w:szCs w:val="24"/>
              <w:lang w:eastAsia="en-AU"/>
              <w14:ligatures w14:val="standardContextual"/>
            </w:rPr>
          </w:pPr>
          <w:hyperlink w:anchor="_Toc182402651" w:history="1">
            <w:r w:rsidRPr="00C53873">
              <w:rPr>
                <w:rStyle w:val="Hyperlink"/>
                <w:noProof/>
              </w:rPr>
              <w:t>Steps to applying the exemption</w:t>
            </w:r>
            <w:r>
              <w:rPr>
                <w:noProof/>
                <w:webHidden/>
              </w:rPr>
              <w:tab/>
            </w:r>
            <w:r>
              <w:rPr>
                <w:noProof/>
                <w:webHidden/>
              </w:rPr>
              <w:fldChar w:fldCharType="begin"/>
            </w:r>
            <w:r>
              <w:rPr>
                <w:noProof/>
                <w:webHidden/>
              </w:rPr>
              <w:instrText xml:space="preserve"> PAGEREF _Toc182402651 \h </w:instrText>
            </w:r>
            <w:r>
              <w:rPr>
                <w:noProof/>
                <w:webHidden/>
              </w:rPr>
            </w:r>
            <w:r>
              <w:rPr>
                <w:noProof/>
                <w:webHidden/>
              </w:rPr>
              <w:fldChar w:fldCharType="separate"/>
            </w:r>
            <w:r>
              <w:rPr>
                <w:noProof/>
                <w:webHidden/>
              </w:rPr>
              <w:t>152</w:t>
            </w:r>
            <w:r>
              <w:rPr>
                <w:noProof/>
                <w:webHidden/>
              </w:rPr>
              <w:fldChar w:fldCharType="end"/>
            </w:r>
          </w:hyperlink>
        </w:p>
        <w:p w14:paraId="73848A6F" w14:textId="7DCC8BDA" w:rsidR="00E05B52" w:rsidRDefault="00E05B52">
          <w:pPr>
            <w:pStyle w:val="TOC2"/>
            <w:rPr>
              <w:rFonts w:eastAsiaTheme="minorEastAsia"/>
              <w:noProof/>
              <w:kern w:val="2"/>
              <w:sz w:val="24"/>
              <w:szCs w:val="24"/>
              <w:lang w:eastAsia="en-AU"/>
              <w14:ligatures w14:val="standardContextual"/>
            </w:rPr>
          </w:pPr>
          <w:hyperlink w:anchor="_Toc182402652" w:history="1">
            <w:r w:rsidRPr="00C53873">
              <w:rPr>
                <w:rStyle w:val="Hyperlink"/>
                <w:noProof/>
              </w:rPr>
              <w:t>Does the document contain or reveal personal affairs information?</w:t>
            </w:r>
            <w:r>
              <w:rPr>
                <w:noProof/>
                <w:webHidden/>
              </w:rPr>
              <w:tab/>
            </w:r>
            <w:r>
              <w:rPr>
                <w:noProof/>
                <w:webHidden/>
              </w:rPr>
              <w:fldChar w:fldCharType="begin"/>
            </w:r>
            <w:r>
              <w:rPr>
                <w:noProof/>
                <w:webHidden/>
              </w:rPr>
              <w:instrText xml:space="preserve"> PAGEREF _Toc182402652 \h </w:instrText>
            </w:r>
            <w:r>
              <w:rPr>
                <w:noProof/>
                <w:webHidden/>
              </w:rPr>
            </w:r>
            <w:r>
              <w:rPr>
                <w:noProof/>
                <w:webHidden/>
              </w:rPr>
              <w:fldChar w:fldCharType="separate"/>
            </w:r>
            <w:r>
              <w:rPr>
                <w:noProof/>
                <w:webHidden/>
              </w:rPr>
              <w:t>154</w:t>
            </w:r>
            <w:r>
              <w:rPr>
                <w:noProof/>
                <w:webHidden/>
              </w:rPr>
              <w:fldChar w:fldCharType="end"/>
            </w:r>
          </w:hyperlink>
        </w:p>
        <w:p w14:paraId="3EBFB325" w14:textId="4321DF95" w:rsidR="00E05B52" w:rsidRDefault="00E05B52">
          <w:pPr>
            <w:pStyle w:val="TOC2"/>
            <w:rPr>
              <w:rFonts w:eastAsiaTheme="minorEastAsia"/>
              <w:noProof/>
              <w:kern w:val="2"/>
              <w:sz w:val="24"/>
              <w:szCs w:val="24"/>
              <w:lang w:eastAsia="en-AU"/>
              <w14:ligatures w14:val="standardContextual"/>
            </w:rPr>
          </w:pPr>
          <w:hyperlink w:anchor="_Toc182402653" w:history="1">
            <w:r w:rsidRPr="00C53873">
              <w:rPr>
                <w:rStyle w:val="Hyperlink"/>
                <w:noProof/>
              </w:rPr>
              <w:t>Would disclosure be unreasonable?</w:t>
            </w:r>
            <w:r>
              <w:rPr>
                <w:noProof/>
                <w:webHidden/>
              </w:rPr>
              <w:tab/>
            </w:r>
            <w:r>
              <w:rPr>
                <w:noProof/>
                <w:webHidden/>
              </w:rPr>
              <w:fldChar w:fldCharType="begin"/>
            </w:r>
            <w:r>
              <w:rPr>
                <w:noProof/>
                <w:webHidden/>
              </w:rPr>
              <w:instrText xml:space="preserve"> PAGEREF _Toc182402653 \h </w:instrText>
            </w:r>
            <w:r>
              <w:rPr>
                <w:noProof/>
                <w:webHidden/>
              </w:rPr>
            </w:r>
            <w:r>
              <w:rPr>
                <w:noProof/>
                <w:webHidden/>
              </w:rPr>
              <w:fldChar w:fldCharType="separate"/>
            </w:r>
            <w:r>
              <w:rPr>
                <w:noProof/>
                <w:webHidden/>
              </w:rPr>
              <w:t>158</w:t>
            </w:r>
            <w:r>
              <w:rPr>
                <w:noProof/>
                <w:webHidden/>
              </w:rPr>
              <w:fldChar w:fldCharType="end"/>
            </w:r>
          </w:hyperlink>
        </w:p>
        <w:p w14:paraId="5B485ECB" w14:textId="408D8050" w:rsidR="00E05B52" w:rsidRDefault="00E05B52">
          <w:pPr>
            <w:pStyle w:val="TOC2"/>
            <w:rPr>
              <w:rFonts w:eastAsiaTheme="minorEastAsia"/>
              <w:noProof/>
              <w:kern w:val="2"/>
              <w:sz w:val="24"/>
              <w:szCs w:val="24"/>
              <w:lang w:eastAsia="en-AU"/>
              <w14:ligatures w14:val="standardContextual"/>
            </w:rPr>
          </w:pPr>
          <w:hyperlink w:anchor="_Toc182402654" w:history="1">
            <w:r w:rsidRPr="00C53873">
              <w:rPr>
                <w:rStyle w:val="Hyperlink"/>
                <w:noProof/>
              </w:rPr>
              <w:t>Handling requests for an applicant’s own personal affairs information</w:t>
            </w:r>
            <w:r>
              <w:rPr>
                <w:noProof/>
                <w:webHidden/>
              </w:rPr>
              <w:tab/>
            </w:r>
            <w:r>
              <w:rPr>
                <w:noProof/>
                <w:webHidden/>
              </w:rPr>
              <w:fldChar w:fldCharType="begin"/>
            </w:r>
            <w:r>
              <w:rPr>
                <w:noProof/>
                <w:webHidden/>
              </w:rPr>
              <w:instrText xml:space="preserve"> PAGEREF _Toc182402654 \h </w:instrText>
            </w:r>
            <w:r>
              <w:rPr>
                <w:noProof/>
                <w:webHidden/>
              </w:rPr>
            </w:r>
            <w:r>
              <w:rPr>
                <w:noProof/>
                <w:webHidden/>
              </w:rPr>
              <w:fldChar w:fldCharType="separate"/>
            </w:r>
            <w:r>
              <w:rPr>
                <w:noProof/>
                <w:webHidden/>
              </w:rPr>
              <w:t>166</w:t>
            </w:r>
            <w:r>
              <w:rPr>
                <w:noProof/>
                <w:webHidden/>
              </w:rPr>
              <w:fldChar w:fldCharType="end"/>
            </w:r>
          </w:hyperlink>
        </w:p>
        <w:p w14:paraId="02696F1C" w14:textId="73BA41CA" w:rsidR="00E05B52" w:rsidRDefault="00E05B52">
          <w:pPr>
            <w:pStyle w:val="TOC2"/>
            <w:rPr>
              <w:rFonts w:eastAsiaTheme="minorEastAsia"/>
              <w:noProof/>
              <w:kern w:val="2"/>
              <w:sz w:val="24"/>
              <w:szCs w:val="24"/>
              <w:lang w:eastAsia="en-AU"/>
              <w14:ligatures w14:val="standardContextual"/>
            </w:rPr>
          </w:pPr>
          <w:hyperlink w:anchor="_Toc182402655" w:history="1">
            <w:r w:rsidRPr="00C53873">
              <w:rPr>
                <w:rStyle w:val="Hyperlink"/>
                <w:noProof/>
              </w:rPr>
              <w:t>Third party consultation</w:t>
            </w:r>
            <w:r>
              <w:rPr>
                <w:noProof/>
                <w:webHidden/>
              </w:rPr>
              <w:tab/>
            </w:r>
            <w:r>
              <w:rPr>
                <w:noProof/>
                <w:webHidden/>
              </w:rPr>
              <w:fldChar w:fldCharType="begin"/>
            </w:r>
            <w:r>
              <w:rPr>
                <w:noProof/>
                <w:webHidden/>
              </w:rPr>
              <w:instrText xml:space="preserve"> PAGEREF _Toc182402655 \h </w:instrText>
            </w:r>
            <w:r>
              <w:rPr>
                <w:noProof/>
                <w:webHidden/>
              </w:rPr>
            </w:r>
            <w:r>
              <w:rPr>
                <w:noProof/>
                <w:webHidden/>
              </w:rPr>
              <w:fldChar w:fldCharType="separate"/>
            </w:r>
            <w:r>
              <w:rPr>
                <w:noProof/>
                <w:webHidden/>
              </w:rPr>
              <w:t>169</w:t>
            </w:r>
            <w:r>
              <w:rPr>
                <w:noProof/>
                <w:webHidden/>
              </w:rPr>
              <w:fldChar w:fldCharType="end"/>
            </w:r>
          </w:hyperlink>
        </w:p>
        <w:p w14:paraId="21D84516" w14:textId="45039E33" w:rsidR="00E05B52" w:rsidRDefault="00E05B52">
          <w:pPr>
            <w:pStyle w:val="TOC2"/>
            <w:rPr>
              <w:rFonts w:eastAsiaTheme="minorEastAsia"/>
              <w:noProof/>
              <w:kern w:val="2"/>
              <w:sz w:val="24"/>
              <w:szCs w:val="24"/>
              <w:lang w:eastAsia="en-AU"/>
              <w14:ligatures w14:val="standardContextual"/>
            </w:rPr>
          </w:pPr>
          <w:hyperlink w:anchor="_Toc182402656" w:history="1">
            <w:r w:rsidRPr="00C53873">
              <w:rPr>
                <w:rStyle w:val="Hyperlink"/>
                <w:noProof/>
              </w:rPr>
              <w:t>Neither confirming nor denying the existence or non-existence of a document – section 33(6)</w:t>
            </w:r>
            <w:r>
              <w:rPr>
                <w:noProof/>
                <w:webHidden/>
              </w:rPr>
              <w:tab/>
            </w:r>
            <w:r>
              <w:rPr>
                <w:noProof/>
                <w:webHidden/>
              </w:rPr>
              <w:fldChar w:fldCharType="begin"/>
            </w:r>
            <w:r>
              <w:rPr>
                <w:noProof/>
                <w:webHidden/>
              </w:rPr>
              <w:instrText xml:space="preserve"> PAGEREF _Toc182402656 \h </w:instrText>
            </w:r>
            <w:r>
              <w:rPr>
                <w:noProof/>
                <w:webHidden/>
              </w:rPr>
            </w:r>
            <w:r>
              <w:rPr>
                <w:noProof/>
                <w:webHidden/>
              </w:rPr>
              <w:fldChar w:fldCharType="separate"/>
            </w:r>
            <w:r>
              <w:rPr>
                <w:noProof/>
                <w:webHidden/>
              </w:rPr>
              <w:t>179</w:t>
            </w:r>
            <w:r>
              <w:rPr>
                <w:noProof/>
                <w:webHidden/>
              </w:rPr>
              <w:fldChar w:fldCharType="end"/>
            </w:r>
          </w:hyperlink>
        </w:p>
        <w:p w14:paraId="00DF3484" w14:textId="3333AE15" w:rsidR="00E05B52" w:rsidRDefault="00E05B52">
          <w:pPr>
            <w:pStyle w:val="TOC2"/>
            <w:rPr>
              <w:rFonts w:eastAsiaTheme="minorEastAsia"/>
              <w:noProof/>
              <w:kern w:val="2"/>
              <w:sz w:val="24"/>
              <w:szCs w:val="24"/>
              <w:lang w:eastAsia="en-AU"/>
              <w14:ligatures w14:val="standardContextual"/>
            </w:rPr>
          </w:pPr>
          <w:hyperlink w:anchor="_Toc182402657" w:history="1">
            <w:r w:rsidRPr="00C53873">
              <w:rPr>
                <w:rStyle w:val="Hyperlink"/>
                <w:noProof/>
              </w:rPr>
              <w:t>Adoption records</w:t>
            </w:r>
            <w:r>
              <w:rPr>
                <w:noProof/>
                <w:webHidden/>
              </w:rPr>
              <w:tab/>
            </w:r>
            <w:r>
              <w:rPr>
                <w:noProof/>
                <w:webHidden/>
              </w:rPr>
              <w:fldChar w:fldCharType="begin"/>
            </w:r>
            <w:r>
              <w:rPr>
                <w:noProof/>
                <w:webHidden/>
              </w:rPr>
              <w:instrText xml:space="preserve"> PAGEREF _Toc182402657 \h </w:instrText>
            </w:r>
            <w:r>
              <w:rPr>
                <w:noProof/>
                <w:webHidden/>
              </w:rPr>
            </w:r>
            <w:r>
              <w:rPr>
                <w:noProof/>
                <w:webHidden/>
              </w:rPr>
              <w:fldChar w:fldCharType="separate"/>
            </w:r>
            <w:r>
              <w:rPr>
                <w:noProof/>
                <w:webHidden/>
              </w:rPr>
              <w:t>180</w:t>
            </w:r>
            <w:r>
              <w:rPr>
                <w:noProof/>
                <w:webHidden/>
              </w:rPr>
              <w:fldChar w:fldCharType="end"/>
            </w:r>
          </w:hyperlink>
        </w:p>
        <w:p w14:paraId="0DEE5611" w14:textId="2F65EE13" w:rsidR="00E05B52" w:rsidRDefault="00E05B52">
          <w:pPr>
            <w:pStyle w:val="TOC2"/>
            <w:rPr>
              <w:rFonts w:eastAsiaTheme="minorEastAsia"/>
              <w:noProof/>
              <w:kern w:val="2"/>
              <w:sz w:val="24"/>
              <w:szCs w:val="24"/>
              <w:lang w:eastAsia="en-AU"/>
              <w14:ligatures w14:val="standardContextual"/>
            </w:rPr>
          </w:pPr>
          <w:hyperlink w:anchor="_Toc182402658" w:history="1">
            <w:r w:rsidRPr="00C53873">
              <w:rPr>
                <w:rStyle w:val="Hyperlink"/>
                <w:noProof/>
              </w:rPr>
              <w:t>Assisted Reproductive Treatment Register</w:t>
            </w:r>
            <w:r>
              <w:rPr>
                <w:noProof/>
                <w:webHidden/>
              </w:rPr>
              <w:tab/>
            </w:r>
            <w:r>
              <w:rPr>
                <w:noProof/>
                <w:webHidden/>
              </w:rPr>
              <w:fldChar w:fldCharType="begin"/>
            </w:r>
            <w:r>
              <w:rPr>
                <w:noProof/>
                <w:webHidden/>
              </w:rPr>
              <w:instrText xml:space="preserve"> PAGEREF _Toc182402658 \h </w:instrText>
            </w:r>
            <w:r>
              <w:rPr>
                <w:noProof/>
                <w:webHidden/>
              </w:rPr>
            </w:r>
            <w:r>
              <w:rPr>
                <w:noProof/>
                <w:webHidden/>
              </w:rPr>
              <w:fldChar w:fldCharType="separate"/>
            </w:r>
            <w:r>
              <w:rPr>
                <w:noProof/>
                <w:webHidden/>
              </w:rPr>
              <w:t>180</w:t>
            </w:r>
            <w:r>
              <w:rPr>
                <w:noProof/>
                <w:webHidden/>
              </w:rPr>
              <w:fldChar w:fldCharType="end"/>
            </w:r>
          </w:hyperlink>
        </w:p>
        <w:p w14:paraId="0B6880CE" w14:textId="049A8115" w:rsidR="00E05B52" w:rsidRDefault="00E05B52">
          <w:pPr>
            <w:pStyle w:val="TOC1"/>
            <w:rPr>
              <w:rFonts w:eastAsiaTheme="minorEastAsia"/>
              <w:noProof/>
              <w:color w:val="auto"/>
              <w:kern w:val="2"/>
              <w:szCs w:val="24"/>
              <w:lang w:eastAsia="en-AU"/>
              <w14:ligatures w14:val="standardContextual"/>
            </w:rPr>
          </w:pPr>
          <w:hyperlink w:anchor="_Toc182402659" w:history="1">
            <w:r w:rsidRPr="00C53873">
              <w:rPr>
                <w:rStyle w:val="Hyperlink"/>
                <w:noProof/>
              </w:rPr>
              <w:t>Section 33A – Notice requirement where person is a child – document affecting personal privacy or information communicated in confidence</w:t>
            </w:r>
            <w:r>
              <w:rPr>
                <w:noProof/>
                <w:webHidden/>
              </w:rPr>
              <w:tab/>
            </w:r>
            <w:r>
              <w:rPr>
                <w:noProof/>
                <w:webHidden/>
              </w:rPr>
              <w:fldChar w:fldCharType="begin"/>
            </w:r>
            <w:r>
              <w:rPr>
                <w:noProof/>
                <w:webHidden/>
              </w:rPr>
              <w:instrText xml:space="preserve"> PAGEREF _Toc182402659 \h </w:instrText>
            </w:r>
            <w:r>
              <w:rPr>
                <w:noProof/>
                <w:webHidden/>
              </w:rPr>
            </w:r>
            <w:r>
              <w:rPr>
                <w:noProof/>
                <w:webHidden/>
              </w:rPr>
              <w:fldChar w:fldCharType="separate"/>
            </w:r>
            <w:r>
              <w:rPr>
                <w:noProof/>
                <w:webHidden/>
              </w:rPr>
              <w:t>181</w:t>
            </w:r>
            <w:r>
              <w:rPr>
                <w:noProof/>
                <w:webHidden/>
              </w:rPr>
              <w:fldChar w:fldCharType="end"/>
            </w:r>
          </w:hyperlink>
        </w:p>
        <w:p w14:paraId="43220769" w14:textId="0906BE10" w:rsidR="00E05B52" w:rsidRDefault="00E05B52">
          <w:pPr>
            <w:pStyle w:val="TOC2"/>
            <w:rPr>
              <w:rFonts w:eastAsiaTheme="minorEastAsia"/>
              <w:noProof/>
              <w:kern w:val="2"/>
              <w:sz w:val="24"/>
              <w:szCs w:val="24"/>
              <w:lang w:eastAsia="en-AU"/>
              <w14:ligatures w14:val="standardContextual"/>
            </w:rPr>
          </w:pPr>
          <w:hyperlink w:anchor="_Toc182402660" w:history="1">
            <w:r w:rsidRPr="00C53873">
              <w:rPr>
                <w:rStyle w:val="Hyperlink"/>
                <w:noProof/>
              </w:rPr>
              <w:t>Extract of legislation</w:t>
            </w:r>
            <w:r>
              <w:rPr>
                <w:noProof/>
                <w:webHidden/>
              </w:rPr>
              <w:tab/>
            </w:r>
            <w:r>
              <w:rPr>
                <w:noProof/>
                <w:webHidden/>
              </w:rPr>
              <w:fldChar w:fldCharType="begin"/>
            </w:r>
            <w:r>
              <w:rPr>
                <w:noProof/>
                <w:webHidden/>
              </w:rPr>
              <w:instrText xml:space="preserve"> PAGEREF _Toc182402660 \h </w:instrText>
            </w:r>
            <w:r>
              <w:rPr>
                <w:noProof/>
                <w:webHidden/>
              </w:rPr>
            </w:r>
            <w:r>
              <w:rPr>
                <w:noProof/>
                <w:webHidden/>
              </w:rPr>
              <w:fldChar w:fldCharType="separate"/>
            </w:r>
            <w:r>
              <w:rPr>
                <w:noProof/>
                <w:webHidden/>
              </w:rPr>
              <w:t>181</w:t>
            </w:r>
            <w:r>
              <w:rPr>
                <w:noProof/>
                <w:webHidden/>
              </w:rPr>
              <w:fldChar w:fldCharType="end"/>
            </w:r>
          </w:hyperlink>
        </w:p>
        <w:p w14:paraId="0B831B8E" w14:textId="6F2005D7" w:rsidR="00E05B52" w:rsidRDefault="00E05B52">
          <w:pPr>
            <w:pStyle w:val="TOC2"/>
            <w:rPr>
              <w:rFonts w:eastAsiaTheme="minorEastAsia"/>
              <w:noProof/>
              <w:kern w:val="2"/>
              <w:sz w:val="24"/>
              <w:szCs w:val="24"/>
              <w:lang w:eastAsia="en-AU"/>
              <w14:ligatures w14:val="standardContextual"/>
            </w:rPr>
          </w:pPr>
          <w:hyperlink w:anchor="_Toc182402661" w:history="1">
            <w:r w:rsidRPr="00C53873">
              <w:rPr>
                <w:rStyle w:val="Hyperlink"/>
                <w:noProof/>
              </w:rPr>
              <w:t>Guidelines</w:t>
            </w:r>
            <w:r>
              <w:rPr>
                <w:noProof/>
                <w:webHidden/>
              </w:rPr>
              <w:tab/>
            </w:r>
            <w:r>
              <w:rPr>
                <w:noProof/>
                <w:webHidden/>
              </w:rPr>
              <w:fldChar w:fldCharType="begin"/>
            </w:r>
            <w:r>
              <w:rPr>
                <w:noProof/>
                <w:webHidden/>
              </w:rPr>
              <w:instrText xml:space="preserve"> PAGEREF _Toc182402661 \h </w:instrText>
            </w:r>
            <w:r>
              <w:rPr>
                <w:noProof/>
                <w:webHidden/>
              </w:rPr>
            </w:r>
            <w:r>
              <w:rPr>
                <w:noProof/>
                <w:webHidden/>
              </w:rPr>
              <w:fldChar w:fldCharType="separate"/>
            </w:r>
            <w:r>
              <w:rPr>
                <w:noProof/>
                <w:webHidden/>
              </w:rPr>
              <w:t>181</w:t>
            </w:r>
            <w:r>
              <w:rPr>
                <w:noProof/>
                <w:webHidden/>
              </w:rPr>
              <w:fldChar w:fldCharType="end"/>
            </w:r>
          </w:hyperlink>
        </w:p>
        <w:p w14:paraId="3FC4CEA2" w14:textId="6BA248FC" w:rsidR="00E05B52" w:rsidRDefault="00E05B52">
          <w:pPr>
            <w:pStyle w:val="TOC2"/>
            <w:rPr>
              <w:rFonts w:eastAsiaTheme="minorEastAsia"/>
              <w:noProof/>
              <w:kern w:val="2"/>
              <w:sz w:val="24"/>
              <w:szCs w:val="24"/>
              <w:lang w:eastAsia="en-AU"/>
              <w14:ligatures w14:val="standardContextual"/>
            </w:rPr>
          </w:pPr>
          <w:hyperlink w:anchor="_Toc182402662" w:history="1">
            <w:r w:rsidRPr="00C53873">
              <w:rPr>
                <w:rStyle w:val="Hyperlink"/>
                <w:noProof/>
              </w:rPr>
              <w:t>Consultation with a child</w:t>
            </w:r>
            <w:r>
              <w:rPr>
                <w:noProof/>
                <w:webHidden/>
              </w:rPr>
              <w:tab/>
            </w:r>
            <w:r>
              <w:rPr>
                <w:noProof/>
                <w:webHidden/>
              </w:rPr>
              <w:fldChar w:fldCharType="begin"/>
            </w:r>
            <w:r>
              <w:rPr>
                <w:noProof/>
                <w:webHidden/>
              </w:rPr>
              <w:instrText xml:space="preserve"> PAGEREF _Toc182402662 \h </w:instrText>
            </w:r>
            <w:r>
              <w:rPr>
                <w:noProof/>
                <w:webHidden/>
              </w:rPr>
            </w:r>
            <w:r>
              <w:rPr>
                <w:noProof/>
                <w:webHidden/>
              </w:rPr>
              <w:fldChar w:fldCharType="separate"/>
            </w:r>
            <w:r>
              <w:rPr>
                <w:noProof/>
                <w:webHidden/>
              </w:rPr>
              <w:t>182</w:t>
            </w:r>
            <w:r>
              <w:rPr>
                <w:noProof/>
                <w:webHidden/>
              </w:rPr>
              <w:fldChar w:fldCharType="end"/>
            </w:r>
          </w:hyperlink>
        </w:p>
        <w:p w14:paraId="7C37F198" w14:textId="4A2B548B" w:rsidR="00E05B52" w:rsidRDefault="00E05B52">
          <w:pPr>
            <w:pStyle w:val="TOC1"/>
            <w:rPr>
              <w:rFonts w:eastAsiaTheme="minorEastAsia"/>
              <w:noProof/>
              <w:color w:val="auto"/>
              <w:kern w:val="2"/>
              <w:szCs w:val="24"/>
              <w:lang w:eastAsia="en-AU"/>
              <w14:ligatures w14:val="standardContextual"/>
            </w:rPr>
          </w:pPr>
          <w:hyperlink w:anchor="_Toc182402663" w:history="1">
            <w:r w:rsidRPr="00C53873">
              <w:rPr>
                <w:rStyle w:val="Hyperlink"/>
                <w:noProof/>
              </w:rPr>
              <w:t>Section 34 – Documents relating to trade secrets etc.</w:t>
            </w:r>
            <w:r>
              <w:rPr>
                <w:noProof/>
                <w:webHidden/>
              </w:rPr>
              <w:tab/>
            </w:r>
            <w:r>
              <w:rPr>
                <w:noProof/>
                <w:webHidden/>
              </w:rPr>
              <w:fldChar w:fldCharType="begin"/>
            </w:r>
            <w:r>
              <w:rPr>
                <w:noProof/>
                <w:webHidden/>
              </w:rPr>
              <w:instrText xml:space="preserve"> PAGEREF _Toc182402663 \h </w:instrText>
            </w:r>
            <w:r>
              <w:rPr>
                <w:noProof/>
                <w:webHidden/>
              </w:rPr>
            </w:r>
            <w:r>
              <w:rPr>
                <w:noProof/>
                <w:webHidden/>
              </w:rPr>
              <w:fldChar w:fldCharType="separate"/>
            </w:r>
            <w:r>
              <w:rPr>
                <w:noProof/>
                <w:webHidden/>
              </w:rPr>
              <w:t>183</w:t>
            </w:r>
            <w:r>
              <w:rPr>
                <w:noProof/>
                <w:webHidden/>
              </w:rPr>
              <w:fldChar w:fldCharType="end"/>
            </w:r>
          </w:hyperlink>
        </w:p>
        <w:p w14:paraId="093C3EC5" w14:textId="009319B0" w:rsidR="00E05B52" w:rsidRDefault="00E05B52">
          <w:pPr>
            <w:pStyle w:val="TOC2"/>
            <w:rPr>
              <w:rFonts w:eastAsiaTheme="minorEastAsia"/>
              <w:noProof/>
              <w:kern w:val="2"/>
              <w:sz w:val="24"/>
              <w:szCs w:val="24"/>
              <w:lang w:eastAsia="en-AU"/>
              <w14:ligatures w14:val="standardContextual"/>
            </w:rPr>
          </w:pPr>
          <w:hyperlink w:anchor="_Toc182402664" w:history="1">
            <w:r w:rsidRPr="00C53873">
              <w:rPr>
                <w:rStyle w:val="Hyperlink"/>
                <w:noProof/>
              </w:rPr>
              <w:t>Extract of legislation</w:t>
            </w:r>
            <w:r>
              <w:rPr>
                <w:noProof/>
                <w:webHidden/>
              </w:rPr>
              <w:tab/>
            </w:r>
            <w:r>
              <w:rPr>
                <w:noProof/>
                <w:webHidden/>
              </w:rPr>
              <w:fldChar w:fldCharType="begin"/>
            </w:r>
            <w:r>
              <w:rPr>
                <w:noProof/>
                <w:webHidden/>
              </w:rPr>
              <w:instrText xml:space="preserve"> PAGEREF _Toc182402664 \h </w:instrText>
            </w:r>
            <w:r>
              <w:rPr>
                <w:noProof/>
                <w:webHidden/>
              </w:rPr>
            </w:r>
            <w:r>
              <w:rPr>
                <w:noProof/>
                <w:webHidden/>
              </w:rPr>
              <w:fldChar w:fldCharType="separate"/>
            </w:r>
            <w:r>
              <w:rPr>
                <w:noProof/>
                <w:webHidden/>
              </w:rPr>
              <w:t>183</w:t>
            </w:r>
            <w:r>
              <w:rPr>
                <w:noProof/>
                <w:webHidden/>
              </w:rPr>
              <w:fldChar w:fldCharType="end"/>
            </w:r>
          </w:hyperlink>
        </w:p>
        <w:p w14:paraId="6740CA6E" w14:textId="59A65EF4" w:rsidR="00E05B52" w:rsidRDefault="00E05B52">
          <w:pPr>
            <w:pStyle w:val="TOC2"/>
            <w:rPr>
              <w:rFonts w:eastAsiaTheme="minorEastAsia"/>
              <w:noProof/>
              <w:kern w:val="2"/>
              <w:sz w:val="24"/>
              <w:szCs w:val="24"/>
              <w:lang w:eastAsia="en-AU"/>
              <w14:ligatures w14:val="standardContextual"/>
            </w:rPr>
          </w:pPr>
          <w:hyperlink w:anchor="_Toc182402665" w:history="1">
            <w:r w:rsidRPr="00C53873">
              <w:rPr>
                <w:rStyle w:val="Hyperlink"/>
                <w:noProof/>
              </w:rPr>
              <w:t>Guidelines</w:t>
            </w:r>
            <w:r>
              <w:rPr>
                <w:noProof/>
                <w:webHidden/>
              </w:rPr>
              <w:tab/>
            </w:r>
            <w:r>
              <w:rPr>
                <w:noProof/>
                <w:webHidden/>
              </w:rPr>
              <w:fldChar w:fldCharType="begin"/>
            </w:r>
            <w:r>
              <w:rPr>
                <w:noProof/>
                <w:webHidden/>
              </w:rPr>
              <w:instrText xml:space="preserve"> PAGEREF _Toc182402665 \h </w:instrText>
            </w:r>
            <w:r>
              <w:rPr>
                <w:noProof/>
                <w:webHidden/>
              </w:rPr>
            </w:r>
            <w:r>
              <w:rPr>
                <w:noProof/>
                <w:webHidden/>
              </w:rPr>
              <w:fldChar w:fldCharType="separate"/>
            </w:r>
            <w:r>
              <w:rPr>
                <w:noProof/>
                <w:webHidden/>
              </w:rPr>
              <w:t>184</w:t>
            </w:r>
            <w:r>
              <w:rPr>
                <w:noProof/>
                <w:webHidden/>
              </w:rPr>
              <w:fldChar w:fldCharType="end"/>
            </w:r>
          </w:hyperlink>
        </w:p>
        <w:p w14:paraId="3BA2C703" w14:textId="413540C5" w:rsidR="00E05B52" w:rsidRDefault="00E05B52">
          <w:pPr>
            <w:pStyle w:val="TOC2"/>
            <w:rPr>
              <w:rFonts w:eastAsiaTheme="minorEastAsia"/>
              <w:noProof/>
              <w:kern w:val="2"/>
              <w:sz w:val="24"/>
              <w:szCs w:val="24"/>
              <w:lang w:eastAsia="en-AU"/>
              <w14:ligatures w14:val="standardContextual"/>
            </w:rPr>
          </w:pPr>
          <w:hyperlink w:anchor="_Toc182402666" w:history="1">
            <w:r w:rsidRPr="00C53873">
              <w:rPr>
                <w:rStyle w:val="Hyperlink"/>
                <w:noProof/>
              </w:rPr>
              <w:t>Overview</w:t>
            </w:r>
            <w:r>
              <w:rPr>
                <w:noProof/>
                <w:webHidden/>
              </w:rPr>
              <w:tab/>
            </w:r>
            <w:r>
              <w:rPr>
                <w:noProof/>
                <w:webHidden/>
              </w:rPr>
              <w:fldChar w:fldCharType="begin"/>
            </w:r>
            <w:r>
              <w:rPr>
                <w:noProof/>
                <w:webHidden/>
              </w:rPr>
              <w:instrText xml:space="preserve"> PAGEREF _Toc182402666 \h </w:instrText>
            </w:r>
            <w:r>
              <w:rPr>
                <w:noProof/>
                <w:webHidden/>
              </w:rPr>
            </w:r>
            <w:r>
              <w:rPr>
                <w:noProof/>
                <w:webHidden/>
              </w:rPr>
              <w:fldChar w:fldCharType="separate"/>
            </w:r>
            <w:r>
              <w:rPr>
                <w:noProof/>
                <w:webHidden/>
              </w:rPr>
              <w:t>184</w:t>
            </w:r>
            <w:r>
              <w:rPr>
                <w:noProof/>
                <w:webHidden/>
              </w:rPr>
              <w:fldChar w:fldCharType="end"/>
            </w:r>
          </w:hyperlink>
        </w:p>
        <w:p w14:paraId="6EB98AE4" w14:textId="1A6E160A" w:rsidR="00E05B52" w:rsidRDefault="00E05B52">
          <w:pPr>
            <w:pStyle w:val="TOC2"/>
            <w:rPr>
              <w:rFonts w:eastAsiaTheme="minorEastAsia"/>
              <w:noProof/>
              <w:kern w:val="2"/>
              <w:sz w:val="24"/>
              <w:szCs w:val="24"/>
              <w:lang w:eastAsia="en-AU"/>
              <w14:ligatures w14:val="standardContextual"/>
            </w:rPr>
          </w:pPr>
          <w:hyperlink w:anchor="_Toc182402667" w:history="1">
            <w:r w:rsidRPr="00C53873">
              <w:rPr>
                <w:rStyle w:val="Hyperlink"/>
                <w:noProof/>
              </w:rPr>
              <w:t>Meaning of common terms and phrases in section 34(1)</w:t>
            </w:r>
            <w:r>
              <w:rPr>
                <w:noProof/>
                <w:webHidden/>
              </w:rPr>
              <w:tab/>
            </w:r>
            <w:r>
              <w:rPr>
                <w:noProof/>
                <w:webHidden/>
              </w:rPr>
              <w:fldChar w:fldCharType="begin"/>
            </w:r>
            <w:r>
              <w:rPr>
                <w:noProof/>
                <w:webHidden/>
              </w:rPr>
              <w:instrText xml:space="preserve"> PAGEREF _Toc182402667 \h </w:instrText>
            </w:r>
            <w:r>
              <w:rPr>
                <w:noProof/>
                <w:webHidden/>
              </w:rPr>
            </w:r>
            <w:r>
              <w:rPr>
                <w:noProof/>
                <w:webHidden/>
              </w:rPr>
              <w:fldChar w:fldCharType="separate"/>
            </w:r>
            <w:r>
              <w:rPr>
                <w:noProof/>
                <w:webHidden/>
              </w:rPr>
              <w:t>186</w:t>
            </w:r>
            <w:r>
              <w:rPr>
                <w:noProof/>
                <w:webHidden/>
              </w:rPr>
              <w:fldChar w:fldCharType="end"/>
            </w:r>
          </w:hyperlink>
        </w:p>
        <w:p w14:paraId="5F122DA2" w14:textId="5D16FD63" w:rsidR="00E05B52" w:rsidRDefault="00E05B52">
          <w:pPr>
            <w:pStyle w:val="TOC2"/>
            <w:rPr>
              <w:rFonts w:eastAsiaTheme="minorEastAsia"/>
              <w:noProof/>
              <w:kern w:val="2"/>
              <w:sz w:val="24"/>
              <w:szCs w:val="24"/>
              <w:lang w:eastAsia="en-AU"/>
              <w14:ligatures w14:val="standardContextual"/>
            </w:rPr>
          </w:pPr>
          <w:hyperlink w:anchor="_Toc182402668" w:history="1">
            <w:r w:rsidRPr="00C53873">
              <w:rPr>
                <w:rStyle w:val="Hyperlink"/>
                <w:noProof/>
              </w:rPr>
              <w:t>Section 34(1)(a) – trade secrets of a business, commercial or financial undertaking</w:t>
            </w:r>
            <w:r>
              <w:rPr>
                <w:noProof/>
                <w:webHidden/>
              </w:rPr>
              <w:tab/>
            </w:r>
            <w:r>
              <w:rPr>
                <w:noProof/>
                <w:webHidden/>
              </w:rPr>
              <w:fldChar w:fldCharType="begin"/>
            </w:r>
            <w:r>
              <w:rPr>
                <w:noProof/>
                <w:webHidden/>
              </w:rPr>
              <w:instrText xml:space="preserve"> PAGEREF _Toc182402668 \h </w:instrText>
            </w:r>
            <w:r>
              <w:rPr>
                <w:noProof/>
                <w:webHidden/>
              </w:rPr>
            </w:r>
            <w:r>
              <w:rPr>
                <w:noProof/>
                <w:webHidden/>
              </w:rPr>
              <w:fldChar w:fldCharType="separate"/>
            </w:r>
            <w:r>
              <w:rPr>
                <w:noProof/>
                <w:webHidden/>
              </w:rPr>
              <w:t>189</w:t>
            </w:r>
            <w:r>
              <w:rPr>
                <w:noProof/>
                <w:webHidden/>
              </w:rPr>
              <w:fldChar w:fldCharType="end"/>
            </w:r>
          </w:hyperlink>
        </w:p>
        <w:p w14:paraId="576D93C4" w14:textId="1D60BD21" w:rsidR="00E05B52" w:rsidRDefault="00E05B52">
          <w:pPr>
            <w:pStyle w:val="TOC2"/>
            <w:rPr>
              <w:rFonts w:eastAsiaTheme="minorEastAsia"/>
              <w:noProof/>
              <w:kern w:val="2"/>
              <w:sz w:val="24"/>
              <w:szCs w:val="24"/>
              <w:lang w:eastAsia="en-AU"/>
              <w14:ligatures w14:val="standardContextual"/>
            </w:rPr>
          </w:pPr>
          <w:hyperlink w:anchor="_Toc182402669" w:history="1">
            <w:r w:rsidRPr="00C53873">
              <w:rPr>
                <w:rStyle w:val="Hyperlink"/>
                <w:noProof/>
              </w:rPr>
              <w:t>Section 34(1)(b) – business, commercial or financial information of a third party undertaking</w:t>
            </w:r>
            <w:r>
              <w:rPr>
                <w:noProof/>
                <w:webHidden/>
              </w:rPr>
              <w:tab/>
            </w:r>
            <w:r>
              <w:rPr>
                <w:noProof/>
                <w:webHidden/>
              </w:rPr>
              <w:fldChar w:fldCharType="begin"/>
            </w:r>
            <w:r>
              <w:rPr>
                <w:noProof/>
                <w:webHidden/>
              </w:rPr>
              <w:instrText xml:space="preserve"> PAGEREF _Toc182402669 \h </w:instrText>
            </w:r>
            <w:r>
              <w:rPr>
                <w:noProof/>
                <w:webHidden/>
              </w:rPr>
            </w:r>
            <w:r>
              <w:rPr>
                <w:noProof/>
                <w:webHidden/>
              </w:rPr>
              <w:fldChar w:fldCharType="separate"/>
            </w:r>
            <w:r>
              <w:rPr>
                <w:noProof/>
                <w:webHidden/>
              </w:rPr>
              <w:t>193</w:t>
            </w:r>
            <w:r>
              <w:rPr>
                <w:noProof/>
                <w:webHidden/>
              </w:rPr>
              <w:fldChar w:fldCharType="end"/>
            </w:r>
          </w:hyperlink>
        </w:p>
        <w:p w14:paraId="21CA9FF8" w14:textId="3FF6F8C5" w:rsidR="00E05B52" w:rsidRDefault="00E05B52">
          <w:pPr>
            <w:pStyle w:val="TOC2"/>
            <w:rPr>
              <w:rFonts w:eastAsiaTheme="minorEastAsia"/>
              <w:noProof/>
              <w:kern w:val="2"/>
              <w:sz w:val="24"/>
              <w:szCs w:val="24"/>
              <w:lang w:eastAsia="en-AU"/>
              <w14:ligatures w14:val="standardContextual"/>
            </w:rPr>
          </w:pPr>
          <w:hyperlink w:anchor="_Toc182402670" w:history="1">
            <w:r w:rsidRPr="00C53873">
              <w:rPr>
                <w:rStyle w:val="Hyperlink"/>
                <w:noProof/>
              </w:rPr>
              <w:t>Section 34(4)(a)(i) – trade secret of an agency</w:t>
            </w:r>
            <w:r>
              <w:rPr>
                <w:noProof/>
                <w:webHidden/>
              </w:rPr>
              <w:tab/>
            </w:r>
            <w:r>
              <w:rPr>
                <w:noProof/>
                <w:webHidden/>
              </w:rPr>
              <w:fldChar w:fldCharType="begin"/>
            </w:r>
            <w:r>
              <w:rPr>
                <w:noProof/>
                <w:webHidden/>
              </w:rPr>
              <w:instrText xml:space="preserve"> PAGEREF _Toc182402670 \h </w:instrText>
            </w:r>
            <w:r>
              <w:rPr>
                <w:noProof/>
                <w:webHidden/>
              </w:rPr>
            </w:r>
            <w:r>
              <w:rPr>
                <w:noProof/>
                <w:webHidden/>
              </w:rPr>
              <w:fldChar w:fldCharType="separate"/>
            </w:r>
            <w:r>
              <w:rPr>
                <w:noProof/>
                <w:webHidden/>
              </w:rPr>
              <w:t>203</w:t>
            </w:r>
            <w:r>
              <w:rPr>
                <w:noProof/>
                <w:webHidden/>
              </w:rPr>
              <w:fldChar w:fldCharType="end"/>
            </w:r>
          </w:hyperlink>
        </w:p>
        <w:p w14:paraId="7567B7CB" w14:textId="095C33C2" w:rsidR="00E05B52" w:rsidRDefault="00E05B52">
          <w:pPr>
            <w:pStyle w:val="TOC2"/>
            <w:rPr>
              <w:rFonts w:eastAsiaTheme="minorEastAsia"/>
              <w:noProof/>
              <w:kern w:val="2"/>
              <w:sz w:val="24"/>
              <w:szCs w:val="24"/>
              <w:lang w:eastAsia="en-AU"/>
              <w14:ligatures w14:val="standardContextual"/>
            </w:rPr>
          </w:pPr>
          <w:hyperlink w:anchor="_Toc182402671" w:history="1">
            <w:r w:rsidRPr="00C53873">
              <w:rPr>
                <w:rStyle w:val="Hyperlink"/>
                <w:noProof/>
              </w:rPr>
              <w:t>Section 34(4)(a)(ii) – business, commercial or financial information of an agency engaged in trade or commerce</w:t>
            </w:r>
            <w:r>
              <w:rPr>
                <w:noProof/>
                <w:webHidden/>
              </w:rPr>
              <w:tab/>
            </w:r>
            <w:r>
              <w:rPr>
                <w:noProof/>
                <w:webHidden/>
              </w:rPr>
              <w:fldChar w:fldCharType="begin"/>
            </w:r>
            <w:r>
              <w:rPr>
                <w:noProof/>
                <w:webHidden/>
              </w:rPr>
              <w:instrText xml:space="preserve"> PAGEREF _Toc182402671 \h </w:instrText>
            </w:r>
            <w:r>
              <w:rPr>
                <w:noProof/>
                <w:webHidden/>
              </w:rPr>
            </w:r>
            <w:r>
              <w:rPr>
                <w:noProof/>
                <w:webHidden/>
              </w:rPr>
              <w:fldChar w:fldCharType="separate"/>
            </w:r>
            <w:r>
              <w:rPr>
                <w:noProof/>
                <w:webHidden/>
              </w:rPr>
              <w:t>204</w:t>
            </w:r>
            <w:r>
              <w:rPr>
                <w:noProof/>
                <w:webHidden/>
              </w:rPr>
              <w:fldChar w:fldCharType="end"/>
            </w:r>
          </w:hyperlink>
        </w:p>
        <w:p w14:paraId="2702EA9F" w14:textId="2D5F17C5" w:rsidR="00E05B52" w:rsidRDefault="00E05B52">
          <w:pPr>
            <w:pStyle w:val="TOC2"/>
            <w:rPr>
              <w:rFonts w:eastAsiaTheme="minorEastAsia"/>
              <w:noProof/>
              <w:kern w:val="2"/>
              <w:sz w:val="24"/>
              <w:szCs w:val="24"/>
              <w:lang w:eastAsia="en-AU"/>
              <w14:ligatures w14:val="standardContextual"/>
            </w:rPr>
          </w:pPr>
          <w:hyperlink w:anchor="_Toc182402672" w:history="1">
            <w:r w:rsidRPr="00C53873">
              <w:rPr>
                <w:rStyle w:val="Hyperlink"/>
                <w:noProof/>
              </w:rPr>
              <w:t>‘Likely to expose the agency unreasonably to disadvantage’</w:t>
            </w:r>
            <w:r>
              <w:rPr>
                <w:noProof/>
                <w:webHidden/>
              </w:rPr>
              <w:tab/>
            </w:r>
            <w:r>
              <w:rPr>
                <w:noProof/>
                <w:webHidden/>
              </w:rPr>
              <w:fldChar w:fldCharType="begin"/>
            </w:r>
            <w:r>
              <w:rPr>
                <w:noProof/>
                <w:webHidden/>
              </w:rPr>
              <w:instrText xml:space="preserve"> PAGEREF _Toc182402672 \h </w:instrText>
            </w:r>
            <w:r>
              <w:rPr>
                <w:noProof/>
                <w:webHidden/>
              </w:rPr>
            </w:r>
            <w:r>
              <w:rPr>
                <w:noProof/>
                <w:webHidden/>
              </w:rPr>
              <w:fldChar w:fldCharType="separate"/>
            </w:r>
            <w:r>
              <w:rPr>
                <w:noProof/>
                <w:webHidden/>
              </w:rPr>
              <w:t>208</w:t>
            </w:r>
            <w:r>
              <w:rPr>
                <w:noProof/>
                <w:webHidden/>
              </w:rPr>
              <w:fldChar w:fldCharType="end"/>
            </w:r>
          </w:hyperlink>
        </w:p>
        <w:p w14:paraId="35EFA39D" w14:textId="5106B40B" w:rsidR="00E05B52" w:rsidRDefault="00E05B52">
          <w:pPr>
            <w:pStyle w:val="TOC2"/>
            <w:rPr>
              <w:rFonts w:eastAsiaTheme="minorEastAsia"/>
              <w:noProof/>
              <w:kern w:val="2"/>
              <w:sz w:val="24"/>
              <w:szCs w:val="24"/>
              <w:lang w:eastAsia="en-AU"/>
              <w14:ligatures w14:val="standardContextual"/>
            </w:rPr>
          </w:pPr>
          <w:hyperlink w:anchor="_Toc182402673" w:history="1">
            <w:r w:rsidRPr="00C53873">
              <w:rPr>
                <w:rStyle w:val="Hyperlink"/>
                <w:noProof/>
              </w:rPr>
              <w:t>Consultation with another agency – section 34(4)(a)(i) and (ii)</w:t>
            </w:r>
            <w:r>
              <w:rPr>
                <w:noProof/>
                <w:webHidden/>
              </w:rPr>
              <w:tab/>
            </w:r>
            <w:r>
              <w:rPr>
                <w:noProof/>
                <w:webHidden/>
              </w:rPr>
              <w:fldChar w:fldCharType="begin"/>
            </w:r>
            <w:r>
              <w:rPr>
                <w:noProof/>
                <w:webHidden/>
              </w:rPr>
              <w:instrText xml:space="preserve"> PAGEREF _Toc182402673 \h </w:instrText>
            </w:r>
            <w:r>
              <w:rPr>
                <w:noProof/>
                <w:webHidden/>
              </w:rPr>
            </w:r>
            <w:r>
              <w:rPr>
                <w:noProof/>
                <w:webHidden/>
              </w:rPr>
              <w:fldChar w:fldCharType="separate"/>
            </w:r>
            <w:r>
              <w:rPr>
                <w:noProof/>
                <w:webHidden/>
              </w:rPr>
              <w:t>213</w:t>
            </w:r>
            <w:r>
              <w:rPr>
                <w:noProof/>
                <w:webHidden/>
              </w:rPr>
              <w:fldChar w:fldCharType="end"/>
            </w:r>
          </w:hyperlink>
        </w:p>
        <w:p w14:paraId="45648D4F" w14:textId="6B8F2A6C" w:rsidR="00E05B52" w:rsidRDefault="00E05B52">
          <w:pPr>
            <w:pStyle w:val="TOC2"/>
            <w:rPr>
              <w:rFonts w:eastAsiaTheme="minorEastAsia"/>
              <w:noProof/>
              <w:kern w:val="2"/>
              <w:sz w:val="24"/>
              <w:szCs w:val="24"/>
              <w:lang w:eastAsia="en-AU"/>
              <w14:ligatures w14:val="standardContextual"/>
            </w:rPr>
          </w:pPr>
          <w:hyperlink w:anchor="_Toc182402674" w:history="1">
            <w:r w:rsidRPr="00C53873">
              <w:rPr>
                <w:rStyle w:val="Hyperlink"/>
                <w:noProof/>
              </w:rPr>
              <w:t>Section 34(4)(b) – results of scientific or technical research</w:t>
            </w:r>
            <w:r>
              <w:rPr>
                <w:noProof/>
                <w:webHidden/>
              </w:rPr>
              <w:tab/>
            </w:r>
            <w:r>
              <w:rPr>
                <w:noProof/>
                <w:webHidden/>
              </w:rPr>
              <w:fldChar w:fldCharType="begin"/>
            </w:r>
            <w:r>
              <w:rPr>
                <w:noProof/>
                <w:webHidden/>
              </w:rPr>
              <w:instrText xml:space="preserve"> PAGEREF _Toc182402674 \h </w:instrText>
            </w:r>
            <w:r>
              <w:rPr>
                <w:noProof/>
                <w:webHidden/>
              </w:rPr>
            </w:r>
            <w:r>
              <w:rPr>
                <w:noProof/>
                <w:webHidden/>
              </w:rPr>
              <w:fldChar w:fldCharType="separate"/>
            </w:r>
            <w:r>
              <w:rPr>
                <w:noProof/>
                <w:webHidden/>
              </w:rPr>
              <w:t>214</w:t>
            </w:r>
            <w:r>
              <w:rPr>
                <w:noProof/>
                <w:webHidden/>
              </w:rPr>
              <w:fldChar w:fldCharType="end"/>
            </w:r>
          </w:hyperlink>
        </w:p>
        <w:p w14:paraId="3D8DF048" w14:textId="0825F142" w:rsidR="00E05B52" w:rsidRDefault="00E05B52">
          <w:pPr>
            <w:pStyle w:val="TOC2"/>
            <w:rPr>
              <w:rFonts w:eastAsiaTheme="minorEastAsia"/>
              <w:noProof/>
              <w:kern w:val="2"/>
              <w:sz w:val="24"/>
              <w:szCs w:val="24"/>
              <w:lang w:eastAsia="en-AU"/>
              <w14:ligatures w14:val="standardContextual"/>
            </w:rPr>
          </w:pPr>
          <w:hyperlink w:anchor="_Toc182402675" w:history="1">
            <w:r w:rsidRPr="00C53873">
              <w:rPr>
                <w:rStyle w:val="Hyperlink"/>
                <w:noProof/>
              </w:rPr>
              <w:t>Section 34(4)(c) – examination papers and examiner reports</w:t>
            </w:r>
            <w:r>
              <w:rPr>
                <w:noProof/>
                <w:webHidden/>
              </w:rPr>
              <w:tab/>
            </w:r>
            <w:r>
              <w:rPr>
                <w:noProof/>
                <w:webHidden/>
              </w:rPr>
              <w:fldChar w:fldCharType="begin"/>
            </w:r>
            <w:r>
              <w:rPr>
                <w:noProof/>
                <w:webHidden/>
              </w:rPr>
              <w:instrText xml:space="preserve"> PAGEREF _Toc182402675 \h </w:instrText>
            </w:r>
            <w:r>
              <w:rPr>
                <w:noProof/>
                <w:webHidden/>
              </w:rPr>
            </w:r>
            <w:r>
              <w:rPr>
                <w:noProof/>
                <w:webHidden/>
              </w:rPr>
              <w:fldChar w:fldCharType="separate"/>
            </w:r>
            <w:r>
              <w:rPr>
                <w:noProof/>
                <w:webHidden/>
              </w:rPr>
              <w:t>218</w:t>
            </w:r>
            <w:r>
              <w:rPr>
                <w:noProof/>
                <w:webHidden/>
              </w:rPr>
              <w:fldChar w:fldCharType="end"/>
            </w:r>
          </w:hyperlink>
        </w:p>
        <w:p w14:paraId="0947D92B" w14:textId="36970442" w:rsidR="00E05B52" w:rsidRDefault="00E05B52">
          <w:pPr>
            <w:pStyle w:val="TOC1"/>
            <w:rPr>
              <w:rFonts w:eastAsiaTheme="minorEastAsia"/>
              <w:noProof/>
              <w:color w:val="auto"/>
              <w:kern w:val="2"/>
              <w:szCs w:val="24"/>
              <w:lang w:eastAsia="en-AU"/>
              <w14:ligatures w14:val="standardContextual"/>
            </w:rPr>
          </w:pPr>
          <w:hyperlink w:anchor="_Toc182402676" w:history="1">
            <w:r w:rsidRPr="00C53873">
              <w:rPr>
                <w:rStyle w:val="Hyperlink"/>
                <w:noProof/>
              </w:rPr>
              <w:t>Section 35 – Documents containing material obtained in confidence</w:t>
            </w:r>
            <w:r>
              <w:rPr>
                <w:noProof/>
                <w:webHidden/>
              </w:rPr>
              <w:tab/>
            </w:r>
            <w:r>
              <w:rPr>
                <w:noProof/>
                <w:webHidden/>
              </w:rPr>
              <w:fldChar w:fldCharType="begin"/>
            </w:r>
            <w:r>
              <w:rPr>
                <w:noProof/>
                <w:webHidden/>
              </w:rPr>
              <w:instrText xml:space="preserve"> PAGEREF _Toc182402676 \h </w:instrText>
            </w:r>
            <w:r>
              <w:rPr>
                <w:noProof/>
                <w:webHidden/>
              </w:rPr>
            </w:r>
            <w:r>
              <w:rPr>
                <w:noProof/>
                <w:webHidden/>
              </w:rPr>
              <w:fldChar w:fldCharType="separate"/>
            </w:r>
            <w:r>
              <w:rPr>
                <w:noProof/>
                <w:webHidden/>
              </w:rPr>
              <w:t>220</w:t>
            </w:r>
            <w:r>
              <w:rPr>
                <w:noProof/>
                <w:webHidden/>
              </w:rPr>
              <w:fldChar w:fldCharType="end"/>
            </w:r>
          </w:hyperlink>
        </w:p>
        <w:p w14:paraId="24630663" w14:textId="37BB4F69" w:rsidR="00E05B52" w:rsidRDefault="00E05B52">
          <w:pPr>
            <w:pStyle w:val="TOC2"/>
            <w:rPr>
              <w:rFonts w:eastAsiaTheme="minorEastAsia"/>
              <w:noProof/>
              <w:kern w:val="2"/>
              <w:sz w:val="24"/>
              <w:szCs w:val="24"/>
              <w:lang w:eastAsia="en-AU"/>
              <w14:ligatures w14:val="standardContextual"/>
            </w:rPr>
          </w:pPr>
          <w:hyperlink w:anchor="_Toc182402677" w:history="1">
            <w:r w:rsidRPr="00C53873">
              <w:rPr>
                <w:rStyle w:val="Hyperlink"/>
                <w:noProof/>
              </w:rPr>
              <w:t>Extract of legislation</w:t>
            </w:r>
            <w:r>
              <w:rPr>
                <w:noProof/>
                <w:webHidden/>
              </w:rPr>
              <w:tab/>
            </w:r>
            <w:r>
              <w:rPr>
                <w:noProof/>
                <w:webHidden/>
              </w:rPr>
              <w:fldChar w:fldCharType="begin"/>
            </w:r>
            <w:r>
              <w:rPr>
                <w:noProof/>
                <w:webHidden/>
              </w:rPr>
              <w:instrText xml:space="preserve"> PAGEREF _Toc182402677 \h </w:instrText>
            </w:r>
            <w:r>
              <w:rPr>
                <w:noProof/>
                <w:webHidden/>
              </w:rPr>
            </w:r>
            <w:r>
              <w:rPr>
                <w:noProof/>
                <w:webHidden/>
              </w:rPr>
              <w:fldChar w:fldCharType="separate"/>
            </w:r>
            <w:r>
              <w:rPr>
                <w:noProof/>
                <w:webHidden/>
              </w:rPr>
              <w:t>220</w:t>
            </w:r>
            <w:r>
              <w:rPr>
                <w:noProof/>
                <w:webHidden/>
              </w:rPr>
              <w:fldChar w:fldCharType="end"/>
            </w:r>
          </w:hyperlink>
        </w:p>
        <w:p w14:paraId="05F8CD8C" w14:textId="344383DE" w:rsidR="00E05B52" w:rsidRDefault="00E05B52">
          <w:pPr>
            <w:pStyle w:val="TOC2"/>
            <w:rPr>
              <w:rFonts w:eastAsiaTheme="minorEastAsia"/>
              <w:noProof/>
              <w:kern w:val="2"/>
              <w:sz w:val="24"/>
              <w:szCs w:val="24"/>
              <w:lang w:eastAsia="en-AU"/>
              <w14:ligatures w14:val="standardContextual"/>
            </w:rPr>
          </w:pPr>
          <w:hyperlink w:anchor="_Toc182402678" w:history="1">
            <w:r w:rsidRPr="00C53873">
              <w:rPr>
                <w:rStyle w:val="Hyperlink"/>
                <w:noProof/>
              </w:rPr>
              <w:t>Guidelines</w:t>
            </w:r>
            <w:r>
              <w:rPr>
                <w:noProof/>
                <w:webHidden/>
              </w:rPr>
              <w:tab/>
            </w:r>
            <w:r>
              <w:rPr>
                <w:noProof/>
                <w:webHidden/>
              </w:rPr>
              <w:fldChar w:fldCharType="begin"/>
            </w:r>
            <w:r>
              <w:rPr>
                <w:noProof/>
                <w:webHidden/>
              </w:rPr>
              <w:instrText xml:space="preserve"> PAGEREF _Toc182402678 \h </w:instrText>
            </w:r>
            <w:r>
              <w:rPr>
                <w:noProof/>
                <w:webHidden/>
              </w:rPr>
            </w:r>
            <w:r>
              <w:rPr>
                <w:noProof/>
                <w:webHidden/>
              </w:rPr>
              <w:fldChar w:fldCharType="separate"/>
            </w:r>
            <w:r>
              <w:rPr>
                <w:noProof/>
                <w:webHidden/>
              </w:rPr>
              <w:t>221</w:t>
            </w:r>
            <w:r>
              <w:rPr>
                <w:noProof/>
                <w:webHidden/>
              </w:rPr>
              <w:fldChar w:fldCharType="end"/>
            </w:r>
          </w:hyperlink>
        </w:p>
        <w:p w14:paraId="34F23593" w14:textId="10D2D9AD" w:rsidR="00E05B52" w:rsidRDefault="00E05B52">
          <w:pPr>
            <w:pStyle w:val="TOC2"/>
            <w:rPr>
              <w:rFonts w:eastAsiaTheme="minorEastAsia"/>
              <w:noProof/>
              <w:kern w:val="2"/>
              <w:sz w:val="24"/>
              <w:szCs w:val="24"/>
              <w:lang w:eastAsia="en-AU"/>
              <w14:ligatures w14:val="standardContextual"/>
            </w:rPr>
          </w:pPr>
          <w:hyperlink w:anchor="_Toc182402679" w:history="1">
            <w:r w:rsidRPr="00C53873">
              <w:rPr>
                <w:rStyle w:val="Hyperlink"/>
                <w:noProof/>
              </w:rPr>
              <w:t>Overview</w:t>
            </w:r>
            <w:r>
              <w:rPr>
                <w:noProof/>
                <w:webHidden/>
              </w:rPr>
              <w:tab/>
            </w:r>
            <w:r>
              <w:rPr>
                <w:noProof/>
                <w:webHidden/>
              </w:rPr>
              <w:fldChar w:fldCharType="begin"/>
            </w:r>
            <w:r>
              <w:rPr>
                <w:noProof/>
                <w:webHidden/>
              </w:rPr>
              <w:instrText xml:space="preserve"> PAGEREF _Toc182402679 \h </w:instrText>
            </w:r>
            <w:r>
              <w:rPr>
                <w:noProof/>
                <w:webHidden/>
              </w:rPr>
            </w:r>
            <w:r>
              <w:rPr>
                <w:noProof/>
                <w:webHidden/>
              </w:rPr>
              <w:fldChar w:fldCharType="separate"/>
            </w:r>
            <w:r>
              <w:rPr>
                <w:noProof/>
                <w:webHidden/>
              </w:rPr>
              <w:t>221</w:t>
            </w:r>
            <w:r>
              <w:rPr>
                <w:noProof/>
                <w:webHidden/>
              </w:rPr>
              <w:fldChar w:fldCharType="end"/>
            </w:r>
          </w:hyperlink>
        </w:p>
        <w:p w14:paraId="4AFE0757" w14:textId="1B509E2F" w:rsidR="00E05B52" w:rsidRDefault="00E05B52">
          <w:pPr>
            <w:pStyle w:val="TOC2"/>
            <w:rPr>
              <w:rFonts w:eastAsiaTheme="minorEastAsia"/>
              <w:noProof/>
              <w:kern w:val="2"/>
              <w:sz w:val="24"/>
              <w:szCs w:val="24"/>
              <w:lang w:eastAsia="en-AU"/>
              <w14:ligatures w14:val="standardContextual"/>
            </w:rPr>
          </w:pPr>
          <w:hyperlink w:anchor="_Toc182402680" w:history="1">
            <w:r w:rsidRPr="00C53873">
              <w:rPr>
                <w:rStyle w:val="Hyperlink"/>
                <w:noProof/>
              </w:rPr>
              <w:t>Meaning of certain common terms and phrases</w:t>
            </w:r>
            <w:r>
              <w:rPr>
                <w:noProof/>
                <w:webHidden/>
              </w:rPr>
              <w:tab/>
            </w:r>
            <w:r>
              <w:rPr>
                <w:noProof/>
                <w:webHidden/>
              </w:rPr>
              <w:fldChar w:fldCharType="begin"/>
            </w:r>
            <w:r>
              <w:rPr>
                <w:noProof/>
                <w:webHidden/>
              </w:rPr>
              <w:instrText xml:space="preserve"> PAGEREF _Toc182402680 \h </w:instrText>
            </w:r>
            <w:r>
              <w:rPr>
                <w:noProof/>
                <w:webHidden/>
              </w:rPr>
            </w:r>
            <w:r>
              <w:rPr>
                <w:noProof/>
                <w:webHidden/>
              </w:rPr>
              <w:fldChar w:fldCharType="separate"/>
            </w:r>
            <w:r>
              <w:rPr>
                <w:noProof/>
                <w:webHidden/>
              </w:rPr>
              <w:t>222</w:t>
            </w:r>
            <w:r>
              <w:rPr>
                <w:noProof/>
                <w:webHidden/>
              </w:rPr>
              <w:fldChar w:fldCharType="end"/>
            </w:r>
          </w:hyperlink>
        </w:p>
        <w:p w14:paraId="0E6C84A0" w14:textId="4C78AA0C" w:rsidR="00E05B52" w:rsidRDefault="00E05B52">
          <w:pPr>
            <w:pStyle w:val="TOC2"/>
            <w:rPr>
              <w:rFonts w:eastAsiaTheme="minorEastAsia"/>
              <w:noProof/>
              <w:kern w:val="2"/>
              <w:sz w:val="24"/>
              <w:szCs w:val="24"/>
              <w:lang w:eastAsia="en-AU"/>
              <w14:ligatures w14:val="standardContextual"/>
            </w:rPr>
          </w:pPr>
          <w:hyperlink w:anchor="_Toc182402681" w:history="1">
            <w:r w:rsidRPr="00C53873">
              <w:rPr>
                <w:rStyle w:val="Hyperlink"/>
                <w:noProof/>
              </w:rPr>
              <w:t>Section 35(1)(a) – information would be exempt if generated by an agency</w:t>
            </w:r>
            <w:r>
              <w:rPr>
                <w:noProof/>
                <w:webHidden/>
              </w:rPr>
              <w:tab/>
            </w:r>
            <w:r>
              <w:rPr>
                <w:noProof/>
                <w:webHidden/>
              </w:rPr>
              <w:fldChar w:fldCharType="begin"/>
            </w:r>
            <w:r>
              <w:rPr>
                <w:noProof/>
                <w:webHidden/>
              </w:rPr>
              <w:instrText xml:space="preserve"> PAGEREF _Toc182402681 \h </w:instrText>
            </w:r>
            <w:r>
              <w:rPr>
                <w:noProof/>
                <w:webHidden/>
              </w:rPr>
            </w:r>
            <w:r>
              <w:rPr>
                <w:noProof/>
                <w:webHidden/>
              </w:rPr>
              <w:fldChar w:fldCharType="separate"/>
            </w:r>
            <w:r>
              <w:rPr>
                <w:noProof/>
                <w:webHidden/>
              </w:rPr>
              <w:t>226</w:t>
            </w:r>
            <w:r>
              <w:rPr>
                <w:noProof/>
                <w:webHidden/>
              </w:rPr>
              <w:fldChar w:fldCharType="end"/>
            </w:r>
          </w:hyperlink>
        </w:p>
        <w:p w14:paraId="7428B6CD" w14:textId="5CAF4637" w:rsidR="00E05B52" w:rsidRDefault="00E05B52">
          <w:pPr>
            <w:pStyle w:val="TOC2"/>
            <w:rPr>
              <w:rFonts w:eastAsiaTheme="minorEastAsia"/>
              <w:noProof/>
              <w:kern w:val="2"/>
              <w:sz w:val="24"/>
              <w:szCs w:val="24"/>
              <w:lang w:eastAsia="en-AU"/>
              <w14:ligatures w14:val="standardContextual"/>
            </w:rPr>
          </w:pPr>
          <w:hyperlink w:anchor="_Toc182402682" w:history="1">
            <w:r w:rsidRPr="00C53873">
              <w:rPr>
                <w:rStyle w:val="Hyperlink"/>
                <w:noProof/>
              </w:rPr>
              <w:t>Section 35(1)(b) – impair an agency’s ability to obtain information in future</w:t>
            </w:r>
            <w:r>
              <w:rPr>
                <w:noProof/>
                <w:webHidden/>
              </w:rPr>
              <w:tab/>
            </w:r>
            <w:r>
              <w:rPr>
                <w:noProof/>
                <w:webHidden/>
              </w:rPr>
              <w:fldChar w:fldCharType="begin"/>
            </w:r>
            <w:r>
              <w:rPr>
                <w:noProof/>
                <w:webHidden/>
              </w:rPr>
              <w:instrText xml:space="preserve"> PAGEREF _Toc182402682 \h </w:instrText>
            </w:r>
            <w:r>
              <w:rPr>
                <w:noProof/>
                <w:webHidden/>
              </w:rPr>
            </w:r>
            <w:r>
              <w:rPr>
                <w:noProof/>
                <w:webHidden/>
              </w:rPr>
              <w:fldChar w:fldCharType="separate"/>
            </w:r>
            <w:r>
              <w:rPr>
                <w:noProof/>
                <w:webHidden/>
              </w:rPr>
              <w:t>228</w:t>
            </w:r>
            <w:r>
              <w:rPr>
                <w:noProof/>
                <w:webHidden/>
              </w:rPr>
              <w:fldChar w:fldCharType="end"/>
            </w:r>
          </w:hyperlink>
        </w:p>
        <w:p w14:paraId="58F9DE04" w14:textId="2C49D736" w:rsidR="00E05B52" w:rsidRDefault="00E05B52">
          <w:pPr>
            <w:pStyle w:val="TOC2"/>
            <w:rPr>
              <w:rFonts w:eastAsiaTheme="minorEastAsia"/>
              <w:noProof/>
              <w:kern w:val="2"/>
              <w:sz w:val="24"/>
              <w:szCs w:val="24"/>
              <w:lang w:eastAsia="en-AU"/>
              <w14:ligatures w14:val="standardContextual"/>
            </w:rPr>
          </w:pPr>
          <w:hyperlink w:anchor="_Toc182402683" w:history="1">
            <w:r w:rsidRPr="00C53873">
              <w:rPr>
                <w:rStyle w:val="Hyperlink"/>
                <w:noProof/>
              </w:rPr>
              <w:t>Third party consultation</w:t>
            </w:r>
            <w:r>
              <w:rPr>
                <w:noProof/>
                <w:webHidden/>
              </w:rPr>
              <w:tab/>
            </w:r>
            <w:r>
              <w:rPr>
                <w:noProof/>
                <w:webHidden/>
              </w:rPr>
              <w:fldChar w:fldCharType="begin"/>
            </w:r>
            <w:r>
              <w:rPr>
                <w:noProof/>
                <w:webHidden/>
              </w:rPr>
              <w:instrText xml:space="preserve"> PAGEREF _Toc182402683 \h </w:instrText>
            </w:r>
            <w:r>
              <w:rPr>
                <w:noProof/>
                <w:webHidden/>
              </w:rPr>
            </w:r>
            <w:r>
              <w:rPr>
                <w:noProof/>
                <w:webHidden/>
              </w:rPr>
              <w:fldChar w:fldCharType="separate"/>
            </w:r>
            <w:r>
              <w:rPr>
                <w:noProof/>
                <w:webHidden/>
              </w:rPr>
              <w:t>235</w:t>
            </w:r>
            <w:r>
              <w:rPr>
                <w:noProof/>
                <w:webHidden/>
              </w:rPr>
              <w:fldChar w:fldCharType="end"/>
            </w:r>
          </w:hyperlink>
        </w:p>
        <w:p w14:paraId="04C72FED" w14:textId="2A2CCAC2" w:rsidR="00E05B52" w:rsidRDefault="00E05B52">
          <w:pPr>
            <w:pStyle w:val="TOC2"/>
            <w:rPr>
              <w:rFonts w:eastAsiaTheme="minorEastAsia"/>
              <w:noProof/>
              <w:kern w:val="2"/>
              <w:sz w:val="24"/>
              <w:szCs w:val="24"/>
              <w:lang w:eastAsia="en-AU"/>
              <w14:ligatures w14:val="standardContextual"/>
            </w:rPr>
          </w:pPr>
          <w:hyperlink w:anchor="_Toc182402684" w:history="1">
            <w:r w:rsidRPr="00C53873">
              <w:rPr>
                <w:rStyle w:val="Hyperlink"/>
                <w:noProof/>
              </w:rPr>
              <w:t>Notifying a third party of a decision</w:t>
            </w:r>
            <w:r>
              <w:rPr>
                <w:noProof/>
                <w:webHidden/>
              </w:rPr>
              <w:tab/>
            </w:r>
            <w:r>
              <w:rPr>
                <w:noProof/>
                <w:webHidden/>
              </w:rPr>
              <w:fldChar w:fldCharType="begin"/>
            </w:r>
            <w:r>
              <w:rPr>
                <w:noProof/>
                <w:webHidden/>
              </w:rPr>
              <w:instrText xml:space="preserve"> PAGEREF _Toc182402684 \h </w:instrText>
            </w:r>
            <w:r>
              <w:rPr>
                <w:noProof/>
                <w:webHidden/>
              </w:rPr>
            </w:r>
            <w:r>
              <w:rPr>
                <w:noProof/>
                <w:webHidden/>
              </w:rPr>
              <w:fldChar w:fldCharType="separate"/>
            </w:r>
            <w:r>
              <w:rPr>
                <w:noProof/>
                <w:webHidden/>
              </w:rPr>
              <w:t>238</w:t>
            </w:r>
            <w:r>
              <w:rPr>
                <w:noProof/>
                <w:webHidden/>
              </w:rPr>
              <w:fldChar w:fldCharType="end"/>
            </w:r>
          </w:hyperlink>
        </w:p>
        <w:p w14:paraId="68863CDC" w14:textId="3FDA7B94" w:rsidR="00E05B52" w:rsidRDefault="00E05B52">
          <w:pPr>
            <w:pStyle w:val="TOC1"/>
            <w:rPr>
              <w:rFonts w:eastAsiaTheme="minorEastAsia"/>
              <w:noProof/>
              <w:color w:val="auto"/>
              <w:kern w:val="2"/>
              <w:szCs w:val="24"/>
              <w:lang w:eastAsia="en-AU"/>
              <w14:ligatures w14:val="standardContextual"/>
            </w:rPr>
          </w:pPr>
          <w:hyperlink w:anchor="_Toc182402685" w:history="1">
            <w:r w:rsidRPr="00C53873">
              <w:rPr>
                <w:rStyle w:val="Hyperlink"/>
                <w:noProof/>
              </w:rPr>
              <w:t>Section 36 – Disclosure contrary to the public interest</w:t>
            </w:r>
            <w:r>
              <w:rPr>
                <w:noProof/>
                <w:webHidden/>
              </w:rPr>
              <w:tab/>
            </w:r>
            <w:r>
              <w:rPr>
                <w:noProof/>
                <w:webHidden/>
              </w:rPr>
              <w:fldChar w:fldCharType="begin"/>
            </w:r>
            <w:r>
              <w:rPr>
                <w:noProof/>
                <w:webHidden/>
              </w:rPr>
              <w:instrText xml:space="preserve"> PAGEREF _Toc182402685 \h </w:instrText>
            </w:r>
            <w:r>
              <w:rPr>
                <w:noProof/>
                <w:webHidden/>
              </w:rPr>
            </w:r>
            <w:r>
              <w:rPr>
                <w:noProof/>
                <w:webHidden/>
              </w:rPr>
              <w:fldChar w:fldCharType="separate"/>
            </w:r>
            <w:r>
              <w:rPr>
                <w:noProof/>
                <w:webHidden/>
              </w:rPr>
              <w:t>239</w:t>
            </w:r>
            <w:r>
              <w:rPr>
                <w:noProof/>
                <w:webHidden/>
              </w:rPr>
              <w:fldChar w:fldCharType="end"/>
            </w:r>
          </w:hyperlink>
        </w:p>
        <w:p w14:paraId="00D9B2BF" w14:textId="75BD3B0F" w:rsidR="00E05B52" w:rsidRDefault="00E05B52">
          <w:pPr>
            <w:pStyle w:val="TOC2"/>
            <w:rPr>
              <w:rFonts w:eastAsiaTheme="minorEastAsia"/>
              <w:noProof/>
              <w:kern w:val="2"/>
              <w:sz w:val="24"/>
              <w:szCs w:val="24"/>
              <w:lang w:eastAsia="en-AU"/>
              <w14:ligatures w14:val="standardContextual"/>
            </w:rPr>
          </w:pPr>
          <w:hyperlink w:anchor="_Toc182402686" w:history="1">
            <w:r w:rsidRPr="00C53873">
              <w:rPr>
                <w:rStyle w:val="Hyperlink"/>
                <w:noProof/>
              </w:rPr>
              <w:t>Extract of legislation</w:t>
            </w:r>
            <w:r>
              <w:rPr>
                <w:noProof/>
                <w:webHidden/>
              </w:rPr>
              <w:tab/>
            </w:r>
            <w:r>
              <w:rPr>
                <w:noProof/>
                <w:webHidden/>
              </w:rPr>
              <w:fldChar w:fldCharType="begin"/>
            </w:r>
            <w:r>
              <w:rPr>
                <w:noProof/>
                <w:webHidden/>
              </w:rPr>
              <w:instrText xml:space="preserve"> PAGEREF _Toc182402686 \h </w:instrText>
            </w:r>
            <w:r>
              <w:rPr>
                <w:noProof/>
                <w:webHidden/>
              </w:rPr>
            </w:r>
            <w:r>
              <w:rPr>
                <w:noProof/>
                <w:webHidden/>
              </w:rPr>
              <w:fldChar w:fldCharType="separate"/>
            </w:r>
            <w:r>
              <w:rPr>
                <w:noProof/>
                <w:webHidden/>
              </w:rPr>
              <w:t>239</w:t>
            </w:r>
            <w:r>
              <w:rPr>
                <w:noProof/>
                <w:webHidden/>
              </w:rPr>
              <w:fldChar w:fldCharType="end"/>
            </w:r>
          </w:hyperlink>
        </w:p>
        <w:p w14:paraId="3AAAEF4D" w14:textId="70F49185" w:rsidR="00E05B52" w:rsidRDefault="00E05B52">
          <w:pPr>
            <w:pStyle w:val="TOC2"/>
            <w:rPr>
              <w:rFonts w:eastAsiaTheme="minorEastAsia"/>
              <w:noProof/>
              <w:kern w:val="2"/>
              <w:sz w:val="24"/>
              <w:szCs w:val="24"/>
              <w:lang w:eastAsia="en-AU"/>
              <w14:ligatures w14:val="standardContextual"/>
            </w:rPr>
          </w:pPr>
          <w:hyperlink w:anchor="_Toc182402687" w:history="1">
            <w:r w:rsidRPr="00C53873">
              <w:rPr>
                <w:rStyle w:val="Hyperlink"/>
                <w:noProof/>
              </w:rPr>
              <w:t>Guidelines</w:t>
            </w:r>
            <w:r>
              <w:rPr>
                <w:noProof/>
                <w:webHidden/>
              </w:rPr>
              <w:tab/>
            </w:r>
            <w:r>
              <w:rPr>
                <w:noProof/>
                <w:webHidden/>
              </w:rPr>
              <w:fldChar w:fldCharType="begin"/>
            </w:r>
            <w:r>
              <w:rPr>
                <w:noProof/>
                <w:webHidden/>
              </w:rPr>
              <w:instrText xml:space="preserve"> PAGEREF _Toc182402687 \h </w:instrText>
            </w:r>
            <w:r>
              <w:rPr>
                <w:noProof/>
                <w:webHidden/>
              </w:rPr>
            </w:r>
            <w:r>
              <w:rPr>
                <w:noProof/>
                <w:webHidden/>
              </w:rPr>
              <w:fldChar w:fldCharType="separate"/>
            </w:r>
            <w:r>
              <w:rPr>
                <w:noProof/>
                <w:webHidden/>
              </w:rPr>
              <w:t>240</w:t>
            </w:r>
            <w:r>
              <w:rPr>
                <w:noProof/>
                <w:webHidden/>
              </w:rPr>
              <w:fldChar w:fldCharType="end"/>
            </w:r>
          </w:hyperlink>
        </w:p>
        <w:p w14:paraId="4AAB335E" w14:textId="01E5EE27" w:rsidR="00E05B52" w:rsidRDefault="00E05B52">
          <w:pPr>
            <w:pStyle w:val="TOC2"/>
            <w:rPr>
              <w:rFonts w:eastAsiaTheme="minorEastAsia"/>
              <w:noProof/>
              <w:kern w:val="2"/>
              <w:sz w:val="24"/>
              <w:szCs w:val="24"/>
              <w:lang w:eastAsia="en-AU"/>
              <w14:ligatures w14:val="standardContextual"/>
            </w:rPr>
          </w:pPr>
          <w:hyperlink w:anchor="_Toc182402688" w:history="1">
            <w:r w:rsidRPr="00C53873">
              <w:rPr>
                <w:rStyle w:val="Hyperlink"/>
                <w:noProof/>
              </w:rPr>
              <w:t>Overview of section 36</w:t>
            </w:r>
            <w:r>
              <w:rPr>
                <w:noProof/>
                <w:webHidden/>
              </w:rPr>
              <w:tab/>
            </w:r>
            <w:r>
              <w:rPr>
                <w:noProof/>
                <w:webHidden/>
              </w:rPr>
              <w:fldChar w:fldCharType="begin"/>
            </w:r>
            <w:r>
              <w:rPr>
                <w:noProof/>
                <w:webHidden/>
              </w:rPr>
              <w:instrText xml:space="preserve"> PAGEREF _Toc182402688 \h </w:instrText>
            </w:r>
            <w:r>
              <w:rPr>
                <w:noProof/>
                <w:webHidden/>
              </w:rPr>
            </w:r>
            <w:r>
              <w:rPr>
                <w:noProof/>
                <w:webHidden/>
              </w:rPr>
              <w:fldChar w:fldCharType="separate"/>
            </w:r>
            <w:r>
              <w:rPr>
                <w:noProof/>
                <w:webHidden/>
              </w:rPr>
              <w:t>240</w:t>
            </w:r>
            <w:r>
              <w:rPr>
                <w:noProof/>
                <w:webHidden/>
              </w:rPr>
              <w:fldChar w:fldCharType="end"/>
            </w:r>
          </w:hyperlink>
        </w:p>
        <w:p w14:paraId="24DE6CA6" w14:textId="3A0D637B" w:rsidR="00E05B52" w:rsidRDefault="00E05B52">
          <w:pPr>
            <w:pStyle w:val="TOC2"/>
            <w:rPr>
              <w:rFonts w:eastAsiaTheme="minorEastAsia"/>
              <w:noProof/>
              <w:kern w:val="2"/>
              <w:sz w:val="24"/>
              <w:szCs w:val="24"/>
              <w:lang w:eastAsia="en-AU"/>
              <w14:ligatures w14:val="standardContextual"/>
            </w:rPr>
          </w:pPr>
          <w:hyperlink w:anchor="_Toc182402689" w:history="1">
            <w:r w:rsidRPr="00C53873">
              <w:rPr>
                <w:rStyle w:val="Hyperlink"/>
                <w:noProof/>
              </w:rPr>
              <w:t>Discretion to disclose exempt documents</w:t>
            </w:r>
            <w:r>
              <w:rPr>
                <w:noProof/>
                <w:webHidden/>
              </w:rPr>
              <w:tab/>
            </w:r>
            <w:r>
              <w:rPr>
                <w:noProof/>
                <w:webHidden/>
              </w:rPr>
              <w:fldChar w:fldCharType="begin"/>
            </w:r>
            <w:r>
              <w:rPr>
                <w:noProof/>
                <w:webHidden/>
              </w:rPr>
              <w:instrText xml:space="preserve"> PAGEREF _Toc182402689 \h </w:instrText>
            </w:r>
            <w:r>
              <w:rPr>
                <w:noProof/>
                <w:webHidden/>
              </w:rPr>
            </w:r>
            <w:r>
              <w:rPr>
                <w:noProof/>
                <w:webHidden/>
              </w:rPr>
              <w:fldChar w:fldCharType="separate"/>
            </w:r>
            <w:r>
              <w:rPr>
                <w:noProof/>
                <w:webHidden/>
              </w:rPr>
              <w:t>241</w:t>
            </w:r>
            <w:r>
              <w:rPr>
                <w:noProof/>
                <w:webHidden/>
              </w:rPr>
              <w:fldChar w:fldCharType="end"/>
            </w:r>
          </w:hyperlink>
        </w:p>
        <w:p w14:paraId="03FAEB6F" w14:textId="365F15CB" w:rsidR="00E05B52" w:rsidRDefault="00E05B52">
          <w:pPr>
            <w:pStyle w:val="TOC2"/>
            <w:rPr>
              <w:rFonts w:eastAsiaTheme="minorEastAsia"/>
              <w:noProof/>
              <w:kern w:val="2"/>
              <w:sz w:val="24"/>
              <w:szCs w:val="24"/>
              <w:lang w:eastAsia="en-AU"/>
              <w14:ligatures w14:val="standardContextual"/>
            </w:rPr>
          </w:pPr>
          <w:hyperlink w:anchor="_Toc182402690" w:history="1">
            <w:r w:rsidRPr="00C53873">
              <w:rPr>
                <w:rStyle w:val="Hyperlink"/>
                <w:noProof/>
              </w:rPr>
              <w:t>Documents that would prematurely disclose information that would substantially adversely affect the economy</w:t>
            </w:r>
            <w:r>
              <w:rPr>
                <w:noProof/>
                <w:webHidden/>
              </w:rPr>
              <w:tab/>
            </w:r>
            <w:r>
              <w:rPr>
                <w:noProof/>
                <w:webHidden/>
              </w:rPr>
              <w:fldChar w:fldCharType="begin"/>
            </w:r>
            <w:r>
              <w:rPr>
                <w:noProof/>
                <w:webHidden/>
              </w:rPr>
              <w:instrText xml:space="preserve"> PAGEREF _Toc182402690 \h </w:instrText>
            </w:r>
            <w:r>
              <w:rPr>
                <w:noProof/>
                <w:webHidden/>
              </w:rPr>
            </w:r>
            <w:r>
              <w:rPr>
                <w:noProof/>
                <w:webHidden/>
              </w:rPr>
              <w:fldChar w:fldCharType="separate"/>
            </w:r>
            <w:r>
              <w:rPr>
                <w:noProof/>
                <w:webHidden/>
              </w:rPr>
              <w:t>241</w:t>
            </w:r>
            <w:r>
              <w:rPr>
                <w:noProof/>
                <w:webHidden/>
              </w:rPr>
              <w:fldChar w:fldCharType="end"/>
            </w:r>
          </w:hyperlink>
        </w:p>
        <w:p w14:paraId="4C26AD9B" w14:textId="04446A93" w:rsidR="00E05B52" w:rsidRDefault="00E05B52">
          <w:pPr>
            <w:pStyle w:val="TOC2"/>
            <w:rPr>
              <w:rFonts w:eastAsiaTheme="minorEastAsia"/>
              <w:noProof/>
              <w:kern w:val="2"/>
              <w:sz w:val="24"/>
              <w:szCs w:val="24"/>
              <w:lang w:eastAsia="en-AU"/>
              <w14:ligatures w14:val="standardContextual"/>
            </w:rPr>
          </w:pPr>
          <w:hyperlink w:anchor="_Toc182402691" w:history="1">
            <w:r w:rsidRPr="00C53873">
              <w:rPr>
                <w:rStyle w:val="Hyperlink"/>
                <w:noProof/>
              </w:rPr>
              <w:t>Contracts and legal disputes relating to financial, commercial, or labour matters</w:t>
            </w:r>
            <w:r>
              <w:rPr>
                <w:noProof/>
                <w:webHidden/>
              </w:rPr>
              <w:tab/>
            </w:r>
            <w:r>
              <w:rPr>
                <w:noProof/>
                <w:webHidden/>
              </w:rPr>
              <w:fldChar w:fldCharType="begin"/>
            </w:r>
            <w:r>
              <w:rPr>
                <w:noProof/>
                <w:webHidden/>
              </w:rPr>
              <w:instrText xml:space="preserve"> PAGEREF _Toc182402691 \h </w:instrText>
            </w:r>
            <w:r>
              <w:rPr>
                <w:noProof/>
                <w:webHidden/>
              </w:rPr>
            </w:r>
            <w:r>
              <w:rPr>
                <w:noProof/>
                <w:webHidden/>
              </w:rPr>
              <w:fldChar w:fldCharType="separate"/>
            </w:r>
            <w:r>
              <w:rPr>
                <w:noProof/>
                <w:webHidden/>
              </w:rPr>
              <w:t>245</w:t>
            </w:r>
            <w:r>
              <w:rPr>
                <w:noProof/>
                <w:webHidden/>
              </w:rPr>
              <w:fldChar w:fldCharType="end"/>
            </w:r>
          </w:hyperlink>
        </w:p>
        <w:p w14:paraId="02DEFA90" w14:textId="6357F681" w:rsidR="00E05B52" w:rsidRDefault="00E05B52">
          <w:pPr>
            <w:pStyle w:val="TOC1"/>
            <w:rPr>
              <w:rFonts w:eastAsiaTheme="minorEastAsia"/>
              <w:noProof/>
              <w:color w:val="auto"/>
              <w:kern w:val="2"/>
              <w:szCs w:val="24"/>
              <w:lang w:eastAsia="en-AU"/>
              <w14:ligatures w14:val="standardContextual"/>
            </w:rPr>
          </w:pPr>
          <w:hyperlink w:anchor="_Toc182402692" w:history="1">
            <w:r w:rsidRPr="00C53873">
              <w:rPr>
                <w:rStyle w:val="Hyperlink"/>
                <w:noProof/>
              </w:rPr>
              <w:t>Section 37 – Certain documents arising out of companies and securities legislation</w:t>
            </w:r>
            <w:r>
              <w:rPr>
                <w:noProof/>
                <w:webHidden/>
              </w:rPr>
              <w:tab/>
            </w:r>
            <w:r>
              <w:rPr>
                <w:noProof/>
                <w:webHidden/>
              </w:rPr>
              <w:fldChar w:fldCharType="begin"/>
            </w:r>
            <w:r>
              <w:rPr>
                <w:noProof/>
                <w:webHidden/>
              </w:rPr>
              <w:instrText xml:space="preserve"> PAGEREF _Toc182402692 \h </w:instrText>
            </w:r>
            <w:r>
              <w:rPr>
                <w:noProof/>
                <w:webHidden/>
              </w:rPr>
            </w:r>
            <w:r>
              <w:rPr>
                <w:noProof/>
                <w:webHidden/>
              </w:rPr>
              <w:fldChar w:fldCharType="separate"/>
            </w:r>
            <w:r>
              <w:rPr>
                <w:noProof/>
                <w:webHidden/>
              </w:rPr>
              <w:t>248</w:t>
            </w:r>
            <w:r>
              <w:rPr>
                <w:noProof/>
                <w:webHidden/>
              </w:rPr>
              <w:fldChar w:fldCharType="end"/>
            </w:r>
          </w:hyperlink>
        </w:p>
        <w:p w14:paraId="3F3F2554" w14:textId="526D4D03" w:rsidR="00E05B52" w:rsidRDefault="00E05B52">
          <w:pPr>
            <w:pStyle w:val="TOC2"/>
            <w:rPr>
              <w:rFonts w:eastAsiaTheme="minorEastAsia"/>
              <w:noProof/>
              <w:kern w:val="2"/>
              <w:sz w:val="24"/>
              <w:szCs w:val="24"/>
              <w:lang w:eastAsia="en-AU"/>
              <w14:ligatures w14:val="standardContextual"/>
            </w:rPr>
          </w:pPr>
          <w:hyperlink w:anchor="_Toc182402693" w:history="1">
            <w:r w:rsidRPr="00C53873">
              <w:rPr>
                <w:rStyle w:val="Hyperlink"/>
                <w:noProof/>
              </w:rPr>
              <w:t>Extract of legislation</w:t>
            </w:r>
            <w:r>
              <w:rPr>
                <w:noProof/>
                <w:webHidden/>
              </w:rPr>
              <w:tab/>
            </w:r>
            <w:r>
              <w:rPr>
                <w:noProof/>
                <w:webHidden/>
              </w:rPr>
              <w:fldChar w:fldCharType="begin"/>
            </w:r>
            <w:r>
              <w:rPr>
                <w:noProof/>
                <w:webHidden/>
              </w:rPr>
              <w:instrText xml:space="preserve"> PAGEREF _Toc182402693 \h </w:instrText>
            </w:r>
            <w:r>
              <w:rPr>
                <w:noProof/>
                <w:webHidden/>
              </w:rPr>
            </w:r>
            <w:r>
              <w:rPr>
                <w:noProof/>
                <w:webHidden/>
              </w:rPr>
              <w:fldChar w:fldCharType="separate"/>
            </w:r>
            <w:r>
              <w:rPr>
                <w:noProof/>
                <w:webHidden/>
              </w:rPr>
              <w:t>248</w:t>
            </w:r>
            <w:r>
              <w:rPr>
                <w:noProof/>
                <w:webHidden/>
              </w:rPr>
              <w:fldChar w:fldCharType="end"/>
            </w:r>
          </w:hyperlink>
        </w:p>
        <w:p w14:paraId="7487D823" w14:textId="3E0BA3B1" w:rsidR="00E05B52" w:rsidRDefault="00E05B52">
          <w:pPr>
            <w:pStyle w:val="TOC2"/>
            <w:rPr>
              <w:rFonts w:eastAsiaTheme="minorEastAsia"/>
              <w:noProof/>
              <w:kern w:val="2"/>
              <w:sz w:val="24"/>
              <w:szCs w:val="24"/>
              <w:lang w:eastAsia="en-AU"/>
              <w14:ligatures w14:val="standardContextual"/>
            </w:rPr>
          </w:pPr>
          <w:hyperlink w:anchor="_Toc182402694" w:history="1">
            <w:r w:rsidRPr="00C53873">
              <w:rPr>
                <w:rStyle w:val="Hyperlink"/>
                <w:noProof/>
              </w:rPr>
              <w:t>Guidelines</w:t>
            </w:r>
            <w:r>
              <w:rPr>
                <w:noProof/>
                <w:webHidden/>
              </w:rPr>
              <w:tab/>
            </w:r>
            <w:r>
              <w:rPr>
                <w:noProof/>
                <w:webHidden/>
              </w:rPr>
              <w:fldChar w:fldCharType="begin"/>
            </w:r>
            <w:r>
              <w:rPr>
                <w:noProof/>
                <w:webHidden/>
              </w:rPr>
              <w:instrText xml:space="preserve"> PAGEREF _Toc182402694 \h </w:instrText>
            </w:r>
            <w:r>
              <w:rPr>
                <w:noProof/>
                <w:webHidden/>
              </w:rPr>
            </w:r>
            <w:r>
              <w:rPr>
                <w:noProof/>
                <w:webHidden/>
              </w:rPr>
              <w:fldChar w:fldCharType="separate"/>
            </w:r>
            <w:r>
              <w:rPr>
                <w:noProof/>
                <w:webHidden/>
              </w:rPr>
              <w:t>248</w:t>
            </w:r>
            <w:r>
              <w:rPr>
                <w:noProof/>
                <w:webHidden/>
              </w:rPr>
              <w:fldChar w:fldCharType="end"/>
            </w:r>
          </w:hyperlink>
        </w:p>
        <w:p w14:paraId="1A7BB8A5" w14:textId="129DB3C6" w:rsidR="00E05B52" w:rsidRDefault="00E05B52">
          <w:pPr>
            <w:pStyle w:val="TOC1"/>
            <w:rPr>
              <w:rFonts w:eastAsiaTheme="minorEastAsia"/>
              <w:noProof/>
              <w:color w:val="auto"/>
              <w:kern w:val="2"/>
              <w:szCs w:val="24"/>
              <w:lang w:eastAsia="en-AU"/>
              <w14:ligatures w14:val="standardContextual"/>
            </w:rPr>
          </w:pPr>
          <w:hyperlink w:anchor="_Toc182402695" w:history="1">
            <w:r w:rsidRPr="00C53873">
              <w:rPr>
                <w:rStyle w:val="Hyperlink"/>
                <w:noProof/>
              </w:rPr>
              <w:t>Section 38 – Documents to which secrecy provisions of enactments apply</w:t>
            </w:r>
            <w:r>
              <w:rPr>
                <w:noProof/>
                <w:webHidden/>
              </w:rPr>
              <w:tab/>
            </w:r>
            <w:r>
              <w:rPr>
                <w:noProof/>
                <w:webHidden/>
              </w:rPr>
              <w:fldChar w:fldCharType="begin"/>
            </w:r>
            <w:r>
              <w:rPr>
                <w:noProof/>
                <w:webHidden/>
              </w:rPr>
              <w:instrText xml:space="preserve"> PAGEREF _Toc182402695 \h </w:instrText>
            </w:r>
            <w:r>
              <w:rPr>
                <w:noProof/>
                <w:webHidden/>
              </w:rPr>
            </w:r>
            <w:r>
              <w:rPr>
                <w:noProof/>
                <w:webHidden/>
              </w:rPr>
              <w:fldChar w:fldCharType="separate"/>
            </w:r>
            <w:r>
              <w:rPr>
                <w:noProof/>
                <w:webHidden/>
              </w:rPr>
              <w:t>249</w:t>
            </w:r>
            <w:r>
              <w:rPr>
                <w:noProof/>
                <w:webHidden/>
              </w:rPr>
              <w:fldChar w:fldCharType="end"/>
            </w:r>
          </w:hyperlink>
        </w:p>
        <w:p w14:paraId="17674439" w14:textId="76347DAF" w:rsidR="00E05B52" w:rsidRDefault="00E05B52">
          <w:pPr>
            <w:pStyle w:val="TOC2"/>
            <w:rPr>
              <w:rFonts w:eastAsiaTheme="minorEastAsia"/>
              <w:noProof/>
              <w:kern w:val="2"/>
              <w:sz w:val="24"/>
              <w:szCs w:val="24"/>
              <w:lang w:eastAsia="en-AU"/>
              <w14:ligatures w14:val="standardContextual"/>
            </w:rPr>
          </w:pPr>
          <w:hyperlink w:anchor="_Toc182402696" w:history="1">
            <w:r w:rsidRPr="00C53873">
              <w:rPr>
                <w:rStyle w:val="Hyperlink"/>
                <w:noProof/>
              </w:rPr>
              <w:t>Extract of legislation</w:t>
            </w:r>
            <w:r>
              <w:rPr>
                <w:noProof/>
                <w:webHidden/>
              </w:rPr>
              <w:tab/>
            </w:r>
            <w:r>
              <w:rPr>
                <w:noProof/>
                <w:webHidden/>
              </w:rPr>
              <w:fldChar w:fldCharType="begin"/>
            </w:r>
            <w:r>
              <w:rPr>
                <w:noProof/>
                <w:webHidden/>
              </w:rPr>
              <w:instrText xml:space="preserve"> PAGEREF _Toc182402696 \h </w:instrText>
            </w:r>
            <w:r>
              <w:rPr>
                <w:noProof/>
                <w:webHidden/>
              </w:rPr>
            </w:r>
            <w:r>
              <w:rPr>
                <w:noProof/>
                <w:webHidden/>
              </w:rPr>
              <w:fldChar w:fldCharType="separate"/>
            </w:r>
            <w:r>
              <w:rPr>
                <w:noProof/>
                <w:webHidden/>
              </w:rPr>
              <w:t>249</w:t>
            </w:r>
            <w:r>
              <w:rPr>
                <w:noProof/>
                <w:webHidden/>
              </w:rPr>
              <w:fldChar w:fldCharType="end"/>
            </w:r>
          </w:hyperlink>
        </w:p>
        <w:p w14:paraId="6FB0ED9C" w14:textId="2E95AE99" w:rsidR="00E05B52" w:rsidRDefault="00E05B52">
          <w:pPr>
            <w:pStyle w:val="TOC2"/>
            <w:rPr>
              <w:rFonts w:eastAsiaTheme="minorEastAsia"/>
              <w:noProof/>
              <w:kern w:val="2"/>
              <w:sz w:val="24"/>
              <w:szCs w:val="24"/>
              <w:lang w:eastAsia="en-AU"/>
              <w14:ligatures w14:val="standardContextual"/>
            </w:rPr>
          </w:pPr>
          <w:hyperlink w:anchor="_Toc182402697" w:history="1">
            <w:r w:rsidRPr="00C53873">
              <w:rPr>
                <w:rStyle w:val="Hyperlink"/>
                <w:noProof/>
              </w:rPr>
              <w:t>Guidelines</w:t>
            </w:r>
            <w:r>
              <w:rPr>
                <w:noProof/>
                <w:webHidden/>
              </w:rPr>
              <w:tab/>
            </w:r>
            <w:r>
              <w:rPr>
                <w:noProof/>
                <w:webHidden/>
              </w:rPr>
              <w:fldChar w:fldCharType="begin"/>
            </w:r>
            <w:r>
              <w:rPr>
                <w:noProof/>
                <w:webHidden/>
              </w:rPr>
              <w:instrText xml:space="preserve"> PAGEREF _Toc182402697 \h </w:instrText>
            </w:r>
            <w:r>
              <w:rPr>
                <w:noProof/>
                <w:webHidden/>
              </w:rPr>
            </w:r>
            <w:r>
              <w:rPr>
                <w:noProof/>
                <w:webHidden/>
              </w:rPr>
              <w:fldChar w:fldCharType="separate"/>
            </w:r>
            <w:r>
              <w:rPr>
                <w:noProof/>
                <w:webHidden/>
              </w:rPr>
              <w:t>249</w:t>
            </w:r>
            <w:r>
              <w:rPr>
                <w:noProof/>
                <w:webHidden/>
              </w:rPr>
              <w:fldChar w:fldCharType="end"/>
            </w:r>
          </w:hyperlink>
        </w:p>
        <w:p w14:paraId="71986EA2" w14:textId="3851F150" w:rsidR="00E05B52" w:rsidRDefault="00E05B52">
          <w:pPr>
            <w:pStyle w:val="TOC2"/>
            <w:rPr>
              <w:rFonts w:eastAsiaTheme="minorEastAsia"/>
              <w:noProof/>
              <w:kern w:val="2"/>
              <w:sz w:val="24"/>
              <w:szCs w:val="24"/>
              <w:lang w:eastAsia="en-AU"/>
              <w14:ligatures w14:val="standardContextual"/>
            </w:rPr>
          </w:pPr>
          <w:hyperlink w:anchor="_Toc182402698" w:history="1">
            <w:r w:rsidRPr="00C53873">
              <w:rPr>
                <w:rStyle w:val="Hyperlink"/>
                <w:noProof/>
              </w:rPr>
              <w:t>The exemption</w:t>
            </w:r>
            <w:r>
              <w:rPr>
                <w:noProof/>
                <w:webHidden/>
              </w:rPr>
              <w:tab/>
            </w:r>
            <w:r>
              <w:rPr>
                <w:noProof/>
                <w:webHidden/>
              </w:rPr>
              <w:fldChar w:fldCharType="begin"/>
            </w:r>
            <w:r>
              <w:rPr>
                <w:noProof/>
                <w:webHidden/>
              </w:rPr>
              <w:instrText xml:space="preserve"> PAGEREF _Toc182402698 \h </w:instrText>
            </w:r>
            <w:r>
              <w:rPr>
                <w:noProof/>
                <w:webHidden/>
              </w:rPr>
            </w:r>
            <w:r>
              <w:rPr>
                <w:noProof/>
                <w:webHidden/>
              </w:rPr>
              <w:fldChar w:fldCharType="separate"/>
            </w:r>
            <w:r>
              <w:rPr>
                <w:noProof/>
                <w:webHidden/>
              </w:rPr>
              <w:t>249</w:t>
            </w:r>
            <w:r>
              <w:rPr>
                <w:noProof/>
                <w:webHidden/>
              </w:rPr>
              <w:fldChar w:fldCharType="end"/>
            </w:r>
          </w:hyperlink>
        </w:p>
        <w:p w14:paraId="7FD92B84" w14:textId="7F8AF479" w:rsidR="00E05B52" w:rsidRDefault="00E05B52">
          <w:pPr>
            <w:pStyle w:val="TOC2"/>
            <w:rPr>
              <w:rFonts w:eastAsiaTheme="minorEastAsia"/>
              <w:noProof/>
              <w:kern w:val="2"/>
              <w:sz w:val="24"/>
              <w:szCs w:val="24"/>
              <w:lang w:eastAsia="en-AU"/>
              <w14:ligatures w14:val="standardContextual"/>
            </w:rPr>
          </w:pPr>
          <w:hyperlink w:anchor="_Toc182402699" w:history="1">
            <w:r w:rsidRPr="00C53873">
              <w:rPr>
                <w:rStyle w:val="Hyperlink"/>
                <w:noProof/>
              </w:rPr>
              <w:t>Purpose and scope of the exemption</w:t>
            </w:r>
            <w:r>
              <w:rPr>
                <w:noProof/>
                <w:webHidden/>
              </w:rPr>
              <w:tab/>
            </w:r>
            <w:r>
              <w:rPr>
                <w:noProof/>
                <w:webHidden/>
              </w:rPr>
              <w:fldChar w:fldCharType="begin"/>
            </w:r>
            <w:r>
              <w:rPr>
                <w:noProof/>
                <w:webHidden/>
              </w:rPr>
              <w:instrText xml:space="preserve"> PAGEREF _Toc182402699 \h </w:instrText>
            </w:r>
            <w:r>
              <w:rPr>
                <w:noProof/>
                <w:webHidden/>
              </w:rPr>
            </w:r>
            <w:r>
              <w:rPr>
                <w:noProof/>
                <w:webHidden/>
              </w:rPr>
              <w:fldChar w:fldCharType="separate"/>
            </w:r>
            <w:r>
              <w:rPr>
                <w:noProof/>
                <w:webHidden/>
              </w:rPr>
              <w:t>249</w:t>
            </w:r>
            <w:r>
              <w:rPr>
                <w:noProof/>
                <w:webHidden/>
              </w:rPr>
              <w:fldChar w:fldCharType="end"/>
            </w:r>
          </w:hyperlink>
        </w:p>
        <w:p w14:paraId="49677218" w14:textId="133D1011" w:rsidR="00E05B52" w:rsidRDefault="00E05B52">
          <w:pPr>
            <w:pStyle w:val="TOC2"/>
            <w:rPr>
              <w:rFonts w:eastAsiaTheme="minorEastAsia"/>
              <w:noProof/>
              <w:kern w:val="2"/>
              <w:sz w:val="24"/>
              <w:szCs w:val="24"/>
              <w:lang w:eastAsia="en-AU"/>
              <w14:ligatures w14:val="standardContextual"/>
            </w:rPr>
          </w:pPr>
          <w:hyperlink w:anchor="_Toc182402700" w:history="1">
            <w:r w:rsidRPr="00C53873">
              <w:rPr>
                <w:rStyle w:val="Hyperlink"/>
                <w:noProof/>
              </w:rPr>
              <w:t>Steps to applying section 38</w:t>
            </w:r>
            <w:r>
              <w:rPr>
                <w:noProof/>
                <w:webHidden/>
              </w:rPr>
              <w:tab/>
            </w:r>
            <w:r>
              <w:rPr>
                <w:noProof/>
                <w:webHidden/>
              </w:rPr>
              <w:fldChar w:fldCharType="begin"/>
            </w:r>
            <w:r>
              <w:rPr>
                <w:noProof/>
                <w:webHidden/>
              </w:rPr>
              <w:instrText xml:space="preserve"> PAGEREF _Toc182402700 \h </w:instrText>
            </w:r>
            <w:r>
              <w:rPr>
                <w:noProof/>
                <w:webHidden/>
              </w:rPr>
            </w:r>
            <w:r>
              <w:rPr>
                <w:noProof/>
                <w:webHidden/>
              </w:rPr>
              <w:fldChar w:fldCharType="separate"/>
            </w:r>
            <w:r>
              <w:rPr>
                <w:noProof/>
                <w:webHidden/>
              </w:rPr>
              <w:t>250</w:t>
            </w:r>
            <w:r>
              <w:rPr>
                <w:noProof/>
                <w:webHidden/>
              </w:rPr>
              <w:fldChar w:fldCharType="end"/>
            </w:r>
          </w:hyperlink>
        </w:p>
        <w:p w14:paraId="2090E866" w14:textId="79582D97" w:rsidR="00E05B52" w:rsidRDefault="00E05B52">
          <w:pPr>
            <w:pStyle w:val="TOC2"/>
            <w:rPr>
              <w:rFonts w:eastAsiaTheme="minorEastAsia"/>
              <w:noProof/>
              <w:kern w:val="2"/>
              <w:sz w:val="24"/>
              <w:szCs w:val="24"/>
              <w:lang w:eastAsia="en-AU"/>
              <w14:ligatures w14:val="standardContextual"/>
            </w:rPr>
          </w:pPr>
          <w:hyperlink w:anchor="_Toc182402701" w:history="1">
            <w:r w:rsidRPr="00C53873">
              <w:rPr>
                <w:rStyle w:val="Hyperlink"/>
                <w:noProof/>
              </w:rPr>
              <w:t>What is an enactment?</w:t>
            </w:r>
            <w:r>
              <w:rPr>
                <w:noProof/>
                <w:webHidden/>
              </w:rPr>
              <w:tab/>
            </w:r>
            <w:r>
              <w:rPr>
                <w:noProof/>
                <w:webHidden/>
              </w:rPr>
              <w:fldChar w:fldCharType="begin"/>
            </w:r>
            <w:r>
              <w:rPr>
                <w:noProof/>
                <w:webHidden/>
              </w:rPr>
              <w:instrText xml:space="preserve"> PAGEREF _Toc182402701 \h </w:instrText>
            </w:r>
            <w:r>
              <w:rPr>
                <w:noProof/>
                <w:webHidden/>
              </w:rPr>
            </w:r>
            <w:r>
              <w:rPr>
                <w:noProof/>
                <w:webHidden/>
              </w:rPr>
              <w:fldChar w:fldCharType="separate"/>
            </w:r>
            <w:r>
              <w:rPr>
                <w:noProof/>
                <w:webHidden/>
              </w:rPr>
              <w:t>251</w:t>
            </w:r>
            <w:r>
              <w:rPr>
                <w:noProof/>
                <w:webHidden/>
              </w:rPr>
              <w:fldChar w:fldCharType="end"/>
            </w:r>
          </w:hyperlink>
        </w:p>
        <w:p w14:paraId="7230572F" w14:textId="01A20A52" w:rsidR="00E05B52" w:rsidRDefault="00E05B52">
          <w:pPr>
            <w:pStyle w:val="TOC2"/>
            <w:rPr>
              <w:rFonts w:eastAsiaTheme="minorEastAsia"/>
              <w:noProof/>
              <w:kern w:val="2"/>
              <w:sz w:val="24"/>
              <w:szCs w:val="24"/>
              <w:lang w:eastAsia="en-AU"/>
              <w14:ligatures w14:val="standardContextual"/>
            </w:rPr>
          </w:pPr>
          <w:hyperlink w:anchor="_Toc182402702" w:history="1">
            <w:r w:rsidRPr="00C53873">
              <w:rPr>
                <w:rStyle w:val="Hyperlink"/>
                <w:noProof/>
              </w:rPr>
              <w:t>Is the enactment in force?</w:t>
            </w:r>
            <w:r>
              <w:rPr>
                <w:noProof/>
                <w:webHidden/>
              </w:rPr>
              <w:tab/>
            </w:r>
            <w:r>
              <w:rPr>
                <w:noProof/>
                <w:webHidden/>
              </w:rPr>
              <w:fldChar w:fldCharType="begin"/>
            </w:r>
            <w:r>
              <w:rPr>
                <w:noProof/>
                <w:webHidden/>
              </w:rPr>
              <w:instrText xml:space="preserve"> PAGEREF _Toc182402702 \h </w:instrText>
            </w:r>
            <w:r>
              <w:rPr>
                <w:noProof/>
                <w:webHidden/>
              </w:rPr>
            </w:r>
            <w:r>
              <w:rPr>
                <w:noProof/>
                <w:webHidden/>
              </w:rPr>
              <w:fldChar w:fldCharType="separate"/>
            </w:r>
            <w:r>
              <w:rPr>
                <w:noProof/>
                <w:webHidden/>
              </w:rPr>
              <w:t>251</w:t>
            </w:r>
            <w:r>
              <w:rPr>
                <w:noProof/>
                <w:webHidden/>
              </w:rPr>
              <w:fldChar w:fldCharType="end"/>
            </w:r>
          </w:hyperlink>
        </w:p>
        <w:p w14:paraId="438DA6E0" w14:textId="5466E454" w:rsidR="00E05B52" w:rsidRDefault="00E05B52">
          <w:pPr>
            <w:pStyle w:val="TOC2"/>
            <w:rPr>
              <w:rFonts w:eastAsiaTheme="minorEastAsia"/>
              <w:noProof/>
              <w:kern w:val="2"/>
              <w:sz w:val="24"/>
              <w:szCs w:val="24"/>
              <w:lang w:eastAsia="en-AU"/>
              <w14:ligatures w14:val="standardContextual"/>
            </w:rPr>
          </w:pPr>
          <w:hyperlink w:anchor="_Toc182402703" w:history="1">
            <w:r w:rsidRPr="00C53873">
              <w:rPr>
                <w:rStyle w:val="Hyperlink"/>
                <w:noProof/>
              </w:rPr>
              <w:t>Does the enactment refer specifically to the information in the document?</w:t>
            </w:r>
            <w:r>
              <w:rPr>
                <w:noProof/>
                <w:webHidden/>
              </w:rPr>
              <w:tab/>
            </w:r>
            <w:r>
              <w:rPr>
                <w:noProof/>
                <w:webHidden/>
              </w:rPr>
              <w:fldChar w:fldCharType="begin"/>
            </w:r>
            <w:r>
              <w:rPr>
                <w:noProof/>
                <w:webHidden/>
              </w:rPr>
              <w:instrText xml:space="preserve"> PAGEREF _Toc182402703 \h </w:instrText>
            </w:r>
            <w:r>
              <w:rPr>
                <w:noProof/>
                <w:webHidden/>
              </w:rPr>
            </w:r>
            <w:r>
              <w:rPr>
                <w:noProof/>
                <w:webHidden/>
              </w:rPr>
              <w:fldChar w:fldCharType="separate"/>
            </w:r>
            <w:r>
              <w:rPr>
                <w:noProof/>
                <w:webHidden/>
              </w:rPr>
              <w:t>251</w:t>
            </w:r>
            <w:r>
              <w:rPr>
                <w:noProof/>
                <w:webHidden/>
              </w:rPr>
              <w:fldChar w:fldCharType="end"/>
            </w:r>
          </w:hyperlink>
        </w:p>
        <w:p w14:paraId="2C47C282" w14:textId="1D2E79F3" w:rsidR="00E05B52" w:rsidRDefault="00E05B52">
          <w:pPr>
            <w:pStyle w:val="TOC2"/>
            <w:rPr>
              <w:rFonts w:eastAsiaTheme="minorEastAsia"/>
              <w:noProof/>
              <w:kern w:val="2"/>
              <w:sz w:val="24"/>
              <w:szCs w:val="24"/>
              <w:lang w:eastAsia="en-AU"/>
              <w14:ligatures w14:val="standardContextual"/>
            </w:rPr>
          </w:pPr>
          <w:hyperlink w:anchor="_Toc182402704" w:history="1">
            <w:r w:rsidRPr="00C53873">
              <w:rPr>
                <w:rStyle w:val="Hyperlink"/>
                <w:noProof/>
              </w:rPr>
              <w:t>Does the enactment prohibit persons referred to from disclosing the information?</w:t>
            </w:r>
            <w:r>
              <w:rPr>
                <w:noProof/>
                <w:webHidden/>
              </w:rPr>
              <w:tab/>
            </w:r>
            <w:r>
              <w:rPr>
                <w:noProof/>
                <w:webHidden/>
              </w:rPr>
              <w:fldChar w:fldCharType="begin"/>
            </w:r>
            <w:r>
              <w:rPr>
                <w:noProof/>
                <w:webHidden/>
              </w:rPr>
              <w:instrText xml:space="preserve"> PAGEREF _Toc182402704 \h </w:instrText>
            </w:r>
            <w:r>
              <w:rPr>
                <w:noProof/>
                <w:webHidden/>
              </w:rPr>
            </w:r>
            <w:r>
              <w:rPr>
                <w:noProof/>
                <w:webHidden/>
              </w:rPr>
              <w:fldChar w:fldCharType="separate"/>
            </w:r>
            <w:r>
              <w:rPr>
                <w:noProof/>
                <w:webHidden/>
              </w:rPr>
              <w:t>257</w:t>
            </w:r>
            <w:r>
              <w:rPr>
                <w:noProof/>
                <w:webHidden/>
              </w:rPr>
              <w:fldChar w:fldCharType="end"/>
            </w:r>
          </w:hyperlink>
        </w:p>
        <w:p w14:paraId="57FDB49D" w14:textId="1CFBCB80" w:rsidR="00E05B52" w:rsidRDefault="00E05B52">
          <w:pPr>
            <w:pStyle w:val="TOC2"/>
            <w:rPr>
              <w:rFonts w:eastAsiaTheme="minorEastAsia"/>
              <w:noProof/>
              <w:kern w:val="2"/>
              <w:sz w:val="24"/>
              <w:szCs w:val="24"/>
              <w:lang w:eastAsia="en-AU"/>
              <w14:ligatures w14:val="standardContextual"/>
            </w:rPr>
          </w:pPr>
          <w:hyperlink w:anchor="_Toc182402705" w:history="1">
            <w:r w:rsidRPr="00C53873">
              <w:rPr>
                <w:rStyle w:val="Hyperlink"/>
                <w:noProof/>
              </w:rPr>
              <w:t>Are there any exceptions to the secrecy provision?</w:t>
            </w:r>
            <w:r>
              <w:rPr>
                <w:noProof/>
                <w:webHidden/>
              </w:rPr>
              <w:tab/>
            </w:r>
            <w:r>
              <w:rPr>
                <w:noProof/>
                <w:webHidden/>
              </w:rPr>
              <w:fldChar w:fldCharType="begin"/>
            </w:r>
            <w:r>
              <w:rPr>
                <w:noProof/>
                <w:webHidden/>
              </w:rPr>
              <w:instrText xml:space="preserve"> PAGEREF _Toc182402705 \h </w:instrText>
            </w:r>
            <w:r>
              <w:rPr>
                <w:noProof/>
                <w:webHidden/>
              </w:rPr>
            </w:r>
            <w:r>
              <w:rPr>
                <w:noProof/>
                <w:webHidden/>
              </w:rPr>
              <w:fldChar w:fldCharType="separate"/>
            </w:r>
            <w:r>
              <w:rPr>
                <w:noProof/>
                <w:webHidden/>
              </w:rPr>
              <w:t>259</w:t>
            </w:r>
            <w:r>
              <w:rPr>
                <w:noProof/>
                <w:webHidden/>
              </w:rPr>
              <w:fldChar w:fldCharType="end"/>
            </w:r>
          </w:hyperlink>
        </w:p>
        <w:p w14:paraId="3B06DE80" w14:textId="5561FE82" w:rsidR="00E05B52" w:rsidRDefault="00E05B52">
          <w:pPr>
            <w:pStyle w:val="TOC2"/>
            <w:rPr>
              <w:rFonts w:eastAsiaTheme="minorEastAsia"/>
              <w:noProof/>
              <w:kern w:val="2"/>
              <w:sz w:val="24"/>
              <w:szCs w:val="24"/>
              <w:lang w:eastAsia="en-AU"/>
              <w14:ligatures w14:val="standardContextual"/>
            </w:rPr>
          </w:pPr>
          <w:hyperlink w:anchor="_Toc182402706" w:history="1">
            <w:r w:rsidRPr="00C53873">
              <w:rPr>
                <w:rStyle w:val="Hyperlink"/>
                <w:noProof/>
              </w:rPr>
              <w:t>Councils and section 125 of the Local Government Act 2020</w:t>
            </w:r>
            <w:r>
              <w:rPr>
                <w:noProof/>
                <w:webHidden/>
              </w:rPr>
              <w:tab/>
            </w:r>
            <w:r>
              <w:rPr>
                <w:noProof/>
                <w:webHidden/>
              </w:rPr>
              <w:fldChar w:fldCharType="begin"/>
            </w:r>
            <w:r>
              <w:rPr>
                <w:noProof/>
                <w:webHidden/>
              </w:rPr>
              <w:instrText xml:space="preserve"> PAGEREF _Toc182402706 \h </w:instrText>
            </w:r>
            <w:r>
              <w:rPr>
                <w:noProof/>
                <w:webHidden/>
              </w:rPr>
            </w:r>
            <w:r>
              <w:rPr>
                <w:noProof/>
                <w:webHidden/>
              </w:rPr>
              <w:fldChar w:fldCharType="separate"/>
            </w:r>
            <w:r>
              <w:rPr>
                <w:noProof/>
                <w:webHidden/>
              </w:rPr>
              <w:t>261</w:t>
            </w:r>
            <w:r>
              <w:rPr>
                <w:noProof/>
                <w:webHidden/>
              </w:rPr>
              <w:fldChar w:fldCharType="end"/>
            </w:r>
          </w:hyperlink>
        </w:p>
        <w:p w14:paraId="1192AAD2" w14:textId="471D2252" w:rsidR="00E05B52" w:rsidRDefault="00E05B52">
          <w:pPr>
            <w:pStyle w:val="TOC2"/>
            <w:rPr>
              <w:rFonts w:eastAsiaTheme="minorEastAsia"/>
              <w:noProof/>
              <w:kern w:val="2"/>
              <w:sz w:val="24"/>
              <w:szCs w:val="24"/>
              <w:lang w:eastAsia="en-AU"/>
              <w14:ligatures w14:val="standardContextual"/>
            </w:rPr>
          </w:pPr>
          <w:hyperlink w:anchor="_Toc182402707" w:history="1">
            <w:r w:rsidRPr="00C53873">
              <w:rPr>
                <w:rStyle w:val="Hyperlink"/>
                <w:noProof/>
              </w:rPr>
              <w:t>Table of section 38 secrecy provisions</w:t>
            </w:r>
            <w:r>
              <w:rPr>
                <w:noProof/>
                <w:webHidden/>
              </w:rPr>
              <w:tab/>
            </w:r>
            <w:r>
              <w:rPr>
                <w:noProof/>
                <w:webHidden/>
              </w:rPr>
              <w:fldChar w:fldCharType="begin"/>
            </w:r>
            <w:r>
              <w:rPr>
                <w:noProof/>
                <w:webHidden/>
              </w:rPr>
              <w:instrText xml:space="preserve"> PAGEREF _Toc182402707 \h </w:instrText>
            </w:r>
            <w:r>
              <w:rPr>
                <w:noProof/>
                <w:webHidden/>
              </w:rPr>
            </w:r>
            <w:r>
              <w:rPr>
                <w:noProof/>
                <w:webHidden/>
              </w:rPr>
              <w:fldChar w:fldCharType="separate"/>
            </w:r>
            <w:r>
              <w:rPr>
                <w:noProof/>
                <w:webHidden/>
              </w:rPr>
              <w:t>264</w:t>
            </w:r>
            <w:r>
              <w:rPr>
                <w:noProof/>
                <w:webHidden/>
              </w:rPr>
              <w:fldChar w:fldCharType="end"/>
            </w:r>
          </w:hyperlink>
        </w:p>
        <w:p w14:paraId="42AFF75B" w14:textId="3EF690B7" w:rsidR="00E05B52" w:rsidRDefault="00E05B52">
          <w:pPr>
            <w:pStyle w:val="TOC2"/>
            <w:rPr>
              <w:rFonts w:eastAsiaTheme="minorEastAsia"/>
              <w:noProof/>
              <w:kern w:val="2"/>
              <w:sz w:val="24"/>
              <w:szCs w:val="24"/>
              <w:lang w:eastAsia="en-AU"/>
              <w14:ligatures w14:val="standardContextual"/>
            </w:rPr>
          </w:pPr>
          <w:hyperlink w:anchor="_Toc182402708" w:history="1">
            <w:r w:rsidRPr="00C53873">
              <w:rPr>
                <w:rStyle w:val="Hyperlink"/>
                <w:noProof/>
              </w:rPr>
              <w:t>Table of provisions that section 38 does not apply to</w:t>
            </w:r>
            <w:r>
              <w:rPr>
                <w:noProof/>
                <w:webHidden/>
              </w:rPr>
              <w:tab/>
            </w:r>
            <w:r>
              <w:rPr>
                <w:noProof/>
                <w:webHidden/>
              </w:rPr>
              <w:fldChar w:fldCharType="begin"/>
            </w:r>
            <w:r>
              <w:rPr>
                <w:noProof/>
                <w:webHidden/>
              </w:rPr>
              <w:instrText xml:space="preserve"> PAGEREF _Toc182402708 \h </w:instrText>
            </w:r>
            <w:r>
              <w:rPr>
                <w:noProof/>
                <w:webHidden/>
              </w:rPr>
            </w:r>
            <w:r>
              <w:rPr>
                <w:noProof/>
                <w:webHidden/>
              </w:rPr>
              <w:fldChar w:fldCharType="separate"/>
            </w:r>
            <w:r>
              <w:rPr>
                <w:noProof/>
                <w:webHidden/>
              </w:rPr>
              <w:t>269</w:t>
            </w:r>
            <w:r>
              <w:rPr>
                <w:noProof/>
                <w:webHidden/>
              </w:rPr>
              <w:fldChar w:fldCharType="end"/>
            </w:r>
          </w:hyperlink>
        </w:p>
        <w:p w14:paraId="324B5B83" w14:textId="73B13952" w:rsidR="00DE59FB" w:rsidRDefault="00DE59FB">
          <w:r>
            <w:rPr>
              <w:b/>
              <w:bCs/>
              <w:lang w:val="en-GB"/>
            </w:rPr>
            <w:fldChar w:fldCharType="end"/>
          </w:r>
        </w:p>
      </w:sdtContent>
    </w:sdt>
    <w:p w14:paraId="7D9EF45F" w14:textId="77777777" w:rsidR="00007974" w:rsidRDefault="00007974" w:rsidP="00547B9E">
      <w:pPr>
        <w:pStyle w:val="Heading1"/>
      </w:pPr>
      <w:bookmarkStart w:id="0" w:name="_Toc116652783"/>
      <w:bookmarkStart w:id="1" w:name="_Toc136853774"/>
      <w:bookmarkStart w:id="2" w:name="_Toc116652866"/>
      <w:bookmarkStart w:id="3" w:name="_Toc116652867"/>
      <w:bookmarkStart w:id="4" w:name="_Toc182402550"/>
      <w:r>
        <w:lastRenderedPageBreak/>
        <w:t>Section 27A – Interpretation</w:t>
      </w:r>
      <w:bookmarkEnd w:id="0"/>
      <w:bookmarkEnd w:id="1"/>
      <w:bookmarkEnd w:id="4"/>
    </w:p>
    <w:p w14:paraId="5611E43C" w14:textId="77777777" w:rsidR="00007974" w:rsidRDefault="00007974" w:rsidP="00547B9E">
      <w:pPr>
        <w:pStyle w:val="Heading2"/>
      </w:pPr>
      <w:bookmarkStart w:id="5" w:name="_Toc116652784"/>
      <w:bookmarkStart w:id="6" w:name="_Toc136853775"/>
      <w:bookmarkStart w:id="7" w:name="_Toc182402551"/>
      <w:r>
        <w:t>Extract of legislation</w:t>
      </w:r>
      <w:bookmarkEnd w:id="5"/>
      <w:bookmarkEnd w:id="6"/>
      <w:bookmarkEnd w:id="7"/>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573"/>
        <w:gridCol w:w="526"/>
        <w:gridCol w:w="7542"/>
      </w:tblGrid>
      <w:tr w:rsidR="00007974" w:rsidRPr="00547B9E" w14:paraId="61ED50B4" w14:textId="77777777" w:rsidTr="008A5A03">
        <w:tc>
          <w:tcPr>
            <w:tcW w:w="573" w:type="dxa"/>
          </w:tcPr>
          <w:p w14:paraId="076DB814" w14:textId="77777777" w:rsidR="00007974" w:rsidRPr="00547B9E" w:rsidRDefault="00007974" w:rsidP="008A5A03">
            <w:pPr>
              <w:pStyle w:val="Body"/>
              <w:spacing w:before="60" w:after="60"/>
              <w:rPr>
                <w:rFonts w:asciiTheme="majorHAnsi" w:hAnsiTheme="majorHAnsi" w:cstheme="majorHAnsi"/>
                <w:b/>
                <w:bCs/>
              </w:rPr>
            </w:pPr>
            <w:r w:rsidRPr="00547B9E">
              <w:rPr>
                <w:rFonts w:asciiTheme="majorHAnsi" w:hAnsiTheme="majorHAnsi" w:cstheme="majorHAnsi"/>
                <w:b/>
                <w:bCs/>
              </w:rPr>
              <w:t>27A</w:t>
            </w:r>
          </w:p>
        </w:tc>
        <w:tc>
          <w:tcPr>
            <w:tcW w:w="8641" w:type="dxa"/>
            <w:gridSpan w:val="3"/>
          </w:tcPr>
          <w:p w14:paraId="173B886C" w14:textId="77777777" w:rsidR="00007974" w:rsidRPr="00547B9E" w:rsidRDefault="00007974" w:rsidP="008A5A03">
            <w:pPr>
              <w:pStyle w:val="Body"/>
              <w:spacing w:before="60" w:after="60"/>
              <w:rPr>
                <w:rFonts w:asciiTheme="majorHAnsi" w:hAnsiTheme="majorHAnsi" w:cstheme="majorHAnsi"/>
                <w:b/>
                <w:bCs/>
              </w:rPr>
            </w:pPr>
            <w:r w:rsidRPr="00547B9E">
              <w:rPr>
                <w:rFonts w:asciiTheme="majorHAnsi" w:hAnsiTheme="majorHAnsi" w:cstheme="majorHAnsi"/>
                <w:b/>
                <w:bCs/>
              </w:rPr>
              <w:t>Interpretation</w:t>
            </w:r>
          </w:p>
        </w:tc>
      </w:tr>
      <w:tr w:rsidR="00007974" w:rsidRPr="00547B9E" w14:paraId="4608F160" w14:textId="77777777" w:rsidTr="008A5A03">
        <w:tc>
          <w:tcPr>
            <w:tcW w:w="573" w:type="dxa"/>
          </w:tcPr>
          <w:p w14:paraId="683DEF71" w14:textId="77777777" w:rsidR="00007974" w:rsidRPr="00547B9E" w:rsidRDefault="00007974" w:rsidP="008A5A03">
            <w:pPr>
              <w:spacing w:before="60" w:after="60"/>
              <w:rPr>
                <w:rFonts w:asciiTheme="majorHAnsi" w:hAnsiTheme="majorHAnsi" w:cstheme="majorHAnsi"/>
              </w:rPr>
            </w:pPr>
          </w:p>
        </w:tc>
        <w:tc>
          <w:tcPr>
            <w:tcW w:w="8641" w:type="dxa"/>
            <w:gridSpan w:val="3"/>
          </w:tcPr>
          <w:p w14:paraId="2B17AB07" w14:textId="77777777" w:rsidR="00007974" w:rsidRPr="00547B9E" w:rsidRDefault="00007974" w:rsidP="008A5A03">
            <w:pPr>
              <w:pStyle w:val="Body"/>
              <w:spacing w:before="60" w:after="60"/>
              <w:rPr>
                <w:rFonts w:asciiTheme="majorHAnsi" w:hAnsiTheme="majorHAnsi" w:cstheme="majorHAnsi"/>
              </w:rPr>
            </w:pPr>
            <w:r w:rsidRPr="00547B9E">
              <w:rPr>
                <w:rFonts w:asciiTheme="majorHAnsi" w:hAnsiTheme="majorHAnsi" w:cstheme="majorHAnsi"/>
              </w:rPr>
              <w:t xml:space="preserve">A provision of this Part by virtue of which documents referred to in it are exempt documents— </w:t>
            </w:r>
          </w:p>
        </w:tc>
      </w:tr>
      <w:tr w:rsidR="00007974" w:rsidRPr="00547B9E" w14:paraId="5B9E20B6" w14:textId="77777777" w:rsidTr="008A5A03">
        <w:tc>
          <w:tcPr>
            <w:tcW w:w="573" w:type="dxa"/>
          </w:tcPr>
          <w:p w14:paraId="6020D4CD" w14:textId="77777777" w:rsidR="00007974" w:rsidRPr="00547B9E" w:rsidRDefault="00007974" w:rsidP="008A5A03">
            <w:pPr>
              <w:pStyle w:val="Body"/>
              <w:spacing w:before="60" w:after="60"/>
              <w:rPr>
                <w:rFonts w:asciiTheme="majorHAnsi" w:hAnsiTheme="majorHAnsi" w:cstheme="majorHAnsi"/>
              </w:rPr>
            </w:pPr>
          </w:p>
        </w:tc>
        <w:tc>
          <w:tcPr>
            <w:tcW w:w="573" w:type="dxa"/>
          </w:tcPr>
          <w:p w14:paraId="6690B003" w14:textId="77777777" w:rsidR="00007974" w:rsidRPr="00547B9E" w:rsidRDefault="00007974" w:rsidP="008A5A03">
            <w:pPr>
              <w:pStyle w:val="Body"/>
              <w:spacing w:before="60" w:after="60"/>
              <w:rPr>
                <w:rFonts w:asciiTheme="majorHAnsi" w:hAnsiTheme="majorHAnsi" w:cstheme="majorHAnsi"/>
              </w:rPr>
            </w:pPr>
          </w:p>
        </w:tc>
        <w:tc>
          <w:tcPr>
            <w:tcW w:w="526" w:type="dxa"/>
          </w:tcPr>
          <w:p w14:paraId="57BD4060" w14:textId="77777777" w:rsidR="00007974" w:rsidRPr="00547B9E" w:rsidRDefault="00007974" w:rsidP="008A5A03">
            <w:pPr>
              <w:pStyle w:val="Body"/>
              <w:spacing w:before="60" w:after="60"/>
              <w:rPr>
                <w:rFonts w:asciiTheme="majorHAnsi" w:hAnsiTheme="majorHAnsi" w:cstheme="majorHAnsi"/>
              </w:rPr>
            </w:pPr>
            <w:r w:rsidRPr="00547B9E">
              <w:rPr>
                <w:rFonts w:asciiTheme="majorHAnsi" w:hAnsiTheme="majorHAnsi" w:cstheme="majorHAnsi"/>
              </w:rPr>
              <w:t>(a)</w:t>
            </w:r>
          </w:p>
        </w:tc>
        <w:tc>
          <w:tcPr>
            <w:tcW w:w="7542" w:type="dxa"/>
          </w:tcPr>
          <w:p w14:paraId="125B8230" w14:textId="77777777" w:rsidR="00007974" w:rsidRPr="00547B9E" w:rsidRDefault="00007974" w:rsidP="008A5A03">
            <w:pPr>
              <w:pStyle w:val="Body"/>
              <w:spacing w:before="60" w:after="60"/>
              <w:rPr>
                <w:rFonts w:asciiTheme="majorHAnsi" w:hAnsiTheme="majorHAnsi" w:cstheme="majorHAnsi"/>
              </w:rPr>
            </w:pPr>
            <w:r w:rsidRPr="00547B9E">
              <w:rPr>
                <w:rFonts w:asciiTheme="majorHAnsi" w:hAnsiTheme="majorHAnsi" w:cstheme="majorHAnsi"/>
              </w:rPr>
              <w:t xml:space="preserve">is not to be construed as limited in its scope or operation in any way by any other provision of this Part by virtue of which documents are exempt documents; and </w:t>
            </w:r>
          </w:p>
        </w:tc>
      </w:tr>
      <w:tr w:rsidR="00007974" w:rsidRPr="00547B9E" w14:paraId="0414B165" w14:textId="77777777" w:rsidTr="008A5A03">
        <w:tc>
          <w:tcPr>
            <w:tcW w:w="573" w:type="dxa"/>
          </w:tcPr>
          <w:p w14:paraId="5C59C593" w14:textId="77777777" w:rsidR="00007974" w:rsidRPr="00547B9E" w:rsidRDefault="00007974" w:rsidP="008A5A03">
            <w:pPr>
              <w:pStyle w:val="Body"/>
              <w:spacing w:before="60" w:after="60"/>
              <w:rPr>
                <w:rFonts w:asciiTheme="majorHAnsi" w:hAnsiTheme="majorHAnsi" w:cstheme="majorHAnsi"/>
              </w:rPr>
            </w:pPr>
          </w:p>
        </w:tc>
        <w:tc>
          <w:tcPr>
            <w:tcW w:w="573" w:type="dxa"/>
          </w:tcPr>
          <w:p w14:paraId="7AFD81F9" w14:textId="77777777" w:rsidR="00007974" w:rsidRPr="00547B9E" w:rsidRDefault="00007974" w:rsidP="008A5A03">
            <w:pPr>
              <w:pStyle w:val="Body"/>
              <w:spacing w:before="60" w:after="60"/>
              <w:rPr>
                <w:rFonts w:asciiTheme="majorHAnsi" w:hAnsiTheme="majorHAnsi" w:cstheme="majorHAnsi"/>
              </w:rPr>
            </w:pPr>
          </w:p>
        </w:tc>
        <w:tc>
          <w:tcPr>
            <w:tcW w:w="526" w:type="dxa"/>
          </w:tcPr>
          <w:p w14:paraId="6A702B09" w14:textId="77777777" w:rsidR="00007974" w:rsidRPr="00547B9E" w:rsidRDefault="00007974" w:rsidP="008A5A03">
            <w:pPr>
              <w:pStyle w:val="Body"/>
              <w:spacing w:before="60" w:after="60"/>
              <w:rPr>
                <w:rFonts w:asciiTheme="majorHAnsi" w:hAnsiTheme="majorHAnsi" w:cstheme="majorHAnsi"/>
              </w:rPr>
            </w:pPr>
            <w:r w:rsidRPr="00547B9E">
              <w:rPr>
                <w:rFonts w:asciiTheme="majorHAnsi" w:hAnsiTheme="majorHAnsi" w:cstheme="majorHAnsi"/>
              </w:rPr>
              <w:t>(b)</w:t>
            </w:r>
          </w:p>
        </w:tc>
        <w:tc>
          <w:tcPr>
            <w:tcW w:w="7542" w:type="dxa"/>
          </w:tcPr>
          <w:p w14:paraId="6C2FE297" w14:textId="77777777" w:rsidR="00007974" w:rsidRPr="00547B9E" w:rsidRDefault="00007974" w:rsidP="008A5A03">
            <w:pPr>
              <w:pStyle w:val="Body"/>
              <w:spacing w:before="60" w:after="60"/>
              <w:rPr>
                <w:rFonts w:asciiTheme="majorHAnsi" w:hAnsiTheme="majorHAnsi" w:cstheme="majorHAnsi"/>
              </w:rPr>
            </w:pPr>
            <w:r w:rsidRPr="00547B9E">
              <w:rPr>
                <w:rFonts w:asciiTheme="majorHAnsi" w:hAnsiTheme="majorHAnsi" w:cstheme="majorHAnsi"/>
              </w:rPr>
              <w:t>is not to be construed as not applying to a particular document by reason that another provision of this Part of a kind mentioned in paragraph (a) also applies to that document.</w:t>
            </w:r>
          </w:p>
        </w:tc>
      </w:tr>
    </w:tbl>
    <w:p w14:paraId="28E630CE" w14:textId="77777777" w:rsidR="00007974" w:rsidRPr="00F35DAD" w:rsidRDefault="00007974" w:rsidP="00547B9E">
      <w:pPr>
        <w:pStyle w:val="Heading2"/>
      </w:pPr>
      <w:bookmarkStart w:id="8" w:name="_Toc116652785"/>
      <w:bookmarkStart w:id="9" w:name="_Toc136853776"/>
      <w:bookmarkStart w:id="10" w:name="_Toc182402552"/>
      <w:r>
        <w:t>Guidelines</w:t>
      </w:r>
      <w:bookmarkEnd w:id="8"/>
      <w:bookmarkEnd w:id="9"/>
      <w:bookmarkEnd w:id="10"/>
    </w:p>
    <w:p w14:paraId="21EB22C2" w14:textId="77777777" w:rsidR="00007974" w:rsidRDefault="00007974" w:rsidP="00547B9E">
      <w:pPr>
        <w:pStyle w:val="Heading2"/>
      </w:pPr>
      <w:bookmarkStart w:id="11" w:name="_Toc136853777"/>
      <w:bookmarkStart w:id="12" w:name="_Toc182402553"/>
      <w:r>
        <w:t>Applying the exemptions</w:t>
      </w:r>
      <w:bookmarkEnd w:id="11"/>
      <w:bookmarkEnd w:id="12"/>
    </w:p>
    <w:p w14:paraId="54A130BC" w14:textId="44B94BEF" w:rsidR="00007974" w:rsidRDefault="00965944" w:rsidP="001A1D9A">
      <w:pPr>
        <w:pStyle w:val="3BodyInteger"/>
        <w:numPr>
          <w:ilvl w:val="1"/>
          <w:numId w:val="14"/>
        </w:numPr>
        <w:ind w:left="567" w:hanging="567"/>
      </w:pPr>
      <w:r>
        <w:t>T</w:t>
      </w:r>
      <w:r w:rsidR="00007974">
        <w:t>he different exemptions in sections 28 to 38 operate independently of each other.</w:t>
      </w:r>
      <w:r>
        <w:rPr>
          <w:rStyle w:val="FootnoteReference"/>
        </w:rPr>
        <w:footnoteReference w:id="1"/>
      </w:r>
      <w:r w:rsidR="00007974">
        <w:t xml:space="preserve"> This means: </w:t>
      </w:r>
    </w:p>
    <w:p w14:paraId="46D78858" w14:textId="77777777" w:rsidR="00007974" w:rsidRPr="0001307F" w:rsidRDefault="00007974" w:rsidP="001A1D9A">
      <w:pPr>
        <w:pStyle w:val="Body"/>
        <w:keepLines w:val="0"/>
        <w:numPr>
          <w:ilvl w:val="0"/>
          <w:numId w:val="17"/>
        </w:numPr>
        <w:spacing w:line="264" w:lineRule="auto"/>
        <w:ind w:left="993"/>
        <w:rPr>
          <w:rFonts w:asciiTheme="majorHAnsi" w:hAnsiTheme="majorHAnsi" w:cstheme="majorHAnsi"/>
        </w:rPr>
      </w:pPr>
      <w:r w:rsidRPr="0001307F">
        <w:rPr>
          <w:rFonts w:asciiTheme="majorHAnsi" w:hAnsiTheme="majorHAnsi" w:cstheme="majorHAnsi"/>
        </w:rPr>
        <w:t>the operation of one exemption is not affected by or limited by another exemption that may also apply to a document;</w:t>
      </w:r>
    </w:p>
    <w:p w14:paraId="55966EF6" w14:textId="77777777" w:rsidR="00007974" w:rsidRPr="0001307F" w:rsidRDefault="00007974" w:rsidP="001A1D9A">
      <w:pPr>
        <w:pStyle w:val="Body"/>
        <w:keepLines w:val="0"/>
        <w:numPr>
          <w:ilvl w:val="0"/>
          <w:numId w:val="17"/>
        </w:numPr>
        <w:spacing w:line="264" w:lineRule="auto"/>
        <w:ind w:left="993"/>
        <w:rPr>
          <w:rFonts w:asciiTheme="majorHAnsi" w:hAnsiTheme="majorHAnsi" w:cstheme="majorHAnsi"/>
        </w:rPr>
      </w:pPr>
      <w:r w:rsidRPr="0001307F">
        <w:rPr>
          <w:rFonts w:asciiTheme="majorHAnsi" w:hAnsiTheme="majorHAnsi" w:cstheme="majorHAnsi"/>
        </w:rPr>
        <w:t>a document may be exempt in part or in full under more than one exemption.</w:t>
      </w:r>
    </w:p>
    <w:p w14:paraId="072BA8CA" w14:textId="77777777" w:rsidR="00007974" w:rsidRDefault="00007974" w:rsidP="001A1D9A">
      <w:pPr>
        <w:pStyle w:val="3BodyInteger"/>
        <w:numPr>
          <w:ilvl w:val="1"/>
          <w:numId w:val="14"/>
        </w:numPr>
        <w:ind w:left="567" w:hanging="567"/>
      </w:pPr>
      <w:r>
        <w:t>An agency or Minister has the discretion to apply an exemption to a document. This means an agency or Minister can choose to provide access to a document or information where they can properly do so or are required by law to do so even where they consider the document or information is exempt under the Act.</w:t>
      </w:r>
      <w:r>
        <w:rPr>
          <w:rStyle w:val="FootnoteReference"/>
        </w:rPr>
        <w:footnoteReference w:id="2"/>
      </w:r>
      <w:r>
        <w:t xml:space="preserve">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325"/>
      </w:tblGrid>
      <w:tr w:rsidR="00007974" w:rsidRPr="005E24BF" w14:paraId="0F5044F1" w14:textId="77777777" w:rsidTr="008A5A03">
        <w:tc>
          <w:tcPr>
            <w:tcW w:w="8325" w:type="dxa"/>
            <w:shd w:val="clear" w:color="auto" w:fill="F4F3F2"/>
          </w:tcPr>
          <w:p w14:paraId="30F7038F" w14:textId="77777777" w:rsidR="00007974" w:rsidRPr="005E24BF" w:rsidRDefault="00007974" w:rsidP="008A5A03">
            <w:pPr>
              <w:pStyle w:val="Body"/>
              <w:rPr>
                <w:rFonts w:asciiTheme="majorHAnsi" w:hAnsiTheme="majorHAnsi" w:cstheme="majorHAnsi"/>
              </w:rPr>
            </w:pPr>
            <w:bookmarkStart w:id="13" w:name="_Hlk136354848"/>
            <w:r w:rsidRPr="005E24BF">
              <w:rPr>
                <w:rFonts w:asciiTheme="majorHAnsi" w:hAnsiTheme="majorHAnsi" w:cstheme="majorHAnsi"/>
              </w:rPr>
              <w:t xml:space="preserve">For more information, see </w:t>
            </w:r>
            <w:hyperlink r:id="rId10" w:history="1">
              <w:r w:rsidRPr="005E24BF">
                <w:rPr>
                  <w:rStyle w:val="Hyperlink"/>
                  <w:rFonts w:asciiTheme="majorHAnsi" w:hAnsiTheme="majorHAnsi" w:cstheme="majorHAnsi"/>
                </w:rPr>
                <w:t>section 16 – Access to documents apart from Act</w:t>
              </w:r>
            </w:hyperlink>
            <w:r w:rsidRPr="005E24BF">
              <w:rPr>
                <w:rFonts w:asciiTheme="majorHAnsi" w:hAnsiTheme="majorHAnsi" w:cstheme="majorHAnsi"/>
              </w:rPr>
              <w:t>.</w:t>
            </w:r>
          </w:p>
        </w:tc>
      </w:tr>
    </w:tbl>
    <w:bookmarkEnd w:id="13"/>
    <w:p w14:paraId="3FBB6732" w14:textId="61BBAC62" w:rsidR="00007974" w:rsidRPr="005E18F5" w:rsidRDefault="00007974" w:rsidP="001A1D9A">
      <w:pPr>
        <w:pStyle w:val="3BodyInteger"/>
        <w:numPr>
          <w:ilvl w:val="1"/>
          <w:numId w:val="14"/>
        </w:numPr>
        <w:ind w:left="567" w:hanging="567"/>
      </w:pPr>
      <w:r>
        <w:t xml:space="preserve">Section 27A and the exemptions in section 28 to 38 must be read consistently with the object of the Act in </w:t>
      </w:r>
      <w:hyperlink r:id="rId11" w:history="1">
        <w:r w:rsidRPr="00061B28">
          <w:rPr>
            <w:rStyle w:val="Hyperlink"/>
          </w:rPr>
          <w:t>section 3</w:t>
        </w:r>
      </w:hyperlink>
      <w:r>
        <w:t>, which is to extend as far as possible the right of the community to access government held information.</w:t>
      </w:r>
      <w:r>
        <w:br w:type="page"/>
      </w:r>
    </w:p>
    <w:p w14:paraId="1372CF98" w14:textId="77777777" w:rsidR="00007974" w:rsidRDefault="00007974" w:rsidP="008C52FC">
      <w:pPr>
        <w:pStyle w:val="Heading1"/>
      </w:pPr>
      <w:bookmarkStart w:id="14" w:name="_Toc116652787"/>
      <w:bookmarkStart w:id="15" w:name="_Toc136853778"/>
      <w:bookmarkStart w:id="16" w:name="_Toc182402554"/>
      <w:r>
        <w:lastRenderedPageBreak/>
        <w:t xml:space="preserve">Section 28 – Cabinet </w:t>
      </w:r>
      <w:r w:rsidRPr="008C52FC">
        <w:t>documents</w:t>
      </w:r>
      <w:bookmarkEnd w:id="14"/>
      <w:bookmarkEnd w:id="15"/>
      <w:bookmarkEnd w:id="16"/>
    </w:p>
    <w:p w14:paraId="3692B94F" w14:textId="77777777" w:rsidR="00007974" w:rsidRDefault="00007974" w:rsidP="008C52FC">
      <w:pPr>
        <w:pStyle w:val="Heading2"/>
      </w:pPr>
      <w:bookmarkStart w:id="17" w:name="_Toc116652788"/>
      <w:bookmarkStart w:id="18" w:name="_Toc136853779"/>
      <w:bookmarkStart w:id="19" w:name="_Toc182402555"/>
      <w:r>
        <w:t>Extract of legislation</w:t>
      </w:r>
      <w:bookmarkEnd w:id="17"/>
      <w:bookmarkEnd w:id="18"/>
      <w:bookmarkEnd w:id="19"/>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562"/>
        <w:gridCol w:w="571"/>
        <w:gridCol w:w="8086"/>
      </w:tblGrid>
      <w:tr w:rsidR="00007974" w:rsidRPr="008C52FC" w14:paraId="7FA83F80" w14:textId="77777777" w:rsidTr="008A5A03">
        <w:tc>
          <w:tcPr>
            <w:tcW w:w="562" w:type="dxa"/>
          </w:tcPr>
          <w:p w14:paraId="35DBE34B" w14:textId="77777777" w:rsidR="00007974" w:rsidRPr="008C52FC" w:rsidRDefault="00007974" w:rsidP="008A5A03">
            <w:pPr>
              <w:pStyle w:val="Body"/>
              <w:spacing w:before="60" w:after="60"/>
              <w:rPr>
                <w:rFonts w:asciiTheme="majorHAnsi" w:hAnsiTheme="majorHAnsi" w:cstheme="majorHAnsi"/>
                <w:b/>
                <w:bCs/>
              </w:rPr>
            </w:pPr>
            <w:r w:rsidRPr="008C52FC">
              <w:rPr>
                <w:rFonts w:asciiTheme="majorHAnsi" w:hAnsiTheme="majorHAnsi" w:cstheme="majorHAnsi"/>
                <w:b/>
                <w:bCs/>
              </w:rPr>
              <w:t>28</w:t>
            </w:r>
          </w:p>
        </w:tc>
        <w:tc>
          <w:tcPr>
            <w:tcW w:w="9219" w:type="dxa"/>
            <w:gridSpan w:val="3"/>
          </w:tcPr>
          <w:p w14:paraId="4FAB74AF" w14:textId="77777777" w:rsidR="00007974" w:rsidRPr="008C52FC" w:rsidRDefault="00007974" w:rsidP="008A5A03">
            <w:pPr>
              <w:pStyle w:val="Body"/>
              <w:spacing w:before="60" w:after="60"/>
              <w:rPr>
                <w:rFonts w:asciiTheme="majorHAnsi" w:hAnsiTheme="majorHAnsi" w:cstheme="majorHAnsi"/>
                <w:b/>
                <w:bCs/>
              </w:rPr>
            </w:pPr>
            <w:r w:rsidRPr="008C52FC">
              <w:rPr>
                <w:rFonts w:asciiTheme="majorHAnsi" w:hAnsiTheme="majorHAnsi" w:cstheme="majorHAnsi"/>
                <w:b/>
                <w:bCs/>
              </w:rPr>
              <w:t>Cabinet documents</w:t>
            </w:r>
          </w:p>
        </w:tc>
      </w:tr>
      <w:tr w:rsidR="00007974" w:rsidRPr="008C52FC" w14:paraId="6512EDF5" w14:textId="77777777" w:rsidTr="008A5A03">
        <w:tc>
          <w:tcPr>
            <w:tcW w:w="562" w:type="dxa"/>
          </w:tcPr>
          <w:p w14:paraId="74992136" w14:textId="77777777" w:rsidR="00007974" w:rsidRPr="008C52FC" w:rsidRDefault="00007974" w:rsidP="008A5A03">
            <w:pPr>
              <w:pStyle w:val="Body"/>
              <w:spacing w:before="60" w:after="60"/>
              <w:rPr>
                <w:rFonts w:asciiTheme="majorHAnsi" w:hAnsiTheme="majorHAnsi" w:cstheme="majorHAnsi"/>
              </w:rPr>
            </w:pPr>
          </w:p>
        </w:tc>
        <w:tc>
          <w:tcPr>
            <w:tcW w:w="562" w:type="dxa"/>
          </w:tcPr>
          <w:p w14:paraId="319BFD4B" w14:textId="77777777" w:rsidR="00007974" w:rsidRPr="008C52FC" w:rsidRDefault="00007974" w:rsidP="008A5A03">
            <w:pPr>
              <w:pStyle w:val="Body"/>
              <w:spacing w:before="60" w:after="60"/>
              <w:rPr>
                <w:rFonts w:asciiTheme="majorHAnsi" w:hAnsiTheme="majorHAnsi" w:cstheme="majorHAnsi"/>
              </w:rPr>
            </w:pPr>
            <w:r w:rsidRPr="008C52FC">
              <w:rPr>
                <w:rFonts w:asciiTheme="majorHAnsi" w:hAnsiTheme="majorHAnsi" w:cstheme="majorHAnsi"/>
              </w:rPr>
              <w:t xml:space="preserve">(1) </w:t>
            </w:r>
          </w:p>
        </w:tc>
        <w:tc>
          <w:tcPr>
            <w:tcW w:w="8657" w:type="dxa"/>
            <w:gridSpan w:val="2"/>
          </w:tcPr>
          <w:p w14:paraId="4850F6A5" w14:textId="77777777" w:rsidR="00007974" w:rsidRPr="008C52FC" w:rsidRDefault="00007974" w:rsidP="008A5A03">
            <w:pPr>
              <w:pStyle w:val="Body"/>
              <w:spacing w:before="60" w:after="60"/>
              <w:rPr>
                <w:rFonts w:asciiTheme="majorHAnsi" w:hAnsiTheme="majorHAnsi" w:cstheme="majorHAnsi"/>
              </w:rPr>
            </w:pPr>
            <w:r w:rsidRPr="008C52FC">
              <w:rPr>
                <w:rFonts w:asciiTheme="majorHAnsi" w:hAnsiTheme="majorHAnsi" w:cstheme="majorHAnsi"/>
              </w:rPr>
              <w:t>A document is an exempt document if it is—</w:t>
            </w:r>
          </w:p>
        </w:tc>
      </w:tr>
      <w:tr w:rsidR="00007974" w:rsidRPr="008C52FC" w14:paraId="0B056DF0" w14:textId="77777777" w:rsidTr="008A5A03">
        <w:tc>
          <w:tcPr>
            <w:tcW w:w="562" w:type="dxa"/>
          </w:tcPr>
          <w:p w14:paraId="223FBDED" w14:textId="77777777" w:rsidR="00007974" w:rsidRPr="008C52FC" w:rsidRDefault="00007974" w:rsidP="008A5A03">
            <w:pPr>
              <w:pStyle w:val="Body"/>
              <w:spacing w:before="60" w:after="60"/>
              <w:rPr>
                <w:rFonts w:asciiTheme="majorHAnsi" w:hAnsiTheme="majorHAnsi" w:cstheme="majorHAnsi"/>
              </w:rPr>
            </w:pPr>
          </w:p>
        </w:tc>
        <w:tc>
          <w:tcPr>
            <w:tcW w:w="562" w:type="dxa"/>
          </w:tcPr>
          <w:p w14:paraId="0265F27C" w14:textId="77777777" w:rsidR="00007974" w:rsidRPr="008C52FC" w:rsidRDefault="00007974" w:rsidP="008A5A03">
            <w:pPr>
              <w:pStyle w:val="Body"/>
              <w:spacing w:before="60" w:after="60"/>
              <w:rPr>
                <w:rFonts w:asciiTheme="majorHAnsi" w:hAnsiTheme="majorHAnsi" w:cstheme="majorHAnsi"/>
              </w:rPr>
            </w:pPr>
          </w:p>
        </w:tc>
        <w:tc>
          <w:tcPr>
            <w:tcW w:w="571" w:type="dxa"/>
          </w:tcPr>
          <w:p w14:paraId="1C143A2B" w14:textId="77777777" w:rsidR="00007974" w:rsidRPr="008C52FC" w:rsidRDefault="00007974" w:rsidP="008A5A03">
            <w:pPr>
              <w:pStyle w:val="Body"/>
              <w:spacing w:before="60" w:after="60"/>
              <w:rPr>
                <w:rFonts w:asciiTheme="majorHAnsi" w:hAnsiTheme="majorHAnsi" w:cstheme="majorHAnsi"/>
              </w:rPr>
            </w:pPr>
            <w:r w:rsidRPr="008C52FC">
              <w:rPr>
                <w:rFonts w:asciiTheme="majorHAnsi" w:hAnsiTheme="majorHAnsi" w:cstheme="majorHAnsi"/>
              </w:rPr>
              <w:t>(a)</w:t>
            </w:r>
          </w:p>
        </w:tc>
        <w:tc>
          <w:tcPr>
            <w:tcW w:w="8086" w:type="dxa"/>
          </w:tcPr>
          <w:p w14:paraId="4F084329" w14:textId="77777777" w:rsidR="00007974" w:rsidRPr="008C52FC" w:rsidRDefault="00007974" w:rsidP="008A5A03">
            <w:pPr>
              <w:pStyle w:val="Body"/>
              <w:spacing w:before="60" w:after="60"/>
              <w:rPr>
                <w:rFonts w:asciiTheme="majorHAnsi" w:hAnsiTheme="majorHAnsi" w:cstheme="majorHAnsi"/>
              </w:rPr>
            </w:pPr>
            <w:r w:rsidRPr="008C52FC">
              <w:rPr>
                <w:rFonts w:asciiTheme="majorHAnsi" w:hAnsiTheme="majorHAnsi" w:cstheme="majorHAnsi"/>
              </w:rPr>
              <w:t>the official record of any deliberation or decision of the Cabinet;</w:t>
            </w:r>
          </w:p>
        </w:tc>
      </w:tr>
      <w:tr w:rsidR="00007974" w:rsidRPr="008C52FC" w14:paraId="5710CED5" w14:textId="77777777" w:rsidTr="008A5A03">
        <w:tc>
          <w:tcPr>
            <w:tcW w:w="562" w:type="dxa"/>
          </w:tcPr>
          <w:p w14:paraId="6A575532" w14:textId="77777777" w:rsidR="00007974" w:rsidRPr="008C52FC" w:rsidRDefault="00007974" w:rsidP="008A5A03">
            <w:pPr>
              <w:pStyle w:val="Body"/>
              <w:spacing w:before="60" w:after="60"/>
              <w:rPr>
                <w:rFonts w:asciiTheme="majorHAnsi" w:hAnsiTheme="majorHAnsi" w:cstheme="majorHAnsi"/>
              </w:rPr>
            </w:pPr>
          </w:p>
        </w:tc>
        <w:tc>
          <w:tcPr>
            <w:tcW w:w="562" w:type="dxa"/>
          </w:tcPr>
          <w:p w14:paraId="336C442B" w14:textId="77777777" w:rsidR="00007974" w:rsidRPr="008C52FC" w:rsidRDefault="00007974" w:rsidP="008A5A03">
            <w:pPr>
              <w:pStyle w:val="Body"/>
              <w:spacing w:before="60" w:after="60"/>
              <w:rPr>
                <w:rFonts w:asciiTheme="majorHAnsi" w:hAnsiTheme="majorHAnsi" w:cstheme="majorHAnsi"/>
              </w:rPr>
            </w:pPr>
          </w:p>
        </w:tc>
        <w:tc>
          <w:tcPr>
            <w:tcW w:w="571" w:type="dxa"/>
          </w:tcPr>
          <w:p w14:paraId="5B7FF9C4" w14:textId="77777777" w:rsidR="00007974" w:rsidRPr="008C52FC" w:rsidRDefault="00007974" w:rsidP="008A5A03">
            <w:pPr>
              <w:pStyle w:val="Body"/>
              <w:spacing w:before="60" w:after="60"/>
              <w:rPr>
                <w:rFonts w:asciiTheme="majorHAnsi" w:hAnsiTheme="majorHAnsi" w:cstheme="majorHAnsi"/>
              </w:rPr>
            </w:pPr>
            <w:r w:rsidRPr="008C52FC">
              <w:rPr>
                <w:rFonts w:asciiTheme="majorHAnsi" w:hAnsiTheme="majorHAnsi" w:cstheme="majorHAnsi"/>
              </w:rPr>
              <w:t>(b)</w:t>
            </w:r>
          </w:p>
        </w:tc>
        <w:tc>
          <w:tcPr>
            <w:tcW w:w="8086" w:type="dxa"/>
          </w:tcPr>
          <w:p w14:paraId="579DAD5E" w14:textId="77777777" w:rsidR="00007974" w:rsidRPr="008C52FC" w:rsidRDefault="00007974" w:rsidP="008A5A03">
            <w:pPr>
              <w:pStyle w:val="Body"/>
              <w:spacing w:before="60" w:after="60"/>
              <w:rPr>
                <w:rFonts w:asciiTheme="majorHAnsi" w:hAnsiTheme="majorHAnsi" w:cstheme="majorHAnsi"/>
              </w:rPr>
            </w:pPr>
            <w:r w:rsidRPr="008C52FC">
              <w:rPr>
                <w:rFonts w:asciiTheme="majorHAnsi" w:hAnsiTheme="majorHAnsi" w:cstheme="majorHAnsi"/>
              </w:rPr>
              <w:t>a document that has been prepared by a Minister or on his or her behalf or by an agency for the purpose of submission for consideration by the Cabinet;</w:t>
            </w:r>
          </w:p>
        </w:tc>
      </w:tr>
      <w:tr w:rsidR="00007974" w:rsidRPr="008C52FC" w14:paraId="339E35EE" w14:textId="77777777" w:rsidTr="008A5A03">
        <w:tc>
          <w:tcPr>
            <w:tcW w:w="562" w:type="dxa"/>
          </w:tcPr>
          <w:p w14:paraId="3ADB997F" w14:textId="77777777" w:rsidR="00007974" w:rsidRPr="008C52FC" w:rsidRDefault="00007974" w:rsidP="008A5A03">
            <w:pPr>
              <w:pStyle w:val="Body"/>
              <w:spacing w:before="60" w:after="60"/>
              <w:rPr>
                <w:rFonts w:asciiTheme="majorHAnsi" w:hAnsiTheme="majorHAnsi" w:cstheme="majorHAnsi"/>
              </w:rPr>
            </w:pPr>
          </w:p>
        </w:tc>
        <w:tc>
          <w:tcPr>
            <w:tcW w:w="562" w:type="dxa"/>
          </w:tcPr>
          <w:p w14:paraId="159C67FE" w14:textId="77777777" w:rsidR="00007974" w:rsidRPr="008C52FC" w:rsidRDefault="00007974" w:rsidP="008A5A03">
            <w:pPr>
              <w:pStyle w:val="Body"/>
              <w:spacing w:before="60" w:after="60"/>
              <w:rPr>
                <w:rFonts w:asciiTheme="majorHAnsi" w:hAnsiTheme="majorHAnsi" w:cstheme="majorHAnsi"/>
              </w:rPr>
            </w:pPr>
          </w:p>
        </w:tc>
        <w:tc>
          <w:tcPr>
            <w:tcW w:w="571" w:type="dxa"/>
          </w:tcPr>
          <w:p w14:paraId="2C4E405C" w14:textId="77777777" w:rsidR="00007974" w:rsidRPr="008C52FC" w:rsidRDefault="00007974" w:rsidP="008A5A03">
            <w:pPr>
              <w:pStyle w:val="Body"/>
              <w:spacing w:before="60" w:after="60"/>
              <w:rPr>
                <w:rFonts w:asciiTheme="majorHAnsi" w:hAnsiTheme="majorHAnsi" w:cstheme="majorHAnsi"/>
              </w:rPr>
            </w:pPr>
            <w:r w:rsidRPr="008C52FC">
              <w:rPr>
                <w:rFonts w:asciiTheme="majorHAnsi" w:hAnsiTheme="majorHAnsi" w:cstheme="majorHAnsi"/>
              </w:rPr>
              <w:t>(ba)</w:t>
            </w:r>
          </w:p>
        </w:tc>
        <w:tc>
          <w:tcPr>
            <w:tcW w:w="8086" w:type="dxa"/>
          </w:tcPr>
          <w:p w14:paraId="5107CF08" w14:textId="77777777" w:rsidR="00007974" w:rsidRPr="008C52FC" w:rsidRDefault="00007974" w:rsidP="008A5A03">
            <w:pPr>
              <w:pStyle w:val="Body"/>
              <w:spacing w:before="60" w:after="60"/>
              <w:rPr>
                <w:rFonts w:asciiTheme="majorHAnsi" w:hAnsiTheme="majorHAnsi" w:cstheme="majorHAnsi"/>
              </w:rPr>
            </w:pPr>
            <w:r w:rsidRPr="008C52FC">
              <w:rPr>
                <w:rFonts w:asciiTheme="majorHAnsi" w:hAnsiTheme="majorHAnsi" w:cstheme="majorHAnsi"/>
              </w:rPr>
              <w:t>a document prepared for the purpose of briefing a Minister in relation to issues to be considered by the Cabinet;</w:t>
            </w:r>
          </w:p>
        </w:tc>
      </w:tr>
      <w:tr w:rsidR="00007974" w:rsidRPr="008C52FC" w14:paraId="242B0016" w14:textId="77777777" w:rsidTr="008A5A03">
        <w:tc>
          <w:tcPr>
            <w:tcW w:w="562" w:type="dxa"/>
          </w:tcPr>
          <w:p w14:paraId="5787C500" w14:textId="77777777" w:rsidR="00007974" w:rsidRPr="008C52FC" w:rsidRDefault="00007974" w:rsidP="008A5A03">
            <w:pPr>
              <w:pStyle w:val="Body"/>
              <w:spacing w:before="60" w:after="60"/>
              <w:rPr>
                <w:rFonts w:asciiTheme="majorHAnsi" w:hAnsiTheme="majorHAnsi" w:cstheme="majorHAnsi"/>
              </w:rPr>
            </w:pPr>
          </w:p>
        </w:tc>
        <w:tc>
          <w:tcPr>
            <w:tcW w:w="562" w:type="dxa"/>
          </w:tcPr>
          <w:p w14:paraId="0E9D6D2A" w14:textId="77777777" w:rsidR="00007974" w:rsidRPr="008C52FC" w:rsidRDefault="00007974" w:rsidP="008A5A03">
            <w:pPr>
              <w:pStyle w:val="Body"/>
              <w:spacing w:before="60" w:after="60"/>
              <w:rPr>
                <w:rFonts w:asciiTheme="majorHAnsi" w:hAnsiTheme="majorHAnsi" w:cstheme="majorHAnsi"/>
              </w:rPr>
            </w:pPr>
          </w:p>
        </w:tc>
        <w:tc>
          <w:tcPr>
            <w:tcW w:w="571" w:type="dxa"/>
          </w:tcPr>
          <w:p w14:paraId="4871A7C5" w14:textId="77777777" w:rsidR="00007974" w:rsidRPr="008C52FC" w:rsidRDefault="00007974" w:rsidP="008A5A03">
            <w:pPr>
              <w:pStyle w:val="Body"/>
              <w:spacing w:before="60" w:after="60"/>
              <w:rPr>
                <w:rFonts w:asciiTheme="majorHAnsi" w:hAnsiTheme="majorHAnsi" w:cstheme="majorHAnsi"/>
              </w:rPr>
            </w:pPr>
            <w:r w:rsidRPr="008C52FC">
              <w:rPr>
                <w:rFonts w:asciiTheme="majorHAnsi" w:hAnsiTheme="majorHAnsi" w:cstheme="majorHAnsi"/>
              </w:rPr>
              <w:t>(c)</w:t>
            </w:r>
          </w:p>
        </w:tc>
        <w:tc>
          <w:tcPr>
            <w:tcW w:w="8086" w:type="dxa"/>
          </w:tcPr>
          <w:p w14:paraId="4B3DFD4B" w14:textId="77777777" w:rsidR="00007974" w:rsidRPr="008C52FC" w:rsidRDefault="00007974" w:rsidP="008A5A03">
            <w:pPr>
              <w:pStyle w:val="Body"/>
              <w:spacing w:before="60" w:after="60"/>
              <w:rPr>
                <w:rFonts w:asciiTheme="majorHAnsi" w:hAnsiTheme="majorHAnsi" w:cstheme="majorHAnsi"/>
              </w:rPr>
            </w:pPr>
            <w:r w:rsidRPr="008C52FC">
              <w:rPr>
                <w:rFonts w:asciiTheme="majorHAnsi" w:hAnsiTheme="majorHAnsi" w:cstheme="majorHAnsi"/>
              </w:rPr>
              <w:t>a document that is a copy or draft of, or contains extracts from, a document referred to in paragraph (a), (b) or (ba); or</w:t>
            </w:r>
          </w:p>
        </w:tc>
      </w:tr>
      <w:tr w:rsidR="00007974" w:rsidRPr="008C52FC" w14:paraId="122F3160" w14:textId="77777777" w:rsidTr="008A5A03">
        <w:tc>
          <w:tcPr>
            <w:tcW w:w="562" w:type="dxa"/>
          </w:tcPr>
          <w:p w14:paraId="20AF1DAB" w14:textId="77777777" w:rsidR="00007974" w:rsidRPr="008C52FC" w:rsidRDefault="00007974" w:rsidP="008A5A03">
            <w:pPr>
              <w:pStyle w:val="Body"/>
              <w:spacing w:before="60" w:after="60"/>
              <w:rPr>
                <w:rFonts w:asciiTheme="majorHAnsi" w:hAnsiTheme="majorHAnsi" w:cstheme="majorHAnsi"/>
              </w:rPr>
            </w:pPr>
          </w:p>
        </w:tc>
        <w:tc>
          <w:tcPr>
            <w:tcW w:w="562" w:type="dxa"/>
          </w:tcPr>
          <w:p w14:paraId="7911DC25" w14:textId="77777777" w:rsidR="00007974" w:rsidRPr="008C52FC" w:rsidRDefault="00007974" w:rsidP="008A5A03">
            <w:pPr>
              <w:pStyle w:val="Body"/>
              <w:spacing w:before="60" w:after="60"/>
              <w:rPr>
                <w:rFonts w:asciiTheme="majorHAnsi" w:hAnsiTheme="majorHAnsi" w:cstheme="majorHAnsi"/>
              </w:rPr>
            </w:pPr>
          </w:p>
        </w:tc>
        <w:tc>
          <w:tcPr>
            <w:tcW w:w="571" w:type="dxa"/>
          </w:tcPr>
          <w:p w14:paraId="3D376C08" w14:textId="77777777" w:rsidR="00007974" w:rsidRPr="008C52FC" w:rsidRDefault="00007974" w:rsidP="008A5A03">
            <w:pPr>
              <w:pStyle w:val="Body"/>
              <w:spacing w:before="60" w:after="60"/>
              <w:rPr>
                <w:rFonts w:asciiTheme="majorHAnsi" w:hAnsiTheme="majorHAnsi" w:cstheme="majorHAnsi"/>
              </w:rPr>
            </w:pPr>
            <w:r w:rsidRPr="008C52FC">
              <w:rPr>
                <w:rFonts w:asciiTheme="majorHAnsi" w:hAnsiTheme="majorHAnsi" w:cstheme="majorHAnsi"/>
              </w:rPr>
              <w:t>(d)</w:t>
            </w:r>
          </w:p>
        </w:tc>
        <w:tc>
          <w:tcPr>
            <w:tcW w:w="8086" w:type="dxa"/>
          </w:tcPr>
          <w:p w14:paraId="12383AA9" w14:textId="77777777" w:rsidR="00007974" w:rsidRPr="008C52FC" w:rsidRDefault="00007974" w:rsidP="008A5A03">
            <w:pPr>
              <w:pStyle w:val="Body"/>
              <w:spacing w:before="60" w:after="60"/>
              <w:rPr>
                <w:rFonts w:asciiTheme="majorHAnsi" w:hAnsiTheme="majorHAnsi" w:cstheme="majorHAnsi"/>
              </w:rPr>
            </w:pPr>
            <w:r w:rsidRPr="008C52FC">
              <w:rPr>
                <w:rFonts w:asciiTheme="majorHAnsi" w:hAnsiTheme="majorHAnsi" w:cstheme="majorHAnsi"/>
              </w:rPr>
              <w:t>a document the disclosure of which would involve the disclosure of any deliberation or decision of the Cabinet, other than a document by which a decision of the Cabinet was officially published.</w:t>
            </w:r>
          </w:p>
        </w:tc>
      </w:tr>
      <w:tr w:rsidR="00007974" w:rsidRPr="008C52FC" w14:paraId="569C6F6B" w14:textId="77777777" w:rsidTr="008A5A03">
        <w:tc>
          <w:tcPr>
            <w:tcW w:w="562" w:type="dxa"/>
          </w:tcPr>
          <w:p w14:paraId="3785EA65" w14:textId="77777777" w:rsidR="00007974" w:rsidRPr="008C52FC" w:rsidRDefault="00007974" w:rsidP="008A5A03">
            <w:pPr>
              <w:pStyle w:val="Body"/>
              <w:spacing w:before="60" w:after="60"/>
              <w:rPr>
                <w:rFonts w:asciiTheme="majorHAnsi" w:hAnsiTheme="majorHAnsi" w:cstheme="majorHAnsi"/>
              </w:rPr>
            </w:pPr>
          </w:p>
        </w:tc>
        <w:tc>
          <w:tcPr>
            <w:tcW w:w="562" w:type="dxa"/>
          </w:tcPr>
          <w:p w14:paraId="277DF936" w14:textId="77777777" w:rsidR="00007974" w:rsidRPr="008C52FC" w:rsidRDefault="00007974" w:rsidP="008A5A03">
            <w:pPr>
              <w:pStyle w:val="Body"/>
              <w:spacing w:before="60" w:after="60"/>
              <w:rPr>
                <w:rFonts w:asciiTheme="majorHAnsi" w:hAnsiTheme="majorHAnsi" w:cstheme="majorHAnsi"/>
              </w:rPr>
            </w:pPr>
            <w:r w:rsidRPr="008C52FC">
              <w:rPr>
                <w:rFonts w:asciiTheme="majorHAnsi" w:hAnsiTheme="majorHAnsi" w:cstheme="majorHAnsi"/>
              </w:rPr>
              <w:t>(2)</w:t>
            </w:r>
          </w:p>
        </w:tc>
        <w:tc>
          <w:tcPr>
            <w:tcW w:w="8657" w:type="dxa"/>
            <w:gridSpan w:val="2"/>
          </w:tcPr>
          <w:p w14:paraId="26CE6243" w14:textId="77777777" w:rsidR="00007974" w:rsidRPr="008C52FC" w:rsidRDefault="00007974" w:rsidP="008A5A03">
            <w:pPr>
              <w:pStyle w:val="Body"/>
              <w:spacing w:before="60" w:after="60"/>
              <w:rPr>
                <w:rFonts w:asciiTheme="majorHAnsi" w:hAnsiTheme="majorHAnsi" w:cstheme="majorHAnsi"/>
              </w:rPr>
            </w:pPr>
            <w:r w:rsidRPr="008C52FC">
              <w:rPr>
                <w:rFonts w:asciiTheme="majorHAnsi" w:hAnsiTheme="majorHAnsi" w:cstheme="majorHAnsi"/>
              </w:rPr>
              <w:t>Subsection (1) shall cease to apply to a document brought into existence after the day of commencement of this section when a period of ten years has elapsed since the last day of the year in which the document came into existence.</w:t>
            </w:r>
          </w:p>
        </w:tc>
      </w:tr>
      <w:tr w:rsidR="00007974" w:rsidRPr="008C52FC" w14:paraId="5FD6188F" w14:textId="77777777" w:rsidTr="008A5A03">
        <w:tc>
          <w:tcPr>
            <w:tcW w:w="562" w:type="dxa"/>
          </w:tcPr>
          <w:p w14:paraId="4A6B35DC" w14:textId="77777777" w:rsidR="00007974" w:rsidRPr="008C52FC" w:rsidRDefault="00007974" w:rsidP="008A5A03">
            <w:pPr>
              <w:pStyle w:val="Body"/>
              <w:spacing w:before="60" w:after="60"/>
              <w:rPr>
                <w:rFonts w:asciiTheme="majorHAnsi" w:hAnsiTheme="majorHAnsi" w:cstheme="majorHAnsi"/>
              </w:rPr>
            </w:pPr>
          </w:p>
        </w:tc>
        <w:tc>
          <w:tcPr>
            <w:tcW w:w="562" w:type="dxa"/>
          </w:tcPr>
          <w:p w14:paraId="0DFE1889" w14:textId="77777777" w:rsidR="00007974" w:rsidRPr="008C52FC" w:rsidRDefault="00007974" w:rsidP="008A5A03">
            <w:pPr>
              <w:pStyle w:val="Body"/>
              <w:spacing w:before="60" w:after="60"/>
              <w:rPr>
                <w:rFonts w:asciiTheme="majorHAnsi" w:hAnsiTheme="majorHAnsi" w:cstheme="majorHAnsi"/>
              </w:rPr>
            </w:pPr>
            <w:r w:rsidRPr="008C52FC">
              <w:rPr>
                <w:rFonts w:asciiTheme="majorHAnsi" w:hAnsiTheme="majorHAnsi" w:cstheme="majorHAnsi"/>
              </w:rPr>
              <w:t>(3)</w:t>
            </w:r>
          </w:p>
        </w:tc>
        <w:tc>
          <w:tcPr>
            <w:tcW w:w="8657" w:type="dxa"/>
            <w:gridSpan w:val="2"/>
          </w:tcPr>
          <w:p w14:paraId="67FFEA8D" w14:textId="77777777" w:rsidR="00007974" w:rsidRPr="008C52FC" w:rsidRDefault="00007974" w:rsidP="008A5A03">
            <w:pPr>
              <w:pStyle w:val="Body"/>
              <w:spacing w:before="60" w:after="60"/>
              <w:rPr>
                <w:rFonts w:asciiTheme="majorHAnsi" w:hAnsiTheme="majorHAnsi" w:cstheme="majorHAnsi"/>
              </w:rPr>
            </w:pPr>
            <w:r w:rsidRPr="008C52FC">
              <w:rPr>
                <w:rFonts w:asciiTheme="majorHAnsi" w:hAnsiTheme="majorHAnsi" w:cstheme="majorHAnsi"/>
              </w:rPr>
              <w:t>Subsection (1) does not apply to a document referred to in a paragraph of that subsection to the extent that the document contains purely statistical, technical or scientific material unless the disclosure of the document would involve the disclosure of any deliberation or decision of the Cabinet.</w:t>
            </w:r>
          </w:p>
        </w:tc>
      </w:tr>
      <w:tr w:rsidR="00007974" w:rsidRPr="008C52FC" w14:paraId="216E192F" w14:textId="77777777" w:rsidTr="008A5A03">
        <w:tc>
          <w:tcPr>
            <w:tcW w:w="562" w:type="dxa"/>
          </w:tcPr>
          <w:p w14:paraId="33791106" w14:textId="77777777" w:rsidR="00007974" w:rsidRPr="008C52FC" w:rsidRDefault="00007974" w:rsidP="008A5A03">
            <w:pPr>
              <w:pStyle w:val="Body"/>
              <w:spacing w:before="60" w:after="60"/>
              <w:rPr>
                <w:rFonts w:asciiTheme="majorHAnsi" w:hAnsiTheme="majorHAnsi" w:cstheme="majorHAnsi"/>
              </w:rPr>
            </w:pPr>
          </w:p>
        </w:tc>
        <w:tc>
          <w:tcPr>
            <w:tcW w:w="562" w:type="dxa"/>
          </w:tcPr>
          <w:p w14:paraId="468EDC4F" w14:textId="77777777" w:rsidR="00007974" w:rsidRPr="008C52FC" w:rsidRDefault="00007974" w:rsidP="008A5A03">
            <w:pPr>
              <w:pStyle w:val="Body"/>
              <w:spacing w:before="60" w:after="60"/>
              <w:rPr>
                <w:rFonts w:asciiTheme="majorHAnsi" w:hAnsiTheme="majorHAnsi" w:cstheme="majorHAnsi"/>
              </w:rPr>
            </w:pPr>
            <w:r w:rsidRPr="008C52FC">
              <w:rPr>
                <w:rFonts w:asciiTheme="majorHAnsi" w:hAnsiTheme="majorHAnsi" w:cstheme="majorHAnsi"/>
              </w:rPr>
              <w:t>(7)</w:t>
            </w:r>
          </w:p>
        </w:tc>
        <w:tc>
          <w:tcPr>
            <w:tcW w:w="8657" w:type="dxa"/>
            <w:gridSpan w:val="2"/>
          </w:tcPr>
          <w:p w14:paraId="71A6A753" w14:textId="77777777" w:rsidR="00007974" w:rsidRPr="008C52FC" w:rsidRDefault="00007974" w:rsidP="008A5A03">
            <w:pPr>
              <w:pStyle w:val="Body"/>
              <w:spacing w:before="60" w:after="60"/>
              <w:rPr>
                <w:rFonts w:asciiTheme="majorHAnsi" w:hAnsiTheme="majorHAnsi" w:cstheme="majorHAnsi"/>
              </w:rPr>
            </w:pPr>
            <w:r w:rsidRPr="008C52FC">
              <w:rPr>
                <w:rFonts w:asciiTheme="majorHAnsi" w:hAnsiTheme="majorHAnsi" w:cstheme="majorHAnsi"/>
              </w:rPr>
              <w:t>In this section—</w:t>
            </w:r>
          </w:p>
        </w:tc>
      </w:tr>
      <w:tr w:rsidR="00007974" w:rsidRPr="008C52FC" w14:paraId="2BA687F7" w14:textId="77777777" w:rsidTr="008A5A03">
        <w:tc>
          <w:tcPr>
            <w:tcW w:w="562" w:type="dxa"/>
          </w:tcPr>
          <w:p w14:paraId="17C8E77C" w14:textId="77777777" w:rsidR="00007974" w:rsidRPr="008C52FC" w:rsidRDefault="00007974" w:rsidP="008A5A03">
            <w:pPr>
              <w:pStyle w:val="Body"/>
              <w:spacing w:before="60" w:after="60"/>
              <w:rPr>
                <w:rFonts w:asciiTheme="majorHAnsi" w:hAnsiTheme="majorHAnsi" w:cstheme="majorHAnsi"/>
              </w:rPr>
            </w:pPr>
          </w:p>
        </w:tc>
        <w:tc>
          <w:tcPr>
            <w:tcW w:w="562" w:type="dxa"/>
          </w:tcPr>
          <w:p w14:paraId="1165377F" w14:textId="77777777" w:rsidR="00007974" w:rsidRPr="008C52FC" w:rsidRDefault="00007974" w:rsidP="008A5A03">
            <w:pPr>
              <w:pStyle w:val="Body"/>
              <w:spacing w:before="60" w:after="60"/>
              <w:rPr>
                <w:rFonts w:asciiTheme="majorHAnsi" w:hAnsiTheme="majorHAnsi" w:cstheme="majorHAnsi"/>
              </w:rPr>
            </w:pPr>
          </w:p>
        </w:tc>
        <w:tc>
          <w:tcPr>
            <w:tcW w:w="571" w:type="dxa"/>
          </w:tcPr>
          <w:p w14:paraId="730EC67F" w14:textId="77777777" w:rsidR="00007974" w:rsidRPr="008C52FC" w:rsidRDefault="00007974" w:rsidP="008A5A03">
            <w:pPr>
              <w:pStyle w:val="Body"/>
              <w:spacing w:before="60" w:after="60"/>
              <w:rPr>
                <w:rFonts w:asciiTheme="majorHAnsi" w:hAnsiTheme="majorHAnsi" w:cstheme="majorHAnsi"/>
              </w:rPr>
            </w:pPr>
            <w:r w:rsidRPr="008C52FC">
              <w:rPr>
                <w:rFonts w:asciiTheme="majorHAnsi" w:hAnsiTheme="majorHAnsi" w:cstheme="majorHAnsi"/>
              </w:rPr>
              <w:t>(a)</w:t>
            </w:r>
          </w:p>
        </w:tc>
        <w:tc>
          <w:tcPr>
            <w:tcW w:w="8086" w:type="dxa"/>
          </w:tcPr>
          <w:p w14:paraId="18E1DB4B" w14:textId="77777777" w:rsidR="00007974" w:rsidRPr="008C52FC" w:rsidRDefault="00007974" w:rsidP="008A5A03">
            <w:pPr>
              <w:pStyle w:val="Body"/>
              <w:spacing w:before="60" w:after="60"/>
              <w:rPr>
                <w:rFonts w:asciiTheme="majorHAnsi" w:hAnsiTheme="majorHAnsi" w:cstheme="majorHAnsi"/>
              </w:rPr>
            </w:pPr>
            <w:r w:rsidRPr="008C52FC">
              <w:rPr>
                <w:rFonts w:asciiTheme="majorHAnsi" w:hAnsiTheme="majorHAnsi" w:cstheme="majorHAnsi"/>
                <w:b/>
                <w:bCs/>
                <w:i/>
                <w:iCs/>
              </w:rPr>
              <w:t>Cabinet</w:t>
            </w:r>
            <w:r w:rsidRPr="008C52FC">
              <w:rPr>
                <w:rFonts w:asciiTheme="majorHAnsi" w:hAnsiTheme="majorHAnsi" w:cstheme="majorHAnsi"/>
              </w:rPr>
              <w:t xml:space="preserve"> includes a committee or sub– committee of Cabinet;</w:t>
            </w:r>
          </w:p>
        </w:tc>
      </w:tr>
      <w:tr w:rsidR="00007974" w:rsidRPr="008C52FC" w14:paraId="70FACEFB" w14:textId="77777777" w:rsidTr="008A5A03">
        <w:tc>
          <w:tcPr>
            <w:tcW w:w="562" w:type="dxa"/>
          </w:tcPr>
          <w:p w14:paraId="2EBADFA8" w14:textId="77777777" w:rsidR="00007974" w:rsidRPr="008C52FC" w:rsidRDefault="00007974" w:rsidP="008A5A03">
            <w:pPr>
              <w:pStyle w:val="Body"/>
              <w:spacing w:before="60" w:after="60"/>
              <w:rPr>
                <w:rFonts w:asciiTheme="majorHAnsi" w:hAnsiTheme="majorHAnsi" w:cstheme="majorHAnsi"/>
              </w:rPr>
            </w:pPr>
          </w:p>
        </w:tc>
        <w:tc>
          <w:tcPr>
            <w:tcW w:w="562" w:type="dxa"/>
          </w:tcPr>
          <w:p w14:paraId="5222EA1A" w14:textId="77777777" w:rsidR="00007974" w:rsidRPr="008C52FC" w:rsidRDefault="00007974" w:rsidP="008A5A03">
            <w:pPr>
              <w:pStyle w:val="Body"/>
              <w:spacing w:before="60" w:after="60"/>
              <w:rPr>
                <w:rFonts w:asciiTheme="majorHAnsi" w:hAnsiTheme="majorHAnsi" w:cstheme="majorHAnsi"/>
              </w:rPr>
            </w:pPr>
          </w:p>
        </w:tc>
        <w:tc>
          <w:tcPr>
            <w:tcW w:w="571" w:type="dxa"/>
          </w:tcPr>
          <w:p w14:paraId="207BB885" w14:textId="77777777" w:rsidR="00007974" w:rsidRPr="008C52FC" w:rsidRDefault="00007974" w:rsidP="008A5A03">
            <w:pPr>
              <w:pStyle w:val="Body"/>
              <w:spacing w:before="60" w:after="60"/>
              <w:rPr>
                <w:rFonts w:asciiTheme="majorHAnsi" w:hAnsiTheme="majorHAnsi" w:cstheme="majorHAnsi"/>
              </w:rPr>
            </w:pPr>
            <w:r w:rsidRPr="008C52FC">
              <w:rPr>
                <w:rFonts w:asciiTheme="majorHAnsi" w:hAnsiTheme="majorHAnsi" w:cstheme="majorHAnsi"/>
              </w:rPr>
              <w:t>(b)</w:t>
            </w:r>
          </w:p>
        </w:tc>
        <w:tc>
          <w:tcPr>
            <w:tcW w:w="8086" w:type="dxa"/>
          </w:tcPr>
          <w:p w14:paraId="45628E53" w14:textId="77777777" w:rsidR="00007974" w:rsidRPr="008C52FC" w:rsidRDefault="00007974" w:rsidP="008A5A03">
            <w:pPr>
              <w:pStyle w:val="Body"/>
              <w:spacing w:before="60" w:after="60"/>
              <w:rPr>
                <w:rFonts w:asciiTheme="majorHAnsi" w:hAnsiTheme="majorHAnsi" w:cstheme="majorHAnsi"/>
                <w:b/>
                <w:bCs/>
                <w:i/>
                <w:iCs/>
              </w:rPr>
            </w:pPr>
            <w:r w:rsidRPr="008C52FC">
              <w:rPr>
                <w:rFonts w:asciiTheme="majorHAnsi" w:hAnsiTheme="majorHAnsi" w:cstheme="majorHAnsi"/>
              </w:rPr>
              <w:t xml:space="preserve">a reference to a document includes a reference to a document whether created before or after the commencement of section 12 of the </w:t>
            </w:r>
            <w:r w:rsidRPr="008C52FC">
              <w:rPr>
                <w:rFonts w:asciiTheme="majorHAnsi" w:hAnsiTheme="majorHAnsi" w:cstheme="majorHAnsi"/>
                <w:b/>
                <w:bCs/>
              </w:rPr>
              <w:t>Freedom of Information (Amendment) Act 1993</w:t>
            </w:r>
            <w:r w:rsidRPr="008C52FC">
              <w:rPr>
                <w:rFonts w:asciiTheme="majorHAnsi" w:hAnsiTheme="majorHAnsi" w:cstheme="majorHAnsi"/>
              </w:rPr>
              <w:t>.</w:t>
            </w:r>
          </w:p>
        </w:tc>
      </w:tr>
    </w:tbl>
    <w:p w14:paraId="60E3624D" w14:textId="77777777" w:rsidR="00007974" w:rsidRDefault="00007974" w:rsidP="008C52FC">
      <w:pPr>
        <w:pStyle w:val="Heading2"/>
      </w:pPr>
      <w:bookmarkStart w:id="20" w:name="_Toc116652789"/>
      <w:bookmarkStart w:id="21" w:name="_Toc136853780"/>
      <w:bookmarkStart w:id="22" w:name="_Toc182402556"/>
      <w:r>
        <w:lastRenderedPageBreak/>
        <w:t>Guidelines</w:t>
      </w:r>
      <w:bookmarkEnd w:id="20"/>
      <w:bookmarkEnd w:id="21"/>
      <w:bookmarkEnd w:id="22"/>
    </w:p>
    <w:p w14:paraId="0E3F0C34" w14:textId="77777777" w:rsidR="00007974" w:rsidRDefault="00007974" w:rsidP="008C52FC">
      <w:pPr>
        <w:pStyle w:val="Heading2"/>
      </w:pPr>
      <w:bookmarkStart w:id="23" w:name="_Toc116652790"/>
      <w:bookmarkStart w:id="24" w:name="_Toc136853781"/>
      <w:bookmarkStart w:id="25" w:name="_Toc182402557"/>
      <w:r>
        <w:t>Overview of section 28</w:t>
      </w:r>
      <w:bookmarkEnd w:id="23"/>
      <w:bookmarkEnd w:id="24"/>
      <w:bookmarkEnd w:id="25"/>
    </w:p>
    <w:p w14:paraId="23C3CD68" w14:textId="3B3CA25E" w:rsidR="00007974" w:rsidRDefault="00007974" w:rsidP="001A1D9A">
      <w:pPr>
        <w:pStyle w:val="3BodyInteger"/>
        <w:numPr>
          <w:ilvl w:val="1"/>
          <w:numId w:val="16"/>
        </w:numPr>
        <w:ind w:left="567" w:hanging="567"/>
      </w:pPr>
      <w:r>
        <w:t>Section 28 is intended to ensure the Cabinet process remains confidential.</w:t>
      </w:r>
      <w:r>
        <w:rPr>
          <w:rStyle w:val="FootnoteReference"/>
        </w:rPr>
        <w:footnoteReference w:id="3"/>
      </w:r>
      <w:r>
        <w:t xml:space="preserve"> It protects the principle of collective ministerial decision-making and responsibility. The exemption is broad, extending to documents beyond those that are produced to and considered by Cabinet and its committees.</w:t>
      </w:r>
      <w:r>
        <w:rPr>
          <w:rStyle w:val="FootnoteReference"/>
        </w:rPr>
        <w:footnoteReference w:id="4"/>
      </w:r>
    </w:p>
    <w:p w14:paraId="29ABD032" w14:textId="77777777" w:rsidR="00007974" w:rsidRDefault="00007974" w:rsidP="001A1D9A">
      <w:pPr>
        <w:pStyle w:val="3BodyInteger"/>
        <w:numPr>
          <w:ilvl w:val="1"/>
          <w:numId w:val="14"/>
        </w:numPr>
        <w:ind w:left="567" w:hanging="567"/>
      </w:pPr>
      <w:r>
        <w:t xml:space="preserve">Section 28 must be read consistently with the object of the Act in </w:t>
      </w:r>
      <w:hyperlink r:id="rId12" w:history="1">
        <w:r w:rsidRPr="00491110">
          <w:rPr>
            <w:rStyle w:val="Hyperlink"/>
          </w:rPr>
          <w:t>section 3</w:t>
        </w:r>
      </w:hyperlink>
      <w:r>
        <w:t>, which is to extend as far as possible the right of the community to access government held information. This right is only limited by exemptions necessary for the protection of essential public interests and private and business affairs.</w:t>
      </w:r>
      <w:r>
        <w:rPr>
          <w:rStyle w:val="FootnoteReference"/>
        </w:rPr>
        <w:footnoteReference w:id="5"/>
      </w:r>
      <w:r>
        <w:t xml:space="preserve"> If it is unclear whether section 28 applies to a document, the exemption should be interpreted narrowly, in a way that favours access to information.</w:t>
      </w:r>
      <w:r>
        <w:rPr>
          <w:rStyle w:val="FootnoteReference"/>
        </w:rPr>
        <w:footnoteReference w:id="6"/>
      </w:r>
    </w:p>
    <w:p w14:paraId="3F5ED798" w14:textId="512FF428" w:rsidR="00007974" w:rsidRDefault="00255564" w:rsidP="001A1D9A">
      <w:pPr>
        <w:pStyle w:val="3BodyInteger"/>
        <w:numPr>
          <w:ilvl w:val="1"/>
          <w:numId w:val="14"/>
        </w:numPr>
        <w:ind w:left="567" w:hanging="567"/>
      </w:pPr>
      <w:r>
        <w:t>Agencies and Ministers must not use s</w:t>
      </w:r>
      <w:r w:rsidR="00007974">
        <w:t>ection 28 to refuse access to politically sensitive documents, that would not otherwise be protected without the Cabinet exemption.</w:t>
      </w:r>
      <w:r w:rsidR="00007974">
        <w:rPr>
          <w:rStyle w:val="FootnoteReference"/>
        </w:rPr>
        <w:footnoteReference w:id="7"/>
      </w:r>
      <w:r w:rsidR="00007974">
        <w:t xml:space="preserve"> For example, a document should not be placed before Cabinet for consideration, for the purpose of ensuring the document is exempt under FOI.   </w:t>
      </w:r>
    </w:p>
    <w:p w14:paraId="3481BC5C" w14:textId="77777777" w:rsidR="00007974" w:rsidRDefault="00007974" w:rsidP="00600A27">
      <w:pPr>
        <w:pStyle w:val="Heading2"/>
      </w:pPr>
      <w:bookmarkStart w:id="26" w:name="_Toc136853782"/>
      <w:bookmarkStart w:id="27" w:name="_Toc182402558"/>
      <w:r>
        <w:t>Discretion to disclose exempt documents</w:t>
      </w:r>
      <w:bookmarkEnd w:id="26"/>
      <w:bookmarkEnd w:id="27"/>
    </w:p>
    <w:p w14:paraId="7023DC9A" w14:textId="3DB3FF6F" w:rsidR="00007974" w:rsidRDefault="00007974" w:rsidP="001A1D9A">
      <w:pPr>
        <w:pStyle w:val="3BodyInteger"/>
        <w:numPr>
          <w:ilvl w:val="1"/>
          <w:numId w:val="14"/>
        </w:numPr>
        <w:ind w:left="426" w:hanging="426"/>
      </w:pPr>
      <w:r>
        <w:t>The decision to exempt a document under section 28 is discretionary.</w:t>
      </w:r>
      <w:r>
        <w:rPr>
          <w:rStyle w:val="FootnoteReference"/>
        </w:rPr>
        <w:footnoteReference w:id="8"/>
      </w:r>
      <w:r>
        <w:t xml:space="preserve"> This means an agency or Minister can choose to provide access to information that would otherwise be exempt, where it is proper to do so and where the agency or Minister is not legally prevented from providing access.</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466"/>
      </w:tblGrid>
      <w:tr w:rsidR="00007974" w:rsidRPr="00600A27" w14:paraId="792FE0C7" w14:textId="77777777" w:rsidTr="008A5A03">
        <w:tc>
          <w:tcPr>
            <w:tcW w:w="8466" w:type="dxa"/>
            <w:shd w:val="clear" w:color="auto" w:fill="F4F3F2"/>
          </w:tcPr>
          <w:p w14:paraId="2AD2EF37" w14:textId="77777777" w:rsidR="00007974" w:rsidRPr="00600A27" w:rsidRDefault="00007974" w:rsidP="008A5A03">
            <w:pPr>
              <w:pStyle w:val="Body"/>
              <w:rPr>
                <w:rFonts w:asciiTheme="majorHAnsi" w:hAnsiTheme="majorHAnsi" w:cstheme="majorHAnsi"/>
              </w:rPr>
            </w:pPr>
            <w:r w:rsidRPr="00600A27">
              <w:rPr>
                <w:rFonts w:asciiTheme="majorHAnsi" w:hAnsiTheme="majorHAnsi" w:cstheme="majorHAnsi"/>
              </w:rPr>
              <w:t xml:space="preserve">For more information, see </w:t>
            </w:r>
            <w:hyperlink r:id="rId13" w:history="1">
              <w:r w:rsidRPr="00600A27">
                <w:rPr>
                  <w:rStyle w:val="Hyperlink"/>
                  <w:rFonts w:asciiTheme="majorHAnsi" w:hAnsiTheme="majorHAnsi" w:cstheme="majorHAnsi"/>
                </w:rPr>
                <w:t>section 16 – Access to documents apart from Act</w:t>
              </w:r>
            </w:hyperlink>
            <w:r w:rsidRPr="00600A27">
              <w:rPr>
                <w:rFonts w:asciiTheme="majorHAnsi" w:hAnsiTheme="majorHAnsi" w:cstheme="majorHAnsi"/>
              </w:rPr>
              <w:t>.</w:t>
            </w:r>
          </w:p>
        </w:tc>
      </w:tr>
    </w:tbl>
    <w:p w14:paraId="3CCF1D4B" w14:textId="77777777" w:rsidR="00007974" w:rsidRDefault="00007974" w:rsidP="00600A27">
      <w:pPr>
        <w:pStyle w:val="Heading2"/>
      </w:pPr>
      <w:bookmarkStart w:id="28" w:name="_Toc136853783"/>
      <w:bookmarkStart w:id="29" w:name="_Toc116652791"/>
      <w:bookmarkStart w:id="30" w:name="_Toc182402559"/>
      <w:r>
        <w:lastRenderedPageBreak/>
        <w:t>Steps to applying the exemption</w:t>
      </w:r>
      <w:bookmarkEnd w:id="28"/>
      <w:bookmarkEnd w:id="30"/>
    </w:p>
    <w:p w14:paraId="70A38868" w14:textId="77777777" w:rsidR="00007974" w:rsidRDefault="00007974" w:rsidP="001A1D9A">
      <w:pPr>
        <w:pStyle w:val="3BodyInteger"/>
        <w:numPr>
          <w:ilvl w:val="1"/>
          <w:numId w:val="14"/>
        </w:numPr>
        <w:ind w:left="567" w:hanging="567"/>
      </w:pPr>
      <w:r>
        <w:t>An agency or Minister seeking to apply the Cabinet documents exemption should:</w:t>
      </w:r>
    </w:p>
    <w:p w14:paraId="4CB4E688" w14:textId="77777777" w:rsidR="00007974" w:rsidRPr="00600A27" w:rsidRDefault="00007974" w:rsidP="001A1D9A">
      <w:pPr>
        <w:pStyle w:val="Body"/>
        <w:keepLines w:val="0"/>
        <w:numPr>
          <w:ilvl w:val="0"/>
          <w:numId w:val="24"/>
        </w:numPr>
        <w:spacing w:line="264" w:lineRule="auto"/>
        <w:ind w:left="993"/>
        <w:rPr>
          <w:rFonts w:asciiTheme="majorHAnsi" w:hAnsiTheme="majorHAnsi" w:cstheme="majorHAnsi"/>
        </w:rPr>
      </w:pPr>
      <w:r w:rsidRPr="00600A27">
        <w:rPr>
          <w:rFonts w:asciiTheme="majorHAnsi" w:hAnsiTheme="majorHAnsi" w:cstheme="majorHAnsi"/>
        </w:rPr>
        <w:t>Consider which stream of section 28(1)(a)-(d) applies to the document or information.</w:t>
      </w:r>
    </w:p>
    <w:p w14:paraId="52FCC6B2" w14:textId="77777777" w:rsidR="00007974" w:rsidRPr="00600A27" w:rsidRDefault="00007974" w:rsidP="001A1D9A">
      <w:pPr>
        <w:pStyle w:val="Body"/>
        <w:keepLines w:val="0"/>
        <w:numPr>
          <w:ilvl w:val="0"/>
          <w:numId w:val="24"/>
        </w:numPr>
        <w:spacing w:line="264" w:lineRule="auto"/>
        <w:ind w:left="993"/>
        <w:rPr>
          <w:rFonts w:asciiTheme="majorHAnsi" w:hAnsiTheme="majorHAnsi" w:cstheme="majorHAnsi"/>
        </w:rPr>
      </w:pPr>
      <w:r w:rsidRPr="00600A27">
        <w:rPr>
          <w:rFonts w:asciiTheme="majorHAnsi" w:hAnsiTheme="majorHAnsi" w:cstheme="majorHAnsi"/>
        </w:rPr>
        <w:t>Ensure each element of the relevant stream is satisfied.</w:t>
      </w:r>
    </w:p>
    <w:p w14:paraId="5520BAF0" w14:textId="1D191492" w:rsidR="00007974" w:rsidRPr="00600A27" w:rsidRDefault="00007974" w:rsidP="00701463">
      <w:pPr>
        <w:pStyle w:val="Body"/>
        <w:keepLines w:val="0"/>
        <w:numPr>
          <w:ilvl w:val="0"/>
          <w:numId w:val="24"/>
        </w:numPr>
        <w:spacing w:line="264" w:lineRule="auto"/>
        <w:ind w:left="993"/>
        <w:rPr>
          <w:rFonts w:asciiTheme="majorHAnsi" w:hAnsiTheme="majorHAnsi" w:cstheme="majorHAnsi"/>
        </w:rPr>
      </w:pPr>
      <w:r w:rsidRPr="00600A27">
        <w:rPr>
          <w:rFonts w:asciiTheme="majorHAnsi" w:hAnsiTheme="majorHAnsi" w:cstheme="majorHAnsi"/>
        </w:rPr>
        <w:t>Confirm the documents are not expressly excluded by the section.</w:t>
      </w:r>
    </w:p>
    <w:p w14:paraId="63B05995" w14:textId="77777777" w:rsidR="00007974" w:rsidRPr="00600A27" w:rsidRDefault="00007974" w:rsidP="001A1D9A">
      <w:pPr>
        <w:pStyle w:val="Body"/>
        <w:keepLines w:val="0"/>
        <w:numPr>
          <w:ilvl w:val="0"/>
          <w:numId w:val="24"/>
        </w:numPr>
        <w:spacing w:line="264" w:lineRule="auto"/>
        <w:ind w:left="993"/>
        <w:rPr>
          <w:rFonts w:asciiTheme="majorHAnsi" w:hAnsiTheme="majorHAnsi" w:cstheme="majorHAnsi"/>
        </w:rPr>
      </w:pPr>
      <w:r w:rsidRPr="00600A27">
        <w:rPr>
          <w:rFonts w:asciiTheme="majorHAnsi" w:hAnsiTheme="majorHAnsi" w:cstheme="majorHAnsi"/>
        </w:rPr>
        <w:t>If the exemption is made out, consider whether to exercise the discretion in section 16(2) to provide access to the information or document despite an exemption applying.</w:t>
      </w:r>
    </w:p>
    <w:p w14:paraId="7F69A582" w14:textId="77777777" w:rsidR="00007974" w:rsidRDefault="00007974" w:rsidP="00600A27">
      <w:pPr>
        <w:pStyle w:val="Heading2"/>
      </w:pPr>
      <w:bookmarkStart w:id="31" w:name="_Toc136853784"/>
      <w:bookmarkStart w:id="32" w:name="_Toc182402560"/>
      <w:r>
        <w:t>Documents captured by section 28</w:t>
      </w:r>
      <w:bookmarkEnd w:id="29"/>
      <w:bookmarkEnd w:id="31"/>
      <w:bookmarkEnd w:id="32"/>
    </w:p>
    <w:p w14:paraId="12FF5A26" w14:textId="77777777" w:rsidR="00007974" w:rsidRDefault="00007974" w:rsidP="001A1D9A">
      <w:pPr>
        <w:pStyle w:val="3BodyInteger"/>
        <w:numPr>
          <w:ilvl w:val="1"/>
          <w:numId w:val="14"/>
        </w:numPr>
        <w:ind w:left="567" w:hanging="567"/>
      </w:pPr>
      <w:r w:rsidRPr="000C2EA5">
        <w:t xml:space="preserve">Section 28(1) exempts five types of </w:t>
      </w:r>
      <w:r>
        <w:t>C</w:t>
      </w:r>
      <w:r w:rsidRPr="000C2EA5">
        <w:t>abinet documents from disclosur</w:t>
      </w:r>
      <w:r>
        <w:t>e:</w:t>
      </w:r>
    </w:p>
    <w:p w14:paraId="69322943" w14:textId="77777777" w:rsidR="00007974" w:rsidRPr="000C2EA5" w:rsidRDefault="00007974" w:rsidP="001A1D9A">
      <w:pPr>
        <w:pStyle w:val="Body"/>
        <w:keepLines w:val="0"/>
        <w:numPr>
          <w:ilvl w:val="0"/>
          <w:numId w:val="18"/>
        </w:numPr>
        <w:spacing w:line="264" w:lineRule="auto"/>
        <w:ind w:left="993"/>
      </w:pPr>
      <w:r w:rsidRPr="000C2EA5">
        <w:t>the official record of any deliberation or decision of the Cabinet;</w:t>
      </w:r>
      <w:r>
        <w:rPr>
          <w:rStyle w:val="FootnoteReference"/>
        </w:rPr>
        <w:footnoteReference w:id="9"/>
      </w:r>
    </w:p>
    <w:p w14:paraId="4465D7CA" w14:textId="77777777" w:rsidR="00007974" w:rsidRPr="000C2EA5" w:rsidRDefault="00007974" w:rsidP="001A1D9A">
      <w:pPr>
        <w:pStyle w:val="Body"/>
        <w:keepLines w:val="0"/>
        <w:numPr>
          <w:ilvl w:val="0"/>
          <w:numId w:val="18"/>
        </w:numPr>
        <w:spacing w:line="264" w:lineRule="auto"/>
        <w:ind w:left="993"/>
      </w:pPr>
      <w:r w:rsidRPr="000C2EA5">
        <w:t xml:space="preserve">a document that </w:t>
      </w:r>
      <w:r>
        <w:t xml:space="preserve">has been </w:t>
      </w:r>
      <w:r w:rsidRPr="000C2EA5">
        <w:t>prepared by a Minister, or prepared by an agency on behalf of a Minster, for the purpose of submission for consideration by the Cabinet;</w:t>
      </w:r>
      <w:r>
        <w:rPr>
          <w:rStyle w:val="FootnoteReference"/>
        </w:rPr>
        <w:footnoteReference w:id="10"/>
      </w:r>
    </w:p>
    <w:p w14:paraId="1214422B" w14:textId="77777777" w:rsidR="00007974" w:rsidRPr="000C2EA5" w:rsidRDefault="00007974" w:rsidP="001A1D9A">
      <w:pPr>
        <w:pStyle w:val="Body"/>
        <w:keepLines w:val="0"/>
        <w:numPr>
          <w:ilvl w:val="0"/>
          <w:numId w:val="18"/>
        </w:numPr>
        <w:spacing w:line="264" w:lineRule="auto"/>
        <w:ind w:left="993"/>
      </w:pPr>
      <w:r w:rsidRPr="000C2EA5">
        <w:t>a document prepared for the purpose of briefing a Minister in relation to issues to be considered by the Cabinet;</w:t>
      </w:r>
      <w:r>
        <w:rPr>
          <w:rStyle w:val="FootnoteReference"/>
        </w:rPr>
        <w:footnoteReference w:id="11"/>
      </w:r>
    </w:p>
    <w:p w14:paraId="2E3B20AC" w14:textId="77777777" w:rsidR="00007974" w:rsidRPr="000C2EA5" w:rsidRDefault="00007974" w:rsidP="001A1D9A">
      <w:pPr>
        <w:pStyle w:val="Body"/>
        <w:keepLines w:val="0"/>
        <w:numPr>
          <w:ilvl w:val="0"/>
          <w:numId w:val="18"/>
        </w:numPr>
        <w:spacing w:line="264" w:lineRule="auto"/>
        <w:ind w:left="993"/>
      </w:pPr>
      <w:r w:rsidRPr="000C2EA5">
        <w:t xml:space="preserve">a document that is a copy or draft of, or contains extracts from, a document referred to in </w:t>
      </w:r>
      <w:r>
        <w:t>the above three dot points</w:t>
      </w:r>
      <w:r w:rsidRPr="000C2EA5">
        <w:t>;</w:t>
      </w:r>
      <w:r>
        <w:rPr>
          <w:rStyle w:val="FootnoteReference"/>
        </w:rPr>
        <w:footnoteReference w:id="12"/>
      </w:r>
      <w:r w:rsidRPr="000C2EA5">
        <w:t xml:space="preserve"> or</w:t>
      </w:r>
    </w:p>
    <w:p w14:paraId="2D61310A" w14:textId="77777777" w:rsidR="00007974" w:rsidRDefault="00007974" w:rsidP="001A1D9A">
      <w:pPr>
        <w:pStyle w:val="Body"/>
        <w:keepLines w:val="0"/>
        <w:numPr>
          <w:ilvl w:val="0"/>
          <w:numId w:val="18"/>
        </w:numPr>
        <w:spacing w:line="264" w:lineRule="auto"/>
        <w:ind w:left="993"/>
      </w:pPr>
      <w:r w:rsidRPr="000C2EA5">
        <w:t>a document which</w:t>
      </w:r>
      <w:r>
        <w:t>, if disclosed,</w:t>
      </w:r>
      <w:r w:rsidRPr="000C2EA5">
        <w:t xml:space="preserve"> would involve the disclosure of any deliberation or decision of the Cabinet</w:t>
      </w:r>
      <w:r>
        <w:t>.</w:t>
      </w:r>
      <w:r>
        <w:rPr>
          <w:rStyle w:val="FootnoteReference"/>
        </w:rPr>
        <w:footnoteReference w:id="13"/>
      </w:r>
    </w:p>
    <w:p w14:paraId="04A31C36" w14:textId="77777777" w:rsidR="00007974" w:rsidRDefault="00007974" w:rsidP="00557DB2">
      <w:pPr>
        <w:pStyle w:val="Heading3"/>
      </w:pPr>
      <w:r>
        <w:lastRenderedPageBreak/>
        <w:t>One of the five subsections must apply</w:t>
      </w:r>
    </w:p>
    <w:p w14:paraId="007DF35A" w14:textId="624F164B" w:rsidR="00007974" w:rsidRDefault="00007974" w:rsidP="001A1D9A">
      <w:pPr>
        <w:pStyle w:val="3BodyInteger"/>
        <w:numPr>
          <w:ilvl w:val="1"/>
          <w:numId w:val="14"/>
        </w:numPr>
        <w:ind w:left="567" w:hanging="567"/>
      </w:pPr>
      <w:r>
        <w:t>A document must fit squarely within one of the five options in section 28(1) to be an exempt document.</w:t>
      </w:r>
      <w:r>
        <w:rPr>
          <w:rStyle w:val="FootnoteReference"/>
        </w:rPr>
        <w:footnoteReference w:id="14"/>
      </w:r>
      <w:r>
        <w:t xml:space="preserve"> It is not sufficient for the document to merely have some connection with the Cabinet or to be perceived as having a Cabinet </w:t>
      </w:r>
      <w:r w:rsidR="00097013">
        <w:t>‘</w:t>
      </w:r>
      <w:r>
        <w:t>aroma</w:t>
      </w:r>
      <w:r w:rsidR="00097013">
        <w:t>’</w:t>
      </w:r>
      <w:r>
        <w:t>.</w:t>
      </w:r>
      <w:r>
        <w:rPr>
          <w:rStyle w:val="FootnoteReference"/>
        </w:rPr>
        <w:footnoteReference w:id="15"/>
      </w:r>
      <w:r>
        <w:t xml:space="preserve"> </w:t>
      </w:r>
    </w:p>
    <w:p w14:paraId="7AED6BDB" w14:textId="77777777" w:rsidR="00007974" w:rsidRDefault="00007974" w:rsidP="00557DB2">
      <w:pPr>
        <w:pStyle w:val="Heading2"/>
      </w:pPr>
      <w:bookmarkStart w:id="33" w:name="_Toc116652792"/>
      <w:bookmarkStart w:id="34" w:name="_Toc136853785"/>
      <w:bookmarkStart w:id="35" w:name="_Toc182402561"/>
      <w:r>
        <w:t>Documents not captured by section 28</w:t>
      </w:r>
      <w:bookmarkEnd w:id="33"/>
      <w:bookmarkEnd w:id="34"/>
      <w:bookmarkEnd w:id="35"/>
      <w:r>
        <w:t xml:space="preserve"> </w:t>
      </w:r>
    </w:p>
    <w:p w14:paraId="014F9831" w14:textId="77777777" w:rsidR="00007974" w:rsidRDefault="00007974" w:rsidP="001A1D9A">
      <w:pPr>
        <w:pStyle w:val="3BodyInteger"/>
        <w:numPr>
          <w:ilvl w:val="1"/>
          <w:numId w:val="14"/>
        </w:numPr>
        <w:ind w:left="567" w:hanging="567"/>
      </w:pPr>
      <w:r>
        <w:t>Section 28(1) does not apply to:</w:t>
      </w:r>
    </w:p>
    <w:p w14:paraId="658E3065" w14:textId="77777777" w:rsidR="00007974" w:rsidRDefault="00007974" w:rsidP="001A1D9A">
      <w:pPr>
        <w:pStyle w:val="Body"/>
        <w:keepLines w:val="0"/>
        <w:numPr>
          <w:ilvl w:val="0"/>
          <w:numId w:val="19"/>
        </w:numPr>
        <w:spacing w:line="264" w:lineRule="auto"/>
        <w:ind w:left="993"/>
        <w:rPr>
          <w:rFonts w:ascii="Calibri" w:hAnsi="Calibri"/>
        </w:rPr>
      </w:pPr>
      <w:r>
        <w:t xml:space="preserve">a document that is more than 10 years old; </w:t>
      </w:r>
      <w:r>
        <w:rPr>
          <w:rStyle w:val="FootnoteReference"/>
        </w:rPr>
        <w:footnoteReference w:id="16"/>
      </w:r>
    </w:p>
    <w:p w14:paraId="1AE36D0F" w14:textId="77777777" w:rsidR="00007974" w:rsidRDefault="00007974" w:rsidP="001A1D9A">
      <w:pPr>
        <w:pStyle w:val="Body"/>
        <w:keepLines w:val="0"/>
        <w:numPr>
          <w:ilvl w:val="0"/>
          <w:numId w:val="19"/>
        </w:numPr>
        <w:spacing w:line="264" w:lineRule="auto"/>
        <w:ind w:left="993"/>
      </w:pPr>
      <w:r>
        <w:t>a document that contains purely statistical, technical, or scientific material, unless it would disclose any deliberation or decision of Cabinet;</w:t>
      </w:r>
      <w:r>
        <w:rPr>
          <w:rStyle w:val="FootnoteReference"/>
        </w:rPr>
        <w:footnoteReference w:id="17"/>
      </w:r>
      <w:r>
        <w:t xml:space="preserve"> or</w:t>
      </w:r>
    </w:p>
    <w:p w14:paraId="21DB99A4" w14:textId="77777777" w:rsidR="00007974" w:rsidRDefault="00007974" w:rsidP="001A1D9A">
      <w:pPr>
        <w:pStyle w:val="Body"/>
        <w:keepLines w:val="0"/>
        <w:numPr>
          <w:ilvl w:val="0"/>
          <w:numId w:val="19"/>
        </w:numPr>
        <w:spacing w:line="264" w:lineRule="auto"/>
        <w:ind w:left="993"/>
      </w:pPr>
      <w:r>
        <w:t>a document by which a decision of the Cabinet was officially published.</w:t>
      </w:r>
      <w:r>
        <w:rPr>
          <w:rStyle w:val="FootnoteReference"/>
        </w:rPr>
        <w:footnoteReference w:id="18"/>
      </w:r>
    </w:p>
    <w:p w14:paraId="00A1DD1B" w14:textId="77777777" w:rsidR="00007974" w:rsidRDefault="00007974" w:rsidP="00557DB2">
      <w:pPr>
        <w:pStyle w:val="Heading3"/>
      </w:pPr>
      <w:r>
        <w:t>Documents more than 10 years old</w:t>
      </w:r>
    </w:p>
    <w:p w14:paraId="5CAC14F2" w14:textId="77777777" w:rsidR="00007974" w:rsidRDefault="00007974" w:rsidP="001A1D9A">
      <w:pPr>
        <w:pStyle w:val="3BodyInteger"/>
        <w:numPr>
          <w:ilvl w:val="1"/>
          <w:numId w:val="14"/>
        </w:numPr>
        <w:ind w:left="567" w:hanging="567"/>
      </w:pPr>
      <w:r>
        <w:t>Section 28(1) does not apply to a document ‘10 years from the last day of the year in which the document came into existence’.</w:t>
      </w:r>
      <w:r>
        <w:rPr>
          <w:rStyle w:val="FootnoteReference"/>
        </w:rPr>
        <w:footnoteReference w:id="19"/>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007974" w:rsidRPr="007F0054" w14:paraId="02F7E62E" w14:textId="77777777" w:rsidTr="008A5A03">
        <w:trPr>
          <w:trHeight w:val="402"/>
        </w:trPr>
        <w:tc>
          <w:tcPr>
            <w:tcW w:w="8931" w:type="dxa"/>
            <w:shd w:val="clear" w:color="auto" w:fill="FFFEC6"/>
          </w:tcPr>
          <w:p w14:paraId="50AC7456" w14:textId="77777777" w:rsidR="00007974" w:rsidRPr="00724286" w:rsidRDefault="00007974" w:rsidP="008A5A03">
            <w:pPr>
              <w:pStyle w:val="Body"/>
              <w:rPr>
                <w:b/>
                <w:bCs/>
              </w:rPr>
            </w:pPr>
            <w:r w:rsidRPr="00724286">
              <w:rPr>
                <w:b/>
                <w:bCs/>
              </w:rPr>
              <w:t xml:space="preserve">Example </w:t>
            </w:r>
          </w:p>
        </w:tc>
      </w:tr>
      <w:tr w:rsidR="00007974" w:rsidRPr="007F0054" w14:paraId="4DFFE7EE" w14:textId="77777777" w:rsidTr="008A5A03">
        <w:tc>
          <w:tcPr>
            <w:tcW w:w="8931" w:type="dxa"/>
            <w:shd w:val="clear" w:color="auto" w:fill="FFFEC6"/>
          </w:tcPr>
          <w:p w14:paraId="7B462B81" w14:textId="77777777" w:rsidR="00007974" w:rsidRPr="007F0054" w:rsidRDefault="00007974" w:rsidP="008A5A03">
            <w:pPr>
              <w:pStyle w:val="Body"/>
            </w:pPr>
            <w:r>
              <w:t xml:space="preserve">A </w:t>
            </w:r>
            <w:r w:rsidRPr="00E64736">
              <w:t>document</w:t>
            </w:r>
            <w:r>
              <w:t xml:space="preserve"> created before, or during 2012, is not exempt from release from 1 January 2023.</w:t>
            </w:r>
          </w:p>
        </w:tc>
      </w:tr>
    </w:tbl>
    <w:p w14:paraId="6D716DCD" w14:textId="77777777" w:rsidR="00007974" w:rsidRDefault="00007974" w:rsidP="00667C9E">
      <w:pPr>
        <w:pStyle w:val="Heading3"/>
      </w:pPr>
      <w:r>
        <w:lastRenderedPageBreak/>
        <w:t>Purely statistical, technical, or scientific information</w:t>
      </w:r>
    </w:p>
    <w:p w14:paraId="338E313B" w14:textId="2822AF8E" w:rsidR="00007974" w:rsidRDefault="00007974" w:rsidP="001A1D9A">
      <w:pPr>
        <w:pStyle w:val="3BodyInteger"/>
        <w:keepNext/>
        <w:numPr>
          <w:ilvl w:val="1"/>
          <w:numId w:val="14"/>
        </w:numPr>
        <w:ind w:left="567" w:hanging="567"/>
      </w:pPr>
      <w:r>
        <w:t>Section 28(1) does not apply to a document that contains purely statistical, technical, or scientific material, unless it would disclose any deliberation or decision of Cabinet.</w:t>
      </w:r>
      <w:r>
        <w:rPr>
          <w:rStyle w:val="FootnoteReference"/>
        </w:rPr>
        <w:footnoteReference w:id="20"/>
      </w:r>
      <w:r>
        <w:t xml:space="preserve"> Therefore, the information</w:t>
      </w:r>
      <w:r w:rsidR="002210C0">
        <w:t xml:space="preserve"> must</w:t>
      </w:r>
      <w:r>
        <w:t>:</w:t>
      </w:r>
    </w:p>
    <w:p w14:paraId="71038384" w14:textId="4DBCEA0C" w:rsidR="00007974" w:rsidRDefault="00007974" w:rsidP="001A1D9A">
      <w:pPr>
        <w:pStyle w:val="Body"/>
        <w:numPr>
          <w:ilvl w:val="0"/>
          <w:numId w:val="36"/>
        </w:numPr>
        <w:spacing w:line="264" w:lineRule="auto"/>
        <w:ind w:left="993"/>
      </w:pPr>
      <w:r>
        <w:t>be purely statistical, technical or scientific; and</w:t>
      </w:r>
    </w:p>
    <w:p w14:paraId="2ED94C0D" w14:textId="0C1118A0" w:rsidR="00007974" w:rsidRDefault="00007974" w:rsidP="001A1D9A">
      <w:pPr>
        <w:pStyle w:val="Body"/>
        <w:numPr>
          <w:ilvl w:val="0"/>
          <w:numId w:val="36"/>
        </w:numPr>
        <w:spacing w:line="264" w:lineRule="auto"/>
        <w:ind w:left="993"/>
      </w:pPr>
      <w:r>
        <w:t>not disclose deliberations or a decision of the Cabinet.</w:t>
      </w:r>
      <w:r>
        <w:rPr>
          <w:rStyle w:val="FootnoteReference"/>
        </w:rPr>
        <w:footnoteReference w:id="21"/>
      </w:r>
    </w:p>
    <w:p w14:paraId="6147542E" w14:textId="0C92A5A7" w:rsidR="00007974" w:rsidRDefault="00007974" w:rsidP="001A1D9A">
      <w:pPr>
        <w:pStyle w:val="3BodyInteger"/>
        <w:numPr>
          <w:ilvl w:val="1"/>
          <w:numId w:val="14"/>
        </w:numPr>
        <w:ind w:left="567" w:hanging="567"/>
      </w:pPr>
      <w:r>
        <w:t>The words ‘statistical’, ‘technical’ and ‘scientific’ should be given their ordinary meaning</w:t>
      </w:r>
      <w:r w:rsidR="00F65E0A">
        <w:t>.</w:t>
      </w:r>
      <w:r>
        <w:rPr>
          <w:rStyle w:val="FootnoteReference"/>
        </w:rPr>
        <w:footnoteReference w:id="22"/>
      </w:r>
    </w:p>
    <w:p w14:paraId="0875512A" w14:textId="4972498E" w:rsidR="00007974" w:rsidRDefault="00007974" w:rsidP="001A1D9A">
      <w:pPr>
        <w:pStyle w:val="3BodyInteger"/>
        <w:numPr>
          <w:ilvl w:val="1"/>
          <w:numId w:val="14"/>
        </w:numPr>
        <w:ind w:left="567" w:hanging="567"/>
      </w:pPr>
      <w:r>
        <w:t xml:space="preserve">In </w:t>
      </w:r>
      <w:r w:rsidRPr="003219AF">
        <w:rPr>
          <w:i/>
          <w:iCs/>
        </w:rPr>
        <w:t>Mildenhall</w:t>
      </w:r>
      <w:r>
        <w:rPr>
          <w:i/>
          <w:iCs/>
        </w:rPr>
        <w:t xml:space="preserve"> </w:t>
      </w:r>
      <w:r w:rsidRPr="0066655F">
        <w:rPr>
          <w:i/>
          <w:iCs/>
        </w:rPr>
        <w:t>v Department of Premier and Cabinet</w:t>
      </w:r>
      <w:r>
        <w:rPr>
          <w:i/>
          <w:iCs/>
        </w:rPr>
        <w:t xml:space="preserve"> </w:t>
      </w:r>
      <w:r w:rsidRPr="003219AF">
        <w:t>(1995) 8 VAR 284</w:t>
      </w:r>
      <w:r w:rsidRPr="0066655F">
        <w:rPr>
          <w:i/>
          <w:iCs/>
        </w:rPr>
        <w:t xml:space="preserve"> </w:t>
      </w:r>
      <w:r w:rsidRPr="003219AF">
        <w:t>(</w:t>
      </w:r>
      <w:r w:rsidRPr="003219AF">
        <w:rPr>
          <w:b/>
          <w:bCs/>
        </w:rPr>
        <w:t>Mildenhall No 1</w:t>
      </w:r>
      <w:r w:rsidRPr="003219AF">
        <w:t>)</w:t>
      </w:r>
      <w:r>
        <w:t>, Deputy President Macnamara (as he then was), referred to the dictionary definitions of these terms:</w:t>
      </w:r>
      <w:r>
        <w:rPr>
          <w:rStyle w:val="FootnoteReference"/>
        </w:rPr>
        <w:footnoteReference w:id="23"/>
      </w:r>
      <w:r>
        <w:t xml:space="preserve"> </w:t>
      </w:r>
    </w:p>
    <w:p w14:paraId="17B773AE" w14:textId="77777777" w:rsidR="00007974" w:rsidRDefault="00007974" w:rsidP="001A1D9A">
      <w:pPr>
        <w:pStyle w:val="3BodyInteger"/>
        <w:numPr>
          <w:ilvl w:val="2"/>
          <w:numId w:val="14"/>
        </w:numPr>
      </w:pPr>
      <w:r>
        <w:t>the word ‘scientific’ includes the social sciences;</w:t>
      </w:r>
      <w:r w:rsidDel="00842BB1">
        <w:rPr>
          <w:rStyle w:val="FootnoteReference"/>
        </w:rPr>
        <w:t xml:space="preserve"> </w:t>
      </w:r>
    </w:p>
    <w:p w14:paraId="73DD8F42" w14:textId="77777777" w:rsidR="00007974" w:rsidRDefault="00007974" w:rsidP="001A1D9A">
      <w:pPr>
        <w:pStyle w:val="3BodyInteger"/>
        <w:numPr>
          <w:ilvl w:val="2"/>
          <w:numId w:val="14"/>
        </w:numPr>
      </w:pPr>
      <w:r>
        <w:t>the word ‘statistical’ refers to the area of study in which the object is the collection and arrangement of numerical facts or data; and</w:t>
      </w:r>
    </w:p>
    <w:p w14:paraId="15CDC7E5" w14:textId="77777777" w:rsidR="00007974" w:rsidRDefault="00007974" w:rsidP="001A1D9A">
      <w:pPr>
        <w:pStyle w:val="3BodyInteger"/>
        <w:numPr>
          <w:ilvl w:val="2"/>
          <w:numId w:val="14"/>
        </w:numPr>
      </w:pPr>
      <w:r>
        <w:t>the word ‘technical’ adds little to the collective expression used in the section, given its meaning includes things which belong to, relate to, are appropriate to, peculiar to or characteristic of a particular art, science, profession or occupation including the technical arts and applied sciences.</w:t>
      </w:r>
    </w:p>
    <w:p w14:paraId="127A6BD8" w14:textId="04BE19F5" w:rsidR="00007974" w:rsidRDefault="00007974" w:rsidP="001A1D9A">
      <w:pPr>
        <w:pStyle w:val="3BodyInteger"/>
        <w:numPr>
          <w:ilvl w:val="1"/>
          <w:numId w:val="14"/>
        </w:numPr>
        <w:ind w:left="567" w:hanging="567"/>
      </w:pPr>
      <w:r>
        <w:t xml:space="preserve">‘Purely statistical, technical, or scientific information’ is different from the broader concept of ‘purely factual information’ in </w:t>
      </w:r>
      <w:hyperlink r:id="rId14" w:history="1">
        <w:r w:rsidRPr="00F22D08">
          <w:rPr>
            <w:rStyle w:val="Hyperlink"/>
          </w:rPr>
          <w:t>section 30</w:t>
        </w:r>
      </w:hyperlink>
      <w:r>
        <w:t>.</w:t>
      </w:r>
      <w:r>
        <w:rPr>
          <w:rStyle w:val="FootnoteReference"/>
        </w:rPr>
        <w:footnoteReference w:id="24"/>
      </w:r>
    </w:p>
    <w:p w14:paraId="46D52E41" w14:textId="7FE8EB20" w:rsidR="00007974" w:rsidRDefault="00007974" w:rsidP="00667C9E">
      <w:pPr>
        <w:pStyle w:val="Heading4"/>
      </w:pPr>
      <w:r>
        <w:t xml:space="preserve">‘Purely’ </w:t>
      </w:r>
    </w:p>
    <w:p w14:paraId="7B5C58EA" w14:textId="77777777" w:rsidR="00007974" w:rsidRDefault="00007974" w:rsidP="001A1D9A">
      <w:pPr>
        <w:pStyle w:val="3BodyInteger"/>
        <w:numPr>
          <w:ilvl w:val="1"/>
          <w:numId w:val="14"/>
        </w:numPr>
        <w:ind w:left="567" w:hanging="567"/>
      </w:pPr>
      <w:r>
        <w:t>There is conflicting case law about the effect of the word ‘purely’ in section 28(3). This part of the Guidelines explains the conflict and provides guidance on how OVIC interprets this section.</w:t>
      </w:r>
    </w:p>
    <w:p w14:paraId="20CBF907" w14:textId="2A7DCD59" w:rsidR="00007974" w:rsidRDefault="00007974" w:rsidP="001A1D9A">
      <w:pPr>
        <w:pStyle w:val="3BodyInteger"/>
        <w:numPr>
          <w:ilvl w:val="1"/>
          <w:numId w:val="14"/>
        </w:numPr>
        <w:ind w:left="567" w:hanging="567"/>
      </w:pPr>
      <w:r>
        <w:t xml:space="preserve">In Mildenhall No 1, Deputy President Macnamara (as he then was), observed that the word </w:t>
      </w:r>
      <w:r w:rsidR="00FE3017">
        <w:t>‘</w:t>
      </w:r>
      <w:r>
        <w:t>purely</w:t>
      </w:r>
      <w:r w:rsidR="00FE3017">
        <w:t>’</w:t>
      </w:r>
      <w:r>
        <w:t xml:space="preserve"> before the adjectives </w:t>
      </w:r>
      <w:r w:rsidR="00FE3017">
        <w:t>‘</w:t>
      </w:r>
      <w:r>
        <w:t>statistical, technical or scientific</w:t>
      </w:r>
      <w:r w:rsidR="00FE3017">
        <w:t>’</w:t>
      </w:r>
      <w:r>
        <w:t xml:space="preserve"> means that </w:t>
      </w:r>
      <w:r w:rsidR="00FE3017">
        <w:t>‘</w:t>
      </w:r>
      <w:r>
        <w:t xml:space="preserve">a document which has any features other than </w:t>
      </w:r>
      <w:r w:rsidR="00FE3017">
        <w:t>‘</w:t>
      </w:r>
      <w:r>
        <w:t>statistical, technical or scientific</w:t>
      </w:r>
      <w:r w:rsidR="00FE3017">
        <w:t>’</w:t>
      </w:r>
      <w:r>
        <w:t xml:space="preserve"> [such as policy, opinion, advice or recommendation] will not be removed from exemption by the subsection</w:t>
      </w:r>
      <w:r w:rsidR="00F65E0A">
        <w:t>’</w:t>
      </w:r>
      <w:r>
        <w:t>.</w:t>
      </w:r>
      <w:r>
        <w:rPr>
          <w:rStyle w:val="FootnoteReference"/>
        </w:rPr>
        <w:footnoteReference w:id="25"/>
      </w:r>
      <w:r>
        <w:t xml:space="preserve"> </w:t>
      </w:r>
    </w:p>
    <w:p w14:paraId="4C1D4A4C" w14:textId="77777777" w:rsidR="00007974" w:rsidRDefault="00007974" w:rsidP="001A1D9A">
      <w:pPr>
        <w:pStyle w:val="3BodyInteger"/>
        <w:numPr>
          <w:ilvl w:val="1"/>
          <w:numId w:val="14"/>
        </w:numPr>
        <w:ind w:left="567" w:hanging="567"/>
      </w:pPr>
      <w:r w:rsidRPr="0066655F">
        <w:rPr>
          <w:i/>
          <w:iCs/>
        </w:rPr>
        <w:lastRenderedPageBreak/>
        <w:t>Stretton v Major Transport Infrastructure Authority</w:t>
      </w:r>
      <w:r w:rsidRPr="0066655F">
        <w:t xml:space="preserve"> [2022] VCAT 1421</w:t>
      </w:r>
      <w:r>
        <w:t xml:space="preserve"> (</w:t>
      </w:r>
      <w:r w:rsidRPr="00411DAD">
        <w:rPr>
          <w:b/>
          <w:bCs/>
        </w:rPr>
        <w:t>Stretton</w:t>
      </w:r>
      <w:r>
        <w:t>) applied this passage from Mildenhall No 1 to find that an entire document must contain purely statistical, technical, or scientific information, and if any part of the document contains features such as policy, opinion, advice or recommendation, section 28(3) will not apply.</w:t>
      </w:r>
      <w:r>
        <w:rPr>
          <w:rStyle w:val="FootnoteReference"/>
        </w:rPr>
        <w:footnoteReference w:id="26"/>
      </w:r>
    </w:p>
    <w:p w14:paraId="1AB82DC3" w14:textId="77777777" w:rsidR="00007974" w:rsidRDefault="00007974" w:rsidP="001A1D9A">
      <w:pPr>
        <w:pStyle w:val="3BodyInteger"/>
        <w:numPr>
          <w:ilvl w:val="1"/>
          <w:numId w:val="14"/>
        </w:numPr>
        <w:ind w:left="567" w:hanging="567"/>
      </w:pPr>
      <w:r>
        <w:t xml:space="preserve">However, in </w:t>
      </w:r>
      <w:r w:rsidRPr="00411DAD">
        <w:rPr>
          <w:i/>
          <w:iCs/>
        </w:rPr>
        <w:t>Mildenhall v</w:t>
      </w:r>
      <w:r>
        <w:t xml:space="preserve"> </w:t>
      </w:r>
      <w:r>
        <w:rPr>
          <w:i/>
          <w:iCs/>
        </w:rPr>
        <w:t xml:space="preserve">Department of Treasury and Finance </w:t>
      </w:r>
      <w:r w:rsidRPr="0079301B">
        <w:rPr>
          <w:i/>
          <w:iCs/>
        </w:rPr>
        <w:t>(unreported, AAT of Vic, Macnamara DP, 18 March 1996)</w:t>
      </w:r>
      <w:r>
        <w:rPr>
          <w:i/>
          <w:iCs/>
        </w:rPr>
        <w:t xml:space="preserve"> </w:t>
      </w:r>
      <w:r>
        <w:t>(</w:t>
      </w:r>
      <w:r w:rsidRPr="00411DAD">
        <w:rPr>
          <w:b/>
          <w:bCs/>
        </w:rPr>
        <w:t>Mildenhall No 2</w:t>
      </w:r>
      <w:r>
        <w:t>)</w:t>
      </w:r>
      <w:r>
        <w:rPr>
          <w:i/>
          <w:iCs/>
        </w:rPr>
        <w:t xml:space="preserve">, </w:t>
      </w:r>
      <w:r>
        <w:t>Deputy President Macnamara clarified the statement he had made in Mildenhall No 1:</w:t>
      </w:r>
    </w:p>
    <w:p w14:paraId="26C057C0" w14:textId="77777777" w:rsidR="00007974" w:rsidRPr="00F3668D" w:rsidRDefault="00007974" w:rsidP="00667C9E">
      <w:pPr>
        <w:pStyle w:val="BlockQuote"/>
        <w:ind w:left="851"/>
      </w:pPr>
      <w:r w:rsidRPr="00F3668D">
        <w:t>I was not meaning to suggest that the application of section 28(3) could not lead to the release of the purely scientific section of a particular document subject to the deletion of other portions consisting of opinion or advice. The section specifically uses the phrase “to the extent that…”. There is nothing in its terms to suggest that Section 25 of the statute (dealing with release subject to deletions) is not applicable.</w:t>
      </w:r>
      <w:r w:rsidRPr="00F3668D">
        <w:rPr>
          <w:rStyle w:val="FootnoteReference"/>
          <w:sz w:val="20"/>
          <w:szCs w:val="18"/>
        </w:rPr>
        <w:footnoteReference w:id="27"/>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466"/>
      </w:tblGrid>
      <w:tr w:rsidR="00007974" w:rsidRPr="00A02939" w14:paraId="7A108792" w14:textId="77777777" w:rsidTr="008A5A03">
        <w:tc>
          <w:tcPr>
            <w:tcW w:w="8466" w:type="dxa"/>
            <w:shd w:val="clear" w:color="auto" w:fill="F4F3F2"/>
          </w:tcPr>
          <w:p w14:paraId="3BF32649" w14:textId="77777777" w:rsidR="00007974" w:rsidRPr="00A02939" w:rsidRDefault="00007974" w:rsidP="008A5A03">
            <w:pPr>
              <w:pStyle w:val="Body"/>
            </w:pPr>
            <w:bookmarkStart w:id="38" w:name="_Hlk153192563"/>
            <w:r>
              <w:t xml:space="preserve">For more </w:t>
            </w:r>
            <w:r w:rsidRPr="00A02939">
              <w:t>information</w:t>
            </w:r>
            <w:r>
              <w:t xml:space="preserve"> on removing exempt and irrelevant information, see </w:t>
            </w:r>
            <w:hyperlink r:id="rId15" w:history="1">
              <w:r w:rsidRPr="002113E2">
                <w:rPr>
                  <w:rStyle w:val="Hyperlink"/>
                </w:rPr>
                <w:t>section 25 – Deletion of exempt matter or irrelevant material</w:t>
              </w:r>
            </w:hyperlink>
            <w:r>
              <w:t>.</w:t>
            </w:r>
          </w:p>
        </w:tc>
      </w:tr>
    </w:tbl>
    <w:bookmarkEnd w:id="38"/>
    <w:p w14:paraId="4D8F7F05" w14:textId="23AEE9D7" w:rsidR="000C38F0" w:rsidRDefault="00007974" w:rsidP="000C38F0">
      <w:pPr>
        <w:pStyle w:val="3BodyInteger"/>
        <w:numPr>
          <w:ilvl w:val="1"/>
          <w:numId w:val="14"/>
        </w:numPr>
        <w:ind w:left="567" w:hanging="567"/>
      </w:pPr>
      <w:r>
        <w:t xml:space="preserve">In conducting reviews, OVIC follows the interpretation in Mildenhall No 2. </w:t>
      </w:r>
      <w:r w:rsidR="00F01E0A">
        <w:t xml:space="preserve">OVIC interprets </w:t>
      </w:r>
      <w:r w:rsidR="00D105D5">
        <w:t>t</w:t>
      </w:r>
      <w:r>
        <w:t xml:space="preserve">he word ‘purely’ </w:t>
      </w:r>
      <w:r w:rsidR="00F01E0A">
        <w:t xml:space="preserve">to </w:t>
      </w:r>
      <w:r>
        <w:t>mean that the information (not the whole document) must be purely ‘statistical, technical, or scientific’ in nature for section 28(3) to apply. If the information contains any other features, such as policy, opinion, advice or recommendation, section 28(3) will not apply.</w:t>
      </w:r>
      <w:r>
        <w:rPr>
          <w:rStyle w:val="FootnoteReference"/>
        </w:rPr>
        <w:footnoteReference w:id="28"/>
      </w:r>
    </w:p>
    <w:p w14:paraId="3095E7FB" w14:textId="2A385131" w:rsidR="00007974" w:rsidRDefault="00007974" w:rsidP="000C38F0">
      <w:pPr>
        <w:pStyle w:val="3BodyInteger"/>
        <w:numPr>
          <w:ilvl w:val="1"/>
          <w:numId w:val="14"/>
        </w:numPr>
        <w:ind w:left="567" w:hanging="567"/>
      </w:pPr>
      <w:r>
        <w:t>Where practicable under section 25(1), an agency or Minister can apply section 28(3) to part of a document, to permit the release of the purely statistical, technical or scientific information in the document, and refuse release of the remaining exempt information.</w:t>
      </w:r>
      <w:r>
        <w:rPr>
          <w:rStyle w:val="FootnoteReference"/>
        </w:rPr>
        <w:footnoteReference w:id="29"/>
      </w:r>
      <w:r>
        <w:t xml:space="preserve"> </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007974" w:rsidRPr="007F0054" w14:paraId="1FAA0723" w14:textId="77777777" w:rsidTr="00AF6C85">
        <w:trPr>
          <w:trHeight w:val="402"/>
        </w:trPr>
        <w:tc>
          <w:tcPr>
            <w:tcW w:w="8931" w:type="dxa"/>
            <w:shd w:val="clear" w:color="auto" w:fill="FFFEC6"/>
          </w:tcPr>
          <w:p w14:paraId="01F14328" w14:textId="77777777" w:rsidR="00007974" w:rsidRPr="00724286" w:rsidRDefault="00007974" w:rsidP="008A5A03">
            <w:pPr>
              <w:pStyle w:val="Body"/>
              <w:rPr>
                <w:b/>
                <w:bCs/>
              </w:rPr>
            </w:pPr>
            <w:r w:rsidRPr="00724286">
              <w:rPr>
                <w:b/>
                <w:bCs/>
              </w:rPr>
              <w:t xml:space="preserve">Example </w:t>
            </w:r>
          </w:p>
        </w:tc>
      </w:tr>
      <w:tr w:rsidR="00007974" w:rsidRPr="007F0054" w14:paraId="1EA51754" w14:textId="77777777" w:rsidTr="00AF6C85">
        <w:tc>
          <w:tcPr>
            <w:tcW w:w="8931" w:type="dxa"/>
            <w:shd w:val="clear" w:color="auto" w:fill="FFFEC6"/>
          </w:tcPr>
          <w:p w14:paraId="58E086A2" w14:textId="77777777" w:rsidR="00007974" w:rsidRDefault="00007974" w:rsidP="008A5A03">
            <w:pPr>
              <w:pStyle w:val="Body"/>
            </w:pPr>
            <w:r>
              <w:t xml:space="preserve">An applicant requests access to a document prepared for the purpose of briefing a Minister in relation to issues to be considered by the Cabinet. </w:t>
            </w:r>
          </w:p>
          <w:p w14:paraId="3899D92E" w14:textId="69FA7481" w:rsidR="00007974" w:rsidRDefault="00007974" w:rsidP="008A5A03">
            <w:pPr>
              <w:pStyle w:val="Body"/>
            </w:pPr>
            <w:r>
              <w:t>The agency considers the document is exempt under section 28(1)(ba)</w:t>
            </w:r>
            <w:r w:rsidR="00170369">
              <w:t xml:space="preserve"> (a document prepared for the purpose of briefing a Minister in relation to issues to be considered by Cabinet)</w:t>
            </w:r>
            <w:r>
              <w:t>.</w:t>
            </w:r>
          </w:p>
          <w:p w14:paraId="012D9BDF" w14:textId="6ACFEAF7" w:rsidR="00007974" w:rsidRDefault="00007974" w:rsidP="008A5A03">
            <w:pPr>
              <w:pStyle w:val="Body"/>
            </w:pPr>
            <w:r>
              <w:lastRenderedPageBreak/>
              <w:t xml:space="preserve">The document contains </w:t>
            </w:r>
            <w:r w:rsidR="00170369">
              <w:t>one</w:t>
            </w:r>
            <w:r>
              <w:t xml:space="preserve"> page of purely scientific information and </w:t>
            </w:r>
            <w:r w:rsidR="00147112">
              <w:t>one</w:t>
            </w:r>
            <w:r>
              <w:t xml:space="preserve"> page of statistics mixed with opinion and recommendation.</w:t>
            </w:r>
          </w:p>
          <w:p w14:paraId="4DC16B8A" w14:textId="470345C5" w:rsidR="00007974" w:rsidRDefault="00007974" w:rsidP="008A5A03">
            <w:pPr>
              <w:pStyle w:val="Body"/>
            </w:pPr>
            <w:r>
              <w:t xml:space="preserve">The agency considers section 28(3) applies to the </w:t>
            </w:r>
            <w:r w:rsidR="00147112">
              <w:t>one</w:t>
            </w:r>
            <w:r>
              <w:t xml:space="preserve"> page of purely scientific information, but not to the </w:t>
            </w:r>
            <w:r w:rsidR="00147112">
              <w:t>one</w:t>
            </w:r>
            <w:r>
              <w:t xml:space="preserve"> page of statistics that is mixed in with opinion and recommendation, and that the information does not disclose deliberations by Cabinet. The agency considers it is practicable to provide the applicant with access to the </w:t>
            </w:r>
            <w:r w:rsidR="00147112">
              <w:t>one</w:t>
            </w:r>
            <w:r>
              <w:t xml:space="preserve"> page of purely scientific information.</w:t>
            </w:r>
          </w:p>
          <w:p w14:paraId="10476973" w14:textId="2874FB8D" w:rsidR="00007974" w:rsidRPr="007F0054" w:rsidRDefault="00007974" w:rsidP="008A5A03">
            <w:pPr>
              <w:pStyle w:val="Body"/>
            </w:pPr>
            <w:r>
              <w:t xml:space="preserve">In the decision, the agency explains it has applied sections 25(1) and 28(3), to release </w:t>
            </w:r>
            <w:r w:rsidR="00147112">
              <w:t>one</w:t>
            </w:r>
            <w:r>
              <w:t xml:space="preserve"> page of purely scientific information, and section 28(1)(ba) to refuse access to the remaining information.</w:t>
            </w:r>
          </w:p>
        </w:tc>
      </w:tr>
    </w:tbl>
    <w:p w14:paraId="3E7CADFC" w14:textId="15B1B581" w:rsidR="00007974" w:rsidRPr="003B52F8" w:rsidRDefault="003B52F8" w:rsidP="003B52F8">
      <w:pPr>
        <w:pStyle w:val="Heading4"/>
      </w:pPr>
      <w:r w:rsidRPr="00481203">
        <w:lastRenderedPageBreak/>
        <w:t xml:space="preserve">Example </w:t>
      </w:r>
      <w:r>
        <w:t>of section 28(3) applying</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007974" w:rsidRPr="007F0054" w14:paraId="549E2858" w14:textId="77777777" w:rsidTr="008A5A03">
        <w:trPr>
          <w:trHeight w:val="402"/>
        </w:trPr>
        <w:tc>
          <w:tcPr>
            <w:tcW w:w="9498" w:type="dxa"/>
            <w:shd w:val="clear" w:color="auto" w:fill="FFFEC6"/>
          </w:tcPr>
          <w:p w14:paraId="60A27CE4" w14:textId="77777777" w:rsidR="00007974" w:rsidRPr="00E64736" w:rsidRDefault="00007974" w:rsidP="008A5A03">
            <w:pPr>
              <w:pStyle w:val="Body"/>
            </w:pPr>
            <w:r>
              <w:rPr>
                <w:i/>
                <w:iCs/>
              </w:rPr>
              <w:t xml:space="preserve">Mildenhall v Department of Treasury and Finance </w:t>
            </w:r>
            <w:r w:rsidRPr="0079301B">
              <w:rPr>
                <w:i/>
                <w:iCs/>
              </w:rPr>
              <w:t>(unreported, AAT of Vic, Macnamara DP, 18 March 1996)</w:t>
            </w:r>
          </w:p>
        </w:tc>
      </w:tr>
      <w:tr w:rsidR="00007974" w:rsidRPr="007F0054" w14:paraId="2A819366" w14:textId="77777777" w:rsidTr="008A5A03">
        <w:tc>
          <w:tcPr>
            <w:tcW w:w="9498" w:type="dxa"/>
            <w:shd w:val="clear" w:color="auto" w:fill="FFFEC6"/>
          </w:tcPr>
          <w:p w14:paraId="527E98ED" w14:textId="77777777" w:rsidR="00007974" w:rsidRDefault="00007974" w:rsidP="008A5A03">
            <w:pPr>
              <w:pStyle w:val="Body"/>
              <w:rPr>
                <w:b/>
                <w:bCs/>
              </w:rPr>
            </w:pPr>
            <w:r>
              <w:rPr>
                <w:b/>
                <w:bCs/>
              </w:rPr>
              <w:t>Background</w:t>
            </w:r>
          </w:p>
          <w:p w14:paraId="5DBD9795" w14:textId="77777777" w:rsidR="00007974" w:rsidRDefault="00007974" w:rsidP="008A5A03">
            <w:pPr>
              <w:pStyle w:val="Body"/>
              <w:keepLines w:val="0"/>
            </w:pPr>
            <w:r>
              <w:t xml:space="preserve">The applicant requested access to “all official documents of the Treasurer including briefings and advice provided by Treasury on the City Link Project”. </w:t>
            </w:r>
          </w:p>
          <w:p w14:paraId="4D6D2704" w14:textId="0D95205F" w:rsidR="00007974" w:rsidRDefault="00007974" w:rsidP="008A5A03">
            <w:pPr>
              <w:pStyle w:val="Body"/>
              <w:keepLines w:val="0"/>
            </w:pPr>
            <w:r>
              <w:t xml:space="preserve">The </w:t>
            </w:r>
            <w:r w:rsidR="00B01FE6">
              <w:t>agency</w:t>
            </w:r>
            <w:r>
              <w:t xml:space="preserve"> refused access to some documents relying on section 28(1)(ba)</w:t>
            </w:r>
            <w:r w:rsidR="004B6B1D">
              <w:t xml:space="preserve"> (a document prepared for the purpose of briefing a Minister in relation to issues to be considered by Cabinet)</w:t>
            </w:r>
            <w:r>
              <w:t>.</w:t>
            </w:r>
          </w:p>
          <w:p w14:paraId="6F7E8FE7" w14:textId="3FD5F85D" w:rsidR="00007974" w:rsidRDefault="00007974" w:rsidP="008A5A03">
            <w:pPr>
              <w:pStyle w:val="Body"/>
              <w:keepLines w:val="0"/>
            </w:pPr>
            <w:r>
              <w:t>The applicant argued that two of the documents contained purely statistical, technical or scientific information and would therefore not be exempt, because of section 28(3).</w:t>
            </w:r>
          </w:p>
          <w:p w14:paraId="65638DBF" w14:textId="77777777" w:rsidR="00007974" w:rsidRDefault="00007974" w:rsidP="008A5A03">
            <w:pPr>
              <w:pStyle w:val="Body"/>
              <w:keepLines w:val="0"/>
            </w:pPr>
            <w:r>
              <w:t>Document 1 was a Minute to the Treasurer, providing commentary on matters appearing on the agenda, for discussion at a meeting of a sub-committee of the Cabinet that had been formed to deal with the City Link project.</w:t>
            </w:r>
          </w:p>
          <w:p w14:paraId="3741C9C1" w14:textId="77777777" w:rsidR="00007974" w:rsidRDefault="00007974" w:rsidP="008A5A03">
            <w:pPr>
              <w:pStyle w:val="Body"/>
              <w:keepLines w:val="0"/>
            </w:pPr>
            <w:r>
              <w:t>Document 2 was a half page report on the City Link Authority’s budget. It contained a table of budgetary projections and text underneath the table, explaining the contents of the table.</w:t>
            </w:r>
          </w:p>
          <w:p w14:paraId="71E5C422" w14:textId="77777777" w:rsidR="00007974" w:rsidRPr="003219AF" w:rsidRDefault="00007974" w:rsidP="00923098">
            <w:pPr>
              <w:pStyle w:val="Body"/>
              <w:keepNext/>
              <w:rPr>
                <w:b/>
                <w:bCs/>
              </w:rPr>
            </w:pPr>
            <w:r w:rsidRPr="003219AF">
              <w:rPr>
                <w:b/>
                <w:bCs/>
              </w:rPr>
              <w:t>Issue</w:t>
            </w:r>
          </w:p>
          <w:p w14:paraId="1C5EACBC" w14:textId="77777777" w:rsidR="00923098" w:rsidRDefault="00007974" w:rsidP="00923098">
            <w:pPr>
              <w:pStyle w:val="Body"/>
              <w:keepNext/>
              <w:keepLines w:val="0"/>
            </w:pPr>
            <w:r>
              <w:t>Did the documents contain purely statistical, technical or scientific information?</w:t>
            </w:r>
            <w:r w:rsidR="00923098">
              <w:t xml:space="preserve"> </w:t>
            </w:r>
          </w:p>
          <w:p w14:paraId="671B6679" w14:textId="770F2DD8" w:rsidR="00007974" w:rsidRPr="003219AF" w:rsidRDefault="00007974" w:rsidP="008A5A03">
            <w:pPr>
              <w:pStyle w:val="Body"/>
              <w:keepLines w:val="0"/>
            </w:pPr>
            <w:r w:rsidRPr="007A65CA">
              <w:t xml:space="preserve">Did the purely statistical, technical or scientific information disclose a deliberation or decision of the Cabinet? </w:t>
            </w:r>
          </w:p>
          <w:p w14:paraId="21372FC9" w14:textId="77777777" w:rsidR="00007974" w:rsidRPr="007A65CA" w:rsidRDefault="00007974" w:rsidP="008A5A03">
            <w:pPr>
              <w:pStyle w:val="Body"/>
              <w:keepNext/>
              <w:rPr>
                <w:b/>
                <w:bCs/>
              </w:rPr>
            </w:pPr>
            <w:r w:rsidRPr="007A65CA">
              <w:rPr>
                <w:b/>
                <w:bCs/>
              </w:rPr>
              <w:t>Decision</w:t>
            </w:r>
          </w:p>
          <w:p w14:paraId="5D310736" w14:textId="77777777" w:rsidR="00007974" w:rsidRDefault="00007974" w:rsidP="008A5A03">
            <w:pPr>
              <w:pStyle w:val="Body"/>
              <w:keepNext/>
            </w:pPr>
            <w:r>
              <w:t>Document 1 – Minute to the Treasurer</w:t>
            </w:r>
          </w:p>
          <w:p w14:paraId="3CEE909D" w14:textId="77777777" w:rsidR="00007974" w:rsidRDefault="00007974" w:rsidP="008A5A03">
            <w:pPr>
              <w:pStyle w:val="Body"/>
            </w:pPr>
            <w:r>
              <w:t>Deputy President Macnamara held that some information in the document was purely scientific or technical in nature. However, the release of that information would give a substantial indication of the substance of the Cabinet sub-committee’s deliberation. Therefore, section 28(3) could not apply to the information, and it remained exempt under section 28(1)(ba).</w:t>
            </w:r>
          </w:p>
          <w:p w14:paraId="272EA364" w14:textId="77777777" w:rsidR="00007974" w:rsidRDefault="00007974" w:rsidP="008A5A03">
            <w:pPr>
              <w:pStyle w:val="Body"/>
            </w:pPr>
            <w:r>
              <w:lastRenderedPageBreak/>
              <w:t>Document 2 – budgetary projections</w:t>
            </w:r>
          </w:p>
          <w:p w14:paraId="433EEA53" w14:textId="77777777" w:rsidR="00007974" w:rsidRDefault="00007974" w:rsidP="008A5A03">
            <w:pPr>
              <w:pStyle w:val="Body"/>
              <w:keepLines w:val="0"/>
            </w:pPr>
            <w:r>
              <w:t>Deputy President Macnamara held that the table and accompanying text were purely statistical in nature, and the table was purely technical in nature because it belonged to a particular profession, being accountancy. The fact that budgetary projections are by their nature estimates and cannot achieve complete exactitude, did not mean that they were not statistical or technical in nature.</w:t>
            </w:r>
          </w:p>
          <w:p w14:paraId="5FB0586E" w14:textId="262631EB" w:rsidR="00007974" w:rsidRPr="00892523" w:rsidRDefault="0028603E" w:rsidP="008A5A03">
            <w:pPr>
              <w:pStyle w:val="Body"/>
              <w:keepLines w:val="0"/>
            </w:pPr>
            <w:r>
              <w:t>T</w:t>
            </w:r>
            <w:r w:rsidR="00007974">
              <w:t xml:space="preserve">he disclosure of the document would not disclose the deliberations of the Cabinet because the fact that Cabinet had deliberated on the budget projections was already public knowledge. </w:t>
            </w:r>
          </w:p>
          <w:p w14:paraId="4E839F42" w14:textId="5824BE18" w:rsidR="00007974" w:rsidRPr="00F47F49" w:rsidRDefault="00007974" w:rsidP="008A5A03">
            <w:pPr>
              <w:pStyle w:val="Body"/>
              <w:keepLines w:val="0"/>
            </w:pPr>
            <w:r>
              <w:t>Consequently, section 28(3) applied to the table of budgetary projections and the text underneath it</w:t>
            </w:r>
            <w:r w:rsidR="00D9741C">
              <w:t xml:space="preserve">. This meant this information was not exempt </w:t>
            </w:r>
            <w:r>
              <w:t xml:space="preserve">under section 28(1)(ba).  </w:t>
            </w:r>
          </w:p>
        </w:tc>
      </w:tr>
    </w:tbl>
    <w:p w14:paraId="1117EAA2" w14:textId="77777777" w:rsidR="003B52F8" w:rsidRDefault="003B52F8" w:rsidP="003B52F8">
      <w:pPr>
        <w:pStyle w:val="Heading4"/>
      </w:pPr>
      <w:r w:rsidRPr="00F47F49">
        <w:lastRenderedPageBreak/>
        <w:t>Example of section 28(3) not applying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288"/>
      </w:tblGrid>
      <w:tr w:rsidR="003B52F8" w14:paraId="3742F15D" w14:textId="77777777" w:rsidTr="003B52F8">
        <w:tc>
          <w:tcPr>
            <w:tcW w:w="9288" w:type="dxa"/>
            <w:shd w:val="clear" w:color="auto" w:fill="FFFEC6"/>
          </w:tcPr>
          <w:p w14:paraId="11CCCD7A" w14:textId="77777777" w:rsidR="003B52F8" w:rsidRDefault="003B52F8" w:rsidP="003B52F8">
            <w:pPr>
              <w:pStyle w:val="Body"/>
            </w:pPr>
            <w:hyperlink r:id="rId16" w:history="1">
              <w:r w:rsidRPr="007755CD">
                <w:rPr>
                  <w:rStyle w:val="Hyperlink"/>
                  <w:i/>
                  <w:iCs/>
                </w:rPr>
                <w:t>Donnellan v Linking Melbourne Authority</w:t>
              </w:r>
            </w:hyperlink>
            <w:r>
              <w:rPr>
                <w:i/>
                <w:iCs/>
              </w:rPr>
              <w:t xml:space="preserve"> </w:t>
            </w:r>
            <w:r>
              <w:t>(Revised)</w:t>
            </w:r>
            <w:r>
              <w:rPr>
                <w:i/>
                <w:iCs/>
              </w:rPr>
              <w:t xml:space="preserve"> </w:t>
            </w:r>
            <w:r w:rsidRPr="00F47F49">
              <w:t>(Review and Regulation) [2014] VCAT 1027</w:t>
            </w:r>
          </w:p>
          <w:p w14:paraId="78F38667" w14:textId="77777777" w:rsidR="003B52F8" w:rsidRPr="00F47F49" w:rsidRDefault="003B52F8" w:rsidP="003B52F8">
            <w:pPr>
              <w:pStyle w:val="Body"/>
              <w:rPr>
                <w:b/>
                <w:bCs/>
              </w:rPr>
            </w:pPr>
            <w:r w:rsidRPr="00F47F49">
              <w:rPr>
                <w:b/>
                <w:bCs/>
              </w:rPr>
              <w:t>Background</w:t>
            </w:r>
          </w:p>
          <w:p w14:paraId="31780964" w14:textId="77777777" w:rsidR="003B52F8" w:rsidRDefault="003B52F8" w:rsidP="003B52F8">
            <w:pPr>
              <w:pStyle w:val="Body"/>
              <w:keepLines w:val="0"/>
            </w:pPr>
            <w:r>
              <w:t>The applicant requested access to the</w:t>
            </w:r>
            <w:r w:rsidRPr="00F47F49">
              <w:t xml:space="preserve"> East West Link business case and annexures</w:t>
            </w:r>
            <w:r>
              <w:t xml:space="preserve">. </w:t>
            </w:r>
          </w:p>
          <w:p w14:paraId="650D116D" w14:textId="5C374911" w:rsidR="003B52F8" w:rsidRDefault="003B52F8" w:rsidP="003B52F8">
            <w:pPr>
              <w:pStyle w:val="Body"/>
              <w:keepLines w:val="0"/>
            </w:pPr>
            <w:r>
              <w:t>The agency refused access to the documents under section 28(1)(b)</w:t>
            </w:r>
            <w:r w:rsidR="00523A56">
              <w:t xml:space="preserve"> ( a document that has been prepared by a Minister or on their behalf or by an agency for the purpose of submission for consideration by Cabinet)</w:t>
            </w:r>
            <w:r>
              <w:t>.</w:t>
            </w:r>
          </w:p>
          <w:p w14:paraId="4162631B" w14:textId="77777777" w:rsidR="003B52F8" w:rsidRDefault="003B52F8" w:rsidP="003B52F8">
            <w:pPr>
              <w:pStyle w:val="Body"/>
            </w:pPr>
            <w:r w:rsidRPr="002967F5">
              <w:rPr>
                <w:b/>
                <w:bCs/>
              </w:rPr>
              <w:t>Issue</w:t>
            </w:r>
          </w:p>
          <w:p w14:paraId="7680DAD9" w14:textId="77777777" w:rsidR="003B52F8" w:rsidRDefault="003B52F8" w:rsidP="003B52F8">
            <w:pPr>
              <w:pStyle w:val="Body"/>
              <w:keepLines w:val="0"/>
            </w:pPr>
            <w:r>
              <w:t>Did the documents contain purely statistical, technical, or scientific information?</w:t>
            </w:r>
          </w:p>
          <w:p w14:paraId="4858A115" w14:textId="77777777" w:rsidR="003B52F8" w:rsidRPr="00F47F49" w:rsidRDefault="003B52F8" w:rsidP="003B52F8">
            <w:pPr>
              <w:pStyle w:val="Body"/>
              <w:rPr>
                <w:b/>
                <w:bCs/>
              </w:rPr>
            </w:pPr>
            <w:r w:rsidRPr="00F47F49">
              <w:rPr>
                <w:b/>
                <w:bCs/>
              </w:rPr>
              <w:t>Decisio</w:t>
            </w:r>
            <w:r>
              <w:rPr>
                <w:b/>
                <w:bCs/>
              </w:rPr>
              <w:t>n</w:t>
            </w:r>
          </w:p>
          <w:p w14:paraId="0B286BD6" w14:textId="3F5B4AAC" w:rsidR="003B52F8" w:rsidRDefault="003B52F8" w:rsidP="003B52F8">
            <w:pPr>
              <w:pStyle w:val="Body"/>
              <w:keepLines w:val="0"/>
            </w:pPr>
            <w:r w:rsidRPr="00F47F49">
              <w:t>Statistical, scientific, and technical information in the business case appear</w:t>
            </w:r>
            <w:r>
              <w:t>ed</w:t>
            </w:r>
            <w:r w:rsidRPr="00F47F49">
              <w:t xml:space="preserve"> by way of argument, evaluation, proposals and modelling relating to the </w:t>
            </w:r>
            <w:r>
              <w:t>East West Link p</w:t>
            </w:r>
            <w:r w:rsidRPr="00F47F49">
              <w:t>roject, based on subjective assumptions by, or inputs from, the relevant authors, experts or consultants.</w:t>
            </w:r>
          </w:p>
          <w:p w14:paraId="00938ADD" w14:textId="0B5F04AC" w:rsidR="003B52F8" w:rsidRDefault="003B52F8" w:rsidP="00806E37">
            <w:pPr>
              <w:pStyle w:val="Body"/>
              <w:keepLines w:val="0"/>
            </w:pPr>
            <w:r>
              <w:t>This is not purely statistical, technical or scientific nature</w:t>
            </w:r>
            <w:r w:rsidR="00806E37">
              <w:t xml:space="preserve"> and t</w:t>
            </w:r>
            <w:r>
              <w:t xml:space="preserve">he document </w:t>
            </w:r>
            <w:r w:rsidR="00806E37">
              <w:t>was</w:t>
            </w:r>
            <w:r>
              <w:t xml:space="preserve"> exempt.</w:t>
            </w:r>
          </w:p>
        </w:tc>
      </w:tr>
    </w:tbl>
    <w:p w14:paraId="48008386" w14:textId="425F0A11" w:rsidR="00007974" w:rsidRDefault="00007974" w:rsidP="002301C8">
      <w:pPr>
        <w:pStyle w:val="Heading2"/>
      </w:pPr>
      <w:bookmarkStart w:id="39" w:name="_Toc116652793"/>
      <w:bookmarkStart w:id="40" w:name="_Toc136853786"/>
      <w:bookmarkStart w:id="41" w:name="_Toc182402562"/>
      <w:r>
        <w:t xml:space="preserve">What is Cabinet, a Cabinet </w:t>
      </w:r>
      <w:r w:rsidRPr="002301C8">
        <w:t>committee</w:t>
      </w:r>
      <w:r>
        <w:t>, or a Cabinet sub-committee?</w:t>
      </w:r>
      <w:bookmarkEnd w:id="39"/>
      <w:bookmarkEnd w:id="40"/>
      <w:bookmarkEnd w:id="41"/>
    </w:p>
    <w:p w14:paraId="56C292DB" w14:textId="30641C82" w:rsidR="00007974" w:rsidRDefault="0080281C" w:rsidP="001A1D9A">
      <w:pPr>
        <w:pStyle w:val="3BodyInteger"/>
        <w:numPr>
          <w:ilvl w:val="1"/>
          <w:numId w:val="14"/>
        </w:numPr>
        <w:ind w:left="567" w:hanging="567"/>
      </w:pPr>
      <w:r>
        <w:t>‘</w:t>
      </w:r>
      <w:r w:rsidR="00007974">
        <w:t>Cabinet</w:t>
      </w:r>
      <w:r>
        <w:t>’</w:t>
      </w:r>
      <w:r w:rsidR="00007974">
        <w:t xml:space="preserve"> include</w:t>
      </w:r>
      <w:r>
        <w:t>s</w:t>
      </w:r>
      <w:r w:rsidR="00007974">
        <w:t xml:space="preserve"> a committee or sub-committee of Cabinet.</w:t>
      </w:r>
      <w:r>
        <w:rPr>
          <w:rStyle w:val="FootnoteReference"/>
        </w:rPr>
        <w:footnoteReference w:id="30"/>
      </w:r>
      <w:r w:rsidR="00007974">
        <w:t xml:space="preserve"> This means the section 28 exemption applies to Cabinet documents, Cabinet committee documents and Cabinet sub-committee documents.</w:t>
      </w:r>
    </w:p>
    <w:p w14:paraId="0188B9F9" w14:textId="77777777" w:rsidR="00007974" w:rsidRDefault="00007974" w:rsidP="002301C8">
      <w:pPr>
        <w:pStyle w:val="Heading3"/>
      </w:pPr>
      <w:r>
        <w:lastRenderedPageBreak/>
        <w:t>Cabinet</w:t>
      </w:r>
    </w:p>
    <w:p w14:paraId="755333D6" w14:textId="77777777" w:rsidR="00007974" w:rsidRDefault="00007974" w:rsidP="001A1D9A">
      <w:pPr>
        <w:pStyle w:val="3BodyInteger"/>
        <w:numPr>
          <w:ilvl w:val="1"/>
          <w:numId w:val="14"/>
        </w:numPr>
        <w:ind w:left="567" w:hanging="567"/>
      </w:pPr>
      <w:r>
        <w:t>Cabinet is a forum of Ministers chaired by the Premier which decides major policy for the Victorian Government. It comprises all Ministers and considers questions of policy, administration, and legislation.</w:t>
      </w:r>
      <w:r>
        <w:rPr>
          <w:rStyle w:val="FootnoteReference"/>
        </w:rPr>
        <w:footnoteReference w:id="31"/>
      </w:r>
    </w:p>
    <w:p w14:paraId="13F8834B" w14:textId="77777777" w:rsidR="00007974" w:rsidRPr="002301C8" w:rsidRDefault="00007974" w:rsidP="002301C8">
      <w:pPr>
        <w:pStyle w:val="Heading3"/>
      </w:pPr>
      <w:r>
        <w:t xml:space="preserve">Cabinet committees and sub-committees </w:t>
      </w:r>
    </w:p>
    <w:p w14:paraId="3FD19E80" w14:textId="77777777" w:rsidR="00007974" w:rsidRDefault="00007974" w:rsidP="001A1D9A">
      <w:pPr>
        <w:pStyle w:val="3BodyInteger"/>
        <w:numPr>
          <w:ilvl w:val="1"/>
          <w:numId w:val="14"/>
        </w:numPr>
        <w:ind w:left="567" w:hanging="567"/>
      </w:pPr>
      <w:r>
        <w:t>Cabinet is supported by a range of committees or sub-committees that focus on specific subject matter or issues of government focus including policy and legislative priorities. Cabinet committees are established by a decision of the Premier or the Cabinet.</w:t>
      </w:r>
      <w:r>
        <w:rPr>
          <w:rStyle w:val="FootnoteReference"/>
        </w:rPr>
        <w:footnoteReference w:id="32"/>
      </w:r>
    </w:p>
    <w:p w14:paraId="67BA6E90" w14:textId="0EE0AFB8" w:rsidR="00007974" w:rsidRDefault="00007974" w:rsidP="001A1D9A">
      <w:pPr>
        <w:pStyle w:val="3BodyInteger"/>
        <w:numPr>
          <w:ilvl w:val="1"/>
          <w:numId w:val="14"/>
        </w:numPr>
        <w:ind w:left="567" w:hanging="567"/>
      </w:pPr>
      <w:r>
        <w:t xml:space="preserve">The </w:t>
      </w:r>
      <w:r w:rsidR="007A0CCC">
        <w:t>following types of bodies</w:t>
      </w:r>
      <w:r>
        <w:t xml:space="preserve"> fall within the definition </w:t>
      </w:r>
      <w:r w:rsidR="007A0CCC">
        <w:t>of ‘Cabinet’</w:t>
      </w:r>
      <w:r>
        <w:t>:</w:t>
      </w:r>
    </w:p>
    <w:p w14:paraId="763070E3" w14:textId="77777777" w:rsidR="00007974" w:rsidRPr="000A3305" w:rsidRDefault="00007974" w:rsidP="001A1D9A">
      <w:pPr>
        <w:pStyle w:val="Body"/>
        <w:keepLines w:val="0"/>
        <w:numPr>
          <w:ilvl w:val="0"/>
          <w:numId w:val="20"/>
        </w:numPr>
        <w:spacing w:line="264" w:lineRule="auto"/>
        <w:ind w:left="993"/>
      </w:pPr>
      <w:r w:rsidRPr="000A3305">
        <w:rPr>
          <w:b/>
          <w:bCs/>
        </w:rPr>
        <w:t>Standing committees</w:t>
      </w:r>
      <w:r w:rsidRPr="000A3305">
        <w:t>: ongoing committees that report directly to the Cabinet and support it in its decision-making role and provide oversight of sub-committees and taskforces;</w:t>
      </w:r>
    </w:p>
    <w:p w14:paraId="3B67A7DB" w14:textId="77777777" w:rsidR="00007974" w:rsidRPr="000A3305" w:rsidRDefault="00007974" w:rsidP="001A1D9A">
      <w:pPr>
        <w:pStyle w:val="Body"/>
        <w:keepLines w:val="0"/>
        <w:numPr>
          <w:ilvl w:val="0"/>
          <w:numId w:val="20"/>
        </w:numPr>
        <w:spacing w:line="264" w:lineRule="auto"/>
        <w:ind w:left="993"/>
      </w:pPr>
      <w:r w:rsidRPr="000A3305">
        <w:rPr>
          <w:b/>
          <w:bCs/>
        </w:rPr>
        <w:t>Sub-committees</w:t>
      </w:r>
      <w:r w:rsidRPr="000A3305">
        <w:t>: ongoing committees that support a specific whole of government policy area, allow for broad Ministerial representation and support standing committees; and</w:t>
      </w:r>
    </w:p>
    <w:p w14:paraId="129F4BE9" w14:textId="77777777" w:rsidR="00007974" w:rsidRPr="000A3305" w:rsidRDefault="00007974" w:rsidP="001A1D9A">
      <w:pPr>
        <w:pStyle w:val="Body"/>
        <w:keepLines w:val="0"/>
        <w:numPr>
          <w:ilvl w:val="0"/>
          <w:numId w:val="20"/>
        </w:numPr>
        <w:spacing w:line="264" w:lineRule="auto"/>
        <w:ind w:left="993"/>
      </w:pPr>
      <w:r w:rsidRPr="000A3305">
        <w:rPr>
          <w:b/>
          <w:bCs/>
        </w:rPr>
        <w:t>Taskforces</w:t>
      </w:r>
      <w:r w:rsidRPr="000A3305">
        <w:t>: time-limited committees that are used to develop, implement and oversee the delivery of a specific policy, or related set of policies. Cabinet taskforces should not be confused with taskforces that are led by a Minister.</w:t>
      </w:r>
      <w:r w:rsidRPr="000A3305">
        <w:rPr>
          <w:rStyle w:val="FootnoteReference"/>
        </w:rPr>
        <w:footnoteReference w:id="33"/>
      </w:r>
      <w:r w:rsidRPr="000A3305">
        <w:rPr>
          <w:vertAlign w:val="superscript"/>
        </w:rPr>
        <w:t xml:space="preserve"> </w:t>
      </w:r>
    </w:p>
    <w:p w14:paraId="042FEAD6" w14:textId="77777777" w:rsidR="00007974" w:rsidRDefault="00007974" w:rsidP="001A1D9A">
      <w:pPr>
        <w:pStyle w:val="3BodyInteger"/>
        <w:numPr>
          <w:ilvl w:val="1"/>
          <w:numId w:val="14"/>
        </w:numPr>
        <w:ind w:left="567" w:hanging="567"/>
      </w:pPr>
      <w:r>
        <w:rPr>
          <w:rFonts w:cstheme="minorHAnsi"/>
        </w:rPr>
        <w:t xml:space="preserve">The establishment of a committee, </w:t>
      </w:r>
      <w:r w:rsidRPr="00760E5F">
        <w:rPr>
          <w:rFonts w:cstheme="minorHAnsi"/>
        </w:rPr>
        <w:t>sub-committee</w:t>
      </w:r>
      <w:r>
        <w:rPr>
          <w:rFonts w:cstheme="minorHAnsi"/>
        </w:rPr>
        <w:t xml:space="preserve"> or</w:t>
      </w:r>
      <w:r w:rsidRPr="00760E5F">
        <w:rPr>
          <w:rFonts w:cstheme="minorHAnsi"/>
        </w:rPr>
        <w:t xml:space="preserve"> taskforce</w:t>
      </w:r>
      <w:r>
        <w:rPr>
          <w:rFonts w:cstheme="minorHAnsi"/>
        </w:rPr>
        <w:t xml:space="preserve"> will include specific terms of reference. Evidence of the formal establishment of a committee, </w:t>
      </w:r>
      <w:r w:rsidRPr="00760E5F">
        <w:rPr>
          <w:rFonts w:cstheme="minorHAnsi"/>
        </w:rPr>
        <w:t>sub-committee</w:t>
      </w:r>
      <w:r>
        <w:rPr>
          <w:rFonts w:cstheme="minorHAnsi"/>
        </w:rPr>
        <w:t xml:space="preserve"> or</w:t>
      </w:r>
      <w:r w:rsidRPr="00760E5F">
        <w:rPr>
          <w:rFonts w:cstheme="minorHAnsi"/>
        </w:rPr>
        <w:t xml:space="preserve"> taskforce</w:t>
      </w:r>
      <w:r>
        <w:rPr>
          <w:rFonts w:cstheme="minorHAnsi"/>
        </w:rPr>
        <w:t xml:space="preserve"> may include an official record of the Premier or the Cabinet’s decision and the terms of reference</w:t>
      </w:r>
      <w:r>
        <w:t>.</w:t>
      </w:r>
      <w:r>
        <w:rPr>
          <w:rStyle w:val="FootnoteReference"/>
        </w:rPr>
        <w:footnoteReference w:id="34"/>
      </w:r>
    </w:p>
    <w:p w14:paraId="3D50C844" w14:textId="5D7CF582" w:rsidR="00007974" w:rsidRDefault="00007974" w:rsidP="001A1D9A">
      <w:pPr>
        <w:pStyle w:val="3BodyInteger"/>
        <w:numPr>
          <w:ilvl w:val="1"/>
          <w:numId w:val="14"/>
        </w:numPr>
        <w:ind w:left="567" w:hanging="567"/>
      </w:pPr>
      <w:r>
        <w:t xml:space="preserve">The term </w:t>
      </w:r>
      <w:r w:rsidR="009C4EDF">
        <w:t>‘</w:t>
      </w:r>
      <w:r>
        <w:t>Committee of Cabinet</w:t>
      </w:r>
      <w:r w:rsidR="009C4EDF">
        <w:t>’</w:t>
      </w:r>
      <w:r>
        <w:t xml:space="preserve"> was considered in </w:t>
      </w:r>
      <w:hyperlink r:id="rId17" w:history="1">
        <w:r w:rsidRPr="004F0952">
          <w:rPr>
            <w:rStyle w:val="Hyperlink"/>
            <w:i/>
            <w:iCs/>
          </w:rPr>
          <w:t>Patrick and Secretary, Department of Prime Minister and Cabinet</w:t>
        </w:r>
      </w:hyperlink>
      <w:r w:rsidRPr="00B32BE7">
        <w:rPr>
          <w:i/>
          <w:iCs/>
        </w:rPr>
        <w:t xml:space="preserve"> </w:t>
      </w:r>
      <w:r w:rsidRPr="00B32BE7">
        <w:t>[2021] AATA 2719</w:t>
      </w:r>
      <w:r>
        <w:t>. In that case, the Administrative Appeals Tribunal (</w:t>
      </w:r>
      <w:r w:rsidRPr="004F0952">
        <w:rPr>
          <w:b/>
          <w:bCs/>
        </w:rPr>
        <w:t>AAT</w:t>
      </w:r>
      <w:r>
        <w:t>):</w:t>
      </w:r>
    </w:p>
    <w:p w14:paraId="5F1FBF34" w14:textId="768273CE" w:rsidR="00007974" w:rsidRDefault="00007974" w:rsidP="001A1D9A">
      <w:pPr>
        <w:pStyle w:val="Body"/>
        <w:keepLines w:val="0"/>
        <w:numPr>
          <w:ilvl w:val="0"/>
          <w:numId w:val="21"/>
        </w:numPr>
        <w:spacing w:line="264" w:lineRule="auto"/>
        <w:ind w:left="993"/>
      </w:pPr>
      <w:r>
        <w:t xml:space="preserve">interpreted </w:t>
      </w:r>
      <w:r w:rsidR="0066491E">
        <w:t>‘</w:t>
      </w:r>
      <w:r>
        <w:t>Committee of Cabinet</w:t>
      </w:r>
      <w:r w:rsidR="0066491E">
        <w:t>’</w:t>
      </w:r>
      <w:r>
        <w:t xml:space="preserve"> in section 4 of the Commonwealth </w:t>
      </w:r>
      <w:r w:rsidRPr="00303993">
        <w:rPr>
          <w:i/>
          <w:iCs/>
        </w:rPr>
        <w:t>Freedom of Information Act 1982</w:t>
      </w:r>
      <w:r>
        <w:t xml:space="preserve"> to mean </w:t>
      </w:r>
      <w:r w:rsidR="0066491E">
        <w:t>‘</w:t>
      </w:r>
      <w:r>
        <w:t>a group of persons derived from the Cabinet performing a function for, or on behalf of the Cabinet, or a group having such a connection or association with the Cabinet that the group can be said to belong to the Cabinet</w:t>
      </w:r>
      <w:r w:rsidR="0066491E">
        <w:t>’</w:t>
      </w:r>
      <w:r>
        <w:t>;</w:t>
      </w:r>
      <w:r>
        <w:rPr>
          <w:rStyle w:val="FootnoteReference"/>
        </w:rPr>
        <w:footnoteReference w:id="35"/>
      </w:r>
      <w:r>
        <w:t xml:space="preserve"> and</w:t>
      </w:r>
    </w:p>
    <w:p w14:paraId="5FF71A4F" w14:textId="77777777" w:rsidR="00007974" w:rsidRDefault="00007974" w:rsidP="001A1D9A">
      <w:pPr>
        <w:pStyle w:val="Body"/>
        <w:keepLines w:val="0"/>
        <w:numPr>
          <w:ilvl w:val="0"/>
          <w:numId w:val="21"/>
        </w:numPr>
        <w:spacing w:line="264" w:lineRule="auto"/>
        <w:ind w:left="993"/>
      </w:pPr>
      <w:r>
        <w:t>determined that National Cabinet is not a Committee of Cabinet.</w:t>
      </w:r>
      <w:r>
        <w:rPr>
          <w:rStyle w:val="FootnoteReference"/>
        </w:rPr>
        <w:footnoteReference w:id="36"/>
      </w:r>
      <w:r>
        <w:t xml:space="preserve"> </w:t>
      </w:r>
    </w:p>
    <w:p w14:paraId="25B94289" w14:textId="7413DCD9" w:rsidR="00007974" w:rsidRDefault="00007974" w:rsidP="001A1D9A">
      <w:pPr>
        <w:pStyle w:val="3BodyInteger"/>
        <w:numPr>
          <w:ilvl w:val="1"/>
          <w:numId w:val="14"/>
        </w:numPr>
        <w:ind w:left="567" w:hanging="567"/>
      </w:pPr>
      <w:r>
        <w:lastRenderedPageBreak/>
        <w:t xml:space="preserve">The decision in </w:t>
      </w:r>
      <w:r w:rsidRPr="004F0952">
        <w:rPr>
          <w:i/>
          <w:iCs/>
        </w:rPr>
        <w:t>Patrick</w:t>
      </w:r>
      <w:r>
        <w:t xml:space="preserve"> is highly persuasive and should be followed in Victoria, given it relates to equivalent legislation at the Commonwealth level, and is the only judicial guidance on the meaning of the term </w:t>
      </w:r>
      <w:r w:rsidR="00EC3897">
        <w:t>‘</w:t>
      </w:r>
      <w:r>
        <w:t>Committee of Cabinet</w:t>
      </w:r>
      <w:r w:rsidR="00EC3897">
        <w:t>’</w:t>
      </w:r>
      <w:r>
        <w:t xml:space="preserve"> and the status of the National Cabinet.</w:t>
      </w:r>
    </w:p>
    <w:p w14:paraId="4F3A4295" w14:textId="77777777" w:rsidR="00007974" w:rsidRDefault="00007974" w:rsidP="001A1D9A">
      <w:pPr>
        <w:pStyle w:val="3BodyInteger"/>
        <w:numPr>
          <w:ilvl w:val="1"/>
          <w:numId w:val="14"/>
        </w:numPr>
        <w:ind w:left="567" w:hanging="567"/>
      </w:pPr>
      <w:r>
        <w:t xml:space="preserve">Applying the </w:t>
      </w:r>
      <w:r w:rsidRPr="004F0952">
        <w:rPr>
          <w:i/>
          <w:iCs/>
        </w:rPr>
        <w:t xml:space="preserve">Patrick </w:t>
      </w:r>
      <w:r>
        <w:t>decision, the section 28 exemption will not apply to National Cabinet documents, unless the documents otherwise fall within the elements of section 28(1)(a)-(d).</w:t>
      </w:r>
    </w:p>
    <w:p w14:paraId="7713CEA3" w14:textId="2C623BB4" w:rsidR="00E61972" w:rsidRDefault="00E61972" w:rsidP="00E61972">
      <w:pPr>
        <w:pStyle w:val="Heading4"/>
      </w:pPr>
      <w:r>
        <w:t>Case</w:t>
      </w:r>
      <w:r w:rsidR="001150EB">
        <w:t xml:space="preserve"> </w:t>
      </w:r>
      <w:r>
        <w:t>example</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007974" w:rsidRPr="006D3F31" w14:paraId="7DE641EB" w14:textId="77777777" w:rsidTr="00E61972">
        <w:trPr>
          <w:trHeight w:val="402"/>
        </w:trPr>
        <w:tc>
          <w:tcPr>
            <w:tcW w:w="9498" w:type="dxa"/>
            <w:shd w:val="clear" w:color="auto" w:fill="FFFEC6"/>
          </w:tcPr>
          <w:p w14:paraId="25CE7EE1" w14:textId="77777777" w:rsidR="00007974" w:rsidRPr="006D3F31" w:rsidRDefault="00007974" w:rsidP="008A5A03">
            <w:pPr>
              <w:pStyle w:val="Body"/>
              <w:keepLines w:val="0"/>
            </w:pPr>
            <w:hyperlink r:id="rId18" w:history="1">
              <w:r w:rsidRPr="004F0952">
                <w:rPr>
                  <w:rStyle w:val="Hyperlink"/>
                  <w:i/>
                  <w:iCs/>
                </w:rPr>
                <w:t>Patrick and Secretary, Department of Prime Minister and Cabinet</w:t>
              </w:r>
            </w:hyperlink>
            <w:r w:rsidRPr="006D3F31">
              <w:t xml:space="preserve"> [2021] AATA 2719</w:t>
            </w:r>
          </w:p>
        </w:tc>
      </w:tr>
      <w:tr w:rsidR="00007974" w:rsidRPr="006D3F31" w14:paraId="5DABF503" w14:textId="77777777" w:rsidTr="00E61972">
        <w:tc>
          <w:tcPr>
            <w:tcW w:w="9498" w:type="dxa"/>
            <w:shd w:val="clear" w:color="auto" w:fill="FFFEC6"/>
          </w:tcPr>
          <w:p w14:paraId="057BDFD1" w14:textId="77777777" w:rsidR="00007974" w:rsidRPr="006D3F31" w:rsidRDefault="00007974" w:rsidP="008A5A03">
            <w:pPr>
              <w:pStyle w:val="Body"/>
            </w:pPr>
            <w:r w:rsidRPr="006D3F31">
              <w:rPr>
                <w:b/>
                <w:bCs/>
              </w:rPr>
              <w:t>Background</w:t>
            </w:r>
          </w:p>
          <w:p w14:paraId="7C4609BF" w14:textId="09722DA2" w:rsidR="00007974" w:rsidRPr="006D3F31" w:rsidRDefault="00007974" w:rsidP="008A5A03">
            <w:pPr>
              <w:pStyle w:val="Body"/>
            </w:pPr>
            <w:r>
              <w:t>The</w:t>
            </w:r>
            <w:r w:rsidRPr="006D3F31">
              <w:t xml:space="preserve"> applicant made a request under the</w:t>
            </w:r>
            <w:r w:rsidR="00CA1C06">
              <w:t xml:space="preserve"> </w:t>
            </w:r>
            <w:r w:rsidRPr="00D925F6">
              <w:rPr>
                <w:i/>
                <w:iCs/>
              </w:rPr>
              <w:t>Freedom of Information Act 1982</w:t>
            </w:r>
            <w:r w:rsidRPr="006D3F31">
              <w:t xml:space="preserve"> (Cth) (</w:t>
            </w:r>
            <w:r w:rsidRPr="00BC0154">
              <w:rPr>
                <w:b/>
                <w:bCs/>
              </w:rPr>
              <w:t>Commonwealth FOI Act</w:t>
            </w:r>
            <w:r w:rsidRPr="006D3F31">
              <w:t>) to the Department of Prime Minister and Cabinet (</w:t>
            </w:r>
            <w:r w:rsidRPr="00BC0154">
              <w:rPr>
                <w:b/>
                <w:bCs/>
              </w:rPr>
              <w:t>Department</w:t>
            </w:r>
            <w:r w:rsidRPr="006D3F31">
              <w:t>) for documents relating to National Cabinet. The documents requested included minutes of the meeting of National Cabinet, documents providing formal notification to the Governor-General that the National Cabinet was being formed and documents outlining the rules of National Cabinet.</w:t>
            </w:r>
          </w:p>
          <w:p w14:paraId="25D1A2C7" w14:textId="50756FD4" w:rsidR="00007974" w:rsidRPr="006D3F31" w:rsidRDefault="00007974" w:rsidP="0056488E">
            <w:pPr>
              <w:pStyle w:val="Body"/>
            </w:pPr>
            <w:r w:rsidRPr="006D3F31">
              <w:t xml:space="preserve">The Department decided the documents were exempt under the </w:t>
            </w:r>
            <w:r w:rsidR="00010297">
              <w:t>C</w:t>
            </w:r>
            <w:r w:rsidRPr="006D3F31">
              <w:t>abinet documents exemption in section 34(1)(b) of the C</w:t>
            </w:r>
            <w:r>
              <w:t>ommonwealth</w:t>
            </w:r>
            <w:r w:rsidRPr="006D3F31">
              <w:t xml:space="preserve"> FOI Act</w:t>
            </w:r>
            <w:r w:rsidR="00010297">
              <w:t xml:space="preserve"> (this </w:t>
            </w:r>
            <w:r w:rsidRPr="006D3F31">
              <w:t xml:space="preserve">is similar to the exemption in section 28 of </w:t>
            </w:r>
            <w:r w:rsidR="00100910">
              <w:t xml:space="preserve">the </w:t>
            </w:r>
            <w:r w:rsidRPr="006D3F31">
              <w:t>Victorian FOI Act</w:t>
            </w:r>
            <w:r w:rsidR="00010297">
              <w:t>)</w:t>
            </w:r>
            <w:r w:rsidRPr="006D3F31">
              <w:t xml:space="preserve">. </w:t>
            </w:r>
          </w:p>
          <w:p w14:paraId="765E8142" w14:textId="77777777" w:rsidR="00007974" w:rsidRPr="006D3F31" w:rsidRDefault="00007974" w:rsidP="008A5A03">
            <w:pPr>
              <w:pStyle w:val="Body"/>
            </w:pPr>
            <w:r w:rsidRPr="006D3F31">
              <w:rPr>
                <w:b/>
                <w:bCs/>
              </w:rPr>
              <w:t>Decision</w:t>
            </w:r>
          </w:p>
          <w:p w14:paraId="2291C06F" w14:textId="755C79E5" w:rsidR="00007974" w:rsidRPr="006D3F31" w:rsidRDefault="00007974" w:rsidP="008A5A03">
            <w:pPr>
              <w:pStyle w:val="Body"/>
            </w:pPr>
            <w:r w:rsidRPr="006D3F31">
              <w:t xml:space="preserve">Justice White of the </w:t>
            </w:r>
            <w:r>
              <w:t>AAT</w:t>
            </w:r>
            <w:r w:rsidRPr="006D3F31">
              <w:t xml:space="preserve"> found the documents did not come within the </w:t>
            </w:r>
            <w:r w:rsidR="00CE1F14">
              <w:t>C</w:t>
            </w:r>
            <w:r w:rsidRPr="006D3F31">
              <w:t xml:space="preserve">abinet exemption in section 34(1)(b) of the Commonwealth FOI Act because National Cabinet is not a committee of Cabinet within the meaning of section 4 of the Commonwealth FOI Act. </w:t>
            </w:r>
          </w:p>
          <w:p w14:paraId="4C9014C0" w14:textId="77777777" w:rsidR="00007974" w:rsidRPr="006D3F31" w:rsidRDefault="00007974" w:rsidP="008A5A03">
            <w:pPr>
              <w:pStyle w:val="Body"/>
            </w:pPr>
            <w:r w:rsidRPr="006D3F31">
              <w:t>The AAT held ‘committee of Cabinet’ means a group of persons derived from the Cabinet performing a function for, or on behalf of the Cabinet, or a group having such a connection or association with the Cabinet that the group can be said to belong to the Cabinet.</w:t>
            </w:r>
          </w:p>
          <w:p w14:paraId="4E78ECF4" w14:textId="77777777" w:rsidR="00007974" w:rsidRPr="006D3F31" w:rsidRDefault="00007974" w:rsidP="008A5A03">
            <w:pPr>
              <w:pStyle w:val="Body"/>
            </w:pPr>
            <w:r w:rsidRPr="006D3F31">
              <w:t xml:space="preserve">In making its finding, the </w:t>
            </w:r>
            <w:r>
              <w:t>AAT</w:t>
            </w:r>
            <w:r w:rsidRPr="006D3F31">
              <w:t xml:space="preserve"> relied on the following factors:</w:t>
            </w:r>
          </w:p>
          <w:p w14:paraId="1027395D" w14:textId="65C0314D" w:rsidR="00007974" w:rsidRPr="006D3F31" w:rsidRDefault="00007974" w:rsidP="001A1D9A">
            <w:pPr>
              <w:pStyle w:val="Body"/>
              <w:keepLines w:val="0"/>
              <w:numPr>
                <w:ilvl w:val="0"/>
                <w:numId w:val="22"/>
              </w:numPr>
              <w:spacing w:line="264" w:lineRule="auto"/>
            </w:pPr>
            <w:r w:rsidRPr="006D3F31">
              <w:t xml:space="preserve">The purpose of the </w:t>
            </w:r>
            <w:r w:rsidR="00CE1F14">
              <w:t>C</w:t>
            </w:r>
            <w:r w:rsidRPr="006D3F31">
              <w:t xml:space="preserve">abinet documents exemption means that a </w:t>
            </w:r>
            <w:r w:rsidR="00CE1F14">
              <w:t>‘</w:t>
            </w:r>
            <w:r w:rsidRPr="006D3F31">
              <w:t>committee of Cabinet</w:t>
            </w:r>
            <w:r w:rsidR="00CE1F14">
              <w:t>’</w:t>
            </w:r>
            <w:r w:rsidRPr="006D3F31">
              <w:t xml:space="preserve"> must be so closely related to Cabinet that the considerations which make appropriate the exemption of Cabinet documents also make appropriate the exemption of the documents of a committee of Cabinet.</w:t>
            </w:r>
          </w:p>
          <w:p w14:paraId="4BD06DC4" w14:textId="77777777" w:rsidR="00007974" w:rsidRPr="006D3F31" w:rsidRDefault="00007974" w:rsidP="001A1D9A">
            <w:pPr>
              <w:pStyle w:val="Body"/>
              <w:keepLines w:val="0"/>
              <w:numPr>
                <w:ilvl w:val="0"/>
                <w:numId w:val="22"/>
              </w:numPr>
              <w:spacing w:line="264" w:lineRule="auto"/>
            </w:pPr>
            <w:r w:rsidRPr="006D3F31">
              <w:t>Cabinet is a committee of Ministers comprised of Ministers drawn from the party or parties in Government.</w:t>
            </w:r>
          </w:p>
          <w:p w14:paraId="160FCEE6" w14:textId="30315FF2" w:rsidR="00007974" w:rsidRPr="006D3F31" w:rsidRDefault="00007974" w:rsidP="001A1D9A">
            <w:pPr>
              <w:pStyle w:val="Body"/>
              <w:keepLines w:val="0"/>
              <w:numPr>
                <w:ilvl w:val="0"/>
                <w:numId w:val="22"/>
              </w:numPr>
              <w:spacing w:line="264" w:lineRule="auto"/>
            </w:pPr>
            <w:r w:rsidRPr="006D3F31">
              <w:t xml:space="preserve">The words </w:t>
            </w:r>
            <w:r w:rsidR="00CE1F14">
              <w:t>‘</w:t>
            </w:r>
            <w:r w:rsidRPr="006D3F31">
              <w:t>committee</w:t>
            </w:r>
            <w:r w:rsidR="00CE1F14">
              <w:t>’</w:t>
            </w:r>
            <w:r w:rsidRPr="006D3F31">
              <w:t xml:space="preserve"> and </w:t>
            </w:r>
            <w:r w:rsidR="00CE1F14">
              <w:t>‘</w:t>
            </w:r>
            <w:r w:rsidRPr="006D3F31">
              <w:t>of</w:t>
            </w:r>
            <w:r w:rsidR="00CE1F14">
              <w:t>’</w:t>
            </w:r>
            <w:r w:rsidRPr="006D3F31">
              <w:t xml:space="preserve"> suggest that a </w:t>
            </w:r>
            <w:r w:rsidR="00CE1F14">
              <w:t>‘</w:t>
            </w:r>
            <w:r w:rsidRPr="006D3F31">
              <w:t>committee of Cabinet</w:t>
            </w:r>
            <w:r w:rsidR="00CE1F14">
              <w:t>’</w:t>
            </w:r>
            <w:r w:rsidRPr="006D3F31">
              <w:t xml:space="preserve"> must be derivative of the Cabinet.</w:t>
            </w:r>
          </w:p>
          <w:p w14:paraId="77810719" w14:textId="5B9664E6" w:rsidR="00007974" w:rsidRPr="006D3F31" w:rsidRDefault="00007974" w:rsidP="001A1D9A">
            <w:pPr>
              <w:pStyle w:val="Body"/>
              <w:keepLines w:val="0"/>
              <w:numPr>
                <w:ilvl w:val="0"/>
                <w:numId w:val="22"/>
              </w:numPr>
              <w:spacing w:line="264" w:lineRule="auto"/>
            </w:pPr>
            <w:r w:rsidRPr="006D3F31">
              <w:lastRenderedPageBreak/>
              <w:t xml:space="preserve">The Cabinet Handbook definition of </w:t>
            </w:r>
            <w:r w:rsidR="00CE1F14">
              <w:t>‘</w:t>
            </w:r>
            <w:r w:rsidRPr="006D3F31">
              <w:t>Cabinet committees</w:t>
            </w:r>
            <w:r w:rsidR="00CE1F14">
              <w:t>’</w:t>
            </w:r>
            <w:r w:rsidRPr="006D3F31">
              <w:t xml:space="preserve"> stated that Cabinet Committees derive their power from Cabinet and the Prime Minister is responsible for the membership of Cabinet committees.</w:t>
            </w:r>
          </w:p>
          <w:p w14:paraId="2BFA371B" w14:textId="7A131D87" w:rsidR="00007974" w:rsidRPr="006D3F31" w:rsidRDefault="00007974" w:rsidP="008A5A03">
            <w:pPr>
              <w:pStyle w:val="Body"/>
            </w:pPr>
            <w:r w:rsidRPr="006D3F31">
              <w:t xml:space="preserve">The </w:t>
            </w:r>
            <w:r>
              <w:t>AAT</w:t>
            </w:r>
            <w:r w:rsidRPr="006D3F31">
              <w:t xml:space="preserve"> determined National Cabinet is not a </w:t>
            </w:r>
            <w:r w:rsidR="001150EB">
              <w:t>‘</w:t>
            </w:r>
            <w:r w:rsidRPr="006D3F31">
              <w:t>committee of Cabinet</w:t>
            </w:r>
            <w:r w:rsidR="001150EB">
              <w:t>’</w:t>
            </w:r>
            <w:r w:rsidRPr="006D3F31">
              <w:t xml:space="preserve"> because:</w:t>
            </w:r>
          </w:p>
          <w:p w14:paraId="3920C560" w14:textId="77777777" w:rsidR="00007974" w:rsidRPr="006D3F31" w:rsidRDefault="00007974" w:rsidP="001A1D9A">
            <w:pPr>
              <w:pStyle w:val="Body"/>
              <w:keepLines w:val="0"/>
              <w:numPr>
                <w:ilvl w:val="0"/>
                <w:numId w:val="23"/>
              </w:numPr>
              <w:spacing w:line="264" w:lineRule="auto"/>
            </w:pPr>
            <w:r w:rsidRPr="006D3F31">
              <w:t>National Cabinet was not established by the Federal Cabinet. It was established at a Council of Australian Government meeting on 13 March 2020.</w:t>
            </w:r>
          </w:p>
          <w:p w14:paraId="3940C10D" w14:textId="77777777" w:rsidR="00007974" w:rsidRPr="006D3F31" w:rsidRDefault="00007974" w:rsidP="001A1D9A">
            <w:pPr>
              <w:pStyle w:val="Body"/>
              <w:keepLines w:val="0"/>
              <w:numPr>
                <w:ilvl w:val="0"/>
                <w:numId w:val="23"/>
              </w:numPr>
              <w:spacing w:line="264" w:lineRule="auto"/>
            </w:pPr>
            <w:r w:rsidRPr="006D3F31">
              <w:t xml:space="preserve">National Cabinet is not comprised of Ministers of the Federal Government. The National Cabinet is composed of the Prime Minister, State Premiers, and Territory Chief Ministers. Each person is a member of the National Cabinet by reason of the office they hold. </w:t>
            </w:r>
          </w:p>
          <w:p w14:paraId="043AED03" w14:textId="77777777" w:rsidR="00007974" w:rsidRPr="006D3F31" w:rsidRDefault="00007974" w:rsidP="001A1D9A">
            <w:pPr>
              <w:pStyle w:val="Body"/>
              <w:keepLines w:val="0"/>
              <w:numPr>
                <w:ilvl w:val="0"/>
                <w:numId w:val="23"/>
              </w:numPr>
              <w:spacing w:line="264" w:lineRule="auto"/>
            </w:pPr>
            <w:r w:rsidRPr="006D3F31">
              <w:t>There was no historical precedent of Committees of Cabinet that included State Premiers or members of Australian Parliaments.</w:t>
            </w:r>
          </w:p>
          <w:p w14:paraId="63A34509" w14:textId="77777777" w:rsidR="00007974" w:rsidRPr="006D3F31" w:rsidRDefault="00007974" w:rsidP="001A1D9A">
            <w:pPr>
              <w:pStyle w:val="Body"/>
              <w:keepLines w:val="0"/>
              <w:numPr>
                <w:ilvl w:val="0"/>
                <w:numId w:val="23"/>
              </w:numPr>
              <w:spacing w:line="264" w:lineRule="auto"/>
            </w:pPr>
            <w:r w:rsidRPr="006D3F31">
              <w:t>There was no evidence the Prime Minister has discretion to pick and choose the members of the National Cabinet. The National Cabinet determines its own shape, structure and operation.</w:t>
            </w:r>
          </w:p>
          <w:p w14:paraId="099C45E9" w14:textId="77777777" w:rsidR="00007974" w:rsidRPr="006D3F31" w:rsidRDefault="00007974" w:rsidP="001A1D9A">
            <w:pPr>
              <w:pStyle w:val="Body"/>
              <w:keepLines w:val="0"/>
              <w:numPr>
                <w:ilvl w:val="0"/>
                <w:numId w:val="23"/>
              </w:numPr>
              <w:spacing w:line="264" w:lineRule="auto"/>
            </w:pPr>
            <w:r w:rsidRPr="006D3F31">
              <w:t>There was no evidence the role of National Cabinet is to assist the Federal Cabinet.</w:t>
            </w:r>
          </w:p>
          <w:p w14:paraId="4B32B4BD" w14:textId="77777777" w:rsidR="00007974" w:rsidRPr="006D3F31" w:rsidRDefault="00007974" w:rsidP="001A1D9A">
            <w:pPr>
              <w:pStyle w:val="Body"/>
              <w:keepLines w:val="0"/>
              <w:numPr>
                <w:ilvl w:val="0"/>
                <w:numId w:val="23"/>
              </w:numPr>
              <w:spacing w:line="264" w:lineRule="auto"/>
            </w:pPr>
            <w:r w:rsidRPr="006D3F31">
              <w:t>The States and Territory members of the National Cabinet do not act wholly in accordance with the principles of collective responsibility and Cabinet solidarity.</w:t>
            </w:r>
          </w:p>
          <w:p w14:paraId="734CA03B" w14:textId="77777777" w:rsidR="00007974" w:rsidRPr="006D3F31" w:rsidRDefault="00007974" w:rsidP="001A1D9A">
            <w:pPr>
              <w:pStyle w:val="Body"/>
              <w:keepLines w:val="0"/>
              <w:numPr>
                <w:ilvl w:val="0"/>
                <w:numId w:val="23"/>
              </w:numPr>
              <w:spacing w:line="264" w:lineRule="auto"/>
            </w:pPr>
            <w:r w:rsidRPr="006D3F31">
              <w:t>The fact the National Cabinet is subject to confidentiality and receives administrative support from the Cabinet division within the Department did not make National Cabinet a committee of Cabinet.</w:t>
            </w:r>
          </w:p>
        </w:tc>
      </w:tr>
    </w:tbl>
    <w:p w14:paraId="28E35E6A" w14:textId="77777777" w:rsidR="00007974" w:rsidRDefault="00007974" w:rsidP="0071455C">
      <w:pPr>
        <w:pStyle w:val="Heading2"/>
      </w:pPr>
      <w:bookmarkStart w:id="42" w:name="_Toc116652795"/>
      <w:bookmarkStart w:id="43" w:name="_Toc136853787"/>
      <w:bookmarkStart w:id="44" w:name="_Toc182402563"/>
      <w:r>
        <w:lastRenderedPageBreak/>
        <w:t>Official record of any deliberation or decision of the Cabinet</w:t>
      </w:r>
      <w:bookmarkEnd w:id="42"/>
      <w:r>
        <w:t xml:space="preserve"> – section 28(1)(a)</w:t>
      </w:r>
      <w:bookmarkEnd w:id="43"/>
      <w:bookmarkEnd w:id="44"/>
    </w:p>
    <w:p w14:paraId="35A9D8AF" w14:textId="77777777" w:rsidR="00007974" w:rsidRDefault="00007974" w:rsidP="001A1D9A">
      <w:pPr>
        <w:pStyle w:val="3BodyInteger"/>
        <w:numPr>
          <w:ilvl w:val="1"/>
          <w:numId w:val="14"/>
        </w:numPr>
        <w:ind w:left="567" w:hanging="567"/>
      </w:pPr>
      <w:r w:rsidRPr="000C2EA5">
        <w:t xml:space="preserve">Section 28(1)(a) exempts </w:t>
      </w:r>
      <w:r>
        <w:t xml:space="preserve">from release </w:t>
      </w:r>
      <w:r w:rsidRPr="000C2EA5">
        <w:t xml:space="preserve">a document that is </w:t>
      </w:r>
      <w:r>
        <w:t>an</w:t>
      </w:r>
      <w:r w:rsidRPr="000C2EA5">
        <w:t xml:space="preserve"> official record of any deliberation or decision of </w:t>
      </w:r>
      <w:r>
        <w:t xml:space="preserve">the </w:t>
      </w:r>
      <w:r w:rsidRPr="000C2EA5">
        <w:t xml:space="preserve">Cabinet. This is usually evident on the face of </w:t>
      </w:r>
      <w:r>
        <w:t>a</w:t>
      </w:r>
      <w:r w:rsidRPr="000C2EA5">
        <w:t xml:space="preserve"> document. </w:t>
      </w:r>
    </w:p>
    <w:p w14:paraId="4FEA72B0" w14:textId="77777777" w:rsidR="00007974" w:rsidRDefault="00007974" w:rsidP="001A1D9A">
      <w:pPr>
        <w:pStyle w:val="3BodyInteger"/>
        <w:numPr>
          <w:ilvl w:val="1"/>
          <w:numId w:val="14"/>
        </w:numPr>
        <w:ind w:left="567" w:hanging="567"/>
      </w:pPr>
      <w:r w:rsidRPr="000C2EA5">
        <w:t xml:space="preserve">It is enough for </w:t>
      </w:r>
      <w:r>
        <w:t>a</w:t>
      </w:r>
      <w:r w:rsidRPr="000C2EA5">
        <w:t xml:space="preserve"> document to only record either deliberations or decisions; it does not need to do both. </w:t>
      </w:r>
    </w:p>
    <w:p w14:paraId="703E9DDB" w14:textId="49024438" w:rsidR="00007974" w:rsidRDefault="00007974" w:rsidP="0071455C">
      <w:pPr>
        <w:pStyle w:val="Heading3"/>
      </w:pPr>
      <w:r w:rsidRPr="00C13D6B">
        <w:t>What does OVIC require on review</w:t>
      </w:r>
      <w:r w:rsidR="00D625CF">
        <w:t>?</w:t>
      </w:r>
    </w:p>
    <w:p w14:paraId="2D3AC52F" w14:textId="77777777" w:rsidR="00007974" w:rsidRDefault="00007974" w:rsidP="001A1D9A">
      <w:pPr>
        <w:pStyle w:val="3BodyInteger"/>
        <w:numPr>
          <w:ilvl w:val="1"/>
          <w:numId w:val="14"/>
        </w:numPr>
        <w:ind w:left="567" w:hanging="567"/>
      </w:pPr>
      <w:r>
        <w:t>To establish the exemption in section 28(1)(a), an agency or Minister should provide a copy of the official record that evidences a deliberation or decision of the Cabinet.</w:t>
      </w:r>
    </w:p>
    <w:p w14:paraId="42AB61D5" w14:textId="77777777" w:rsidR="00007974" w:rsidRDefault="00007974" w:rsidP="00AF3570">
      <w:pPr>
        <w:pStyle w:val="3BodyInteger"/>
        <w:keepNext/>
        <w:numPr>
          <w:ilvl w:val="1"/>
          <w:numId w:val="14"/>
        </w:numPr>
        <w:ind w:left="567" w:hanging="567"/>
      </w:pPr>
      <w:r>
        <w:lastRenderedPageBreak/>
        <w:t>During a review, there are special requirements for providing OVIC with the document that an agency or Minister claims is exempt under section 28.</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466"/>
      </w:tblGrid>
      <w:tr w:rsidR="00007974" w:rsidRPr="00A02939" w14:paraId="5E6108E7" w14:textId="77777777" w:rsidTr="008A5A03">
        <w:tc>
          <w:tcPr>
            <w:tcW w:w="8466" w:type="dxa"/>
            <w:shd w:val="clear" w:color="auto" w:fill="F4F3F2"/>
          </w:tcPr>
          <w:p w14:paraId="43D50657" w14:textId="77777777" w:rsidR="00007974" w:rsidRPr="00A02939" w:rsidRDefault="00007974" w:rsidP="008A5A03">
            <w:pPr>
              <w:pStyle w:val="Body"/>
            </w:pPr>
            <w:r>
              <w:t xml:space="preserve">For more </w:t>
            </w:r>
            <w:r w:rsidRPr="00A02939">
              <w:t>information</w:t>
            </w:r>
            <w:r>
              <w:t xml:space="preserve"> see </w:t>
            </w:r>
            <w:hyperlink r:id="rId19" w:history="1">
              <w:r w:rsidRPr="00DC567D">
                <w:rPr>
                  <w:rStyle w:val="Hyperlink"/>
                </w:rPr>
                <w:t>section 63D – Special requirements for production of documents claimed to be exempt under section 28, 29A, 31 or 31A</w:t>
              </w:r>
            </w:hyperlink>
            <w:r>
              <w:t>.</w:t>
            </w:r>
          </w:p>
        </w:tc>
      </w:tr>
    </w:tbl>
    <w:p w14:paraId="4B9F62D4" w14:textId="77777777" w:rsidR="00007974" w:rsidRPr="000C2EA5" w:rsidRDefault="00007974" w:rsidP="0071455C">
      <w:pPr>
        <w:pStyle w:val="Heading2"/>
      </w:pPr>
      <w:bookmarkStart w:id="45" w:name="_Toc116652796"/>
      <w:bookmarkStart w:id="46" w:name="_Toc136853788"/>
      <w:bookmarkStart w:id="47" w:name="_Toc182402564"/>
      <w:r>
        <w:t>Documents prepared for the purpose of submitting to Cabinet for consideration</w:t>
      </w:r>
      <w:bookmarkEnd w:id="45"/>
      <w:r>
        <w:t xml:space="preserve"> – section 28(1)(b)</w:t>
      </w:r>
      <w:bookmarkEnd w:id="46"/>
      <w:bookmarkEnd w:id="47"/>
    </w:p>
    <w:p w14:paraId="3C9F41D9" w14:textId="2119C6D6" w:rsidR="00007974" w:rsidRPr="000C2EA5" w:rsidRDefault="00007974" w:rsidP="001A1D9A">
      <w:pPr>
        <w:pStyle w:val="3BodyInteger"/>
        <w:numPr>
          <w:ilvl w:val="1"/>
          <w:numId w:val="14"/>
        </w:numPr>
        <w:ind w:left="567" w:hanging="567"/>
      </w:pPr>
      <w:r w:rsidRPr="000C2EA5">
        <w:t>Section 28(1)(b) exempts</w:t>
      </w:r>
      <w:r>
        <w:t xml:space="preserve"> from release</w:t>
      </w:r>
      <w:r w:rsidRPr="000C2EA5">
        <w:t xml:space="preserve"> a document that </w:t>
      </w:r>
      <w:r>
        <w:t>was</w:t>
      </w:r>
      <w:r w:rsidRPr="000C2EA5">
        <w:t xml:space="preserve"> prepared by a Minister, </w:t>
      </w:r>
      <w:r>
        <w:t xml:space="preserve">or </w:t>
      </w:r>
      <w:r w:rsidRPr="000C2EA5">
        <w:t>on behalf of a Minister, or by an agency, for the purpose of submitting it to Cabinet for</w:t>
      </w:r>
      <w:r>
        <w:t xml:space="preserve"> Cabinet’s</w:t>
      </w:r>
      <w:r w:rsidRPr="000C2EA5">
        <w:t xml:space="preserve"> consideration. </w:t>
      </w:r>
    </w:p>
    <w:p w14:paraId="44ADEBB6" w14:textId="2DF6ACAA" w:rsidR="00007974" w:rsidRDefault="00007974" w:rsidP="001A1D9A">
      <w:pPr>
        <w:pStyle w:val="3BodyInteger"/>
        <w:numPr>
          <w:ilvl w:val="1"/>
          <w:numId w:val="14"/>
        </w:numPr>
        <w:ind w:left="567" w:hanging="567"/>
      </w:pPr>
      <w:r>
        <w:t xml:space="preserve">A </w:t>
      </w:r>
      <w:r w:rsidRPr="000C2EA5">
        <w:t xml:space="preserve">document </w:t>
      </w:r>
      <w:r w:rsidR="00000801">
        <w:t xml:space="preserve">that falls under this exemption </w:t>
      </w:r>
      <w:r w:rsidRPr="000C2EA5">
        <w:t xml:space="preserve">is likely to relate to an issue over which the Minister has responsibility as part of </w:t>
      </w:r>
      <w:r>
        <w:t>their</w:t>
      </w:r>
      <w:r w:rsidRPr="000C2EA5">
        <w:t xml:space="preserve"> </w:t>
      </w:r>
      <w:r w:rsidR="002B6473">
        <w:t>M</w:t>
      </w:r>
      <w:r w:rsidRPr="000C2EA5">
        <w:t xml:space="preserve">inisterial portfolio. </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007974" w:rsidRPr="007F0054" w14:paraId="15FB0836" w14:textId="77777777" w:rsidTr="008A5A03">
        <w:trPr>
          <w:trHeight w:val="402"/>
        </w:trPr>
        <w:tc>
          <w:tcPr>
            <w:tcW w:w="8931" w:type="dxa"/>
            <w:shd w:val="clear" w:color="auto" w:fill="FFFEC6"/>
          </w:tcPr>
          <w:p w14:paraId="5F3882B3" w14:textId="77777777" w:rsidR="00007974" w:rsidRPr="008E6E6A" w:rsidRDefault="00007974" w:rsidP="008A5A03">
            <w:pPr>
              <w:pStyle w:val="Body"/>
              <w:spacing w:after="120"/>
              <w:rPr>
                <w:b/>
                <w:bCs/>
              </w:rPr>
            </w:pPr>
            <w:r w:rsidRPr="008E6E6A">
              <w:rPr>
                <w:b/>
                <w:bCs/>
              </w:rPr>
              <w:t xml:space="preserve">Example </w:t>
            </w:r>
          </w:p>
        </w:tc>
      </w:tr>
      <w:tr w:rsidR="00007974" w:rsidRPr="007F0054" w14:paraId="1A4DC887" w14:textId="77777777" w:rsidTr="008A5A03">
        <w:tc>
          <w:tcPr>
            <w:tcW w:w="8931" w:type="dxa"/>
            <w:shd w:val="clear" w:color="auto" w:fill="FFFEC6"/>
          </w:tcPr>
          <w:p w14:paraId="5A76CAC5" w14:textId="112EE44D" w:rsidR="00007974" w:rsidRPr="007F0054" w:rsidRDefault="00007974" w:rsidP="008A5A03">
            <w:pPr>
              <w:pStyle w:val="Body"/>
              <w:spacing w:after="120"/>
            </w:pPr>
            <w:r>
              <w:t>T</w:t>
            </w:r>
            <w:r w:rsidRPr="000C2EA5">
              <w:t>he Treasurer, or the Department of Treasury and Finance, prepare</w:t>
            </w:r>
            <w:r w:rsidR="006F7323">
              <w:t>s</w:t>
            </w:r>
            <w:r w:rsidRPr="000C2EA5">
              <w:t xml:space="preserve"> a submission </w:t>
            </w:r>
            <w:r>
              <w:t xml:space="preserve">to the Cabinet </w:t>
            </w:r>
            <w:r w:rsidRPr="000C2EA5">
              <w:t>about a financial matter (</w:t>
            </w:r>
            <w:r>
              <w:t xml:space="preserve">such as </w:t>
            </w:r>
            <w:r w:rsidRPr="000C2EA5">
              <w:t xml:space="preserve">the sale of a public asset) that requires </w:t>
            </w:r>
            <w:r>
              <w:t xml:space="preserve">the </w:t>
            </w:r>
            <w:r w:rsidRPr="000C2EA5">
              <w:t>Cabinet</w:t>
            </w:r>
            <w:r>
              <w:t>’s</w:t>
            </w:r>
            <w:r w:rsidRPr="000C2EA5">
              <w:t xml:space="preserve"> approval</w:t>
            </w:r>
            <w:r>
              <w:t>.</w:t>
            </w:r>
          </w:p>
        </w:tc>
      </w:tr>
    </w:tbl>
    <w:p w14:paraId="3512982B" w14:textId="77777777" w:rsidR="00007974" w:rsidRPr="00A80BAE" w:rsidRDefault="00007974" w:rsidP="0071455C">
      <w:pPr>
        <w:pStyle w:val="Heading3"/>
      </w:pPr>
      <w:r w:rsidRPr="00843385">
        <w:t xml:space="preserve">The purpose of </w:t>
      </w:r>
      <w:r>
        <w:t>a</w:t>
      </w:r>
      <w:r w:rsidRPr="00843385">
        <w:t xml:space="preserve"> document’s creation</w:t>
      </w:r>
    </w:p>
    <w:p w14:paraId="25647B25" w14:textId="77777777" w:rsidR="00007974" w:rsidRPr="00483F18" w:rsidRDefault="00007974" w:rsidP="001A1D9A">
      <w:pPr>
        <w:pStyle w:val="3BodyInteger"/>
        <w:numPr>
          <w:ilvl w:val="1"/>
          <w:numId w:val="14"/>
        </w:numPr>
        <w:ind w:left="567" w:hanging="567"/>
        <w:rPr>
          <w:b/>
        </w:rPr>
      </w:pPr>
      <w:r w:rsidRPr="000C2EA5">
        <w:t xml:space="preserve">The document must have been created for the sole, substantial or dominant purpose of submission to </w:t>
      </w:r>
      <w:r>
        <w:t xml:space="preserve">the </w:t>
      </w:r>
      <w:r w:rsidRPr="000C2EA5">
        <w:t>Cabinet for its consideration.</w:t>
      </w:r>
      <w:r>
        <w:rPr>
          <w:rStyle w:val="FootnoteReference"/>
        </w:rPr>
        <w:footnoteReference w:id="37"/>
      </w:r>
      <w:r>
        <w:t xml:space="preserve"> </w:t>
      </w:r>
    </w:p>
    <w:p w14:paraId="1AD505E6" w14:textId="77777777" w:rsidR="00007974" w:rsidRPr="007F00CF" w:rsidRDefault="00007974" w:rsidP="001A1D9A">
      <w:pPr>
        <w:pStyle w:val="3BodyInteger"/>
        <w:numPr>
          <w:ilvl w:val="1"/>
          <w:numId w:val="14"/>
        </w:numPr>
        <w:ind w:left="567" w:hanging="567"/>
        <w:rPr>
          <w:b/>
        </w:rPr>
      </w:pPr>
      <w:r w:rsidRPr="000C2EA5">
        <w:t>I</w:t>
      </w:r>
      <w:r>
        <w:t>f there is more than one purpose of a document’s creation, it</w:t>
      </w:r>
      <w:r w:rsidRPr="000C2EA5">
        <w:t xml:space="preserve"> </w:t>
      </w:r>
      <w:r>
        <w:t>can be</w:t>
      </w:r>
      <w:r w:rsidRPr="000C2EA5">
        <w:t xml:space="preserve"> useful</w:t>
      </w:r>
      <w:r>
        <w:t xml:space="preserve"> </w:t>
      </w:r>
      <w:r w:rsidRPr="000C2EA5">
        <w:t xml:space="preserve">to ask whether the document would have been created </w:t>
      </w:r>
      <w:r>
        <w:t>but</w:t>
      </w:r>
      <w:r w:rsidRPr="000C2EA5">
        <w:t xml:space="preserve"> for </w:t>
      </w:r>
      <w:r>
        <w:t>the purpose of submission for consideration by the Cabinet</w:t>
      </w:r>
      <w:r w:rsidRPr="000C2EA5">
        <w:t>.</w:t>
      </w:r>
      <w:r>
        <w:rPr>
          <w:rStyle w:val="FootnoteReference"/>
        </w:rPr>
        <w:footnoteReference w:id="38"/>
      </w:r>
      <w:r>
        <w:t xml:space="preserve"> If the document would have been created in any event, this may indicate the purpose of the document’s creation was not for submission for consideration by the Cabinet.</w:t>
      </w:r>
      <w:r>
        <w:rPr>
          <w:rStyle w:val="FootnoteReference"/>
        </w:rPr>
        <w:footnoteReference w:id="39"/>
      </w:r>
      <w:r>
        <w:t xml:space="preserve"> </w:t>
      </w:r>
    </w:p>
    <w:p w14:paraId="794FF8A8" w14:textId="77777777" w:rsidR="00007974" w:rsidRPr="000C2EA5" w:rsidRDefault="00007974" w:rsidP="001A1D9A">
      <w:pPr>
        <w:pStyle w:val="3BodyInteger"/>
        <w:numPr>
          <w:ilvl w:val="1"/>
          <w:numId w:val="14"/>
        </w:numPr>
        <w:ind w:left="567" w:hanging="567"/>
      </w:pPr>
      <w:r>
        <w:lastRenderedPageBreak/>
        <w:t>T</w:t>
      </w:r>
      <w:r w:rsidRPr="000C2EA5">
        <w:t xml:space="preserve">he document </w:t>
      </w:r>
      <w:r>
        <w:t>does</w:t>
      </w:r>
      <w:r w:rsidRPr="000C2EA5">
        <w:t xml:space="preserve"> not </w:t>
      </w:r>
      <w:r>
        <w:t>need to have been, in fact,</w:t>
      </w:r>
      <w:r w:rsidRPr="000C2EA5">
        <w:t xml:space="preserve"> considered by, or submitted to, </w:t>
      </w:r>
      <w:r>
        <w:t xml:space="preserve">the </w:t>
      </w:r>
      <w:r w:rsidRPr="000C2EA5">
        <w:t>Cabinet.</w:t>
      </w:r>
      <w:r>
        <w:rPr>
          <w:rStyle w:val="FootnoteReference"/>
        </w:rPr>
        <w:footnoteReference w:id="40"/>
      </w:r>
      <w:r w:rsidRPr="000C2EA5">
        <w:t xml:space="preserve"> The purpose of the document’s creation is the key consideration</w:t>
      </w:r>
      <w:r>
        <w:t>. However, w</w:t>
      </w:r>
      <w:r w:rsidRPr="000C2EA5">
        <w:t>here there is no evidence of the purpose of the document’s creation, the actual use of the document can assist to determine the purpose of its creation.</w:t>
      </w:r>
      <w:r>
        <w:rPr>
          <w:rStyle w:val="FootnoteReference"/>
        </w:rPr>
        <w:footnoteReference w:id="41"/>
      </w:r>
    </w:p>
    <w:p w14:paraId="0C033667" w14:textId="77777777" w:rsidR="00007974" w:rsidRPr="000C2EA5" w:rsidRDefault="00007974" w:rsidP="0071455C">
      <w:pPr>
        <w:pStyle w:val="Heading3"/>
      </w:pPr>
      <w:r w:rsidRPr="000C2EA5">
        <w:t xml:space="preserve">Consideration by </w:t>
      </w:r>
      <w:r>
        <w:t xml:space="preserve">the </w:t>
      </w:r>
      <w:r w:rsidRPr="000C2EA5">
        <w:t>Cabinet</w:t>
      </w:r>
    </w:p>
    <w:p w14:paraId="33738E5C" w14:textId="77777777" w:rsidR="004C786D" w:rsidRDefault="00007974" w:rsidP="001A1D9A">
      <w:pPr>
        <w:pStyle w:val="3BodyInteger"/>
        <w:numPr>
          <w:ilvl w:val="1"/>
          <w:numId w:val="14"/>
        </w:numPr>
        <w:ind w:left="567" w:hanging="567"/>
      </w:pPr>
      <w:r w:rsidRPr="000C2EA5">
        <w:t xml:space="preserve">The </w:t>
      </w:r>
      <w:r w:rsidRPr="001908FB">
        <w:t xml:space="preserve">documents must be prepared </w:t>
      </w:r>
      <w:r w:rsidRPr="003D1196">
        <w:t xml:space="preserve">for </w:t>
      </w:r>
      <w:r w:rsidRPr="007F00CF">
        <w:t xml:space="preserve">consideration </w:t>
      </w:r>
      <w:r w:rsidRPr="003D1196">
        <w:t xml:space="preserve">by </w:t>
      </w:r>
      <w:r>
        <w:t xml:space="preserve">the </w:t>
      </w:r>
      <w:r w:rsidRPr="003D1196">
        <w:t>C</w:t>
      </w:r>
      <w:r w:rsidRPr="000C2EA5">
        <w:t xml:space="preserve">abinet, not </w:t>
      </w:r>
      <w:r>
        <w:t xml:space="preserve">merely for the purpose of </w:t>
      </w:r>
      <w:r w:rsidRPr="000C2EA5">
        <w:t>plac</w:t>
      </w:r>
      <w:r>
        <w:t>ing</w:t>
      </w:r>
      <w:r w:rsidRPr="000C2EA5">
        <w:t xml:space="preserve"> </w:t>
      </w:r>
      <w:r>
        <w:t xml:space="preserve">them </w:t>
      </w:r>
      <w:r w:rsidRPr="000C2EA5">
        <w:t xml:space="preserve">before </w:t>
      </w:r>
      <w:r>
        <w:t xml:space="preserve">the </w:t>
      </w:r>
      <w:r w:rsidRPr="000C2EA5">
        <w:t>Cabinet.</w:t>
      </w:r>
      <w:r>
        <w:rPr>
          <w:rStyle w:val="FootnoteReference"/>
        </w:rPr>
        <w:footnoteReference w:id="42"/>
      </w:r>
      <w:r w:rsidRPr="000C2EA5">
        <w:t xml:space="preserve"> </w:t>
      </w:r>
    </w:p>
    <w:p w14:paraId="724ABA26" w14:textId="01444765" w:rsidR="00007974" w:rsidRPr="000C2EA5" w:rsidRDefault="00007974" w:rsidP="001A1D9A">
      <w:pPr>
        <w:pStyle w:val="3BodyInteger"/>
        <w:numPr>
          <w:ilvl w:val="1"/>
          <w:numId w:val="14"/>
        </w:numPr>
        <w:ind w:left="567" w:hanging="567"/>
      </w:pPr>
      <w:r w:rsidRPr="000C2EA5">
        <w:t xml:space="preserve">It is helpful to consider the </w:t>
      </w:r>
      <w:r>
        <w:t xml:space="preserve">following </w:t>
      </w:r>
      <w:r w:rsidRPr="000C2EA5">
        <w:t xml:space="preserve">principles outlined in case law when determining this factor: </w:t>
      </w:r>
    </w:p>
    <w:p w14:paraId="37D42E81" w14:textId="4E2359A4" w:rsidR="00007974" w:rsidRDefault="005D0DF4" w:rsidP="001A1D9A">
      <w:pPr>
        <w:pStyle w:val="Body"/>
        <w:keepLines w:val="0"/>
        <w:numPr>
          <w:ilvl w:val="0"/>
          <w:numId w:val="25"/>
        </w:numPr>
        <w:spacing w:line="264" w:lineRule="auto"/>
        <w:ind w:left="993" w:hanging="349"/>
      </w:pPr>
      <w:r>
        <w:t>‘</w:t>
      </w:r>
      <w:r w:rsidR="00007974">
        <w:t>Consideration</w:t>
      </w:r>
      <w:r>
        <w:t>’</w:t>
      </w:r>
      <w:r w:rsidR="00007974">
        <w:t xml:space="preserve"> means </w:t>
      </w:r>
      <w:r>
        <w:t>‘</w:t>
      </w:r>
      <w:r w:rsidR="00007974">
        <w:t>a step in a deliberative process</w:t>
      </w:r>
      <w:r>
        <w:t>’</w:t>
      </w:r>
      <w:r w:rsidR="00007974">
        <w:t>.</w:t>
      </w:r>
      <w:r w:rsidR="00007974">
        <w:rPr>
          <w:rStyle w:val="FootnoteReference"/>
        </w:rPr>
        <w:footnoteReference w:id="43"/>
      </w:r>
      <w:r w:rsidR="00007974">
        <w:t xml:space="preserve"> For example, a matter which is likely to be discussed at a meeting of the Cabinet, or a matter on which an actual decision of the Cabinet must be made.</w:t>
      </w:r>
      <w:r w:rsidR="00007974">
        <w:rPr>
          <w:rStyle w:val="FootnoteReference"/>
        </w:rPr>
        <w:footnoteReference w:id="44"/>
      </w:r>
    </w:p>
    <w:p w14:paraId="6208D783" w14:textId="77777777" w:rsidR="00007974" w:rsidRPr="000C2EA5" w:rsidRDefault="00007974" w:rsidP="001A1D9A">
      <w:pPr>
        <w:pStyle w:val="Body"/>
        <w:keepLines w:val="0"/>
        <w:numPr>
          <w:ilvl w:val="0"/>
          <w:numId w:val="25"/>
        </w:numPr>
        <w:spacing w:line="264" w:lineRule="auto"/>
        <w:ind w:left="993" w:hanging="349"/>
      </w:pPr>
      <w:r w:rsidRPr="000C2EA5">
        <w:t xml:space="preserve">Documents ‘for information’ or voluminous ‘raw information’ and ‘primary documents’ are not likely to be directly considered in </w:t>
      </w:r>
      <w:r>
        <w:t xml:space="preserve">the </w:t>
      </w:r>
      <w:r w:rsidRPr="000C2EA5">
        <w:t>Cabinet</w:t>
      </w:r>
      <w:r>
        <w:t xml:space="preserve"> regardless of whether they are attached to a Cabinet submission</w:t>
      </w:r>
      <w:r w:rsidRPr="000C2EA5">
        <w:t>.</w:t>
      </w:r>
      <w:r w:rsidRPr="000C2EA5">
        <w:rPr>
          <w:rStyle w:val="FootnoteReference"/>
        </w:rPr>
        <w:footnoteReference w:id="45"/>
      </w:r>
    </w:p>
    <w:p w14:paraId="0840B5D4" w14:textId="77777777" w:rsidR="00007974" w:rsidRPr="000C2EA5" w:rsidRDefault="00007974" w:rsidP="001A1D9A">
      <w:pPr>
        <w:pStyle w:val="Body"/>
        <w:keepLines w:val="0"/>
        <w:numPr>
          <w:ilvl w:val="0"/>
          <w:numId w:val="25"/>
        </w:numPr>
        <w:spacing w:line="264" w:lineRule="auto"/>
        <w:ind w:left="993" w:hanging="349"/>
      </w:pPr>
      <w:r>
        <w:t>A p</w:t>
      </w:r>
      <w:r w:rsidRPr="000C2EA5">
        <w:t xml:space="preserve">reliminary or preparatory document used </w:t>
      </w:r>
      <w:r>
        <w:t>to prepare a</w:t>
      </w:r>
      <w:r w:rsidRPr="000C2EA5">
        <w:t xml:space="preserve"> Cabinet submission, such as </w:t>
      </w:r>
      <w:r>
        <w:t xml:space="preserve">a </w:t>
      </w:r>
      <w:r w:rsidRPr="000C2EA5">
        <w:t xml:space="preserve">brief from one department to another to assist </w:t>
      </w:r>
      <w:r>
        <w:t xml:space="preserve">in </w:t>
      </w:r>
      <w:r w:rsidRPr="000C2EA5">
        <w:t xml:space="preserve">preparing a submission, </w:t>
      </w:r>
      <w:r>
        <w:t xml:space="preserve">is not a document prepared for the purpose of submission to the Cabinet for the Cabinet </w:t>
      </w:r>
      <w:r w:rsidRPr="000C2EA5">
        <w:t>to consider.</w:t>
      </w:r>
      <w:r w:rsidRPr="000C2EA5">
        <w:rPr>
          <w:rStyle w:val="FootnoteReference"/>
        </w:rPr>
        <w:footnoteReference w:id="46"/>
      </w:r>
    </w:p>
    <w:p w14:paraId="358C3572" w14:textId="77777777" w:rsidR="00007974" w:rsidRPr="000C2EA5" w:rsidRDefault="00007974" w:rsidP="001A1D9A">
      <w:pPr>
        <w:pStyle w:val="Body"/>
        <w:keepLines w:val="0"/>
        <w:numPr>
          <w:ilvl w:val="0"/>
          <w:numId w:val="25"/>
        </w:numPr>
        <w:spacing w:line="264" w:lineRule="auto"/>
        <w:ind w:left="993" w:hanging="349"/>
      </w:pPr>
      <w:r w:rsidRPr="000C2EA5">
        <w:t>If a summary or executive summary</w:t>
      </w:r>
      <w:r>
        <w:t xml:space="preserve"> of a report</w:t>
      </w:r>
      <w:r w:rsidRPr="000C2EA5">
        <w:t xml:space="preserve"> is submitted</w:t>
      </w:r>
      <w:r>
        <w:t xml:space="preserve"> for consideration by the Cabinet</w:t>
      </w:r>
      <w:r w:rsidRPr="000C2EA5">
        <w:t xml:space="preserve">, </w:t>
      </w:r>
      <w:r>
        <w:t>both the summary and full report can be exempt.</w:t>
      </w:r>
      <w:r>
        <w:rPr>
          <w:rStyle w:val="FootnoteReference"/>
        </w:rPr>
        <w:footnoteReference w:id="47"/>
      </w:r>
      <w:r>
        <w:t xml:space="preserve"> </w:t>
      </w:r>
    </w:p>
    <w:p w14:paraId="5EEB2F6D" w14:textId="77777777" w:rsidR="00007974" w:rsidRPr="000C2EA5" w:rsidRDefault="00007974" w:rsidP="001A1D9A">
      <w:pPr>
        <w:pStyle w:val="Body"/>
        <w:keepLines w:val="0"/>
        <w:numPr>
          <w:ilvl w:val="0"/>
          <w:numId w:val="25"/>
        </w:numPr>
        <w:spacing w:line="264" w:lineRule="auto"/>
        <w:ind w:left="993" w:hanging="349"/>
      </w:pPr>
      <w:r w:rsidRPr="000C2EA5">
        <w:t>A report prepared by an external consultant can be ‘prepared by an agency’ and can be captured even if the consultant did not know the document would go to</w:t>
      </w:r>
      <w:r>
        <w:t xml:space="preserve"> the</w:t>
      </w:r>
      <w:r w:rsidRPr="000C2EA5">
        <w:t xml:space="preserve"> Cabinet when created.</w:t>
      </w:r>
      <w:r w:rsidRPr="000C2EA5">
        <w:rPr>
          <w:rStyle w:val="FootnoteReference"/>
        </w:rPr>
        <w:footnoteReference w:id="48"/>
      </w:r>
      <w:r>
        <w:t xml:space="preserve"> It is the agency’s purpose in commissioning the external consultant to prepare the document that is relevant.</w:t>
      </w:r>
      <w:r>
        <w:rPr>
          <w:rStyle w:val="FootnoteReference"/>
        </w:rPr>
        <w:footnoteReference w:id="49"/>
      </w:r>
    </w:p>
    <w:p w14:paraId="7F8760B4" w14:textId="77777777" w:rsidR="00007974" w:rsidRDefault="00007974" w:rsidP="001A1D9A">
      <w:pPr>
        <w:pStyle w:val="Body"/>
        <w:keepLines w:val="0"/>
        <w:numPr>
          <w:ilvl w:val="0"/>
          <w:numId w:val="25"/>
        </w:numPr>
        <w:spacing w:line="264" w:lineRule="auto"/>
        <w:ind w:left="993" w:hanging="349"/>
      </w:pPr>
      <w:r w:rsidRPr="000C2EA5">
        <w:lastRenderedPageBreak/>
        <w:t xml:space="preserve">Where </w:t>
      </w:r>
      <w:r>
        <w:t xml:space="preserve">the </w:t>
      </w:r>
      <w:r w:rsidRPr="000C2EA5">
        <w:t>Cabinet specifically asks for a document to be prepared, th</w:t>
      </w:r>
      <w:r>
        <w:t>e</w:t>
      </w:r>
      <w:r w:rsidRPr="000C2EA5">
        <w:t xml:space="preserve"> document </w:t>
      </w:r>
      <w:r>
        <w:t>will be</w:t>
      </w:r>
      <w:r w:rsidRPr="000C2EA5">
        <w:t xml:space="preserve"> exempt</w:t>
      </w:r>
      <w:r>
        <w:t xml:space="preserve"> from release</w:t>
      </w:r>
      <w:r w:rsidRPr="000C2EA5">
        <w:t>.</w:t>
      </w:r>
      <w:r w:rsidRPr="000C2EA5">
        <w:rPr>
          <w:rStyle w:val="FootnoteReference"/>
        </w:rPr>
        <w:footnoteReference w:id="50"/>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026"/>
      </w:tblGrid>
      <w:tr w:rsidR="00007974" w:rsidRPr="00000C21" w14:paraId="1BC382A4" w14:textId="77777777" w:rsidTr="008A5A03">
        <w:tc>
          <w:tcPr>
            <w:tcW w:w="9026" w:type="dxa"/>
            <w:shd w:val="clear" w:color="auto" w:fill="FFFEC6"/>
          </w:tcPr>
          <w:p w14:paraId="0795E01E" w14:textId="77777777" w:rsidR="00007974" w:rsidRPr="00000C21" w:rsidRDefault="00007974" w:rsidP="00565C55">
            <w:pPr>
              <w:pStyle w:val="Body"/>
              <w:keepNext/>
              <w:rPr>
                <w:b/>
                <w:bCs/>
              </w:rPr>
            </w:pPr>
            <w:r w:rsidRPr="00000C21">
              <w:rPr>
                <w:b/>
                <w:bCs/>
              </w:rPr>
              <w:t>Example</w:t>
            </w:r>
          </w:p>
        </w:tc>
      </w:tr>
      <w:tr w:rsidR="00007974" w:rsidRPr="00000C21" w14:paraId="44AF50DE" w14:textId="77777777" w:rsidTr="008A5A03">
        <w:tc>
          <w:tcPr>
            <w:tcW w:w="9026" w:type="dxa"/>
            <w:shd w:val="clear" w:color="auto" w:fill="FFFEC6"/>
          </w:tcPr>
          <w:p w14:paraId="367799B5" w14:textId="77777777" w:rsidR="00007974" w:rsidRDefault="00007974" w:rsidP="008A5A03">
            <w:pPr>
              <w:pStyle w:val="Body"/>
            </w:pPr>
            <w:r>
              <w:t>T</w:t>
            </w:r>
            <w:r w:rsidRPr="00000C21">
              <w:t>o be exempt under section 28(1)(b), a document must be prepared with the intention that it be considered by Cabinet</w:t>
            </w:r>
            <w:r>
              <w:t>.</w:t>
            </w:r>
          </w:p>
          <w:p w14:paraId="25507D36" w14:textId="77777777" w:rsidR="00007974" w:rsidRDefault="00007974" w:rsidP="008A5A03">
            <w:pPr>
              <w:pStyle w:val="Body"/>
            </w:pPr>
            <w:r>
              <w:t xml:space="preserve">In </w:t>
            </w:r>
            <w:hyperlink r:id="rId20" w:history="1">
              <w:r w:rsidRPr="00BA0A5F">
                <w:rPr>
                  <w:rStyle w:val="Hyperlink"/>
                  <w:i/>
                  <w:iCs/>
                </w:rPr>
                <w:t>Ryan v Department of Infrastructure</w:t>
              </w:r>
            </w:hyperlink>
            <w:r w:rsidRPr="00BA0A5F">
              <w:t xml:space="preserve"> [2004] VCAT 2346</w:t>
            </w:r>
            <w:r>
              <w:t>, the Victorian Civil and Administrative Tribunal (</w:t>
            </w:r>
            <w:r w:rsidRPr="004F0952">
              <w:rPr>
                <w:b/>
                <w:bCs/>
              </w:rPr>
              <w:t>VCAT</w:t>
            </w:r>
            <w:r>
              <w:t>) stated that a</w:t>
            </w:r>
            <w:r w:rsidRPr="00000C21">
              <w:t xml:space="preserve"> document will not meet this requirement</w:t>
            </w:r>
            <w:r>
              <w:t>:</w:t>
            </w:r>
            <w:r w:rsidRPr="00000C21">
              <w:t xml:space="preserve"> </w:t>
            </w:r>
          </w:p>
          <w:p w14:paraId="1BE04CE6" w14:textId="46F5C1E1" w:rsidR="00007974" w:rsidRDefault="00007974" w:rsidP="001A1D9A">
            <w:pPr>
              <w:pStyle w:val="Body"/>
              <w:keepLines w:val="0"/>
              <w:numPr>
                <w:ilvl w:val="0"/>
                <w:numId w:val="35"/>
              </w:numPr>
              <w:spacing w:line="264" w:lineRule="auto"/>
            </w:pPr>
            <w:r w:rsidRPr="00000C21">
              <w:t xml:space="preserve">if it is circulated to all </w:t>
            </w:r>
            <w:r w:rsidR="00A20BB6">
              <w:t>M</w:t>
            </w:r>
            <w:r w:rsidRPr="00000C21">
              <w:t>inisters forming the Cabinet merely for information purposes</w:t>
            </w:r>
            <w:r>
              <w:t xml:space="preserve">; </w:t>
            </w:r>
            <w:r w:rsidRPr="00000C21">
              <w:t xml:space="preserve">or </w:t>
            </w:r>
          </w:p>
          <w:p w14:paraId="06F2C396" w14:textId="77777777" w:rsidR="00007974" w:rsidRDefault="00007974" w:rsidP="001A1D9A">
            <w:pPr>
              <w:pStyle w:val="Body"/>
              <w:keepLines w:val="0"/>
              <w:numPr>
                <w:ilvl w:val="0"/>
                <w:numId w:val="35"/>
              </w:numPr>
              <w:spacing w:line="264" w:lineRule="auto"/>
            </w:pPr>
            <w:r w:rsidRPr="00000C21">
              <w:t xml:space="preserve">is prepared with the intention to physically place the document before the Cabinet, but not for the purpose of it being considered by </w:t>
            </w:r>
            <w:r>
              <w:t xml:space="preserve">the </w:t>
            </w:r>
            <w:r w:rsidRPr="00000C21">
              <w:t>Cabinet.</w:t>
            </w:r>
            <w:r w:rsidRPr="00171C93">
              <w:rPr>
                <w:rStyle w:val="FootnoteReference"/>
              </w:rPr>
              <w:footnoteReference w:id="51"/>
            </w:r>
          </w:p>
          <w:p w14:paraId="2A461587" w14:textId="77777777" w:rsidR="00007974" w:rsidRDefault="00007974" w:rsidP="008A5A03">
            <w:pPr>
              <w:pStyle w:val="Body"/>
            </w:pPr>
            <w:r>
              <w:t xml:space="preserve">In Ryan’s case, the requested documents included hundreds of certificates of land title. </w:t>
            </w:r>
          </w:p>
          <w:p w14:paraId="5DB4B32F" w14:textId="77777777" w:rsidR="00007974" w:rsidRDefault="00007974" w:rsidP="008A5A03">
            <w:pPr>
              <w:pStyle w:val="Body"/>
            </w:pPr>
            <w:r>
              <w:t xml:space="preserve">VCAT decided that whilst the intention of the Department may have been to submit the certificates to Cabinet, there was no intention that Cabinet would consider the certificates. </w:t>
            </w:r>
          </w:p>
          <w:p w14:paraId="621A0032" w14:textId="77777777" w:rsidR="00A20BB6" w:rsidRDefault="00007974" w:rsidP="008A5A03">
            <w:pPr>
              <w:pStyle w:val="Body"/>
            </w:pPr>
            <w:r>
              <w:t>VCAT considered it</w:t>
            </w:r>
            <w:r w:rsidR="00A20BB6">
              <w:t>:</w:t>
            </w:r>
          </w:p>
          <w:p w14:paraId="784AF56D" w14:textId="562BEEE2" w:rsidR="00007974" w:rsidRDefault="00007974" w:rsidP="00A20BB6">
            <w:pPr>
              <w:pStyle w:val="BlockQuote"/>
            </w:pPr>
            <w:r>
              <w:t>frankly far fetched to think that members of Cabinet would examine some hundreds of certificates of title. Not only would such a process be tedious, but it would be unlikely to provide facts, without further analysis, which would inform the decision Cabinet had to make</w:t>
            </w:r>
            <w:r>
              <w:rPr>
                <w:rStyle w:val="FootnoteReference"/>
              </w:rPr>
              <w:footnoteReference w:id="52"/>
            </w:r>
          </w:p>
          <w:p w14:paraId="6EB65141" w14:textId="77777777" w:rsidR="00007974" w:rsidRDefault="00007974" w:rsidP="008A5A03">
            <w:pPr>
              <w:pStyle w:val="Body"/>
            </w:pPr>
            <w:r>
              <w:t>VCAT commented that:</w:t>
            </w:r>
          </w:p>
          <w:p w14:paraId="635811CA" w14:textId="77777777" w:rsidR="00007974" w:rsidRPr="00412AF7" w:rsidRDefault="00007974" w:rsidP="00A20BB6">
            <w:pPr>
              <w:pStyle w:val="BlockQuote"/>
            </w:pPr>
            <w:r w:rsidRPr="00412AF7">
              <w:t>Cabinet ministers are busy people who must absorb a wide range of information in order to make Cabinet decisions. Typically information provided to Cabinet ministers will be in summary form; if all the information provided to Cabinet ministers to enable Cabinet to make decisions was in raw or primary form, the process would be unworkable.</w:t>
            </w:r>
            <w:r w:rsidRPr="00412AF7">
              <w:rPr>
                <w:rStyle w:val="FootnoteReference"/>
              </w:rPr>
              <w:footnoteReference w:id="53"/>
            </w:r>
            <w:r w:rsidRPr="00412AF7">
              <w:t xml:space="preserve"> </w:t>
            </w:r>
          </w:p>
        </w:tc>
      </w:tr>
    </w:tbl>
    <w:p w14:paraId="14BE305D" w14:textId="5DB3EFCB" w:rsidR="00007974" w:rsidRDefault="00007974" w:rsidP="00BA5083">
      <w:pPr>
        <w:pStyle w:val="Heading3"/>
      </w:pPr>
      <w:r>
        <w:lastRenderedPageBreak/>
        <w:t>What does OVIC require on review?</w:t>
      </w:r>
    </w:p>
    <w:p w14:paraId="5F521FD9" w14:textId="22114DE3" w:rsidR="00007974" w:rsidRPr="00035AD5" w:rsidRDefault="00007974" w:rsidP="001A1D9A">
      <w:pPr>
        <w:pStyle w:val="3BodyInteger"/>
        <w:numPr>
          <w:ilvl w:val="1"/>
          <w:numId w:val="14"/>
        </w:numPr>
        <w:ind w:left="567" w:hanging="567"/>
      </w:pPr>
      <w:r>
        <w:t xml:space="preserve">To establish the exemption in section 28(1)(b), an agency </w:t>
      </w:r>
      <w:r w:rsidR="00947983">
        <w:t xml:space="preserve">or Minister </w:t>
      </w:r>
      <w:r>
        <w:t xml:space="preserve">should provide information </w:t>
      </w:r>
      <w:r w:rsidRPr="00C13D6B">
        <w:rPr>
          <w:rFonts w:cstheme="minorHAnsi"/>
        </w:rPr>
        <w:t>that demonstrates each element of the exemption</w:t>
      </w:r>
      <w:r>
        <w:rPr>
          <w:rFonts w:cstheme="minorHAnsi"/>
        </w:rPr>
        <w:t>. This includes:</w:t>
      </w:r>
    </w:p>
    <w:p w14:paraId="6C9CAD48" w14:textId="77777777" w:rsidR="00007974" w:rsidRPr="00035AD5" w:rsidRDefault="00007974" w:rsidP="001A1D9A">
      <w:pPr>
        <w:pStyle w:val="Body"/>
        <w:keepLines w:val="0"/>
        <w:numPr>
          <w:ilvl w:val="0"/>
          <w:numId w:val="26"/>
        </w:numPr>
        <w:spacing w:line="264" w:lineRule="auto"/>
        <w:ind w:left="993"/>
      </w:pPr>
      <w:r w:rsidRPr="00035AD5">
        <w:t>Evidence the document was submitted to the Cabinet (</w:t>
      </w:r>
      <w:r>
        <w:t>for example,</w:t>
      </w:r>
      <w:r w:rsidRPr="00035AD5">
        <w:t xml:space="preserve"> a copy of the Cabinet submission and/or the agenda showing its submission to the Cabinet)</w:t>
      </w:r>
      <w:r>
        <w:t xml:space="preserve"> where applicable</w:t>
      </w:r>
      <w:r w:rsidRPr="00035AD5">
        <w:t>.</w:t>
      </w:r>
    </w:p>
    <w:p w14:paraId="51B0A11C" w14:textId="77777777" w:rsidR="00007974" w:rsidRDefault="00007974" w:rsidP="001A1D9A">
      <w:pPr>
        <w:pStyle w:val="Body"/>
        <w:keepLines w:val="0"/>
        <w:numPr>
          <w:ilvl w:val="0"/>
          <w:numId w:val="26"/>
        </w:numPr>
        <w:spacing w:line="264" w:lineRule="auto"/>
        <w:ind w:left="993"/>
      </w:pPr>
      <w:r w:rsidRPr="009D0FD0">
        <w:t>A statement from a person within the relevant business area of the agency and with responsibility for or direct knowledge of the matter. The statement should attest to</w:t>
      </w:r>
      <w:r>
        <w:t>:</w:t>
      </w:r>
      <w:r w:rsidRPr="009D0FD0">
        <w:t xml:space="preserve"> </w:t>
      </w:r>
    </w:p>
    <w:p w14:paraId="0021960D" w14:textId="0969EABC" w:rsidR="00007974" w:rsidRDefault="00007974" w:rsidP="001A1D9A">
      <w:pPr>
        <w:pStyle w:val="Body"/>
        <w:keepLines w:val="0"/>
        <w:numPr>
          <w:ilvl w:val="1"/>
          <w:numId w:val="26"/>
        </w:numPr>
        <w:spacing w:line="264" w:lineRule="auto"/>
      </w:pPr>
      <w:r>
        <w:t>the person</w:t>
      </w:r>
      <w:r w:rsidR="00B96F72">
        <w:t>’</w:t>
      </w:r>
      <w:r>
        <w:t xml:space="preserve">s responsibilities within the agency; </w:t>
      </w:r>
    </w:p>
    <w:p w14:paraId="23863343" w14:textId="77777777" w:rsidR="00007974" w:rsidRDefault="00007974" w:rsidP="001A1D9A">
      <w:pPr>
        <w:pStyle w:val="Body"/>
        <w:keepLines w:val="0"/>
        <w:numPr>
          <w:ilvl w:val="1"/>
          <w:numId w:val="26"/>
        </w:numPr>
        <w:spacing w:line="264" w:lineRule="auto"/>
      </w:pPr>
      <w:r>
        <w:t xml:space="preserve">why they are the appropriate person to make the statement; and </w:t>
      </w:r>
    </w:p>
    <w:p w14:paraId="6E695034" w14:textId="77777777" w:rsidR="00007974" w:rsidRDefault="00007974" w:rsidP="001A1D9A">
      <w:pPr>
        <w:pStyle w:val="Body"/>
        <w:keepLines w:val="0"/>
        <w:numPr>
          <w:ilvl w:val="1"/>
          <w:numId w:val="26"/>
        </w:numPr>
        <w:spacing w:line="264" w:lineRule="auto"/>
      </w:pPr>
      <w:r>
        <w:t>the personal knowledge of that person regarding the purpose for the creation of the document</w:t>
      </w:r>
      <w:r w:rsidRPr="009D0FD0">
        <w:t xml:space="preserve"> </w:t>
      </w:r>
      <w:r>
        <w:t>at</w:t>
      </w:r>
      <w:r w:rsidRPr="009D0FD0">
        <w:t xml:space="preserve"> the time it was prepared or commissioned. </w:t>
      </w:r>
    </w:p>
    <w:p w14:paraId="5936D253" w14:textId="77777777" w:rsidR="00007974" w:rsidRPr="009D0FD0" w:rsidRDefault="00007974" w:rsidP="00007974">
      <w:pPr>
        <w:pStyle w:val="Body"/>
        <w:ind w:left="1080"/>
      </w:pPr>
      <w:r w:rsidRPr="009D0FD0">
        <w:t>Information provided by a person with no responsibility for or direct knowledge of the matter, such as the agency’s FOI officer, will generally not be sufficient to establish the purpose for which the document was created.</w:t>
      </w:r>
    </w:p>
    <w:p w14:paraId="272FA886" w14:textId="77777777" w:rsidR="00007974" w:rsidRPr="009D0FD0" w:rsidRDefault="00007974" w:rsidP="001A1D9A">
      <w:pPr>
        <w:pStyle w:val="Body"/>
        <w:keepLines w:val="0"/>
        <w:numPr>
          <w:ilvl w:val="0"/>
          <w:numId w:val="26"/>
        </w:numPr>
        <w:spacing w:line="264" w:lineRule="auto"/>
        <w:ind w:left="993"/>
      </w:pPr>
      <w:r w:rsidRPr="009D0FD0">
        <w:t>Any internal correspondence to demonstrate the purpose for which the document was created.</w:t>
      </w:r>
    </w:p>
    <w:p w14:paraId="6A60E582" w14:textId="77777777" w:rsidR="00007974" w:rsidRPr="009D0FD0" w:rsidRDefault="00007974" w:rsidP="001A1D9A">
      <w:pPr>
        <w:pStyle w:val="Body"/>
        <w:keepLines w:val="0"/>
        <w:numPr>
          <w:ilvl w:val="0"/>
          <w:numId w:val="26"/>
        </w:numPr>
        <w:spacing w:line="264" w:lineRule="auto"/>
        <w:ind w:left="993"/>
      </w:pPr>
      <w:r w:rsidRPr="009D0FD0">
        <w:t>Highlighting any information in the document that demonstrates the purpose for which it was created.</w:t>
      </w:r>
    </w:p>
    <w:p w14:paraId="2FC1671F" w14:textId="10240287" w:rsidR="00007974" w:rsidRPr="00035AD5" w:rsidRDefault="00007974" w:rsidP="00102B96">
      <w:pPr>
        <w:pStyle w:val="Body"/>
        <w:keepLines w:val="0"/>
        <w:numPr>
          <w:ilvl w:val="0"/>
          <w:numId w:val="26"/>
        </w:numPr>
        <w:spacing w:line="264" w:lineRule="auto"/>
        <w:ind w:left="993"/>
      </w:pPr>
      <w:r w:rsidRPr="009D0FD0">
        <w:t xml:space="preserve">Any additional details about who created the document and the circumstances in which it was created. If considered by, or submitted to, the Cabinet: </w:t>
      </w:r>
      <w:r w:rsidR="00102B96">
        <w:t>d</w:t>
      </w:r>
      <w:r w:rsidRPr="00035AD5">
        <w:t xml:space="preserve">etails of when and by whom it was submitted </w:t>
      </w:r>
      <w:r>
        <w:t>or requested by the Cabinet.</w:t>
      </w:r>
    </w:p>
    <w:p w14:paraId="299DD62C" w14:textId="77777777" w:rsidR="00007974" w:rsidRPr="00035AD5" w:rsidRDefault="00007974" w:rsidP="001A1D9A">
      <w:pPr>
        <w:pStyle w:val="Body"/>
        <w:keepLines w:val="0"/>
        <w:numPr>
          <w:ilvl w:val="0"/>
          <w:numId w:val="26"/>
        </w:numPr>
        <w:spacing w:line="264" w:lineRule="auto"/>
        <w:ind w:left="993"/>
      </w:pPr>
      <w:r w:rsidRPr="00035AD5">
        <w:t>If the document was not considered by, or submitted to, the Cabinet:</w:t>
      </w:r>
    </w:p>
    <w:p w14:paraId="272E1B85" w14:textId="4FB5F094" w:rsidR="00007974" w:rsidRPr="00035AD5" w:rsidRDefault="000B5E63" w:rsidP="001A1D9A">
      <w:pPr>
        <w:pStyle w:val="Body"/>
        <w:keepLines w:val="0"/>
        <w:numPr>
          <w:ilvl w:val="1"/>
          <w:numId w:val="26"/>
        </w:numPr>
        <w:spacing w:line="264" w:lineRule="auto"/>
      </w:pPr>
      <w:r>
        <w:t>d</w:t>
      </w:r>
      <w:r w:rsidR="00007974" w:rsidRPr="00035AD5">
        <w:t>etails of why it did not proceed</w:t>
      </w:r>
      <w:r w:rsidR="00007974">
        <w:t>; or</w:t>
      </w:r>
    </w:p>
    <w:p w14:paraId="2EE2865F" w14:textId="07DCCB7E" w:rsidR="00007974" w:rsidRPr="00035AD5" w:rsidRDefault="000B5E63" w:rsidP="001A1D9A">
      <w:pPr>
        <w:pStyle w:val="Body"/>
        <w:keepLines w:val="0"/>
        <w:numPr>
          <w:ilvl w:val="1"/>
          <w:numId w:val="26"/>
        </w:numPr>
        <w:spacing w:line="264" w:lineRule="auto"/>
      </w:pPr>
      <w:r>
        <w:t>c</w:t>
      </w:r>
      <w:r w:rsidR="00007974" w:rsidRPr="00035AD5">
        <w:t>opies of internal advice (from the program area that created the document) describing why it did not proceed.</w:t>
      </w:r>
    </w:p>
    <w:p w14:paraId="4349C82C" w14:textId="77777777" w:rsidR="00007974" w:rsidRDefault="00007974" w:rsidP="001A1D9A">
      <w:pPr>
        <w:pStyle w:val="3BodyInteger"/>
        <w:numPr>
          <w:ilvl w:val="1"/>
          <w:numId w:val="14"/>
        </w:numPr>
        <w:ind w:left="567" w:hanging="567"/>
      </w:pPr>
      <w:r>
        <w:t>During a review, there are special requirements for providing OVIC with the document that an agency or Minister claims is exempt under section 28.</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466"/>
      </w:tblGrid>
      <w:tr w:rsidR="00007974" w:rsidRPr="00A02939" w14:paraId="59E341F6" w14:textId="77777777" w:rsidTr="008A5A03">
        <w:tc>
          <w:tcPr>
            <w:tcW w:w="8466" w:type="dxa"/>
            <w:shd w:val="clear" w:color="auto" w:fill="F4F3F2"/>
          </w:tcPr>
          <w:p w14:paraId="00911BC7" w14:textId="77777777" w:rsidR="00007974" w:rsidRPr="00A02939" w:rsidRDefault="00007974" w:rsidP="008A5A03">
            <w:pPr>
              <w:pStyle w:val="Body"/>
            </w:pPr>
            <w:r>
              <w:t xml:space="preserve">For more </w:t>
            </w:r>
            <w:r w:rsidRPr="00A02939">
              <w:t>information</w:t>
            </w:r>
            <w:r>
              <w:t xml:space="preserve"> see </w:t>
            </w:r>
            <w:hyperlink r:id="rId21" w:history="1">
              <w:r w:rsidRPr="00DC567D">
                <w:rPr>
                  <w:rStyle w:val="Hyperlink"/>
                </w:rPr>
                <w:t>section 63D – Special requirements for production of documents claimed to be exempt under section 28, 29A, 31 or 31A</w:t>
              </w:r>
            </w:hyperlink>
            <w:r>
              <w:t>.</w:t>
            </w:r>
          </w:p>
        </w:tc>
      </w:tr>
    </w:tbl>
    <w:p w14:paraId="7E665BB2" w14:textId="77777777" w:rsidR="00007974" w:rsidRDefault="00007974" w:rsidP="00677042">
      <w:pPr>
        <w:pStyle w:val="Heading2"/>
      </w:pPr>
      <w:bookmarkStart w:id="48" w:name="_Toc116652797"/>
      <w:bookmarkStart w:id="49" w:name="_Toc136853789"/>
      <w:bookmarkStart w:id="50" w:name="_Toc182402565"/>
      <w:r w:rsidRPr="00035AD5">
        <w:lastRenderedPageBreak/>
        <w:t>Documents prepared for the purpose of briefing a Minister about issues to be considered by the Cabinet</w:t>
      </w:r>
      <w:bookmarkEnd w:id="48"/>
      <w:r>
        <w:t xml:space="preserve"> – section 28(1)(ba)</w:t>
      </w:r>
      <w:bookmarkEnd w:id="49"/>
      <w:bookmarkEnd w:id="50"/>
    </w:p>
    <w:p w14:paraId="37D8C575" w14:textId="77777777" w:rsidR="00007974" w:rsidRPr="000C2EA5" w:rsidRDefault="00007974" w:rsidP="001A1D9A">
      <w:pPr>
        <w:pStyle w:val="3BodyInteger"/>
        <w:numPr>
          <w:ilvl w:val="1"/>
          <w:numId w:val="14"/>
        </w:numPr>
        <w:ind w:left="567" w:hanging="567"/>
      </w:pPr>
      <w:r w:rsidRPr="000C2EA5">
        <w:t>Section 28(1)(ba) exempts</w:t>
      </w:r>
      <w:r>
        <w:t xml:space="preserve"> from release</w:t>
      </w:r>
      <w:r w:rsidRPr="000C2EA5">
        <w:t xml:space="preserve"> a document that </w:t>
      </w:r>
      <w:r>
        <w:t xml:space="preserve">was </w:t>
      </w:r>
      <w:r w:rsidRPr="000C2EA5">
        <w:t xml:space="preserve">prepared for a Minister to brief them about an issue to be considered by </w:t>
      </w:r>
      <w:r>
        <w:t xml:space="preserve">the </w:t>
      </w:r>
      <w:r w:rsidRPr="000C2EA5">
        <w:t>Cabinet.</w:t>
      </w:r>
      <w:r>
        <w:t xml:space="preserve">  </w:t>
      </w:r>
    </w:p>
    <w:p w14:paraId="121BF4D8" w14:textId="77777777" w:rsidR="00007974" w:rsidRDefault="00007974" w:rsidP="001A1D9A">
      <w:pPr>
        <w:pStyle w:val="3BodyInteger"/>
        <w:numPr>
          <w:ilvl w:val="1"/>
          <w:numId w:val="14"/>
        </w:numPr>
        <w:ind w:left="567" w:hanging="567"/>
      </w:pPr>
      <w:r>
        <w:t xml:space="preserve">A briefing document </w:t>
      </w:r>
      <w:r w:rsidRPr="000C2EA5">
        <w:t>w</w:t>
      </w:r>
      <w:r>
        <w:t>ill</w:t>
      </w:r>
      <w:r w:rsidRPr="000C2EA5">
        <w:t xml:space="preserve"> usually relate to an issue within th</w:t>
      </w:r>
      <w:r>
        <w:t>e</w:t>
      </w:r>
      <w:r w:rsidRPr="000C2EA5">
        <w:t xml:space="preserve"> Minister’s portfolio but may relate to another Minister’s portfolio – where a Minister needs advice about an issue to be deliberated </w:t>
      </w:r>
      <w:r>
        <w:t>o</w:t>
      </w:r>
      <w:r w:rsidRPr="000C2EA5">
        <w:t>n</w:t>
      </w:r>
      <w:r>
        <w:t xml:space="preserve"> by the</w:t>
      </w:r>
      <w:r w:rsidRPr="000C2EA5">
        <w:t xml:space="preserve"> Cabinet. </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007974" w:rsidRPr="007F0054" w14:paraId="1496DAC9" w14:textId="77777777" w:rsidTr="008A5A03">
        <w:trPr>
          <w:trHeight w:val="402"/>
        </w:trPr>
        <w:tc>
          <w:tcPr>
            <w:tcW w:w="8931" w:type="dxa"/>
            <w:shd w:val="clear" w:color="auto" w:fill="FFFEC6"/>
          </w:tcPr>
          <w:p w14:paraId="558CC60E" w14:textId="77777777" w:rsidR="00007974" w:rsidRPr="00432EE3" w:rsidRDefault="00007974" w:rsidP="008A5A03">
            <w:pPr>
              <w:pStyle w:val="Body"/>
              <w:keepNext/>
              <w:rPr>
                <w:b/>
                <w:bCs/>
              </w:rPr>
            </w:pPr>
            <w:r w:rsidRPr="00432EE3">
              <w:rPr>
                <w:b/>
                <w:bCs/>
              </w:rPr>
              <w:t xml:space="preserve">Example </w:t>
            </w:r>
          </w:p>
        </w:tc>
      </w:tr>
      <w:tr w:rsidR="00007974" w:rsidRPr="007F0054" w14:paraId="039F34ED" w14:textId="77777777" w:rsidTr="008A5A03">
        <w:tc>
          <w:tcPr>
            <w:tcW w:w="8931" w:type="dxa"/>
            <w:shd w:val="clear" w:color="auto" w:fill="FFFEC6"/>
          </w:tcPr>
          <w:p w14:paraId="7A54005F" w14:textId="77777777" w:rsidR="00007974" w:rsidRPr="007F0054" w:rsidRDefault="00007974" w:rsidP="008A5A03">
            <w:pPr>
              <w:pStyle w:val="Body"/>
            </w:pPr>
            <w:r>
              <w:t>T</w:t>
            </w:r>
            <w:r w:rsidRPr="000C2EA5">
              <w:t xml:space="preserve">he Department of Treasury and Finance </w:t>
            </w:r>
            <w:r>
              <w:t>briefs</w:t>
            </w:r>
            <w:r w:rsidRPr="000C2EA5">
              <w:t xml:space="preserve"> the Treasurer on financial issues concerning the purchase of land by the Department of Health to build a new hospital</w:t>
            </w:r>
            <w:r>
              <w:t>.</w:t>
            </w:r>
          </w:p>
        </w:tc>
      </w:tr>
    </w:tbl>
    <w:p w14:paraId="0DBE17AE" w14:textId="77777777" w:rsidR="00007974" w:rsidRDefault="00007974" w:rsidP="001A1D9A">
      <w:pPr>
        <w:pStyle w:val="3BodyInteger"/>
        <w:numPr>
          <w:ilvl w:val="1"/>
          <w:numId w:val="14"/>
        </w:numPr>
        <w:ind w:left="567" w:hanging="567"/>
        <w:rPr>
          <w:rFonts w:cs="Arial"/>
        </w:rPr>
      </w:pPr>
      <w:r w:rsidRPr="000C2EA5">
        <w:t xml:space="preserve">While the </w:t>
      </w:r>
      <w:r>
        <w:t>briefing document</w:t>
      </w:r>
      <w:r w:rsidRPr="000C2EA5">
        <w:t xml:space="preserve"> </w:t>
      </w:r>
      <w:r>
        <w:t xml:space="preserve">does not </w:t>
      </w:r>
      <w:r w:rsidRPr="000C2EA5">
        <w:t xml:space="preserve">need </w:t>
      </w:r>
      <w:r>
        <w:t xml:space="preserve">to </w:t>
      </w:r>
      <w:r w:rsidRPr="000C2EA5">
        <w:t xml:space="preserve">be submitted to Cabinet, the subject of the Ministerial brief must be something to be considered by </w:t>
      </w:r>
      <w:r>
        <w:t xml:space="preserve">the </w:t>
      </w:r>
      <w:r w:rsidRPr="000C2EA5">
        <w:t>Cabinet</w:t>
      </w:r>
      <w:r w:rsidRPr="000C2EA5">
        <w:rPr>
          <w:rFonts w:cs="Arial"/>
        </w:rPr>
        <w:t>.</w:t>
      </w:r>
    </w:p>
    <w:p w14:paraId="509F2ECC" w14:textId="77777777" w:rsidR="00007974" w:rsidRDefault="00007974" w:rsidP="001A1D9A">
      <w:pPr>
        <w:pStyle w:val="3BodyInteger"/>
        <w:keepNext/>
        <w:numPr>
          <w:ilvl w:val="1"/>
          <w:numId w:val="14"/>
        </w:numPr>
        <w:ind w:left="567" w:hanging="567"/>
        <w:rPr>
          <w:rFonts w:cs="Arial"/>
        </w:rPr>
      </w:pPr>
      <w:r>
        <w:rPr>
          <w:rFonts w:cs="Arial"/>
        </w:rPr>
        <w:t>The exemption has two limbs that must be satisfied:</w:t>
      </w:r>
    </w:p>
    <w:p w14:paraId="05D337FB" w14:textId="77777777" w:rsidR="00007974" w:rsidRDefault="00007974" w:rsidP="001A1D9A">
      <w:pPr>
        <w:pStyle w:val="Body"/>
        <w:keepLines w:val="0"/>
        <w:numPr>
          <w:ilvl w:val="0"/>
          <w:numId w:val="27"/>
        </w:numPr>
        <w:spacing w:line="264" w:lineRule="auto"/>
        <w:ind w:left="993"/>
      </w:pPr>
      <w:r>
        <w:t>first, whether the document was prepared for the purpose of briefing a Minister; and</w:t>
      </w:r>
    </w:p>
    <w:p w14:paraId="131752EE" w14:textId="77777777" w:rsidR="00007974" w:rsidRDefault="00007974" w:rsidP="001A1D9A">
      <w:pPr>
        <w:pStyle w:val="Body"/>
        <w:keepLines w:val="0"/>
        <w:numPr>
          <w:ilvl w:val="0"/>
          <w:numId w:val="27"/>
        </w:numPr>
        <w:spacing w:line="264" w:lineRule="auto"/>
        <w:ind w:left="993"/>
      </w:pPr>
      <w:r>
        <w:t>second, whether the briefing of the Minister was in relation to an issue that was, assessed objectively at the time the briefing occurred, an issue that was to be considered by the Cabinet.</w:t>
      </w:r>
      <w:r>
        <w:rPr>
          <w:rStyle w:val="FootnoteReference"/>
          <w:rFonts w:cs="Arial"/>
        </w:rPr>
        <w:footnoteReference w:id="54"/>
      </w:r>
    </w:p>
    <w:p w14:paraId="00D53787" w14:textId="77777777" w:rsidR="00007974" w:rsidRPr="00BA2FE0" w:rsidRDefault="00007974" w:rsidP="00677042">
      <w:pPr>
        <w:pStyle w:val="Heading3"/>
      </w:pPr>
      <w:r>
        <w:t>Document prepared for the purpose of briefing a Minister</w:t>
      </w:r>
    </w:p>
    <w:p w14:paraId="0EBFD8F7" w14:textId="77777777" w:rsidR="00007974" w:rsidRPr="00386B4E" w:rsidRDefault="00007974" w:rsidP="001A1D9A">
      <w:pPr>
        <w:pStyle w:val="3BodyInteger"/>
        <w:numPr>
          <w:ilvl w:val="1"/>
          <w:numId w:val="14"/>
        </w:numPr>
        <w:ind w:left="567" w:hanging="567"/>
        <w:rPr>
          <w:b/>
        </w:rPr>
      </w:pPr>
      <w:r>
        <w:t xml:space="preserve">The </w:t>
      </w:r>
      <w:r w:rsidRPr="000C2EA5">
        <w:t xml:space="preserve">document must have been created for the sole, substantial or dominant purpose of </w:t>
      </w:r>
      <w:r>
        <w:t>briefing a Minister</w:t>
      </w:r>
      <w:r w:rsidRPr="000C2EA5">
        <w:t>.</w:t>
      </w:r>
      <w:r>
        <w:rPr>
          <w:rStyle w:val="FootnoteReference"/>
        </w:rPr>
        <w:footnoteReference w:id="55"/>
      </w:r>
      <w:r>
        <w:t xml:space="preserve"> </w:t>
      </w:r>
    </w:p>
    <w:p w14:paraId="70F32191" w14:textId="77777777" w:rsidR="00007974" w:rsidRPr="00FE116F" w:rsidRDefault="00007974" w:rsidP="001A1D9A">
      <w:pPr>
        <w:pStyle w:val="3BodyInteger"/>
        <w:numPr>
          <w:ilvl w:val="1"/>
          <w:numId w:val="14"/>
        </w:numPr>
        <w:ind w:left="567" w:hanging="567"/>
        <w:rPr>
          <w:b/>
        </w:rPr>
      </w:pPr>
      <w:r w:rsidRPr="000C2EA5">
        <w:t>I</w:t>
      </w:r>
      <w:r>
        <w:t>f there is more than one purpose of the document’s creation, it</w:t>
      </w:r>
      <w:r w:rsidRPr="000C2EA5">
        <w:t xml:space="preserve"> </w:t>
      </w:r>
      <w:r>
        <w:t>can be</w:t>
      </w:r>
      <w:r w:rsidRPr="000C2EA5">
        <w:t xml:space="preserve"> useful</w:t>
      </w:r>
      <w:r>
        <w:t xml:space="preserve"> </w:t>
      </w:r>
      <w:r w:rsidRPr="000C2EA5">
        <w:t>to ask whether the document would have been created</w:t>
      </w:r>
      <w:r>
        <w:t xml:space="preserve"> ‘but</w:t>
      </w:r>
      <w:r w:rsidRPr="000C2EA5">
        <w:t xml:space="preserve"> for</w:t>
      </w:r>
      <w:r>
        <w:t>’</w:t>
      </w:r>
      <w:r w:rsidRPr="000C2EA5">
        <w:t xml:space="preserve"> </w:t>
      </w:r>
      <w:r>
        <w:t>the purpose of briefing a Minister (i.e. if a Minister had not required it to be created)</w:t>
      </w:r>
      <w:r w:rsidRPr="000C2EA5">
        <w:t>.</w:t>
      </w:r>
      <w:r>
        <w:rPr>
          <w:rStyle w:val="FootnoteReference"/>
        </w:rPr>
        <w:footnoteReference w:id="56"/>
      </w:r>
      <w:r>
        <w:t xml:space="preserve"> If the document would have been created in any event, this may indicate the purpose of the document’s creation was not to brief the Minister.</w:t>
      </w:r>
      <w:r>
        <w:rPr>
          <w:rStyle w:val="FootnoteReference"/>
        </w:rPr>
        <w:footnoteReference w:id="57"/>
      </w:r>
      <w:r>
        <w:t xml:space="preserve"> </w:t>
      </w:r>
    </w:p>
    <w:p w14:paraId="5C5359FB" w14:textId="2E8B8968" w:rsidR="00360645" w:rsidRDefault="00007974" w:rsidP="00360645">
      <w:pPr>
        <w:pStyle w:val="3BodyInteger"/>
        <w:keepNext/>
        <w:numPr>
          <w:ilvl w:val="1"/>
          <w:numId w:val="14"/>
        </w:numPr>
        <w:ind w:left="567" w:hanging="567"/>
      </w:pPr>
      <w:r w:rsidRPr="000C2EA5">
        <w:lastRenderedPageBreak/>
        <w:t xml:space="preserve">The document </w:t>
      </w:r>
      <w:r>
        <w:t>does</w:t>
      </w:r>
      <w:r w:rsidRPr="000C2EA5">
        <w:t xml:space="preserve"> not</w:t>
      </w:r>
      <w:r>
        <w:t xml:space="preserve"> need to</w:t>
      </w:r>
      <w:r w:rsidRPr="000C2EA5">
        <w:t xml:space="preserve"> have</w:t>
      </w:r>
      <w:r>
        <w:t xml:space="preserve"> </w:t>
      </w:r>
      <w:r w:rsidRPr="000C2EA5">
        <w:t>been</w:t>
      </w:r>
      <w:r>
        <w:t>, in fact,</w:t>
      </w:r>
      <w:r w:rsidRPr="000C2EA5">
        <w:t xml:space="preserve"> provided to the Minister, so long as it was prepared to brief the Minister.</w:t>
      </w:r>
      <w:r>
        <w:rPr>
          <w:rStyle w:val="FootnoteReference"/>
        </w:rPr>
        <w:footnoteReference w:id="58"/>
      </w:r>
      <w:r w:rsidRPr="000C2EA5">
        <w:t xml:space="preserve"> Where there is no evidence of the purpose of the document’s creation, the actual use of the document can assist to determine the purpose of its creation</w:t>
      </w:r>
      <w:r>
        <w:t>, but is not decisive</w:t>
      </w:r>
      <w:r w:rsidRPr="000C2EA5">
        <w:t>.</w:t>
      </w:r>
      <w:r w:rsidRPr="000C2EA5">
        <w:rPr>
          <w:rStyle w:val="FootnoteReference"/>
        </w:rPr>
        <w:footnoteReference w:id="59"/>
      </w:r>
    </w:p>
    <w:p w14:paraId="6BD3B292" w14:textId="2D060DFC" w:rsidR="00007974" w:rsidRDefault="00007974" w:rsidP="00360645">
      <w:pPr>
        <w:pStyle w:val="3BodyInteger"/>
        <w:keepNext/>
        <w:numPr>
          <w:ilvl w:val="1"/>
          <w:numId w:val="14"/>
        </w:numPr>
        <w:ind w:left="567" w:hanging="567"/>
      </w:pPr>
      <w:r>
        <w:t>The exemption can apply to documents prepared for the purpose of briefing an incoming Minister, about issues to be considered by the new Cabinet.</w:t>
      </w:r>
      <w:r>
        <w:rPr>
          <w:rStyle w:val="FootnoteReference"/>
        </w:rPr>
        <w:footnoteReference w:id="60"/>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1F7ED1" w:rsidRPr="007F0054" w14:paraId="52934F57" w14:textId="77777777" w:rsidTr="00930089">
        <w:trPr>
          <w:trHeight w:val="7445"/>
        </w:trPr>
        <w:tc>
          <w:tcPr>
            <w:tcW w:w="8931" w:type="dxa"/>
            <w:shd w:val="clear" w:color="auto" w:fill="FFFEC6"/>
          </w:tcPr>
          <w:p w14:paraId="337678E3" w14:textId="77777777" w:rsidR="001F7ED1" w:rsidRPr="001D2554" w:rsidRDefault="001F7ED1" w:rsidP="0039432C">
            <w:pPr>
              <w:pStyle w:val="Body"/>
              <w:keepNext/>
              <w:rPr>
                <w:b/>
                <w:bCs/>
              </w:rPr>
            </w:pPr>
            <w:r w:rsidRPr="001D2554">
              <w:rPr>
                <w:b/>
                <w:bCs/>
              </w:rPr>
              <w:t>Example</w:t>
            </w:r>
          </w:p>
          <w:p w14:paraId="1D0B513F" w14:textId="77777777" w:rsidR="001F7ED1" w:rsidRPr="00E64736" w:rsidRDefault="001F7ED1" w:rsidP="008A5A03">
            <w:pPr>
              <w:pStyle w:val="Body"/>
            </w:pPr>
            <w:hyperlink r:id="rId22" w:history="1">
              <w:r w:rsidRPr="00827274">
                <w:rPr>
                  <w:rStyle w:val="Hyperlink"/>
                  <w:i/>
                  <w:iCs/>
                </w:rPr>
                <w:t>Fyfe v Department of Sustainability and Environment</w:t>
              </w:r>
              <w:r w:rsidRPr="00827274">
                <w:rPr>
                  <w:rStyle w:val="Hyperlink"/>
                </w:rPr>
                <w:t xml:space="preserve"> [2012] VCAT 222</w:t>
              </w:r>
            </w:hyperlink>
          </w:p>
          <w:p w14:paraId="5638A7EA" w14:textId="77777777" w:rsidR="001F7ED1" w:rsidRDefault="001F7ED1" w:rsidP="008A5A03">
            <w:pPr>
              <w:pStyle w:val="Body"/>
            </w:pPr>
            <w:r w:rsidRPr="001D2554">
              <w:rPr>
                <w:b/>
                <w:bCs/>
              </w:rPr>
              <w:t>Background</w:t>
            </w:r>
          </w:p>
          <w:p w14:paraId="568EA787" w14:textId="77777777" w:rsidR="001F7ED1" w:rsidRPr="009E311A" w:rsidRDefault="001F7ED1" w:rsidP="008A5A03">
            <w:pPr>
              <w:pStyle w:val="Body"/>
              <w:keepLines w:val="0"/>
            </w:pPr>
            <w:r>
              <w:t>The applicant sought access to parts of the Blue Book documents prepared by the Department before the 2010 state election, to brief the Opposition if it won the election.</w:t>
            </w:r>
          </w:p>
          <w:p w14:paraId="39BDD8FC" w14:textId="77777777" w:rsidR="001F7ED1" w:rsidRPr="009E311A" w:rsidRDefault="001F7ED1" w:rsidP="008A5A03">
            <w:pPr>
              <w:pStyle w:val="Body"/>
              <w:keepLines w:val="0"/>
            </w:pPr>
            <w:r>
              <w:t>The Opposition won the election.</w:t>
            </w:r>
          </w:p>
          <w:p w14:paraId="433A0773" w14:textId="77777777" w:rsidR="001F7ED1" w:rsidRDefault="001F7ED1" w:rsidP="008A5A03">
            <w:pPr>
              <w:pStyle w:val="Body"/>
            </w:pPr>
            <w:r w:rsidRPr="001D2554">
              <w:rPr>
                <w:b/>
                <w:bCs/>
              </w:rPr>
              <w:t>Issue</w:t>
            </w:r>
          </w:p>
          <w:p w14:paraId="243CA0B1" w14:textId="77777777" w:rsidR="001F7ED1" w:rsidRPr="009E311A" w:rsidRDefault="001F7ED1" w:rsidP="008A5A03">
            <w:pPr>
              <w:pStyle w:val="Body"/>
              <w:keepLines w:val="0"/>
            </w:pPr>
            <w:r w:rsidRPr="009E311A">
              <w:t>Were the Blue Book documents exempt under section 28(1)(ba)?</w:t>
            </w:r>
          </w:p>
          <w:p w14:paraId="44ED7EF1" w14:textId="77777777" w:rsidR="001F7ED1" w:rsidRDefault="001F7ED1" w:rsidP="008A5A03">
            <w:pPr>
              <w:pStyle w:val="Body"/>
              <w:keepNext/>
            </w:pPr>
            <w:r w:rsidRPr="001D2554">
              <w:rPr>
                <w:b/>
                <w:bCs/>
              </w:rPr>
              <w:t>Decision</w:t>
            </w:r>
          </w:p>
          <w:p w14:paraId="662BB8D1" w14:textId="77777777" w:rsidR="001F7ED1" w:rsidRDefault="001F7ED1" w:rsidP="008A5A03">
            <w:pPr>
              <w:pStyle w:val="Body"/>
              <w:keepLines w:val="0"/>
            </w:pPr>
            <w:r>
              <w:t xml:space="preserve">Blue Book or Red Book documents prepared </w:t>
            </w:r>
            <w:r w:rsidRPr="000C2EA5">
              <w:t xml:space="preserve">to brief an incoming </w:t>
            </w:r>
            <w:r>
              <w:t xml:space="preserve">Minister </w:t>
            </w:r>
            <w:r w:rsidRPr="000C2EA5">
              <w:t xml:space="preserve">previously in </w:t>
            </w:r>
            <w:r>
              <w:t>O</w:t>
            </w:r>
            <w:r w:rsidRPr="000C2EA5">
              <w:t>pposition are</w:t>
            </w:r>
            <w:r>
              <w:t xml:space="preserve"> </w:t>
            </w:r>
            <w:r w:rsidRPr="000C2EA5">
              <w:t>exemp</w:t>
            </w:r>
            <w:r>
              <w:t>t under section 28(1)(ba).</w:t>
            </w:r>
          </w:p>
          <w:p w14:paraId="365E1EE4" w14:textId="77777777" w:rsidR="001F7ED1" w:rsidRPr="009E311A" w:rsidRDefault="001F7ED1" w:rsidP="008A5A03">
            <w:pPr>
              <w:pStyle w:val="Body"/>
              <w:keepLines w:val="0"/>
              <w:rPr>
                <w:rFonts w:cs="Arial"/>
              </w:rPr>
            </w:pPr>
            <w:r>
              <w:rPr>
                <w:rFonts w:cs="Arial"/>
              </w:rPr>
              <w:t>Blue Book or Red Book documents give advice to an incoming government about establishing the operations of a new government, including advice about how to establish Cabinet and how Cabinet should make decisions.</w:t>
            </w:r>
          </w:p>
          <w:p w14:paraId="63085AE1" w14:textId="53D3D90F" w:rsidR="001F7ED1" w:rsidRPr="00E64736" w:rsidRDefault="001F7ED1" w:rsidP="008A5A03">
            <w:pPr>
              <w:pStyle w:val="Body"/>
            </w:pPr>
            <w:r>
              <w:t>Blue Book or Red Book documents are prepared for the dominant purpose of briefing an incoming Premier, with the expectation that the Premier will consider using the book to brief the new Cabinet.</w:t>
            </w:r>
          </w:p>
        </w:tc>
      </w:tr>
    </w:tbl>
    <w:p w14:paraId="59BEB588" w14:textId="77777777" w:rsidR="00007974" w:rsidRPr="000C2EA5" w:rsidRDefault="00007974" w:rsidP="00800046">
      <w:pPr>
        <w:pStyle w:val="Heading4"/>
      </w:pPr>
      <w:r w:rsidRPr="000C2EA5">
        <w:t>Briefing</w:t>
      </w:r>
    </w:p>
    <w:p w14:paraId="0447155A" w14:textId="77777777" w:rsidR="00007974" w:rsidRDefault="00007974" w:rsidP="001A1D9A">
      <w:pPr>
        <w:pStyle w:val="3BodyInteger"/>
        <w:numPr>
          <w:ilvl w:val="1"/>
          <w:numId w:val="14"/>
        </w:numPr>
        <w:ind w:left="567" w:hanging="567"/>
      </w:pPr>
      <w:r>
        <w:t>The exemption is limited to documents that have the character of briefing material.</w:t>
      </w:r>
      <w:r>
        <w:rPr>
          <w:rStyle w:val="FootnoteReference"/>
        </w:rPr>
        <w:footnoteReference w:id="61"/>
      </w:r>
      <w:r>
        <w:t xml:space="preserve"> </w:t>
      </w:r>
      <w:r w:rsidRPr="000C2EA5">
        <w:t xml:space="preserve">A briefing is a short </w:t>
      </w:r>
      <w:r>
        <w:t xml:space="preserve">accurate </w:t>
      </w:r>
      <w:r w:rsidRPr="000C2EA5">
        <w:t xml:space="preserve">summary of the details of a plan, operation, or policy. The purpose of a briefing is to ‘inform’, and it will generally contain information or advice prepared for the purpose of being read by, or explained to, a </w:t>
      </w:r>
      <w:bookmarkStart w:id="51" w:name="_Hlk9876259"/>
      <w:r w:rsidRPr="000C2EA5">
        <w:t>Minister</w:t>
      </w:r>
      <w:bookmarkEnd w:id="51"/>
      <w:r w:rsidRPr="000C2EA5">
        <w:t>.</w:t>
      </w:r>
      <w:r w:rsidRPr="000C2EA5">
        <w:rPr>
          <w:rStyle w:val="FootnoteReference"/>
          <w:rFonts w:cs="Arial"/>
        </w:rPr>
        <w:footnoteReference w:id="62"/>
      </w:r>
      <w:r w:rsidRPr="000C2EA5">
        <w:t xml:space="preserve"> </w:t>
      </w:r>
    </w:p>
    <w:p w14:paraId="360ACEB3" w14:textId="77777777" w:rsidR="00007974" w:rsidRDefault="00007974" w:rsidP="001A1D9A">
      <w:pPr>
        <w:pStyle w:val="3BodyInteger"/>
        <w:numPr>
          <w:ilvl w:val="1"/>
          <w:numId w:val="14"/>
        </w:numPr>
        <w:ind w:left="567" w:hanging="567"/>
      </w:pPr>
      <w:r w:rsidRPr="000C2EA5">
        <w:lastRenderedPageBreak/>
        <w:t>Covering letters and facsimile cover sheets are not part of a brief</w:t>
      </w:r>
      <w:r>
        <w:t>.</w:t>
      </w:r>
      <w:r w:rsidRPr="000C2EA5">
        <w:t xml:space="preserve"> </w:t>
      </w:r>
      <w:r>
        <w:t>H</w:t>
      </w:r>
      <w:r w:rsidRPr="000C2EA5">
        <w:t>owever, attached documents may form part of the brief.</w:t>
      </w:r>
      <w:r w:rsidRPr="000C2EA5">
        <w:rPr>
          <w:rStyle w:val="FootnoteReference"/>
          <w:rFonts w:cs="Arial"/>
        </w:rPr>
        <w:footnoteReference w:id="63"/>
      </w:r>
    </w:p>
    <w:p w14:paraId="57A87AEC" w14:textId="77777777" w:rsidR="00007974" w:rsidRDefault="00007974" w:rsidP="001A1D9A">
      <w:pPr>
        <w:pStyle w:val="3BodyInteger"/>
        <w:numPr>
          <w:ilvl w:val="1"/>
          <w:numId w:val="14"/>
        </w:numPr>
        <w:ind w:left="567" w:hanging="567"/>
      </w:pPr>
      <w:r>
        <w:t>A document prepared simply for the purpose of placing it before a Minister is not a ‘briefing’.</w:t>
      </w:r>
      <w:r>
        <w:rPr>
          <w:rStyle w:val="FootnoteReference"/>
        </w:rPr>
        <w:footnoteReference w:id="64"/>
      </w:r>
    </w:p>
    <w:p w14:paraId="75809E07" w14:textId="77777777" w:rsidR="00007974" w:rsidRPr="000C2EA5" w:rsidRDefault="00007974" w:rsidP="00800046">
      <w:pPr>
        <w:pStyle w:val="Heading3"/>
      </w:pPr>
      <w:r>
        <w:t>Relating to an i</w:t>
      </w:r>
      <w:r w:rsidRPr="000C2EA5">
        <w:t xml:space="preserve">ssue to be considered by </w:t>
      </w:r>
      <w:r>
        <w:t xml:space="preserve">the </w:t>
      </w:r>
      <w:r w:rsidRPr="000C2EA5">
        <w:t>Cabinet</w:t>
      </w:r>
    </w:p>
    <w:p w14:paraId="623B5AC4" w14:textId="50FEEE3B" w:rsidR="00007974" w:rsidRDefault="00460701" w:rsidP="001A1D9A">
      <w:pPr>
        <w:pStyle w:val="3BodyInteger"/>
        <w:numPr>
          <w:ilvl w:val="1"/>
          <w:numId w:val="14"/>
        </w:numPr>
        <w:ind w:left="567" w:hanging="567"/>
      </w:pPr>
      <w:r>
        <w:t xml:space="preserve">An agency or Minister should objectively assess </w:t>
      </w:r>
      <w:r w:rsidR="00AF4FF9">
        <w:t>w</w:t>
      </w:r>
      <w:r w:rsidR="00007974">
        <w:t>hether a briefing relates to an issue to be considered by the Cabinet</w:t>
      </w:r>
      <w:r w:rsidR="00AF4FF9">
        <w:t xml:space="preserve"> </w:t>
      </w:r>
      <w:r w:rsidR="00007974">
        <w:t>at the time the briefing occurred</w:t>
      </w:r>
      <w:r w:rsidR="00AF4FF9">
        <w:t xml:space="preserve">. The </w:t>
      </w:r>
      <w:r w:rsidR="00007974">
        <w:t>subjective purpose of the document’s author</w:t>
      </w:r>
      <w:r w:rsidR="00AF4FF9">
        <w:t xml:space="preserve"> is not relevant</w:t>
      </w:r>
      <w:r w:rsidR="00007974">
        <w:t>.</w:t>
      </w:r>
      <w:r w:rsidR="00007974">
        <w:rPr>
          <w:rStyle w:val="FootnoteReference"/>
        </w:rPr>
        <w:footnoteReference w:id="65"/>
      </w:r>
    </w:p>
    <w:p w14:paraId="1A160485" w14:textId="77777777" w:rsidR="00007974" w:rsidRDefault="00007974" w:rsidP="001A1D9A">
      <w:pPr>
        <w:pStyle w:val="3BodyInteger"/>
        <w:numPr>
          <w:ilvl w:val="1"/>
          <w:numId w:val="14"/>
        </w:numPr>
        <w:ind w:left="567" w:hanging="567"/>
      </w:pPr>
      <w:r w:rsidRPr="000C2EA5">
        <w:t xml:space="preserve">It must be more than just ‘likely’ that </w:t>
      </w:r>
      <w:r>
        <w:t xml:space="preserve">the </w:t>
      </w:r>
      <w:r w:rsidRPr="000C2EA5">
        <w:t xml:space="preserve">Cabinet will consider the issues outlined in the briefing. There must be an intention or expectation that the issue will be considered by </w:t>
      </w:r>
      <w:r>
        <w:t xml:space="preserve">the </w:t>
      </w:r>
      <w:r w:rsidRPr="000C2EA5">
        <w:t>Cabinet (even if not ultimately considered).</w:t>
      </w:r>
      <w:r>
        <w:rPr>
          <w:rStyle w:val="FootnoteReference"/>
        </w:rPr>
        <w:footnoteReference w:id="66"/>
      </w:r>
      <w:r w:rsidRPr="000C2EA5">
        <w:t xml:space="preserve"> Evidence that the issue was included in the Cabinet agenda will meet this test.</w:t>
      </w:r>
    </w:p>
    <w:p w14:paraId="59B82AB2" w14:textId="77777777" w:rsidR="00007974" w:rsidRDefault="00007974" w:rsidP="001A1D9A">
      <w:pPr>
        <w:pStyle w:val="3BodyInteger"/>
        <w:numPr>
          <w:ilvl w:val="1"/>
          <w:numId w:val="14"/>
        </w:numPr>
        <w:ind w:left="567" w:hanging="567"/>
      </w:pPr>
      <w:r w:rsidRPr="000C2EA5">
        <w:t xml:space="preserve">The purpose of briefing a </w:t>
      </w:r>
      <w:r w:rsidRPr="008F6CCE">
        <w:t xml:space="preserve">Minister in relation to an issue to be considered by </w:t>
      </w:r>
      <w:r>
        <w:t xml:space="preserve">the </w:t>
      </w:r>
      <w:r w:rsidRPr="008F6CCE">
        <w:t>Cabinet</w:t>
      </w:r>
      <w:r w:rsidRPr="000C2EA5">
        <w:t xml:space="preserve"> must be ‘immediately contemplated’ when the document is created. The exemption cannot apply</w:t>
      </w:r>
      <w:r>
        <w:t>:</w:t>
      </w:r>
      <w:r w:rsidRPr="000C2EA5">
        <w:t xml:space="preserve"> </w:t>
      </w:r>
    </w:p>
    <w:p w14:paraId="094ADA57" w14:textId="77777777" w:rsidR="00007974" w:rsidRPr="001C0095" w:rsidRDefault="00007974" w:rsidP="001A1D9A">
      <w:pPr>
        <w:pStyle w:val="Body"/>
        <w:keepLines w:val="0"/>
        <w:numPr>
          <w:ilvl w:val="0"/>
          <w:numId w:val="28"/>
        </w:numPr>
        <w:spacing w:line="264" w:lineRule="auto"/>
        <w:ind w:left="993"/>
      </w:pPr>
      <w:r w:rsidRPr="001C0095">
        <w:t>merely because Cabinet ultimately considers the issue;</w:t>
      </w:r>
      <w:r w:rsidRPr="001C0095">
        <w:rPr>
          <w:rStyle w:val="FootnoteReference"/>
        </w:rPr>
        <w:footnoteReference w:id="67"/>
      </w:r>
      <w:r w:rsidRPr="001C0095">
        <w:t xml:space="preserve"> or </w:t>
      </w:r>
    </w:p>
    <w:p w14:paraId="17A6EFC2" w14:textId="77777777" w:rsidR="00007974" w:rsidRDefault="00007974" w:rsidP="001A1D9A">
      <w:pPr>
        <w:pStyle w:val="Body"/>
        <w:keepLines w:val="0"/>
        <w:numPr>
          <w:ilvl w:val="0"/>
          <w:numId w:val="28"/>
        </w:numPr>
        <w:spacing w:line="264" w:lineRule="auto"/>
        <w:ind w:left="993"/>
      </w:pPr>
      <w:r w:rsidRPr="001C0095">
        <w:t>it is expected</w:t>
      </w:r>
      <w:r>
        <w:t xml:space="preserve"> Cabinet is likely to consider the relevant </w:t>
      </w:r>
      <w:r w:rsidRPr="008F6CCE">
        <w:t>issues in the future or from time to time</w:t>
      </w:r>
      <w:r>
        <w:t>.</w:t>
      </w:r>
      <w:r>
        <w:rPr>
          <w:rStyle w:val="FootnoteReference"/>
        </w:rPr>
        <w:footnoteReference w:id="68"/>
      </w:r>
      <w:r>
        <w:t xml:space="preserve"> </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007974" w:rsidRPr="00DC2320" w14:paraId="5F3620D5" w14:textId="77777777" w:rsidTr="008A5A03">
        <w:trPr>
          <w:trHeight w:val="402"/>
        </w:trPr>
        <w:tc>
          <w:tcPr>
            <w:tcW w:w="8931" w:type="dxa"/>
            <w:shd w:val="clear" w:color="auto" w:fill="FFFEC6"/>
          </w:tcPr>
          <w:p w14:paraId="7A48A922" w14:textId="77777777" w:rsidR="00007974" w:rsidRPr="00DC2320" w:rsidRDefault="00007974" w:rsidP="008A5A03">
            <w:pPr>
              <w:pStyle w:val="Body"/>
              <w:rPr>
                <w:b/>
                <w:bCs/>
              </w:rPr>
            </w:pPr>
            <w:r w:rsidRPr="00DC2320">
              <w:rPr>
                <w:b/>
                <w:bCs/>
              </w:rPr>
              <w:t>Example</w:t>
            </w:r>
          </w:p>
          <w:p w14:paraId="508D7E61" w14:textId="569E70DB" w:rsidR="00007974" w:rsidRPr="00DC2320" w:rsidRDefault="00007974" w:rsidP="008A5A03">
            <w:pPr>
              <w:pStyle w:val="Body"/>
            </w:pPr>
            <w:hyperlink r:id="rId23" w:history="1">
              <w:r w:rsidRPr="00DB6F90">
                <w:rPr>
                  <w:rStyle w:val="Hyperlink"/>
                  <w:i/>
                  <w:iCs/>
                </w:rPr>
                <w:t>Environment Victoria Inc v Department of Primary Industries</w:t>
              </w:r>
              <w:r w:rsidRPr="00DB6F90">
                <w:rPr>
                  <w:rStyle w:val="Hyperlink"/>
                </w:rPr>
                <w:t xml:space="preserve"> [2013] VCAT 39</w:t>
              </w:r>
            </w:hyperlink>
          </w:p>
        </w:tc>
      </w:tr>
      <w:tr w:rsidR="00007974" w:rsidRPr="00DC2320" w14:paraId="3CCD6C59" w14:textId="77777777" w:rsidTr="008A5A03">
        <w:tc>
          <w:tcPr>
            <w:tcW w:w="8931" w:type="dxa"/>
            <w:shd w:val="clear" w:color="auto" w:fill="FFFEC6"/>
          </w:tcPr>
          <w:p w14:paraId="3A96842A" w14:textId="77777777" w:rsidR="00007974" w:rsidRPr="00DC2320" w:rsidRDefault="00007974" w:rsidP="008A5A03">
            <w:pPr>
              <w:pStyle w:val="Body"/>
            </w:pPr>
            <w:r w:rsidRPr="00DC2320">
              <w:rPr>
                <w:b/>
                <w:bCs/>
              </w:rPr>
              <w:t>Background</w:t>
            </w:r>
          </w:p>
          <w:p w14:paraId="3B59119B" w14:textId="77777777" w:rsidR="00007974" w:rsidRPr="00DC2320" w:rsidRDefault="00007974" w:rsidP="008A5A03">
            <w:pPr>
              <w:pStyle w:val="Body"/>
              <w:keepLines w:val="0"/>
            </w:pPr>
            <w:r w:rsidRPr="00DC2320">
              <w:t>The applicant requested access to documents relating to a Coal Development and Allocation Strategy (</w:t>
            </w:r>
            <w:r w:rsidRPr="005E1BF6">
              <w:rPr>
                <w:b/>
                <w:bCs/>
              </w:rPr>
              <w:t>Strategy</w:t>
            </w:r>
            <w:r w:rsidRPr="00DC2320">
              <w:t xml:space="preserve">) developed by the former government. </w:t>
            </w:r>
          </w:p>
          <w:p w14:paraId="630532AF" w14:textId="77777777" w:rsidR="00007974" w:rsidRPr="00DC2320" w:rsidRDefault="00007974" w:rsidP="008A5A03">
            <w:pPr>
              <w:pStyle w:val="Body"/>
              <w:keepLines w:val="0"/>
            </w:pPr>
            <w:r w:rsidRPr="00DC2320">
              <w:t>The previous Minister expected the Strategy to be considered by Cabinet.</w:t>
            </w:r>
          </w:p>
          <w:p w14:paraId="5976596F" w14:textId="77777777" w:rsidR="00007974" w:rsidRPr="00DC2320" w:rsidRDefault="00007974" w:rsidP="008A5A03">
            <w:pPr>
              <w:pStyle w:val="Body"/>
              <w:keepLines w:val="0"/>
            </w:pPr>
            <w:r w:rsidRPr="00DC2320">
              <w:lastRenderedPageBreak/>
              <w:t>The Department prepared the documents for the purpose of briefing a Minister of the incoming Government about the Strategy.</w:t>
            </w:r>
          </w:p>
          <w:p w14:paraId="2C51ECD0" w14:textId="77777777" w:rsidR="00007974" w:rsidRPr="00DC2320" w:rsidRDefault="00007974" w:rsidP="008A5A03">
            <w:pPr>
              <w:pStyle w:val="Body"/>
              <w:keepLines w:val="0"/>
            </w:pPr>
            <w:r w:rsidRPr="00DC2320">
              <w:t>The incoming Government did not have a policy in relation to coal allocation going into the election and the Department did not know what the Minister’s position was on the Strategy prior to the documents being prepared.</w:t>
            </w:r>
          </w:p>
          <w:p w14:paraId="5DF6BA35" w14:textId="77777777" w:rsidR="00007974" w:rsidRPr="00DC2320" w:rsidRDefault="00007974" w:rsidP="008A5A03">
            <w:pPr>
              <w:pStyle w:val="Body"/>
            </w:pPr>
            <w:r w:rsidRPr="00DC2320">
              <w:rPr>
                <w:b/>
                <w:bCs/>
              </w:rPr>
              <w:t>Issue</w:t>
            </w:r>
          </w:p>
          <w:p w14:paraId="5D526A81" w14:textId="77777777" w:rsidR="00007974" w:rsidRPr="00DC2320" w:rsidRDefault="00007974" w:rsidP="008A5A03">
            <w:pPr>
              <w:pStyle w:val="Body"/>
              <w:keepLines w:val="0"/>
            </w:pPr>
            <w:r w:rsidRPr="00DC2320">
              <w:t>Were the documents prepared for the Minister, in relation to an issue to be considered by Cabinet?</w:t>
            </w:r>
          </w:p>
          <w:p w14:paraId="3DCCBC3E" w14:textId="77777777" w:rsidR="00007974" w:rsidRPr="00DC2320" w:rsidRDefault="00007974" w:rsidP="008A5A03">
            <w:pPr>
              <w:pStyle w:val="Body"/>
            </w:pPr>
            <w:r w:rsidRPr="00DC2320">
              <w:rPr>
                <w:b/>
                <w:bCs/>
              </w:rPr>
              <w:t>Decision</w:t>
            </w:r>
          </w:p>
          <w:p w14:paraId="725E6725" w14:textId="77777777" w:rsidR="00007974" w:rsidRPr="00DC2320" w:rsidRDefault="00007974" w:rsidP="008A5A03">
            <w:pPr>
              <w:pStyle w:val="Body"/>
              <w:keepLines w:val="0"/>
            </w:pPr>
            <w:r w:rsidRPr="00DC2320">
              <w:t xml:space="preserve">The documents were not prepared in the ‘immediate contemplation’ of a discussion in Cabinet. </w:t>
            </w:r>
          </w:p>
          <w:p w14:paraId="2AA7E15E" w14:textId="77777777" w:rsidR="00007974" w:rsidRPr="00DC2320" w:rsidRDefault="00007974" w:rsidP="008A5A03">
            <w:pPr>
              <w:pStyle w:val="Body"/>
              <w:keepLines w:val="0"/>
            </w:pPr>
            <w:r w:rsidRPr="00DC2320">
              <w:t>The documents were prepared too early in the process, at a time when it was uncertain whether the Minister and the new Government would support the Strategy, and therefore consider it in Cabinet.</w:t>
            </w:r>
          </w:p>
          <w:p w14:paraId="057D8E6C" w14:textId="77777777" w:rsidR="00007974" w:rsidRPr="00DC2320" w:rsidRDefault="00007974" w:rsidP="008A5A03">
            <w:pPr>
              <w:pStyle w:val="Body"/>
              <w:keepLines w:val="0"/>
            </w:pPr>
            <w:r w:rsidRPr="00DC2320">
              <w:t>The documents were not exempt under section 28(1)(ba).</w:t>
            </w:r>
          </w:p>
        </w:tc>
      </w:tr>
    </w:tbl>
    <w:p w14:paraId="2FC26521" w14:textId="7FD8DC87" w:rsidR="00007974" w:rsidRDefault="00007974" w:rsidP="001A1D9A">
      <w:pPr>
        <w:pStyle w:val="3BodyInteger"/>
        <w:numPr>
          <w:ilvl w:val="1"/>
          <w:numId w:val="14"/>
        </w:numPr>
        <w:ind w:left="567" w:hanging="567"/>
      </w:pPr>
      <w:r>
        <w:lastRenderedPageBreak/>
        <w:t xml:space="preserve">A document which is intended to brief a Minister about the process for having an issue brought before the Cabinet, </w:t>
      </w:r>
      <w:r w:rsidR="006C7944">
        <w:t>‘</w:t>
      </w:r>
      <w:r>
        <w:t>relates to</w:t>
      </w:r>
      <w:r w:rsidR="006C7944">
        <w:t>’</w:t>
      </w:r>
      <w:r>
        <w:t xml:space="preserve"> that issue and can therefore be exempt, even though it does not canvass the substance of that issue.</w:t>
      </w:r>
      <w:r>
        <w:rPr>
          <w:rStyle w:val="FootnoteReference"/>
        </w:rPr>
        <w:footnoteReference w:id="69"/>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1F7ED1" w:rsidRPr="007F0054" w14:paraId="725115B2" w14:textId="77777777" w:rsidTr="008911AA">
        <w:trPr>
          <w:trHeight w:val="3773"/>
        </w:trPr>
        <w:tc>
          <w:tcPr>
            <w:tcW w:w="8931" w:type="dxa"/>
            <w:shd w:val="clear" w:color="auto" w:fill="FFFEC6"/>
          </w:tcPr>
          <w:p w14:paraId="2C1A4C8C" w14:textId="77777777" w:rsidR="001F7ED1" w:rsidRPr="0008025A" w:rsidRDefault="001F7ED1" w:rsidP="008A5A03">
            <w:pPr>
              <w:pStyle w:val="Body"/>
              <w:rPr>
                <w:b/>
                <w:bCs/>
              </w:rPr>
            </w:pPr>
            <w:r w:rsidRPr="0008025A">
              <w:rPr>
                <w:b/>
                <w:bCs/>
              </w:rPr>
              <w:t>Example of a document falling within section 28(1)(ba)</w:t>
            </w:r>
          </w:p>
          <w:p w14:paraId="07F766E3" w14:textId="77777777" w:rsidR="001F7ED1" w:rsidRDefault="001F7ED1" w:rsidP="008A5A03">
            <w:pPr>
              <w:pStyle w:val="Body"/>
            </w:pPr>
            <w:r>
              <w:t xml:space="preserve">A briefing document prepared for the purpose of: </w:t>
            </w:r>
          </w:p>
          <w:p w14:paraId="3932C5A4" w14:textId="77777777" w:rsidR="001F7ED1" w:rsidRPr="00882D5B" w:rsidRDefault="001F7ED1" w:rsidP="001A1D9A">
            <w:pPr>
              <w:pStyle w:val="Body"/>
              <w:keepLines w:val="0"/>
              <w:numPr>
                <w:ilvl w:val="0"/>
                <w:numId w:val="29"/>
              </w:numPr>
              <w:spacing w:line="264" w:lineRule="auto"/>
              <w:rPr>
                <w:rFonts w:cs="Arial"/>
              </w:rPr>
            </w:pPr>
            <w:r>
              <w:t>providing advice to the Premier, in summary form, on initiatives that could be taken to secure the viability of Victoria’s TAFEs; and</w:t>
            </w:r>
          </w:p>
          <w:p w14:paraId="6BD500BD" w14:textId="77777777" w:rsidR="001F7ED1" w:rsidRDefault="001F7ED1" w:rsidP="001A1D9A">
            <w:pPr>
              <w:pStyle w:val="Body"/>
              <w:keepLines w:val="0"/>
              <w:numPr>
                <w:ilvl w:val="0"/>
                <w:numId w:val="29"/>
              </w:numPr>
              <w:spacing w:line="264" w:lineRule="auto"/>
              <w:rPr>
                <w:rFonts w:cs="Arial"/>
              </w:rPr>
            </w:pPr>
            <w:r>
              <w:rPr>
                <w:rFonts w:cs="Arial"/>
              </w:rPr>
              <w:t>seeking the Premier’s approval to develop a submission to be considered by a Committee of the Cabinet on an anticipated date.</w:t>
            </w:r>
          </w:p>
          <w:p w14:paraId="4FAE71D0" w14:textId="658A3C88" w:rsidR="001F7ED1" w:rsidRPr="0008025A" w:rsidRDefault="001F7ED1" w:rsidP="0064618A">
            <w:pPr>
              <w:pStyle w:val="Body"/>
              <w:spacing w:line="264" w:lineRule="auto"/>
              <w:rPr>
                <w:b/>
                <w:bCs/>
              </w:rPr>
            </w:pPr>
            <w:r>
              <w:rPr>
                <w:rFonts w:cs="Arial"/>
              </w:rPr>
              <w:t>In circumstances where the issue is yet to be considered by the Cabinet, but remains under active consideration by the Minister, with a view to being put forward to the Cabinet.</w:t>
            </w:r>
          </w:p>
        </w:tc>
      </w:tr>
    </w:tbl>
    <w:p w14:paraId="7FC86AF8" w14:textId="77777777" w:rsidR="00007974" w:rsidRDefault="00007974" w:rsidP="00800046">
      <w:pPr>
        <w:pStyle w:val="Heading3"/>
      </w:pPr>
      <w:r>
        <w:lastRenderedPageBreak/>
        <w:t xml:space="preserve">What does OVIC require on review in support of section </w:t>
      </w:r>
      <w:r w:rsidRPr="00800046">
        <w:t>28</w:t>
      </w:r>
      <w:r>
        <w:t>(1)(ba)</w:t>
      </w:r>
    </w:p>
    <w:p w14:paraId="46BC9B5D" w14:textId="13418B8B" w:rsidR="00007974" w:rsidRPr="008B0ABF" w:rsidRDefault="00007974" w:rsidP="001A1D9A">
      <w:pPr>
        <w:pStyle w:val="3BodyInteger"/>
        <w:numPr>
          <w:ilvl w:val="1"/>
          <w:numId w:val="14"/>
        </w:numPr>
        <w:ind w:left="567" w:hanging="567"/>
      </w:pPr>
      <w:r>
        <w:t xml:space="preserve">To establish the exemption in section 28(1)(ba), an agency should provide information </w:t>
      </w:r>
      <w:r w:rsidRPr="00C13D6B">
        <w:rPr>
          <w:rFonts w:cstheme="minorHAnsi"/>
        </w:rPr>
        <w:t>that demonstrates each element of the exemption</w:t>
      </w:r>
      <w:r>
        <w:rPr>
          <w:rFonts w:cstheme="minorHAnsi"/>
        </w:rPr>
        <w:t>.</w:t>
      </w:r>
      <w:r>
        <w:rPr>
          <w:rStyle w:val="FootnoteReference"/>
          <w:rFonts w:cstheme="minorHAnsi"/>
        </w:rPr>
        <w:footnoteReference w:id="70"/>
      </w:r>
      <w:r>
        <w:rPr>
          <w:rFonts w:cstheme="minorHAnsi"/>
        </w:rPr>
        <w:t xml:space="preserve"> This may include the following types of information:</w:t>
      </w:r>
    </w:p>
    <w:p w14:paraId="4CA10E95" w14:textId="6D9A84D3" w:rsidR="00007974" w:rsidRPr="008B0ABF" w:rsidRDefault="00007974" w:rsidP="001A1D9A">
      <w:pPr>
        <w:pStyle w:val="Body"/>
        <w:keepLines w:val="0"/>
        <w:numPr>
          <w:ilvl w:val="0"/>
          <w:numId w:val="30"/>
        </w:numPr>
        <w:spacing w:line="264" w:lineRule="auto"/>
        <w:ind w:left="993"/>
      </w:pPr>
      <w:r w:rsidRPr="008B0ABF">
        <w:t>Generally</w:t>
      </w:r>
      <w:r w:rsidR="00630E23">
        <w:t>,</w:t>
      </w:r>
      <w:r w:rsidRPr="008B0ABF">
        <w:t xml:space="preserve"> it will be clear the document is a briefing to a Minister as it will be in the form of a standard template. If </w:t>
      </w:r>
      <w:r>
        <w:t>the document</w:t>
      </w:r>
      <w:r w:rsidRPr="008B0ABF">
        <w:t xml:space="preserve"> is not in a standard template, </w:t>
      </w:r>
      <w:r>
        <w:t>an agency will need to provide</w:t>
      </w:r>
      <w:r w:rsidRPr="008B0ABF">
        <w:t xml:space="preserve"> </w:t>
      </w:r>
      <w:r>
        <w:t>supporting evidence or reasons to establish that the document is a briefing to a Minister</w:t>
      </w:r>
      <w:r w:rsidRPr="008B0ABF">
        <w:t>.</w:t>
      </w:r>
    </w:p>
    <w:p w14:paraId="59B95520" w14:textId="77777777" w:rsidR="00007974" w:rsidRPr="008B0ABF" w:rsidRDefault="00007974" w:rsidP="001A1D9A">
      <w:pPr>
        <w:pStyle w:val="Body"/>
        <w:keepLines w:val="0"/>
        <w:numPr>
          <w:ilvl w:val="0"/>
          <w:numId w:val="30"/>
        </w:numPr>
        <w:spacing w:line="264" w:lineRule="auto"/>
        <w:ind w:left="993"/>
      </w:pPr>
      <w:r>
        <w:t>Details</w:t>
      </w:r>
      <w:r w:rsidRPr="008B0ABF">
        <w:t xml:space="preserve"> of who created the document and when and who requested its creation</w:t>
      </w:r>
      <w:r>
        <w:t>, if this information is not already included in the document</w:t>
      </w:r>
      <w:r w:rsidRPr="008B0ABF">
        <w:t>.</w:t>
      </w:r>
    </w:p>
    <w:p w14:paraId="36039527" w14:textId="77777777" w:rsidR="00007974" w:rsidRDefault="00007974" w:rsidP="001A1D9A">
      <w:pPr>
        <w:pStyle w:val="Body"/>
        <w:keepLines w:val="0"/>
        <w:numPr>
          <w:ilvl w:val="0"/>
          <w:numId w:val="26"/>
        </w:numPr>
        <w:spacing w:line="264" w:lineRule="auto"/>
        <w:ind w:left="993"/>
      </w:pPr>
      <w:r>
        <w:t xml:space="preserve">A </w:t>
      </w:r>
      <w:r w:rsidRPr="00035AD5">
        <w:t>statement from a person within the relevant business area of the agency and with responsibility for or direct knowledge of the matter</w:t>
      </w:r>
      <w:r>
        <w:t>. T</w:t>
      </w:r>
      <w:r w:rsidRPr="009D0FD0">
        <w:t>he statement should attest to</w:t>
      </w:r>
      <w:r>
        <w:t>:</w:t>
      </w:r>
      <w:r w:rsidRPr="009D0FD0">
        <w:t xml:space="preserve"> </w:t>
      </w:r>
    </w:p>
    <w:p w14:paraId="427DBB8E" w14:textId="77777777" w:rsidR="00007974" w:rsidRDefault="00007974" w:rsidP="001A1D9A">
      <w:pPr>
        <w:pStyle w:val="Body"/>
        <w:keepLines w:val="0"/>
        <w:numPr>
          <w:ilvl w:val="1"/>
          <w:numId w:val="26"/>
        </w:numPr>
        <w:spacing w:line="264" w:lineRule="auto"/>
      </w:pPr>
      <w:r>
        <w:t xml:space="preserve">the persons responsibilities within the agency; </w:t>
      </w:r>
    </w:p>
    <w:p w14:paraId="6C910DE0" w14:textId="77777777" w:rsidR="00007974" w:rsidRDefault="00007974" w:rsidP="001A1D9A">
      <w:pPr>
        <w:pStyle w:val="Body"/>
        <w:keepLines w:val="0"/>
        <w:numPr>
          <w:ilvl w:val="1"/>
          <w:numId w:val="26"/>
        </w:numPr>
        <w:spacing w:line="264" w:lineRule="auto"/>
      </w:pPr>
      <w:r>
        <w:t xml:space="preserve">why they are the appropriate person to make the statement; and </w:t>
      </w:r>
    </w:p>
    <w:p w14:paraId="13CE3BAB" w14:textId="77777777" w:rsidR="00007974" w:rsidRDefault="00007974" w:rsidP="001A1D9A">
      <w:pPr>
        <w:pStyle w:val="Body"/>
        <w:keepLines w:val="0"/>
        <w:numPr>
          <w:ilvl w:val="1"/>
          <w:numId w:val="26"/>
        </w:numPr>
        <w:spacing w:line="264" w:lineRule="auto"/>
      </w:pPr>
      <w:r>
        <w:t>the personal knowledge of that person regarding the purpose for the creation of the document</w:t>
      </w:r>
      <w:r w:rsidRPr="009D0FD0">
        <w:t xml:space="preserve"> </w:t>
      </w:r>
      <w:r>
        <w:t>at</w:t>
      </w:r>
      <w:r w:rsidRPr="009D0FD0">
        <w:t xml:space="preserve"> the time it was prepared or commissioned</w:t>
      </w:r>
      <w:r>
        <w:t>.</w:t>
      </w:r>
    </w:p>
    <w:p w14:paraId="69D3DB2C" w14:textId="77777777" w:rsidR="00007974" w:rsidRDefault="00007974" w:rsidP="00007974">
      <w:pPr>
        <w:pStyle w:val="Body"/>
        <w:ind w:left="1080"/>
      </w:pPr>
      <w:r w:rsidRPr="00035AD5">
        <w:t>Information provided by a</w:t>
      </w:r>
      <w:r>
        <w:t xml:space="preserve"> person with no responsibility for or direct knowledge of the matter, such as the </w:t>
      </w:r>
      <w:r w:rsidRPr="00035AD5">
        <w:t>agency</w:t>
      </w:r>
      <w:r>
        <w:t xml:space="preserve">’s FOI officer, </w:t>
      </w:r>
      <w:r w:rsidRPr="00035AD5">
        <w:t>will generally not be sufficient</w:t>
      </w:r>
      <w:r>
        <w:t xml:space="preserve"> to establish the purpose for which the document was created.</w:t>
      </w:r>
    </w:p>
    <w:p w14:paraId="7F8C0ED5" w14:textId="77777777" w:rsidR="00007974" w:rsidRPr="008B0ABF" w:rsidRDefault="00007974" w:rsidP="001A1D9A">
      <w:pPr>
        <w:pStyle w:val="Body"/>
        <w:keepLines w:val="0"/>
        <w:numPr>
          <w:ilvl w:val="0"/>
          <w:numId w:val="30"/>
        </w:numPr>
        <w:spacing w:line="264" w:lineRule="auto"/>
        <w:ind w:left="993"/>
      </w:pPr>
      <w:r w:rsidRPr="008B0ABF">
        <w:t>A copy of a Cabinet submission or agenda demonstrating the issue was considered by the Cabinet.</w:t>
      </w:r>
    </w:p>
    <w:p w14:paraId="3B21F824" w14:textId="77777777" w:rsidR="00007974" w:rsidRDefault="00007974" w:rsidP="001A1D9A">
      <w:pPr>
        <w:pStyle w:val="Body"/>
        <w:keepLines w:val="0"/>
        <w:numPr>
          <w:ilvl w:val="0"/>
          <w:numId w:val="30"/>
        </w:numPr>
        <w:spacing w:line="264" w:lineRule="auto"/>
        <w:ind w:left="993"/>
      </w:pPr>
      <w:r w:rsidRPr="008B0ABF">
        <w:t>If the issue was not ultimately considered by the Cabinet, or the Minister, details of why this did not occur</w:t>
      </w:r>
      <w:r>
        <w:t>.</w:t>
      </w:r>
    </w:p>
    <w:p w14:paraId="2139532C" w14:textId="77777777" w:rsidR="00007974" w:rsidRDefault="00007974" w:rsidP="001A1D9A">
      <w:pPr>
        <w:pStyle w:val="3BodyInteger"/>
        <w:numPr>
          <w:ilvl w:val="1"/>
          <w:numId w:val="14"/>
        </w:numPr>
        <w:ind w:left="567" w:hanging="567"/>
      </w:pPr>
      <w:r>
        <w:t>During a review, there are special requirements for providing OVIC with the document that an agency or Minister claims is exempt under section 28.</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466"/>
      </w:tblGrid>
      <w:tr w:rsidR="00007974" w:rsidRPr="00A02939" w14:paraId="27999BDB" w14:textId="77777777" w:rsidTr="008A5A03">
        <w:tc>
          <w:tcPr>
            <w:tcW w:w="8466" w:type="dxa"/>
            <w:shd w:val="clear" w:color="auto" w:fill="F4F3F2"/>
          </w:tcPr>
          <w:p w14:paraId="2F388D83" w14:textId="77777777" w:rsidR="00007974" w:rsidRPr="00A02939" w:rsidRDefault="00007974" w:rsidP="008A5A03">
            <w:pPr>
              <w:pStyle w:val="Body"/>
            </w:pPr>
            <w:r>
              <w:t xml:space="preserve">For more </w:t>
            </w:r>
            <w:r w:rsidRPr="00A02939">
              <w:t>information</w:t>
            </w:r>
            <w:r>
              <w:t xml:space="preserve"> see </w:t>
            </w:r>
            <w:hyperlink r:id="rId24" w:history="1">
              <w:r w:rsidRPr="00DC567D">
                <w:rPr>
                  <w:rStyle w:val="Hyperlink"/>
                </w:rPr>
                <w:t>section 63D – Special requirements for production of documents claimed to be exempt under section 28, 29A, 31 or 31A</w:t>
              </w:r>
            </w:hyperlink>
            <w:r>
              <w:t>.</w:t>
            </w:r>
          </w:p>
        </w:tc>
      </w:tr>
    </w:tbl>
    <w:p w14:paraId="4AFCDC0D" w14:textId="77777777" w:rsidR="00007974" w:rsidRDefault="00007974" w:rsidP="00800046">
      <w:pPr>
        <w:pStyle w:val="Heading2"/>
      </w:pPr>
      <w:bookmarkStart w:id="52" w:name="_Toc116652798"/>
      <w:bookmarkStart w:id="53" w:name="_Toc136853790"/>
      <w:bookmarkStart w:id="54" w:name="_Toc182402566"/>
      <w:r w:rsidRPr="008B0ABF">
        <w:lastRenderedPageBreak/>
        <w:t xml:space="preserve">Copy, draft, or extracts of a </w:t>
      </w:r>
      <w:r>
        <w:t xml:space="preserve">Cabinet </w:t>
      </w:r>
      <w:r w:rsidRPr="008B0ABF">
        <w:t>document</w:t>
      </w:r>
      <w:bookmarkEnd w:id="52"/>
      <w:r w:rsidRPr="008B0ABF">
        <w:t xml:space="preserve"> </w:t>
      </w:r>
      <w:r>
        <w:t>– section 28(1)(c)</w:t>
      </w:r>
      <w:bookmarkEnd w:id="53"/>
      <w:bookmarkEnd w:id="54"/>
    </w:p>
    <w:p w14:paraId="6192C11A" w14:textId="77777777" w:rsidR="00007974" w:rsidRPr="000C2EA5" w:rsidRDefault="00007974" w:rsidP="001A1D9A">
      <w:pPr>
        <w:pStyle w:val="3BodyInteger"/>
        <w:numPr>
          <w:ilvl w:val="1"/>
          <w:numId w:val="14"/>
        </w:numPr>
        <w:ind w:left="567" w:hanging="567"/>
      </w:pPr>
      <w:r w:rsidRPr="000C2EA5">
        <w:t>Section 28(1)(c) exempts a document that is a copy or draft of, or contains extracts from, a document referred to in sections 28(1)(a), 28(1)(b) or 28(1)(ba), as discussed above.</w:t>
      </w:r>
    </w:p>
    <w:p w14:paraId="5606EF3D" w14:textId="5C5FD4FF" w:rsidR="00007974" w:rsidRPr="00800046" w:rsidRDefault="00007974" w:rsidP="00800046">
      <w:pPr>
        <w:pStyle w:val="Heading3"/>
      </w:pPr>
      <w:r w:rsidRPr="000C2EA5">
        <w:t>Copy</w:t>
      </w:r>
    </w:p>
    <w:p w14:paraId="6314ED78" w14:textId="77777777" w:rsidR="00007974" w:rsidRPr="000C2EA5" w:rsidRDefault="00007974" w:rsidP="001A1D9A">
      <w:pPr>
        <w:pStyle w:val="3BodyInteger"/>
        <w:numPr>
          <w:ilvl w:val="1"/>
          <w:numId w:val="14"/>
        </w:numPr>
        <w:ind w:left="567" w:hanging="567"/>
      </w:pPr>
      <w:r w:rsidRPr="000C2EA5">
        <w:t>A</w:t>
      </w:r>
      <w:r w:rsidRPr="000C2EA5">
        <w:rPr>
          <w:b/>
        </w:rPr>
        <w:t xml:space="preserve"> </w:t>
      </w:r>
      <w:r w:rsidRPr="000C2EA5">
        <w:rPr>
          <w:bCs/>
        </w:rPr>
        <w:t>copy</w:t>
      </w:r>
      <w:r w:rsidRPr="000C2EA5">
        <w:rPr>
          <w:b/>
        </w:rPr>
        <w:t xml:space="preserve"> </w:t>
      </w:r>
      <w:r w:rsidRPr="000C2EA5">
        <w:t xml:space="preserve">is a reproduction or duplicate of </w:t>
      </w:r>
      <w:r>
        <w:t>the</w:t>
      </w:r>
      <w:r w:rsidRPr="000C2EA5">
        <w:t xml:space="preserve"> document, for example a photocopy or printed copy.</w:t>
      </w:r>
    </w:p>
    <w:p w14:paraId="34E70D87" w14:textId="77777777" w:rsidR="00007974" w:rsidRDefault="00007974" w:rsidP="00800046">
      <w:pPr>
        <w:pStyle w:val="Heading3"/>
      </w:pPr>
      <w:r>
        <w:t>D</w:t>
      </w:r>
      <w:r w:rsidRPr="000C2EA5">
        <w:t>raft</w:t>
      </w:r>
    </w:p>
    <w:p w14:paraId="1EFED454" w14:textId="77777777" w:rsidR="00007974" w:rsidRDefault="00007974" w:rsidP="001A1D9A">
      <w:pPr>
        <w:pStyle w:val="3BodyInteger"/>
        <w:numPr>
          <w:ilvl w:val="1"/>
          <w:numId w:val="14"/>
        </w:numPr>
        <w:ind w:left="567" w:hanging="567"/>
      </w:pPr>
      <w:r w:rsidRPr="000C2EA5">
        <w:t>A draft</w:t>
      </w:r>
      <w:r w:rsidRPr="000C2EA5">
        <w:rPr>
          <w:b/>
        </w:rPr>
        <w:t xml:space="preserve"> </w:t>
      </w:r>
      <w:r w:rsidRPr="000C2EA5">
        <w:t xml:space="preserve">is a preliminary version of </w:t>
      </w:r>
      <w:r>
        <w:t>the</w:t>
      </w:r>
      <w:r w:rsidRPr="000C2EA5">
        <w:t xml:space="preserve"> document. It should be the actual document, </w:t>
      </w:r>
      <w:r>
        <w:t>often</w:t>
      </w:r>
      <w:r w:rsidRPr="000C2EA5">
        <w:t xml:space="preserve"> marked as draft. </w:t>
      </w:r>
    </w:p>
    <w:p w14:paraId="31245DA7" w14:textId="190E7364" w:rsidR="00007974" w:rsidRDefault="00007974" w:rsidP="001A1D9A">
      <w:pPr>
        <w:pStyle w:val="3BodyInteger"/>
        <w:numPr>
          <w:ilvl w:val="1"/>
          <w:numId w:val="14"/>
        </w:numPr>
        <w:ind w:left="567" w:hanging="567"/>
      </w:pPr>
      <w:r w:rsidRPr="000C2EA5">
        <w:t>A ‘draft’ does not extend to source documents that were created for other purposes before the submission or briefing, and where they contain information subsequently reproduced in the submission or brief.</w:t>
      </w:r>
      <w:r w:rsidRPr="000C2EA5">
        <w:rPr>
          <w:rStyle w:val="FootnoteReference"/>
        </w:rPr>
        <w:footnoteReference w:id="71"/>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4A381E" w:rsidRPr="007F0054" w14:paraId="0A78ABF1" w14:textId="77777777" w:rsidTr="000E1D3B">
        <w:trPr>
          <w:trHeight w:val="5863"/>
        </w:trPr>
        <w:tc>
          <w:tcPr>
            <w:tcW w:w="9498" w:type="dxa"/>
            <w:shd w:val="clear" w:color="auto" w:fill="FFFEC6"/>
          </w:tcPr>
          <w:p w14:paraId="5B299FEA" w14:textId="77777777" w:rsidR="004A381E" w:rsidRDefault="004A381E" w:rsidP="008A5A03">
            <w:pPr>
              <w:pStyle w:val="Body"/>
              <w:rPr>
                <w:b/>
                <w:bCs/>
              </w:rPr>
            </w:pPr>
            <w:r w:rsidRPr="00DF4737">
              <w:rPr>
                <w:b/>
                <w:bCs/>
              </w:rPr>
              <w:t>Example</w:t>
            </w:r>
          </w:p>
          <w:p w14:paraId="4DC0005E" w14:textId="77777777" w:rsidR="004A381E" w:rsidRPr="00232C82" w:rsidRDefault="004A381E" w:rsidP="008A5A03">
            <w:pPr>
              <w:pStyle w:val="Body"/>
            </w:pPr>
            <w:hyperlink r:id="rId25" w:history="1">
              <w:r w:rsidRPr="0061661E">
                <w:rPr>
                  <w:rStyle w:val="Hyperlink"/>
                  <w:i/>
                  <w:iCs/>
                </w:rPr>
                <w:t xml:space="preserve">Department of Infrastructure v Asher </w:t>
              </w:r>
              <w:r w:rsidRPr="0061661E">
                <w:rPr>
                  <w:rStyle w:val="Hyperlink"/>
                </w:rPr>
                <w:t>[2007] VSCA 272</w:t>
              </w:r>
            </w:hyperlink>
          </w:p>
          <w:p w14:paraId="59DB080A" w14:textId="77777777" w:rsidR="004A381E" w:rsidRPr="007073B3" w:rsidRDefault="004A381E" w:rsidP="008A5A03">
            <w:pPr>
              <w:pStyle w:val="Body"/>
            </w:pPr>
            <w:r w:rsidRPr="00DF4737">
              <w:rPr>
                <w:b/>
                <w:bCs/>
              </w:rPr>
              <w:t>Background</w:t>
            </w:r>
          </w:p>
          <w:p w14:paraId="42D04512" w14:textId="77777777" w:rsidR="004A381E" w:rsidRDefault="004A381E" w:rsidP="008A5A03">
            <w:pPr>
              <w:pStyle w:val="Body"/>
              <w:keepLines w:val="0"/>
            </w:pPr>
            <w:r>
              <w:t>The applicant requested access to Quarterly Asset Performance Reports (</w:t>
            </w:r>
            <w:r w:rsidRPr="0027584B">
              <w:rPr>
                <w:b/>
                <w:bCs/>
              </w:rPr>
              <w:t>Reports</w:t>
            </w:r>
            <w:r>
              <w:t>).</w:t>
            </w:r>
          </w:p>
          <w:p w14:paraId="4AF68A6C" w14:textId="77777777" w:rsidR="004A381E" w:rsidRDefault="004A381E" w:rsidP="008A5A03">
            <w:pPr>
              <w:pStyle w:val="Body"/>
              <w:keepLines w:val="0"/>
            </w:pPr>
            <w:r>
              <w:t>Information and passages from the Reports were used in the creation of a submission to Cabinet that was an exempt document under section 28(1)(b).</w:t>
            </w:r>
          </w:p>
          <w:p w14:paraId="6F2924A1" w14:textId="77777777" w:rsidR="004A381E" w:rsidRPr="007073B3" w:rsidRDefault="004A381E" w:rsidP="008A5A03">
            <w:pPr>
              <w:pStyle w:val="Body"/>
            </w:pPr>
            <w:r w:rsidRPr="00DF4737">
              <w:rPr>
                <w:b/>
                <w:bCs/>
              </w:rPr>
              <w:t>Issue</w:t>
            </w:r>
          </w:p>
          <w:p w14:paraId="186F14B3" w14:textId="77777777" w:rsidR="004A381E" w:rsidRDefault="004A381E" w:rsidP="008A5A03">
            <w:pPr>
              <w:pStyle w:val="Body"/>
              <w:keepLines w:val="0"/>
            </w:pPr>
            <w:r>
              <w:t>Were the Reports a draft of the section 28(1)(b) document?</w:t>
            </w:r>
          </w:p>
          <w:p w14:paraId="7879D331" w14:textId="77777777" w:rsidR="004A381E" w:rsidRPr="007073B3" w:rsidRDefault="004A381E" w:rsidP="008A5A03">
            <w:pPr>
              <w:pStyle w:val="Body"/>
            </w:pPr>
            <w:r w:rsidRPr="00DF4737">
              <w:rPr>
                <w:b/>
                <w:bCs/>
              </w:rPr>
              <w:t>Decision</w:t>
            </w:r>
          </w:p>
          <w:p w14:paraId="74A7F988" w14:textId="77777777" w:rsidR="004A381E" w:rsidRDefault="004A381E" w:rsidP="008A5A03">
            <w:pPr>
              <w:pStyle w:val="Body"/>
              <w:keepLines w:val="0"/>
            </w:pPr>
            <w:r>
              <w:t>Copying and pasting information and passages from the Reports into the Cabinet submission did not make the Reports a ‘draft’.</w:t>
            </w:r>
          </w:p>
          <w:p w14:paraId="66E8C273" w14:textId="6B1CC479" w:rsidR="004A381E" w:rsidRPr="00232C82" w:rsidRDefault="004A381E" w:rsidP="008A5A03">
            <w:pPr>
              <w:pStyle w:val="Body"/>
            </w:pPr>
            <w:r>
              <w:t>The Reports were not exempt under section 28(1)(c).</w:t>
            </w:r>
          </w:p>
        </w:tc>
      </w:tr>
    </w:tbl>
    <w:p w14:paraId="320A98F7" w14:textId="77777777" w:rsidR="00007974" w:rsidRDefault="00007974" w:rsidP="00870CA6">
      <w:pPr>
        <w:pStyle w:val="Heading3"/>
      </w:pPr>
      <w:r>
        <w:lastRenderedPageBreak/>
        <w:t>E</w:t>
      </w:r>
      <w:r w:rsidRPr="000C2EA5">
        <w:t>xtract</w:t>
      </w:r>
    </w:p>
    <w:p w14:paraId="5B9B011D" w14:textId="513C151C" w:rsidR="00007974" w:rsidRDefault="00007974" w:rsidP="001A1D9A">
      <w:pPr>
        <w:pStyle w:val="3BodyInteger"/>
        <w:numPr>
          <w:ilvl w:val="1"/>
          <w:numId w:val="14"/>
        </w:numPr>
        <w:ind w:left="567" w:hanging="567"/>
      </w:pPr>
      <w:r w:rsidRPr="000C2EA5">
        <w:t xml:space="preserve">An </w:t>
      </w:r>
      <w:r w:rsidRPr="000C2EA5">
        <w:rPr>
          <w:bCs/>
        </w:rPr>
        <w:t>extract</w:t>
      </w:r>
      <w:r w:rsidRPr="000C2EA5">
        <w:rPr>
          <w:b/>
        </w:rPr>
        <w:t xml:space="preserve"> </w:t>
      </w:r>
      <w:r w:rsidRPr="000C2EA5">
        <w:t>usually contains a reproduction of part of the text or material such as a quote, paraphrase, or summary.</w:t>
      </w:r>
      <w:r>
        <w:rPr>
          <w:rStyle w:val="FootnoteReference"/>
        </w:rPr>
        <w:footnoteReference w:id="72"/>
      </w:r>
      <w:r w:rsidRPr="000C2EA5">
        <w:t xml:space="preserve"> Simply referring to a Cabinet document</w:t>
      </w:r>
      <w:r>
        <w:t xml:space="preserve"> or incorporating figures that appeared in a table in a Cabinet submission,</w:t>
      </w:r>
      <w:r w:rsidRPr="000C2EA5">
        <w:t xml:space="preserve"> is not sufficient.</w:t>
      </w:r>
      <w:r w:rsidRPr="000C2EA5">
        <w:rPr>
          <w:rStyle w:val="FootnoteReference"/>
        </w:rPr>
        <w:footnoteReference w:id="73"/>
      </w:r>
      <w:r w:rsidRPr="000C2EA5">
        <w:t xml:space="preserve"> </w:t>
      </w:r>
    </w:p>
    <w:p w14:paraId="64869704" w14:textId="264E256F" w:rsidR="00007974" w:rsidRDefault="00007974" w:rsidP="001A1D9A">
      <w:pPr>
        <w:pStyle w:val="3BodyInteger"/>
        <w:numPr>
          <w:ilvl w:val="1"/>
          <w:numId w:val="14"/>
        </w:numPr>
        <w:ind w:left="567" w:hanging="567"/>
      </w:pPr>
      <w:r>
        <w:t xml:space="preserve">The document containing extracts must have been created </w:t>
      </w:r>
      <w:r w:rsidRPr="00914E2F">
        <w:t>after</w:t>
      </w:r>
      <w:r w:rsidRPr="00DC51A9">
        <w:rPr>
          <w:i/>
          <w:iCs/>
        </w:rPr>
        <w:t xml:space="preserve"> </w:t>
      </w:r>
      <w:r>
        <w:t xml:space="preserve">the </w:t>
      </w:r>
      <w:r w:rsidRPr="000C2EA5">
        <w:t>official record, Cabinet submission or Ministerial brief</w:t>
      </w:r>
      <w:r>
        <w:t xml:space="preserve"> was prepared.</w:t>
      </w:r>
      <w:r>
        <w:rPr>
          <w:rStyle w:val="FootnoteReference"/>
        </w:rPr>
        <w:footnoteReference w:id="74"/>
      </w:r>
    </w:p>
    <w:p w14:paraId="1A5C5A5C" w14:textId="77777777" w:rsidR="00007974" w:rsidRDefault="00007974" w:rsidP="001A1D9A">
      <w:pPr>
        <w:pStyle w:val="3BodyInteger"/>
        <w:numPr>
          <w:ilvl w:val="1"/>
          <w:numId w:val="14"/>
        </w:numPr>
        <w:ind w:left="567" w:hanging="567"/>
      </w:pPr>
      <w:r>
        <w:t>To establish whether a document contains extracts, c</w:t>
      </w:r>
      <w:r w:rsidRPr="000C2EA5">
        <w:t>onsider whether</w:t>
      </w:r>
      <w:r>
        <w:t>:</w:t>
      </w:r>
      <w:r w:rsidRPr="000C2EA5">
        <w:t xml:space="preserve"> </w:t>
      </w:r>
    </w:p>
    <w:p w14:paraId="64033018" w14:textId="295571F8" w:rsidR="00007974" w:rsidRPr="001C2611" w:rsidRDefault="00007974" w:rsidP="001A1D9A">
      <w:pPr>
        <w:pStyle w:val="Body"/>
        <w:keepLines w:val="0"/>
        <w:numPr>
          <w:ilvl w:val="0"/>
          <w:numId w:val="31"/>
        </w:numPr>
        <w:spacing w:line="264" w:lineRule="auto"/>
        <w:ind w:left="993"/>
      </w:pPr>
      <w:r w:rsidRPr="001C2611">
        <w:t>there is a footnote or other attribution in the text to show that the information came from an official record, Cabinet submission or Ministerial brief; or</w:t>
      </w:r>
    </w:p>
    <w:p w14:paraId="6958FD28" w14:textId="6F9FB6FB" w:rsidR="00007974" w:rsidRPr="001C2611" w:rsidRDefault="00007974" w:rsidP="001A1D9A">
      <w:pPr>
        <w:pStyle w:val="Body"/>
        <w:keepLines w:val="0"/>
        <w:numPr>
          <w:ilvl w:val="0"/>
          <w:numId w:val="31"/>
        </w:numPr>
        <w:spacing w:line="264" w:lineRule="auto"/>
        <w:ind w:left="993"/>
      </w:pPr>
      <w:r w:rsidRPr="001C2611">
        <w:t>direct evidence of a process of extracting content from an official record, Cabinet submission or Ministerial brief, to be included in the document.</w:t>
      </w:r>
      <w:r w:rsidRPr="001C2611">
        <w:rPr>
          <w:rStyle w:val="FootnoteReference"/>
        </w:rPr>
        <w:footnoteReference w:id="75"/>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4A381E" w:rsidRPr="001C2611" w14:paraId="58999860" w14:textId="77777777" w:rsidTr="00A324C7">
        <w:trPr>
          <w:trHeight w:val="6668"/>
        </w:trPr>
        <w:tc>
          <w:tcPr>
            <w:tcW w:w="9498" w:type="dxa"/>
            <w:shd w:val="clear" w:color="auto" w:fill="FFFEC6"/>
          </w:tcPr>
          <w:p w14:paraId="15F4CBB7" w14:textId="77777777" w:rsidR="004A381E" w:rsidRDefault="004A381E" w:rsidP="008A5A03">
            <w:pPr>
              <w:pStyle w:val="Body"/>
              <w:rPr>
                <w:b/>
                <w:bCs/>
              </w:rPr>
            </w:pPr>
            <w:r w:rsidRPr="001C2611">
              <w:rPr>
                <w:b/>
                <w:bCs/>
              </w:rPr>
              <w:lastRenderedPageBreak/>
              <w:t>Example</w:t>
            </w:r>
          </w:p>
          <w:p w14:paraId="25BBBA70" w14:textId="77777777" w:rsidR="004A381E" w:rsidRPr="00B7607C" w:rsidRDefault="004A381E" w:rsidP="008A5A03">
            <w:pPr>
              <w:pStyle w:val="Body"/>
            </w:pPr>
            <w:hyperlink r:id="rId26" w:history="1">
              <w:r w:rsidRPr="0049238B">
                <w:rPr>
                  <w:rStyle w:val="Hyperlink"/>
                  <w:i/>
                  <w:iCs/>
                </w:rPr>
                <w:t>Honeywood v Department of Human Services</w:t>
              </w:r>
              <w:r w:rsidRPr="0049238B">
                <w:rPr>
                  <w:rStyle w:val="Hyperlink"/>
                </w:rPr>
                <w:t xml:space="preserve"> [2006] VCAT 2048</w:t>
              </w:r>
            </w:hyperlink>
          </w:p>
          <w:p w14:paraId="2DEC2D7C" w14:textId="77777777" w:rsidR="004A381E" w:rsidRPr="001C2611" w:rsidRDefault="004A381E" w:rsidP="008A5A03">
            <w:pPr>
              <w:pStyle w:val="Body"/>
            </w:pPr>
            <w:r w:rsidRPr="001C2611">
              <w:rPr>
                <w:b/>
                <w:bCs/>
              </w:rPr>
              <w:t>Background</w:t>
            </w:r>
          </w:p>
          <w:p w14:paraId="5899BCDF" w14:textId="77777777" w:rsidR="004A381E" w:rsidRPr="001C2611" w:rsidRDefault="004A381E" w:rsidP="008A5A03">
            <w:pPr>
              <w:pStyle w:val="Body"/>
              <w:keepLines w:val="0"/>
            </w:pPr>
            <w:r w:rsidRPr="001C2611">
              <w:t>The applicant requested access to a draft briefing note to the Premier.</w:t>
            </w:r>
          </w:p>
          <w:p w14:paraId="1CEF9426" w14:textId="77777777" w:rsidR="004A381E" w:rsidRPr="001C2611" w:rsidRDefault="004A381E" w:rsidP="008A5A03">
            <w:pPr>
              <w:pStyle w:val="Body"/>
              <w:keepLines w:val="0"/>
            </w:pPr>
            <w:r w:rsidRPr="001C2611">
              <w:t>The Department refused access to the briefing note under section 28(1)(c) on the basis it contained an extract of a Cabinet submission exempt under section 28(1)(b).</w:t>
            </w:r>
          </w:p>
          <w:p w14:paraId="2E13472E" w14:textId="77777777" w:rsidR="004A381E" w:rsidRPr="001C2611" w:rsidRDefault="004A381E" w:rsidP="008A5A03">
            <w:pPr>
              <w:pStyle w:val="Body"/>
            </w:pPr>
            <w:r w:rsidRPr="001C2611">
              <w:rPr>
                <w:b/>
                <w:bCs/>
              </w:rPr>
              <w:t>Issue</w:t>
            </w:r>
          </w:p>
          <w:p w14:paraId="349E6D3A" w14:textId="77777777" w:rsidR="004A381E" w:rsidRPr="001C2611" w:rsidRDefault="004A381E" w:rsidP="008A5A03">
            <w:pPr>
              <w:pStyle w:val="Body"/>
              <w:keepLines w:val="0"/>
            </w:pPr>
            <w:r w:rsidRPr="001C2611">
              <w:t>Was the briefing note exempt under section 28(1)(c)?</w:t>
            </w:r>
          </w:p>
          <w:p w14:paraId="3CD128C8" w14:textId="77777777" w:rsidR="004A381E" w:rsidRPr="001C2611" w:rsidRDefault="004A381E" w:rsidP="00834EFE">
            <w:pPr>
              <w:pStyle w:val="Body"/>
              <w:keepNext/>
            </w:pPr>
            <w:r w:rsidRPr="001C2611">
              <w:rPr>
                <w:b/>
                <w:bCs/>
              </w:rPr>
              <w:t>Decision</w:t>
            </w:r>
          </w:p>
          <w:p w14:paraId="3F164AE9" w14:textId="77777777" w:rsidR="004A381E" w:rsidRPr="001C2611" w:rsidRDefault="004A381E" w:rsidP="00870CA6">
            <w:pPr>
              <w:pStyle w:val="Body"/>
            </w:pPr>
            <w:r w:rsidRPr="001C2611">
              <w:t>VCAT accepted the Department’s evidence that the officer who prepared the briefing note opened an electronic copy of the Cabinet submission on her computer and cop</w:t>
            </w:r>
            <w:r>
              <w:t>ied</w:t>
            </w:r>
            <w:r w:rsidRPr="001C2611">
              <w:t xml:space="preserve"> and pasted a significant number of paragraphs from the Cabinet submission into the briefing note. Some paragraphs were changed in subtle ways, others were not changed at all.</w:t>
            </w:r>
          </w:p>
          <w:p w14:paraId="6B37D956" w14:textId="5544A6B5" w:rsidR="004A381E" w:rsidRPr="00B7607C" w:rsidRDefault="004A381E" w:rsidP="008A5A03">
            <w:pPr>
              <w:pStyle w:val="Body"/>
            </w:pPr>
            <w:r w:rsidRPr="001C2611">
              <w:t>The evidence established the briefing note contained extracts from the Cabinet submission and was exempt under section 28(1)(c).</w:t>
            </w:r>
          </w:p>
        </w:tc>
      </w:tr>
    </w:tbl>
    <w:p w14:paraId="39772571" w14:textId="77777777" w:rsidR="00007974" w:rsidRDefault="00007974" w:rsidP="0062168C">
      <w:pPr>
        <w:pStyle w:val="Heading3"/>
      </w:pPr>
      <w:r>
        <w:t>What does OVIC require on review in support of section 28(1)(c)?</w:t>
      </w:r>
    </w:p>
    <w:p w14:paraId="2AE4370B" w14:textId="77777777" w:rsidR="00007974" w:rsidRPr="00466F91" w:rsidRDefault="00007974" w:rsidP="00DF4575">
      <w:pPr>
        <w:pStyle w:val="3BodyInteger"/>
        <w:keepNext/>
        <w:numPr>
          <w:ilvl w:val="1"/>
          <w:numId w:val="14"/>
        </w:numPr>
        <w:ind w:left="567" w:hanging="567"/>
      </w:pPr>
      <w:r>
        <w:t xml:space="preserve">To establish the exemption in section 28(1)(c), an agency should provide information </w:t>
      </w:r>
      <w:r w:rsidRPr="00C13D6B">
        <w:rPr>
          <w:rFonts w:cstheme="minorHAnsi"/>
        </w:rPr>
        <w:t xml:space="preserve">that </w:t>
      </w:r>
      <w:r>
        <w:rPr>
          <w:rFonts w:cstheme="minorHAnsi"/>
        </w:rPr>
        <w:t xml:space="preserve">specifies and </w:t>
      </w:r>
      <w:r w:rsidRPr="00C13D6B">
        <w:rPr>
          <w:rFonts w:cstheme="minorHAnsi"/>
        </w:rPr>
        <w:t>demonstrates</w:t>
      </w:r>
      <w:r>
        <w:rPr>
          <w:rFonts w:cstheme="minorHAnsi"/>
        </w:rPr>
        <w:t>:</w:t>
      </w:r>
    </w:p>
    <w:p w14:paraId="1020766B" w14:textId="77777777" w:rsidR="00007974" w:rsidRPr="00FF5B5D" w:rsidRDefault="00007974" w:rsidP="00866E4B">
      <w:pPr>
        <w:pStyle w:val="Body"/>
        <w:numPr>
          <w:ilvl w:val="0"/>
          <w:numId w:val="37"/>
        </w:numPr>
        <w:spacing w:line="264" w:lineRule="auto"/>
        <w:ind w:left="993"/>
      </w:pPr>
      <w:r w:rsidRPr="00FF5B5D">
        <w:t>there is a document exempt under section 28(1)(a), 28(1)(b) or 28(1)(ba); and</w:t>
      </w:r>
    </w:p>
    <w:p w14:paraId="486B9D0B" w14:textId="24941D94" w:rsidR="00007974" w:rsidRPr="00FF5B5D" w:rsidRDefault="00007974" w:rsidP="00866E4B">
      <w:pPr>
        <w:pStyle w:val="Body"/>
        <w:numPr>
          <w:ilvl w:val="0"/>
          <w:numId w:val="37"/>
        </w:numPr>
        <w:spacing w:line="264" w:lineRule="auto"/>
        <w:ind w:left="993"/>
      </w:pPr>
      <w:r w:rsidRPr="00FF5B5D">
        <w:t xml:space="preserve">the document under review is a copy, draft or extract of the </w:t>
      </w:r>
      <w:r w:rsidR="00252F70">
        <w:t xml:space="preserve">document exempt under </w:t>
      </w:r>
      <w:r w:rsidRPr="00FF5B5D">
        <w:t xml:space="preserve">subsection 28(1)(a), 28(1)(b) or 28(1)(ba). </w:t>
      </w:r>
    </w:p>
    <w:p w14:paraId="63749559" w14:textId="2A23F6E5" w:rsidR="00007974" w:rsidRDefault="00007974" w:rsidP="001A1D9A">
      <w:pPr>
        <w:pStyle w:val="3BodyInteger"/>
        <w:numPr>
          <w:ilvl w:val="1"/>
          <w:numId w:val="14"/>
        </w:numPr>
        <w:ind w:left="567" w:hanging="567"/>
      </w:pPr>
      <w:r>
        <w:t xml:space="preserve">If the document is a copy, provide a copy of the document </w:t>
      </w:r>
      <w:r w:rsidR="0041596E">
        <w:t xml:space="preserve">that is exempt </w:t>
      </w:r>
      <w:r>
        <w:t xml:space="preserve">under </w:t>
      </w:r>
      <w:r w:rsidRPr="00466F91">
        <w:t>section 28(1)(a), 28(1)(b) or 28(1)(ba) to demonstrate the document subject to review is a copy</w:t>
      </w:r>
      <w:r>
        <w:t>.</w:t>
      </w:r>
    </w:p>
    <w:p w14:paraId="0A9255D2" w14:textId="658E771F" w:rsidR="00007974" w:rsidRDefault="00007974" w:rsidP="001A1D9A">
      <w:pPr>
        <w:pStyle w:val="3BodyInteger"/>
        <w:numPr>
          <w:ilvl w:val="1"/>
          <w:numId w:val="14"/>
        </w:numPr>
        <w:ind w:left="567" w:hanging="567"/>
      </w:pPr>
      <w:r>
        <w:t xml:space="preserve">If the document is a draft, </w:t>
      </w:r>
      <w:r w:rsidRPr="00466F91">
        <w:t>provide a copy of the document that is exempt under section 28(1)(a), 28(1)(b) or 28(1)(ba) to demonstrate the document subject to review is a draft version</w:t>
      </w:r>
      <w:r>
        <w:t>.</w:t>
      </w:r>
    </w:p>
    <w:p w14:paraId="2AF30EA4" w14:textId="07DF9470" w:rsidR="00007974" w:rsidRDefault="00007974" w:rsidP="001A1D9A">
      <w:pPr>
        <w:pStyle w:val="3BodyInteger"/>
        <w:numPr>
          <w:ilvl w:val="1"/>
          <w:numId w:val="14"/>
        </w:numPr>
        <w:ind w:left="567" w:hanging="567"/>
      </w:pPr>
      <w:r>
        <w:t xml:space="preserve">If the document is an extract, </w:t>
      </w:r>
      <w:r w:rsidRPr="00466F91">
        <w:t>provide a copy of the document that is exempt under section 28(1)(a), 28(1)(b) or 28(1)(ba) to demonstrate the document subject to review contains an extract of the exempt information</w:t>
      </w:r>
      <w:r>
        <w:t>.</w:t>
      </w:r>
    </w:p>
    <w:p w14:paraId="498569A4" w14:textId="77777777" w:rsidR="00007974" w:rsidRDefault="00007974" w:rsidP="001A1D9A">
      <w:pPr>
        <w:pStyle w:val="3BodyInteger"/>
        <w:numPr>
          <w:ilvl w:val="1"/>
          <w:numId w:val="14"/>
        </w:numPr>
        <w:ind w:left="567" w:hanging="567"/>
      </w:pPr>
      <w:r>
        <w:t>During a review, there are special requirements for providing OVIC with the document that an agency or Minister claims is exempt under section 28.</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466"/>
      </w:tblGrid>
      <w:tr w:rsidR="00007974" w:rsidRPr="00A02939" w14:paraId="16E57080" w14:textId="77777777" w:rsidTr="008A5A03">
        <w:tc>
          <w:tcPr>
            <w:tcW w:w="8466" w:type="dxa"/>
            <w:shd w:val="clear" w:color="auto" w:fill="F4F3F2"/>
          </w:tcPr>
          <w:p w14:paraId="1E329E09" w14:textId="77777777" w:rsidR="00007974" w:rsidRPr="00A02939" w:rsidRDefault="00007974" w:rsidP="008A5A03">
            <w:pPr>
              <w:pStyle w:val="Body"/>
            </w:pPr>
            <w:r>
              <w:lastRenderedPageBreak/>
              <w:t xml:space="preserve">For more </w:t>
            </w:r>
            <w:r w:rsidRPr="00A02939">
              <w:t>information</w:t>
            </w:r>
            <w:r>
              <w:t xml:space="preserve"> see </w:t>
            </w:r>
            <w:hyperlink r:id="rId27" w:history="1">
              <w:r w:rsidRPr="00DC567D">
                <w:rPr>
                  <w:rStyle w:val="Hyperlink"/>
                </w:rPr>
                <w:t>section 63D – Special requirements for production of documents claimed to be exempt under section 28, 29A, 31 or 31A</w:t>
              </w:r>
            </w:hyperlink>
            <w:r>
              <w:t>.</w:t>
            </w:r>
          </w:p>
        </w:tc>
      </w:tr>
    </w:tbl>
    <w:p w14:paraId="7B199EEF" w14:textId="77777777" w:rsidR="00007974" w:rsidRDefault="00007974" w:rsidP="0062168C">
      <w:pPr>
        <w:pStyle w:val="Heading2"/>
      </w:pPr>
      <w:bookmarkStart w:id="55" w:name="_Toc116652799"/>
      <w:bookmarkStart w:id="56" w:name="_Toc136853791"/>
      <w:bookmarkStart w:id="57" w:name="_Toc182402567"/>
      <w:r w:rsidRPr="00914E2F">
        <w:t xml:space="preserve">Documents that disclose any deliberation or decision of </w:t>
      </w:r>
      <w:r>
        <w:t xml:space="preserve">the </w:t>
      </w:r>
      <w:r w:rsidRPr="00914E2F">
        <w:t>Cabinet</w:t>
      </w:r>
      <w:bookmarkEnd w:id="55"/>
      <w:r>
        <w:t xml:space="preserve"> – section 28(1)(d)</w:t>
      </w:r>
      <w:bookmarkEnd w:id="56"/>
      <w:bookmarkEnd w:id="57"/>
    </w:p>
    <w:p w14:paraId="20F33F1F" w14:textId="5249E936" w:rsidR="00007974" w:rsidRPr="000C2EA5" w:rsidRDefault="00007974" w:rsidP="001A1D9A">
      <w:pPr>
        <w:pStyle w:val="3BodyInteger"/>
        <w:numPr>
          <w:ilvl w:val="1"/>
          <w:numId w:val="14"/>
        </w:numPr>
        <w:ind w:left="567" w:hanging="567"/>
      </w:pPr>
      <w:r w:rsidRPr="000C2EA5">
        <w:t xml:space="preserve">Section 28(1)(d) exempts a document that would disclose any deliberation or decision of </w:t>
      </w:r>
      <w:r>
        <w:t xml:space="preserve">the </w:t>
      </w:r>
      <w:r w:rsidRPr="000C2EA5">
        <w:t>Cabinet</w:t>
      </w:r>
      <w:r w:rsidR="00E23B85">
        <w:t xml:space="preserve">. It does not include </w:t>
      </w:r>
      <w:r w:rsidRPr="000C2EA5">
        <w:t xml:space="preserve">a document by which a decision of </w:t>
      </w:r>
      <w:r>
        <w:t xml:space="preserve">the </w:t>
      </w:r>
      <w:r w:rsidRPr="000C2EA5">
        <w:t>Cabinet was officially published.</w:t>
      </w:r>
    </w:p>
    <w:p w14:paraId="2EC94B53" w14:textId="789C1881" w:rsidR="00007974" w:rsidRPr="000C2EA5" w:rsidRDefault="00007974" w:rsidP="001A1D9A">
      <w:pPr>
        <w:pStyle w:val="3BodyInteger"/>
        <w:numPr>
          <w:ilvl w:val="1"/>
          <w:numId w:val="14"/>
        </w:numPr>
        <w:ind w:left="567" w:hanging="567"/>
      </w:pPr>
      <w:r w:rsidRPr="000C2EA5">
        <w:t xml:space="preserve">This means the exemption will apply to a document that </w:t>
      </w:r>
      <w:r w:rsidR="00DD2D9E">
        <w:t>discloses</w:t>
      </w:r>
      <w:r w:rsidRPr="000C2EA5">
        <w:t xml:space="preserve"> any matter which conveys details about a deliberation or decision of</w:t>
      </w:r>
      <w:r>
        <w:t xml:space="preserve"> the</w:t>
      </w:r>
      <w:r w:rsidRPr="000C2EA5">
        <w:t xml:space="preserve"> Cabinet.</w:t>
      </w:r>
      <w:r w:rsidR="00F4228D">
        <w:t xml:space="preserve"> This should be clear from the document itself.</w:t>
      </w:r>
    </w:p>
    <w:p w14:paraId="7B5B786E" w14:textId="77777777" w:rsidR="00007974" w:rsidRDefault="00007974" w:rsidP="001A1D9A">
      <w:pPr>
        <w:pStyle w:val="3BodyInteger"/>
        <w:numPr>
          <w:ilvl w:val="1"/>
          <w:numId w:val="14"/>
        </w:numPr>
        <w:ind w:left="567" w:hanging="567"/>
      </w:pPr>
      <w:r w:rsidRPr="000C2EA5">
        <w:t xml:space="preserve">Where the decision or recommendation of </w:t>
      </w:r>
      <w:r>
        <w:t xml:space="preserve">the </w:t>
      </w:r>
      <w:r w:rsidRPr="000C2EA5">
        <w:t>Cabinet has been made public already, releasing information is unlikely to ‘disclose’ the Cabinet decision or deliberation.</w:t>
      </w:r>
      <w:r w:rsidRPr="000C2EA5">
        <w:rPr>
          <w:rStyle w:val="FootnoteReference"/>
        </w:rPr>
        <w:footnoteReference w:id="76"/>
      </w:r>
    </w:p>
    <w:p w14:paraId="7F280686" w14:textId="77777777" w:rsidR="00007974" w:rsidRPr="000C2EA5" w:rsidRDefault="00007974" w:rsidP="001A1D9A">
      <w:pPr>
        <w:pStyle w:val="3BodyInteger"/>
        <w:numPr>
          <w:ilvl w:val="1"/>
          <w:numId w:val="14"/>
        </w:numPr>
        <w:ind w:left="567" w:hanging="567"/>
      </w:pPr>
      <w:r>
        <w:t>Section 28(1)(d) is designed to protect the process of uninhibited debate and discussion amongst members of the Cabinet and maintain the principle of collective responsibility for any decision which is made.</w:t>
      </w:r>
      <w:r>
        <w:rPr>
          <w:rStyle w:val="FootnoteReference"/>
        </w:rPr>
        <w:footnoteReference w:id="77"/>
      </w:r>
    </w:p>
    <w:p w14:paraId="3D8F388B" w14:textId="77777777" w:rsidR="00007974" w:rsidRPr="000C2EA5" w:rsidRDefault="00007974" w:rsidP="0062168C">
      <w:pPr>
        <w:pStyle w:val="Heading3"/>
      </w:pPr>
      <w:r w:rsidRPr="000C2EA5">
        <w:t>Deliberation</w:t>
      </w:r>
    </w:p>
    <w:p w14:paraId="3A78FBB2" w14:textId="0A47E4AE" w:rsidR="00007974" w:rsidRPr="000C2EA5" w:rsidRDefault="00007974" w:rsidP="001A1D9A">
      <w:pPr>
        <w:pStyle w:val="3BodyInteger"/>
        <w:numPr>
          <w:ilvl w:val="1"/>
          <w:numId w:val="14"/>
        </w:numPr>
        <w:ind w:left="567" w:hanging="567"/>
      </w:pPr>
      <w:r>
        <w:t>‘</w:t>
      </w:r>
      <w:r w:rsidRPr="000C2EA5">
        <w:t>Deliberation</w:t>
      </w:r>
      <w:r>
        <w:t>’</w:t>
      </w:r>
      <w:r w:rsidRPr="000C2EA5">
        <w:t xml:space="preserve"> means the actual debate that took place, not just the subject </w:t>
      </w:r>
      <w:r>
        <w:t xml:space="preserve">matter </w:t>
      </w:r>
      <w:r w:rsidRPr="000C2EA5">
        <w:t>of the debate</w:t>
      </w:r>
      <w:r w:rsidR="005668FD">
        <w:t xml:space="preserve"> (what the debate was about)</w:t>
      </w:r>
      <w:r w:rsidRPr="000C2EA5">
        <w:t xml:space="preserve">. In other words, how the subject matter was treated (how arguments were weighed up and evaluated) by </w:t>
      </w:r>
      <w:r>
        <w:t xml:space="preserve">the </w:t>
      </w:r>
      <w:r w:rsidRPr="000C2EA5">
        <w:t>Cabinet</w:t>
      </w:r>
      <w:r>
        <w:t xml:space="preserve"> with a view to making a decision</w:t>
      </w:r>
      <w:r w:rsidRPr="000C2EA5">
        <w:t>, not just the subject matter itself.</w:t>
      </w:r>
      <w:r w:rsidRPr="000C2EA5">
        <w:rPr>
          <w:rStyle w:val="FootnoteReference"/>
        </w:rPr>
        <w:footnoteReference w:id="78"/>
      </w:r>
    </w:p>
    <w:p w14:paraId="4E5CB547" w14:textId="4D516F5C" w:rsidR="00007974" w:rsidRDefault="00007974" w:rsidP="001A1D9A">
      <w:pPr>
        <w:pStyle w:val="3BodyInteger"/>
        <w:numPr>
          <w:ilvl w:val="1"/>
          <w:numId w:val="14"/>
        </w:numPr>
        <w:ind w:left="567" w:hanging="567"/>
      </w:pPr>
      <w:r>
        <w:t xml:space="preserve">A document </w:t>
      </w:r>
      <w:r w:rsidR="00C853CE">
        <w:t>may reveal deliberations of Cabinet if the document,</w:t>
      </w:r>
      <w:r w:rsidR="00C853CE" w:rsidRPr="00C853CE">
        <w:rPr>
          <w:rStyle w:val="FootnoteReference"/>
        </w:rPr>
        <w:t xml:space="preserve"> </w:t>
      </w:r>
      <w:r>
        <w:t>on its face:</w:t>
      </w:r>
      <w:r w:rsidR="001E49DB" w:rsidRPr="000C2EA5">
        <w:rPr>
          <w:rStyle w:val="FootnoteReference"/>
        </w:rPr>
        <w:footnoteReference w:id="79"/>
      </w:r>
    </w:p>
    <w:p w14:paraId="55A347EC" w14:textId="77777777" w:rsidR="00007974" w:rsidRPr="00DA3916" w:rsidRDefault="00007974" w:rsidP="001A1D9A">
      <w:pPr>
        <w:pStyle w:val="Body"/>
        <w:keepLines w:val="0"/>
        <w:numPr>
          <w:ilvl w:val="0"/>
          <w:numId w:val="32"/>
        </w:numPr>
        <w:spacing w:line="264" w:lineRule="auto"/>
        <w:ind w:left="993"/>
      </w:pPr>
      <w:r w:rsidRPr="00DA3916">
        <w:t>discloses that</w:t>
      </w:r>
      <w:r>
        <w:t xml:space="preserve"> the</w:t>
      </w:r>
      <w:r w:rsidRPr="00DA3916">
        <w:t xml:space="preserve"> Cabinet required information of a particular type for the purpose of enabling </w:t>
      </w:r>
      <w:r>
        <w:t xml:space="preserve">the </w:t>
      </w:r>
      <w:r w:rsidRPr="00DA3916">
        <w:t xml:space="preserve">Cabinet to determine whether a course of action was practicable or feasible; or </w:t>
      </w:r>
    </w:p>
    <w:p w14:paraId="740B0E7C" w14:textId="5974CB0D" w:rsidR="00007974" w:rsidRDefault="00007974" w:rsidP="001A1D9A">
      <w:pPr>
        <w:pStyle w:val="Body"/>
        <w:keepLines w:val="0"/>
        <w:numPr>
          <w:ilvl w:val="0"/>
          <w:numId w:val="32"/>
        </w:numPr>
        <w:spacing w:line="264" w:lineRule="auto"/>
        <w:ind w:left="993"/>
      </w:pPr>
      <w:r w:rsidRPr="00DA3916">
        <w:t>advances an argument</w:t>
      </w:r>
      <w:r>
        <w:t xml:space="preserve"> for a particular point of view</w:t>
      </w:r>
      <w:r w:rsidR="00C853CE">
        <w:t>.</w:t>
      </w:r>
      <w:r>
        <w:t xml:space="preserve"> </w:t>
      </w:r>
    </w:p>
    <w:p w14:paraId="5BC8DDFB" w14:textId="7DD103DD" w:rsidR="00007974" w:rsidRDefault="00007974" w:rsidP="001A1D9A">
      <w:pPr>
        <w:pStyle w:val="3BodyInteger"/>
        <w:numPr>
          <w:ilvl w:val="1"/>
          <w:numId w:val="14"/>
        </w:numPr>
        <w:ind w:left="567" w:hanging="567"/>
      </w:pPr>
      <w:r>
        <w:lastRenderedPageBreak/>
        <w:t>In contrast, a document</w:t>
      </w:r>
      <w:r w:rsidR="0033390A">
        <w:t xml:space="preserve"> that just</w:t>
      </w:r>
      <w:r>
        <w:t xml:space="preserve"> reveal</w:t>
      </w:r>
      <w:r w:rsidR="0033390A">
        <w:t>s that certain i</w:t>
      </w:r>
      <w:r>
        <w:t>nformation, such as a statistic or description of an event, was placed before Cabinet does not reveal a deliberation or decision of the Cabinet.</w:t>
      </w:r>
      <w:r>
        <w:rPr>
          <w:rStyle w:val="FootnoteReference"/>
        </w:rPr>
        <w:footnoteReference w:id="80"/>
      </w:r>
    </w:p>
    <w:p w14:paraId="0B05C1DD" w14:textId="3D755495" w:rsidR="009646C0" w:rsidRDefault="00007974" w:rsidP="009646C0">
      <w:pPr>
        <w:pStyle w:val="3BodyInteger"/>
        <w:numPr>
          <w:ilvl w:val="1"/>
          <w:numId w:val="14"/>
        </w:numPr>
        <w:ind w:left="567" w:hanging="567"/>
      </w:pPr>
      <w:r>
        <w:t>Where the exemption is not clear on the face of the document, an agency or Minister will need to produce evidence to demonstrate how the Cabinet dealt with the document and whether it actually deliberated or made a decision that could be revealed by disclosure of the document.</w:t>
      </w:r>
      <w:r>
        <w:rPr>
          <w:rStyle w:val="FootnoteReference"/>
        </w:rPr>
        <w:footnoteReference w:id="81"/>
      </w:r>
    </w:p>
    <w:p w14:paraId="3FC207A8" w14:textId="6D1EB528" w:rsidR="00F32175" w:rsidRDefault="00F32175" w:rsidP="00F32175">
      <w:pPr>
        <w:pStyle w:val="Heading4"/>
      </w:pPr>
      <w:r>
        <w:t>Examples</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4A381E" w:rsidRPr="00DA3916" w14:paraId="6F2B296B" w14:textId="77777777" w:rsidTr="00851B75">
        <w:trPr>
          <w:trHeight w:val="2434"/>
        </w:trPr>
        <w:tc>
          <w:tcPr>
            <w:tcW w:w="9498" w:type="dxa"/>
            <w:shd w:val="clear" w:color="auto" w:fill="FFFEC6"/>
          </w:tcPr>
          <w:p w14:paraId="59876C8A" w14:textId="77777777" w:rsidR="004A381E" w:rsidRPr="00DA3916" w:rsidRDefault="004A381E" w:rsidP="004A381E">
            <w:pPr>
              <w:pStyle w:val="Body"/>
              <w:keepLines w:val="0"/>
              <w:rPr>
                <w:b/>
                <w:bCs/>
              </w:rPr>
            </w:pPr>
            <w:r w:rsidRPr="00DA3916">
              <w:rPr>
                <w:b/>
                <w:bCs/>
              </w:rPr>
              <w:t>Examples of documents disclosing deliberations of Cabinet</w:t>
            </w:r>
          </w:p>
          <w:p w14:paraId="3B5BCE3D" w14:textId="77777777" w:rsidR="004A381E" w:rsidRPr="00DA3916" w:rsidRDefault="004A381E" w:rsidP="004A381E">
            <w:pPr>
              <w:pStyle w:val="Body"/>
              <w:keepLines w:val="0"/>
              <w:numPr>
                <w:ilvl w:val="0"/>
                <w:numId w:val="33"/>
              </w:numPr>
            </w:pPr>
            <w:r w:rsidRPr="00DA3916">
              <w:t xml:space="preserve">Draft documents showing changes made to the documents after a </w:t>
            </w:r>
            <w:r>
              <w:t>meeting of the Cabinet</w:t>
            </w:r>
            <w:r w:rsidRPr="00DA3916">
              <w:t xml:space="preserve"> may disclose deliberations of </w:t>
            </w:r>
            <w:r>
              <w:t xml:space="preserve">the </w:t>
            </w:r>
            <w:r w:rsidRPr="00DA3916">
              <w:t xml:space="preserve">Cabinet </w:t>
            </w:r>
            <w:r>
              <w:t xml:space="preserve">based </w:t>
            </w:r>
            <w:r w:rsidRPr="00DA3916">
              <w:t>on the subject matter of the changes.</w:t>
            </w:r>
            <w:r w:rsidRPr="00DA3916">
              <w:rPr>
                <w:rStyle w:val="FootnoteReference"/>
              </w:rPr>
              <w:footnoteReference w:id="82"/>
            </w:r>
          </w:p>
          <w:p w14:paraId="3B66BB45" w14:textId="4C03C769" w:rsidR="004A381E" w:rsidRPr="00DA3916" w:rsidRDefault="004A381E" w:rsidP="004A381E">
            <w:pPr>
              <w:pStyle w:val="Body"/>
              <w:keepLines w:val="0"/>
              <w:numPr>
                <w:ilvl w:val="0"/>
                <w:numId w:val="33"/>
              </w:numPr>
              <w:ind w:left="714" w:hanging="357"/>
              <w:rPr>
                <w:b/>
                <w:bCs/>
              </w:rPr>
            </w:pPr>
            <w:r w:rsidRPr="00DA3916">
              <w:t>A document that would enable the reader to infer from its detailed content at least some of the thinking processes of the Cabinet leading to its decision.</w:t>
            </w:r>
            <w:r w:rsidRPr="00DA3916">
              <w:rPr>
                <w:rStyle w:val="FootnoteReference"/>
              </w:rPr>
              <w:footnoteReference w:id="83"/>
            </w:r>
          </w:p>
        </w:tc>
      </w:tr>
      <w:tr w:rsidR="00007974" w:rsidRPr="00DA3916" w14:paraId="796E6E7A" w14:textId="77777777" w:rsidTr="00F32175">
        <w:trPr>
          <w:trHeight w:val="402"/>
        </w:trPr>
        <w:tc>
          <w:tcPr>
            <w:tcW w:w="9498" w:type="dxa"/>
            <w:shd w:val="clear" w:color="auto" w:fill="FFFEC6"/>
          </w:tcPr>
          <w:p w14:paraId="2570F4DC" w14:textId="77777777" w:rsidR="00007974" w:rsidRPr="00DA3916" w:rsidRDefault="00007974" w:rsidP="004A381E">
            <w:pPr>
              <w:pStyle w:val="Body"/>
              <w:keepNext/>
              <w:rPr>
                <w:b/>
                <w:bCs/>
              </w:rPr>
            </w:pPr>
            <w:r w:rsidRPr="00DA3916">
              <w:rPr>
                <w:b/>
                <w:bCs/>
              </w:rPr>
              <w:t>Examples of documents that did not disclose deliberations of Cabinet</w:t>
            </w:r>
          </w:p>
        </w:tc>
      </w:tr>
      <w:tr w:rsidR="00007974" w:rsidRPr="00DA3916" w14:paraId="74115394" w14:textId="77777777" w:rsidTr="00F32175">
        <w:tc>
          <w:tcPr>
            <w:tcW w:w="9498" w:type="dxa"/>
            <w:shd w:val="clear" w:color="auto" w:fill="FFFEC6"/>
          </w:tcPr>
          <w:p w14:paraId="1C914515" w14:textId="77777777" w:rsidR="00007974" w:rsidRPr="00DA3916" w:rsidRDefault="00007974" w:rsidP="001A1D9A">
            <w:pPr>
              <w:pStyle w:val="Body"/>
              <w:keepLines w:val="0"/>
              <w:numPr>
                <w:ilvl w:val="0"/>
                <w:numId w:val="34"/>
              </w:numPr>
              <w:spacing w:line="264" w:lineRule="auto"/>
            </w:pPr>
            <w:r w:rsidRPr="00DA3916">
              <w:t xml:space="preserve">Quarterly Asset Performance Reports revealing information about the performance and requirements of government departments, which said nothing about the deliberations of </w:t>
            </w:r>
            <w:r>
              <w:t xml:space="preserve">the </w:t>
            </w:r>
            <w:r w:rsidRPr="00DA3916">
              <w:t>Cabinet.</w:t>
            </w:r>
            <w:r w:rsidRPr="00DA3916">
              <w:rPr>
                <w:rStyle w:val="FootnoteReference"/>
              </w:rPr>
              <w:footnoteReference w:id="84"/>
            </w:r>
          </w:p>
          <w:p w14:paraId="0C13F100" w14:textId="280BDBFD" w:rsidR="00007974" w:rsidRPr="00DA3916" w:rsidRDefault="00007974" w:rsidP="001A1D9A">
            <w:pPr>
              <w:pStyle w:val="Body"/>
              <w:keepLines w:val="0"/>
              <w:numPr>
                <w:ilvl w:val="0"/>
                <w:numId w:val="34"/>
              </w:numPr>
              <w:spacing w:line="264" w:lineRule="auto"/>
            </w:pPr>
            <w:r w:rsidRPr="00DA3916">
              <w:t xml:space="preserve">A preliminary document prepared for the purpose of assisting the Board of Melbourne Water to brief the Minister on options to manage issues relating to water supply, flow and quality. The preliminary document did not fall within section 28(1)(d) because disclosure of the document </w:t>
            </w:r>
            <w:r w:rsidR="00AF7FBD">
              <w:t>‘</w:t>
            </w:r>
            <w:r w:rsidRPr="00DA3916">
              <w:t>would not disclose what Cabinet thought of the options or how it deliberated on them or which ones it chose to accept or reject because… not all the options ever even became part of any Ministerial briefing</w:t>
            </w:r>
            <w:r w:rsidR="00AF7FBD">
              <w:t>’</w:t>
            </w:r>
            <w:r w:rsidRPr="00DA3916">
              <w:t>.</w:t>
            </w:r>
            <w:r w:rsidRPr="00DA3916">
              <w:rPr>
                <w:rStyle w:val="FootnoteReference"/>
              </w:rPr>
              <w:footnoteReference w:id="85"/>
            </w:r>
          </w:p>
        </w:tc>
      </w:tr>
    </w:tbl>
    <w:p w14:paraId="57C05903" w14:textId="77777777" w:rsidR="00007974" w:rsidRPr="000C2EA5" w:rsidRDefault="00007974" w:rsidP="0062168C">
      <w:pPr>
        <w:pStyle w:val="Heading3"/>
      </w:pPr>
      <w:r w:rsidRPr="0062168C">
        <w:t>Decision</w:t>
      </w:r>
    </w:p>
    <w:p w14:paraId="0923B8DC" w14:textId="77777777" w:rsidR="00007974" w:rsidRDefault="00007974" w:rsidP="001A1D9A">
      <w:pPr>
        <w:pStyle w:val="3BodyInteger"/>
        <w:numPr>
          <w:ilvl w:val="1"/>
          <w:numId w:val="14"/>
        </w:numPr>
        <w:ind w:left="567" w:hanging="567"/>
      </w:pPr>
      <w:r w:rsidRPr="000C2EA5">
        <w:t xml:space="preserve">Decision means any conclusions as to </w:t>
      </w:r>
      <w:r>
        <w:t>a course</w:t>
      </w:r>
      <w:r w:rsidRPr="000C2EA5">
        <w:t xml:space="preserve"> of action the Cabinet adopts, whether they are conclusions as to final strategy on a matter or conclusions about how a matter should proceed.</w:t>
      </w:r>
      <w:r w:rsidRPr="000C2EA5">
        <w:rPr>
          <w:rStyle w:val="FootnoteReference"/>
        </w:rPr>
        <w:footnoteReference w:id="86"/>
      </w:r>
    </w:p>
    <w:p w14:paraId="3A77918F" w14:textId="77777777" w:rsidR="00007974" w:rsidRPr="0062168C" w:rsidRDefault="00007974" w:rsidP="0062168C">
      <w:pPr>
        <w:pStyle w:val="Heading3"/>
      </w:pPr>
      <w:r>
        <w:lastRenderedPageBreak/>
        <w:t>What does OVIC require on review in support of section 28(1)(d)</w:t>
      </w:r>
    </w:p>
    <w:p w14:paraId="1817F949" w14:textId="77777777" w:rsidR="00007974" w:rsidRPr="00DE19B2" w:rsidRDefault="00007974" w:rsidP="00B164AB">
      <w:pPr>
        <w:pStyle w:val="3BodyInteger"/>
        <w:keepNext/>
        <w:numPr>
          <w:ilvl w:val="1"/>
          <w:numId w:val="14"/>
        </w:numPr>
        <w:ind w:left="567" w:hanging="567"/>
      </w:pPr>
      <w:r>
        <w:t xml:space="preserve">To establish the exemption in section 28(1)(d), an agency should provide information </w:t>
      </w:r>
      <w:r w:rsidRPr="00C13D6B">
        <w:rPr>
          <w:rFonts w:cstheme="minorHAnsi"/>
        </w:rPr>
        <w:t>that demonstrates each element of the exemption</w:t>
      </w:r>
      <w:r>
        <w:rPr>
          <w:rFonts w:cstheme="minorHAnsi"/>
        </w:rPr>
        <w:t>. This may include:</w:t>
      </w:r>
    </w:p>
    <w:p w14:paraId="6AC3334B" w14:textId="4EBB7880" w:rsidR="00007974" w:rsidRPr="003D1BEC" w:rsidRDefault="00007974" w:rsidP="00866E4B">
      <w:pPr>
        <w:pStyle w:val="Body"/>
        <w:numPr>
          <w:ilvl w:val="0"/>
          <w:numId w:val="38"/>
        </w:numPr>
        <w:spacing w:line="264" w:lineRule="auto"/>
        <w:ind w:left="993" w:hanging="349"/>
      </w:pPr>
      <w:r w:rsidRPr="003D1BEC">
        <w:t xml:space="preserve">The terms of the document itself, which might be self-explanatory in demonstrating the exempt information relates to a deliberation or decision of the Cabinet. For example, </w:t>
      </w:r>
      <w:r w:rsidR="00943635">
        <w:t>‘</w:t>
      </w:r>
      <w:r w:rsidRPr="003D1BEC">
        <w:t>Cabinet discussed X</w:t>
      </w:r>
      <w:r w:rsidR="00943635">
        <w:t>’</w:t>
      </w:r>
      <w:r w:rsidRPr="003D1BEC">
        <w:t xml:space="preserve">, </w:t>
      </w:r>
      <w:r w:rsidR="00943635">
        <w:t>‘</w:t>
      </w:r>
      <w:r w:rsidRPr="003D1BEC">
        <w:t>Cabinet approved Y</w:t>
      </w:r>
      <w:r w:rsidR="00943635">
        <w:t>’</w:t>
      </w:r>
      <w:r w:rsidRPr="003D1BEC">
        <w:t xml:space="preserve"> or </w:t>
      </w:r>
      <w:r w:rsidR="00943635">
        <w:t>‘</w:t>
      </w:r>
      <w:r w:rsidRPr="003D1BEC">
        <w:t>Cabinet considered the implications of Z</w:t>
      </w:r>
      <w:r w:rsidR="00943635">
        <w:t>’</w:t>
      </w:r>
      <w:r w:rsidRPr="003D1BEC">
        <w:t>.</w:t>
      </w:r>
    </w:p>
    <w:p w14:paraId="5D93B2EA" w14:textId="53A71645" w:rsidR="00007974" w:rsidRPr="003D1BEC" w:rsidRDefault="00007974" w:rsidP="00866E4B">
      <w:pPr>
        <w:pStyle w:val="Body"/>
        <w:numPr>
          <w:ilvl w:val="0"/>
          <w:numId w:val="38"/>
        </w:numPr>
        <w:spacing w:line="264" w:lineRule="auto"/>
        <w:ind w:left="993" w:hanging="349"/>
      </w:pPr>
      <w:r w:rsidRPr="003D1BEC">
        <w:t>Supporting evidence, such as a document exempt from release under sections 28(1)(a), 28(1)(b) or 28(1)(ba), to demonstrate the document subject to review contains a decision or deliberation of the Cabinet. For example, a copy of the Cabinet submission or agenda.</w:t>
      </w:r>
    </w:p>
    <w:p w14:paraId="06439FB7" w14:textId="77777777" w:rsidR="00007974" w:rsidRDefault="00007974" w:rsidP="00866E4B">
      <w:pPr>
        <w:pStyle w:val="Body"/>
        <w:numPr>
          <w:ilvl w:val="0"/>
          <w:numId w:val="38"/>
        </w:numPr>
        <w:spacing w:line="264" w:lineRule="auto"/>
        <w:ind w:left="993" w:hanging="349"/>
      </w:pPr>
      <w:r w:rsidRPr="003D1BEC">
        <w:t>Confirmation that the deliberation or decision has not been officially published.</w:t>
      </w:r>
    </w:p>
    <w:p w14:paraId="6B52E7C0" w14:textId="77777777" w:rsidR="00007974" w:rsidRDefault="00007974" w:rsidP="004A381E">
      <w:pPr>
        <w:pStyle w:val="3BodyInteger"/>
        <w:keepNext/>
        <w:numPr>
          <w:ilvl w:val="1"/>
          <w:numId w:val="14"/>
        </w:numPr>
        <w:ind w:left="567" w:hanging="567"/>
      </w:pPr>
      <w:r>
        <w:t>During a review, there are special requirements for providing OVIC with the document that an agency or Minister claims is exempt under section 28.</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466"/>
      </w:tblGrid>
      <w:tr w:rsidR="00007974" w:rsidRPr="00A02939" w14:paraId="7ADD193C" w14:textId="77777777" w:rsidTr="008A5A03">
        <w:tc>
          <w:tcPr>
            <w:tcW w:w="8466" w:type="dxa"/>
            <w:shd w:val="clear" w:color="auto" w:fill="F4F3F2"/>
          </w:tcPr>
          <w:p w14:paraId="66919A66" w14:textId="77777777" w:rsidR="00007974" w:rsidRPr="00A02939" w:rsidRDefault="00007974" w:rsidP="008A5A03">
            <w:pPr>
              <w:pStyle w:val="Body"/>
            </w:pPr>
            <w:r>
              <w:t xml:space="preserve">For more </w:t>
            </w:r>
            <w:r w:rsidRPr="00A02939">
              <w:t>information</w:t>
            </w:r>
            <w:r>
              <w:t xml:space="preserve"> see </w:t>
            </w:r>
            <w:hyperlink r:id="rId28" w:history="1">
              <w:r w:rsidRPr="00DC567D">
                <w:rPr>
                  <w:rStyle w:val="Hyperlink"/>
                </w:rPr>
                <w:t>section 63D – Special requirements for production of documents claimed to be exempt under section 28, 29A, 31 or 31A</w:t>
              </w:r>
            </w:hyperlink>
            <w:r>
              <w:t>.</w:t>
            </w:r>
          </w:p>
        </w:tc>
      </w:tr>
    </w:tbl>
    <w:p w14:paraId="0F1E1F5E" w14:textId="77777777" w:rsidR="00007974" w:rsidRDefault="00007974" w:rsidP="00E76845">
      <w:pPr>
        <w:pStyle w:val="Heading2"/>
      </w:pPr>
      <w:bookmarkStart w:id="58" w:name="_Toc116652800"/>
      <w:bookmarkStart w:id="59" w:name="_Toc136853792"/>
      <w:bookmarkStart w:id="60" w:name="_Toc182402568"/>
      <w:r>
        <w:t>Neither confirming nor denying the existence of a document</w:t>
      </w:r>
      <w:bookmarkEnd w:id="58"/>
      <w:bookmarkEnd w:id="59"/>
      <w:bookmarkEnd w:id="60"/>
    </w:p>
    <w:p w14:paraId="11A60356" w14:textId="5DF58433" w:rsidR="00007974" w:rsidRDefault="00007974" w:rsidP="001A1D9A">
      <w:pPr>
        <w:pStyle w:val="3BodyInteger"/>
        <w:numPr>
          <w:ilvl w:val="1"/>
          <w:numId w:val="14"/>
        </w:numPr>
        <w:ind w:left="567" w:hanging="567"/>
      </w:pPr>
      <w:r>
        <w:t xml:space="preserve">In some cases, </w:t>
      </w:r>
      <w:r w:rsidR="001F4563">
        <w:t>even</w:t>
      </w:r>
      <w:r>
        <w:t xml:space="preserve"> acknowledging that a document does, or does not exist, can cause harm or be prejudicial. </w:t>
      </w:r>
      <w:r w:rsidR="00094786">
        <w:t xml:space="preserve">In </w:t>
      </w:r>
      <w:r w:rsidR="00023D89">
        <w:t>those</w:t>
      </w:r>
      <w:r w:rsidR="00094786">
        <w:t xml:space="preserve"> cases, a</w:t>
      </w:r>
      <w:r>
        <w:t>n agency</w:t>
      </w:r>
      <w:r w:rsidR="001F4563">
        <w:t xml:space="preserve"> or Minister</w:t>
      </w:r>
      <w:r>
        <w:t xml:space="preserve"> </w:t>
      </w:r>
      <w:r w:rsidR="00094786">
        <w:t>may</w:t>
      </w:r>
      <w:r>
        <w:t xml:space="preserve"> make a decision and express it in terms that neither confirms nor denies the existence of the requested document.</w:t>
      </w:r>
      <w:r w:rsidR="00094786">
        <w:rPr>
          <w:rStyle w:val="FootnoteReference"/>
        </w:rPr>
        <w:footnoteReference w:id="87"/>
      </w:r>
    </w:p>
    <w:p w14:paraId="14128837" w14:textId="1830EDA6" w:rsidR="008D4B65" w:rsidRDefault="00007974" w:rsidP="001A1D9A">
      <w:pPr>
        <w:pStyle w:val="3BodyInteger"/>
        <w:numPr>
          <w:ilvl w:val="1"/>
          <w:numId w:val="14"/>
        </w:numPr>
        <w:ind w:left="567" w:hanging="567"/>
      </w:pPr>
      <w:r>
        <w:t xml:space="preserve">An agency </w:t>
      </w:r>
      <w:r w:rsidR="001F4563">
        <w:t xml:space="preserve">or Minister </w:t>
      </w:r>
      <w:r>
        <w:t>can neither confirm nor deny that a document exists where a document is exempt under section 28, or if it did exist, would be exempt under section 28.</w:t>
      </w:r>
      <w:bookmarkEnd w:id="2"/>
      <w:bookmarkEnd w:id="3"/>
      <w:r w:rsidR="0052122E">
        <w:rPr>
          <w:rStyle w:val="FootnoteReference"/>
        </w:rPr>
        <w:footnoteReference w:id="88"/>
      </w:r>
    </w:p>
    <w:p w14:paraId="2E9337EB" w14:textId="0B414BC6" w:rsidR="00007974" w:rsidRDefault="00007974">
      <w:pPr>
        <w:spacing w:before="0" w:after="160" w:line="259" w:lineRule="auto"/>
        <w:rPr>
          <w:rFonts w:eastAsia="Times New Roman" w:cs="National-Book"/>
          <w:color w:val="000000"/>
          <w:lang w:eastAsia="en-GB"/>
        </w:rPr>
      </w:pPr>
      <w:r>
        <w:br w:type="page"/>
      </w:r>
    </w:p>
    <w:p w14:paraId="7B58E075" w14:textId="77777777" w:rsidR="00CA26A1" w:rsidRPr="002A2A4E" w:rsidRDefault="00CA26A1" w:rsidP="00CA26A1">
      <w:pPr>
        <w:pStyle w:val="Heading1"/>
      </w:pPr>
      <w:bookmarkStart w:id="61" w:name="_Toc116652801"/>
      <w:bookmarkStart w:id="62" w:name="_Toc150769887"/>
      <w:bookmarkStart w:id="63" w:name="_Toc116652802"/>
      <w:bookmarkStart w:id="64" w:name="_Toc116652808"/>
      <w:bookmarkStart w:id="65" w:name="_Toc141788883"/>
      <w:bookmarkStart w:id="66" w:name="_Toc116652809"/>
      <w:bookmarkStart w:id="67" w:name="_Toc182402569"/>
      <w:r w:rsidRPr="002A2A4E">
        <w:lastRenderedPageBreak/>
        <w:t>Section 29 – Documents containing matter communicated by any other State</w:t>
      </w:r>
      <w:bookmarkEnd w:id="61"/>
      <w:bookmarkEnd w:id="62"/>
      <w:bookmarkEnd w:id="67"/>
    </w:p>
    <w:p w14:paraId="1BA7EF14" w14:textId="77777777" w:rsidR="00CA26A1" w:rsidRDefault="00CA26A1" w:rsidP="00CA26A1">
      <w:pPr>
        <w:pStyle w:val="Heading2"/>
      </w:pPr>
      <w:bookmarkStart w:id="68" w:name="_Toc150769888"/>
      <w:bookmarkStart w:id="69" w:name="_Toc182402570"/>
      <w:r>
        <w:t>Extract of legislation</w:t>
      </w:r>
      <w:bookmarkEnd w:id="63"/>
      <w:bookmarkEnd w:id="68"/>
      <w:bookmarkEnd w:id="69"/>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562"/>
        <w:gridCol w:w="571"/>
        <w:gridCol w:w="565"/>
        <w:gridCol w:w="7096"/>
      </w:tblGrid>
      <w:tr w:rsidR="00CA26A1" w:rsidRPr="001D30B0" w14:paraId="6FC7D05E" w14:textId="77777777" w:rsidTr="00FF7375">
        <w:tc>
          <w:tcPr>
            <w:tcW w:w="562" w:type="dxa"/>
          </w:tcPr>
          <w:p w14:paraId="148B8E70" w14:textId="77777777" w:rsidR="00CA26A1" w:rsidRPr="001D30B0" w:rsidRDefault="00CA26A1" w:rsidP="00FF7375">
            <w:pPr>
              <w:pStyle w:val="Body"/>
              <w:spacing w:before="60" w:after="60"/>
              <w:rPr>
                <w:rFonts w:cstheme="minorHAnsi"/>
                <w:b/>
                <w:bCs/>
                <w:szCs w:val="22"/>
              </w:rPr>
            </w:pPr>
            <w:r w:rsidRPr="001D30B0">
              <w:rPr>
                <w:rFonts w:cstheme="minorHAnsi"/>
                <w:b/>
                <w:bCs/>
                <w:szCs w:val="22"/>
              </w:rPr>
              <w:t>29</w:t>
            </w:r>
          </w:p>
        </w:tc>
        <w:tc>
          <w:tcPr>
            <w:tcW w:w="8794" w:type="dxa"/>
            <w:gridSpan w:val="4"/>
          </w:tcPr>
          <w:p w14:paraId="48E40CB1" w14:textId="77777777" w:rsidR="00CA26A1" w:rsidRPr="001D30B0" w:rsidRDefault="00CA26A1" w:rsidP="00FF7375">
            <w:pPr>
              <w:pStyle w:val="Body"/>
              <w:spacing w:before="60" w:after="60"/>
              <w:rPr>
                <w:rFonts w:cstheme="minorHAnsi"/>
                <w:b/>
                <w:bCs/>
                <w:szCs w:val="22"/>
              </w:rPr>
            </w:pPr>
            <w:r w:rsidRPr="001D30B0">
              <w:rPr>
                <w:rFonts w:cstheme="minorHAnsi"/>
                <w:b/>
                <w:bCs/>
                <w:szCs w:val="22"/>
              </w:rPr>
              <w:t>Documents containing matter communicated by any other State</w:t>
            </w:r>
          </w:p>
        </w:tc>
      </w:tr>
      <w:tr w:rsidR="00CA26A1" w:rsidRPr="001D30B0" w14:paraId="333A89B8" w14:textId="77777777" w:rsidTr="00FF7375">
        <w:tc>
          <w:tcPr>
            <w:tcW w:w="562" w:type="dxa"/>
          </w:tcPr>
          <w:p w14:paraId="5F919FD5" w14:textId="77777777" w:rsidR="00CA26A1" w:rsidRPr="001D30B0" w:rsidRDefault="00CA26A1" w:rsidP="00FF7375">
            <w:pPr>
              <w:pStyle w:val="Body"/>
              <w:spacing w:before="60" w:after="60"/>
            </w:pPr>
          </w:p>
        </w:tc>
        <w:tc>
          <w:tcPr>
            <w:tcW w:w="562" w:type="dxa"/>
          </w:tcPr>
          <w:p w14:paraId="70AD879E" w14:textId="77777777" w:rsidR="00CA26A1" w:rsidRPr="001D30B0" w:rsidRDefault="00CA26A1" w:rsidP="00FF7375">
            <w:pPr>
              <w:pStyle w:val="Body"/>
              <w:spacing w:before="60" w:after="60"/>
            </w:pPr>
            <w:r w:rsidRPr="001D30B0">
              <w:t>(1)</w:t>
            </w:r>
          </w:p>
        </w:tc>
        <w:tc>
          <w:tcPr>
            <w:tcW w:w="8232" w:type="dxa"/>
            <w:gridSpan w:val="3"/>
          </w:tcPr>
          <w:p w14:paraId="4C389F0D" w14:textId="77777777" w:rsidR="00CA26A1" w:rsidRPr="001D30B0" w:rsidRDefault="00CA26A1" w:rsidP="00FF7375">
            <w:pPr>
              <w:pStyle w:val="Body"/>
              <w:spacing w:before="60" w:after="60"/>
            </w:pPr>
            <w:r w:rsidRPr="001D30B0">
              <w:t>A document is an exempt document if disclosure under this Act would be contrary to the public interest and disclosure—</w:t>
            </w:r>
          </w:p>
        </w:tc>
      </w:tr>
      <w:tr w:rsidR="00CA26A1" w:rsidRPr="001D30B0" w14:paraId="60B83A9D" w14:textId="77777777" w:rsidTr="00FF7375">
        <w:tc>
          <w:tcPr>
            <w:tcW w:w="562" w:type="dxa"/>
          </w:tcPr>
          <w:p w14:paraId="67C22312" w14:textId="77777777" w:rsidR="00CA26A1" w:rsidRPr="001D30B0" w:rsidRDefault="00CA26A1" w:rsidP="00FF7375">
            <w:pPr>
              <w:pStyle w:val="Body"/>
              <w:spacing w:before="60" w:after="60"/>
            </w:pPr>
          </w:p>
        </w:tc>
        <w:tc>
          <w:tcPr>
            <w:tcW w:w="562" w:type="dxa"/>
          </w:tcPr>
          <w:p w14:paraId="1DC85178" w14:textId="77777777" w:rsidR="00CA26A1" w:rsidRPr="001D30B0" w:rsidRDefault="00CA26A1" w:rsidP="00FF7375">
            <w:pPr>
              <w:pStyle w:val="Body"/>
              <w:spacing w:before="60" w:after="60"/>
            </w:pPr>
          </w:p>
        </w:tc>
        <w:tc>
          <w:tcPr>
            <w:tcW w:w="571" w:type="dxa"/>
          </w:tcPr>
          <w:p w14:paraId="28EA1999" w14:textId="77777777" w:rsidR="00CA26A1" w:rsidRPr="001D30B0" w:rsidRDefault="00CA26A1" w:rsidP="00FF7375">
            <w:pPr>
              <w:pStyle w:val="Body"/>
              <w:spacing w:before="60" w:after="60"/>
            </w:pPr>
            <w:r w:rsidRPr="001D30B0">
              <w:t>(a)</w:t>
            </w:r>
          </w:p>
        </w:tc>
        <w:tc>
          <w:tcPr>
            <w:tcW w:w="7661" w:type="dxa"/>
            <w:gridSpan w:val="2"/>
          </w:tcPr>
          <w:p w14:paraId="37E4D47B" w14:textId="77777777" w:rsidR="00CA26A1" w:rsidRPr="001D30B0" w:rsidRDefault="00CA26A1" w:rsidP="00FF7375">
            <w:pPr>
              <w:pStyle w:val="Body"/>
              <w:spacing w:before="60" w:after="60"/>
            </w:pPr>
            <w:r w:rsidRPr="001D30B0">
              <w:t>would prejudice relations between the State and the Commonwealth or any other State or Territory; or</w:t>
            </w:r>
          </w:p>
        </w:tc>
      </w:tr>
      <w:tr w:rsidR="00CA26A1" w:rsidRPr="001D30B0" w14:paraId="31C8BE6C" w14:textId="77777777" w:rsidTr="00FF7375">
        <w:tc>
          <w:tcPr>
            <w:tcW w:w="562" w:type="dxa"/>
          </w:tcPr>
          <w:p w14:paraId="16AD8143" w14:textId="77777777" w:rsidR="00CA26A1" w:rsidRPr="001D30B0" w:rsidRDefault="00CA26A1" w:rsidP="00FF7375">
            <w:pPr>
              <w:pStyle w:val="Body"/>
              <w:spacing w:before="60" w:after="60"/>
            </w:pPr>
          </w:p>
        </w:tc>
        <w:tc>
          <w:tcPr>
            <w:tcW w:w="562" w:type="dxa"/>
          </w:tcPr>
          <w:p w14:paraId="1944B438" w14:textId="77777777" w:rsidR="00CA26A1" w:rsidRPr="001D30B0" w:rsidRDefault="00CA26A1" w:rsidP="00FF7375">
            <w:pPr>
              <w:pStyle w:val="Body"/>
              <w:spacing w:before="60" w:after="60"/>
            </w:pPr>
          </w:p>
        </w:tc>
        <w:tc>
          <w:tcPr>
            <w:tcW w:w="571" w:type="dxa"/>
          </w:tcPr>
          <w:p w14:paraId="7BC289C1" w14:textId="77777777" w:rsidR="00CA26A1" w:rsidRPr="001D30B0" w:rsidRDefault="00CA26A1" w:rsidP="00FF7375">
            <w:pPr>
              <w:pStyle w:val="Body"/>
              <w:spacing w:before="60" w:after="60"/>
            </w:pPr>
            <w:r w:rsidRPr="001D30B0">
              <w:t>(b)</w:t>
            </w:r>
          </w:p>
        </w:tc>
        <w:tc>
          <w:tcPr>
            <w:tcW w:w="7661" w:type="dxa"/>
            <w:gridSpan w:val="2"/>
          </w:tcPr>
          <w:p w14:paraId="712BA0E7" w14:textId="77777777" w:rsidR="00CA26A1" w:rsidRPr="001D30B0" w:rsidRDefault="00CA26A1" w:rsidP="00FF7375">
            <w:pPr>
              <w:pStyle w:val="Body"/>
              <w:spacing w:before="60" w:after="60"/>
            </w:pPr>
            <w:r w:rsidRPr="001D30B0">
              <w:t>would divulge any information or matter communicated in confidence by or on behalf of the government of another country or of the Commonwealth or of any other State or Territory to the government of the State or Territory or a person receiving a communication on behalf of that government.</w:t>
            </w:r>
          </w:p>
        </w:tc>
      </w:tr>
      <w:tr w:rsidR="00CA26A1" w:rsidRPr="001D30B0" w14:paraId="62E5ACAF" w14:textId="77777777" w:rsidTr="00FF7375">
        <w:tc>
          <w:tcPr>
            <w:tcW w:w="562" w:type="dxa"/>
          </w:tcPr>
          <w:p w14:paraId="7D3DFC7D" w14:textId="77777777" w:rsidR="00CA26A1" w:rsidRPr="001D30B0" w:rsidRDefault="00CA26A1" w:rsidP="00FF7375">
            <w:pPr>
              <w:pStyle w:val="Body"/>
              <w:spacing w:before="60" w:after="60"/>
            </w:pPr>
          </w:p>
        </w:tc>
        <w:tc>
          <w:tcPr>
            <w:tcW w:w="562" w:type="dxa"/>
          </w:tcPr>
          <w:p w14:paraId="4E0C3DA5" w14:textId="77777777" w:rsidR="00CA26A1" w:rsidRPr="001D30B0" w:rsidRDefault="00CA26A1" w:rsidP="00FF7375">
            <w:pPr>
              <w:pStyle w:val="Body"/>
              <w:spacing w:before="60" w:after="60"/>
            </w:pPr>
            <w:r w:rsidRPr="001D30B0">
              <w:t>(2)</w:t>
            </w:r>
          </w:p>
        </w:tc>
        <w:tc>
          <w:tcPr>
            <w:tcW w:w="8232" w:type="dxa"/>
            <w:gridSpan w:val="3"/>
          </w:tcPr>
          <w:p w14:paraId="46A5D4E8" w14:textId="6E4D4A28" w:rsidR="00CA26A1" w:rsidRPr="001D30B0" w:rsidRDefault="00CA26A1" w:rsidP="00FF7375">
            <w:pPr>
              <w:pStyle w:val="Body"/>
              <w:spacing w:before="60" w:after="60"/>
            </w:pPr>
            <w:r w:rsidRPr="001D30B0">
              <w:t xml:space="preserve">In deciding whether a document is an exempt document under subsection (1), an agency or Minister, if </w:t>
            </w:r>
            <w:r w:rsidR="001A137D">
              <w:t xml:space="preserve">reasonably </w:t>
            </w:r>
            <w:r w:rsidRPr="001D30B0">
              <w:t>practicable, must—</w:t>
            </w:r>
          </w:p>
        </w:tc>
      </w:tr>
      <w:tr w:rsidR="00CA26A1" w:rsidRPr="001D30B0" w14:paraId="7F66A982" w14:textId="77777777" w:rsidTr="00FF7375">
        <w:tc>
          <w:tcPr>
            <w:tcW w:w="562" w:type="dxa"/>
          </w:tcPr>
          <w:p w14:paraId="201E9EB3" w14:textId="77777777" w:rsidR="00CA26A1" w:rsidRPr="001D30B0" w:rsidRDefault="00CA26A1" w:rsidP="00FF7375">
            <w:pPr>
              <w:pStyle w:val="Body"/>
              <w:spacing w:before="60" w:after="60"/>
            </w:pPr>
          </w:p>
        </w:tc>
        <w:tc>
          <w:tcPr>
            <w:tcW w:w="562" w:type="dxa"/>
          </w:tcPr>
          <w:p w14:paraId="51BB0CCC" w14:textId="77777777" w:rsidR="00CA26A1" w:rsidRPr="001D30B0" w:rsidRDefault="00CA26A1" w:rsidP="00FF7375">
            <w:pPr>
              <w:pStyle w:val="Body"/>
              <w:spacing w:before="60" w:after="60"/>
            </w:pPr>
          </w:p>
        </w:tc>
        <w:tc>
          <w:tcPr>
            <w:tcW w:w="571" w:type="dxa"/>
          </w:tcPr>
          <w:p w14:paraId="0FE6CACD" w14:textId="77777777" w:rsidR="00CA26A1" w:rsidRPr="001D30B0" w:rsidRDefault="00CA26A1" w:rsidP="00FF7375">
            <w:pPr>
              <w:pStyle w:val="Body"/>
              <w:spacing w:before="60" w:after="60"/>
            </w:pPr>
            <w:r w:rsidRPr="001D30B0">
              <w:t>(a)</w:t>
            </w:r>
          </w:p>
        </w:tc>
        <w:tc>
          <w:tcPr>
            <w:tcW w:w="7661" w:type="dxa"/>
            <w:gridSpan w:val="2"/>
          </w:tcPr>
          <w:p w14:paraId="23FEC209" w14:textId="77777777" w:rsidR="00CA26A1" w:rsidRPr="001D30B0" w:rsidRDefault="00CA26A1" w:rsidP="00FF7375">
            <w:pPr>
              <w:pStyle w:val="Body"/>
              <w:spacing w:before="60" w:after="60"/>
            </w:pPr>
            <w:r w:rsidRPr="001D30B0">
              <w:t>notify any of the following that are relevant that the agency or Minister has received a request for access to the document—</w:t>
            </w:r>
          </w:p>
        </w:tc>
      </w:tr>
      <w:tr w:rsidR="00CA26A1" w:rsidRPr="001D30B0" w14:paraId="3528A891" w14:textId="77777777" w:rsidTr="00FF7375">
        <w:tc>
          <w:tcPr>
            <w:tcW w:w="562" w:type="dxa"/>
          </w:tcPr>
          <w:p w14:paraId="2081E30E" w14:textId="77777777" w:rsidR="00CA26A1" w:rsidRPr="001D30B0" w:rsidRDefault="00CA26A1" w:rsidP="00FF7375">
            <w:pPr>
              <w:pStyle w:val="Body"/>
              <w:spacing w:before="60" w:after="60"/>
            </w:pPr>
          </w:p>
        </w:tc>
        <w:tc>
          <w:tcPr>
            <w:tcW w:w="562" w:type="dxa"/>
          </w:tcPr>
          <w:p w14:paraId="31F0491C" w14:textId="77777777" w:rsidR="00CA26A1" w:rsidRPr="001D30B0" w:rsidRDefault="00CA26A1" w:rsidP="00FF7375">
            <w:pPr>
              <w:pStyle w:val="Body"/>
              <w:spacing w:before="60" w:after="60"/>
            </w:pPr>
          </w:p>
        </w:tc>
        <w:tc>
          <w:tcPr>
            <w:tcW w:w="571" w:type="dxa"/>
          </w:tcPr>
          <w:p w14:paraId="6A317369" w14:textId="77777777" w:rsidR="00CA26A1" w:rsidRPr="001D30B0" w:rsidRDefault="00CA26A1" w:rsidP="00FF7375">
            <w:pPr>
              <w:pStyle w:val="Body"/>
              <w:spacing w:before="60" w:after="60"/>
            </w:pPr>
          </w:p>
        </w:tc>
        <w:tc>
          <w:tcPr>
            <w:tcW w:w="565" w:type="dxa"/>
          </w:tcPr>
          <w:p w14:paraId="062584D9" w14:textId="77777777" w:rsidR="00CA26A1" w:rsidRPr="001D30B0" w:rsidRDefault="00CA26A1" w:rsidP="00FF7375">
            <w:pPr>
              <w:pStyle w:val="Body"/>
              <w:spacing w:before="60" w:after="60"/>
            </w:pPr>
            <w:r>
              <w:t>(i)</w:t>
            </w:r>
          </w:p>
        </w:tc>
        <w:tc>
          <w:tcPr>
            <w:tcW w:w="7096" w:type="dxa"/>
          </w:tcPr>
          <w:p w14:paraId="68663C6A" w14:textId="77777777" w:rsidR="00CA26A1" w:rsidRPr="00485C71" w:rsidRDefault="00CA26A1" w:rsidP="00FF7375">
            <w:pPr>
              <w:pStyle w:val="Body"/>
              <w:spacing w:before="60" w:after="60"/>
              <w:rPr>
                <w:rFonts w:ascii="Times New Roman" w:hAnsi="Times New Roman"/>
                <w:sz w:val="24"/>
              </w:rPr>
            </w:pPr>
            <w:r>
              <w:t xml:space="preserve">another agency or Minister; </w:t>
            </w:r>
          </w:p>
        </w:tc>
      </w:tr>
      <w:tr w:rsidR="00CA26A1" w:rsidRPr="001D30B0" w14:paraId="4DF4BB8E" w14:textId="77777777" w:rsidTr="00FF7375">
        <w:tc>
          <w:tcPr>
            <w:tcW w:w="562" w:type="dxa"/>
          </w:tcPr>
          <w:p w14:paraId="73D79864" w14:textId="77777777" w:rsidR="00CA26A1" w:rsidRPr="001D30B0" w:rsidRDefault="00CA26A1" w:rsidP="00FF7375">
            <w:pPr>
              <w:pStyle w:val="Body"/>
              <w:spacing w:before="60" w:after="60"/>
            </w:pPr>
          </w:p>
        </w:tc>
        <w:tc>
          <w:tcPr>
            <w:tcW w:w="562" w:type="dxa"/>
          </w:tcPr>
          <w:p w14:paraId="30FE2CBD" w14:textId="77777777" w:rsidR="00CA26A1" w:rsidRPr="001D30B0" w:rsidRDefault="00CA26A1" w:rsidP="00FF7375">
            <w:pPr>
              <w:pStyle w:val="Body"/>
              <w:spacing w:before="60" w:after="60"/>
            </w:pPr>
          </w:p>
        </w:tc>
        <w:tc>
          <w:tcPr>
            <w:tcW w:w="571" w:type="dxa"/>
          </w:tcPr>
          <w:p w14:paraId="2207249B" w14:textId="77777777" w:rsidR="00CA26A1" w:rsidRPr="001D30B0" w:rsidRDefault="00CA26A1" w:rsidP="00FF7375">
            <w:pPr>
              <w:pStyle w:val="Body"/>
              <w:spacing w:before="60" w:after="60"/>
            </w:pPr>
          </w:p>
        </w:tc>
        <w:tc>
          <w:tcPr>
            <w:tcW w:w="565" w:type="dxa"/>
          </w:tcPr>
          <w:p w14:paraId="07140EE7" w14:textId="77777777" w:rsidR="00CA26A1" w:rsidRDefault="00CA26A1" w:rsidP="00FF7375">
            <w:pPr>
              <w:pStyle w:val="Body"/>
              <w:spacing w:before="60" w:after="60"/>
            </w:pPr>
            <w:r>
              <w:t>(ii)</w:t>
            </w:r>
          </w:p>
        </w:tc>
        <w:tc>
          <w:tcPr>
            <w:tcW w:w="7096" w:type="dxa"/>
          </w:tcPr>
          <w:p w14:paraId="278C5710" w14:textId="77777777" w:rsidR="00CA26A1" w:rsidRDefault="00CA26A1" w:rsidP="00FF7375">
            <w:pPr>
              <w:pStyle w:val="Body"/>
              <w:spacing w:before="60" w:after="60"/>
            </w:pPr>
            <w:r>
              <w:t>an agency of another country or the Commonwealth or another State or a Territory</w:t>
            </w:r>
          </w:p>
        </w:tc>
      </w:tr>
      <w:tr w:rsidR="00CA26A1" w:rsidRPr="001D30B0" w14:paraId="4EC9FC58" w14:textId="77777777" w:rsidTr="00FF7375">
        <w:tc>
          <w:tcPr>
            <w:tcW w:w="562" w:type="dxa"/>
          </w:tcPr>
          <w:p w14:paraId="40CC2003" w14:textId="77777777" w:rsidR="00CA26A1" w:rsidRPr="001D30B0" w:rsidRDefault="00CA26A1" w:rsidP="00FF7375">
            <w:pPr>
              <w:pStyle w:val="Body"/>
              <w:spacing w:before="60" w:after="60"/>
            </w:pPr>
          </w:p>
        </w:tc>
        <w:tc>
          <w:tcPr>
            <w:tcW w:w="562" w:type="dxa"/>
          </w:tcPr>
          <w:p w14:paraId="71F4DC5E" w14:textId="77777777" w:rsidR="00CA26A1" w:rsidRPr="001D30B0" w:rsidRDefault="00CA26A1" w:rsidP="00FF7375">
            <w:pPr>
              <w:pStyle w:val="Body"/>
              <w:spacing w:before="60" w:after="60"/>
            </w:pPr>
          </w:p>
        </w:tc>
        <w:tc>
          <w:tcPr>
            <w:tcW w:w="571" w:type="dxa"/>
          </w:tcPr>
          <w:p w14:paraId="59B6F4B6" w14:textId="77777777" w:rsidR="00CA26A1" w:rsidRPr="001D30B0" w:rsidRDefault="00CA26A1" w:rsidP="00FF7375">
            <w:pPr>
              <w:pStyle w:val="Body"/>
              <w:spacing w:before="60" w:after="60"/>
            </w:pPr>
          </w:p>
        </w:tc>
        <w:tc>
          <w:tcPr>
            <w:tcW w:w="565" w:type="dxa"/>
          </w:tcPr>
          <w:p w14:paraId="5AD6DFFA" w14:textId="77777777" w:rsidR="00CA26A1" w:rsidRDefault="00CA26A1" w:rsidP="00FF7375">
            <w:pPr>
              <w:pStyle w:val="Body"/>
              <w:spacing w:before="60" w:after="60"/>
            </w:pPr>
            <w:r>
              <w:t>(iii)</w:t>
            </w:r>
          </w:p>
        </w:tc>
        <w:tc>
          <w:tcPr>
            <w:tcW w:w="7096" w:type="dxa"/>
          </w:tcPr>
          <w:p w14:paraId="005B6F50" w14:textId="77777777" w:rsidR="00CA26A1" w:rsidRDefault="00CA26A1" w:rsidP="00FF7375">
            <w:pPr>
              <w:pStyle w:val="Body"/>
              <w:spacing w:before="60" w:after="60"/>
            </w:pPr>
            <w:r>
              <w:t>an authority of another country or the Commonwealth or another State or a Territory; and</w:t>
            </w:r>
          </w:p>
        </w:tc>
      </w:tr>
      <w:tr w:rsidR="00CA26A1" w:rsidRPr="001D30B0" w14:paraId="6DA9A3AC" w14:textId="77777777" w:rsidTr="00FF7375">
        <w:tc>
          <w:tcPr>
            <w:tcW w:w="562" w:type="dxa"/>
          </w:tcPr>
          <w:p w14:paraId="35E2A339" w14:textId="77777777" w:rsidR="00CA26A1" w:rsidRPr="001D30B0" w:rsidRDefault="00CA26A1" w:rsidP="00FF7375">
            <w:pPr>
              <w:pStyle w:val="Body"/>
              <w:spacing w:before="60" w:after="60"/>
            </w:pPr>
          </w:p>
        </w:tc>
        <w:tc>
          <w:tcPr>
            <w:tcW w:w="562" w:type="dxa"/>
          </w:tcPr>
          <w:p w14:paraId="529C8F1B" w14:textId="77777777" w:rsidR="00CA26A1" w:rsidRPr="001D30B0" w:rsidRDefault="00CA26A1" w:rsidP="00FF7375">
            <w:pPr>
              <w:pStyle w:val="Body"/>
              <w:spacing w:before="60" w:after="60"/>
            </w:pPr>
          </w:p>
        </w:tc>
        <w:tc>
          <w:tcPr>
            <w:tcW w:w="571" w:type="dxa"/>
          </w:tcPr>
          <w:p w14:paraId="5B2AF0FF" w14:textId="77777777" w:rsidR="00CA26A1" w:rsidRPr="001D30B0" w:rsidRDefault="00CA26A1" w:rsidP="00FF7375">
            <w:pPr>
              <w:pStyle w:val="Body"/>
              <w:spacing w:before="60" w:after="60"/>
            </w:pPr>
            <w:r w:rsidRPr="001D30B0">
              <w:t>(</w:t>
            </w:r>
            <w:r>
              <w:t>b</w:t>
            </w:r>
            <w:r w:rsidRPr="001D30B0">
              <w:t>)</w:t>
            </w:r>
          </w:p>
        </w:tc>
        <w:tc>
          <w:tcPr>
            <w:tcW w:w="7661" w:type="dxa"/>
            <w:gridSpan w:val="2"/>
          </w:tcPr>
          <w:p w14:paraId="196C5FF3" w14:textId="77777777" w:rsidR="00CA26A1" w:rsidRPr="00AE6D9D" w:rsidRDefault="00CA26A1" w:rsidP="00FF7375">
            <w:pPr>
              <w:pStyle w:val="Body"/>
              <w:spacing w:before="60" w:after="60"/>
              <w:rPr>
                <w:rFonts w:ascii="Times New Roman" w:hAnsi="Times New Roman"/>
                <w:sz w:val="24"/>
              </w:rPr>
            </w:pPr>
            <w:r>
              <w:t>seek the view of that agency, authority or Minister as to whether the document should be disclosed.</w:t>
            </w:r>
          </w:p>
        </w:tc>
      </w:tr>
    </w:tbl>
    <w:p w14:paraId="1FF8F8BE" w14:textId="77777777" w:rsidR="00CA26A1" w:rsidRPr="00CA26A1" w:rsidRDefault="00CA26A1" w:rsidP="00CA26A1">
      <w:pPr>
        <w:pStyle w:val="Heading2"/>
      </w:pPr>
      <w:bookmarkStart w:id="70" w:name="_Toc116652803"/>
      <w:bookmarkStart w:id="71" w:name="_Toc150769889"/>
      <w:bookmarkStart w:id="72" w:name="_Toc182402571"/>
      <w:r w:rsidRPr="00CA26A1">
        <w:t>Guidelines</w:t>
      </w:r>
      <w:bookmarkEnd w:id="70"/>
      <w:bookmarkEnd w:id="71"/>
      <w:bookmarkEnd w:id="72"/>
    </w:p>
    <w:p w14:paraId="2D6B6339" w14:textId="77777777" w:rsidR="00CA26A1" w:rsidRPr="00CA26A1" w:rsidRDefault="00CA26A1" w:rsidP="00CA26A1">
      <w:pPr>
        <w:pStyle w:val="Heading2"/>
      </w:pPr>
      <w:bookmarkStart w:id="73" w:name="_Toc116652804"/>
      <w:bookmarkStart w:id="74" w:name="_Toc150769890"/>
      <w:bookmarkStart w:id="75" w:name="_Toc182402572"/>
      <w:r w:rsidRPr="00CA26A1">
        <w:t>Purpose and scope of section 29</w:t>
      </w:r>
      <w:bookmarkEnd w:id="73"/>
      <w:bookmarkEnd w:id="74"/>
      <w:bookmarkEnd w:id="75"/>
    </w:p>
    <w:p w14:paraId="0BCA3F27" w14:textId="23AE0F24" w:rsidR="00CA26A1" w:rsidRDefault="00CA26A1" w:rsidP="00866E4B">
      <w:pPr>
        <w:pStyle w:val="3BodyInteger"/>
        <w:numPr>
          <w:ilvl w:val="1"/>
          <w:numId w:val="103"/>
        </w:numPr>
        <w:ind w:left="567" w:hanging="567"/>
      </w:pPr>
      <w:r>
        <w:t xml:space="preserve">Under section 29(1), a </w:t>
      </w:r>
      <w:r w:rsidRPr="00887254">
        <w:t>document</w:t>
      </w:r>
      <w:r>
        <w:t xml:space="preserve"> is exempt if disclosure: </w:t>
      </w:r>
    </w:p>
    <w:p w14:paraId="68E56C8B" w14:textId="77777777" w:rsidR="00CA26A1" w:rsidRDefault="00CA26A1" w:rsidP="00866E4B">
      <w:pPr>
        <w:pStyle w:val="Body"/>
        <w:keepLines w:val="0"/>
        <w:numPr>
          <w:ilvl w:val="0"/>
          <w:numId w:val="90"/>
        </w:numPr>
        <w:spacing w:line="264" w:lineRule="auto"/>
        <w:ind w:left="993"/>
      </w:pPr>
      <w:r>
        <w:t xml:space="preserve">would be </w:t>
      </w:r>
      <w:r w:rsidRPr="0078477F">
        <w:t>contrary to the public interest</w:t>
      </w:r>
      <w:r>
        <w:t xml:space="preserve">; </w:t>
      </w:r>
      <w:r w:rsidRPr="0078477F">
        <w:t>and</w:t>
      </w:r>
    </w:p>
    <w:p w14:paraId="4482053C" w14:textId="77777777" w:rsidR="00CA26A1" w:rsidRDefault="00CA26A1" w:rsidP="00866E4B">
      <w:pPr>
        <w:pStyle w:val="Body"/>
        <w:keepLines w:val="0"/>
        <w:numPr>
          <w:ilvl w:val="0"/>
          <w:numId w:val="90"/>
        </w:numPr>
        <w:spacing w:line="264" w:lineRule="auto"/>
        <w:ind w:left="993"/>
      </w:pPr>
      <w:r>
        <w:t>disclosure would either:</w:t>
      </w:r>
    </w:p>
    <w:p w14:paraId="4B0FA87C" w14:textId="5EF9ACB8" w:rsidR="00CA26A1" w:rsidRDefault="00CA26A1" w:rsidP="00866E4B">
      <w:pPr>
        <w:pStyle w:val="Body"/>
        <w:keepLines w:val="0"/>
        <w:numPr>
          <w:ilvl w:val="1"/>
          <w:numId w:val="90"/>
        </w:numPr>
        <w:spacing w:line="264" w:lineRule="auto"/>
      </w:pPr>
      <w:r w:rsidRPr="0078477F">
        <w:lastRenderedPageBreak/>
        <w:t>prejudice relations</w:t>
      </w:r>
      <w:r>
        <w:t xml:space="preserve"> between the State of Victoria and the Commonwealth or between the State of Victoria and any other State or Territory;</w:t>
      </w:r>
      <w:r w:rsidR="00666D17">
        <w:rPr>
          <w:rStyle w:val="FootnoteReference"/>
        </w:rPr>
        <w:footnoteReference w:id="89"/>
      </w:r>
      <w:r>
        <w:t xml:space="preserve"> </w:t>
      </w:r>
      <w:r w:rsidRPr="00D953E6">
        <w:t>or</w:t>
      </w:r>
    </w:p>
    <w:p w14:paraId="32BF8725" w14:textId="55740E40" w:rsidR="00CA26A1" w:rsidRDefault="00CA26A1" w:rsidP="00866E4B">
      <w:pPr>
        <w:pStyle w:val="Body"/>
        <w:keepLines w:val="0"/>
        <w:numPr>
          <w:ilvl w:val="1"/>
          <w:numId w:val="90"/>
        </w:numPr>
        <w:spacing w:line="264" w:lineRule="auto"/>
      </w:pPr>
      <w:r w:rsidRPr="0078477F">
        <w:t>divulge any information or matter communicated in confidence</w:t>
      </w:r>
      <w:r>
        <w:t xml:space="preserve"> </w:t>
      </w:r>
      <w:r w:rsidRPr="0050148E">
        <w:t xml:space="preserve">by </w:t>
      </w:r>
      <w:r>
        <w:t xml:space="preserve">or on behalf of the government of another country, or the Commonwealth, or any other State or Territory </w:t>
      </w:r>
      <w:r w:rsidRPr="0050148E">
        <w:t>to</w:t>
      </w:r>
      <w:r>
        <w:t xml:space="preserve"> the government of the State of Victoria or a person receiving a communication on behalf of the State of Victoria.</w:t>
      </w:r>
      <w:r w:rsidR="00694EF9">
        <w:rPr>
          <w:rStyle w:val="FootnoteReference"/>
        </w:rPr>
        <w:footnoteReference w:id="90"/>
      </w:r>
    </w:p>
    <w:p w14:paraId="78B07812" w14:textId="77777777" w:rsidR="00CA26A1" w:rsidRDefault="00CA26A1" w:rsidP="00866E4B">
      <w:pPr>
        <w:pStyle w:val="3BodyInteger"/>
        <w:numPr>
          <w:ilvl w:val="1"/>
          <w:numId w:val="103"/>
        </w:numPr>
        <w:ind w:left="567" w:hanging="567"/>
      </w:pPr>
      <w:r>
        <w:t>This exemption is hard to establish. Both subsections of the exemption require the agency or Minister to establish that disclosure of the document would be contrary to the public interest. If this first limb can be met, the agency or Minister must also establish that disclosure would prejudice relations with another government or divulge information communicated in confidence by another government.</w:t>
      </w:r>
    </w:p>
    <w:p w14:paraId="24FB3E61" w14:textId="2C6037E6" w:rsidR="00CA26A1" w:rsidRDefault="00CA26A1" w:rsidP="00866E4B">
      <w:pPr>
        <w:pStyle w:val="3BodyInteger"/>
        <w:numPr>
          <w:ilvl w:val="1"/>
          <w:numId w:val="103"/>
        </w:numPr>
        <w:ind w:left="567" w:hanging="567"/>
      </w:pPr>
      <w:r>
        <w:t>If consultation with the other affected government</w:t>
      </w:r>
      <w:r w:rsidR="00521113">
        <w:t xml:space="preserve"> or governments</w:t>
      </w:r>
      <w:r>
        <w:t xml:space="preserve"> is </w:t>
      </w:r>
      <w:r w:rsidR="002D4362">
        <w:t xml:space="preserve">reasonably </w:t>
      </w:r>
      <w:r>
        <w:t xml:space="preserve">practicable, an agency or Minister must </w:t>
      </w:r>
      <w:r w:rsidR="00CA0D49">
        <w:t xml:space="preserve">consult </w:t>
      </w:r>
      <w:r>
        <w:t>before applying the exemption.</w:t>
      </w:r>
      <w:r w:rsidR="00CA0D49">
        <w:rPr>
          <w:rStyle w:val="FootnoteReference"/>
        </w:rPr>
        <w:footnoteReference w:id="91"/>
      </w:r>
    </w:p>
    <w:p w14:paraId="4BB04218" w14:textId="77777777" w:rsidR="00CA26A1" w:rsidRDefault="00CA26A1" w:rsidP="006772A0">
      <w:pPr>
        <w:pStyle w:val="Heading3"/>
      </w:pPr>
      <w:r>
        <w:t>Discretion to disclose exempt documents</w:t>
      </w:r>
    </w:p>
    <w:p w14:paraId="2DA3F5EF" w14:textId="2AEFA0D0" w:rsidR="00CA26A1" w:rsidRDefault="00CA26A1" w:rsidP="00866E4B">
      <w:pPr>
        <w:pStyle w:val="3BodyInteger"/>
        <w:numPr>
          <w:ilvl w:val="1"/>
          <w:numId w:val="103"/>
        </w:numPr>
        <w:ind w:left="567" w:hanging="567"/>
      </w:pPr>
      <w:r>
        <w:t>The decision to exempt a document under section 29 is a discretionary power.</w:t>
      </w:r>
      <w:r>
        <w:rPr>
          <w:rStyle w:val="FootnoteReference"/>
        </w:rPr>
        <w:footnoteReference w:id="92"/>
      </w:r>
      <w:r>
        <w:t xml:space="preserve"> An agency or Minister can choose to provide access to information that would otherwise be exempt, where it is proper to do so and where the agency</w:t>
      </w:r>
      <w:r w:rsidR="00EC28FB">
        <w:t xml:space="preserve"> or Minister</w:t>
      </w:r>
      <w:r>
        <w:t xml:space="preserve"> is not legally prevented from providing access. </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466"/>
      </w:tblGrid>
      <w:tr w:rsidR="00CA26A1" w:rsidRPr="00A02939" w14:paraId="5D6DDB50" w14:textId="77777777" w:rsidTr="00FF7375">
        <w:tc>
          <w:tcPr>
            <w:tcW w:w="8466" w:type="dxa"/>
            <w:shd w:val="clear" w:color="auto" w:fill="F4F3F2"/>
          </w:tcPr>
          <w:p w14:paraId="061E8F58" w14:textId="77777777" w:rsidR="00CA26A1" w:rsidRPr="00A02939" w:rsidRDefault="00CA26A1" w:rsidP="00FF7375">
            <w:pPr>
              <w:pStyle w:val="Body"/>
            </w:pPr>
            <w:r>
              <w:t>For m</w:t>
            </w:r>
            <w:r w:rsidRPr="00A02939">
              <w:t>ore information</w:t>
            </w:r>
            <w:r>
              <w:t xml:space="preserve"> on providing acc</w:t>
            </w:r>
            <w:r w:rsidRPr="0057240F">
              <w:t xml:space="preserve">ess to information outside of the Act, see </w:t>
            </w:r>
            <w:hyperlink r:id="rId29" w:history="1">
              <w:r w:rsidRPr="0057240F">
                <w:rPr>
                  <w:rStyle w:val="Hyperlink"/>
                </w:rPr>
                <w:t>section 16 – Access to documents apart from Act</w:t>
              </w:r>
            </w:hyperlink>
            <w:r w:rsidRPr="0057240F">
              <w:t>.</w:t>
            </w:r>
          </w:p>
        </w:tc>
      </w:tr>
    </w:tbl>
    <w:p w14:paraId="5A837CAE" w14:textId="77777777" w:rsidR="00CA26A1" w:rsidRDefault="00CA26A1" w:rsidP="006772A0">
      <w:pPr>
        <w:pStyle w:val="Heading2"/>
      </w:pPr>
      <w:bookmarkStart w:id="76" w:name="_Toc116652805"/>
      <w:bookmarkStart w:id="77" w:name="_Toc150769891"/>
      <w:bookmarkStart w:id="78" w:name="_Toc182402573"/>
      <w:r>
        <w:t>Disclosure would be contrary to the public interest</w:t>
      </w:r>
      <w:bookmarkEnd w:id="76"/>
      <w:bookmarkEnd w:id="77"/>
      <w:bookmarkEnd w:id="78"/>
      <w:r>
        <w:t xml:space="preserve"> </w:t>
      </w:r>
    </w:p>
    <w:p w14:paraId="0152F947" w14:textId="77777777" w:rsidR="00CA26A1" w:rsidRDefault="00CA26A1" w:rsidP="00866E4B">
      <w:pPr>
        <w:pStyle w:val="3BodyInteger"/>
        <w:numPr>
          <w:ilvl w:val="1"/>
          <w:numId w:val="103"/>
        </w:numPr>
        <w:ind w:left="567" w:hanging="567"/>
      </w:pPr>
      <w:r>
        <w:t xml:space="preserve">To be exempt, the agency or Minister must establish that the document’s disclosure would be contrary to the public interest. </w:t>
      </w:r>
    </w:p>
    <w:p w14:paraId="6731D901" w14:textId="1537B92E" w:rsidR="00CA26A1" w:rsidRDefault="00EA7B5C" w:rsidP="00866E4B">
      <w:pPr>
        <w:pStyle w:val="3BodyInteger"/>
        <w:numPr>
          <w:ilvl w:val="1"/>
          <w:numId w:val="103"/>
        </w:numPr>
        <w:ind w:left="567" w:hanging="567"/>
      </w:pPr>
      <w:r>
        <w:t>‘</w:t>
      </w:r>
      <w:r w:rsidR="00CA26A1">
        <w:t>Would</w:t>
      </w:r>
      <w:r>
        <w:t>’</w:t>
      </w:r>
      <w:r w:rsidR="00CA26A1">
        <w:t xml:space="preserve"> requires certainty that an event will occur, rather than a mere possibility or likelihood.</w:t>
      </w:r>
      <w:r w:rsidR="00CA26A1">
        <w:rPr>
          <w:rStyle w:val="FootnoteReference"/>
        </w:rPr>
        <w:footnoteReference w:id="93"/>
      </w:r>
    </w:p>
    <w:p w14:paraId="7E5EEEC0" w14:textId="3B33FFD1" w:rsidR="00CA26A1" w:rsidRDefault="00CA26A1" w:rsidP="00866E4B">
      <w:pPr>
        <w:pStyle w:val="3BodyInteger"/>
        <w:numPr>
          <w:ilvl w:val="1"/>
          <w:numId w:val="103"/>
        </w:numPr>
        <w:ind w:left="567" w:hanging="567"/>
      </w:pPr>
      <w:r>
        <w:lastRenderedPageBreak/>
        <w:t>An agency or Minister’s decision must be made consistently with the object of the Act</w:t>
      </w:r>
      <w:r w:rsidR="00EA7B5C">
        <w:t xml:space="preserve"> in </w:t>
      </w:r>
      <w:hyperlink r:id="rId30" w:history="1">
        <w:r w:rsidR="00EA7B5C" w:rsidRPr="00EA7B5C">
          <w:rPr>
            <w:rStyle w:val="Hyperlink"/>
          </w:rPr>
          <w:t>section 3</w:t>
        </w:r>
      </w:hyperlink>
      <w:r>
        <w:t xml:space="preserve">, which is to </w:t>
      </w:r>
      <w:r w:rsidRPr="004F56CD">
        <w:t>release</w:t>
      </w:r>
      <w:r>
        <w:t xml:space="preserve"> </w:t>
      </w:r>
      <w:r w:rsidRPr="00265E1C">
        <w:t>information</w:t>
      </w:r>
      <w:r>
        <w:t xml:space="preserve"> as far as possible, and to only use exemptions to protect essential public interests. </w:t>
      </w:r>
      <w:r w:rsidR="000C0C26">
        <w:t>T</w:t>
      </w:r>
      <w:r>
        <w:t>he balancing of public interest considerations does not begin from empty scales or a blank page. Instead, the Act requires the balancing to occur from and within a default position that the document or information should be released.</w:t>
      </w:r>
      <w:r>
        <w:rPr>
          <w:rStyle w:val="FootnoteReference"/>
        </w:rPr>
        <w:footnoteReference w:id="94"/>
      </w:r>
      <w:r>
        <w:t xml:space="preserve"> </w:t>
      </w:r>
      <w:r w:rsidR="00EA7B5C">
        <w:t>If it is unclear whether section 29 applies to a document, the exemption should be interpreted narrowly, in a way that favours access to information.</w:t>
      </w:r>
      <w:r w:rsidR="00EA7B5C">
        <w:rPr>
          <w:rStyle w:val="FootnoteReference"/>
        </w:rPr>
        <w:footnoteReference w:id="95"/>
      </w:r>
    </w:p>
    <w:p w14:paraId="5B302407" w14:textId="6901523C" w:rsidR="00CA26A1" w:rsidRDefault="00CA26A1" w:rsidP="00866E4B">
      <w:pPr>
        <w:pStyle w:val="3BodyInteger"/>
        <w:numPr>
          <w:ilvl w:val="1"/>
          <w:numId w:val="103"/>
        </w:numPr>
        <w:ind w:left="567" w:hanging="567"/>
      </w:pPr>
      <w:r>
        <w:t xml:space="preserve">An agency or Minister should, in its decision, </w:t>
      </w:r>
      <w:r w:rsidRPr="004F56CD">
        <w:t>explicitly state th</w:t>
      </w:r>
      <w:r>
        <w:t>e</w:t>
      </w:r>
      <w:r w:rsidRPr="004F56CD">
        <w:t xml:space="preserve"> </w:t>
      </w:r>
      <w:r>
        <w:t xml:space="preserve">relevant </w:t>
      </w:r>
      <w:r w:rsidRPr="004F56CD">
        <w:t>public in</w:t>
      </w:r>
      <w:r>
        <w:t>terest</w:t>
      </w:r>
      <w:r w:rsidRPr="004F56CD">
        <w:t xml:space="preserve"> consideration</w:t>
      </w:r>
      <w:r>
        <w:t>s on which the decision is based. This requires the agency or Minister to carefully consider, on a case-by-case basis, the relevant public interest considerations for and against disclosure. The decision should explain how they apply to the specific documents or information in the context of the requested document and the potential consequences of its disclosure, referring to the facts, evidence and reasons for the agency or Minister’s decision.</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325"/>
      </w:tblGrid>
      <w:tr w:rsidR="00CA26A1" w:rsidRPr="00A02939" w14:paraId="03695CB4" w14:textId="77777777" w:rsidTr="00AA4B4F">
        <w:tc>
          <w:tcPr>
            <w:tcW w:w="8325" w:type="dxa"/>
            <w:shd w:val="clear" w:color="auto" w:fill="F4F3F2"/>
          </w:tcPr>
          <w:p w14:paraId="60E31A00" w14:textId="4DD1F435" w:rsidR="00CA26A1" w:rsidRPr="00A02939" w:rsidRDefault="00CA26A1" w:rsidP="00FF7375">
            <w:pPr>
              <w:pStyle w:val="Body"/>
            </w:pPr>
            <w:bookmarkStart w:id="79" w:name="_Hlk121998576"/>
            <w:r>
              <w:t xml:space="preserve">For more information on writing a decision, </w:t>
            </w:r>
            <w:r w:rsidR="006C1A8D">
              <w:t>see</w:t>
            </w:r>
            <w:r>
              <w:t xml:space="preserve"> </w:t>
            </w:r>
            <w:hyperlink r:id="rId31" w:history="1">
              <w:r w:rsidRPr="00070D44">
                <w:rPr>
                  <w:rStyle w:val="Hyperlink"/>
                </w:rPr>
                <w:t>section 27</w:t>
              </w:r>
            </w:hyperlink>
            <w:r w:rsidRPr="00ED73E3">
              <w:t xml:space="preserve"> of</w:t>
            </w:r>
            <w:r>
              <w:t xml:space="preserve"> the FOI Guidelines.</w:t>
            </w:r>
          </w:p>
        </w:tc>
      </w:tr>
    </w:tbl>
    <w:bookmarkEnd w:id="79"/>
    <w:p w14:paraId="7C160BAD" w14:textId="1C2383B0" w:rsidR="00CA26A1" w:rsidRDefault="00CA26A1" w:rsidP="00866E4B">
      <w:pPr>
        <w:pStyle w:val="3BodyInteger"/>
        <w:numPr>
          <w:ilvl w:val="1"/>
          <w:numId w:val="103"/>
        </w:numPr>
        <w:ind w:left="567" w:hanging="567"/>
      </w:pPr>
      <w:r>
        <w:t>For a document to be exempt under section 29, there must be clear evidence supporting the public interest consideration relied on by the agency</w:t>
      </w:r>
      <w:r w:rsidR="00AA4B4F">
        <w:t xml:space="preserve"> or Minister</w:t>
      </w:r>
      <w:r>
        <w:t>.</w:t>
      </w:r>
      <w:r>
        <w:rPr>
          <w:rStyle w:val="FootnoteReference"/>
        </w:rPr>
        <w:footnoteReference w:id="96"/>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CA26A1" w:rsidRPr="00392453" w14:paraId="1E8EBCDF" w14:textId="77777777" w:rsidTr="00F53CA9">
        <w:trPr>
          <w:trHeight w:val="402"/>
        </w:trPr>
        <w:tc>
          <w:tcPr>
            <w:tcW w:w="8931" w:type="dxa"/>
            <w:shd w:val="clear" w:color="auto" w:fill="FFFEC6"/>
          </w:tcPr>
          <w:p w14:paraId="74CAE514" w14:textId="77777777" w:rsidR="00CA26A1" w:rsidRPr="00F33F78" w:rsidRDefault="00CA26A1" w:rsidP="00FF7375">
            <w:pPr>
              <w:pStyle w:val="Body"/>
              <w:rPr>
                <w:b/>
                <w:bCs/>
              </w:rPr>
            </w:pPr>
            <w:r w:rsidRPr="00F33F78">
              <w:rPr>
                <w:b/>
                <w:bCs/>
              </w:rPr>
              <w:t xml:space="preserve">Example </w:t>
            </w:r>
          </w:p>
          <w:p w14:paraId="26C32C6C" w14:textId="77777777" w:rsidR="00CA26A1" w:rsidRDefault="00CA26A1" w:rsidP="00FF7375">
            <w:pPr>
              <w:pStyle w:val="Body"/>
            </w:pPr>
            <w:r>
              <w:t>An agency asserts that a document’s disclosure would be contrary to the public interest because it contains information provided in confidence by another State, and its release would inhibit that other State from providing similar information to the State of Victoria in future. However, there is no evidence from the other State as to whether disclosure of the document would have this effect.</w:t>
            </w:r>
          </w:p>
          <w:p w14:paraId="288C0453" w14:textId="77777777" w:rsidR="00CA26A1" w:rsidRPr="00392453" w:rsidRDefault="00CA26A1" w:rsidP="00FF7375">
            <w:pPr>
              <w:pStyle w:val="Body"/>
            </w:pPr>
            <w:r>
              <w:t>The exemption would not be made out, without clear evidence that the other State would, in fact,</w:t>
            </w:r>
            <w:r w:rsidRPr="00C067A9">
              <w:t xml:space="preserve"> be reluctant to provide information of the same kind in future if the document were released</w:t>
            </w:r>
            <w:r>
              <w:t xml:space="preserve">. </w:t>
            </w:r>
          </w:p>
        </w:tc>
      </w:tr>
    </w:tbl>
    <w:p w14:paraId="64F06CE2" w14:textId="72DEBB93" w:rsidR="00CA26A1" w:rsidRDefault="00CA26A1" w:rsidP="00866E4B">
      <w:pPr>
        <w:pStyle w:val="3BodyInteger"/>
        <w:numPr>
          <w:ilvl w:val="1"/>
          <w:numId w:val="103"/>
        </w:numPr>
        <w:ind w:left="567" w:hanging="567"/>
      </w:pPr>
      <w:r>
        <w:t xml:space="preserve">Public interest considerations may be relevant to determining whether disclosure would be contrary to the public interest. They are not a fixed set of criteria. </w:t>
      </w:r>
    </w:p>
    <w:p w14:paraId="768E0AF1" w14:textId="79881DBE" w:rsidR="00CA26A1" w:rsidRDefault="00CA26A1" w:rsidP="00866E4B">
      <w:pPr>
        <w:pStyle w:val="3BodyInteger"/>
        <w:keepNext/>
        <w:numPr>
          <w:ilvl w:val="1"/>
          <w:numId w:val="103"/>
        </w:numPr>
        <w:ind w:left="567" w:hanging="567"/>
      </w:pPr>
      <w:r>
        <w:lastRenderedPageBreak/>
        <w:t xml:space="preserve">The Victorian Civil and Administrative Tribunal </w:t>
      </w:r>
      <w:r w:rsidR="00562338">
        <w:t>(</w:t>
      </w:r>
      <w:r w:rsidR="00562338" w:rsidRPr="00562338">
        <w:rPr>
          <w:b/>
          <w:bCs/>
        </w:rPr>
        <w:t>VCAT</w:t>
      </w:r>
      <w:r w:rsidR="00562338">
        <w:t xml:space="preserve">) </w:t>
      </w:r>
      <w:r>
        <w:t xml:space="preserve">has found that disclosure of a document would be contrary to the public interest under section 29 where: </w:t>
      </w:r>
    </w:p>
    <w:p w14:paraId="4246AE85" w14:textId="77777777" w:rsidR="00CA26A1" w:rsidRDefault="00CA26A1" w:rsidP="00866E4B">
      <w:pPr>
        <w:pStyle w:val="Body"/>
        <w:numPr>
          <w:ilvl w:val="0"/>
          <w:numId w:val="99"/>
        </w:numPr>
        <w:spacing w:line="264" w:lineRule="auto"/>
        <w:ind w:left="993"/>
      </w:pPr>
      <w:r>
        <w:t>it would impede the free and candid exchange of information between State, Territory or Commonwealth departments in relation to child protection</w:t>
      </w:r>
      <w:r>
        <w:rPr>
          <w:rStyle w:val="FootnoteReference"/>
        </w:rPr>
        <w:footnoteReference w:id="97"/>
      </w:r>
      <w:r>
        <w:t xml:space="preserve"> and family violence matters.</w:t>
      </w:r>
      <w:r>
        <w:rPr>
          <w:rStyle w:val="FootnoteReference"/>
        </w:rPr>
        <w:footnoteReference w:id="98"/>
      </w:r>
    </w:p>
    <w:p w14:paraId="2CA1FE9B" w14:textId="77777777" w:rsidR="00CA26A1" w:rsidRDefault="00CA26A1" w:rsidP="00866E4B">
      <w:pPr>
        <w:pStyle w:val="Body"/>
        <w:numPr>
          <w:ilvl w:val="0"/>
          <w:numId w:val="99"/>
        </w:numPr>
        <w:spacing w:line="264" w:lineRule="auto"/>
        <w:ind w:left="993"/>
      </w:pPr>
      <w:r>
        <w:t xml:space="preserve">it would impede the frank and </w:t>
      </w:r>
      <w:r w:rsidRPr="00311157">
        <w:t>confidential</w:t>
      </w:r>
      <w:r>
        <w:t xml:space="preserve"> communication of intelligence between law enforcement agencies in different jurisdictions in relation to law enforcement matters.</w:t>
      </w:r>
      <w:r w:rsidRPr="002B5A84">
        <w:rPr>
          <w:rStyle w:val="FootnoteReference"/>
        </w:rPr>
        <w:t xml:space="preserve"> </w:t>
      </w:r>
      <w:r>
        <w:rPr>
          <w:rStyle w:val="FootnoteReference"/>
        </w:rPr>
        <w:footnoteReference w:id="99"/>
      </w:r>
      <w:r>
        <w:t xml:space="preserve"> </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CA26A1" w:rsidRPr="00392453" w14:paraId="32A85399" w14:textId="77777777" w:rsidTr="00FF7375">
        <w:trPr>
          <w:trHeight w:val="402"/>
        </w:trPr>
        <w:tc>
          <w:tcPr>
            <w:tcW w:w="8931" w:type="dxa"/>
            <w:shd w:val="clear" w:color="auto" w:fill="FFFEC6"/>
          </w:tcPr>
          <w:p w14:paraId="5DB1556D" w14:textId="77777777" w:rsidR="00CA26A1" w:rsidRPr="00F33F78" w:rsidRDefault="00CA26A1" w:rsidP="00FF7375">
            <w:pPr>
              <w:pStyle w:val="Body"/>
              <w:rPr>
                <w:b/>
                <w:bCs/>
              </w:rPr>
            </w:pPr>
            <w:bookmarkStart w:id="80" w:name="_Hlk142576728"/>
            <w:r w:rsidRPr="00F33F78">
              <w:rPr>
                <w:b/>
                <w:bCs/>
              </w:rPr>
              <w:t>Example</w:t>
            </w:r>
          </w:p>
          <w:p w14:paraId="77271D9F" w14:textId="77777777" w:rsidR="00CA26A1" w:rsidRPr="00392453" w:rsidRDefault="00CA26A1" w:rsidP="00FF7375">
            <w:pPr>
              <w:pStyle w:val="Body"/>
            </w:pPr>
            <w:r>
              <w:t>Information sent in confidence by Interpol to Victoria Police referring to named individuals and relaying information concerning those individuals, received from an overseas law enforcement organisation.</w:t>
            </w:r>
            <w:r>
              <w:rPr>
                <w:rStyle w:val="FootnoteReference"/>
              </w:rPr>
              <w:footnoteReference w:id="100"/>
            </w:r>
          </w:p>
        </w:tc>
      </w:tr>
    </w:tbl>
    <w:bookmarkEnd w:id="80"/>
    <w:p w14:paraId="6BD41200" w14:textId="67E84ED7" w:rsidR="00F3254D" w:rsidRDefault="00F3254D" w:rsidP="00F3254D">
      <w:pPr>
        <w:pStyle w:val="Heading4"/>
      </w:pPr>
      <w:r>
        <w:t>Case example</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923"/>
      </w:tblGrid>
      <w:tr w:rsidR="00F3254D" w:rsidRPr="007B0CC8" w14:paraId="36967089" w14:textId="77777777" w:rsidTr="00FF7375">
        <w:tc>
          <w:tcPr>
            <w:tcW w:w="9923" w:type="dxa"/>
            <w:shd w:val="clear" w:color="auto" w:fill="FFFEC6"/>
          </w:tcPr>
          <w:p w14:paraId="51153B72" w14:textId="77777777" w:rsidR="00F3254D" w:rsidRPr="007B0CC8" w:rsidRDefault="00F3254D" w:rsidP="00FF7375">
            <w:pPr>
              <w:pStyle w:val="Body"/>
              <w:rPr>
                <w:b/>
                <w:bCs/>
              </w:rPr>
            </w:pPr>
            <w:hyperlink r:id="rId32" w:history="1">
              <w:r w:rsidRPr="00963AA1">
                <w:rPr>
                  <w:rStyle w:val="Hyperlink"/>
                  <w:i/>
                  <w:iCs/>
                </w:rPr>
                <w:t>Millar v Department of Premier and Cabinet</w:t>
              </w:r>
              <w:r w:rsidRPr="00963AA1">
                <w:rPr>
                  <w:rStyle w:val="Hyperlink"/>
                </w:rPr>
                <w:t xml:space="preserve"> [2011] VCAT 1230</w:t>
              </w:r>
            </w:hyperlink>
          </w:p>
        </w:tc>
      </w:tr>
      <w:tr w:rsidR="00F3254D" w14:paraId="3DCCA01E" w14:textId="77777777" w:rsidTr="00FF7375">
        <w:tc>
          <w:tcPr>
            <w:tcW w:w="9923" w:type="dxa"/>
            <w:shd w:val="clear" w:color="auto" w:fill="FFFEC6"/>
          </w:tcPr>
          <w:p w14:paraId="446815BB" w14:textId="46B7DD1B" w:rsidR="00F3254D" w:rsidRPr="00DA6D4A" w:rsidRDefault="00F3254D" w:rsidP="00FF7375">
            <w:pPr>
              <w:pStyle w:val="Body"/>
            </w:pPr>
            <w:r w:rsidRPr="00DA6D4A">
              <w:rPr>
                <w:b/>
                <w:bCs/>
              </w:rPr>
              <w:t>Background</w:t>
            </w:r>
          </w:p>
          <w:p w14:paraId="6816783B" w14:textId="77777777" w:rsidR="00F3254D" w:rsidRPr="00DA6D4A" w:rsidRDefault="00F3254D" w:rsidP="00FF7375">
            <w:pPr>
              <w:pStyle w:val="Body"/>
              <w:keepLines w:val="0"/>
            </w:pPr>
            <w:r w:rsidRPr="00DA6D4A">
              <w:t>The applicant requested access to communications between the Premier of Victoria and/or his office and the Prime Minister of Australia and/or his office, relating to a Carbon Pollution Reduction Scheme (</w:t>
            </w:r>
            <w:r w:rsidRPr="00DA6D4A">
              <w:rPr>
                <w:b/>
                <w:bCs/>
              </w:rPr>
              <w:t>CPRS</w:t>
            </w:r>
            <w:r w:rsidRPr="00DA6D4A">
              <w:t>) proposed to be introduced by the former Commonwealth Labor government in late 2009.</w:t>
            </w:r>
          </w:p>
          <w:p w14:paraId="410F4C58" w14:textId="3396B204" w:rsidR="00F3254D" w:rsidRPr="00DA6D4A" w:rsidRDefault="00F3254D" w:rsidP="00FF7375">
            <w:pPr>
              <w:pStyle w:val="Body"/>
              <w:keepLines w:val="0"/>
            </w:pPr>
            <w:r w:rsidRPr="00DA6D4A">
              <w:t xml:space="preserve">The Department </w:t>
            </w:r>
            <w:r w:rsidR="00576443">
              <w:t>applied</w:t>
            </w:r>
            <w:r w:rsidRPr="00DA6D4A">
              <w:t xml:space="preserve"> section 29(1)(a) over 17 documents. The documents were communications from the State of Victoria to the Commonwealth about the transition from Victoria’s emissions reduction scheme to the proposed Commonwealth scheme. The documents contained information directly relating to the implications for Victoria of that transition.</w:t>
            </w:r>
          </w:p>
          <w:p w14:paraId="02F0AECE" w14:textId="77777777" w:rsidR="00F3254D" w:rsidRPr="00DA6D4A" w:rsidRDefault="00F3254D" w:rsidP="00FF7375">
            <w:pPr>
              <w:pStyle w:val="Body"/>
              <w:keepLines w:val="0"/>
            </w:pPr>
            <w:r w:rsidRPr="00DA6D4A">
              <w:t>At the same time as Victoria’s communications and dialogue with the Commonwealth, the Commonwealth was also receiving submissions and engaging in dialogue with the other States about the CPRS.</w:t>
            </w:r>
          </w:p>
          <w:p w14:paraId="666EB85A" w14:textId="0CD6E37D" w:rsidR="00F3254D" w:rsidRDefault="00F3254D" w:rsidP="00FF7375">
            <w:pPr>
              <w:pStyle w:val="Body"/>
              <w:rPr>
                <w:b/>
                <w:bCs/>
              </w:rPr>
            </w:pPr>
            <w:r w:rsidRPr="00DA6D4A">
              <w:rPr>
                <w:b/>
                <w:bCs/>
              </w:rPr>
              <w:t>Public interest grounds relied on by the Department</w:t>
            </w:r>
          </w:p>
          <w:p w14:paraId="27A0D06A" w14:textId="3276A19F" w:rsidR="00586EBE" w:rsidRPr="00586EBE" w:rsidRDefault="00586EBE" w:rsidP="00FF7375">
            <w:pPr>
              <w:pStyle w:val="Body"/>
            </w:pPr>
            <w:r w:rsidRPr="00586EBE">
              <w:t>The Department relied on the following public interest grounds:</w:t>
            </w:r>
          </w:p>
          <w:p w14:paraId="40A33249" w14:textId="77777777" w:rsidR="00F3254D" w:rsidRPr="00DA6D4A" w:rsidRDefault="00F3254D" w:rsidP="00866E4B">
            <w:pPr>
              <w:pStyle w:val="Body"/>
              <w:keepLines w:val="0"/>
              <w:numPr>
                <w:ilvl w:val="0"/>
                <w:numId w:val="91"/>
              </w:numPr>
              <w:spacing w:line="264" w:lineRule="auto"/>
            </w:pPr>
            <w:r w:rsidRPr="00DA6D4A">
              <w:t>protecting uninhibited exchanges between the governments of Australia on questions of policy and resource allocation;</w:t>
            </w:r>
          </w:p>
          <w:p w14:paraId="4FCCDFFA" w14:textId="77777777" w:rsidR="00F3254D" w:rsidRPr="00DA6D4A" w:rsidRDefault="00F3254D" w:rsidP="00866E4B">
            <w:pPr>
              <w:pStyle w:val="Body"/>
              <w:keepLines w:val="0"/>
              <w:numPr>
                <w:ilvl w:val="0"/>
                <w:numId w:val="91"/>
              </w:numPr>
              <w:spacing w:line="264" w:lineRule="auto"/>
            </w:pPr>
            <w:r w:rsidRPr="00DA6D4A">
              <w:lastRenderedPageBreak/>
              <w:t>encouraging cooperative Federalism within Australia;</w:t>
            </w:r>
          </w:p>
          <w:p w14:paraId="01B96246" w14:textId="77777777" w:rsidR="00F3254D" w:rsidRPr="00DA6D4A" w:rsidRDefault="00F3254D" w:rsidP="00866E4B">
            <w:pPr>
              <w:pStyle w:val="Body"/>
              <w:keepLines w:val="0"/>
              <w:numPr>
                <w:ilvl w:val="0"/>
                <w:numId w:val="91"/>
              </w:numPr>
              <w:spacing w:line="264" w:lineRule="auto"/>
            </w:pPr>
            <w:r w:rsidRPr="00DA6D4A">
              <w:t>protecting processes that contribute to high quality policy development by the governments of Australia;</w:t>
            </w:r>
          </w:p>
          <w:p w14:paraId="3FFBD2D9" w14:textId="77777777" w:rsidR="00F3254D" w:rsidRPr="00DA6D4A" w:rsidRDefault="00F3254D" w:rsidP="00866E4B">
            <w:pPr>
              <w:pStyle w:val="Body"/>
              <w:keepLines w:val="0"/>
              <w:numPr>
                <w:ilvl w:val="0"/>
                <w:numId w:val="91"/>
              </w:numPr>
              <w:spacing w:line="264" w:lineRule="auto"/>
            </w:pPr>
            <w:r w:rsidRPr="00DA6D4A">
              <w:t>ensuring the public have access to accurate and reliable information that gives a true indication of the basis for government policy;</w:t>
            </w:r>
          </w:p>
          <w:p w14:paraId="3AD4AA3F" w14:textId="77777777" w:rsidR="00F3254D" w:rsidRPr="00DA6D4A" w:rsidRDefault="00F3254D" w:rsidP="00866E4B">
            <w:pPr>
              <w:pStyle w:val="Body"/>
              <w:keepLines w:val="0"/>
              <w:numPr>
                <w:ilvl w:val="0"/>
                <w:numId w:val="91"/>
              </w:numPr>
              <w:spacing w:line="264" w:lineRule="auto"/>
            </w:pPr>
            <w:r w:rsidRPr="00DA6D4A">
              <w:t>protecting against unnecessary confusion and debate by avoiding the premature release of documents that represent a stage in the decision-making process;</w:t>
            </w:r>
          </w:p>
          <w:p w14:paraId="0B941472" w14:textId="77777777" w:rsidR="00F3254D" w:rsidRPr="00DA6D4A" w:rsidRDefault="00F3254D" w:rsidP="00866E4B">
            <w:pPr>
              <w:pStyle w:val="Body"/>
              <w:keepLines w:val="0"/>
              <w:numPr>
                <w:ilvl w:val="0"/>
                <w:numId w:val="91"/>
              </w:numPr>
              <w:spacing w:line="264" w:lineRule="auto"/>
            </w:pPr>
            <w:r w:rsidRPr="00DA6D4A">
              <w:t>ensuring that the Victorian government remains able to meet private undertakings’ legitimate expectations of confidentiality;</w:t>
            </w:r>
          </w:p>
          <w:p w14:paraId="4AE11FEC" w14:textId="77777777" w:rsidR="00F3254D" w:rsidRPr="00DA6D4A" w:rsidRDefault="00F3254D" w:rsidP="00866E4B">
            <w:pPr>
              <w:pStyle w:val="Body"/>
              <w:keepLines w:val="0"/>
              <w:numPr>
                <w:ilvl w:val="0"/>
                <w:numId w:val="91"/>
              </w:numPr>
              <w:spacing w:line="264" w:lineRule="auto"/>
            </w:pPr>
            <w:r w:rsidRPr="00DA6D4A">
              <w:t>ensuring that private undertakings remain willing to share information with the State; and</w:t>
            </w:r>
          </w:p>
          <w:p w14:paraId="399277A7" w14:textId="77777777" w:rsidR="00F3254D" w:rsidRPr="00DA6D4A" w:rsidRDefault="00F3254D" w:rsidP="00866E4B">
            <w:pPr>
              <w:pStyle w:val="Body"/>
              <w:keepLines w:val="0"/>
              <w:numPr>
                <w:ilvl w:val="0"/>
                <w:numId w:val="91"/>
              </w:numPr>
              <w:spacing w:line="264" w:lineRule="auto"/>
            </w:pPr>
            <w:r w:rsidRPr="00DA6D4A">
              <w:t>protecting the State of Victoria’s negotiating position in relation to present and future proposals concerning climate change.</w:t>
            </w:r>
          </w:p>
          <w:p w14:paraId="4305101E" w14:textId="3D2A96D4" w:rsidR="00F3254D" w:rsidRDefault="00F3254D" w:rsidP="00FF7375">
            <w:pPr>
              <w:pStyle w:val="Body"/>
              <w:keepNext/>
              <w:rPr>
                <w:b/>
                <w:bCs/>
              </w:rPr>
            </w:pPr>
            <w:r w:rsidRPr="00DA6D4A">
              <w:rPr>
                <w:b/>
                <w:bCs/>
              </w:rPr>
              <w:t>Applicant’s public interest grounds</w:t>
            </w:r>
          </w:p>
          <w:p w14:paraId="34482F8F" w14:textId="460DAD07" w:rsidR="00F3254D" w:rsidRPr="00DA6D4A" w:rsidRDefault="00F3254D" w:rsidP="003446F5">
            <w:pPr>
              <w:pStyle w:val="Body"/>
              <w:keepNext/>
            </w:pPr>
            <w:r>
              <w:t>The applicant’s arguments centred around the public interest in knowing what Commonwealth and State governments are doing about climate change.</w:t>
            </w:r>
          </w:p>
          <w:p w14:paraId="50554090" w14:textId="1F09CEE1" w:rsidR="00F3254D" w:rsidRPr="00DA6D4A" w:rsidRDefault="00F3254D" w:rsidP="00FF7375">
            <w:pPr>
              <w:pStyle w:val="Body"/>
            </w:pPr>
            <w:r w:rsidRPr="00DA6D4A">
              <w:rPr>
                <w:b/>
                <w:bCs/>
              </w:rPr>
              <w:t>Decision</w:t>
            </w:r>
          </w:p>
          <w:p w14:paraId="719AB651" w14:textId="5FF33834" w:rsidR="00F3254D" w:rsidRPr="00DA6D4A" w:rsidRDefault="007612F2" w:rsidP="00FF7375">
            <w:pPr>
              <w:pStyle w:val="Body"/>
              <w:keepLines w:val="0"/>
            </w:pPr>
            <w:r>
              <w:t>VCAT</w:t>
            </w:r>
            <w:r w:rsidR="00F3254D">
              <w:t xml:space="preserve"> </w:t>
            </w:r>
            <w:r w:rsidR="00F3254D" w:rsidRPr="00DA6D4A">
              <w:t xml:space="preserve">accepted the </w:t>
            </w:r>
            <w:r w:rsidR="00B311F6">
              <w:t>Department’s</w:t>
            </w:r>
            <w:r w:rsidR="00F3254D" w:rsidRPr="00DA6D4A">
              <w:t xml:space="preserve"> public interest grounds and summarised them as a public interest in protecting the ability of the State of Victoria to have a sufficient, appropriate and resource efficient mode of access to the Commonwealth, to lobby and perform one-on-one negotiations relating to the detail of relevant federal policy.</w:t>
            </w:r>
          </w:p>
          <w:p w14:paraId="575131BE" w14:textId="090853CB" w:rsidR="00F3254D" w:rsidRPr="00DA6D4A" w:rsidRDefault="00F3254D" w:rsidP="00FF7375">
            <w:pPr>
              <w:pStyle w:val="Body"/>
              <w:keepLines w:val="0"/>
            </w:pPr>
            <w:r w:rsidRPr="00DA6D4A">
              <w:t xml:space="preserve">Release of the documents would harm the public interest under one or more of the grounds set out by the </w:t>
            </w:r>
            <w:r w:rsidR="001215AF">
              <w:t>Department</w:t>
            </w:r>
            <w:r w:rsidRPr="00DA6D4A">
              <w:t>.</w:t>
            </w:r>
          </w:p>
          <w:p w14:paraId="60EE2AA7" w14:textId="77777777" w:rsidR="00F3254D" w:rsidRPr="00DA6D4A" w:rsidRDefault="00F3254D" w:rsidP="00FF7375">
            <w:pPr>
              <w:pStyle w:val="Body"/>
              <w:keepLines w:val="0"/>
            </w:pPr>
            <w:r w:rsidRPr="00DA6D4A">
              <w:t>The public interest in the subject of climate change and the government’s attempts to address it did not outweigh the need for government to be able to correspond with the Commonwealth in a confidential manner when policy is being developed, particularly in a federal system where one State’s interest may be pitted against another State’s interest.</w:t>
            </w:r>
          </w:p>
          <w:p w14:paraId="2BE72056" w14:textId="77777777" w:rsidR="00F3254D" w:rsidRPr="00DA6D4A" w:rsidRDefault="00F3254D" w:rsidP="00FF7375">
            <w:pPr>
              <w:pStyle w:val="Body"/>
              <w:keepLines w:val="0"/>
            </w:pPr>
            <w:r w:rsidRPr="00DA6D4A">
              <w:t xml:space="preserve">There is a greater public interest in ensuring the Victorian government can properly put its case to the Commonwealth in negotiating such policy. Government leaders need to be able to communicate in writing and not be restricted to verbal communications. In such matters, written communications need to be kept confidential. </w:t>
            </w:r>
          </w:p>
          <w:p w14:paraId="5CD04AA6" w14:textId="77777777" w:rsidR="00F3254D" w:rsidRDefault="00F3254D" w:rsidP="00FF7375">
            <w:pPr>
              <w:pStyle w:val="Body"/>
            </w:pPr>
            <w:r w:rsidRPr="00DA6D4A">
              <w:t xml:space="preserve">The public interest in ensuring that politicians can negotiate and develop policy by a frank exchange of views and information on a confidential basis outweighs the public interest in knowing about the government’s attempts to address climate change. </w:t>
            </w:r>
          </w:p>
        </w:tc>
      </w:tr>
    </w:tbl>
    <w:p w14:paraId="7E9BF191" w14:textId="3C10CEA3" w:rsidR="00CA26A1" w:rsidRDefault="00CA26A1" w:rsidP="00A266B0">
      <w:pPr>
        <w:pStyle w:val="Heading3"/>
      </w:pPr>
      <w:r>
        <w:lastRenderedPageBreak/>
        <w:t>Public interest considerations – against disclosure</w:t>
      </w:r>
    </w:p>
    <w:p w14:paraId="3F8F317A" w14:textId="3761B1D9" w:rsidR="00CA26A1" w:rsidRDefault="00CA26A1" w:rsidP="00866E4B">
      <w:pPr>
        <w:pStyle w:val="3BodyInteger"/>
        <w:numPr>
          <w:ilvl w:val="1"/>
          <w:numId w:val="103"/>
        </w:numPr>
        <w:ind w:left="567" w:hanging="567"/>
      </w:pPr>
      <w:r>
        <w:t xml:space="preserve">Public interest </w:t>
      </w:r>
      <w:r w:rsidRPr="005A6DB2">
        <w:t>considerations</w:t>
      </w:r>
      <w:r>
        <w:t xml:space="preserve"> that may indicate disclosure of a document would be contrary to the public interest</w:t>
      </w:r>
      <w:r w:rsidR="00BE7A11">
        <w:t>, and therefore should not be released,</w:t>
      </w:r>
      <w:r>
        <w:t xml:space="preserve"> include the importance of:</w:t>
      </w:r>
      <w:r>
        <w:rPr>
          <w:rStyle w:val="FootnoteReference"/>
        </w:rPr>
        <w:footnoteReference w:id="101"/>
      </w:r>
    </w:p>
    <w:p w14:paraId="7369DB13" w14:textId="77777777" w:rsidR="00CA26A1" w:rsidRPr="00DA6D4A" w:rsidRDefault="00CA26A1" w:rsidP="00866E4B">
      <w:pPr>
        <w:pStyle w:val="Body"/>
        <w:keepLines w:val="0"/>
        <w:numPr>
          <w:ilvl w:val="0"/>
          <w:numId w:val="91"/>
        </w:numPr>
        <w:spacing w:line="264" w:lineRule="auto"/>
        <w:ind w:left="993"/>
      </w:pPr>
      <w:r w:rsidRPr="00DA6D4A">
        <w:t xml:space="preserve">protecting uninhibited exchanges between the governments of Australia on questions of policy and resource allocation; </w:t>
      </w:r>
    </w:p>
    <w:p w14:paraId="3F066C3A" w14:textId="77777777" w:rsidR="00CA26A1" w:rsidRPr="00DA6D4A" w:rsidRDefault="00CA26A1" w:rsidP="00866E4B">
      <w:pPr>
        <w:pStyle w:val="Body"/>
        <w:keepLines w:val="0"/>
        <w:numPr>
          <w:ilvl w:val="0"/>
          <w:numId w:val="91"/>
        </w:numPr>
        <w:spacing w:line="264" w:lineRule="auto"/>
        <w:ind w:left="993"/>
      </w:pPr>
      <w:r w:rsidRPr="00DA6D4A">
        <w:t xml:space="preserve">encouraging cooperative </w:t>
      </w:r>
      <w:r>
        <w:t>f</w:t>
      </w:r>
      <w:r w:rsidRPr="00DA6D4A">
        <w:t>ederalism within Australia;</w:t>
      </w:r>
    </w:p>
    <w:p w14:paraId="7472BE5D" w14:textId="77777777" w:rsidR="00CA26A1" w:rsidRPr="00DA6D4A" w:rsidRDefault="00CA26A1" w:rsidP="00866E4B">
      <w:pPr>
        <w:pStyle w:val="Body"/>
        <w:keepLines w:val="0"/>
        <w:numPr>
          <w:ilvl w:val="0"/>
          <w:numId w:val="91"/>
        </w:numPr>
        <w:spacing w:line="264" w:lineRule="auto"/>
        <w:ind w:left="993"/>
      </w:pPr>
      <w:r w:rsidRPr="00DA6D4A">
        <w:t>protecting processes that contribute to high quality policy development by the governments of Australia;</w:t>
      </w:r>
    </w:p>
    <w:p w14:paraId="70FDF90F" w14:textId="77777777" w:rsidR="00CA26A1" w:rsidRPr="00DA6D4A" w:rsidRDefault="00CA26A1" w:rsidP="00866E4B">
      <w:pPr>
        <w:pStyle w:val="Body"/>
        <w:keepLines w:val="0"/>
        <w:numPr>
          <w:ilvl w:val="0"/>
          <w:numId w:val="91"/>
        </w:numPr>
        <w:spacing w:line="264" w:lineRule="auto"/>
        <w:ind w:left="993"/>
      </w:pPr>
      <w:r w:rsidRPr="00DA6D4A">
        <w:t>ensuring the public have access to accurate and reliable information that gives a true indication of the basis for government policy;</w:t>
      </w:r>
    </w:p>
    <w:p w14:paraId="5A489747" w14:textId="77777777" w:rsidR="00CA26A1" w:rsidRPr="00DA6D4A" w:rsidRDefault="00CA26A1" w:rsidP="00866E4B">
      <w:pPr>
        <w:pStyle w:val="Body"/>
        <w:keepLines w:val="0"/>
        <w:numPr>
          <w:ilvl w:val="0"/>
          <w:numId w:val="91"/>
        </w:numPr>
        <w:spacing w:line="264" w:lineRule="auto"/>
        <w:ind w:left="993"/>
      </w:pPr>
      <w:r w:rsidRPr="00DA6D4A">
        <w:t>protecting against unnecessary confusion and debate by avoiding the premature release of documents that represent a stage in the decision-making process;</w:t>
      </w:r>
      <w:r w:rsidRPr="00DA6D4A">
        <w:rPr>
          <w:rStyle w:val="FootnoteReference"/>
        </w:rPr>
        <w:footnoteReference w:id="102"/>
      </w:r>
    </w:p>
    <w:p w14:paraId="2DE06F1D" w14:textId="77777777" w:rsidR="00CA26A1" w:rsidRPr="00DA6D4A" w:rsidRDefault="00CA26A1" w:rsidP="00866E4B">
      <w:pPr>
        <w:pStyle w:val="Body"/>
        <w:keepLines w:val="0"/>
        <w:numPr>
          <w:ilvl w:val="0"/>
          <w:numId w:val="91"/>
        </w:numPr>
        <w:spacing w:line="264" w:lineRule="auto"/>
        <w:ind w:left="993"/>
      </w:pPr>
      <w:r w:rsidRPr="00DA6D4A">
        <w:t>ensuring that the Victorian government remains able to meet private undertakings’ legitimate expectations of confidentiality;</w:t>
      </w:r>
    </w:p>
    <w:p w14:paraId="161369BB" w14:textId="77777777" w:rsidR="00CA26A1" w:rsidRDefault="00CA26A1" w:rsidP="00866E4B">
      <w:pPr>
        <w:pStyle w:val="Body"/>
        <w:keepLines w:val="0"/>
        <w:numPr>
          <w:ilvl w:val="0"/>
          <w:numId w:val="91"/>
        </w:numPr>
        <w:spacing w:line="264" w:lineRule="auto"/>
        <w:ind w:left="993"/>
      </w:pPr>
      <w:r w:rsidRPr="00DA6D4A">
        <w:t>ensuring that private undertakings remain willing to share information with the State</w:t>
      </w:r>
      <w:r>
        <w:t>.</w:t>
      </w:r>
    </w:p>
    <w:p w14:paraId="01CBD546" w14:textId="2162B300" w:rsidR="00CA26A1" w:rsidRDefault="00CA26A1" w:rsidP="006F3AF8">
      <w:pPr>
        <w:pStyle w:val="Heading3"/>
      </w:pPr>
      <w:r>
        <w:t xml:space="preserve">Public interest considerations </w:t>
      </w:r>
      <w:r w:rsidR="0072222F">
        <w:t>– in</w:t>
      </w:r>
      <w:r>
        <w:t xml:space="preserve"> favour of disclosure</w:t>
      </w:r>
    </w:p>
    <w:p w14:paraId="03C18399" w14:textId="4368B284" w:rsidR="00CA26A1" w:rsidRDefault="00CA26A1" w:rsidP="00866E4B">
      <w:pPr>
        <w:pStyle w:val="3BodyInteger"/>
        <w:numPr>
          <w:ilvl w:val="1"/>
          <w:numId w:val="103"/>
        </w:numPr>
        <w:ind w:left="567" w:hanging="567"/>
      </w:pPr>
      <w:r>
        <w:t>Public interest considerations that may indicate disclosure would not be contrary to the public interest</w:t>
      </w:r>
      <w:r w:rsidR="00A63F13">
        <w:t>, and that the information should be released, include</w:t>
      </w:r>
      <w:r>
        <w:t>:</w:t>
      </w:r>
      <w:r>
        <w:rPr>
          <w:rStyle w:val="FootnoteReference"/>
        </w:rPr>
        <w:footnoteReference w:id="103"/>
      </w:r>
    </w:p>
    <w:p w14:paraId="31E23BA8" w14:textId="77777777" w:rsidR="00CA26A1" w:rsidRPr="002D4123" w:rsidRDefault="00CA26A1" w:rsidP="00866E4B">
      <w:pPr>
        <w:pStyle w:val="Body"/>
        <w:numPr>
          <w:ilvl w:val="0"/>
          <w:numId w:val="100"/>
        </w:numPr>
        <w:spacing w:line="264" w:lineRule="auto"/>
        <w:ind w:left="993"/>
      </w:pPr>
      <w:r w:rsidRPr="002D4123">
        <w:t>an understanding that the applicant and members of the public may be capable of understanding that a document was produced at a particular point in time and may not represent the government’s final views; and</w:t>
      </w:r>
    </w:p>
    <w:p w14:paraId="4F1779E9" w14:textId="77777777" w:rsidR="00CA26A1" w:rsidRPr="00215986" w:rsidRDefault="00CA26A1" w:rsidP="00866E4B">
      <w:pPr>
        <w:pStyle w:val="Body"/>
        <w:numPr>
          <w:ilvl w:val="0"/>
          <w:numId w:val="100"/>
        </w:numPr>
        <w:spacing w:line="264" w:lineRule="auto"/>
        <w:ind w:left="993"/>
      </w:pPr>
      <w:r w:rsidRPr="002D4123">
        <w:t>the public</w:t>
      </w:r>
      <w:r>
        <w:t xml:space="preserve"> interest in the community being aware of the information in the documents: </w:t>
      </w:r>
    </w:p>
    <w:p w14:paraId="52ACC8B1" w14:textId="77777777" w:rsidR="00CA26A1" w:rsidRPr="00215986" w:rsidRDefault="00CA26A1" w:rsidP="00866E4B">
      <w:pPr>
        <w:pStyle w:val="Body"/>
        <w:numPr>
          <w:ilvl w:val="1"/>
          <w:numId w:val="100"/>
        </w:numPr>
        <w:spacing w:line="264" w:lineRule="auto"/>
      </w:pPr>
      <w:r>
        <w:t>so that they can make decisions about their own safety based on accurate information;</w:t>
      </w:r>
    </w:p>
    <w:p w14:paraId="499C2177" w14:textId="77777777" w:rsidR="00CA26A1" w:rsidRDefault="00CA26A1" w:rsidP="00866E4B">
      <w:pPr>
        <w:pStyle w:val="Body"/>
        <w:numPr>
          <w:ilvl w:val="1"/>
          <w:numId w:val="100"/>
        </w:numPr>
        <w:spacing w:line="264" w:lineRule="auto"/>
      </w:pPr>
      <w:r w:rsidRPr="00215986">
        <w:t xml:space="preserve">to create greater transparency about the reasons for decisions made by government </w:t>
      </w:r>
      <w:r>
        <w:t xml:space="preserve">that </w:t>
      </w:r>
      <w:r w:rsidRPr="00215986">
        <w:t>have a significant impact on the community; and</w:t>
      </w:r>
    </w:p>
    <w:p w14:paraId="05BCB30B" w14:textId="77777777" w:rsidR="00CA26A1" w:rsidRPr="00DB4825" w:rsidRDefault="00CA26A1" w:rsidP="00866E4B">
      <w:pPr>
        <w:pStyle w:val="Body"/>
        <w:numPr>
          <w:ilvl w:val="1"/>
          <w:numId w:val="100"/>
        </w:numPr>
        <w:spacing w:line="264" w:lineRule="auto"/>
      </w:pPr>
      <w:r w:rsidRPr="00215986">
        <w:lastRenderedPageBreak/>
        <w:t>to assist members of the public to hold government to account for its decisions.</w:t>
      </w:r>
    </w:p>
    <w:p w14:paraId="332D542F" w14:textId="77777777" w:rsidR="00CA26A1" w:rsidRDefault="00CA26A1" w:rsidP="00866E4B">
      <w:pPr>
        <w:pStyle w:val="3BodyInteger"/>
        <w:numPr>
          <w:ilvl w:val="1"/>
          <w:numId w:val="103"/>
        </w:numPr>
        <w:ind w:left="567" w:hanging="567"/>
      </w:pPr>
      <w:r>
        <w:t xml:space="preserve">If a document only sets out part of the reasons for a course of action or decision, or is overtaken by events, and the agency is concerned release of the document would be misleading to the public, agencies should consider releasing the document, accompanied by an explanation that places the document in context and removes the risk of confusion. </w:t>
      </w:r>
    </w:p>
    <w:p w14:paraId="6D0368D6" w14:textId="77777777" w:rsidR="00CA26A1" w:rsidRDefault="00CA26A1" w:rsidP="00F3254D">
      <w:pPr>
        <w:pStyle w:val="Heading4"/>
      </w:pPr>
      <w:r>
        <w:t>Case examples</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923"/>
      </w:tblGrid>
      <w:tr w:rsidR="00CA26A1" w:rsidRPr="007F0054" w14:paraId="115108EE" w14:textId="77777777" w:rsidTr="00FF7375">
        <w:tc>
          <w:tcPr>
            <w:tcW w:w="9923" w:type="dxa"/>
            <w:shd w:val="clear" w:color="auto" w:fill="FFFEC6"/>
          </w:tcPr>
          <w:bookmarkStart w:id="81" w:name="_Hlk141975017"/>
          <w:p w14:paraId="36D9CACF" w14:textId="77777777" w:rsidR="00CA26A1" w:rsidRPr="006215E0" w:rsidRDefault="00CA26A1" w:rsidP="006215E0">
            <w:pPr>
              <w:pStyle w:val="Body"/>
            </w:pPr>
            <w:r w:rsidRPr="006215E0">
              <w:fldChar w:fldCharType="begin"/>
            </w:r>
            <w:r w:rsidRPr="006215E0">
              <w:instrText>HYPERLINK "https://ovic.vic.gov.au/decision/dy2-and-department-of-health-freedom-of-information-2022-vicmr-11-18-march-2022/"</w:instrText>
            </w:r>
            <w:r w:rsidRPr="006215E0">
              <w:fldChar w:fldCharType="separate"/>
            </w:r>
            <w:r w:rsidRPr="006215E0">
              <w:rPr>
                <w:rStyle w:val="Hyperlink"/>
                <w:i/>
                <w:iCs/>
              </w:rPr>
              <w:t>‘DY2’ and Department of Health</w:t>
            </w:r>
            <w:r w:rsidRPr="006215E0">
              <w:rPr>
                <w:rStyle w:val="Hyperlink"/>
              </w:rPr>
              <w:t xml:space="preserve"> [2022] VICmr 11</w:t>
            </w:r>
            <w:r w:rsidRPr="006215E0">
              <w:fldChar w:fldCharType="end"/>
            </w:r>
            <w:r w:rsidRPr="006215E0">
              <w:t xml:space="preserve"> </w:t>
            </w:r>
          </w:p>
          <w:bookmarkEnd w:id="81"/>
          <w:p w14:paraId="5C4644C9" w14:textId="77777777" w:rsidR="00CA26A1" w:rsidRPr="006215E0" w:rsidRDefault="00CA26A1" w:rsidP="006215E0">
            <w:pPr>
              <w:pStyle w:val="Body"/>
              <w:rPr>
                <w:b/>
                <w:bCs/>
              </w:rPr>
            </w:pPr>
            <w:r w:rsidRPr="006215E0">
              <w:rPr>
                <w:b/>
                <w:bCs/>
              </w:rPr>
              <w:t>Background</w:t>
            </w:r>
          </w:p>
          <w:p w14:paraId="0EC9A7D7" w14:textId="61481CDF" w:rsidR="00CA26A1" w:rsidRDefault="00CA26A1" w:rsidP="00FF7375">
            <w:pPr>
              <w:pStyle w:val="Body"/>
            </w:pPr>
            <w:r>
              <w:t xml:space="preserve">The applicant requested access to certain documents created by or provided by the Chief Health Officer regarding the return of international students to Victoria </w:t>
            </w:r>
            <w:r w:rsidR="00027EE9">
              <w:t>in</w:t>
            </w:r>
            <w:r>
              <w:t xml:space="preserve"> a specified date range.</w:t>
            </w:r>
          </w:p>
          <w:p w14:paraId="6938AE42" w14:textId="54E39CBD" w:rsidR="00CA26A1" w:rsidRDefault="00CA26A1" w:rsidP="00FF7375">
            <w:pPr>
              <w:pStyle w:val="Body"/>
            </w:pPr>
            <w:r>
              <w:t xml:space="preserve">The agency </w:t>
            </w:r>
            <w:r w:rsidR="00B75D4B">
              <w:t>applied</w:t>
            </w:r>
            <w:r>
              <w:t xml:space="preserve"> sections 29(1)(a) and (b) over one page of guidelines prepared by the Australian Health Protection Principal Committee (</w:t>
            </w:r>
            <w:r w:rsidRPr="00331E3C">
              <w:rPr>
                <w:b/>
                <w:bCs/>
              </w:rPr>
              <w:t>AHPPC</w:t>
            </w:r>
            <w:r>
              <w:t xml:space="preserve">). </w:t>
            </w:r>
          </w:p>
          <w:p w14:paraId="3E81FAEF" w14:textId="77777777" w:rsidR="00CA26A1" w:rsidRPr="00DF1495" w:rsidRDefault="00CA26A1" w:rsidP="00FF7375">
            <w:pPr>
              <w:pStyle w:val="Body"/>
            </w:pPr>
            <w:r>
              <w:t xml:space="preserve">The AHPPC is a decision-making committee for health emergencies made up of state and territory Chief Health Officers and chaired by the Australian Chief Medical Officer. AHPPC provides advice and </w:t>
            </w:r>
            <w:r w:rsidRPr="00E16811">
              <w:t>recommendations</w:t>
            </w:r>
            <w:r>
              <w:t xml:space="preserve"> to the Australian Ministerial Advisory Council and the National Cabinet. AHPPC was one of the primary bodies advising the National Cabinet on Australia’s response to the COVID-19 pandemic. </w:t>
            </w:r>
          </w:p>
          <w:p w14:paraId="1B847E50" w14:textId="4F770310" w:rsidR="00CA26A1" w:rsidRPr="006215E0" w:rsidRDefault="00CA26A1" w:rsidP="006215E0">
            <w:pPr>
              <w:pStyle w:val="Body"/>
              <w:rPr>
                <w:b/>
                <w:bCs/>
              </w:rPr>
            </w:pPr>
            <w:r w:rsidRPr="006215E0">
              <w:rPr>
                <w:b/>
                <w:bCs/>
              </w:rPr>
              <w:t>Issue</w:t>
            </w:r>
          </w:p>
          <w:p w14:paraId="44EE9496" w14:textId="77777777" w:rsidR="00CA26A1" w:rsidRDefault="00CA26A1" w:rsidP="00FF7375">
            <w:pPr>
              <w:pStyle w:val="Body"/>
            </w:pPr>
            <w:r>
              <w:t xml:space="preserve">Would disclosure of the page in the guidelines be </w:t>
            </w:r>
            <w:r w:rsidRPr="007B0CC8">
              <w:t>contrary</w:t>
            </w:r>
            <w:r>
              <w:t xml:space="preserve"> to the public interest?</w:t>
            </w:r>
          </w:p>
          <w:p w14:paraId="0FC709F3" w14:textId="77777777" w:rsidR="00CA26A1" w:rsidRPr="006215E0" w:rsidRDefault="00CA26A1" w:rsidP="006215E0">
            <w:pPr>
              <w:pStyle w:val="Body"/>
              <w:rPr>
                <w:b/>
                <w:bCs/>
              </w:rPr>
            </w:pPr>
            <w:r w:rsidRPr="006215E0">
              <w:rPr>
                <w:b/>
                <w:bCs/>
              </w:rPr>
              <w:t>Public interest factors considered</w:t>
            </w:r>
          </w:p>
          <w:p w14:paraId="61D55F61" w14:textId="77777777" w:rsidR="00CA26A1" w:rsidRDefault="00CA26A1" w:rsidP="00FF7375">
            <w:pPr>
              <w:pStyle w:val="Body"/>
            </w:pPr>
            <w:r>
              <w:t xml:space="preserve">The Information Commissioner considered the following public interest factors against disclosure, as accepted by the VCAT in </w:t>
            </w:r>
            <w:hyperlink r:id="rId33" w:history="1">
              <w:r w:rsidRPr="00043EE8">
                <w:rPr>
                  <w:rStyle w:val="Hyperlink"/>
                  <w:i/>
                  <w:iCs/>
                </w:rPr>
                <w:t>Millar v Department of Premier and Cabinet</w:t>
              </w:r>
            </w:hyperlink>
            <w:r>
              <w:t>:</w:t>
            </w:r>
          </w:p>
          <w:p w14:paraId="51B8FD9B" w14:textId="77777777" w:rsidR="00CA26A1" w:rsidRDefault="00CA26A1" w:rsidP="00866E4B">
            <w:pPr>
              <w:pStyle w:val="3Body"/>
              <w:numPr>
                <w:ilvl w:val="0"/>
                <w:numId w:val="97"/>
              </w:numPr>
            </w:pPr>
            <w:bookmarkStart w:id="82" w:name="_Hlk141973490"/>
            <w:r>
              <w:t>protecting uninhibited exchanges between the governments of Australia;</w:t>
            </w:r>
          </w:p>
          <w:p w14:paraId="40E5F654" w14:textId="77777777" w:rsidR="00CA26A1" w:rsidRDefault="00CA26A1" w:rsidP="00866E4B">
            <w:pPr>
              <w:pStyle w:val="3Body"/>
              <w:numPr>
                <w:ilvl w:val="0"/>
                <w:numId w:val="97"/>
              </w:numPr>
            </w:pPr>
            <w:r>
              <w:t>encouraging cooperative Federalism within Australia;</w:t>
            </w:r>
          </w:p>
          <w:p w14:paraId="5127D83F" w14:textId="77777777" w:rsidR="00CA26A1" w:rsidRDefault="00CA26A1" w:rsidP="00866E4B">
            <w:pPr>
              <w:pStyle w:val="3Body"/>
              <w:numPr>
                <w:ilvl w:val="0"/>
                <w:numId w:val="97"/>
              </w:numPr>
            </w:pPr>
            <w:r>
              <w:t>protecting processes that contribute to high quality policy development by the governments of Australia;</w:t>
            </w:r>
          </w:p>
          <w:p w14:paraId="009FB9AA" w14:textId="77777777" w:rsidR="00CA26A1" w:rsidRDefault="00CA26A1" w:rsidP="00866E4B">
            <w:pPr>
              <w:pStyle w:val="3Body"/>
              <w:numPr>
                <w:ilvl w:val="0"/>
                <w:numId w:val="97"/>
              </w:numPr>
            </w:pPr>
            <w:r>
              <w:t>ensuring the public have access to accurate and reliable information that gives a true indication of the basis for government policy; and</w:t>
            </w:r>
          </w:p>
          <w:p w14:paraId="0AA25AE5" w14:textId="77777777" w:rsidR="00CA26A1" w:rsidRPr="00DF1495" w:rsidRDefault="00CA26A1" w:rsidP="00866E4B">
            <w:pPr>
              <w:pStyle w:val="3Body"/>
              <w:numPr>
                <w:ilvl w:val="0"/>
                <w:numId w:val="97"/>
              </w:numPr>
            </w:pPr>
            <w:r>
              <w:t>protecting against unnecessary confusion and debate by avoiding the premature release of documents that represent a stage in the decision—making process.</w:t>
            </w:r>
          </w:p>
          <w:bookmarkEnd w:id="82"/>
          <w:p w14:paraId="1185B626" w14:textId="77777777" w:rsidR="00CA26A1" w:rsidRPr="006215E0" w:rsidRDefault="00CA26A1" w:rsidP="00F37F56">
            <w:pPr>
              <w:pStyle w:val="Body"/>
              <w:keepNext/>
              <w:rPr>
                <w:b/>
                <w:bCs/>
              </w:rPr>
            </w:pPr>
            <w:r w:rsidRPr="006215E0">
              <w:rPr>
                <w:b/>
                <w:bCs/>
              </w:rPr>
              <w:lastRenderedPageBreak/>
              <w:t>Decision</w:t>
            </w:r>
          </w:p>
          <w:p w14:paraId="51A97C33" w14:textId="77777777" w:rsidR="00CA26A1" w:rsidRDefault="00CA26A1" w:rsidP="00FF7375">
            <w:pPr>
              <w:pStyle w:val="Body"/>
            </w:pPr>
            <w:r>
              <w:t xml:space="preserve">The Information Commissioner was not satisfied disclosure would be contrary to the public interest </w:t>
            </w:r>
            <w:r w:rsidRPr="007B0CC8">
              <w:t>because</w:t>
            </w:r>
            <w:r>
              <w:t>:</w:t>
            </w:r>
          </w:p>
          <w:p w14:paraId="6E0E8F0C" w14:textId="4FA9D0C4" w:rsidR="00CA26A1" w:rsidRDefault="00CA26A1" w:rsidP="00866E4B">
            <w:pPr>
              <w:pStyle w:val="3Body"/>
              <w:numPr>
                <w:ilvl w:val="0"/>
                <w:numId w:val="98"/>
              </w:numPr>
              <w:rPr>
                <w:bCs/>
              </w:rPr>
            </w:pPr>
            <w:r>
              <w:rPr>
                <w:bCs/>
              </w:rPr>
              <w:t>The document was watermarked ‘draft</w:t>
            </w:r>
            <w:r w:rsidR="003149AA">
              <w:rPr>
                <w:bCs/>
              </w:rPr>
              <w:t>’</w:t>
            </w:r>
            <w:r>
              <w:rPr>
                <w:bCs/>
              </w:rPr>
              <w:t xml:space="preserve"> and the version history was incomplete. The </w:t>
            </w:r>
            <w:r w:rsidR="00D347F6">
              <w:rPr>
                <w:bCs/>
              </w:rPr>
              <w:t>a</w:t>
            </w:r>
            <w:r>
              <w:rPr>
                <w:bCs/>
              </w:rPr>
              <w:t>pplicant and members of the public are capable of understanding that the document was produced at a particular point in time and may not represent the final views of the AHPPC.</w:t>
            </w:r>
          </w:p>
          <w:p w14:paraId="3F92B1C6" w14:textId="77777777" w:rsidR="00CA26A1" w:rsidRDefault="00CA26A1" w:rsidP="00866E4B">
            <w:pPr>
              <w:pStyle w:val="3Body"/>
              <w:numPr>
                <w:ilvl w:val="0"/>
                <w:numId w:val="98"/>
              </w:numPr>
              <w:rPr>
                <w:bCs/>
              </w:rPr>
            </w:pPr>
            <w:r>
              <w:rPr>
                <w:bCs/>
              </w:rPr>
              <w:t>The page did not contain substantive information or detail about the matters discussed in the document.</w:t>
            </w:r>
          </w:p>
          <w:p w14:paraId="79BAE0DA" w14:textId="77777777" w:rsidR="00CA26A1" w:rsidRPr="00B30DAC" w:rsidRDefault="00CA26A1" w:rsidP="00866E4B">
            <w:pPr>
              <w:pStyle w:val="3Body"/>
              <w:numPr>
                <w:ilvl w:val="0"/>
                <w:numId w:val="98"/>
              </w:numPr>
              <w:rPr>
                <w:bCs/>
              </w:rPr>
            </w:pPr>
            <w:r>
              <w:rPr>
                <w:bCs/>
              </w:rPr>
              <w:t>There is a public interest in ensuring public sector transparency and accountability in relation to how the agency communicated with the Commonwealth regarding responses to the COVID-19 pandemic.</w:t>
            </w:r>
          </w:p>
        </w:tc>
      </w:tr>
      <w:tr w:rsidR="00CA26A1" w:rsidRPr="007F0054" w14:paraId="623D4AF0" w14:textId="77777777" w:rsidTr="00FF7375">
        <w:tc>
          <w:tcPr>
            <w:tcW w:w="9923" w:type="dxa"/>
            <w:shd w:val="clear" w:color="auto" w:fill="FFFEC6"/>
          </w:tcPr>
          <w:p w14:paraId="15AB66AB" w14:textId="77777777" w:rsidR="00CA26A1" w:rsidRPr="006215E0" w:rsidRDefault="00CA26A1" w:rsidP="006215E0">
            <w:pPr>
              <w:pStyle w:val="Body"/>
            </w:pPr>
            <w:hyperlink r:id="rId34" w:history="1">
              <w:r w:rsidRPr="006215E0">
                <w:rPr>
                  <w:rStyle w:val="Hyperlink"/>
                  <w:i/>
                  <w:iCs/>
                </w:rPr>
                <w:t>‘DH3’ and Department of Health</w:t>
              </w:r>
              <w:r w:rsidRPr="006215E0">
                <w:rPr>
                  <w:rStyle w:val="Hyperlink"/>
                </w:rPr>
                <w:t xml:space="preserve"> [2021] VICmr 193</w:t>
              </w:r>
            </w:hyperlink>
            <w:r w:rsidRPr="006215E0">
              <w:t xml:space="preserve"> </w:t>
            </w:r>
          </w:p>
          <w:p w14:paraId="6B8E6B2F" w14:textId="77777777" w:rsidR="00CA26A1" w:rsidRPr="006215E0" w:rsidRDefault="00CA26A1" w:rsidP="006215E0">
            <w:pPr>
              <w:pStyle w:val="Body"/>
              <w:rPr>
                <w:b/>
                <w:bCs/>
              </w:rPr>
            </w:pPr>
            <w:r w:rsidRPr="006215E0">
              <w:rPr>
                <w:b/>
                <w:bCs/>
              </w:rPr>
              <w:t>Background</w:t>
            </w:r>
          </w:p>
          <w:p w14:paraId="51B2EBB3" w14:textId="77777777" w:rsidR="00CA26A1" w:rsidRDefault="00CA26A1" w:rsidP="00FF7375">
            <w:pPr>
              <w:pStyle w:val="Body"/>
            </w:pPr>
            <w:r>
              <w:t>The applicant requested access to Australian Health Protection Principal Committee (</w:t>
            </w:r>
            <w:r w:rsidRPr="00331E3C">
              <w:rPr>
                <w:b/>
                <w:bCs/>
              </w:rPr>
              <w:t>AHPPC</w:t>
            </w:r>
            <w:r>
              <w:t>) papers sent to or from the Chief Health Officer between 1 May and 31 July 2020 concerning contact tracing, hotel quarantine and other matters relating to the government’s response to the COVID-19 pandemic.</w:t>
            </w:r>
          </w:p>
          <w:p w14:paraId="58091502" w14:textId="0D0F6693" w:rsidR="00CA26A1" w:rsidRDefault="00CA26A1" w:rsidP="00FF7375">
            <w:pPr>
              <w:pStyle w:val="Body"/>
            </w:pPr>
            <w:r>
              <w:t xml:space="preserve">The agency </w:t>
            </w:r>
            <w:r w:rsidR="0023463D">
              <w:t>applied</w:t>
            </w:r>
            <w:r>
              <w:t xml:space="preserve"> section 25A(5) on the basis that if any documents did exist, they would all be exempt under sections 29(1)(a) and (b). </w:t>
            </w:r>
          </w:p>
          <w:p w14:paraId="6F77C58A" w14:textId="77777777" w:rsidR="00CA26A1" w:rsidRPr="006215E0" w:rsidRDefault="00CA26A1" w:rsidP="006215E0">
            <w:pPr>
              <w:pStyle w:val="Body"/>
              <w:rPr>
                <w:b/>
                <w:bCs/>
              </w:rPr>
            </w:pPr>
            <w:r w:rsidRPr="006215E0">
              <w:rPr>
                <w:b/>
                <w:bCs/>
              </w:rPr>
              <w:t>Issue</w:t>
            </w:r>
          </w:p>
          <w:p w14:paraId="60E23AD6" w14:textId="77777777" w:rsidR="00CA26A1" w:rsidRDefault="00CA26A1" w:rsidP="00FF7375">
            <w:pPr>
              <w:pStyle w:val="Body"/>
            </w:pPr>
            <w:r w:rsidRPr="009D3A5E">
              <w:t>Would</w:t>
            </w:r>
            <w:r>
              <w:t xml:space="preserve"> disclosure of the requested documents be contrary to the public interest?</w:t>
            </w:r>
          </w:p>
          <w:p w14:paraId="61F81FBF" w14:textId="77777777" w:rsidR="00CA26A1" w:rsidRPr="006215E0" w:rsidRDefault="00CA26A1" w:rsidP="006215E0">
            <w:pPr>
              <w:pStyle w:val="Body"/>
              <w:rPr>
                <w:b/>
                <w:bCs/>
              </w:rPr>
            </w:pPr>
            <w:r w:rsidRPr="006215E0">
              <w:rPr>
                <w:b/>
                <w:bCs/>
              </w:rPr>
              <w:t>Decision</w:t>
            </w:r>
          </w:p>
          <w:p w14:paraId="06E6D3D5" w14:textId="77777777" w:rsidR="00CA26A1" w:rsidRDefault="00CA26A1" w:rsidP="00FF7375">
            <w:pPr>
              <w:pStyle w:val="Body"/>
            </w:pPr>
            <w:r>
              <w:t xml:space="preserve">The Information </w:t>
            </w:r>
            <w:r w:rsidRPr="009D3A5E">
              <w:t>Commissioner</w:t>
            </w:r>
            <w:r>
              <w:t xml:space="preserve"> was not satisfied disclosure would be contrary to the public interest for the following reasons:</w:t>
            </w:r>
          </w:p>
          <w:p w14:paraId="60594601" w14:textId="77777777" w:rsidR="00CA26A1" w:rsidRPr="00B30DAC" w:rsidRDefault="00CA26A1" w:rsidP="00866E4B">
            <w:pPr>
              <w:pStyle w:val="3Body"/>
              <w:numPr>
                <w:ilvl w:val="0"/>
                <w:numId w:val="98"/>
              </w:numPr>
              <w:rPr>
                <w:bCs/>
              </w:rPr>
            </w:pPr>
            <w:r>
              <w:rPr>
                <w:bCs/>
              </w:rPr>
              <w:t xml:space="preserve">disclosure </w:t>
            </w:r>
            <w:r w:rsidRPr="005D7047">
              <w:rPr>
                <w:bCs/>
              </w:rPr>
              <w:t xml:space="preserve">of the documents may serve the public interest by promoting public sector transparency and accountability in relation to how the </w:t>
            </w:r>
            <w:r>
              <w:rPr>
                <w:bCs/>
              </w:rPr>
              <w:t>Department</w:t>
            </w:r>
            <w:r w:rsidRPr="005D7047">
              <w:rPr>
                <w:bCs/>
              </w:rPr>
              <w:t xml:space="preserve"> communicated with the Commonwealth regarding the COVID-19 pandemic</w:t>
            </w:r>
            <w:r>
              <w:rPr>
                <w:bCs/>
              </w:rPr>
              <w:t>;</w:t>
            </w:r>
          </w:p>
          <w:p w14:paraId="5BDF73F8" w14:textId="2AEE59E7" w:rsidR="00CA26A1" w:rsidRDefault="00DA78E9" w:rsidP="00866E4B">
            <w:pPr>
              <w:pStyle w:val="3Body"/>
              <w:numPr>
                <w:ilvl w:val="0"/>
                <w:numId w:val="98"/>
              </w:numPr>
              <w:rPr>
                <w:bCs/>
              </w:rPr>
            </w:pPr>
            <w:r>
              <w:rPr>
                <w:bCs/>
              </w:rPr>
              <w:t>t</w:t>
            </w:r>
            <w:r w:rsidR="00CA26A1">
              <w:rPr>
                <w:bCs/>
              </w:rPr>
              <w:t xml:space="preserve">he applicant, who is a member of the media, and members of the public, </w:t>
            </w:r>
            <w:r w:rsidR="00CA26A1" w:rsidRPr="005D7047">
              <w:rPr>
                <w:bCs/>
              </w:rPr>
              <w:t xml:space="preserve">are capable of understanding that particular documents are produced at a particular point in time and may not represent the final views of the </w:t>
            </w:r>
            <w:r w:rsidR="00CA26A1">
              <w:rPr>
                <w:bCs/>
              </w:rPr>
              <w:t>a</w:t>
            </w:r>
            <w:r w:rsidR="00CA26A1" w:rsidRPr="005D7047">
              <w:rPr>
                <w:bCs/>
              </w:rPr>
              <w:t>gency, or that of AHPPC</w:t>
            </w:r>
            <w:r w:rsidR="00CA26A1">
              <w:rPr>
                <w:bCs/>
              </w:rPr>
              <w:t>;</w:t>
            </w:r>
          </w:p>
          <w:p w14:paraId="2670E89B" w14:textId="4800B945" w:rsidR="00CA26A1" w:rsidRDefault="006E1DBB" w:rsidP="00866E4B">
            <w:pPr>
              <w:pStyle w:val="3Body"/>
              <w:numPr>
                <w:ilvl w:val="0"/>
                <w:numId w:val="98"/>
              </w:numPr>
              <w:rPr>
                <w:bCs/>
              </w:rPr>
            </w:pPr>
            <w:r>
              <w:rPr>
                <w:bCs/>
              </w:rPr>
              <w:t>t</w:t>
            </w:r>
            <w:r w:rsidR="00CA26A1">
              <w:rPr>
                <w:bCs/>
              </w:rPr>
              <w:t>here may be a strong public interest in the disclosure of the requested information for the following reasons:</w:t>
            </w:r>
          </w:p>
          <w:p w14:paraId="54985148" w14:textId="77777777" w:rsidR="00CA26A1" w:rsidRDefault="00CA26A1" w:rsidP="00866E4B">
            <w:pPr>
              <w:pStyle w:val="3Body"/>
              <w:numPr>
                <w:ilvl w:val="1"/>
                <w:numId w:val="98"/>
              </w:numPr>
              <w:rPr>
                <w:bCs/>
              </w:rPr>
            </w:pPr>
            <w:r>
              <w:rPr>
                <w:bCs/>
              </w:rPr>
              <w:t>so that members o</w:t>
            </w:r>
            <w:r w:rsidRPr="005D7047">
              <w:rPr>
                <w:bCs/>
              </w:rPr>
              <w:t>f the public can make decisions about their own safety based on accurate information</w:t>
            </w:r>
            <w:r>
              <w:rPr>
                <w:bCs/>
              </w:rPr>
              <w:t>;</w:t>
            </w:r>
          </w:p>
          <w:p w14:paraId="7273223A" w14:textId="77777777" w:rsidR="00CA26A1" w:rsidRDefault="00CA26A1" w:rsidP="00866E4B">
            <w:pPr>
              <w:pStyle w:val="3Body"/>
              <w:numPr>
                <w:ilvl w:val="1"/>
                <w:numId w:val="98"/>
              </w:numPr>
              <w:rPr>
                <w:bCs/>
              </w:rPr>
            </w:pPr>
            <w:r>
              <w:rPr>
                <w:bCs/>
              </w:rPr>
              <w:lastRenderedPageBreak/>
              <w:t>to create greater transparency about the reasons for decisions made by government that in current circumstances have a significant impact on the community; and</w:t>
            </w:r>
          </w:p>
          <w:p w14:paraId="45F4FA90" w14:textId="77777777" w:rsidR="00CA26A1" w:rsidRPr="009D3A5E" w:rsidRDefault="00CA26A1" w:rsidP="00866E4B">
            <w:pPr>
              <w:pStyle w:val="3Body"/>
              <w:numPr>
                <w:ilvl w:val="1"/>
                <w:numId w:val="98"/>
              </w:numPr>
              <w:rPr>
                <w:bCs/>
              </w:rPr>
            </w:pPr>
            <w:r w:rsidRPr="009D3A5E">
              <w:rPr>
                <w:bCs/>
              </w:rPr>
              <w:t>to assist members of the public to hold government to account for its decisions about the management of COVID-19 and related matters.</w:t>
            </w:r>
          </w:p>
        </w:tc>
      </w:tr>
      <w:tr w:rsidR="00CA26A1" w:rsidRPr="007F0054" w14:paraId="569069CE" w14:textId="77777777" w:rsidTr="00FF7375">
        <w:tc>
          <w:tcPr>
            <w:tcW w:w="9923" w:type="dxa"/>
            <w:shd w:val="clear" w:color="auto" w:fill="FFFEC6"/>
          </w:tcPr>
          <w:p w14:paraId="6470D737" w14:textId="77777777" w:rsidR="00CA26A1" w:rsidRPr="003577F1" w:rsidRDefault="00CA26A1" w:rsidP="006215E0">
            <w:pPr>
              <w:pStyle w:val="Body"/>
            </w:pPr>
            <w:hyperlink r:id="rId35" w:history="1">
              <w:r w:rsidRPr="003577F1">
                <w:rPr>
                  <w:rStyle w:val="Hyperlink"/>
                  <w:i/>
                  <w:iCs/>
                </w:rPr>
                <w:t>‘DU2’ and Department of Health</w:t>
              </w:r>
              <w:r w:rsidRPr="003577F1">
                <w:rPr>
                  <w:rStyle w:val="Hyperlink"/>
                </w:rPr>
                <w:t xml:space="preserve"> [2021] VICmr 309</w:t>
              </w:r>
            </w:hyperlink>
            <w:r w:rsidRPr="003577F1">
              <w:t xml:space="preserve"> </w:t>
            </w:r>
          </w:p>
          <w:p w14:paraId="57FD46C0" w14:textId="77777777" w:rsidR="00CA26A1" w:rsidRPr="006215E0" w:rsidRDefault="00CA26A1" w:rsidP="006215E0">
            <w:pPr>
              <w:pStyle w:val="Body"/>
              <w:rPr>
                <w:b/>
                <w:bCs/>
              </w:rPr>
            </w:pPr>
            <w:r w:rsidRPr="006215E0">
              <w:rPr>
                <w:b/>
                <w:bCs/>
              </w:rPr>
              <w:t>Background</w:t>
            </w:r>
          </w:p>
          <w:p w14:paraId="2A901190" w14:textId="7503295C" w:rsidR="00CA26A1" w:rsidRDefault="00CA26A1" w:rsidP="00FF7375">
            <w:pPr>
              <w:pStyle w:val="Body"/>
            </w:pPr>
            <w:r>
              <w:t xml:space="preserve">The applicant requested access to briefs and attachments provided to the Minister for Health or the Chief Health Officer supporting the Public Health Orders that came into effect on 12 February 2021 instituting a </w:t>
            </w:r>
            <w:r w:rsidR="003577F1">
              <w:t>5-day</w:t>
            </w:r>
            <w:r>
              <w:t xml:space="preserve"> lockdown.</w:t>
            </w:r>
          </w:p>
          <w:p w14:paraId="73FE84AC" w14:textId="23C66305" w:rsidR="00CA26A1" w:rsidRDefault="00481566" w:rsidP="00FF7375">
            <w:pPr>
              <w:pStyle w:val="Body"/>
            </w:pPr>
            <w:r>
              <w:t>T</w:t>
            </w:r>
            <w:r w:rsidR="00CA26A1" w:rsidRPr="007F42CE">
              <w:t>he</w:t>
            </w:r>
            <w:r w:rsidR="00CA26A1">
              <w:t xml:space="preserve"> agency </w:t>
            </w:r>
            <w:r w:rsidR="0068096D">
              <w:t>applied</w:t>
            </w:r>
            <w:r w:rsidR="00CA26A1">
              <w:t xml:space="preserve"> sections 29(1)(a) and (b) to refuse access to an attachment to a briefing. </w:t>
            </w:r>
          </w:p>
          <w:p w14:paraId="06349FA4" w14:textId="77777777" w:rsidR="00CA26A1" w:rsidRPr="006215E0" w:rsidRDefault="00CA26A1" w:rsidP="006215E0">
            <w:pPr>
              <w:pStyle w:val="Body"/>
              <w:rPr>
                <w:b/>
                <w:bCs/>
              </w:rPr>
            </w:pPr>
            <w:r w:rsidRPr="006215E0">
              <w:rPr>
                <w:b/>
                <w:bCs/>
              </w:rPr>
              <w:t>Issue</w:t>
            </w:r>
          </w:p>
          <w:p w14:paraId="2BDD124C" w14:textId="77777777" w:rsidR="00CA26A1" w:rsidRDefault="00CA26A1" w:rsidP="00FF7375">
            <w:pPr>
              <w:pStyle w:val="Body"/>
            </w:pPr>
            <w:r>
              <w:t>Would disclosure of the requested documents be contrary to the public interest?</w:t>
            </w:r>
          </w:p>
          <w:p w14:paraId="5B13BE88" w14:textId="77777777" w:rsidR="00CA26A1" w:rsidRPr="006215E0" w:rsidRDefault="00CA26A1" w:rsidP="006215E0">
            <w:pPr>
              <w:pStyle w:val="Body"/>
              <w:rPr>
                <w:b/>
                <w:bCs/>
              </w:rPr>
            </w:pPr>
            <w:r w:rsidRPr="006215E0">
              <w:rPr>
                <w:b/>
                <w:bCs/>
              </w:rPr>
              <w:t>Decision</w:t>
            </w:r>
          </w:p>
          <w:p w14:paraId="1F8147D7" w14:textId="77777777" w:rsidR="00CA26A1" w:rsidRDefault="00CA26A1" w:rsidP="00FF7375">
            <w:pPr>
              <w:pStyle w:val="Body"/>
            </w:pPr>
            <w:r>
              <w:t>The Public Access Deputy Commissioner was not satisfied disclosure would be contrary to the public interest for the following reasons:</w:t>
            </w:r>
          </w:p>
          <w:p w14:paraId="3DADD42E" w14:textId="77777777" w:rsidR="00CA26A1" w:rsidRPr="004E4301" w:rsidRDefault="00CA26A1" w:rsidP="00866E4B">
            <w:pPr>
              <w:pStyle w:val="3Body"/>
              <w:numPr>
                <w:ilvl w:val="0"/>
                <w:numId w:val="98"/>
              </w:numPr>
              <w:rPr>
                <w:bCs/>
              </w:rPr>
            </w:pPr>
            <w:r w:rsidRPr="004E4301">
              <w:rPr>
                <w:bCs/>
              </w:rPr>
              <w:t>the document contains a substantial amount of publicly available information;</w:t>
            </w:r>
          </w:p>
          <w:p w14:paraId="50B1B0B7" w14:textId="77777777" w:rsidR="00CA26A1" w:rsidRPr="004E4301" w:rsidRDefault="00CA26A1" w:rsidP="00866E4B">
            <w:pPr>
              <w:pStyle w:val="3Body"/>
              <w:numPr>
                <w:ilvl w:val="0"/>
                <w:numId w:val="98"/>
              </w:numPr>
              <w:rPr>
                <w:bCs/>
              </w:rPr>
            </w:pPr>
            <w:r w:rsidRPr="004E4301">
              <w:rPr>
                <w:bCs/>
              </w:rPr>
              <w:t>the document contains information that is largely factual;</w:t>
            </w:r>
          </w:p>
          <w:p w14:paraId="4BD54BAC" w14:textId="77777777" w:rsidR="00CA26A1" w:rsidRPr="004E4301" w:rsidRDefault="00CA26A1" w:rsidP="00866E4B">
            <w:pPr>
              <w:pStyle w:val="3Body"/>
              <w:numPr>
                <w:ilvl w:val="0"/>
                <w:numId w:val="98"/>
              </w:numPr>
              <w:rPr>
                <w:bCs/>
              </w:rPr>
            </w:pPr>
            <w:r w:rsidRPr="004E4301">
              <w:rPr>
                <w:bCs/>
              </w:rPr>
              <w:t>the document does not appear to contain any individual contributions of any State or Territory, or the Commonwealth government provided in confidence to the Victorian government;</w:t>
            </w:r>
          </w:p>
          <w:p w14:paraId="50C4F49A" w14:textId="77777777" w:rsidR="00CA26A1" w:rsidRPr="004E4301" w:rsidRDefault="00CA26A1" w:rsidP="00866E4B">
            <w:pPr>
              <w:pStyle w:val="3Body"/>
              <w:numPr>
                <w:ilvl w:val="0"/>
                <w:numId w:val="98"/>
              </w:numPr>
              <w:rPr>
                <w:bCs/>
              </w:rPr>
            </w:pPr>
            <w:r>
              <w:rPr>
                <w:bCs/>
              </w:rPr>
              <w:t>disclosure of the document would not</w:t>
            </w:r>
            <w:r w:rsidRPr="004E4301">
              <w:rPr>
                <w:bCs/>
              </w:rPr>
              <w:t xml:space="preserve"> have a negative impact on future information sharing and communications between State, Territory and the Commonwealth governments;</w:t>
            </w:r>
          </w:p>
          <w:p w14:paraId="2EE8A019" w14:textId="77777777" w:rsidR="00CA26A1" w:rsidRDefault="00CA26A1" w:rsidP="00866E4B">
            <w:pPr>
              <w:pStyle w:val="3Body"/>
              <w:numPr>
                <w:ilvl w:val="0"/>
                <w:numId w:val="98"/>
              </w:numPr>
              <w:rPr>
                <w:bCs/>
              </w:rPr>
            </w:pPr>
            <w:r w:rsidRPr="004E4301">
              <w:rPr>
                <w:bCs/>
              </w:rPr>
              <w:t>the document appears to be in final form and there is no information to indicate it does not provide an accurate account of the reasons for the Victorian government’s decisions in respect of public health directions; and</w:t>
            </w:r>
          </w:p>
          <w:p w14:paraId="2D52A4FE" w14:textId="77777777" w:rsidR="00CA26A1" w:rsidRPr="007F42CE" w:rsidRDefault="00CA26A1" w:rsidP="00866E4B">
            <w:pPr>
              <w:pStyle w:val="3Body"/>
              <w:numPr>
                <w:ilvl w:val="0"/>
                <w:numId w:val="98"/>
              </w:numPr>
              <w:rPr>
                <w:bCs/>
              </w:rPr>
            </w:pPr>
            <w:r w:rsidRPr="007F42CE">
              <w:rPr>
                <w:bCs/>
              </w:rPr>
              <w:t>the document contains important information about the way the Victorian government responded to COVID-19, including the rationale for public health orders. There is significant public interest in providing members of the community the ability to participate in such processes and to hold governments to account for the decisions it has made.</w:t>
            </w:r>
          </w:p>
        </w:tc>
      </w:tr>
    </w:tbl>
    <w:p w14:paraId="7D37F340" w14:textId="77777777" w:rsidR="00CA26A1" w:rsidRDefault="00CA26A1" w:rsidP="006215E0">
      <w:pPr>
        <w:pStyle w:val="Heading2"/>
      </w:pPr>
      <w:bookmarkStart w:id="83" w:name="_Toc116652806"/>
      <w:bookmarkStart w:id="84" w:name="_Toc150769892"/>
      <w:bookmarkStart w:id="85" w:name="_Toc182402574"/>
      <w:r>
        <w:lastRenderedPageBreak/>
        <w:t>Would prejudice relations</w:t>
      </w:r>
      <w:bookmarkEnd w:id="83"/>
      <w:r>
        <w:t xml:space="preserve"> – 29(1)(a)</w:t>
      </w:r>
      <w:bookmarkEnd w:id="84"/>
      <w:bookmarkEnd w:id="85"/>
    </w:p>
    <w:p w14:paraId="667BE246" w14:textId="77777777" w:rsidR="00CA26A1" w:rsidRDefault="00CA26A1" w:rsidP="00866E4B">
      <w:pPr>
        <w:pStyle w:val="3BodyInteger"/>
        <w:numPr>
          <w:ilvl w:val="1"/>
          <w:numId w:val="103"/>
        </w:numPr>
        <w:ind w:left="567" w:hanging="567"/>
      </w:pPr>
      <w:r>
        <w:t xml:space="preserve">To </w:t>
      </w:r>
      <w:r w:rsidRPr="0095001F">
        <w:t>be</w:t>
      </w:r>
      <w:r>
        <w:t xml:space="preserve"> exempt under section 29(1)(a), the agency or Minister must establish that disclosure of the document would prejudice relations: </w:t>
      </w:r>
    </w:p>
    <w:p w14:paraId="39A47338" w14:textId="77777777" w:rsidR="00CA26A1" w:rsidRDefault="00CA26A1" w:rsidP="00CA26A1">
      <w:pPr>
        <w:pStyle w:val="3BodyInteger"/>
        <w:numPr>
          <w:ilvl w:val="2"/>
          <w:numId w:val="14"/>
        </w:numPr>
      </w:pPr>
      <w:r>
        <w:t xml:space="preserve">between the State of Victoria and the Commonwealth; or </w:t>
      </w:r>
    </w:p>
    <w:p w14:paraId="74E4F25F" w14:textId="77777777" w:rsidR="00CA26A1" w:rsidRDefault="00CA26A1" w:rsidP="00CA26A1">
      <w:pPr>
        <w:pStyle w:val="3BodyInteger"/>
        <w:numPr>
          <w:ilvl w:val="2"/>
          <w:numId w:val="14"/>
        </w:numPr>
      </w:pPr>
      <w:r>
        <w:t>between the State of Victoria and any other State or Territory.</w:t>
      </w:r>
    </w:p>
    <w:p w14:paraId="0E332E36" w14:textId="77777777" w:rsidR="00CA26A1" w:rsidRDefault="00CA26A1" w:rsidP="00376CD9">
      <w:pPr>
        <w:pStyle w:val="Heading3"/>
      </w:pPr>
      <w:r w:rsidRPr="00376CD9">
        <w:t>Prejudice</w:t>
      </w:r>
    </w:p>
    <w:p w14:paraId="5C807F4B" w14:textId="6AB92265" w:rsidR="00CA26A1" w:rsidRDefault="00474313" w:rsidP="00866E4B">
      <w:pPr>
        <w:pStyle w:val="3BodyInteger"/>
        <w:numPr>
          <w:ilvl w:val="1"/>
          <w:numId w:val="103"/>
        </w:numPr>
        <w:ind w:left="567" w:hanging="567"/>
      </w:pPr>
      <w:r>
        <w:t>‘</w:t>
      </w:r>
      <w:r w:rsidR="00CA26A1">
        <w:t>Prejudice</w:t>
      </w:r>
      <w:r>
        <w:t>’</w:t>
      </w:r>
      <w:r w:rsidR="00CA26A1">
        <w:t xml:space="preserve"> means </w:t>
      </w:r>
      <w:r>
        <w:t>‘</w:t>
      </w:r>
      <w:r w:rsidR="00CA26A1">
        <w:t>to the detriment of</w:t>
      </w:r>
      <w:r>
        <w:t>’</w:t>
      </w:r>
      <w:r w:rsidR="00CA26A1">
        <w:t xml:space="preserve">, or to produce a </w:t>
      </w:r>
      <w:r>
        <w:t>‘</w:t>
      </w:r>
      <w:r w:rsidR="00CA26A1">
        <w:t>loss of faith, to turn bad, or the like</w:t>
      </w:r>
      <w:r>
        <w:t>’</w:t>
      </w:r>
      <w:r w:rsidR="00CA26A1">
        <w:t xml:space="preserve"> to </w:t>
      </w:r>
      <w:r>
        <w:t>‘</w:t>
      </w:r>
      <w:r w:rsidR="00CA26A1" w:rsidRPr="0095001F">
        <w:t>sour</w:t>
      </w:r>
      <w:r w:rsidR="00CA26A1">
        <w:t xml:space="preserve"> inter-governmental relationships</w:t>
      </w:r>
      <w:r>
        <w:t>’</w:t>
      </w:r>
      <w:r w:rsidR="00CA26A1">
        <w:t>.</w:t>
      </w:r>
      <w:r w:rsidR="00CA26A1">
        <w:rPr>
          <w:rStyle w:val="FootnoteReference"/>
        </w:rPr>
        <w:footnoteReference w:id="104"/>
      </w:r>
    </w:p>
    <w:p w14:paraId="48A04A7F" w14:textId="43A15CF6" w:rsidR="00CA26A1" w:rsidRDefault="00CA26A1" w:rsidP="00866E4B">
      <w:pPr>
        <w:pStyle w:val="3BodyInteger"/>
        <w:numPr>
          <w:ilvl w:val="1"/>
          <w:numId w:val="103"/>
        </w:numPr>
        <w:ind w:left="567" w:hanging="567"/>
      </w:pPr>
      <w:r>
        <w:t xml:space="preserve">The </w:t>
      </w:r>
      <w:r w:rsidRPr="0095001F">
        <w:t>word</w:t>
      </w:r>
      <w:r>
        <w:t xml:space="preserve"> </w:t>
      </w:r>
      <w:r w:rsidR="00011531">
        <w:t>‘</w:t>
      </w:r>
      <w:r>
        <w:t>prejudice</w:t>
      </w:r>
      <w:r w:rsidR="00011531">
        <w:t>’</w:t>
      </w:r>
      <w:r>
        <w:t xml:space="preserve"> also appears in the </w:t>
      </w:r>
      <w:hyperlink r:id="rId36" w:history="1">
        <w:r w:rsidRPr="00BE70E9">
          <w:rPr>
            <w:rStyle w:val="Hyperlink"/>
          </w:rPr>
          <w:t>section 31</w:t>
        </w:r>
      </w:hyperlink>
      <w:r>
        <w:t xml:space="preserve"> exemptions.</w:t>
      </w:r>
    </w:p>
    <w:p w14:paraId="4856B357" w14:textId="7F6B6D51" w:rsidR="00CA26A1" w:rsidRDefault="00CA26A1" w:rsidP="00866E4B">
      <w:pPr>
        <w:pStyle w:val="3BodyInteger"/>
        <w:numPr>
          <w:ilvl w:val="1"/>
          <w:numId w:val="103"/>
        </w:numPr>
        <w:ind w:left="567" w:hanging="567"/>
      </w:pPr>
      <w:r>
        <w:t xml:space="preserve">The agency or Minister </w:t>
      </w:r>
      <w:r w:rsidR="00011531">
        <w:t>must</w:t>
      </w:r>
      <w:r>
        <w:t xml:space="preserve"> produce evidence of prejudice. For example, evidence to show that an agency </w:t>
      </w:r>
      <w:r w:rsidRPr="0095001F">
        <w:t>or</w:t>
      </w:r>
      <w:r>
        <w:t xml:space="preserve"> Minister would be reluctant to provide information of the same kind in future if the document were released and the specific harm this would cause to inter-governmental relations.</w:t>
      </w:r>
      <w:r>
        <w:rPr>
          <w:rStyle w:val="FootnoteReference"/>
        </w:rPr>
        <w:footnoteReference w:id="105"/>
      </w:r>
    </w:p>
    <w:p w14:paraId="412AFC34" w14:textId="77777777" w:rsidR="00CA26A1" w:rsidRDefault="00CA26A1" w:rsidP="00376CD9">
      <w:pPr>
        <w:pStyle w:val="Heading3"/>
      </w:pPr>
      <w:r>
        <w:t>Relations</w:t>
      </w:r>
    </w:p>
    <w:p w14:paraId="291A2A70" w14:textId="4E83B550" w:rsidR="00CA26A1" w:rsidRDefault="00CA26A1" w:rsidP="00866E4B">
      <w:pPr>
        <w:pStyle w:val="3BodyInteger"/>
        <w:numPr>
          <w:ilvl w:val="1"/>
          <w:numId w:val="103"/>
        </w:numPr>
        <w:ind w:left="567" w:hanging="567"/>
      </w:pPr>
      <w:r>
        <w:t xml:space="preserve">Relations means </w:t>
      </w:r>
      <w:r w:rsidR="00085AA9">
        <w:t>‘</w:t>
      </w:r>
      <w:r>
        <w:t>what one person or thing has to do with another</w:t>
      </w:r>
      <w:r w:rsidR="00085AA9">
        <w:t>’</w:t>
      </w:r>
      <w:r>
        <w:t>.</w:t>
      </w:r>
      <w:r>
        <w:rPr>
          <w:rStyle w:val="FootnoteReference"/>
        </w:rPr>
        <w:footnoteReference w:id="106"/>
      </w:r>
    </w:p>
    <w:p w14:paraId="6BDAD277" w14:textId="5877CD19" w:rsidR="00CA26A1" w:rsidRDefault="00CA26A1" w:rsidP="00376CD9">
      <w:pPr>
        <w:pStyle w:val="Heading3"/>
      </w:pPr>
      <w:r>
        <w:t>Case example</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CA26A1" w:rsidRPr="00E47404" w14:paraId="72D8F64B" w14:textId="77777777" w:rsidTr="00FF7375">
        <w:trPr>
          <w:trHeight w:val="402"/>
        </w:trPr>
        <w:tc>
          <w:tcPr>
            <w:tcW w:w="9498" w:type="dxa"/>
            <w:shd w:val="clear" w:color="auto" w:fill="FFFEC6"/>
          </w:tcPr>
          <w:p w14:paraId="56E8E803" w14:textId="77777777" w:rsidR="0076048E" w:rsidRDefault="00CA26A1" w:rsidP="00FF7375">
            <w:pPr>
              <w:pStyle w:val="Body"/>
            </w:pPr>
            <w:r>
              <w:t xml:space="preserve">In </w:t>
            </w:r>
            <w:hyperlink r:id="rId37" w:history="1">
              <w:r w:rsidRPr="005824C1">
                <w:rPr>
                  <w:rStyle w:val="Hyperlink"/>
                  <w:i/>
                  <w:iCs/>
                </w:rPr>
                <w:t xml:space="preserve">Patrick and Secretary, Department of Prime Minister and Cabinet </w:t>
              </w:r>
              <w:r w:rsidRPr="005824C1">
                <w:rPr>
                  <w:rStyle w:val="Hyperlink"/>
                </w:rPr>
                <w:t>[2021] AATA 2719</w:t>
              </w:r>
            </w:hyperlink>
            <w:r>
              <w:rPr>
                <w:i/>
                <w:iCs/>
              </w:rPr>
              <w:t xml:space="preserve">, </w:t>
            </w:r>
            <w:r>
              <w:t xml:space="preserve">Justice White of the Administrative Appeals Tribunal, considered the equivalent provision in the Commonwealth FOI Act and concluded that disclosure of the minutes of a National Cabinet meeting would not cause damage to relations between the Commonwealth and a State. </w:t>
            </w:r>
          </w:p>
          <w:p w14:paraId="44C91FE2" w14:textId="3C4FA7E6" w:rsidR="00CA26A1" w:rsidRPr="003B5C3E" w:rsidRDefault="00CA26A1" w:rsidP="00FF7375">
            <w:pPr>
              <w:pStyle w:val="Body"/>
            </w:pPr>
            <w:r>
              <w:t>Relevant to Justice White’s decision was the lack of evidence that any participant in the National Cabinet, acting rationally, would be hesitant to contribute to debates at future meeting of the National Cabinet if the minutes of the meeting were disclosed.</w:t>
            </w:r>
            <w:r>
              <w:rPr>
                <w:rStyle w:val="FootnoteReference"/>
              </w:rPr>
              <w:footnoteReference w:id="107"/>
            </w:r>
          </w:p>
        </w:tc>
      </w:tr>
    </w:tbl>
    <w:p w14:paraId="086D893F" w14:textId="77777777" w:rsidR="00CA26A1" w:rsidRDefault="00CA26A1" w:rsidP="00866E4B">
      <w:pPr>
        <w:pStyle w:val="3BodyInteger"/>
        <w:numPr>
          <w:ilvl w:val="1"/>
          <w:numId w:val="103"/>
        </w:numPr>
        <w:ind w:left="567" w:hanging="567"/>
      </w:pPr>
      <w:r>
        <w:lastRenderedPageBreak/>
        <w:t xml:space="preserve">In contrast, disclosure may prejudice relations between the Victorian government and the Commonwealth </w:t>
      </w:r>
      <w:r w:rsidRPr="00FB1EFC">
        <w:t>government</w:t>
      </w:r>
      <w:r>
        <w:t xml:space="preserve"> and between the State of Victoria and other States where the disclosure: </w:t>
      </w:r>
    </w:p>
    <w:p w14:paraId="6D36DBDF" w14:textId="77777777" w:rsidR="00CA26A1" w:rsidRDefault="00CA26A1" w:rsidP="00866E4B">
      <w:pPr>
        <w:pStyle w:val="Body"/>
        <w:keepLines w:val="0"/>
        <w:numPr>
          <w:ilvl w:val="0"/>
          <w:numId w:val="92"/>
        </w:numPr>
        <w:spacing w:line="264" w:lineRule="auto"/>
        <w:ind w:left="993"/>
      </w:pPr>
      <w:r>
        <w:t>would publicly reveal negotiations between the Victorian government and the Commonwealth government on a matter where there is competition between the States as to Commonwealth funding and resource allocation; and</w:t>
      </w:r>
    </w:p>
    <w:p w14:paraId="6C9DFDBC" w14:textId="77777777" w:rsidR="00CA26A1" w:rsidRDefault="00CA26A1" w:rsidP="00866E4B">
      <w:pPr>
        <w:pStyle w:val="Body"/>
        <w:keepLines w:val="0"/>
        <w:numPr>
          <w:ilvl w:val="0"/>
          <w:numId w:val="92"/>
        </w:numPr>
        <w:spacing w:line="264" w:lineRule="auto"/>
        <w:ind w:left="993"/>
      </w:pPr>
      <w:r>
        <w:t>the negotiations are at a premature stage where no final decision has been reached.</w:t>
      </w:r>
      <w:r>
        <w:rPr>
          <w:rStyle w:val="FootnoteReference"/>
        </w:rPr>
        <w:footnoteReference w:id="108"/>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CA26A1" w:rsidRPr="00DA6D4A" w14:paraId="4B18B013" w14:textId="77777777" w:rsidTr="00FF7375">
        <w:trPr>
          <w:trHeight w:val="402"/>
        </w:trPr>
        <w:tc>
          <w:tcPr>
            <w:tcW w:w="9498" w:type="dxa"/>
            <w:shd w:val="clear" w:color="auto" w:fill="FFFEC6"/>
          </w:tcPr>
          <w:p w14:paraId="041BFB94" w14:textId="77777777" w:rsidR="00CA26A1" w:rsidRPr="00DA6D4A" w:rsidRDefault="00CA26A1" w:rsidP="00FF7375">
            <w:pPr>
              <w:pStyle w:val="Body"/>
              <w:rPr>
                <w:b/>
                <w:bCs/>
              </w:rPr>
            </w:pPr>
            <w:r w:rsidRPr="00DA6D4A">
              <w:rPr>
                <w:b/>
                <w:bCs/>
              </w:rPr>
              <w:t>Example</w:t>
            </w:r>
            <w:r>
              <w:rPr>
                <w:b/>
                <w:bCs/>
              </w:rPr>
              <w:t>s</w:t>
            </w:r>
          </w:p>
          <w:p w14:paraId="408F0DFE" w14:textId="77777777" w:rsidR="00CA26A1" w:rsidRPr="00376CD9" w:rsidRDefault="00CA26A1" w:rsidP="00FF7375">
            <w:pPr>
              <w:pStyle w:val="Body"/>
            </w:pPr>
            <w:hyperlink r:id="rId38" w:history="1">
              <w:r w:rsidRPr="00376CD9">
                <w:rPr>
                  <w:rStyle w:val="Hyperlink"/>
                  <w:i/>
                  <w:iCs/>
                </w:rPr>
                <w:t xml:space="preserve">Clark v Department of Treasury and Finance </w:t>
              </w:r>
              <w:r w:rsidRPr="00376CD9">
                <w:rPr>
                  <w:rStyle w:val="Hyperlink"/>
                </w:rPr>
                <w:t>[2002] VCAT 1040</w:t>
              </w:r>
            </w:hyperlink>
          </w:p>
        </w:tc>
      </w:tr>
      <w:tr w:rsidR="00CA26A1" w:rsidRPr="00DA6D4A" w14:paraId="7DE3AF35" w14:textId="77777777" w:rsidTr="00FF7375">
        <w:tc>
          <w:tcPr>
            <w:tcW w:w="9498" w:type="dxa"/>
            <w:shd w:val="clear" w:color="auto" w:fill="FFFEC6"/>
          </w:tcPr>
          <w:p w14:paraId="0D27AAD6" w14:textId="77777777" w:rsidR="00CA26A1" w:rsidRDefault="00CA26A1" w:rsidP="00FF7375">
            <w:pPr>
              <w:pStyle w:val="Body"/>
            </w:pPr>
            <w:r>
              <w:t xml:space="preserve">VCAT determined that disclosure of the State of Victoria’s secret position or secret advice in relation to its preferred position if the Commonwealth government sought to change the Goods and Services Tax: </w:t>
            </w:r>
          </w:p>
          <w:p w14:paraId="45D196BA" w14:textId="77777777" w:rsidR="00CA26A1" w:rsidRDefault="00CA26A1" w:rsidP="00866E4B">
            <w:pPr>
              <w:pStyle w:val="Body"/>
              <w:keepLines w:val="0"/>
              <w:numPr>
                <w:ilvl w:val="0"/>
                <w:numId w:val="96"/>
              </w:numPr>
              <w:spacing w:line="264" w:lineRule="auto"/>
            </w:pPr>
            <w:r>
              <w:t>would prejudice relations between the State of Victoria and the Commonwealth, in that it would be detrimental to future negotiations between the State of Victoria and the Commonwealth, by compromising the State of Victoria’s ability to negotiate effectively; and</w:t>
            </w:r>
          </w:p>
          <w:p w14:paraId="14904640" w14:textId="499741AD" w:rsidR="00CA26A1" w:rsidRPr="00DA6D4A" w:rsidRDefault="00CA26A1" w:rsidP="00866E4B">
            <w:pPr>
              <w:pStyle w:val="Body"/>
              <w:keepLines w:val="0"/>
              <w:numPr>
                <w:ilvl w:val="0"/>
                <w:numId w:val="96"/>
              </w:numPr>
              <w:spacing w:line="264" w:lineRule="auto"/>
            </w:pPr>
            <w:r>
              <w:t xml:space="preserve">would prejudice relations between the State of Victoria and the other States it is competing with, in that it would be detrimental to its position in relation to its competitors in future negotiations, and the attitudes of the other States towards the State of Victoria may turn sour if they became aware of a position adopted by the State of Victoria in relation to distribution of </w:t>
            </w:r>
            <w:r w:rsidR="00216ACE">
              <w:t>‘</w:t>
            </w:r>
            <w:r>
              <w:t>slices of the same pie</w:t>
            </w:r>
            <w:r w:rsidR="00216ACE">
              <w:t>’</w:t>
            </w:r>
            <w:r>
              <w:t>.</w:t>
            </w:r>
            <w:r>
              <w:rPr>
                <w:rStyle w:val="FootnoteReference"/>
              </w:rPr>
              <w:footnoteReference w:id="109"/>
            </w:r>
          </w:p>
        </w:tc>
      </w:tr>
      <w:tr w:rsidR="00CA26A1" w:rsidRPr="00DA6D4A" w14:paraId="0CD960E1" w14:textId="77777777" w:rsidTr="00FF7375">
        <w:tc>
          <w:tcPr>
            <w:tcW w:w="9498" w:type="dxa"/>
            <w:shd w:val="clear" w:color="auto" w:fill="FFFEC6"/>
          </w:tcPr>
          <w:p w14:paraId="22C579AB" w14:textId="77777777" w:rsidR="00CA26A1" w:rsidRPr="00376CD9" w:rsidRDefault="00CA26A1" w:rsidP="00FF7375">
            <w:pPr>
              <w:pStyle w:val="Body"/>
            </w:pPr>
            <w:hyperlink r:id="rId39" w:history="1">
              <w:r w:rsidRPr="00376CD9">
                <w:rPr>
                  <w:rStyle w:val="Hyperlink"/>
                  <w:i/>
                  <w:iCs/>
                </w:rPr>
                <w:t>Millar v Department of Premier and Cabinet</w:t>
              </w:r>
              <w:r w:rsidRPr="00376CD9">
                <w:rPr>
                  <w:rStyle w:val="Hyperlink"/>
                </w:rPr>
                <w:t xml:space="preserve"> [2011] VCAT 1230</w:t>
              </w:r>
            </w:hyperlink>
          </w:p>
        </w:tc>
      </w:tr>
      <w:tr w:rsidR="00CA26A1" w:rsidRPr="00DA6D4A" w14:paraId="65EE82BC" w14:textId="77777777" w:rsidTr="00FF7375">
        <w:tc>
          <w:tcPr>
            <w:tcW w:w="9498" w:type="dxa"/>
            <w:shd w:val="clear" w:color="auto" w:fill="FFFEC6"/>
          </w:tcPr>
          <w:p w14:paraId="0A663D5B" w14:textId="011C64F3" w:rsidR="00CA26A1" w:rsidRPr="00C12D25" w:rsidRDefault="00CA26A1" w:rsidP="00FF7375">
            <w:pPr>
              <w:pStyle w:val="Body"/>
              <w:rPr>
                <w:b/>
                <w:bCs/>
              </w:rPr>
            </w:pPr>
            <w:r w:rsidRPr="00C12D25">
              <w:rPr>
                <w:b/>
                <w:bCs/>
              </w:rPr>
              <w:t>Background</w:t>
            </w:r>
          </w:p>
          <w:p w14:paraId="0F4C8695" w14:textId="77777777" w:rsidR="00CA26A1" w:rsidRPr="00392453" w:rsidRDefault="00CA26A1" w:rsidP="00FF7375">
            <w:pPr>
              <w:pStyle w:val="Body"/>
            </w:pPr>
            <w:r w:rsidRPr="00392453">
              <w:t>The applicant requested access to communications between the Premier of Victoria and/or his office and the Prime Minister of Australia and/or his office, relating to a Carbon Pollution Reduction Scheme (</w:t>
            </w:r>
            <w:r w:rsidRPr="00392453">
              <w:rPr>
                <w:b/>
                <w:bCs/>
              </w:rPr>
              <w:t>CPRS</w:t>
            </w:r>
            <w:r w:rsidRPr="00392453">
              <w:t xml:space="preserve">) proposed to be introduced by </w:t>
            </w:r>
            <w:r>
              <w:t>a</w:t>
            </w:r>
            <w:r w:rsidRPr="00392453">
              <w:t xml:space="preserve"> former Commonwealth Labor government in late 2009.</w:t>
            </w:r>
          </w:p>
          <w:p w14:paraId="05D3B04A" w14:textId="1B6A9CE3" w:rsidR="00CA26A1" w:rsidRPr="00392453" w:rsidRDefault="00CA26A1" w:rsidP="00FF7375">
            <w:pPr>
              <w:pStyle w:val="Body"/>
            </w:pPr>
            <w:r w:rsidRPr="00392453">
              <w:t xml:space="preserve">The Department </w:t>
            </w:r>
            <w:r w:rsidR="00420B6C">
              <w:t>applied</w:t>
            </w:r>
            <w:r w:rsidRPr="00392453">
              <w:t xml:space="preserve"> section 29(1)(a) exemption over 17 documents. The documents were communications from the </w:t>
            </w:r>
            <w:r w:rsidRPr="00A91FFC">
              <w:t>State</w:t>
            </w:r>
            <w:r w:rsidRPr="00392453">
              <w:t xml:space="preserve"> of Victoria to the Commonwealth about the transition from Victoria’s emissions reduction scheme to the proposed Commonwealth scheme. The documents contained information directly relating to the implications for Victoria of that transition.</w:t>
            </w:r>
          </w:p>
          <w:p w14:paraId="251EB62A" w14:textId="77777777" w:rsidR="00CA26A1" w:rsidRPr="00392453" w:rsidRDefault="00CA26A1" w:rsidP="00FF7375">
            <w:pPr>
              <w:pStyle w:val="Body"/>
            </w:pPr>
            <w:r w:rsidRPr="00392453">
              <w:lastRenderedPageBreak/>
              <w:t xml:space="preserve">At the same time as Victoria’s communications and dialogue with the Commonwealth, the Commonwealth was also receiving submissions and </w:t>
            </w:r>
            <w:r w:rsidRPr="00A91FFC">
              <w:t>engaging</w:t>
            </w:r>
            <w:r w:rsidRPr="00392453">
              <w:t xml:space="preserve"> in dialogue with the other States about the CPRS.</w:t>
            </w:r>
          </w:p>
          <w:p w14:paraId="263F3456" w14:textId="77777777" w:rsidR="00CA26A1" w:rsidRPr="00392453" w:rsidRDefault="00CA26A1" w:rsidP="00FF7375">
            <w:pPr>
              <w:pStyle w:val="Body"/>
              <w:keepNext/>
            </w:pPr>
            <w:r w:rsidRPr="00392453">
              <w:rPr>
                <w:b/>
                <w:bCs/>
              </w:rPr>
              <w:t>Issue</w:t>
            </w:r>
          </w:p>
          <w:p w14:paraId="61C7A13B" w14:textId="77777777" w:rsidR="00CA26A1" w:rsidRPr="00392453" w:rsidRDefault="00CA26A1" w:rsidP="00FF7375">
            <w:pPr>
              <w:pStyle w:val="Body"/>
            </w:pPr>
            <w:r w:rsidRPr="00392453">
              <w:t>Would disclosure of the communications prejudice relations between Victoria and the Commonwealth and/or between Victoria and other States and Territories?</w:t>
            </w:r>
          </w:p>
          <w:p w14:paraId="4281340B" w14:textId="77777777" w:rsidR="00CA26A1" w:rsidRPr="00392453" w:rsidRDefault="00CA26A1" w:rsidP="00FF7375">
            <w:pPr>
              <w:pStyle w:val="Body"/>
            </w:pPr>
            <w:r w:rsidRPr="00392453">
              <w:rPr>
                <w:b/>
                <w:bCs/>
              </w:rPr>
              <w:t>Decision</w:t>
            </w:r>
          </w:p>
          <w:p w14:paraId="71B65B24" w14:textId="77777777" w:rsidR="00CA26A1" w:rsidRPr="00392453" w:rsidRDefault="00CA26A1" w:rsidP="00FF7375">
            <w:pPr>
              <w:pStyle w:val="Body"/>
            </w:pPr>
            <w:r w:rsidRPr="00392453">
              <w:t xml:space="preserve">VCAT accepted that release of otherwise confidential documents between the State of Victoria and the Commonwealth would prejudice relations between Victoria and the Commonwealth </w:t>
            </w:r>
            <w:r>
              <w:t xml:space="preserve">and Victoria and other States </w:t>
            </w:r>
            <w:r w:rsidRPr="00392453">
              <w:t>in that it</w:t>
            </w:r>
            <w:r>
              <w:t>:</w:t>
            </w:r>
          </w:p>
          <w:p w14:paraId="7BD3696A" w14:textId="77777777" w:rsidR="00CA26A1" w:rsidRPr="00392453" w:rsidRDefault="00CA26A1" w:rsidP="00866E4B">
            <w:pPr>
              <w:pStyle w:val="Body"/>
              <w:keepLines w:val="0"/>
              <w:numPr>
                <w:ilvl w:val="0"/>
                <w:numId w:val="93"/>
              </w:numPr>
              <w:spacing w:line="264" w:lineRule="auto"/>
            </w:pPr>
            <w:r w:rsidRPr="00392453">
              <w:t>would result in frank exchanges in the course of negotiations being revealed to the public prematurely;</w:t>
            </w:r>
          </w:p>
          <w:p w14:paraId="787FF294" w14:textId="77777777" w:rsidR="00CA26A1" w:rsidRPr="00392453" w:rsidRDefault="00CA26A1" w:rsidP="00866E4B">
            <w:pPr>
              <w:pStyle w:val="Body"/>
              <w:keepLines w:val="0"/>
              <w:numPr>
                <w:ilvl w:val="0"/>
                <w:numId w:val="93"/>
              </w:numPr>
              <w:spacing w:line="264" w:lineRule="auto"/>
            </w:pPr>
            <w:r w:rsidRPr="00392453">
              <w:t>was liable to reduce the ability of Victoria to convey information to the Commonwealth and seek to be heard by it;</w:t>
            </w:r>
          </w:p>
          <w:p w14:paraId="5F8A0755" w14:textId="77777777" w:rsidR="00CA26A1" w:rsidRDefault="00CA26A1" w:rsidP="00866E4B">
            <w:pPr>
              <w:pStyle w:val="Body"/>
              <w:keepLines w:val="0"/>
              <w:numPr>
                <w:ilvl w:val="0"/>
                <w:numId w:val="93"/>
              </w:numPr>
              <w:spacing w:line="264" w:lineRule="auto"/>
            </w:pPr>
            <w:r w:rsidRPr="00392453">
              <w:t>could damage Victoria’s position in negotiating with the Commonwealth on future climate change policy</w:t>
            </w:r>
            <w:r>
              <w:t xml:space="preserve"> that is yet to be determined</w:t>
            </w:r>
            <w:r w:rsidRPr="00392453">
              <w:t>; and</w:t>
            </w:r>
          </w:p>
          <w:p w14:paraId="4D48338D" w14:textId="77777777" w:rsidR="00CA26A1" w:rsidRDefault="00CA26A1" w:rsidP="00866E4B">
            <w:pPr>
              <w:pStyle w:val="Body"/>
              <w:keepLines w:val="0"/>
              <w:numPr>
                <w:ilvl w:val="0"/>
                <w:numId w:val="93"/>
              </w:numPr>
              <w:spacing w:line="264" w:lineRule="auto"/>
            </w:pPr>
            <w:r w:rsidRPr="00392453">
              <w:t>would impact on Victoria’s relations with other States in a context where the states and territories were competing for resources and seeking to be accommodated in the development of climate change policy.</w:t>
            </w:r>
          </w:p>
        </w:tc>
      </w:tr>
    </w:tbl>
    <w:p w14:paraId="0A1A5053" w14:textId="77777777" w:rsidR="00CA26A1" w:rsidRDefault="00CA26A1" w:rsidP="00376CD9">
      <w:pPr>
        <w:pStyle w:val="Heading2"/>
      </w:pPr>
      <w:bookmarkStart w:id="86" w:name="_Toc116652807"/>
      <w:bookmarkStart w:id="87" w:name="_Toc150769893"/>
      <w:bookmarkStart w:id="88" w:name="_Toc182402575"/>
      <w:r>
        <w:lastRenderedPageBreak/>
        <w:t>Would divulge information communicated in confidence</w:t>
      </w:r>
      <w:bookmarkEnd w:id="86"/>
      <w:r>
        <w:t xml:space="preserve"> – 29(1)(b)</w:t>
      </w:r>
      <w:bookmarkEnd w:id="87"/>
      <w:bookmarkEnd w:id="88"/>
    </w:p>
    <w:p w14:paraId="2E883474" w14:textId="0445BDCE" w:rsidR="00CA26A1" w:rsidRDefault="00CA26A1" w:rsidP="00866E4B">
      <w:pPr>
        <w:pStyle w:val="3BodyInteger"/>
        <w:numPr>
          <w:ilvl w:val="1"/>
          <w:numId w:val="103"/>
        </w:numPr>
        <w:ind w:left="567" w:hanging="567"/>
      </w:pPr>
      <w:r>
        <w:t xml:space="preserve">To be exempt under section 29(1)(b), the agency or Minister must establish that disclosure </w:t>
      </w:r>
      <w:r w:rsidR="007E58E5">
        <w:t>of the information</w:t>
      </w:r>
      <w:r w:rsidR="009342FE">
        <w:t xml:space="preserve"> </w:t>
      </w:r>
      <w:r>
        <w:t xml:space="preserve">would divulge </w:t>
      </w:r>
      <w:r w:rsidRPr="0054539D">
        <w:t>information</w:t>
      </w:r>
      <w:r>
        <w:t xml:space="preserve"> communicated in confidence by another government to the State of Victoria. </w:t>
      </w:r>
    </w:p>
    <w:p w14:paraId="3A5117BD" w14:textId="77777777" w:rsidR="00CA26A1" w:rsidRDefault="00CA26A1" w:rsidP="00376CD9">
      <w:pPr>
        <w:pStyle w:val="Heading3"/>
      </w:pPr>
      <w:r w:rsidRPr="00376CD9">
        <w:t>Communicated</w:t>
      </w:r>
      <w:r>
        <w:t xml:space="preserve"> from</w:t>
      </w:r>
    </w:p>
    <w:p w14:paraId="54088015" w14:textId="77777777" w:rsidR="00CA26A1" w:rsidRDefault="00CA26A1" w:rsidP="00866E4B">
      <w:pPr>
        <w:pStyle w:val="3BodyInteger"/>
        <w:numPr>
          <w:ilvl w:val="1"/>
          <w:numId w:val="103"/>
        </w:numPr>
        <w:ind w:left="567" w:hanging="567"/>
      </w:pPr>
      <w:r>
        <w:t>The confidential communication must come from (by or on behalf of):</w:t>
      </w:r>
    </w:p>
    <w:p w14:paraId="652677F9" w14:textId="77777777" w:rsidR="00CA26A1" w:rsidRPr="009B711F" w:rsidRDefault="00CA26A1" w:rsidP="00866E4B">
      <w:pPr>
        <w:pStyle w:val="Body"/>
        <w:keepLines w:val="0"/>
        <w:numPr>
          <w:ilvl w:val="0"/>
          <w:numId w:val="94"/>
        </w:numPr>
        <w:spacing w:line="264" w:lineRule="auto"/>
        <w:ind w:left="993"/>
      </w:pPr>
      <w:r w:rsidRPr="009B711F">
        <w:t xml:space="preserve">the government of another country; </w:t>
      </w:r>
    </w:p>
    <w:p w14:paraId="0FD57D34" w14:textId="0EEA3B82" w:rsidR="00CA26A1" w:rsidRPr="009B711F" w:rsidRDefault="00CA26A1" w:rsidP="00866E4B">
      <w:pPr>
        <w:pStyle w:val="Body"/>
        <w:keepLines w:val="0"/>
        <w:numPr>
          <w:ilvl w:val="0"/>
          <w:numId w:val="94"/>
        </w:numPr>
        <w:spacing w:line="264" w:lineRule="auto"/>
        <w:ind w:left="993"/>
      </w:pPr>
      <w:r w:rsidRPr="009B711F">
        <w:t>the Commonwealth government</w:t>
      </w:r>
      <w:r w:rsidR="008A2783">
        <w:t xml:space="preserve"> of Australia</w:t>
      </w:r>
      <w:r w:rsidRPr="009B711F">
        <w:t>; or</w:t>
      </w:r>
    </w:p>
    <w:p w14:paraId="0C30DD08" w14:textId="77777777" w:rsidR="00CA26A1" w:rsidRDefault="00CA26A1" w:rsidP="00866E4B">
      <w:pPr>
        <w:pStyle w:val="Body"/>
        <w:keepLines w:val="0"/>
        <w:numPr>
          <w:ilvl w:val="0"/>
          <w:numId w:val="94"/>
        </w:numPr>
        <w:spacing w:line="264" w:lineRule="auto"/>
        <w:ind w:left="993"/>
      </w:pPr>
      <w:r w:rsidRPr="009B711F">
        <w:t>a State or Territory government other than Victoria</w:t>
      </w:r>
      <w:r>
        <w:t>.</w:t>
      </w:r>
    </w:p>
    <w:p w14:paraId="499C24AB" w14:textId="77777777" w:rsidR="00CA26A1" w:rsidRDefault="00CA26A1" w:rsidP="00376CD9">
      <w:pPr>
        <w:pStyle w:val="Heading3"/>
      </w:pPr>
      <w:r>
        <w:lastRenderedPageBreak/>
        <w:t>Communicated to</w:t>
      </w:r>
    </w:p>
    <w:p w14:paraId="063786C5" w14:textId="77777777" w:rsidR="00CA26A1" w:rsidRDefault="00CA26A1" w:rsidP="00866E4B">
      <w:pPr>
        <w:pStyle w:val="3BodyInteger"/>
        <w:numPr>
          <w:ilvl w:val="1"/>
          <w:numId w:val="103"/>
        </w:numPr>
        <w:ind w:left="567" w:hanging="567"/>
      </w:pPr>
      <w:r>
        <w:t xml:space="preserve">The recipient of the confidential communication must be the State of Victoria or a person receiving the </w:t>
      </w:r>
      <w:r w:rsidRPr="0054539D">
        <w:t>communication</w:t>
      </w:r>
      <w:r>
        <w:t xml:space="preserve"> on behalf of the State of Victoria.</w:t>
      </w:r>
      <w:r>
        <w:rPr>
          <w:rStyle w:val="FootnoteReference"/>
        </w:rPr>
        <w:footnoteReference w:id="110"/>
      </w:r>
    </w:p>
    <w:p w14:paraId="1B39F475" w14:textId="77777777" w:rsidR="00CA26A1" w:rsidRDefault="00CA26A1" w:rsidP="00376CD9">
      <w:pPr>
        <w:pStyle w:val="Heading3"/>
      </w:pPr>
      <w:r>
        <w:t>Communicated in confidence</w:t>
      </w:r>
    </w:p>
    <w:p w14:paraId="1963EB85" w14:textId="1D10E405" w:rsidR="00CA26A1" w:rsidRDefault="005F3EF5" w:rsidP="00866E4B">
      <w:pPr>
        <w:pStyle w:val="3BodyInteger"/>
        <w:numPr>
          <w:ilvl w:val="1"/>
          <w:numId w:val="103"/>
        </w:numPr>
        <w:ind w:left="567" w:hanging="567"/>
      </w:pPr>
      <w:r>
        <w:t>‘</w:t>
      </w:r>
      <w:r w:rsidR="00CA26A1" w:rsidRPr="00BC791D">
        <w:t>Communicated</w:t>
      </w:r>
      <w:r w:rsidR="00CA26A1">
        <w:t xml:space="preserve"> in confidence</w:t>
      </w:r>
      <w:r>
        <w:t>’</w:t>
      </w:r>
      <w:r w:rsidR="00CA26A1">
        <w:t xml:space="preserve"> is a phrase that is also used in </w:t>
      </w:r>
      <w:r w:rsidR="00CA26A1" w:rsidRPr="00022892">
        <w:t xml:space="preserve">the </w:t>
      </w:r>
      <w:hyperlink r:id="rId40" w:history="1">
        <w:r w:rsidR="00CA26A1" w:rsidRPr="00022892">
          <w:rPr>
            <w:rStyle w:val="Hyperlink"/>
          </w:rPr>
          <w:t>section 35</w:t>
        </w:r>
      </w:hyperlink>
      <w:r w:rsidR="00CA26A1" w:rsidRPr="00022892">
        <w:t xml:space="preserve"> exemption</w:t>
      </w:r>
      <w:r w:rsidR="00CA26A1">
        <w:t>.</w:t>
      </w:r>
    </w:p>
    <w:p w14:paraId="294F1DF1" w14:textId="77777777" w:rsidR="00CA26A1" w:rsidRDefault="00CA26A1" w:rsidP="00866E4B">
      <w:pPr>
        <w:pStyle w:val="3BodyInteger"/>
        <w:numPr>
          <w:ilvl w:val="1"/>
          <w:numId w:val="103"/>
        </w:numPr>
        <w:ind w:left="567" w:hanging="567"/>
      </w:pPr>
      <w:r>
        <w:t xml:space="preserve">The agency or Minister will </w:t>
      </w:r>
      <w:r w:rsidRPr="00BC791D">
        <w:t>need</w:t>
      </w:r>
      <w:r>
        <w:t xml:space="preserve"> to produce evidence to prove the communication was made in confidence.</w:t>
      </w:r>
    </w:p>
    <w:tbl>
      <w:tblPr>
        <w:tblStyle w:val="TableGrid"/>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640"/>
      </w:tblGrid>
      <w:tr w:rsidR="00CA26A1" w:rsidRPr="00392453" w14:paraId="38726F8B" w14:textId="77777777" w:rsidTr="00826B6B">
        <w:trPr>
          <w:trHeight w:val="402"/>
        </w:trPr>
        <w:tc>
          <w:tcPr>
            <w:tcW w:w="9640" w:type="dxa"/>
            <w:shd w:val="clear" w:color="auto" w:fill="FFFEC6"/>
          </w:tcPr>
          <w:p w14:paraId="5B3C6B1C" w14:textId="77777777" w:rsidR="00CA26A1" w:rsidRPr="00392453" w:rsidRDefault="00CA26A1" w:rsidP="00F72B86">
            <w:pPr>
              <w:pStyle w:val="Body"/>
              <w:rPr>
                <w:b/>
                <w:bCs/>
              </w:rPr>
            </w:pPr>
            <w:bookmarkStart w:id="89" w:name="_Hlk118474454"/>
            <w:r w:rsidRPr="00392453">
              <w:rPr>
                <w:b/>
                <w:bCs/>
              </w:rPr>
              <w:t>Example</w:t>
            </w:r>
          </w:p>
          <w:p w14:paraId="108032B8" w14:textId="77777777" w:rsidR="00826B6B" w:rsidRDefault="00CA26A1" w:rsidP="00F72B86">
            <w:pPr>
              <w:pStyle w:val="Body"/>
            </w:pPr>
            <w:r>
              <w:t xml:space="preserve">In </w:t>
            </w:r>
            <w:hyperlink r:id="rId41" w:history="1">
              <w:r w:rsidRPr="00A84EFD">
                <w:rPr>
                  <w:rStyle w:val="Hyperlink"/>
                  <w:i/>
                  <w:iCs/>
                </w:rPr>
                <w:t>Millar v Department of Premier and Cabinet</w:t>
              </w:r>
              <w:r w:rsidRPr="00A84EFD">
                <w:rPr>
                  <w:rStyle w:val="Hyperlink"/>
                </w:rPr>
                <w:t xml:space="preserve"> [2011] VCAT 1230</w:t>
              </w:r>
            </w:hyperlink>
            <w:r>
              <w:t xml:space="preserve">, VCAT held that part of an email chain sent from the Commonwealth to the State of Victoria was exempt under section 29(1)(b). </w:t>
            </w:r>
          </w:p>
          <w:p w14:paraId="3DDFCD01" w14:textId="77777777" w:rsidR="00DE0A00" w:rsidRDefault="00CA26A1" w:rsidP="00F72B86">
            <w:pPr>
              <w:pStyle w:val="Body"/>
            </w:pPr>
            <w:r>
              <w:t>The email was sent during negotiations relating to the implications for the State of Victoria of Commonwealth government climate change policy.</w:t>
            </w:r>
          </w:p>
          <w:p w14:paraId="37E5F2BB" w14:textId="54C812E8" w:rsidR="00CA26A1" w:rsidRDefault="00CA26A1" w:rsidP="00F72B86">
            <w:pPr>
              <w:pStyle w:val="Body"/>
            </w:pPr>
            <w:r>
              <w:t xml:space="preserve">VCAT held: </w:t>
            </w:r>
          </w:p>
          <w:p w14:paraId="0B9DB672" w14:textId="77777777" w:rsidR="00CA26A1" w:rsidRDefault="00CA26A1" w:rsidP="00866E4B">
            <w:pPr>
              <w:pStyle w:val="Body"/>
              <w:keepLines w:val="0"/>
              <w:numPr>
                <w:ilvl w:val="0"/>
                <w:numId w:val="95"/>
              </w:numPr>
            </w:pPr>
            <w:r>
              <w:t xml:space="preserve">it did not matter that the email was not marked as being sent ‘in confidence’. </w:t>
            </w:r>
          </w:p>
          <w:p w14:paraId="3C6CE3F8" w14:textId="77777777" w:rsidR="00CA26A1" w:rsidRPr="00392453" w:rsidRDefault="00CA26A1" w:rsidP="00866E4B">
            <w:pPr>
              <w:pStyle w:val="Body"/>
              <w:keepLines w:val="0"/>
              <w:numPr>
                <w:ilvl w:val="0"/>
                <w:numId w:val="95"/>
              </w:numPr>
            </w:pPr>
            <w:r>
              <w:t>a presumption of confidentiality arose because the email chain related to a policy in development.</w:t>
            </w:r>
            <w:r>
              <w:rPr>
                <w:rStyle w:val="FootnoteReference"/>
              </w:rPr>
              <w:footnoteReference w:id="111"/>
            </w:r>
            <w:r>
              <w:t xml:space="preserve"> </w:t>
            </w:r>
          </w:p>
        </w:tc>
      </w:tr>
    </w:tbl>
    <w:p w14:paraId="192E0828" w14:textId="11C01793" w:rsidR="00CA26A1" w:rsidRDefault="00CA26A1" w:rsidP="00B32FAF">
      <w:pPr>
        <w:pStyle w:val="Heading2"/>
      </w:pPr>
      <w:bookmarkStart w:id="90" w:name="_Toc150769894"/>
      <w:bookmarkStart w:id="91" w:name="_Toc182402576"/>
      <w:bookmarkEnd w:id="89"/>
      <w:r>
        <w:t xml:space="preserve">Consultation with third parties </w:t>
      </w:r>
      <w:r w:rsidR="000A02FC">
        <w:t xml:space="preserve">– </w:t>
      </w:r>
      <w:r>
        <w:t>section 29(2)</w:t>
      </w:r>
      <w:bookmarkEnd w:id="90"/>
      <w:bookmarkEnd w:id="91"/>
      <w:r>
        <w:t xml:space="preserve"> </w:t>
      </w:r>
    </w:p>
    <w:p w14:paraId="15FBA626" w14:textId="3BEA4907" w:rsidR="00CA26A1" w:rsidRDefault="00CA26A1" w:rsidP="00866E4B">
      <w:pPr>
        <w:pStyle w:val="3BodyInteger"/>
        <w:numPr>
          <w:ilvl w:val="1"/>
          <w:numId w:val="103"/>
        </w:numPr>
        <w:ind w:left="567" w:hanging="567"/>
      </w:pPr>
      <w:r>
        <w:t xml:space="preserve">When considering whether to apply the exemption in section 29(1), an agency or Minister must: </w:t>
      </w:r>
    </w:p>
    <w:p w14:paraId="7221BB72" w14:textId="66C809E8" w:rsidR="00CA26A1" w:rsidRPr="00B607F9" w:rsidRDefault="00CA26A1" w:rsidP="00866E4B">
      <w:pPr>
        <w:pStyle w:val="Body"/>
        <w:numPr>
          <w:ilvl w:val="0"/>
          <w:numId w:val="101"/>
        </w:numPr>
        <w:spacing w:line="264" w:lineRule="auto"/>
        <w:ind w:left="993"/>
      </w:pPr>
      <w:r>
        <w:t xml:space="preserve">notify relevant </w:t>
      </w:r>
      <w:r w:rsidRPr="00B607F9">
        <w:t>third parties that the agency</w:t>
      </w:r>
      <w:r w:rsidR="004C2B21">
        <w:t xml:space="preserve"> or Minister</w:t>
      </w:r>
      <w:r w:rsidRPr="00B607F9">
        <w:t xml:space="preserve"> has received a request for the document; and </w:t>
      </w:r>
    </w:p>
    <w:p w14:paraId="1320F4BC" w14:textId="77777777" w:rsidR="00CA26A1" w:rsidRDefault="00CA26A1" w:rsidP="00866E4B">
      <w:pPr>
        <w:pStyle w:val="Body"/>
        <w:numPr>
          <w:ilvl w:val="0"/>
          <w:numId w:val="101"/>
        </w:numPr>
        <w:spacing w:line="264" w:lineRule="auto"/>
        <w:ind w:left="993"/>
      </w:pPr>
      <w:r w:rsidRPr="00B607F9">
        <w:t>obtain the third part</w:t>
      </w:r>
      <w:r>
        <w:t xml:space="preserve">y’s views about whether the document or information should be disclosed. </w:t>
      </w:r>
    </w:p>
    <w:p w14:paraId="72598E8F" w14:textId="77777777" w:rsidR="00CA26A1" w:rsidRDefault="00CA26A1" w:rsidP="00866E4B">
      <w:pPr>
        <w:pStyle w:val="3BodyInteger"/>
        <w:numPr>
          <w:ilvl w:val="1"/>
          <w:numId w:val="103"/>
        </w:numPr>
        <w:ind w:left="567" w:hanging="567"/>
      </w:pPr>
      <w:r>
        <w:lastRenderedPageBreak/>
        <w:t xml:space="preserve">Identifying the relevant third parties will depend on the context and nature of the requested document. Relevant third parties may be another Victorian government agency or Minister, or an agency or authority of </w:t>
      </w:r>
      <w:r w:rsidRPr="00B607F9">
        <w:t>another</w:t>
      </w:r>
      <w:r>
        <w:t xml:space="preserve"> country, the Commonwealth or another State or Territory. </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CA26A1" w:rsidRPr="00392453" w14:paraId="25A9925B" w14:textId="77777777" w:rsidTr="00FF7375">
        <w:trPr>
          <w:trHeight w:val="402"/>
        </w:trPr>
        <w:tc>
          <w:tcPr>
            <w:tcW w:w="8931" w:type="dxa"/>
            <w:shd w:val="clear" w:color="auto" w:fill="FFFEC6"/>
          </w:tcPr>
          <w:p w14:paraId="70BF01FA" w14:textId="77777777" w:rsidR="00CA26A1" w:rsidRPr="00392453" w:rsidRDefault="00CA26A1" w:rsidP="00FF7375">
            <w:pPr>
              <w:pStyle w:val="Body"/>
              <w:rPr>
                <w:b/>
                <w:bCs/>
              </w:rPr>
            </w:pPr>
            <w:bookmarkStart w:id="92" w:name="_Hlk118798412"/>
            <w:r w:rsidRPr="00392453">
              <w:rPr>
                <w:b/>
                <w:bCs/>
              </w:rPr>
              <w:t>Example</w:t>
            </w:r>
          </w:p>
          <w:p w14:paraId="110A0BFE" w14:textId="77777777" w:rsidR="0007589E" w:rsidRDefault="00CA26A1" w:rsidP="00FF7375">
            <w:pPr>
              <w:pStyle w:val="Body"/>
            </w:pPr>
            <w:r>
              <w:t>A request is made to the Victorian Department of Premier and Cabinet (</w:t>
            </w:r>
            <w:r w:rsidRPr="001E3897">
              <w:rPr>
                <w:b/>
                <w:bCs/>
              </w:rPr>
              <w:t>DPC</w:t>
            </w:r>
            <w:r>
              <w:t>) for access to an email sent from the Commonwealth Department of the Prime Minister and Cabinet (</w:t>
            </w:r>
            <w:r w:rsidRPr="001E3897">
              <w:rPr>
                <w:b/>
                <w:bCs/>
              </w:rPr>
              <w:t>PMC</w:t>
            </w:r>
            <w:r>
              <w:t>) to DPC and the Victorian Department of Treasury and Finance (</w:t>
            </w:r>
            <w:r w:rsidRPr="001E3897">
              <w:rPr>
                <w:b/>
                <w:bCs/>
              </w:rPr>
              <w:t>DTF</w:t>
            </w:r>
            <w:r>
              <w:t xml:space="preserve">). </w:t>
            </w:r>
          </w:p>
          <w:p w14:paraId="6ABBC197" w14:textId="11915F84" w:rsidR="00CA26A1" w:rsidRDefault="00CA26A1" w:rsidP="00FF7375">
            <w:pPr>
              <w:pStyle w:val="Body"/>
            </w:pPr>
            <w:r>
              <w:t>DPC considers the email was sent in confidence and that its disclosure would be contrary to the public interest under section 29(1).</w:t>
            </w:r>
          </w:p>
          <w:p w14:paraId="3FFE9BBE" w14:textId="77777777" w:rsidR="00CA26A1" w:rsidRPr="00392453" w:rsidRDefault="00CA26A1" w:rsidP="00FF7375">
            <w:pPr>
              <w:pStyle w:val="Body"/>
            </w:pPr>
            <w:r>
              <w:t>DPC should consult with both PMC and DTF to seek each agency’s views on whether the email should be disclosed.</w:t>
            </w:r>
          </w:p>
        </w:tc>
      </w:tr>
    </w:tbl>
    <w:bookmarkEnd w:id="92"/>
    <w:p w14:paraId="756067B9" w14:textId="5C23C0D0" w:rsidR="00CA26A1" w:rsidRDefault="00CA26A1" w:rsidP="00866E4B">
      <w:pPr>
        <w:pStyle w:val="3BodyInteger"/>
        <w:numPr>
          <w:ilvl w:val="1"/>
          <w:numId w:val="103"/>
        </w:numPr>
        <w:ind w:left="567" w:hanging="567"/>
      </w:pPr>
      <w:r>
        <w:t xml:space="preserve">An agency or Minister is only required to notify and seek the views of a third party where it is </w:t>
      </w:r>
      <w:r w:rsidR="002D4362">
        <w:t xml:space="preserve">reasonably </w:t>
      </w:r>
      <w:r>
        <w:t xml:space="preserve">practicable to do so.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325"/>
      </w:tblGrid>
      <w:tr w:rsidR="00CA26A1" w:rsidRPr="00A02939" w14:paraId="336432F2" w14:textId="77777777" w:rsidTr="00FF7375">
        <w:tc>
          <w:tcPr>
            <w:tcW w:w="8325" w:type="dxa"/>
            <w:shd w:val="clear" w:color="auto" w:fill="F4F3F2"/>
          </w:tcPr>
          <w:p w14:paraId="0E782D08" w14:textId="0766A22A" w:rsidR="00CA26A1" w:rsidRPr="00A02939" w:rsidRDefault="00CA26A1" w:rsidP="00FF7375">
            <w:pPr>
              <w:pStyle w:val="Body"/>
            </w:pPr>
            <w:bookmarkStart w:id="93" w:name="_Hlk135663567"/>
            <w:r>
              <w:t xml:space="preserve">For more information on whether consultation is </w:t>
            </w:r>
            <w:r w:rsidR="002D4362">
              <w:t xml:space="preserve">reasonably </w:t>
            </w:r>
            <w:r>
              <w:t xml:space="preserve">practicable, </w:t>
            </w:r>
            <w:r w:rsidRPr="000F2EDD">
              <w:t xml:space="preserve">see </w:t>
            </w:r>
            <w:hyperlink r:id="rId42" w:history="1">
              <w:r w:rsidRPr="00FF4018">
                <w:rPr>
                  <w:rStyle w:val="Hyperlink"/>
                </w:rPr>
                <w:t>section 33</w:t>
              </w:r>
            </w:hyperlink>
            <w:r w:rsidRPr="000F2EDD">
              <w:t xml:space="preserve"> of</w:t>
            </w:r>
            <w:r>
              <w:t xml:space="preserve"> the FOI Guidelines. </w:t>
            </w:r>
          </w:p>
        </w:tc>
      </w:tr>
    </w:tbl>
    <w:bookmarkEnd w:id="93"/>
    <w:p w14:paraId="260339BE" w14:textId="77777777" w:rsidR="00CA26A1" w:rsidRDefault="00CA26A1" w:rsidP="00866E4B">
      <w:pPr>
        <w:pStyle w:val="3BodyInteger"/>
        <w:numPr>
          <w:ilvl w:val="1"/>
          <w:numId w:val="103"/>
        </w:numPr>
        <w:ind w:left="567" w:hanging="567"/>
      </w:pPr>
      <w:r>
        <w:t xml:space="preserve">Consultation may occur in any manner or </w:t>
      </w:r>
      <w:r w:rsidRPr="002D0636">
        <w:t>form</w:t>
      </w:r>
      <w:r>
        <w:t>. For example, by telephone, email, post, or a meeting.</w:t>
      </w:r>
    </w:p>
    <w:p w14:paraId="64CB00F8" w14:textId="77777777" w:rsidR="00CA26A1" w:rsidRDefault="00CA26A1" w:rsidP="00866E4B">
      <w:pPr>
        <w:pStyle w:val="3BodyInteger"/>
        <w:numPr>
          <w:ilvl w:val="1"/>
          <w:numId w:val="103"/>
        </w:numPr>
        <w:ind w:left="567" w:hanging="567"/>
      </w:pPr>
      <w:hyperlink r:id="rId43" w:anchor="7-practicability-of-consulting-third-parties" w:history="1">
        <w:r w:rsidRPr="00F67407">
          <w:rPr>
            <w:rStyle w:val="Hyperlink"/>
          </w:rPr>
          <w:t>Professional Standard 7.3</w:t>
        </w:r>
      </w:hyperlink>
      <w:r w:rsidRPr="00F67407">
        <w:rPr>
          <w:color w:val="7030A0"/>
        </w:rPr>
        <w:t xml:space="preserve"> </w:t>
      </w:r>
      <w:r w:rsidRPr="00F67407">
        <w:t>requires</w:t>
      </w:r>
      <w:r w:rsidRPr="00BE3DBD">
        <w:t xml:space="preserve"> </w:t>
      </w:r>
      <w:r>
        <w:t xml:space="preserve">an agency to keep </w:t>
      </w:r>
      <w:r w:rsidRPr="00BE3DBD">
        <w:t xml:space="preserve">a record of the consultation </w:t>
      </w:r>
      <w:r>
        <w:t>undertaken</w:t>
      </w:r>
      <w:r w:rsidRPr="00BE3DBD">
        <w:t>. This includes who was consulted, whether they consented or objected, and any reasons provided.</w:t>
      </w:r>
      <w:r>
        <w:t xml:space="preserve"> </w:t>
      </w:r>
    </w:p>
    <w:p w14:paraId="5AF106DB" w14:textId="2665EDA8" w:rsidR="00CA26A1" w:rsidRDefault="00CA26A1" w:rsidP="00866E4B">
      <w:pPr>
        <w:pStyle w:val="3BodyInteger"/>
        <w:numPr>
          <w:ilvl w:val="1"/>
          <w:numId w:val="103"/>
        </w:numPr>
        <w:ind w:left="567" w:hanging="567"/>
      </w:pPr>
      <w:r>
        <w:t>When undertaking consultation, a</w:t>
      </w:r>
      <w:r w:rsidR="00CA02A9">
        <w:t>n agency or Minister should make the</w:t>
      </w:r>
      <w:r>
        <w:t xml:space="preserve"> third party aware of the applicable exemption and what must be </w:t>
      </w:r>
      <w:r w:rsidRPr="002D0636">
        <w:t>established</w:t>
      </w:r>
      <w:r>
        <w:t xml:space="preserve"> for the exemption to apply. For the section 29 exemption, this means informing the third party that the agency or Minister must establish that:</w:t>
      </w:r>
    </w:p>
    <w:p w14:paraId="6BA0D473" w14:textId="77777777" w:rsidR="00CA26A1" w:rsidRDefault="00CA26A1" w:rsidP="00866E4B">
      <w:pPr>
        <w:pStyle w:val="Body"/>
        <w:numPr>
          <w:ilvl w:val="0"/>
          <w:numId w:val="102"/>
        </w:numPr>
        <w:spacing w:line="264" w:lineRule="auto"/>
        <w:ind w:left="993"/>
      </w:pPr>
      <w:r>
        <w:t>disclosure would be contrary to the public interest; and</w:t>
      </w:r>
    </w:p>
    <w:p w14:paraId="14033844" w14:textId="77777777" w:rsidR="00CA26A1" w:rsidRDefault="00CA26A1" w:rsidP="00866E4B">
      <w:pPr>
        <w:pStyle w:val="Body"/>
        <w:numPr>
          <w:ilvl w:val="0"/>
          <w:numId w:val="102"/>
        </w:numPr>
        <w:spacing w:line="264" w:lineRule="auto"/>
        <w:ind w:left="993"/>
      </w:pPr>
      <w:r>
        <w:t>would prejudice relations between the State of Victoria and the Commonwealth or any other State or Territory; or</w:t>
      </w:r>
    </w:p>
    <w:p w14:paraId="5A923F2D" w14:textId="77777777" w:rsidR="00CA26A1" w:rsidRDefault="00CA26A1" w:rsidP="00866E4B">
      <w:pPr>
        <w:pStyle w:val="Body"/>
        <w:numPr>
          <w:ilvl w:val="0"/>
          <w:numId w:val="102"/>
        </w:numPr>
        <w:spacing w:line="264" w:lineRule="auto"/>
        <w:ind w:left="993"/>
      </w:pPr>
      <w:r>
        <w:t>would divulge information communicated in confidence by another government to the State of Victoria.</w:t>
      </w:r>
    </w:p>
    <w:p w14:paraId="378E7D36" w14:textId="7DF9C8C9" w:rsidR="00CA26A1" w:rsidRDefault="00CA26A1" w:rsidP="00866E4B">
      <w:pPr>
        <w:pStyle w:val="3BodyInteger"/>
        <w:numPr>
          <w:ilvl w:val="1"/>
          <w:numId w:val="103"/>
        </w:numPr>
        <w:ind w:left="567" w:hanging="567"/>
      </w:pPr>
      <w:r w:rsidRPr="00A067E1">
        <w:t>Informing</w:t>
      </w:r>
      <w:r>
        <w:t xml:space="preserve"> the third party of the elements of the exemption will </w:t>
      </w:r>
      <w:r w:rsidR="00BE5CCC">
        <w:t xml:space="preserve">help </w:t>
      </w:r>
      <w:r>
        <w:t>enable the third party to provide an informed response and ensure their reasons are relevant, if they object to the document being released.</w:t>
      </w:r>
    </w:p>
    <w:p w14:paraId="70664E9D" w14:textId="4404C4B7" w:rsidR="00CA26A1" w:rsidRDefault="00CA26A1" w:rsidP="00866E4B">
      <w:pPr>
        <w:pStyle w:val="3BodyInteger"/>
        <w:numPr>
          <w:ilvl w:val="1"/>
          <w:numId w:val="103"/>
        </w:numPr>
        <w:ind w:left="567" w:hanging="567"/>
      </w:pPr>
      <w:r>
        <w:lastRenderedPageBreak/>
        <w:t xml:space="preserve">There is no </w:t>
      </w:r>
      <w:r w:rsidRPr="00A067E1">
        <w:t>requirement</w:t>
      </w:r>
      <w:r>
        <w:t xml:space="preserve"> to notify the third party of the agency or Minister’s decision on the request. However, an agency or Minister should consider whether to inform the third party of the outcome of the decision – whether it is to release or refuse access to the document.</w:t>
      </w:r>
    </w:p>
    <w:p w14:paraId="449B68F9" w14:textId="77854082" w:rsidR="00CA26A1" w:rsidRPr="00851563" w:rsidRDefault="00CA26A1" w:rsidP="00866E4B">
      <w:pPr>
        <w:pStyle w:val="3BodyInteger"/>
        <w:numPr>
          <w:ilvl w:val="1"/>
          <w:numId w:val="103"/>
        </w:numPr>
        <w:ind w:left="567" w:hanging="567"/>
      </w:pPr>
      <w:r>
        <w:t xml:space="preserve">The third party does not have any </w:t>
      </w:r>
      <w:r w:rsidRPr="00A067E1">
        <w:t>review</w:t>
      </w:r>
      <w:r>
        <w:t xml:space="preserve"> rights if they object to disclosure or disagree with a decision to release information.</w:t>
      </w:r>
      <w:r>
        <w:br w:type="page"/>
      </w:r>
    </w:p>
    <w:p w14:paraId="6E3275E1" w14:textId="321AAE3F" w:rsidR="00007974" w:rsidRPr="009218E7" w:rsidRDefault="00007974" w:rsidP="00121BB6">
      <w:pPr>
        <w:pStyle w:val="Heading1"/>
      </w:pPr>
      <w:bookmarkStart w:id="94" w:name="_Toc182402577"/>
      <w:r w:rsidRPr="009218E7">
        <w:lastRenderedPageBreak/>
        <w:t xml:space="preserve">Section 29A – Documents affecting </w:t>
      </w:r>
      <w:r w:rsidRPr="00121BB6">
        <w:t>national</w:t>
      </w:r>
      <w:r w:rsidRPr="009218E7">
        <w:t xml:space="preserve"> security, defence or international relations</w:t>
      </w:r>
      <w:bookmarkEnd w:id="64"/>
      <w:bookmarkEnd w:id="65"/>
      <w:bookmarkEnd w:id="94"/>
    </w:p>
    <w:p w14:paraId="20E13E0A" w14:textId="77777777" w:rsidR="00007974" w:rsidRDefault="00007974" w:rsidP="00121BB6">
      <w:pPr>
        <w:pStyle w:val="Heading2"/>
      </w:pPr>
      <w:bookmarkStart w:id="95" w:name="_Toc141788884"/>
      <w:bookmarkStart w:id="96" w:name="_Toc182402578"/>
      <w:r>
        <w:t>Extract of legislation</w:t>
      </w:r>
      <w:bookmarkEnd w:id="66"/>
      <w:bookmarkEnd w:id="95"/>
      <w:bookmarkEnd w:id="96"/>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
        <w:gridCol w:w="597"/>
        <w:gridCol w:w="568"/>
        <w:gridCol w:w="501"/>
        <w:gridCol w:w="7376"/>
      </w:tblGrid>
      <w:tr w:rsidR="00007974" w:rsidRPr="001D30B0" w14:paraId="783E57FC" w14:textId="77777777" w:rsidTr="008A5A03">
        <w:tc>
          <w:tcPr>
            <w:tcW w:w="597" w:type="dxa"/>
          </w:tcPr>
          <w:p w14:paraId="7C15BE80" w14:textId="77777777" w:rsidR="00007974" w:rsidRPr="000B5B7B" w:rsidRDefault="00007974" w:rsidP="008A5A03">
            <w:pPr>
              <w:pStyle w:val="Body"/>
              <w:spacing w:before="60" w:after="60"/>
              <w:rPr>
                <w:b/>
                <w:bCs/>
              </w:rPr>
            </w:pPr>
            <w:r w:rsidRPr="000B5B7B">
              <w:rPr>
                <w:b/>
                <w:bCs/>
              </w:rPr>
              <w:t>29A</w:t>
            </w:r>
          </w:p>
        </w:tc>
        <w:tc>
          <w:tcPr>
            <w:tcW w:w="9042" w:type="dxa"/>
            <w:gridSpan w:val="4"/>
          </w:tcPr>
          <w:p w14:paraId="693A2F88" w14:textId="77777777" w:rsidR="00007974" w:rsidRPr="000B5B7B" w:rsidRDefault="00007974" w:rsidP="008A5A03">
            <w:pPr>
              <w:pStyle w:val="Body"/>
              <w:spacing w:before="60" w:after="60"/>
              <w:rPr>
                <w:b/>
                <w:bCs/>
              </w:rPr>
            </w:pPr>
            <w:r w:rsidRPr="000B5B7B">
              <w:rPr>
                <w:b/>
                <w:bCs/>
              </w:rPr>
              <w:t>Documents affecting national security, defence or international relations</w:t>
            </w:r>
          </w:p>
        </w:tc>
      </w:tr>
      <w:tr w:rsidR="00007974" w:rsidRPr="001D30B0" w14:paraId="09BAE71B" w14:textId="77777777" w:rsidTr="008A5A03">
        <w:tc>
          <w:tcPr>
            <w:tcW w:w="597" w:type="dxa"/>
          </w:tcPr>
          <w:p w14:paraId="0AC247C0" w14:textId="77777777" w:rsidR="00007974" w:rsidRPr="001D30B0" w:rsidRDefault="00007974" w:rsidP="008A5A03">
            <w:pPr>
              <w:pStyle w:val="Body"/>
              <w:spacing w:before="60" w:after="60"/>
            </w:pPr>
          </w:p>
        </w:tc>
        <w:tc>
          <w:tcPr>
            <w:tcW w:w="597" w:type="dxa"/>
          </w:tcPr>
          <w:p w14:paraId="5A474520" w14:textId="77777777" w:rsidR="00007974" w:rsidRPr="001D30B0" w:rsidRDefault="00007974" w:rsidP="008A5A03">
            <w:pPr>
              <w:pStyle w:val="Body"/>
              <w:spacing w:before="60" w:after="60"/>
            </w:pPr>
            <w:r w:rsidRPr="001D30B0">
              <w:t>(1)</w:t>
            </w:r>
          </w:p>
        </w:tc>
        <w:tc>
          <w:tcPr>
            <w:tcW w:w="8445" w:type="dxa"/>
            <w:gridSpan w:val="3"/>
          </w:tcPr>
          <w:p w14:paraId="7B33B530" w14:textId="77777777" w:rsidR="00007974" w:rsidRPr="001D30B0" w:rsidRDefault="00007974" w:rsidP="008A5A03">
            <w:pPr>
              <w:pStyle w:val="Body"/>
              <w:spacing w:before="60" w:after="60"/>
            </w:pPr>
            <w:r>
              <w:t>A document is an exempt document if disclosure of the document under this Act would, or could reasonably be expected to, cause damage to—</w:t>
            </w:r>
          </w:p>
        </w:tc>
      </w:tr>
      <w:tr w:rsidR="00007974" w:rsidRPr="001D30B0" w14:paraId="32339E9C" w14:textId="77777777" w:rsidTr="008A5A03">
        <w:tc>
          <w:tcPr>
            <w:tcW w:w="597" w:type="dxa"/>
          </w:tcPr>
          <w:p w14:paraId="6240A33D" w14:textId="77777777" w:rsidR="00007974" w:rsidRPr="001D30B0" w:rsidRDefault="00007974" w:rsidP="008A5A03">
            <w:pPr>
              <w:pStyle w:val="Body"/>
              <w:spacing w:before="60" w:after="60"/>
            </w:pPr>
          </w:p>
        </w:tc>
        <w:tc>
          <w:tcPr>
            <w:tcW w:w="597" w:type="dxa"/>
          </w:tcPr>
          <w:p w14:paraId="64C35059" w14:textId="77777777" w:rsidR="00007974" w:rsidRPr="001D30B0" w:rsidRDefault="00007974" w:rsidP="008A5A03">
            <w:pPr>
              <w:pStyle w:val="Body"/>
              <w:spacing w:before="60" w:after="60"/>
            </w:pPr>
          </w:p>
        </w:tc>
        <w:tc>
          <w:tcPr>
            <w:tcW w:w="568" w:type="dxa"/>
          </w:tcPr>
          <w:p w14:paraId="33EE4378" w14:textId="77777777" w:rsidR="00007974" w:rsidRPr="001D30B0" w:rsidRDefault="00007974" w:rsidP="008A5A03">
            <w:pPr>
              <w:pStyle w:val="Body"/>
              <w:spacing w:before="60" w:after="60"/>
            </w:pPr>
            <w:r w:rsidRPr="001D30B0">
              <w:t>(a)</w:t>
            </w:r>
          </w:p>
        </w:tc>
        <w:tc>
          <w:tcPr>
            <w:tcW w:w="7877" w:type="dxa"/>
            <w:gridSpan w:val="2"/>
          </w:tcPr>
          <w:p w14:paraId="569F23F7" w14:textId="77777777" w:rsidR="00007974" w:rsidRPr="001D30B0" w:rsidRDefault="00007974" w:rsidP="008A5A03">
            <w:pPr>
              <w:pStyle w:val="Body"/>
              <w:spacing w:before="60" w:after="60"/>
            </w:pPr>
            <w:r>
              <w:t>the security of the Commonwealth or any State or Territory; or</w:t>
            </w:r>
          </w:p>
        </w:tc>
      </w:tr>
      <w:tr w:rsidR="00007974" w:rsidRPr="001D30B0" w14:paraId="2CB289D9" w14:textId="77777777" w:rsidTr="008A5A03">
        <w:tc>
          <w:tcPr>
            <w:tcW w:w="597" w:type="dxa"/>
          </w:tcPr>
          <w:p w14:paraId="0158A563" w14:textId="77777777" w:rsidR="00007974" w:rsidRPr="001D30B0" w:rsidRDefault="00007974" w:rsidP="008A5A03">
            <w:pPr>
              <w:pStyle w:val="Body"/>
              <w:spacing w:before="60" w:after="60"/>
            </w:pPr>
          </w:p>
        </w:tc>
        <w:tc>
          <w:tcPr>
            <w:tcW w:w="597" w:type="dxa"/>
          </w:tcPr>
          <w:p w14:paraId="40CD6ADB" w14:textId="77777777" w:rsidR="00007974" w:rsidRPr="001D30B0" w:rsidRDefault="00007974" w:rsidP="008A5A03">
            <w:pPr>
              <w:pStyle w:val="Body"/>
              <w:spacing w:before="60" w:after="60"/>
            </w:pPr>
          </w:p>
        </w:tc>
        <w:tc>
          <w:tcPr>
            <w:tcW w:w="568" w:type="dxa"/>
          </w:tcPr>
          <w:p w14:paraId="23892DA0" w14:textId="77777777" w:rsidR="00007974" w:rsidRPr="001D30B0" w:rsidRDefault="00007974" w:rsidP="008A5A03">
            <w:pPr>
              <w:pStyle w:val="Body"/>
              <w:spacing w:before="60" w:after="60"/>
            </w:pPr>
            <w:r w:rsidRPr="001D30B0">
              <w:t>(b)</w:t>
            </w:r>
          </w:p>
        </w:tc>
        <w:tc>
          <w:tcPr>
            <w:tcW w:w="7877" w:type="dxa"/>
            <w:gridSpan w:val="2"/>
          </w:tcPr>
          <w:p w14:paraId="60A81ECD" w14:textId="77777777" w:rsidR="00007974" w:rsidRPr="001D30B0" w:rsidRDefault="00007974" w:rsidP="008A5A03">
            <w:pPr>
              <w:pStyle w:val="Body"/>
              <w:spacing w:before="60" w:after="60"/>
            </w:pPr>
            <w:r>
              <w:t>the defence of the Commonwealth; or</w:t>
            </w:r>
          </w:p>
        </w:tc>
      </w:tr>
      <w:tr w:rsidR="00007974" w:rsidRPr="001D30B0" w14:paraId="12C93F2D" w14:textId="77777777" w:rsidTr="008A5A03">
        <w:tc>
          <w:tcPr>
            <w:tcW w:w="597" w:type="dxa"/>
          </w:tcPr>
          <w:p w14:paraId="585F0879" w14:textId="77777777" w:rsidR="00007974" w:rsidRPr="001D30B0" w:rsidRDefault="00007974" w:rsidP="008A5A03">
            <w:pPr>
              <w:pStyle w:val="Body"/>
              <w:spacing w:before="60" w:after="60"/>
            </w:pPr>
          </w:p>
        </w:tc>
        <w:tc>
          <w:tcPr>
            <w:tcW w:w="597" w:type="dxa"/>
          </w:tcPr>
          <w:p w14:paraId="50D4DE1A" w14:textId="77777777" w:rsidR="00007974" w:rsidRPr="001D30B0" w:rsidRDefault="00007974" w:rsidP="008A5A03">
            <w:pPr>
              <w:pStyle w:val="Body"/>
              <w:spacing w:before="60" w:after="60"/>
            </w:pPr>
          </w:p>
        </w:tc>
        <w:tc>
          <w:tcPr>
            <w:tcW w:w="568" w:type="dxa"/>
          </w:tcPr>
          <w:p w14:paraId="1159649D" w14:textId="77777777" w:rsidR="00007974" w:rsidRPr="001D30B0" w:rsidRDefault="00007974" w:rsidP="008A5A03">
            <w:pPr>
              <w:pStyle w:val="Body"/>
              <w:spacing w:before="60" w:after="60"/>
            </w:pPr>
            <w:r>
              <w:t>(c)</w:t>
            </w:r>
          </w:p>
        </w:tc>
        <w:tc>
          <w:tcPr>
            <w:tcW w:w="7877" w:type="dxa"/>
            <w:gridSpan w:val="2"/>
          </w:tcPr>
          <w:p w14:paraId="2D75945B" w14:textId="77777777" w:rsidR="00007974" w:rsidRDefault="00007974" w:rsidP="008A5A03">
            <w:pPr>
              <w:pStyle w:val="Body"/>
              <w:spacing w:before="60" w:after="60"/>
            </w:pPr>
            <w:r>
              <w:t>the international relations of the Commonwealth.</w:t>
            </w:r>
          </w:p>
        </w:tc>
      </w:tr>
      <w:tr w:rsidR="00007974" w:rsidRPr="001D30B0" w14:paraId="770B7AFB" w14:textId="77777777" w:rsidTr="008A5A03">
        <w:tc>
          <w:tcPr>
            <w:tcW w:w="597" w:type="dxa"/>
          </w:tcPr>
          <w:p w14:paraId="4D896C33" w14:textId="77777777" w:rsidR="00007974" w:rsidRPr="001D30B0" w:rsidRDefault="00007974" w:rsidP="008A5A03">
            <w:pPr>
              <w:pStyle w:val="Body"/>
              <w:spacing w:before="60" w:after="60"/>
            </w:pPr>
          </w:p>
        </w:tc>
        <w:tc>
          <w:tcPr>
            <w:tcW w:w="597" w:type="dxa"/>
          </w:tcPr>
          <w:p w14:paraId="2C08CBFA" w14:textId="77777777" w:rsidR="00007974" w:rsidRPr="001D30B0" w:rsidRDefault="00007974" w:rsidP="008A5A03">
            <w:pPr>
              <w:pStyle w:val="Body"/>
              <w:spacing w:before="60" w:after="60"/>
            </w:pPr>
            <w:r w:rsidRPr="001D30B0">
              <w:t>(</w:t>
            </w:r>
            <w:r>
              <w:t>1A</w:t>
            </w:r>
            <w:r w:rsidRPr="001D30B0">
              <w:t>)</w:t>
            </w:r>
          </w:p>
        </w:tc>
        <w:tc>
          <w:tcPr>
            <w:tcW w:w="8445" w:type="dxa"/>
            <w:gridSpan w:val="3"/>
          </w:tcPr>
          <w:p w14:paraId="6885FB6D" w14:textId="77777777" w:rsidR="00007974" w:rsidRPr="001D30B0" w:rsidRDefault="00007974" w:rsidP="008A5A03">
            <w:pPr>
              <w:pStyle w:val="Body"/>
              <w:spacing w:before="60" w:after="60"/>
            </w:pPr>
            <w:r>
              <w:t>Without limiting subsection (1), a document is an exempt document if it is a document held or created by Victoria Police for the purpose of—</w:t>
            </w:r>
          </w:p>
        </w:tc>
      </w:tr>
      <w:tr w:rsidR="00007974" w:rsidRPr="001D30B0" w14:paraId="4FDA8640" w14:textId="77777777" w:rsidTr="008A5A03">
        <w:tc>
          <w:tcPr>
            <w:tcW w:w="597" w:type="dxa"/>
          </w:tcPr>
          <w:p w14:paraId="0E79EF17" w14:textId="77777777" w:rsidR="00007974" w:rsidRPr="001D30B0" w:rsidRDefault="00007974" w:rsidP="008A5A03">
            <w:pPr>
              <w:pStyle w:val="Body"/>
              <w:spacing w:before="60" w:after="60"/>
            </w:pPr>
          </w:p>
        </w:tc>
        <w:tc>
          <w:tcPr>
            <w:tcW w:w="597" w:type="dxa"/>
          </w:tcPr>
          <w:p w14:paraId="76D5FB3A" w14:textId="77777777" w:rsidR="00007974" w:rsidRPr="001D30B0" w:rsidRDefault="00007974" w:rsidP="008A5A03">
            <w:pPr>
              <w:pStyle w:val="Body"/>
              <w:spacing w:before="60" w:after="60"/>
            </w:pPr>
          </w:p>
        </w:tc>
        <w:tc>
          <w:tcPr>
            <w:tcW w:w="568" w:type="dxa"/>
          </w:tcPr>
          <w:p w14:paraId="0A13D0EA" w14:textId="77777777" w:rsidR="00007974" w:rsidRPr="001D30B0" w:rsidRDefault="00007974" w:rsidP="008A5A03">
            <w:pPr>
              <w:pStyle w:val="Body"/>
              <w:spacing w:before="60" w:after="60"/>
            </w:pPr>
            <w:r w:rsidRPr="001D30B0">
              <w:t>(a)</w:t>
            </w:r>
          </w:p>
        </w:tc>
        <w:tc>
          <w:tcPr>
            <w:tcW w:w="7877" w:type="dxa"/>
            <w:gridSpan w:val="2"/>
          </w:tcPr>
          <w:p w14:paraId="3542699D" w14:textId="77777777" w:rsidR="00007974" w:rsidRPr="001D30B0" w:rsidRDefault="00007974" w:rsidP="008A5A03">
            <w:pPr>
              <w:pStyle w:val="Body"/>
              <w:spacing w:before="60" w:after="60"/>
            </w:pPr>
            <w:r>
              <w:t>counterterrorism or a purpose relating to counterterrorism; or</w:t>
            </w:r>
          </w:p>
        </w:tc>
      </w:tr>
      <w:tr w:rsidR="00007974" w:rsidRPr="001D30B0" w14:paraId="0D39B3EA" w14:textId="77777777" w:rsidTr="008A5A03">
        <w:tc>
          <w:tcPr>
            <w:tcW w:w="597" w:type="dxa"/>
          </w:tcPr>
          <w:p w14:paraId="0D5D1367" w14:textId="77777777" w:rsidR="00007974" w:rsidRPr="001D30B0" w:rsidRDefault="00007974" w:rsidP="008A5A03">
            <w:pPr>
              <w:pStyle w:val="Body"/>
              <w:spacing w:before="60" w:after="60"/>
            </w:pPr>
          </w:p>
        </w:tc>
        <w:tc>
          <w:tcPr>
            <w:tcW w:w="597" w:type="dxa"/>
          </w:tcPr>
          <w:p w14:paraId="46BE1B34" w14:textId="77777777" w:rsidR="00007974" w:rsidRPr="001D30B0" w:rsidRDefault="00007974" w:rsidP="008A5A03">
            <w:pPr>
              <w:pStyle w:val="Body"/>
              <w:spacing w:before="60" w:after="60"/>
            </w:pPr>
          </w:p>
        </w:tc>
        <w:tc>
          <w:tcPr>
            <w:tcW w:w="568" w:type="dxa"/>
          </w:tcPr>
          <w:p w14:paraId="062669FE" w14:textId="77777777" w:rsidR="00007974" w:rsidRPr="001D30B0" w:rsidRDefault="00007974" w:rsidP="008A5A03">
            <w:pPr>
              <w:pStyle w:val="Body"/>
              <w:spacing w:before="60" w:after="60"/>
            </w:pPr>
            <w:r>
              <w:t>(b)</w:t>
            </w:r>
          </w:p>
        </w:tc>
        <w:tc>
          <w:tcPr>
            <w:tcW w:w="7877" w:type="dxa"/>
            <w:gridSpan w:val="2"/>
          </w:tcPr>
          <w:p w14:paraId="0ABCEF6C" w14:textId="77777777" w:rsidR="00007974" w:rsidRDefault="00007974" w:rsidP="008A5A03">
            <w:pPr>
              <w:pStyle w:val="Body"/>
              <w:spacing w:before="60" w:after="60"/>
            </w:pPr>
            <w:r>
              <w:t xml:space="preserve">the protection of critical infrastructure within the meaning of section 74B of the </w:t>
            </w:r>
            <w:r w:rsidRPr="00E104A7">
              <w:rPr>
                <w:b/>
                <w:bCs/>
              </w:rPr>
              <w:t>Emergency Management Act 2013</w:t>
            </w:r>
            <w:r>
              <w:t xml:space="preserve"> on—</w:t>
            </w:r>
          </w:p>
        </w:tc>
      </w:tr>
      <w:tr w:rsidR="00007974" w:rsidRPr="00485C71" w14:paraId="4301F384" w14:textId="77777777" w:rsidTr="008A5A03">
        <w:tc>
          <w:tcPr>
            <w:tcW w:w="597" w:type="dxa"/>
          </w:tcPr>
          <w:p w14:paraId="79B7DBE4" w14:textId="77777777" w:rsidR="00007974" w:rsidRPr="001D30B0" w:rsidRDefault="00007974" w:rsidP="008A5A03">
            <w:pPr>
              <w:pStyle w:val="Body"/>
              <w:spacing w:before="60" w:after="60"/>
            </w:pPr>
          </w:p>
        </w:tc>
        <w:tc>
          <w:tcPr>
            <w:tcW w:w="597" w:type="dxa"/>
          </w:tcPr>
          <w:p w14:paraId="1D7BA966" w14:textId="77777777" w:rsidR="00007974" w:rsidRPr="001D30B0" w:rsidRDefault="00007974" w:rsidP="008A5A03">
            <w:pPr>
              <w:pStyle w:val="Body"/>
              <w:spacing w:before="60" w:after="60"/>
            </w:pPr>
          </w:p>
        </w:tc>
        <w:tc>
          <w:tcPr>
            <w:tcW w:w="568" w:type="dxa"/>
          </w:tcPr>
          <w:p w14:paraId="2C1E735D" w14:textId="77777777" w:rsidR="00007974" w:rsidRPr="001D30B0" w:rsidRDefault="00007974" w:rsidP="008A5A03">
            <w:pPr>
              <w:pStyle w:val="Body"/>
              <w:spacing w:before="60" w:after="60"/>
            </w:pPr>
          </w:p>
        </w:tc>
        <w:tc>
          <w:tcPr>
            <w:tcW w:w="501" w:type="dxa"/>
          </w:tcPr>
          <w:p w14:paraId="273C914D" w14:textId="77777777" w:rsidR="00007974" w:rsidRPr="001D30B0" w:rsidRDefault="00007974" w:rsidP="008A5A03">
            <w:pPr>
              <w:pStyle w:val="Body"/>
              <w:spacing w:before="60" w:after="60"/>
            </w:pPr>
            <w:r>
              <w:t>(i)</w:t>
            </w:r>
          </w:p>
        </w:tc>
        <w:tc>
          <w:tcPr>
            <w:tcW w:w="7376" w:type="dxa"/>
          </w:tcPr>
          <w:p w14:paraId="599EFAA2" w14:textId="77777777" w:rsidR="00007974" w:rsidRPr="00485C71" w:rsidRDefault="00007974" w:rsidP="008A5A03">
            <w:pPr>
              <w:pStyle w:val="Body"/>
              <w:spacing w:before="60" w:after="60"/>
              <w:rPr>
                <w:rFonts w:ascii="Times New Roman" w:hAnsi="Times New Roman"/>
                <w:sz w:val="24"/>
              </w:rPr>
            </w:pPr>
            <w:r>
              <w:t xml:space="preserve">the Victorian Critical Infrastructure Register under section 74J of the </w:t>
            </w:r>
            <w:r w:rsidRPr="00E104A7">
              <w:rPr>
                <w:b/>
                <w:bCs/>
              </w:rPr>
              <w:t>Emergency Management Act 2013</w:t>
            </w:r>
            <w:r>
              <w:t>; or</w:t>
            </w:r>
          </w:p>
        </w:tc>
      </w:tr>
      <w:tr w:rsidR="00007974" w14:paraId="380CCD3B" w14:textId="77777777" w:rsidTr="008A5A03">
        <w:tc>
          <w:tcPr>
            <w:tcW w:w="597" w:type="dxa"/>
          </w:tcPr>
          <w:p w14:paraId="3CE7E08D" w14:textId="77777777" w:rsidR="00007974" w:rsidRPr="001D30B0" w:rsidRDefault="00007974" w:rsidP="008A5A03">
            <w:pPr>
              <w:pStyle w:val="Body"/>
              <w:spacing w:before="60" w:after="60"/>
            </w:pPr>
          </w:p>
        </w:tc>
        <w:tc>
          <w:tcPr>
            <w:tcW w:w="597" w:type="dxa"/>
          </w:tcPr>
          <w:p w14:paraId="269E53A5" w14:textId="77777777" w:rsidR="00007974" w:rsidRPr="001D30B0" w:rsidRDefault="00007974" w:rsidP="008A5A03">
            <w:pPr>
              <w:pStyle w:val="Body"/>
              <w:spacing w:before="60" w:after="60"/>
            </w:pPr>
          </w:p>
        </w:tc>
        <w:tc>
          <w:tcPr>
            <w:tcW w:w="568" w:type="dxa"/>
          </w:tcPr>
          <w:p w14:paraId="22FBB34A" w14:textId="77777777" w:rsidR="00007974" w:rsidRPr="001D30B0" w:rsidRDefault="00007974" w:rsidP="008A5A03">
            <w:pPr>
              <w:pStyle w:val="Body"/>
              <w:spacing w:before="60" w:after="60"/>
            </w:pPr>
          </w:p>
        </w:tc>
        <w:tc>
          <w:tcPr>
            <w:tcW w:w="501" w:type="dxa"/>
          </w:tcPr>
          <w:p w14:paraId="2D19E943" w14:textId="77777777" w:rsidR="00007974" w:rsidRDefault="00007974" w:rsidP="008A5A03">
            <w:pPr>
              <w:pStyle w:val="Body"/>
              <w:spacing w:before="60" w:after="60"/>
            </w:pPr>
            <w:r>
              <w:t>(ii)</w:t>
            </w:r>
          </w:p>
        </w:tc>
        <w:tc>
          <w:tcPr>
            <w:tcW w:w="7376" w:type="dxa"/>
          </w:tcPr>
          <w:p w14:paraId="56167ED6" w14:textId="77777777" w:rsidR="00007974" w:rsidRDefault="00007974" w:rsidP="008A5A03">
            <w:pPr>
              <w:pStyle w:val="Body"/>
              <w:spacing w:before="60" w:after="60"/>
            </w:pPr>
            <w:r>
              <w:t>any corresponding register kept by an agency of the Commonwealth.</w:t>
            </w:r>
          </w:p>
        </w:tc>
      </w:tr>
      <w:tr w:rsidR="00007974" w14:paraId="011AAB82" w14:textId="77777777" w:rsidTr="008A5A03">
        <w:tc>
          <w:tcPr>
            <w:tcW w:w="597" w:type="dxa"/>
          </w:tcPr>
          <w:p w14:paraId="5E2A2314" w14:textId="77777777" w:rsidR="00007974" w:rsidRDefault="00007974" w:rsidP="008A5A03">
            <w:pPr>
              <w:pStyle w:val="Body"/>
              <w:spacing w:before="60" w:after="60"/>
            </w:pPr>
          </w:p>
        </w:tc>
        <w:tc>
          <w:tcPr>
            <w:tcW w:w="597" w:type="dxa"/>
          </w:tcPr>
          <w:p w14:paraId="11909D85" w14:textId="77777777" w:rsidR="00007974" w:rsidRPr="001D30B0" w:rsidRDefault="00007974" w:rsidP="008A5A03">
            <w:pPr>
              <w:pStyle w:val="Body"/>
              <w:spacing w:before="60" w:after="60"/>
            </w:pPr>
            <w:r>
              <w:t>(1B)</w:t>
            </w:r>
          </w:p>
        </w:tc>
        <w:tc>
          <w:tcPr>
            <w:tcW w:w="8445" w:type="dxa"/>
            <w:gridSpan w:val="3"/>
          </w:tcPr>
          <w:p w14:paraId="73F7B654" w14:textId="77777777" w:rsidR="00007974" w:rsidRDefault="00007974" w:rsidP="008A5A03">
            <w:pPr>
              <w:pStyle w:val="Body"/>
              <w:spacing w:before="60" w:after="60"/>
            </w:pPr>
            <w:r>
              <w:t>Without limiting subsection (1), a document is an exempt document if it is a document—</w:t>
            </w:r>
          </w:p>
        </w:tc>
      </w:tr>
      <w:tr w:rsidR="00007974" w14:paraId="1A15F105" w14:textId="77777777" w:rsidTr="008A5A03">
        <w:tc>
          <w:tcPr>
            <w:tcW w:w="597" w:type="dxa"/>
          </w:tcPr>
          <w:p w14:paraId="7732386B" w14:textId="77777777" w:rsidR="00007974" w:rsidRPr="001D30B0" w:rsidRDefault="00007974" w:rsidP="008A5A03">
            <w:pPr>
              <w:pStyle w:val="Body"/>
              <w:spacing w:before="60" w:after="60"/>
            </w:pPr>
          </w:p>
        </w:tc>
        <w:tc>
          <w:tcPr>
            <w:tcW w:w="597" w:type="dxa"/>
          </w:tcPr>
          <w:p w14:paraId="5CAB68CA" w14:textId="77777777" w:rsidR="00007974" w:rsidRPr="001D30B0" w:rsidRDefault="00007974" w:rsidP="008A5A03">
            <w:pPr>
              <w:pStyle w:val="Body"/>
              <w:spacing w:before="60" w:after="60"/>
            </w:pPr>
          </w:p>
        </w:tc>
        <w:tc>
          <w:tcPr>
            <w:tcW w:w="568" w:type="dxa"/>
          </w:tcPr>
          <w:p w14:paraId="36E005CB" w14:textId="77777777" w:rsidR="00007974" w:rsidRPr="001D30B0" w:rsidRDefault="00007974" w:rsidP="008A5A03">
            <w:pPr>
              <w:pStyle w:val="Body"/>
              <w:spacing w:before="60" w:after="60"/>
            </w:pPr>
            <w:r>
              <w:t>(a)</w:t>
            </w:r>
          </w:p>
        </w:tc>
        <w:tc>
          <w:tcPr>
            <w:tcW w:w="7877" w:type="dxa"/>
            <w:gridSpan w:val="2"/>
          </w:tcPr>
          <w:p w14:paraId="4B4B129D" w14:textId="77777777" w:rsidR="00007974" w:rsidRDefault="00007974" w:rsidP="008A5A03">
            <w:pPr>
              <w:pStyle w:val="Body"/>
              <w:spacing w:before="60" w:after="60"/>
            </w:pPr>
            <w:r>
              <w:t xml:space="preserve">created for or with respect to emergency risk management arrangements for critical infrastructure resilience under Part 7A of the </w:t>
            </w:r>
            <w:r w:rsidRPr="00E104A7">
              <w:rPr>
                <w:b/>
                <w:bCs/>
              </w:rPr>
              <w:t>Emergency Management Act 2013</w:t>
            </w:r>
            <w:r>
              <w:t xml:space="preserve"> for the purposes of administering, complying with, or enforcing that Part; or</w:t>
            </w:r>
          </w:p>
        </w:tc>
      </w:tr>
      <w:tr w:rsidR="00007974" w14:paraId="512454B5" w14:textId="77777777" w:rsidTr="008A5A03">
        <w:tc>
          <w:tcPr>
            <w:tcW w:w="597" w:type="dxa"/>
          </w:tcPr>
          <w:p w14:paraId="56CC1A71" w14:textId="77777777" w:rsidR="00007974" w:rsidRPr="001D30B0" w:rsidRDefault="00007974" w:rsidP="008A5A03">
            <w:pPr>
              <w:pStyle w:val="Body"/>
              <w:spacing w:before="60" w:after="60"/>
            </w:pPr>
          </w:p>
        </w:tc>
        <w:tc>
          <w:tcPr>
            <w:tcW w:w="597" w:type="dxa"/>
          </w:tcPr>
          <w:p w14:paraId="6F1F41C8" w14:textId="77777777" w:rsidR="00007974" w:rsidRPr="001D30B0" w:rsidRDefault="00007974" w:rsidP="008A5A03">
            <w:pPr>
              <w:pStyle w:val="Body"/>
              <w:spacing w:before="60" w:after="60"/>
            </w:pPr>
          </w:p>
        </w:tc>
        <w:tc>
          <w:tcPr>
            <w:tcW w:w="568" w:type="dxa"/>
          </w:tcPr>
          <w:p w14:paraId="1D2B829B" w14:textId="77777777" w:rsidR="00007974" w:rsidRDefault="00007974" w:rsidP="008A5A03">
            <w:pPr>
              <w:pStyle w:val="Body"/>
              <w:spacing w:before="60" w:after="60"/>
            </w:pPr>
            <w:r>
              <w:t>(b)</w:t>
            </w:r>
          </w:p>
        </w:tc>
        <w:tc>
          <w:tcPr>
            <w:tcW w:w="7877" w:type="dxa"/>
            <w:gridSpan w:val="2"/>
          </w:tcPr>
          <w:p w14:paraId="293E2BD5" w14:textId="77777777" w:rsidR="00007974" w:rsidRDefault="00007974" w:rsidP="008A5A03">
            <w:pPr>
              <w:pStyle w:val="Body"/>
              <w:spacing w:before="60" w:after="60"/>
            </w:pPr>
            <w:r>
              <w:t>which contains information about, or which could lead to the identification of, a document to which paragraph (a) applies.</w:t>
            </w:r>
          </w:p>
        </w:tc>
      </w:tr>
      <w:tr w:rsidR="00007974" w14:paraId="0A4E830A" w14:textId="77777777" w:rsidTr="008A5A03">
        <w:tc>
          <w:tcPr>
            <w:tcW w:w="597" w:type="dxa"/>
          </w:tcPr>
          <w:p w14:paraId="79D284C8" w14:textId="77777777" w:rsidR="00007974" w:rsidRDefault="00007974" w:rsidP="008A5A03">
            <w:pPr>
              <w:pStyle w:val="Body"/>
              <w:spacing w:before="60" w:after="60"/>
            </w:pPr>
          </w:p>
        </w:tc>
        <w:tc>
          <w:tcPr>
            <w:tcW w:w="597" w:type="dxa"/>
          </w:tcPr>
          <w:p w14:paraId="1C3CF57A" w14:textId="77777777" w:rsidR="00007974" w:rsidRDefault="00007974" w:rsidP="008A5A03">
            <w:pPr>
              <w:pStyle w:val="Body"/>
              <w:spacing w:before="60" w:after="60"/>
            </w:pPr>
            <w:r>
              <w:t>(1C)</w:t>
            </w:r>
          </w:p>
        </w:tc>
        <w:tc>
          <w:tcPr>
            <w:tcW w:w="8445" w:type="dxa"/>
            <w:gridSpan w:val="3"/>
          </w:tcPr>
          <w:p w14:paraId="69A216B8" w14:textId="77777777" w:rsidR="00007974" w:rsidRDefault="00007974" w:rsidP="008A5A03">
            <w:pPr>
              <w:pStyle w:val="Body"/>
              <w:spacing w:before="60" w:after="60"/>
            </w:pPr>
            <w:r>
              <w:t xml:space="preserve">Without limiting subsection (1), a document is an exempt document if subsection (1B) as in force before the commencement of section 6 of the </w:t>
            </w:r>
            <w:r w:rsidRPr="00E104A7">
              <w:rPr>
                <w:b/>
                <w:bCs/>
              </w:rPr>
              <w:t>Emergency Management Amendment (Critical Infrastructure Resilience) Act 2014</w:t>
            </w:r>
            <w:r>
              <w:t xml:space="preserve"> would apply to or in respect of the document had section 6 of the </w:t>
            </w:r>
            <w:r w:rsidRPr="00E104A7">
              <w:rPr>
                <w:b/>
                <w:bCs/>
              </w:rPr>
              <w:t>Emergency Management Amendment (Critical Infrastructure Resilience) Act 2014</w:t>
            </w:r>
            <w:r>
              <w:t xml:space="preserve"> not come into operation.</w:t>
            </w:r>
          </w:p>
        </w:tc>
      </w:tr>
      <w:tr w:rsidR="00007974" w14:paraId="16D746F6" w14:textId="77777777" w:rsidTr="008A5A03">
        <w:tc>
          <w:tcPr>
            <w:tcW w:w="597" w:type="dxa"/>
          </w:tcPr>
          <w:p w14:paraId="0105C338" w14:textId="77777777" w:rsidR="00007974" w:rsidRDefault="00007974" w:rsidP="008A5A03">
            <w:pPr>
              <w:pStyle w:val="Body"/>
              <w:spacing w:before="60" w:after="60"/>
            </w:pPr>
          </w:p>
        </w:tc>
        <w:tc>
          <w:tcPr>
            <w:tcW w:w="597" w:type="dxa"/>
          </w:tcPr>
          <w:p w14:paraId="551EF1BE" w14:textId="77777777" w:rsidR="00007974" w:rsidRDefault="00007974" w:rsidP="008A5A03">
            <w:pPr>
              <w:pStyle w:val="Body"/>
              <w:spacing w:before="60" w:after="60"/>
            </w:pPr>
            <w:r>
              <w:t>(1D)</w:t>
            </w:r>
          </w:p>
        </w:tc>
        <w:tc>
          <w:tcPr>
            <w:tcW w:w="8445" w:type="dxa"/>
            <w:gridSpan w:val="3"/>
          </w:tcPr>
          <w:p w14:paraId="1F2CDAEC" w14:textId="0BDA9CC7" w:rsidR="00007974" w:rsidRDefault="00007974" w:rsidP="008A5A03">
            <w:pPr>
              <w:pStyle w:val="Body"/>
              <w:spacing w:before="60" w:after="60"/>
            </w:pPr>
            <w:r>
              <w:t xml:space="preserve">In deciding whether a document is an exempt document under this section, an agency or Minister, if </w:t>
            </w:r>
            <w:r w:rsidR="001A137D">
              <w:t xml:space="preserve">reasonably </w:t>
            </w:r>
            <w:r>
              <w:t>practicable, must—</w:t>
            </w:r>
          </w:p>
        </w:tc>
      </w:tr>
      <w:tr w:rsidR="00007974" w14:paraId="20ADE752" w14:textId="77777777" w:rsidTr="008A5A03">
        <w:tc>
          <w:tcPr>
            <w:tcW w:w="597" w:type="dxa"/>
          </w:tcPr>
          <w:p w14:paraId="5BC9F9D2" w14:textId="77777777" w:rsidR="00007974" w:rsidRPr="001D30B0" w:rsidRDefault="00007974" w:rsidP="008A5A03">
            <w:pPr>
              <w:pStyle w:val="Body"/>
              <w:spacing w:before="60" w:after="60"/>
            </w:pPr>
          </w:p>
        </w:tc>
        <w:tc>
          <w:tcPr>
            <w:tcW w:w="597" w:type="dxa"/>
          </w:tcPr>
          <w:p w14:paraId="6E81DECE" w14:textId="77777777" w:rsidR="00007974" w:rsidRPr="001D30B0" w:rsidRDefault="00007974" w:rsidP="008A5A03">
            <w:pPr>
              <w:pStyle w:val="Body"/>
              <w:spacing w:before="60" w:after="60"/>
            </w:pPr>
          </w:p>
        </w:tc>
        <w:tc>
          <w:tcPr>
            <w:tcW w:w="568" w:type="dxa"/>
          </w:tcPr>
          <w:p w14:paraId="074D65CC" w14:textId="77777777" w:rsidR="00007974" w:rsidRPr="001D30B0" w:rsidRDefault="00007974" w:rsidP="008A5A03">
            <w:pPr>
              <w:pStyle w:val="Body"/>
              <w:spacing w:before="60" w:after="60"/>
            </w:pPr>
            <w:r>
              <w:t>(a)</w:t>
            </w:r>
          </w:p>
        </w:tc>
        <w:tc>
          <w:tcPr>
            <w:tcW w:w="7877" w:type="dxa"/>
            <w:gridSpan w:val="2"/>
          </w:tcPr>
          <w:p w14:paraId="3F46F83C" w14:textId="77777777" w:rsidR="00007974" w:rsidRDefault="00007974" w:rsidP="008A5A03">
            <w:pPr>
              <w:pStyle w:val="Body"/>
              <w:spacing w:before="60" w:after="60"/>
            </w:pPr>
            <w:r>
              <w:t>notify any of the following that are relevant that the agency or Minister has received a request for access to the document—</w:t>
            </w:r>
          </w:p>
        </w:tc>
      </w:tr>
      <w:tr w:rsidR="00007974" w14:paraId="35338E18" w14:textId="77777777" w:rsidTr="008A5A03">
        <w:tc>
          <w:tcPr>
            <w:tcW w:w="597" w:type="dxa"/>
          </w:tcPr>
          <w:p w14:paraId="4A90003E" w14:textId="77777777" w:rsidR="00007974" w:rsidRPr="001D30B0" w:rsidRDefault="00007974" w:rsidP="008A5A03">
            <w:pPr>
              <w:pStyle w:val="Body"/>
              <w:spacing w:before="60" w:after="60"/>
            </w:pPr>
          </w:p>
        </w:tc>
        <w:tc>
          <w:tcPr>
            <w:tcW w:w="597" w:type="dxa"/>
          </w:tcPr>
          <w:p w14:paraId="116620FE" w14:textId="77777777" w:rsidR="00007974" w:rsidRPr="001D30B0" w:rsidRDefault="00007974" w:rsidP="008A5A03">
            <w:pPr>
              <w:pStyle w:val="Body"/>
              <w:spacing w:before="60" w:after="60"/>
            </w:pPr>
          </w:p>
        </w:tc>
        <w:tc>
          <w:tcPr>
            <w:tcW w:w="568" w:type="dxa"/>
          </w:tcPr>
          <w:p w14:paraId="160C7B48" w14:textId="77777777" w:rsidR="00007974" w:rsidRPr="001D30B0" w:rsidRDefault="00007974" w:rsidP="008A5A03">
            <w:pPr>
              <w:pStyle w:val="Body"/>
              <w:spacing w:before="60" w:after="60"/>
            </w:pPr>
          </w:p>
        </w:tc>
        <w:tc>
          <w:tcPr>
            <w:tcW w:w="501" w:type="dxa"/>
          </w:tcPr>
          <w:p w14:paraId="77E225CF" w14:textId="77777777" w:rsidR="00007974" w:rsidRDefault="00007974" w:rsidP="008A5A03">
            <w:pPr>
              <w:pStyle w:val="Body"/>
              <w:spacing w:before="60" w:after="60"/>
            </w:pPr>
            <w:r>
              <w:t>(i)</w:t>
            </w:r>
          </w:p>
        </w:tc>
        <w:tc>
          <w:tcPr>
            <w:tcW w:w="7376" w:type="dxa"/>
          </w:tcPr>
          <w:p w14:paraId="39D1804B" w14:textId="77777777" w:rsidR="00007974" w:rsidRDefault="00007974" w:rsidP="008A5A03">
            <w:pPr>
              <w:pStyle w:val="Body"/>
              <w:spacing w:before="60" w:after="60"/>
            </w:pPr>
            <w:r>
              <w:t xml:space="preserve">another agency or Minister; </w:t>
            </w:r>
          </w:p>
        </w:tc>
      </w:tr>
      <w:tr w:rsidR="00007974" w14:paraId="1D5296DD" w14:textId="77777777" w:rsidTr="008A5A03">
        <w:tc>
          <w:tcPr>
            <w:tcW w:w="597" w:type="dxa"/>
          </w:tcPr>
          <w:p w14:paraId="15DF0830" w14:textId="77777777" w:rsidR="00007974" w:rsidRPr="001D30B0" w:rsidRDefault="00007974" w:rsidP="008A5A03">
            <w:pPr>
              <w:pStyle w:val="Body"/>
              <w:spacing w:before="60" w:after="60"/>
            </w:pPr>
          </w:p>
        </w:tc>
        <w:tc>
          <w:tcPr>
            <w:tcW w:w="597" w:type="dxa"/>
          </w:tcPr>
          <w:p w14:paraId="2849C845" w14:textId="77777777" w:rsidR="00007974" w:rsidRPr="001D30B0" w:rsidRDefault="00007974" w:rsidP="008A5A03">
            <w:pPr>
              <w:pStyle w:val="Body"/>
              <w:spacing w:before="60" w:after="60"/>
            </w:pPr>
          </w:p>
        </w:tc>
        <w:tc>
          <w:tcPr>
            <w:tcW w:w="568" w:type="dxa"/>
          </w:tcPr>
          <w:p w14:paraId="3194C6B3" w14:textId="77777777" w:rsidR="00007974" w:rsidRPr="001D30B0" w:rsidRDefault="00007974" w:rsidP="008A5A03">
            <w:pPr>
              <w:pStyle w:val="Body"/>
              <w:spacing w:before="60" w:after="60"/>
            </w:pPr>
          </w:p>
        </w:tc>
        <w:tc>
          <w:tcPr>
            <w:tcW w:w="501" w:type="dxa"/>
          </w:tcPr>
          <w:p w14:paraId="33978D61" w14:textId="77777777" w:rsidR="00007974" w:rsidRDefault="00007974" w:rsidP="008A5A03">
            <w:pPr>
              <w:pStyle w:val="Body"/>
              <w:spacing w:before="60" w:after="60"/>
            </w:pPr>
            <w:r>
              <w:t>(ii)</w:t>
            </w:r>
          </w:p>
        </w:tc>
        <w:tc>
          <w:tcPr>
            <w:tcW w:w="7376" w:type="dxa"/>
          </w:tcPr>
          <w:p w14:paraId="58179F99" w14:textId="77777777" w:rsidR="00007974" w:rsidRDefault="00007974" w:rsidP="008A5A03">
            <w:pPr>
              <w:pStyle w:val="Body"/>
              <w:spacing w:before="60" w:after="60"/>
            </w:pPr>
            <w:r>
              <w:t>an agency of another country or the Commonwealth or another State or a Territory;</w:t>
            </w:r>
          </w:p>
        </w:tc>
      </w:tr>
      <w:tr w:rsidR="00007974" w14:paraId="62EAE66E" w14:textId="77777777" w:rsidTr="008A5A03">
        <w:tc>
          <w:tcPr>
            <w:tcW w:w="597" w:type="dxa"/>
          </w:tcPr>
          <w:p w14:paraId="04724D71" w14:textId="77777777" w:rsidR="00007974" w:rsidRPr="001D30B0" w:rsidRDefault="00007974" w:rsidP="008A5A03">
            <w:pPr>
              <w:pStyle w:val="Body"/>
              <w:spacing w:before="60" w:after="60"/>
            </w:pPr>
          </w:p>
        </w:tc>
        <w:tc>
          <w:tcPr>
            <w:tcW w:w="597" w:type="dxa"/>
          </w:tcPr>
          <w:p w14:paraId="3011A186" w14:textId="77777777" w:rsidR="00007974" w:rsidRPr="001D30B0" w:rsidRDefault="00007974" w:rsidP="008A5A03">
            <w:pPr>
              <w:pStyle w:val="Body"/>
              <w:spacing w:before="60" w:after="60"/>
            </w:pPr>
          </w:p>
        </w:tc>
        <w:tc>
          <w:tcPr>
            <w:tcW w:w="568" w:type="dxa"/>
          </w:tcPr>
          <w:p w14:paraId="2F6E515F" w14:textId="77777777" w:rsidR="00007974" w:rsidRPr="001D30B0" w:rsidRDefault="00007974" w:rsidP="008A5A03">
            <w:pPr>
              <w:pStyle w:val="Body"/>
              <w:spacing w:before="60" w:after="60"/>
            </w:pPr>
          </w:p>
        </w:tc>
        <w:tc>
          <w:tcPr>
            <w:tcW w:w="501" w:type="dxa"/>
          </w:tcPr>
          <w:p w14:paraId="36346C20" w14:textId="77777777" w:rsidR="00007974" w:rsidRDefault="00007974" w:rsidP="008A5A03">
            <w:pPr>
              <w:pStyle w:val="Body"/>
              <w:spacing w:before="60" w:after="60"/>
            </w:pPr>
            <w:r>
              <w:t>(iii)</w:t>
            </w:r>
          </w:p>
        </w:tc>
        <w:tc>
          <w:tcPr>
            <w:tcW w:w="7376" w:type="dxa"/>
          </w:tcPr>
          <w:p w14:paraId="1424CD76" w14:textId="77777777" w:rsidR="00007974" w:rsidRDefault="00007974" w:rsidP="008A5A03">
            <w:pPr>
              <w:pStyle w:val="Body"/>
              <w:spacing w:before="60" w:after="60"/>
            </w:pPr>
            <w:r>
              <w:t>an authority of another country or the Commonwealth or another State or a Territory; and</w:t>
            </w:r>
          </w:p>
        </w:tc>
      </w:tr>
      <w:tr w:rsidR="00007974" w:rsidRPr="00AE6D9D" w14:paraId="32CC53A1" w14:textId="77777777" w:rsidTr="008A5A03">
        <w:tc>
          <w:tcPr>
            <w:tcW w:w="597" w:type="dxa"/>
          </w:tcPr>
          <w:p w14:paraId="6896FD80" w14:textId="77777777" w:rsidR="00007974" w:rsidRPr="001D30B0" w:rsidRDefault="00007974" w:rsidP="008A5A03">
            <w:pPr>
              <w:pStyle w:val="Body"/>
              <w:spacing w:before="60" w:after="60"/>
            </w:pPr>
          </w:p>
        </w:tc>
        <w:tc>
          <w:tcPr>
            <w:tcW w:w="597" w:type="dxa"/>
          </w:tcPr>
          <w:p w14:paraId="0387F4CA" w14:textId="77777777" w:rsidR="00007974" w:rsidRPr="001D30B0" w:rsidRDefault="00007974" w:rsidP="008A5A03">
            <w:pPr>
              <w:pStyle w:val="Body"/>
              <w:spacing w:before="60" w:after="60"/>
            </w:pPr>
          </w:p>
        </w:tc>
        <w:tc>
          <w:tcPr>
            <w:tcW w:w="568" w:type="dxa"/>
          </w:tcPr>
          <w:p w14:paraId="11C6A255" w14:textId="77777777" w:rsidR="00007974" w:rsidRPr="001D30B0" w:rsidRDefault="00007974" w:rsidP="008A5A03">
            <w:pPr>
              <w:pStyle w:val="Body"/>
              <w:spacing w:before="60" w:after="60"/>
            </w:pPr>
            <w:r w:rsidRPr="001D30B0">
              <w:t>(</w:t>
            </w:r>
            <w:r>
              <w:t>b</w:t>
            </w:r>
            <w:r w:rsidRPr="001D30B0">
              <w:t>)</w:t>
            </w:r>
          </w:p>
        </w:tc>
        <w:tc>
          <w:tcPr>
            <w:tcW w:w="7877" w:type="dxa"/>
            <w:gridSpan w:val="2"/>
          </w:tcPr>
          <w:p w14:paraId="0C4E4C28" w14:textId="77777777" w:rsidR="00007974" w:rsidRPr="00AE6D9D" w:rsidRDefault="00007974" w:rsidP="008A5A03">
            <w:pPr>
              <w:pStyle w:val="Body"/>
              <w:spacing w:before="60" w:after="60"/>
              <w:rPr>
                <w:rFonts w:ascii="Times New Roman" w:hAnsi="Times New Roman"/>
                <w:sz w:val="24"/>
              </w:rPr>
            </w:pPr>
            <w:r>
              <w:t>seek the view of that agency, authority or Minister as to whether the document should be disclosed.</w:t>
            </w:r>
          </w:p>
        </w:tc>
      </w:tr>
      <w:tr w:rsidR="00007974" w:rsidRPr="00AE6D9D" w14:paraId="2EE1E502" w14:textId="77777777" w:rsidTr="008A5A03">
        <w:tc>
          <w:tcPr>
            <w:tcW w:w="597" w:type="dxa"/>
          </w:tcPr>
          <w:p w14:paraId="63B10AB2" w14:textId="77777777" w:rsidR="00007974" w:rsidRDefault="00007974" w:rsidP="008A5A03">
            <w:pPr>
              <w:pStyle w:val="Body"/>
              <w:spacing w:before="60" w:after="60"/>
            </w:pPr>
          </w:p>
        </w:tc>
        <w:tc>
          <w:tcPr>
            <w:tcW w:w="597" w:type="dxa"/>
          </w:tcPr>
          <w:p w14:paraId="19F44C3F" w14:textId="77777777" w:rsidR="00007974" w:rsidRPr="001D30B0" w:rsidRDefault="00007974" w:rsidP="008A5A03">
            <w:pPr>
              <w:pStyle w:val="Body"/>
              <w:spacing w:before="60" w:after="60"/>
            </w:pPr>
            <w:r>
              <w:t>(2)</w:t>
            </w:r>
          </w:p>
        </w:tc>
        <w:tc>
          <w:tcPr>
            <w:tcW w:w="8445" w:type="dxa"/>
            <w:gridSpan w:val="3"/>
          </w:tcPr>
          <w:p w14:paraId="4C1DD0D9" w14:textId="77777777" w:rsidR="00007974" w:rsidRDefault="00007974" w:rsidP="008A5A03">
            <w:pPr>
              <w:pStyle w:val="Body"/>
              <w:spacing w:before="60" w:after="60"/>
            </w:pPr>
            <w:r>
              <w:t>For the purposes of this Act—</w:t>
            </w:r>
          </w:p>
        </w:tc>
      </w:tr>
      <w:tr w:rsidR="00007974" w:rsidRPr="00AE6D9D" w14:paraId="192C8350" w14:textId="77777777" w:rsidTr="008A5A03">
        <w:tc>
          <w:tcPr>
            <w:tcW w:w="597" w:type="dxa"/>
          </w:tcPr>
          <w:p w14:paraId="2B1B3ED7" w14:textId="77777777" w:rsidR="00007974" w:rsidRDefault="00007974" w:rsidP="008A5A03">
            <w:pPr>
              <w:pStyle w:val="Body"/>
              <w:spacing w:before="60" w:after="60"/>
            </w:pPr>
          </w:p>
        </w:tc>
        <w:tc>
          <w:tcPr>
            <w:tcW w:w="597" w:type="dxa"/>
          </w:tcPr>
          <w:p w14:paraId="4F469206" w14:textId="77777777" w:rsidR="00007974" w:rsidRDefault="00007974" w:rsidP="008A5A03">
            <w:pPr>
              <w:pStyle w:val="Body"/>
              <w:spacing w:before="60" w:after="60"/>
            </w:pPr>
          </w:p>
        </w:tc>
        <w:tc>
          <w:tcPr>
            <w:tcW w:w="568" w:type="dxa"/>
          </w:tcPr>
          <w:p w14:paraId="615CDACD" w14:textId="77777777" w:rsidR="00007974" w:rsidRPr="001D30B0" w:rsidRDefault="00007974" w:rsidP="008A5A03">
            <w:pPr>
              <w:pStyle w:val="Body"/>
              <w:spacing w:before="60" w:after="60"/>
            </w:pPr>
            <w:r>
              <w:t>(a)</w:t>
            </w:r>
          </w:p>
        </w:tc>
        <w:tc>
          <w:tcPr>
            <w:tcW w:w="7877" w:type="dxa"/>
            <w:gridSpan w:val="2"/>
          </w:tcPr>
          <w:p w14:paraId="4242D685" w14:textId="77777777" w:rsidR="00007974" w:rsidRDefault="00007974" w:rsidP="008A5A03">
            <w:pPr>
              <w:pStyle w:val="Body"/>
              <w:spacing w:before="60" w:after="60"/>
            </w:pPr>
            <w:r>
              <w:t xml:space="preserve">a certificate signed by a Department Head or the Chief Commissioner of Police certifying that a document as described in a request is or, if it existed, would be one of a kind referred to in subsection (1), (1A) or (1B) establishes that the document is or, if it existed, would be an exempt document; </w:t>
            </w:r>
          </w:p>
        </w:tc>
      </w:tr>
      <w:tr w:rsidR="00007974" w:rsidRPr="00AE6D9D" w14:paraId="761B9997" w14:textId="77777777" w:rsidTr="008A5A03">
        <w:tc>
          <w:tcPr>
            <w:tcW w:w="597" w:type="dxa"/>
          </w:tcPr>
          <w:p w14:paraId="5BB6431E" w14:textId="77777777" w:rsidR="00007974" w:rsidRDefault="00007974" w:rsidP="008A5A03">
            <w:pPr>
              <w:pStyle w:val="Body"/>
              <w:spacing w:before="60" w:after="60"/>
            </w:pPr>
          </w:p>
        </w:tc>
        <w:tc>
          <w:tcPr>
            <w:tcW w:w="597" w:type="dxa"/>
          </w:tcPr>
          <w:p w14:paraId="7A39B26F" w14:textId="77777777" w:rsidR="00007974" w:rsidRDefault="00007974" w:rsidP="008A5A03">
            <w:pPr>
              <w:pStyle w:val="Body"/>
              <w:spacing w:before="60" w:after="60"/>
            </w:pPr>
          </w:p>
        </w:tc>
        <w:tc>
          <w:tcPr>
            <w:tcW w:w="568" w:type="dxa"/>
          </w:tcPr>
          <w:p w14:paraId="127F32AE" w14:textId="77777777" w:rsidR="00007974" w:rsidRPr="001D30B0" w:rsidRDefault="00007974" w:rsidP="008A5A03">
            <w:pPr>
              <w:pStyle w:val="Body"/>
              <w:spacing w:before="60" w:after="60"/>
            </w:pPr>
            <w:r>
              <w:t>(b)</w:t>
            </w:r>
          </w:p>
        </w:tc>
        <w:tc>
          <w:tcPr>
            <w:tcW w:w="7877" w:type="dxa"/>
            <w:gridSpan w:val="2"/>
          </w:tcPr>
          <w:p w14:paraId="34C7F555" w14:textId="77777777" w:rsidR="00007974" w:rsidRDefault="00007974" w:rsidP="008A5A03">
            <w:pPr>
              <w:pStyle w:val="Body"/>
              <w:spacing w:before="60" w:after="60"/>
            </w:pPr>
            <w:r>
              <w:t>a certificate signed by a Department Head or the Chief Commissioner of Police certifying that a document as described in a notice to produce or attend is or, if it existed, would be one of a kind referred to in subsection (1), (1A) or (1B) establishes that the document is or, if it existed, would be an exempt document;</w:t>
            </w:r>
          </w:p>
        </w:tc>
      </w:tr>
      <w:tr w:rsidR="00007974" w:rsidRPr="00AE6D9D" w14:paraId="64AB6336" w14:textId="77777777" w:rsidTr="008A5A03">
        <w:tc>
          <w:tcPr>
            <w:tcW w:w="597" w:type="dxa"/>
          </w:tcPr>
          <w:p w14:paraId="1BE01C49" w14:textId="77777777" w:rsidR="00007974" w:rsidRDefault="00007974" w:rsidP="008A5A03">
            <w:pPr>
              <w:pStyle w:val="Body"/>
              <w:spacing w:before="60" w:after="60"/>
            </w:pPr>
          </w:p>
        </w:tc>
        <w:tc>
          <w:tcPr>
            <w:tcW w:w="597" w:type="dxa"/>
          </w:tcPr>
          <w:p w14:paraId="7FA9DBAE" w14:textId="77777777" w:rsidR="00007974" w:rsidRDefault="00007974" w:rsidP="008A5A03">
            <w:pPr>
              <w:pStyle w:val="Body"/>
              <w:spacing w:before="60" w:after="60"/>
            </w:pPr>
          </w:p>
        </w:tc>
        <w:tc>
          <w:tcPr>
            <w:tcW w:w="568" w:type="dxa"/>
          </w:tcPr>
          <w:p w14:paraId="325DA723" w14:textId="77777777" w:rsidR="00007974" w:rsidRPr="001D30B0" w:rsidRDefault="00007974" w:rsidP="008A5A03">
            <w:pPr>
              <w:pStyle w:val="Body"/>
              <w:spacing w:before="60" w:after="60"/>
            </w:pPr>
            <w:r>
              <w:t>(c)</w:t>
            </w:r>
          </w:p>
        </w:tc>
        <w:tc>
          <w:tcPr>
            <w:tcW w:w="7877" w:type="dxa"/>
            <w:gridSpan w:val="2"/>
          </w:tcPr>
          <w:p w14:paraId="4DE1A608" w14:textId="77777777" w:rsidR="00007974" w:rsidRDefault="00007974" w:rsidP="008A5A03">
            <w:pPr>
              <w:pStyle w:val="Body"/>
              <w:spacing w:before="60" w:after="60"/>
            </w:pPr>
            <w:r>
              <w:t>a certificate signed by a Department Head or the Chief Commissioner of Police certifying that information described in a notice to produce or attend would, if included in a document, make that document one of a kind referred to in subsection (1), (1A) or (1B), establishes that the information described is information that if included in a document would make that document an exempt document.</w:t>
            </w:r>
          </w:p>
        </w:tc>
      </w:tr>
      <w:tr w:rsidR="00007974" w:rsidRPr="00AE6D9D" w14:paraId="4E1B4E67" w14:textId="77777777" w:rsidTr="008A5A03">
        <w:tc>
          <w:tcPr>
            <w:tcW w:w="597" w:type="dxa"/>
          </w:tcPr>
          <w:p w14:paraId="1E09F472" w14:textId="77777777" w:rsidR="00007974" w:rsidRDefault="00007974" w:rsidP="008A5A03">
            <w:pPr>
              <w:pStyle w:val="Body"/>
              <w:spacing w:before="60" w:after="60"/>
            </w:pPr>
          </w:p>
        </w:tc>
        <w:tc>
          <w:tcPr>
            <w:tcW w:w="597" w:type="dxa"/>
          </w:tcPr>
          <w:p w14:paraId="7EF38D7B" w14:textId="77777777" w:rsidR="00007974" w:rsidRDefault="00007974" w:rsidP="008A5A03">
            <w:pPr>
              <w:pStyle w:val="Body"/>
              <w:spacing w:before="60" w:after="60"/>
            </w:pPr>
            <w:r>
              <w:t>(3)</w:t>
            </w:r>
          </w:p>
        </w:tc>
        <w:tc>
          <w:tcPr>
            <w:tcW w:w="8445" w:type="dxa"/>
            <w:gridSpan w:val="3"/>
          </w:tcPr>
          <w:p w14:paraId="6087A03E" w14:textId="77777777" w:rsidR="00007974" w:rsidRDefault="00007974" w:rsidP="008A5A03">
            <w:pPr>
              <w:pStyle w:val="Body"/>
              <w:spacing w:before="60" w:after="60"/>
            </w:pPr>
            <w:r>
              <w:t>The Information Commissioner must not conduct a review, handle a complaint or conduct an investigation in respect of—</w:t>
            </w:r>
          </w:p>
        </w:tc>
      </w:tr>
      <w:tr w:rsidR="00007974" w:rsidRPr="00AE6D9D" w14:paraId="2C8B9091" w14:textId="77777777" w:rsidTr="008A5A03">
        <w:tc>
          <w:tcPr>
            <w:tcW w:w="597" w:type="dxa"/>
          </w:tcPr>
          <w:p w14:paraId="089BA422" w14:textId="77777777" w:rsidR="00007974" w:rsidRDefault="00007974" w:rsidP="008A5A03">
            <w:pPr>
              <w:pStyle w:val="Body"/>
              <w:spacing w:before="60" w:after="60"/>
            </w:pPr>
          </w:p>
        </w:tc>
        <w:tc>
          <w:tcPr>
            <w:tcW w:w="597" w:type="dxa"/>
          </w:tcPr>
          <w:p w14:paraId="55F4503E" w14:textId="77777777" w:rsidR="00007974" w:rsidRDefault="00007974" w:rsidP="008A5A03">
            <w:pPr>
              <w:pStyle w:val="Body"/>
              <w:spacing w:before="60" w:after="60"/>
            </w:pPr>
          </w:p>
        </w:tc>
        <w:tc>
          <w:tcPr>
            <w:tcW w:w="568" w:type="dxa"/>
          </w:tcPr>
          <w:p w14:paraId="18B73497" w14:textId="77777777" w:rsidR="00007974" w:rsidRPr="001D30B0" w:rsidRDefault="00007974" w:rsidP="008A5A03">
            <w:pPr>
              <w:pStyle w:val="Body"/>
              <w:spacing w:before="60" w:after="60"/>
            </w:pPr>
            <w:r>
              <w:t>(a)</w:t>
            </w:r>
          </w:p>
        </w:tc>
        <w:tc>
          <w:tcPr>
            <w:tcW w:w="7877" w:type="dxa"/>
            <w:gridSpan w:val="2"/>
          </w:tcPr>
          <w:p w14:paraId="47694512" w14:textId="77777777" w:rsidR="00007974" w:rsidRDefault="00007974" w:rsidP="008A5A03">
            <w:pPr>
              <w:pStyle w:val="Body"/>
              <w:spacing w:before="60" w:after="60"/>
            </w:pPr>
            <w:r>
              <w:t>a certificate under subsection (2); or</w:t>
            </w:r>
          </w:p>
        </w:tc>
      </w:tr>
      <w:tr w:rsidR="00007974" w:rsidRPr="00AE6D9D" w14:paraId="60886EFD" w14:textId="77777777" w:rsidTr="008A5A03">
        <w:tc>
          <w:tcPr>
            <w:tcW w:w="597" w:type="dxa"/>
          </w:tcPr>
          <w:p w14:paraId="0135DA07" w14:textId="77777777" w:rsidR="00007974" w:rsidRDefault="00007974" w:rsidP="008A5A03">
            <w:pPr>
              <w:pStyle w:val="Body"/>
              <w:spacing w:before="60" w:after="60"/>
            </w:pPr>
          </w:p>
        </w:tc>
        <w:tc>
          <w:tcPr>
            <w:tcW w:w="597" w:type="dxa"/>
          </w:tcPr>
          <w:p w14:paraId="09F9FFBC" w14:textId="77777777" w:rsidR="00007974" w:rsidRDefault="00007974" w:rsidP="008A5A03">
            <w:pPr>
              <w:pStyle w:val="Body"/>
              <w:spacing w:before="60" w:after="60"/>
            </w:pPr>
          </w:p>
        </w:tc>
        <w:tc>
          <w:tcPr>
            <w:tcW w:w="568" w:type="dxa"/>
          </w:tcPr>
          <w:p w14:paraId="56D483D2" w14:textId="77777777" w:rsidR="00007974" w:rsidRPr="001D30B0" w:rsidRDefault="00007974" w:rsidP="008A5A03">
            <w:pPr>
              <w:pStyle w:val="Body"/>
              <w:spacing w:before="60" w:after="60"/>
            </w:pPr>
            <w:r>
              <w:t>(b)</w:t>
            </w:r>
          </w:p>
        </w:tc>
        <w:tc>
          <w:tcPr>
            <w:tcW w:w="7877" w:type="dxa"/>
            <w:gridSpan w:val="2"/>
          </w:tcPr>
          <w:p w14:paraId="31D2014B" w14:textId="77777777" w:rsidR="00007974" w:rsidRDefault="00007974" w:rsidP="008A5A03">
            <w:pPr>
              <w:pStyle w:val="Body"/>
              <w:spacing w:before="60" w:after="60"/>
            </w:pPr>
            <w:r>
              <w:t>a question whether a document is, or whether a document including the information would be, of a kind referred to in subsection (1), (1A) or (1B); or</w:t>
            </w:r>
          </w:p>
        </w:tc>
      </w:tr>
      <w:tr w:rsidR="00007974" w:rsidRPr="00AE6D9D" w14:paraId="210039A0" w14:textId="77777777" w:rsidTr="008A5A03">
        <w:tc>
          <w:tcPr>
            <w:tcW w:w="597" w:type="dxa"/>
          </w:tcPr>
          <w:p w14:paraId="6D16CA75" w14:textId="77777777" w:rsidR="00007974" w:rsidRDefault="00007974" w:rsidP="008A5A03">
            <w:pPr>
              <w:pStyle w:val="Body"/>
              <w:spacing w:before="60" w:after="60"/>
            </w:pPr>
          </w:p>
        </w:tc>
        <w:tc>
          <w:tcPr>
            <w:tcW w:w="597" w:type="dxa"/>
          </w:tcPr>
          <w:p w14:paraId="1E61CF96" w14:textId="77777777" w:rsidR="00007974" w:rsidRDefault="00007974" w:rsidP="008A5A03">
            <w:pPr>
              <w:pStyle w:val="Body"/>
              <w:spacing w:before="60" w:after="60"/>
            </w:pPr>
          </w:p>
        </w:tc>
        <w:tc>
          <w:tcPr>
            <w:tcW w:w="568" w:type="dxa"/>
          </w:tcPr>
          <w:p w14:paraId="29656251" w14:textId="77777777" w:rsidR="00007974" w:rsidRPr="001D30B0" w:rsidRDefault="00007974" w:rsidP="008A5A03">
            <w:pPr>
              <w:pStyle w:val="Body"/>
              <w:spacing w:before="60" w:after="60"/>
            </w:pPr>
            <w:r>
              <w:t>(c)</w:t>
            </w:r>
          </w:p>
        </w:tc>
        <w:tc>
          <w:tcPr>
            <w:tcW w:w="7877" w:type="dxa"/>
            <w:gridSpan w:val="2"/>
          </w:tcPr>
          <w:p w14:paraId="31799970" w14:textId="77777777" w:rsidR="00007974" w:rsidRDefault="00007974" w:rsidP="008A5A03">
            <w:pPr>
              <w:pStyle w:val="Body"/>
              <w:spacing w:before="60" w:after="60"/>
            </w:pPr>
            <w:r>
              <w:t>a decision to sign a certificate under subsection (2).</w:t>
            </w:r>
          </w:p>
        </w:tc>
      </w:tr>
      <w:tr w:rsidR="00007974" w:rsidRPr="00AE6D9D" w14:paraId="3DD0833F" w14:textId="77777777" w:rsidTr="008A5A03">
        <w:tc>
          <w:tcPr>
            <w:tcW w:w="597" w:type="dxa"/>
          </w:tcPr>
          <w:p w14:paraId="20AF8419" w14:textId="77777777" w:rsidR="00007974" w:rsidRDefault="00007974" w:rsidP="008A5A03">
            <w:pPr>
              <w:pStyle w:val="Body"/>
              <w:spacing w:before="60" w:after="60"/>
            </w:pPr>
          </w:p>
        </w:tc>
        <w:tc>
          <w:tcPr>
            <w:tcW w:w="597" w:type="dxa"/>
          </w:tcPr>
          <w:p w14:paraId="086B65D0" w14:textId="77777777" w:rsidR="00007974" w:rsidRDefault="00007974" w:rsidP="008A5A03">
            <w:pPr>
              <w:pStyle w:val="Body"/>
              <w:spacing w:before="60" w:after="60"/>
            </w:pPr>
            <w:r>
              <w:t>(4)</w:t>
            </w:r>
          </w:p>
        </w:tc>
        <w:tc>
          <w:tcPr>
            <w:tcW w:w="8445" w:type="dxa"/>
            <w:gridSpan w:val="3"/>
          </w:tcPr>
          <w:p w14:paraId="1B2D8EEB" w14:textId="77777777" w:rsidR="00007974" w:rsidRDefault="00007974" w:rsidP="008A5A03">
            <w:pPr>
              <w:pStyle w:val="Body"/>
              <w:spacing w:before="60" w:after="60"/>
            </w:pPr>
            <w:r>
              <w:t xml:space="preserve">In this section a reference to a document includes a reference to a document whether created before or after the commencement of section 42 of the </w:t>
            </w:r>
            <w:r w:rsidRPr="00035C6C">
              <w:rPr>
                <w:b/>
                <w:bCs/>
              </w:rPr>
              <w:t>Terrorism (Community Protection) Act 2003</w:t>
            </w:r>
            <w:r>
              <w:t>.</w:t>
            </w:r>
          </w:p>
        </w:tc>
      </w:tr>
    </w:tbl>
    <w:p w14:paraId="0347D25F" w14:textId="77777777" w:rsidR="00007974" w:rsidRDefault="00007974" w:rsidP="00D731EA">
      <w:pPr>
        <w:pStyle w:val="Heading2"/>
      </w:pPr>
      <w:bookmarkStart w:id="97" w:name="_Toc116652810"/>
      <w:bookmarkStart w:id="98" w:name="_Toc141788885"/>
      <w:bookmarkStart w:id="99" w:name="_Toc182402579"/>
      <w:r>
        <w:t>Guidelines</w:t>
      </w:r>
      <w:bookmarkEnd w:id="97"/>
      <w:bookmarkEnd w:id="98"/>
      <w:bookmarkEnd w:id="99"/>
    </w:p>
    <w:p w14:paraId="755E28C0" w14:textId="286B110F" w:rsidR="00007974" w:rsidRDefault="001D1A45" w:rsidP="00D731EA">
      <w:pPr>
        <w:pStyle w:val="Heading2"/>
      </w:pPr>
      <w:bookmarkStart w:id="100" w:name="_Toc141788886"/>
      <w:bookmarkStart w:id="101" w:name="_Toc182402580"/>
      <w:r>
        <w:t>O</w:t>
      </w:r>
      <w:r w:rsidR="00E92CAF">
        <w:t>v</w:t>
      </w:r>
      <w:r>
        <w:t>erview</w:t>
      </w:r>
      <w:r w:rsidR="00E92CAF">
        <w:t xml:space="preserve"> </w:t>
      </w:r>
      <w:r w:rsidR="00007974">
        <w:t>of section 29A</w:t>
      </w:r>
      <w:bookmarkEnd w:id="100"/>
      <w:bookmarkEnd w:id="101"/>
    </w:p>
    <w:p w14:paraId="2F419C5D" w14:textId="77777777" w:rsidR="0063619F" w:rsidRDefault="00495E18" w:rsidP="00866E4B">
      <w:pPr>
        <w:pStyle w:val="3Body"/>
        <w:numPr>
          <w:ilvl w:val="1"/>
          <w:numId w:val="106"/>
        </w:numPr>
        <w:ind w:left="567" w:hanging="567"/>
      </w:pPr>
      <w:r>
        <w:t xml:space="preserve">There are several exemptions in section 29A, that can </w:t>
      </w:r>
      <w:r w:rsidR="00893067">
        <w:t xml:space="preserve">make </w:t>
      </w:r>
      <w:r>
        <w:t xml:space="preserve">different documents </w:t>
      </w:r>
      <w:r w:rsidR="00893067">
        <w:t xml:space="preserve">exempt </w:t>
      </w:r>
      <w:r>
        <w:t xml:space="preserve">from release under the Act. </w:t>
      </w:r>
    </w:p>
    <w:p w14:paraId="2F1FD198" w14:textId="60156146" w:rsidR="00007974" w:rsidRDefault="00D32853" w:rsidP="00E05B52">
      <w:pPr>
        <w:pStyle w:val="3Body"/>
        <w:ind w:left="567" w:hanging="567"/>
      </w:pPr>
      <w:r>
        <w:t>S</w:t>
      </w:r>
      <w:r w:rsidR="00007974">
        <w:t>ection 29A(1) protects from disclosure, documents that would or could be reasonably expected to cause damage to</w:t>
      </w:r>
      <w:r w:rsidR="00F03FCE">
        <w:t xml:space="preserve"> the</w:t>
      </w:r>
      <w:r w:rsidR="00007974">
        <w:t>:</w:t>
      </w:r>
    </w:p>
    <w:p w14:paraId="72B88F54" w14:textId="0ABB8E35" w:rsidR="00007974" w:rsidRDefault="00007974" w:rsidP="00866E4B">
      <w:pPr>
        <w:pStyle w:val="Body"/>
        <w:keepLines w:val="0"/>
        <w:numPr>
          <w:ilvl w:val="0"/>
          <w:numId w:val="41"/>
        </w:numPr>
        <w:spacing w:line="264" w:lineRule="auto"/>
        <w:ind w:left="1134"/>
      </w:pPr>
      <w:r>
        <w:t>security of the Commonwealth or any State or Territory;</w:t>
      </w:r>
    </w:p>
    <w:p w14:paraId="2D5F84ED" w14:textId="67CF280C" w:rsidR="00007974" w:rsidRDefault="00007974" w:rsidP="00866E4B">
      <w:pPr>
        <w:pStyle w:val="Body"/>
        <w:keepLines w:val="0"/>
        <w:numPr>
          <w:ilvl w:val="0"/>
          <w:numId w:val="41"/>
        </w:numPr>
        <w:spacing w:line="264" w:lineRule="auto"/>
        <w:ind w:left="1134"/>
      </w:pPr>
      <w:r>
        <w:t xml:space="preserve">defence of the Commonwealth; or </w:t>
      </w:r>
    </w:p>
    <w:p w14:paraId="447B31DE" w14:textId="77777777" w:rsidR="00007974" w:rsidRDefault="00007974" w:rsidP="00866E4B">
      <w:pPr>
        <w:pStyle w:val="Body"/>
        <w:keepLines w:val="0"/>
        <w:numPr>
          <w:ilvl w:val="0"/>
          <w:numId w:val="41"/>
        </w:numPr>
        <w:spacing w:line="264" w:lineRule="auto"/>
        <w:ind w:left="1134"/>
      </w:pPr>
      <w:r>
        <w:lastRenderedPageBreak/>
        <w:t>international relations of the Commonwealth.</w:t>
      </w:r>
    </w:p>
    <w:p w14:paraId="2851105C" w14:textId="21AC1F35" w:rsidR="00A14E10" w:rsidRDefault="00A14E10" w:rsidP="001A1D9A">
      <w:pPr>
        <w:pStyle w:val="3BodyInteger"/>
        <w:numPr>
          <w:ilvl w:val="1"/>
          <w:numId w:val="14"/>
        </w:numPr>
        <w:ind w:left="567" w:hanging="567"/>
      </w:pPr>
      <w:r>
        <w:t>Section 29A(1) was inserted to improve terrorist threat intelligence sharing between security and law enforcement agencies and government by protecting the information from inappropriate disclosure.</w:t>
      </w:r>
      <w:r>
        <w:rPr>
          <w:rStyle w:val="FootnoteReference"/>
          <w:sz w:val="20"/>
          <w:szCs w:val="20"/>
        </w:rPr>
        <w:footnoteReference w:id="112"/>
      </w:r>
    </w:p>
    <w:p w14:paraId="49D33E81" w14:textId="29F89E5E" w:rsidR="00007974" w:rsidRDefault="00527FC6" w:rsidP="001A1D9A">
      <w:pPr>
        <w:pStyle w:val="3BodyInteger"/>
        <w:numPr>
          <w:ilvl w:val="1"/>
          <w:numId w:val="14"/>
        </w:numPr>
        <w:ind w:left="567" w:hanging="567"/>
      </w:pPr>
      <w:r>
        <w:t>S</w:t>
      </w:r>
      <w:r w:rsidR="00007974">
        <w:t>ections 29A(1A), (1B) and (1C) apply to specific types of documents. These narrower exemptions are not intended to limit the application of section 29A(1).</w:t>
      </w:r>
    </w:p>
    <w:p w14:paraId="3B481156" w14:textId="77777777" w:rsidR="008943AE" w:rsidRDefault="00007974" w:rsidP="008943AE">
      <w:pPr>
        <w:pStyle w:val="3BodyInteger"/>
        <w:numPr>
          <w:ilvl w:val="1"/>
          <w:numId w:val="14"/>
        </w:numPr>
        <w:ind w:left="567" w:hanging="567"/>
      </w:pPr>
      <w:r>
        <w:t xml:space="preserve">Sections 29A(1A) and (1B) </w:t>
      </w:r>
      <w:r w:rsidR="008943AE">
        <w:t>protect from disclosure:</w:t>
      </w:r>
      <w:r w:rsidR="008943AE" w:rsidRPr="00555E57">
        <w:t xml:space="preserve"> </w:t>
      </w:r>
    </w:p>
    <w:p w14:paraId="569CB943" w14:textId="77777777" w:rsidR="008943AE" w:rsidRDefault="008943AE" w:rsidP="00866E4B">
      <w:pPr>
        <w:pStyle w:val="Body"/>
        <w:keepLines w:val="0"/>
        <w:numPr>
          <w:ilvl w:val="0"/>
          <w:numId w:val="42"/>
        </w:numPr>
        <w:spacing w:line="264" w:lineRule="auto"/>
        <w:ind w:left="1134"/>
      </w:pPr>
      <w:r w:rsidRPr="00555E57">
        <w:t xml:space="preserve">documents </w:t>
      </w:r>
      <w:r>
        <w:t xml:space="preserve">held or created by Victoria Police for the purpose of </w:t>
      </w:r>
      <w:r w:rsidRPr="00555E57">
        <w:t>counterterrorism</w:t>
      </w:r>
      <w:r>
        <w:t xml:space="preserve"> or the protection of critical infrastructure; and</w:t>
      </w:r>
    </w:p>
    <w:p w14:paraId="196FC694" w14:textId="51E719F9" w:rsidR="00007974" w:rsidRDefault="008943AE" w:rsidP="00866E4B">
      <w:pPr>
        <w:pStyle w:val="Body"/>
        <w:keepLines w:val="0"/>
        <w:numPr>
          <w:ilvl w:val="0"/>
          <w:numId w:val="42"/>
        </w:numPr>
        <w:spacing w:line="264" w:lineRule="auto"/>
        <w:ind w:left="1134"/>
      </w:pPr>
      <w:r>
        <w:t xml:space="preserve">documents created for, or containing information about, or that could lead to the identification of a document created for the purposes of administering, complying with or enforcing Part 7A of the </w:t>
      </w:r>
      <w:hyperlink r:id="rId44" w:history="1">
        <w:r w:rsidRPr="004D7D55">
          <w:rPr>
            <w:rStyle w:val="Hyperlink"/>
            <w:i/>
            <w:iCs/>
          </w:rPr>
          <w:t>Emergency Management Act 2013</w:t>
        </w:r>
        <w:r w:rsidR="004D7D55" w:rsidRPr="004D7D55">
          <w:rPr>
            <w:rStyle w:val="Hyperlink"/>
            <w:i/>
            <w:iCs/>
          </w:rPr>
          <w:t xml:space="preserve"> </w:t>
        </w:r>
        <w:r w:rsidR="004D7D55" w:rsidRPr="004D7D55">
          <w:rPr>
            <w:rStyle w:val="Hyperlink"/>
          </w:rPr>
          <w:t>(Vic)</w:t>
        </w:r>
      </w:hyperlink>
      <w:r>
        <w:t>, which relates to emergency</w:t>
      </w:r>
      <w:r w:rsidRPr="00555E57">
        <w:t xml:space="preserve"> </w:t>
      </w:r>
      <w:r>
        <w:t>risk management arrangements for critical infrastructure resilience.</w:t>
      </w:r>
      <w:r>
        <w:rPr>
          <w:rStyle w:val="FootnoteReference"/>
        </w:rPr>
        <w:footnoteReference w:id="113"/>
      </w:r>
    </w:p>
    <w:p w14:paraId="5A9734CC" w14:textId="59A2C311" w:rsidR="004D7D55" w:rsidRDefault="00007974" w:rsidP="001A1D9A">
      <w:pPr>
        <w:pStyle w:val="3BodyInteger"/>
        <w:numPr>
          <w:ilvl w:val="1"/>
          <w:numId w:val="14"/>
        </w:numPr>
        <w:ind w:left="567" w:hanging="567"/>
      </w:pPr>
      <w:r>
        <w:t xml:space="preserve">Section 29A(1C) </w:t>
      </w:r>
      <w:r w:rsidR="004D7D55">
        <w:t xml:space="preserve">aims to ensure that an exempt document under </w:t>
      </w:r>
      <w:r w:rsidR="00B127E1">
        <w:t xml:space="preserve">former </w:t>
      </w:r>
      <w:r w:rsidR="004D7D55">
        <w:t>section 29A(1B), as it was prior to the amendment in 2014, continues to be exempt.</w:t>
      </w:r>
      <w:r w:rsidR="004D7D55">
        <w:rPr>
          <w:rStyle w:val="FootnoteReference"/>
        </w:rPr>
        <w:footnoteReference w:id="114"/>
      </w:r>
      <w:r w:rsidR="004D7D55">
        <w:t xml:space="preserve"> Amongst other things, the repealed section 29A(1B) exempts a document if its disclosure would, or could reasonably be expected to, endanger the security of any premises within the meaning of the </w:t>
      </w:r>
      <w:hyperlink r:id="rId45" w:history="1">
        <w:r w:rsidR="004D7D55" w:rsidRPr="00054F44">
          <w:rPr>
            <w:rStyle w:val="Hyperlink"/>
            <w:i/>
            <w:iCs/>
          </w:rPr>
          <w:t xml:space="preserve">Terrorism (Community Protection Act) 2003 </w:t>
        </w:r>
        <w:r w:rsidR="004D7D55" w:rsidRPr="00054F44">
          <w:rPr>
            <w:rStyle w:val="Hyperlink"/>
          </w:rPr>
          <w:t>(Vic)</w:t>
        </w:r>
      </w:hyperlink>
      <w:r w:rsidR="004D7D55">
        <w:t>.</w:t>
      </w:r>
      <w:r w:rsidR="004D7D55">
        <w:rPr>
          <w:rStyle w:val="FootnoteReference"/>
        </w:rPr>
        <w:footnoteReference w:id="115"/>
      </w:r>
    </w:p>
    <w:p w14:paraId="23AE7488" w14:textId="6CD33112" w:rsidR="00D32853" w:rsidRDefault="00D32853" w:rsidP="00D32853">
      <w:pPr>
        <w:pStyle w:val="3Body"/>
      </w:pPr>
      <w:r>
        <w:t xml:space="preserve">Section 29A must be read consistently with the object of the Act </w:t>
      </w:r>
      <w:r w:rsidRPr="00952945">
        <w:t xml:space="preserve">in </w:t>
      </w:r>
      <w:hyperlink r:id="rId46" w:history="1">
        <w:r w:rsidRPr="00952945">
          <w:rPr>
            <w:rStyle w:val="Hyperlink"/>
          </w:rPr>
          <w:t>section 3</w:t>
        </w:r>
      </w:hyperlink>
      <w:r w:rsidRPr="00952945">
        <w:t>, w</w:t>
      </w:r>
      <w:r>
        <w:t>hich is to extend as far as possible the right of the community to access government held information.</w:t>
      </w:r>
    </w:p>
    <w:p w14:paraId="679E1EC4" w14:textId="2E74C25B" w:rsidR="002D4362" w:rsidRDefault="002D4362" w:rsidP="00D32853">
      <w:pPr>
        <w:pStyle w:val="3Body"/>
      </w:pPr>
      <w:r>
        <w:t>If consultation with relevant third parties is reasonably practicable, an agency or Minister must consult before applying the exemption.</w:t>
      </w:r>
      <w:r>
        <w:rPr>
          <w:rStyle w:val="FootnoteReference"/>
        </w:rPr>
        <w:footnoteReference w:id="116"/>
      </w:r>
    </w:p>
    <w:p w14:paraId="5DDB9AE4" w14:textId="77777777" w:rsidR="00007974" w:rsidRPr="004416A3" w:rsidRDefault="00007974" w:rsidP="004416A3">
      <w:pPr>
        <w:pStyle w:val="Heading3"/>
      </w:pPr>
      <w:r>
        <w:lastRenderedPageBreak/>
        <w:t>Discretion to disclose exempt documents</w:t>
      </w:r>
    </w:p>
    <w:p w14:paraId="5BE6CC24" w14:textId="5E6EC9E0" w:rsidR="003A5969" w:rsidRDefault="00007974" w:rsidP="003A5969">
      <w:pPr>
        <w:pStyle w:val="3BodyInteger"/>
        <w:numPr>
          <w:ilvl w:val="1"/>
          <w:numId w:val="14"/>
        </w:numPr>
        <w:ind w:left="567" w:hanging="567"/>
      </w:pPr>
      <w:r>
        <w:t xml:space="preserve">The decision to exempt a document under section 29A is a discretionary power. </w:t>
      </w:r>
      <w:r w:rsidR="003A5969">
        <w:t>This means a</w:t>
      </w:r>
      <w:r>
        <w:t>n agency or Minister can choose to provide access to information that would otherwise be exempt under section 29A, where it is proper to do so and where the agency</w:t>
      </w:r>
      <w:r w:rsidR="003A5969">
        <w:t xml:space="preserve"> or Minister</w:t>
      </w:r>
      <w:r>
        <w:t xml:space="preserve"> is not legally prevented from providing access. </w:t>
      </w:r>
    </w:p>
    <w:p w14:paraId="2EA8C784" w14:textId="2FA1592C" w:rsidR="00007974" w:rsidRDefault="00007974" w:rsidP="003A5969">
      <w:pPr>
        <w:pStyle w:val="3BodyInteger"/>
        <w:numPr>
          <w:ilvl w:val="1"/>
          <w:numId w:val="14"/>
        </w:numPr>
        <w:ind w:left="567" w:hanging="567"/>
      </w:pPr>
      <w:r>
        <w:t>Access could be provided to an applicant in a form appropriate to the circumstances, such as a providing a copy of the document or information to the applicant or arranging for the applicant to inspect the document or information.</w:t>
      </w:r>
      <w:r>
        <w:rPr>
          <w:rStyle w:val="FootnoteReference"/>
        </w:rPr>
        <w:footnoteReference w:id="117"/>
      </w:r>
    </w:p>
    <w:p w14:paraId="3BFE13EC" w14:textId="69575297" w:rsidR="00A57E3C" w:rsidRDefault="00A57E3C" w:rsidP="00A57E3C">
      <w:pPr>
        <w:pStyle w:val="Heading2"/>
      </w:pPr>
      <w:bookmarkStart w:id="102" w:name="_Toc182402581"/>
      <w:r>
        <w:t xml:space="preserve">A document that would, or could reasonably be expected to, cause damage </w:t>
      </w:r>
      <w:r w:rsidR="00655F07">
        <w:t xml:space="preserve">to the security, defence, or international relations of the Commonwealth </w:t>
      </w:r>
      <w:r>
        <w:t>– section 29A(1)</w:t>
      </w:r>
      <w:bookmarkEnd w:id="102"/>
    </w:p>
    <w:p w14:paraId="541DA1F0" w14:textId="77777777" w:rsidR="00A57E3C" w:rsidRDefault="00A57E3C" w:rsidP="00A57E3C">
      <w:pPr>
        <w:pStyle w:val="3BodyInteger"/>
        <w:numPr>
          <w:ilvl w:val="1"/>
          <w:numId w:val="14"/>
        </w:numPr>
        <w:ind w:left="567" w:hanging="567"/>
      </w:pPr>
      <w:r>
        <w:t>Section 29A(1) protects from disclosure, documents that would or could be reasonably expected to cause damage to the:</w:t>
      </w:r>
    </w:p>
    <w:p w14:paraId="0FDA645C" w14:textId="77777777" w:rsidR="00A57E3C" w:rsidRDefault="00A57E3C" w:rsidP="00866E4B">
      <w:pPr>
        <w:pStyle w:val="Body"/>
        <w:keepLines w:val="0"/>
        <w:numPr>
          <w:ilvl w:val="0"/>
          <w:numId w:val="41"/>
        </w:numPr>
        <w:spacing w:line="264" w:lineRule="auto"/>
        <w:ind w:left="1134"/>
      </w:pPr>
      <w:r>
        <w:t>security of the Commonwealth or any State or Territory;</w:t>
      </w:r>
    </w:p>
    <w:p w14:paraId="4848CDAD" w14:textId="77777777" w:rsidR="00A57E3C" w:rsidRDefault="00A57E3C" w:rsidP="00866E4B">
      <w:pPr>
        <w:pStyle w:val="Body"/>
        <w:keepLines w:val="0"/>
        <w:numPr>
          <w:ilvl w:val="0"/>
          <w:numId w:val="41"/>
        </w:numPr>
        <w:spacing w:line="264" w:lineRule="auto"/>
        <w:ind w:left="1134"/>
      </w:pPr>
      <w:r>
        <w:t xml:space="preserve">defence of the Commonwealth; or </w:t>
      </w:r>
    </w:p>
    <w:p w14:paraId="2C073ECA" w14:textId="77777777" w:rsidR="00A57E3C" w:rsidRDefault="00A57E3C" w:rsidP="00866E4B">
      <w:pPr>
        <w:pStyle w:val="Body"/>
        <w:keepLines w:val="0"/>
        <w:numPr>
          <w:ilvl w:val="0"/>
          <w:numId w:val="41"/>
        </w:numPr>
        <w:spacing w:line="264" w:lineRule="auto"/>
        <w:ind w:left="1134"/>
      </w:pPr>
      <w:r>
        <w:t>international relations of the Commonwealth.</w:t>
      </w:r>
    </w:p>
    <w:p w14:paraId="6AE13DFA" w14:textId="0CC8ECF9" w:rsidR="00A57E3C" w:rsidRDefault="00A57E3C" w:rsidP="004416A3">
      <w:pPr>
        <w:pStyle w:val="3BodyInteger"/>
        <w:numPr>
          <w:ilvl w:val="1"/>
          <w:numId w:val="14"/>
        </w:numPr>
        <w:ind w:left="567" w:hanging="567"/>
      </w:pPr>
      <w:r>
        <w:t xml:space="preserve">When claiming the exemption, </w:t>
      </w:r>
      <w:r w:rsidR="00B147FF">
        <w:t xml:space="preserve">an agency or Minister </w:t>
      </w:r>
      <w:r>
        <w:t>must consider the content of each document, within context, and in combination with other known information. The exemption will apply if disclosure of the document would, or could reasonably be expected to, cause damage when combined with other pieces of information, notwithstanding that no damage would be caused by disclosure of the document in isolation.</w:t>
      </w:r>
      <w:r>
        <w:rPr>
          <w:rStyle w:val="FootnoteReference"/>
        </w:rPr>
        <w:footnoteReference w:id="118"/>
      </w:r>
    </w:p>
    <w:p w14:paraId="6EB36982" w14:textId="7FE76381" w:rsidR="00007974" w:rsidRDefault="00007974" w:rsidP="004416A3">
      <w:pPr>
        <w:pStyle w:val="Heading3"/>
      </w:pPr>
      <w:r>
        <w:t>Would or could reasonably be expected to</w:t>
      </w:r>
    </w:p>
    <w:p w14:paraId="73E3A107" w14:textId="77777777" w:rsidR="00007974" w:rsidRDefault="00007974" w:rsidP="001A1D9A">
      <w:pPr>
        <w:pStyle w:val="3BodyInteger"/>
        <w:numPr>
          <w:ilvl w:val="1"/>
          <w:numId w:val="14"/>
        </w:numPr>
        <w:ind w:left="567" w:hanging="567"/>
      </w:pPr>
      <w:r>
        <w:t>The test requires the decision maker to assess the likelihood of the predicted damage occurring after disclosure of a document.</w:t>
      </w:r>
      <w:r>
        <w:rPr>
          <w:rStyle w:val="FootnoteReference"/>
        </w:rPr>
        <w:footnoteReference w:id="119"/>
      </w:r>
    </w:p>
    <w:p w14:paraId="7EA56CAB" w14:textId="40B136F7" w:rsidR="00007974" w:rsidRDefault="00007974" w:rsidP="001A1D9A">
      <w:pPr>
        <w:pStyle w:val="3BodyInteger"/>
        <w:numPr>
          <w:ilvl w:val="1"/>
          <w:numId w:val="14"/>
        </w:numPr>
        <w:ind w:left="567" w:hanging="567"/>
      </w:pPr>
      <w:r>
        <w:t xml:space="preserve">The word ‘could’ is </w:t>
      </w:r>
      <w:r w:rsidR="00291A4E">
        <w:t>a lower threshold</w:t>
      </w:r>
      <w:r>
        <w:t xml:space="preserve"> than ‘would’ and requires analysis of reasonable expectation rather than certainty of damage occurring. </w:t>
      </w:r>
    </w:p>
    <w:p w14:paraId="2B46E850" w14:textId="77777777" w:rsidR="00007974" w:rsidRPr="00A167D8" w:rsidRDefault="00007974" w:rsidP="001A1D9A">
      <w:pPr>
        <w:pStyle w:val="3BodyInteger"/>
        <w:numPr>
          <w:ilvl w:val="1"/>
          <w:numId w:val="14"/>
        </w:numPr>
        <w:ind w:left="567" w:hanging="567"/>
        <w:rPr>
          <w:rFonts w:cstheme="minorHAnsi"/>
          <w:color w:val="000000" w:themeColor="text1"/>
        </w:rPr>
      </w:pPr>
      <w:r>
        <w:lastRenderedPageBreak/>
        <w:t>There must be ‘real’ and ‘substantial’ grounds for expecting the damage to occur.</w:t>
      </w:r>
      <w:r>
        <w:rPr>
          <w:rStyle w:val="FootnoteReference"/>
        </w:rPr>
        <w:footnoteReference w:id="120"/>
      </w:r>
      <w:r>
        <w:t xml:space="preserve"> An agency or Minister must be able to support its decision by evidence or reasoning.</w:t>
      </w:r>
      <w:r>
        <w:rPr>
          <w:rStyle w:val="FootnoteReference"/>
        </w:rPr>
        <w:footnoteReference w:id="121"/>
      </w:r>
      <w:r>
        <w:t xml:space="preserve"> A mere allegation, risk or possibility of damage is insufficient.</w:t>
      </w:r>
      <w:r w:rsidRPr="00AF13AC">
        <w:rPr>
          <w:rFonts w:cstheme="minorHAnsi"/>
        </w:rPr>
        <w:t xml:space="preserve"> </w:t>
      </w:r>
      <w:r w:rsidRPr="00A167D8">
        <w:rPr>
          <w:rFonts w:cstheme="minorHAnsi"/>
          <w:color w:val="000000" w:themeColor="text1"/>
          <w:shd w:val="clear" w:color="auto" w:fill="FFFFFF"/>
        </w:rPr>
        <w:t>There must be cause and effect which can reasonably be anticipated.</w:t>
      </w:r>
      <w:r w:rsidRPr="00A167D8">
        <w:rPr>
          <w:rStyle w:val="FootnoteReference"/>
          <w:rFonts w:cstheme="minorHAnsi"/>
          <w:color w:val="000000" w:themeColor="text1"/>
        </w:rPr>
        <w:footnoteReference w:id="122"/>
      </w:r>
    </w:p>
    <w:p w14:paraId="5A4B1935" w14:textId="77777777" w:rsidR="00007974" w:rsidRDefault="00007974" w:rsidP="002F621F">
      <w:pPr>
        <w:pStyle w:val="Heading3"/>
      </w:pPr>
      <w:r>
        <w:t xml:space="preserve">Cause </w:t>
      </w:r>
      <w:r w:rsidRPr="002F621F">
        <w:t>damage</w:t>
      </w:r>
    </w:p>
    <w:p w14:paraId="0E12DF6C" w14:textId="77777777" w:rsidR="00007974" w:rsidRDefault="00007974" w:rsidP="001A1D9A">
      <w:pPr>
        <w:pStyle w:val="3BodyInteger"/>
        <w:numPr>
          <w:ilvl w:val="1"/>
          <w:numId w:val="14"/>
        </w:numPr>
        <w:ind w:left="567" w:hanging="567"/>
      </w:pPr>
      <w:r>
        <w:t>For the purposes of section 29A, damage is not confined to loss or damage in monetary terms.</w:t>
      </w:r>
      <w:r>
        <w:rPr>
          <w:rStyle w:val="FootnoteReference"/>
        </w:rPr>
        <w:footnoteReference w:id="123"/>
      </w:r>
      <w:r>
        <w:t xml:space="preserve"> The damage may be intangible, such an inhibiting future negotiations between the State of Victoria and the Commonwealth or another State or Territory. </w:t>
      </w:r>
    </w:p>
    <w:p w14:paraId="0511EB8F" w14:textId="3D3383D2" w:rsidR="00007974" w:rsidRDefault="007F648B" w:rsidP="001A1D9A">
      <w:pPr>
        <w:pStyle w:val="3BodyInteger"/>
        <w:numPr>
          <w:ilvl w:val="1"/>
          <w:numId w:val="14"/>
        </w:numPr>
        <w:ind w:left="567" w:hanging="567"/>
      </w:pPr>
      <w:r>
        <w:t xml:space="preserve">An agency or Minister </w:t>
      </w:r>
      <w:r w:rsidR="00C972EB">
        <w:t>must</w:t>
      </w:r>
      <w:r>
        <w:t xml:space="preserve"> consider what damage could occur at the time of </w:t>
      </w:r>
      <w:r w:rsidR="00C972EB">
        <w:t>making the decision</w:t>
      </w:r>
      <w:r w:rsidR="00007974">
        <w:t>.</w:t>
      </w:r>
      <w:r w:rsidR="00007974">
        <w:rPr>
          <w:rStyle w:val="FootnoteReference"/>
        </w:rPr>
        <w:footnoteReference w:id="124"/>
      </w:r>
      <w:r w:rsidR="00007974">
        <w:t xml:space="preserve"> If, at the time of the decision, disclosure would not cause damage, the document is not exempt under section 29A</w:t>
      </w:r>
      <w:r>
        <w:t xml:space="preserve">. It does not matter </w:t>
      </w:r>
      <w:r w:rsidR="00007974">
        <w:t>that disclosure would have caused damage at the time of the document’s creation.</w:t>
      </w:r>
    </w:p>
    <w:p w14:paraId="1B867EB4" w14:textId="77777777" w:rsidR="00007974" w:rsidRDefault="00007974" w:rsidP="002F621F">
      <w:pPr>
        <w:pStyle w:val="Heading3"/>
      </w:pPr>
      <w:r>
        <w:t>Security of a State or Territory</w:t>
      </w:r>
    </w:p>
    <w:p w14:paraId="11B78A3F" w14:textId="77777777" w:rsidR="00007974" w:rsidRDefault="00007974" w:rsidP="001A1D9A">
      <w:pPr>
        <w:pStyle w:val="3BodyInteger"/>
        <w:numPr>
          <w:ilvl w:val="1"/>
          <w:numId w:val="14"/>
        </w:numPr>
        <w:ind w:left="567" w:hanging="567"/>
      </w:pPr>
      <w:r>
        <w:t>The security of a State or Territory broadly refers to the protection of the State or Territory and its population from activities that are hostile to, or subversive of the State or Territory’s interests.</w:t>
      </w:r>
    </w:p>
    <w:p w14:paraId="493F57F8" w14:textId="3161B1E9" w:rsidR="00007974" w:rsidRDefault="00B147FF" w:rsidP="001A1D9A">
      <w:pPr>
        <w:pStyle w:val="3BodyInteger"/>
        <w:numPr>
          <w:ilvl w:val="1"/>
          <w:numId w:val="14"/>
        </w:numPr>
        <w:ind w:left="567" w:hanging="567"/>
      </w:pPr>
      <w:r>
        <w:t xml:space="preserve">An agency or Minister </w:t>
      </w:r>
      <w:r w:rsidR="00007974">
        <w:t xml:space="preserve">must be satisfied that </w:t>
      </w:r>
      <w:r w:rsidR="00007974" w:rsidRPr="000C117B">
        <w:t xml:space="preserve">disclosure of the information would, or could reasonably be expected to, cause damage to the security of the </w:t>
      </w:r>
      <w:r w:rsidR="00007974">
        <w:t>State or Territory. The assessment must be made at the time the decision is made and in the environment that exists at the time.</w:t>
      </w:r>
      <w:r w:rsidR="00007974">
        <w:rPr>
          <w:rStyle w:val="FootnoteReference"/>
        </w:rPr>
        <w:footnoteReference w:id="125"/>
      </w:r>
    </w:p>
    <w:p w14:paraId="1E1EB111" w14:textId="77777777" w:rsidR="00007974" w:rsidRDefault="00007974" w:rsidP="001A1D9A">
      <w:pPr>
        <w:pStyle w:val="3BodyInteger"/>
        <w:keepNext/>
        <w:numPr>
          <w:ilvl w:val="1"/>
          <w:numId w:val="14"/>
        </w:numPr>
        <w:ind w:left="567" w:hanging="567"/>
      </w:pPr>
      <w:r>
        <w:t>‘Damage’ to a State or Territory has three aspects:</w:t>
      </w:r>
    </w:p>
    <w:p w14:paraId="1A7BA934" w14:textId="4E367C21" w:rsidR="00007974" w:rsidRDefault="00007974" w:rsidP="00866E4B">
      <w:pPr>
        <w:pStyle w:val="Body"/>
        <w:keepLines w:val="0"/>
        <w:numPr>
          <w:ilvl w:val="0"/>
          <w:numId w:val="42"/>
        </w:numPr>
        <w:spacing w:line="264" w:lineRule="auto"/>
        <w:ind w:left="1134"/>
      </w:pPr>
      <w:r>
        <w:t>safety, protection or defence from something that is regarded as a danger</w:t>
      </w:r>
      <w:r w:rsidR="00437650">
        <w:t xml:space="preserve"> (f</w:t>
      </w:r>
      <w:r>
        <w:t>or example, financial difficulty, attack, theft and political or military takeover</w:t>
      </w:r>
      <w:r w:rsidR="00437650">
        <w:t>)</w:t>
      </w:r>
      <w:r>
        <w:t>;</w:t>
      </w:r>
    </w:p>
    <w:p w14:paraId="1516E312" w14:textId="2BEC63F0" w:rsidR="00007974" w:rsidRDefault="00007974" w:rsidP="00866E4B">
      <w:pPr>
        <w:pStyle w:val="Body"/>
        <w:keepLines w:val="0"/>
        <w:numPr>
          <w:ilvl w:val="0"/>
          <w:numId w:val="42"/>
        </w:numPr>
        <w:spacing w:line="264" w:lineRule="auto"/>
        <w:ind w:left="1134"/>
      </w:pPr>
      <w:r>
        <w:t>the means that may be employed to bring about or to protect against the relevant danger</w:t>
      </w:r>
      <w:r w:rsidR="00437650">
        <w:t xml:space="preserve"> (f</w:t>
      </w:r>
      <w:r>
        <w:t>or example, espionage, theft, infiltration, and sabotage</w:t>
      </w:r>
      <w:r w:rsidR="00437650">
        <w:t>)</w:t>
      </w:r>
      <w:r>
        <w:t>;</w:t>
      </w:r>
    </w:p>
    <w:p w14:paraId="2A11DF57" w14:textId="77777777" w:rsidR="00007974" w:rsidRDefault="00007974" w:rsidP="00866E4B">
      <w:pPr>
        <w:pStyle w:val="Body"/>
        <w:keepLines w:val="0"/>
        <w:numPr>
          <w:ilvl w:val="0"/>
          <w:numId w:val="42"/>
        </w:numPr>
        <w:spacing w:line="264" w:lineRule="auto"/>
        <w:ind w:left="1134"/>
      </w:pPr>
      <w:r>
        <w:t>the organisations or personnel providing safety or protection from the relevant danger.</w:t>
      </w:r>
      <w:r>
        <w:rPr>
          <w:rStyle w:val="FootnoteReference"/>
        </w:rPr>
        <w:footnoteReference w:id="126"/>
      </w:r>
    </w:p>
    <w:p w14:paraId="0AB1D01F" w14:textId="4783D724" w:rsidR="00007974" w:rsidRDefault="00007974" w:rsidP="001A1D9A">
      <w:pPr>
        <w:pStyle w:val="3BodyInteger"/>
        <w:numPr>
          <w:ilvl w:val="1"/>
          <w:numId w:val="14"/>
        </w:numPr>
        <w:ind w:left="567" w:hanging="567"/>
      </w:pPr>
      <w:r>
        <w:lastRenderedPageBreak/>
        <w:t>Securing information marked as ‘Protected’ or ‘Secret’ forms part of the security of the State. However, the protective markings on a document are not of themselves conclusive as to whether release of the document would or could reasonably be expected to cause damage to the security of the State. A</w:t>
      </w:r>
      <w:r w:rsidR="000B2737">
        <w:t xml:space="preserve">n agency or Minister </w:t>
      </w:r>
      <w:r>
        <w:t>must consider the requested documents individually and collectively, within the context of the request and other available information.</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325"/>
      </w:tblGrid>
      <w:tr w:rsidR="00007974" w:rsidRPr="00A02939" w14:paraId="5DBB62F6" w14:textId="77777777" w:rsidTr="008A5A03">
        <w:tc>
          <w:tcPr>
            <w:tcW w:w="8325" w:type="dxa"/>
            <w:shd w:val="clear" w:color="auto" w:fill="F4F3F2"/>
          </w:tcPr>
          <w:p w14:paraId="6289DBA0" w14:textId="57687771" w:rsidR="00007974" w:rsidRPr="00A02939" w:rsidRDefault="00007974" w:rsidP="008A5A03">
            <w:pPr>
              <w:pStyle w:val="Body"/>
            </w:pPr>
            <w:r>
              <w:t>For more information about protective markings</w:t>
            </w:r>
            <w:r w:rsidR="00C20FE3">
              <w:t>,</w:t>
            </w:r>
            <w:r>
              <w:t xml:space="preserve"> see OVIC’s </w:t>
            </w:r>
            <w:hyperlink r:id="rId47" w:history="1">
              <w:r w:rsidRPr="00E7789F">
                <w:rPr>
                  <w:rStyle w:val="Hyperlink"/>
                </w:rPr>
                <w:t>information security resources</w:t>
              </w:r>
            </w:hyperlink>
            <w:r>
              <w:t>.</w:t>
            </w:r>
          </w:p>
        </w:tc>
      </w:tr>
    </w:tbl>
    <w:p w14:paraId="78D06F66" w14:textId="794598F5" w:rsidR="00007974" w:rsidRDefault="00007974" w:rsidP="001A1D9A">
      <w:pPr>
        <w:pStyle w:val="3BodyInteger"/>
        <w:numPr>
          <w:ilvl w:val="1"/>
          <w:numId w:val="14"/>
        </w:numPr>
        <w:ind w:left="567" w:hanging="567"/>
      </w:pPr>
      <w:r>
        <w:t xml:space="preserve">Where appropriate and permitted, an agency or Minister may decide a document is exempt under section 29A(1), but choose to provide supervised access to the document outside </w:t>
      </w:r>
      <w:r w:rsidR="00FC2A19">
        <w:t xml:space="preserve">of </w:t>
      </w:r>
      <w:r>
        <w:t xml:space="preserve">the Act. For example, supervised inspection of the document on condition that no copies of the document or notes about the document are made.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325"/>
      </w:tblGrid>
      <w:tr w:rsidR="00007974" w:rsidRPr="00A02939" w14:paraId="35BC2280" w14:textId="77777777" w:rsidTr="008A5A03">
        <w:tc>
          <w:tcPr>
            <w:tcW w:w="8325" w:type="dxa"/>
            <w:shd w:val="clear" w:color="auto" w:fill="F4F3F2"/>
          </w:tcPr>
          <w:p w14:paraId="6F4E9BCE" w14:textId="78CEE15A" w:rsidR="00007974" w:rsidRPr="00A02939" w:rsidRDefault="00007974" w:rsidP="008A5A03">
            <w:pPr>
              <w:pStyle w:val="Body"/>
            </w:pPr>
            <w:bookmarkStart w:id="103" w:name="_Hlk125629317"/>
            <w:r>
              <w:t xml:space="preserve">For more information see the </w:t>
            </w:r>
            <w:hyperlink r:id="rId48" w:anchor="documents-affecting-national-security-defence-or-international-relations-s-33" w:history="1">
              <w:r w:rsidRPr="00552B71">
                <w:rPr>
                  <w:rStyle w:val="Hyperlink"/>
                </w:rPr>
                <w:t>FOI Guidelines issued by the Australian Information Commissioner</w:t>
              </w:r>
            </w:hyperlink>
            <w:r>
              <w:rPr>
                <w:rStyle w:val="Hyperlink"/>
              </w:rPr>
              <w:t xml:space="preserve">, </w:t>
            </w:r>
            <w:r>
              <w:t>Part 5 Exemptions, Documents affecting national security, defence or international relations (s</w:t>
            </w:r>
            <w:r w:rsidR="00F569FA">
              <w:t>ection</w:t>
            </w:r>
            <w:r>
              <w:t xml:space="preserve"> 33).</w:t>
            </w:r>
          </w:p>
        </w:tc>
      </w:tr>
    </w:tbl>
    <w:bookmarkEnd w:id="103"/>
    <w:p w14:paraId="0D845B4D" w14:textId="77777777" w:rsidR="00007974" w:rsidRDefault="00007974" w:rsidP="009D2149">
      <w:pPr>
        <w:pStyle w:val="Heading3"/>
      </w:pPr>
      <w:r>
        <w:t xml:space="preserve">Security, defence or international relations of the Commonwealth </w:t>
      </w:r>
    </w:p>
    <w:p w14:paraId="29AF4170" w14:textId="77777777" w:rsidR="00007974" w:rsidRDefault="00007974" w:rsidP="001A1D9A">
      <w:pPr>
        <w:pStyle w:val="3BodyInteger"/>
        <w:numPr>
          <w:ilvl w:val="1"/>
          <w:numId w:val="14"/>
        </w:numPr>
        <w:ind w:left="567" w:hanging="567"/>
      </w:pPr>
      <w:r>
        <w:t xml:space="preserve">Section 29A(1) is closely modelled off section 33(a) of the Commonwealth </w:t>
      </w:r>
      <w:r w:rsidRPr="004868A2">
        <w:rPr>
          <w:i/>
          <w:iCs/>
        </w:rPr>
        <w:t>Freedom of Information Act 1982</w:t>
      </w:r>
      <w:r>
        <w:rPr>
          <w:i/>
          <w:iCs/>
        </w:rPr>
        <w:t xml:space="preserve"> </w:t>
      </w:r>
      <w:r>
        <w:t>(</w:t>
      </w:r>
      <w:r w:rsidRPr="002F5064">
        <w:rPr>
          <w:b/>
          <w:bCs/>
        </w:rPr>
        <w:t>Commonwealth FOI Act</w:t>
      </w:r>
      <w:r>
        <w:t xml:space="preserve">) which also </w:t>
      </w:r>
      <w:r>
        <w:rPr>
          <w:iCs/>
        </w:rPr>
        <w:t>protects the security, defence and international relations of the Commonwealth</w:t>
      </w:r>
      <w:r>
        <w:t>.</w:t>
      </w:r>
    </w:p>
    <w:p w14:paraId="436E1C76" w14:textId="77777777" w:rsidR="00007974" w:rsidRDefault="00007974" w:rsidP="001A1D9A">
      <w:pPr>
        <w:pStyle w:val="3BodyInteger"/>
        <w:numPr>
          <w:ilvl w:val="1"/>
          <w:numId w:val="14"/>
        </w:numPr>
        <w:ind w:left="567" w:hanging="567"/>
      </w:pPr>
      <w:r>
        <w:t xml:space="preserve">An agency or Minister should refer to the </w:t>
      </w:r>
      <w:hyperlink r:id="rId49" w:anchor="documents-affecting-national-security-defence-or-international-relations-s-33" w:history="1">
        <w:r w:rsidRPr="002F5064">
          <w:rPr>
            <w:rStyle w:val="Hyperlink"/>
          </w:rPr>
          <w:t>Australian Information Commissioner’s guidelines</w:t>
        </w:r>
      </w:hyperlink>
      <w:r>
        <w:t xml:space="preserve"> about the Commonwealth FOI Act, when considering whether disclosure of a document would, or could reasonably be expected to, cause damage to the security, defence or international relations of the Commonwealth.</w:t>
      </w:r>
    </w:p>
    <w:p w14:paraId="7246AC3D" w14:textId="77777777" w:rsidR="00007974" w:rsidRDefault="00007974" w:rsidP="009D2149">
      <w:pPr>
        <w:pStyle w:val="Heading4"/>
      </w:pPr>
      <w:r>
        <w:t>Security of the Commonwealth</w:t>
      </w:r>
    </w:p>
    <w:p w14:paraId="1C4A840B" w14:textId="77777777" w:rsidR="00007974" w:rsidRDefault="00007974" w:rsidP="001A1D9A">
      <w:pPr>
        <w:pStyle w:val="3BodyInteger"/>
        <w:numPr>
          <w:ilvl w:val="1"/>
          <w:numId w:val="14"/>
        </w:numPr>
        <w:ind w:left="567" w:hanging="567"/>
      </w:pPr>
      <w:r>
        <w:t>Security of the Commonwealth broadly refers to the protection of the Commonwealth and its population from activities that are hostile to, or subversive of the Commonwealth’s interests.</w:t>
      </w:r>
      <w:r>
        <w:rPr>
          <w:rStyle w:val="FootnoteReference"/>
        </w:rPr>
        <w:footnoteReference w:id="127"/>
      </w:r>
    </w:p>
    <w:p w14:paraId="71B8526A" w14:textId="77777777" w:rsidR="00007974" w:rsidRDefault="00007974" w:rsidP="004467D6">
      <w:pPr>
        <w:pStyle w:val="3BodyInteger"/>
        <w:keepNext/>
        <w:numPr>
          <w:ilvl w:val="1"/>
          <w:numId w:val="14"/>
        </w:numPr>
        <w:ind w:left="567" w:hanging="567"/>
      </w:pPr>
      <w:r>
        <w:t>In addition, section 4(5) of the Commonwealth FOI Act expands the meaning of ‘Security of the Commonwealth’ to:</w:t>
      </w:r>
    </w:p>
    <w:p w14:paraId="473EA418" w14:textId="77777777" w:rsidR="00007974" w:rsidRDefault="00007974" w:rsidP="00866E4B">
      <w:pPr>
        <w:pStyle w:val="Body"/>
        <w:keepLines w:val="0"/>
        <w:numPr>
          <w:ilvl w:val="0"/>
          <w:numId w:val="43"/>
        </w:numPr>
        <w:spacing w:line="264" w:lineRule="auto"/>
        <w:ind w:left="993"/>
      </w:pPr>
      <w:r>
        <w:t xml:space="preserve">matters relating to the detection, prevention or suppression of activities, whether within </w:t>
      </w:r>
      <w:r w:rsidRPr="003273E8">
        <w:t>Australia</w:t>
      </w:r>
      <w:r>
        <w:t xml:space="preserve"> or outside Australia, subversive of, or hostile to, the interests of the Commonwealth or of any country allied or associated with the Commonwealth; and</w:t>
      </w:r>
    </w:p>
    <w:p w14:paraId="492A02A9" w14:textId="0F469EF0" w:rsidR="00007974" w:rsidRDefault="00007974" w:rsidP="00866E4B">
      <w:pPr>
        <w:pStyle w:val="Body"/>
        <w:keepLines w:val="0"/>
        <w:numPr>
          <w:ilvl w:val="0"/>
          <w:numId w:val="43"/>
        </w:numPr>
        <w:spacing w:line="264" w:lineRule="auto"/>
        <w:ind w:left="993"/>
      </w:pPr>
      <w:r>
        <w:lastRenderedPageBreak/>
        <w:t>the security of any communications system or cryptographic system of the Commonwealth or of another country used for</w:t>
      </w:r>
      <w:r w:rsidR="005D0055">
        <w:t xml:space="preserve"> the</w:t>
      </w:r>
      <w:r>
        <w:t>:</w:t>
      </w:r>
    </w:p>
    <w:p w14:paraId="6BB4F458" w14:textId="1E7A3EA5" w:rsidR="00007974" w:rsidRDefault="00007974" w:rsidP="00866E4B">
      <w:pPr>
        <w:pStyle w:val="Body"/>
        <w:keepLines w:val="0"/>
        <w:numPr>
          <w:ilvl w:val="1"/>
          <w:numId w:val="43"/>
        </w:numPr>
        <w:spacing w:line="264" w:lineRule="auto"/>
      </w:pPr>
      <w:r>
        <w:t>defence of the Commonwealth or of any country allied or associated with the Commonwealth; or</w:t>
      </w:r>
    </w:p>
    <w:p w14:paraId="180EC3D7" w14:textId="7A49B965" w:rsidR="00007974" w:rsidRDefault="00007974" w:rsidP="00866E4B">
      <w:pPr>
        <w:pStyle w:val="Body"/>
        <w:keepLines w:val="0"/>
        <w:numPr>
          <w:ilvl w:val="1"/>
          <w:numId w:val="43"/>
        </w:numPr>
        <w:spacing w:line="264" w:lineRule="auto"/>
      </w:pPr>
      <w:r>
        <w:t>conduct of the international relations of the Commonwealth.</w:t>
      </w:r>
      <w:r>
        <w:rPr>
          <w:rStyle w:val="FootnoteReference"/>
        </w:rPr>
        <w:footnoteReference w:id="128"/>
      </w:r>
    </w:p>
    <w:tbl>
      <w:tblPr>
        <w:tblStyle w:val="TableGrid"/>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640"/>
      </w:tblGrid>
      <w:tr w:rsidR="00007974" w:rsidRPr="00392453" w14:paraId="485D6F73" w14:textId="77777777" w:rsidTr="005639E7">
        <w:trPr>
          <w:trHeight w:val="402"/>
        </w:trPr>
        <w:tc>
          <w:tcPr>
            <w:tcW w:w="9640" w:type="dxa"/>
            <w:shd w:val="clear" w:color="auto" w:fill="FFFEC6"/>
          </w:tcPr>
          <w:p w14:paraId="097BC9EE" w14:textId="77777777" w:rsidR="00007974" w:rsidRPr="00392453" w:rsidRDefault="00007974" w:rsidP="008A5A03">
            <w:pPr>
              <w:pStyle w:val="Body"/>
              <w:rPr>
                <w:b/>
                <w:bCs/>
              </w:rPr>
            </w:pPr>
            <w:bookmarkStart w:id="104" w:name="_Hlk119917101"/>
            <w:r w:rsidRPr="00392453">
              <w:rPr>
                <w:b/>
                <w:bCs/>
              </w:rPr>
              <w:t>Example</w:t>
            </w:r>
            <w:r>
              <w:rPr>
                <w:b/>
                <w:bCs/>
              </w:rPr>
              <w:t xml:space="preserve">s </w:t>
            </w:r>
            <w:r w:rsidRPr="008F2D84">
              <w:rPr>
                <w:b/>
                <w:bCs/>
              </w:rPr>
              <w:t>where release of a document would cause damage to the security of the Commonwealth</w:t>
            </w:r>
            <w:r>
              <w:rPr>
                <w:b/>
                <w:bCs/>
              </w:rPr>
              <w:t xml:space="preserve"> </w:t>
            </w:r>
          </w:p>
          <w:p w14:paraId="6CFE5320" w14:textId="77777777" w:rsidR="00007974" w:rsidRDefault="00007974" w:rsidP="00866E4B">
            <w:pPr>
              <w:pStyle w:val="Body"/>
              <w:keepLines w:val="0"/>
              <w:numPr>
                <w:ilvl w:val="0"/>
                <w:numId w:val="40"/>
              </w:numPr>
              <w:spacing w:line="264" w:lineRule="auto"/>
            </w:pPr>
            <w:r>
              <w:t xml:space="preserve">If the release </w:t>
            </w:r>
            <w:r w:rsidRPr="00345E8D">
              <w:t>of a document would prevent a security organisation from obtaining information on those engaged in espionage, it could reasonably be expected to cause damage to national security</w:t>
            </w:r>
            <w:r>
              <w:t>.</w:t>
            </w:r>
            <w:r>
              <w:rPr>
                <w:rStyle w:val="FootnoteReference"/>
              </w:rPr>
              <w:footnoteReference w:id="129"/>
            </w:r>
          </w:p>
          <w:p w14:paraId="73C7DE25" w14:textId="77777777" w:rsidR="00007974" w:rsidRDefault="00007974" w:rsidP="00866E4B">
            <w:pPr>
              <w:pStyle w:val="Body"/>
              <w:keepLines w:val="0"/>
              <w:numPr>
                <w:ilvl w:val="0"/>
                <w:numId w:val="40"/>
              </w:numPr>
              <w:spacing w:line="264" w:lineRule="auto"/>
            </w:pPr>
            <w:r>
              <w:t>The disclosure of a d</w:t>
            </w:r>
            <w:r w:rsidRPr="00345E8D">
              <w:t>efence instruction on the Army’s tactical response to terrorism and procedures for assistance in dealing with terrorism would pose a significant risk to security by revealing Australia’s tactics and capabilities</w:t>
            </w:r>
            <w:r>
              <w:t>.</w:t>
            </w:r>
            <w:r>
              <w:rPr>
                <w:rStyle w:val="FootnoteReference"/>
              </w:rPr>
              <w:footnoteReference w:id="130"/>
            </w:r>
            <w:r>
              <w:t xml:space="preserve">   </w:t>
            </w:r>
          </w:p>
          <w:p w14:paraId="55A22475" w14:textId="77777777" w:rsidR="00007974" w:rsidRPr="00392453" w:rsidRDefault="00007974" w:rsidP="00866E4B">
            <w:pPr>
              <w:pStyle w:val="Body"/>
              <w:keepLines w:val="0"/>
              <w:numPr>
                <w:ilvl w:val="0"/>
                <w:numId w:val="40"/>
              </w:numPr>
              <w:spacing w:line="264" w:lineRule="auto"/>
            </w:pPr>
            <w:r w:rsidRPr="00345E8D">
              <w:t xml:space="preserve">Documents revealing, or which would assist in revealing, the identity of an ASIO informant were found to be exempt under a similar provision in the </w:t>
            </w:r>
            <w:r w:rsidRPr="00B1165A">
              <w:rPr>
                <w:i/>
                <w:iCs/>
              </w:rPr>
              <w:t>Archives Act 1983</w:t>
            </w:r>
            <w:r>
              <w:t xml:space="preserve"> (Cth).</w:t>
            </w:r>
            <w:r>
              <w:rPr>
                <w:rStyle w:val="FootnoteReference"/>
              </w:rPr>
              <w:footnoteReference w:id="131"/>
            </w:r>
          </w:p>
        </w:tc>
      </w:tr>
    </w:tbl>
    <w:bookmarkEnd w:id="104"/>
    <w:p w14:paraId="43896B8A" w14:textId="77777777" w:rsidR="00007974" w:rsidRDefault="00007974" w:rsidP="00D05DD7">
      <w:pPr>
        <w:pStyle w:val="Heading4"/>
      </w:pPr>
      <w:r>
        <w:t>Defence of the Commonwealth</w:t>
      </w:r>
    </w:p>
    <w:p w14:paraId="09EF6208" w14:textId="77777777" w:rsidR="00007974" w:rsidRDefault="00007974" w:rsidP="001A1D9A">
      <w:pPr>
        <w:pStyle w:val="3BodyInteger"/>
        <w:numPr>
          <w:ilvl w:val="1"/>
          <w:numId w:val="14"/>
        </w:numPr>
        <w:ind w:left="567" w:hanging="567"/>
      </w:pPr>
      <w:r>
        <w:t>‘Defence of the Commonwealth’ includes:</w:t>
      </w:r>
    </w:p>
    <w:p w14:paraId="3F9078AA" w14:textId="77777777" w:rsidR="00007974" w:rsidRDefault="00007974" w:rsidP="00866E4B">
      <w:pPr>
        <w:pStyle w:val="Body"/>
        <w:keepLines w:val="0"/>
        <w:numPr>
          <w:ilvl w:val="0"/>
          <w:numId w:val="44"/>
        </w:numPr>
        <w:spacing w:line="264" w:lineRule="auto"/>
        <w:ind w:left="1134"/>
      </w:pPr>
      <w:r>
        <w:t>meeting Australia’s international obligations;</w:t>
      </w:r>
    </w:p>
    <w:p w14:paraId="2471EE99" w14:textId="77777777" w:rsidR="00007974" w:rsidRDefault="00007974" w:rsidP="00866E4B">
      <w:pPr>
        <w:pStyle w:val="Body"/>
        <w:keepLines w:val="0"/>
        <w:numPr>
          <w:ilvl w:val="0"/>
          <w:numId w:val="44"/>
        </w:numPr>
        <w:spacing w:line="264" w:lineRule="auto"/>
        <w:ind w:left="1134"/>
      </w:pPr>
      <w:r>
        <w:t>ensuring the proper conduct of international defence relations; and</w:t>
      </w:r>
    </w:p>
    <w:p w14:paraId="41DB1915" w14:textId="77777777" w:rsidR="00007974" w:rsidRDefault="00007974" w:rsidP="00866E4B">
      <w:pPr>
        <w:pStyle w:val="Body"/>
        <w:keepLines w:val="0"/>
        <w:numPr>
          <w:ilvl w:val="0"/>
          <w:numId w:val="44"/>
        </w:numPr>
        <w:spacing w:line="264" w:lineRule="auto"/>
        <w:ind w:left="1134"/>
      </w:pPr>
      <w:r>
        <w:t>deterring and preventing foreign incursions into Australian territory.</w:t>
      </w:r>
      <w:r>
        <w:rPr>
          <w:rStyle w:val="FootnoteReference"/>
        </w:rPr>
        <w:footnoteReference w:id="132"/>
      </w:r>
    </w:p>
    <w:p w14:paraId="0D5E08A2" w14:textId="77777777" w:rsidR="00007974" w:rsidRDefault="00007974" w:rsidP="00D05DD7">
      <w:pPr>
        <w:pStyle w:val="Heading4"/>
      </w:pPr>
      <w:r>
        <w:t>International relations</w:t>
      </w:r>
    </w:p>
    <w:p w14:paraId="140D592E" w14:textId="77777777" w:rsidR="00BC0A05" w:rsidRDefault="00007974" w:rsidP="001A1D9A">
      <w:pPr>
        <w:pStyle w:val="3BodyInteger"/>
        <w:numPr>
          <w:ilvl w:val="1"/>
          <w:numId w:val="14"/>
        </w:numPr>
        <w:ind w:left="567" w:hanging="567"/>
      </w:pPr>
      <w:r>
        <w:t>‘International relations’ means the ability of the Australian Government to maintain good working relations with other governments and international organisations and to protect the flow of confidential information between them.</w:t>
      </w:r>
      <w:r>
        <w:rPr>
          <w:rStyle w:val="FootnoteReference"/>
        </w:rPr>
        <w:footnoteReference w:id="133"/>
      </w:r>
      <w:r>
        <w:t xml:space="preserve"> </w:t>
      </w:r>
    </w:p>
    <w:p w14:paraId="6B7DE5B2" w14:textId="15E8839A" w:rsidR="00007974" w:rsidRDefault="00007974" w:rsidP="00F569FA">
      <w:pPr>
        <w:pStyle w:val="3BodyInteger"/>
        <w:keepNext/>
        <w:numPr>
          <w:ilvl w:val="1"/>
          <w:numId w:val="14"/>
        </w:numPr>
        <w:ind w:left="567" w:hanging="567"/>
      </w:pPr>
      <w:r>
        <w:lastRenderedPageBreak/>
        <w:t xml:space="preserve">The exemption covers: </w:t>
      </w:r>
    </w:p>
    <w:p w14:paraId="57E1DC5E" w14:textId="77777777" w:rsidR="00007974" w:rsidRDefault="00007974" w:rsidP="00866E4B">
      <w:pPr>
        <w:pStyle w:val="Body"/>
        <w:keepLines w:val="0"/>
        <w:numPr>
          <w:ilvl w:val="0"/>
          <w:numId w:val="44"/>
        </w:numPr>
        <w:spacing w:line="264" w:lineRule="auto"/>
        <w:ind w:left="1134"/>
      </w:pPr>
      <w:r>
        <w:t xml:space="preserve">formal diplomatic and ministerial relations; and </w:t>
      </w:r>
    </w:p>
    <w:p w14:paraId="0ECFE1FC" w14:textId="77777777" w:rsidR="00007974" w:rsidRDefault="00007974" w:rsidP="00866E4B">
      <w:pPr>
        <w:pStyle w:val="Body"/>
        <w:keepLines w:val="0"/>
        <w:numPr>
          <w:ilvl w:val="0"/>
          <w:numId w:val="44"/>
        </w:numPr>
        <w:spacing w:line="264" w:lineRule="auto"/>
        <w:ind w:left="1134"/>
      </w:pPr>
      <w:r>
        <w:t>relations between Australian Government agencies and agencies of other countries.</w:t>
      </w:r>
      <w:r>
        <w:rPr>
          <w:rStyle w:val="FootnoteReference"/>
        </w:rPr>
        <w:footnoteReference w:id="134"/>
      </w:r>
    </w:p>
    <w:p w14:paraId="581D403C" w14:textId="77777777" w:rsidR="00007974" w:rsidRDefault="00007974" w:rsidP="001A1D9A">
      <w:pPr>
        <w:pStyle w:val="3BodyInteger"/>
        <w:numPr>
          <w:ilvl w:val="1"/>
          <w:numId w:val="14"/>
        </w:numPr>
        <w:ind w:left="567" w:hanging="567"/>
      </w:pPr>
      <w:r>
        <w:t>The mere fact t</w:t>
      </w:r>
      <w:r w:rsidRPr="00875333">
        <w:t>hat a government has expressed concern about a disclosure is not enough to satisfy the exemption</w:t>
      </w:r>
      <w:r>
        <w:t xml:space="preserve">. However, </w:t>
      </w:r>
      <w:r w:rsidRPr="00875333">
        <w:t>the phrase does encompass intangible or speculative damage, such as loss of trust and confidence in the Australian Government or one of its agencies</w:t>
      </w:r>
      <w:r>
        <w:t>.</w:t>
      </w:r>
      <w:r>
        <w:rPr>
          <w:rStyle w:val="FootnoteReference"/>
        </w:rPr>
        <w:footnoteReference w:id="135"/>
      </w:r>
    </w:p>
    <w:p w14:paraId="753626C5" w14:textId="77777777" w:rsidR="00007974" w:rsidRDefault="00007974" w:rsidP="001A1D9A">
      <w:pPr>
        <w:pStyle w:val="3BodyInteger"/>
        <w:numPr>
          <w:ilvl w:val="1"/>
          <w:numId w:val="14"/>
        </w:numPr>
        <w:ind w:left="567" w:hanging="567"/>
      </w:pPr>
      <w:r>
        <w:t>The expectation of damage to international relations must be reasonable in all the circumstances, having regard to the nature of the information, the circumstances in which it was communicated and the nature and extent of the relationship.</w:t>
      </w:r>
      <w:r>
        <w:rPr>
          <w:rStyle w:val="FootnoteReference"/>
        </w:rPr>
        <w:footnoteReference w:id="136"/>
      </w:r>
      <w:r>
        <w:t xml:space="preserve"> There must be real and substantial grounds for the exemption that is supported by evidence.</w:t>
      </w:r>
      <w:r>
        <w:rPr>
          <w:rStyle w:val="FootnoteReference"/>
        </w:rPr>
        <w:footnoteReference w:id="137"/>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007974" w:rsidRPr="00392453" w14:paraId="2E465602" w14:textId="77777777" w:rsidTr="00D05DD7">
        <w:trPr>
          <w:trHeight w:val="402"/>
        </w:trPr>
        <w:tc>
          <w:tcPr>
            <w:tcW w:w="9498" w:type="dxa"/>
            <w:shd w:val="clear" w:color="auto" w:fill="FFFEC6"/>
          </w:tcPr>
          <w:p w14:paraId="397A3FC3" w14:textId="17CD6A3C" w:rsidR="00007974" w:rsidRPr="00392453" w:rsidRDefault="00007974" w:rsidP="008A5A03">
            <w:pPr>
              <w:pStyle w:val="Body"/>
              <w:rPr>
                <w:b/>
                <w:bCs/>
              </w:rPr>
            </w:pPr>
            <w:bookmarkStart w:id="105" w:name="_Hlk121908317"/>
            <w:r w:rsidRPr="00392453">
              <w:rPr>
                <w:b/>
                <w:bCs/>
              </w:rPr>
              <w:t>Example</w:t>
            </w:r>
            <w:r>
              <w:rPr>
                <w:b/>
                <w:bCs/>
              </w:rPr>
              <w:t xml:space="preserve"> where </w:t>
            </w:r>
            <w:r w:rsidR="007B4841">
              <w:rPr>
                <w:b/>
                <w:bCs/>
              </w:rPr>
              <w:t xml:space="preserve">the </w:t>
            </w:r>
            <w:r>
              <w:rPr>
                <w:b/>
                <w:bCs/>
              </w:rPr>
              <w:t>exemption may apply</w:t>
            </w:r>
          </w:p>
          <w:p w14:paraId="21ED00C5" w14:textId="77777777" w:rsidR="00007974" w:rsidRDefault="00007974" w:rsidP="008A5A03">
            <w:pPr>
              <w:pStyle w:val="Body"/>
            </w:pPr>
            <w:r>
              <w:t xml:space="preserve">The disclosure of a document may diminish the confidence which another country would have in Australia as a reliable recipient of its confidential information, making that country or its agencies less willing to cooperate with </w:t>
            </w:r>
            <w:r w:rsidRPr="00AF0400">
              <w:t>Australian</w:t>
            </w:r>
            <w:r>
              <w:t xml:space="preserve"> agencies in future.</w:t>
            </w:r>
            <w:r>
              <w:rPr>
                <w:rStyle w:val="FootnoteReference"/>
              </w:rPr>
              <w:footnoteReference w:id="138"/>
            </w:r>
            <w:r>
              <w:t xml:space="preserve"> For example, disclosure of the names of three Costa Rican intelligence officers would reasonably be expected to cause damage to international relations between Australia and Costa Rica.</w:t>
            </w:r>
            <w:r>
              <w:rPr>
                <w:rStyle w:val="FootnoteReference"/>
              </w:rPr>
              <w:footnoteReference w:id="139"/>
            </w:r>
          </w:p>
          <w:p w14:paraId="1C4352BF" w14:textId="77656041" w:rsidR="00007974" w:rsidRPr="00AF0400" w:rsidRDefault="00007974" w:rsidP="007B4841">
            <w:pPr>
              <w:pStyle w:val="Body"/>
              <w:keepNext/>
              <w:rPr>
                <w:b/>
                <w:bCs/>
              </w:rPr>
            </w:pPr>
            <w:r w:rsidRPr="00AF0400">
              <w:rPr>
                <w:b/>
                <w:bCs/>
              </w:rPr>
              <w:t xml:space="preserve">Example where </w:t>
            </w:r>
            <w:r w:rsidR="007B4841">
              <w:rPr>
                <w:b/>
                <w:bCs/>
              </w:rPr>
              <w:t xml:space="preserve">the </w:t>
            </w:r>
            <w:r w:rsidRPr="00AF0400">
              <w:rPr>
                <w:b/>
                <w:bCs/>
              </w:rPr>
              <w:t>exemption will not apply</w:t>
            </w:r>
          </w:p>
          <w:p w14:paraId="5DCA204F" w14:textId="77777777" w:rsidR="00007974" w:rsidRPr="00392453" w:rsidRDefault="00007974" w:rsidP="008A5A03">
            <w:pPr>
              <w:pStyle w:val="Body"/>
            </w:pPr>
            <w:r>
              <w:t>The disclosure of ordinary business communications between health regulatory agencies revealing no more than the fact of consultation will not, of itself, destroy trust and confidence between agencies.</w:t>
            </w:r>
            <w:r>
              <w:rPr>
                <w:rStyle w:val="FootnoteReference"/>
              </w:rPr>
              <w:footnoteReference w:id="140"/>
            </w:r>
          </w:p>
        </w:tc>
      </w:tr>
    </w:tbl>
    <w:p w14:paraId="38047443" w14:textId="5F931A2A" w:rsidR="008F037D" w:rsidRPr="008F037D" w:rsidRDefault="00007974" w:rsidP="008F037D">
      <w:pPr>
        <w:pStyle w:val="Heading2"/>
      </w:pPr>
      <w:bookmarkStart w:id="106" w:name="_Toc141788887"/>
      <w:bookmarkStart w:id="107" w:name="_Toc182402582"/>
      <w:bookmarkEnd w:id="105"/>
      <w:r>
        <w:t>Counterterrorism and critical infrastructure documents</w:t>
      </w:r>
      <w:bookmarkEnd w:id="106"/>
      <w:r w:rsidR="00C07ABD">
        <w:t xml:space="preserve"> – section 29A(1A)</w:t>
      </w:r>
      <w:bookmarkEnd w:id="107"/>
    </w:p>
    <w:p w14:paraId="4F89DD3E" w14:textId="2CA1B508" w:rsidR="00007974" w:rsidRDefault="00007974" w:rsidP="001A1D9A">
      <w:pPr>
        <w:pStyle w:val="3BodyInteger"/>
        <w:numPr>
          <w:ilvl w:val="1"/>
          <w:numId w:val="14"/>
        </w:numPr>
        <w:ind w:left="567" w:hanging="567"/>
      </w:pPr>
      <w:r>
        <w:t xml:space="preserve">Section 29A(1A)(a) exempts documents held or created by Victoria Police: </w:t>
      </w:r>
    </w:p>
    <w:p w14:paraId="76F97D18" w14:textId="77777777" w:rsidR="00007974" w:rsidRDefault="00007974" w:rsidP="00866E4B">
      <w:pPr>
        <w:pStyle w:val="Body"/>
        <w:keepLines w:val="0"/>
        <w:numPr>
          <w:ilvl w:val="0"/>
          <w:numId w:val="45"/>
        </w:numPr>
        <w:spacing w:line="264" w:lineRule="auto"/>
        <w:ind w:left="993"/>
      </w:pPr>
      <w:r>
        <w:t xml:space="preserve">for the purpose of counterterrorism; or </w:t>
      </w:r>
    </w:p>
    <w:p w14:paraId="5C40FF4C" w14:textId="77777777" w:rsidR="00007974" w:rsidRDefault="00007974" w:rsidP="00866E4B">
      <w:pPr>
        <w:pStyle w:val="Body"/>
        <w:keepLines w:val="0"/>
        <w:numPr>
          <w:ilvl w:val="0"/>
          <w:numId w:val="45"/>
        </w:numPr>
        <w:spacing w:line="264" w:lineRule="auto"/>
        <w:ind w:left="993"/>
      </w:pPr>
      <w:r>
        <w:t>for a purpose relating to counterterrorism.</w:t>
      </w:r>
    </w:p>
    <w:p w14:paraId="448EF0EF" w14:textId="77777777" w:rsidR="00007974" w:rsidRDefault="00007974" w:rsidP="001A1D9A">
      <w:pPr>
        <w:pStyle w:val="3BodyInteger"/>
        <w:numPr>
          <w:ilvl w:val="1"/>
          <w:numId w:val="14"/>
        </w:numPr>
        <w:ind w:left="567" w:hanging="567"/>
      </w:pPr>
      <w:r>
        <w:lastRenderedPageBreak/>
        <w:t xml:space="preserve">The exemption can extend to documents held by an agency other than Victoria Police, if the document was originally created by Victoria Police for the purpose of counterterrorism or relating to counterterrorism. </w:t>
      </w:r>
    </w:p>
    <w:p w14:paraId="3ABDD100" w14:textId="6A9FD4D7" w:rsidR="00007974" w:rsidRDefault="00007974" w:rsidP="001A1D9A">
      <w:pPr>
        <w:pStyle w:val="3BodyInteger"/>
        <w:numPr>
          <w:ilvl w:val="1"/>
          <w:numId w:val="14"/>
        </w:numPr>
        <w:ind w:left="567" w:hanging="567"/>
      </w:pPr>
      <w:r>
        <w:t>The intent of section 29A(1A)(a) is to protect the confidentiality of intelligence gathered by the police in relation to counterterrorism.</w:t>
      </w:r>
      <w:r>
        <w:rPr>
          <w:rStyle w:val="FootnoteReference"/>
        </w:rPr>
        <w:footnoteReference w:id="141"/>
      </w:r>
      <w:r>
        <w:t xml:space="preserve"> </w:t>
      </w:r>
    </w:p>
    <w:tbl>
      <w:tblPr>
        <w:tblStyle w:val="TableGrid"/>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356"/>
      </w:tblGrid>
      <w:tr w:rsidR="00007974" w:rsidRPr="00392453" w14:paraId="51660698" w14:textId="77777777" w:rsidTr="00D05DD7">
        <w:trPr>
          <w:trHeight w:val="402"/>
        </w:trPr>
        <w:tc>
          <w:tcPr>
            <w:tcW w:w="9356" w:type="dxa"/>
            <w:shd w:val="clear" w:color="auto" w:fill="FFFEC6"/>
          </w:tcPr>
          <w:p w14:paraId="02769989" w14:textId="3550C03E" w:rsidR="00C75C08" w:rsidRPr="00C75C08" w:rsidRDefault="00C75C08" w:rsidP="008A5A03">
            <w:pPr>
              <w:pStyle w:val="3BodyInteger"/>
              <w:ind w:left="0" w:firstLine="0"/>
              <w:rPr>
                <w:b/>
                <w:bCs/>
              </w:rPr>
            </w:pPr>
            <w:r w:rsidRPr="00C75C08">
              <w:rPr>
                <w:b/>
                <w:bCs/>
              </w:rPr>
              <w:t>Example</w:t>
            </w:r>
          </w:p>
          <w:p w14:paraId="1F07AE1D" w14:textId="62A95B7C" w:rsidR="00007974" w:rsidRPr="00C75C08" w:rsidRDefault="00007974" w:rsidP="008A5A03">
            <w:pPr>
              <w:pStyle w:val="3BodyInteger"/>
              <w:ind w:left="0" w:firstLine="0"/>
            </w:pPr>
            <w:hyperlink r:id="rId50" w:history="1">
              <w:r w:rsidRPr="00C75C08">
                <w:rPr>
                  <w:rStyle w:val="Hyperlink"/>
                  <w:i/>
                  <w:iCs/>
                </w:rPr>
                <w:t>Eracleous v Victoria Police</w:t>
              </w:r>
              <w:r w:rsidRPr="00C75C08">
                <w:rPr>
                  <w:rStyle w:val="Hyperlink"/>
                </w:rPr>
                <w:t xml:space="preserve"> [2022] VCAT 1173</w:t>
              </w:r>
            </w:hyperlink>
          </w:p>
          <w:p w14:paraId="04AF6275" w14:textId="77777777" w:rsidR="00007974" w:rsidRPr="00680A19" w:rsidRDefault="00007974" w:rsidP="008A5A03">
            <w:pPr>
              <w:pStyle w:val="3BodyInteger"/>
              <w:ind w:left="0" w:firstLine="0"/>
              <w:rPr>
                <w:b/>
                <w:bCs/>
              </w:rPr>
            </w:pPr>
            <w:r w:rsidRPr="00680A19">
              <w:rPr>
                <w:b/>
                <w:bCs/>
              </w:rPr>
              <w:t>Background</w:t>
            </w:r>
          </w:p>
          <w:p w14:paraId="5760E6C3" w14:textId="060EBAB4" w:rsidR="00007974" w:rsidRPr="00267629" w:rsidRDefault="00007974" w:rsidP="008A5A03">
            <w:pPr>
              <w:pStyle w:val="Body"/>
            </w:pPr>
            <w:r>
              <w:t xml:space="preserve">The </w:t>
            </w:r>
            <w:r w:rsidRPr="00267629">
              <w:t>applicant was arrested and charged with two offences by Victoria Police</w:t>
            </w:r>
            <w:r w:rsidR="006C671E">
              <w:t>:</w:t>
            </w:r>
            <w:r w:rsidRPr="00267629">
              <w:t xml:space="preserve"> stalking and using a telecommunications device to harass. </w:t>
            </w:r>
          </w:p>
          <w:p w14:paraId="3B81B2E3" w14:textId="77777777" w:rsidR="00007974" w:rsidRPr="00267629" w:rsidRDefault="00007974" w:rsidP="008A5A03">
            <w:pPr>
              <w:pStyle w:val="Body"/>
            </w:pPr>
            <w:r w:rsidRPr="00267629">
              <w:t xml:space="preserve">The charges against the applicant were not specifically labelled as terrorism offences under the Commonwealth </w:t>
            </w:r>
            <w:r w:rsidRPr="00CC6578">
              <w:rPr>
                <w:i/>
                <w:iCs/>
              </w:rPr>
              <w:t>Criminal Code 1995</w:t>
            </w:r>
            <w:r w:rsidRPr="00267629">
              <w:t xml:space="preserve">. </w:t>
            </w:r>
          </w:p>
          <w:p w14:paraId="79B88574" w14:textId="77777777" w:rsidR="00007974" w:rsidRPr="00267629" w:rsidRDefault="00007974" w:rsidP="008A5A03">
            <w:pPr>
              <w:pStyle w:val="Body"/>
            </w:pPr>
            <w:r w:rsidRPr="00267629">
              <w:t>The applicant requested access to documents held by Victoria Police relating to the preliminary investigation and arrest.</w:t>
            </w:r>
          </w:p>
          <w:p w14:paraId="36E4AEEC" w14:textId="77777777" w:rsidR="00007974" w:rsidRPr="00267629" w:rsidRDefault="00007974" w:rsidP="008A5A03">
            <w:pPr>
              <w:pStyle w:val="Body"/>
            </w:pPr>
            <w:r w:rsidRPr="00267629">
              <w:t>The request was refused under section 29A(1A)(a), neither confirming nor denying the existence of any documents under section 27(2)(b).</w:t>
            </w:r>
          </w:p>
          <w:p w14:paraId="7E177044" w14:textId="77777777" w:rsidR="00007974" w:rsidRPr="00C83DEE" w:rsidRDefault="00007974" w:rsidP="0019148A">
            <w:pPr>
              <w:pStyle w:val="3BodyInteger"/>
              <w:keepNext/>
              <w:ind w:left="0" w:firstLine="0"/>
              <w:rPr>
                <w:b/>
                <w:bCs/>
              </w:rPr>
            </w:pPr>
            <w:r w:rsidRPr="00C83DEE">
              <w:rPr>
                <w:b/>
                <w:bCs/>
              </w:rPr>
              <w:t>Victoria Police evidence</w:t>
            </w:r>
          </w:p>
          <w:p w14:paraId="643AED6B" w14:textId="77777777" w:rsidR="00007974" w:rsidRDefault="00007974" w:rsidP="008A5A03">
            <w:pPr>
              <w:pStyle w:val="Body"/>
            </w:pPr>
            <w:r>
              <w:t>The officers involved in the investigation, arrest and prosecution worked in the operations division of the Counter Terrorism Command (</w:t>
            </w:r>
            <w:r w:rsidRPr="00C83DEE">
              <w:rPr>
                <w:b/>
                <w:bCs/>
              </w:rPr>
              <w:t>CTC</w:t>
            </w:r>
            <w:r>
              <w:t xml:space="preserve">) of Victoria Police. </w:t>
            </w:r>
          </w:p>
          <w:p w14:paraId="43B3005B" w14:textId="77777777" w:rsidR="00007974" w:rsidRDefault="00007974" w:rsidP="008A5A03">
            <w:pPr>
              <w:pStyle w:val="Body"/>
            </w:pPr>
            <w:r>
              <w:t xml:space="preserve">CTC duties may involve prosecutions for offences that are not specifically labelled as terrorism offences under the Commonwealth </w:t>
            </w:r>
            <w:r w:rsidRPr="00C83DEE">
              <w:rPr>
                <w:i/>
                <w:iCs/>
              </w:rPr>
              <w:t>Criminal Code 1995</w:t>
            </w:r>
            <w:r>
              <w:t>.</w:t>
            </w:r>
          </w:p>
          <w:p w14:paraId="45217EC5" w14:textId="77777777" w:rsidR="00007974" w:rsidRDefault="00007974" w:rsidP="008A5A03">
            <w:pPr>
              <w:pStyle w:val="Body"/>
            </w:pPr>
            <w:r>
              <w:t xml:space="preserve">All documents held by CTC concerning the applicant related to carrying out those counterterrorism functions. No documents would have been created for a purpose other than counterterrorism.  </w:t>
            </w:r>
          </w:p>
          <w:p w14:paraId="310931FF" w14:textId="77777777" w:rsidR="00007974" w:rsidRPr="00680A19" w:rsidRDefault="00007974" w:rsidP="008A5A03">
            <w:pPr>
              <w:pStyle w:val="3BodyInteger"/>
              <w:ind w:left="0" w:firstLine="0"/>
              <w:rPr>
                <w:b/>
                <w:bCs/>
              </w:rPr>
            </w:pPr>
            <w:r w:rsidRPr="00680A19">
              <w:rPr>
                <w:b/>
                <w:bCs/>
              </w:rPr>
              <w:t>Decision</w:t>
            </w:r>
          </w:p>
          <w:p w14:paraId="48CFC2BA" w14:textId="1B00DCFE" w:rsidR="00007974" w:rsidRDefault="00A44BCC" w:rsidP="008A5A03">
            <w:pPr>
              <w:pStyle w:val="Body"/>
            </w:pPr>
            <w:r>
              <w:t>VCAT</w:t>
            </w:r>
            <w:r w:rsidR="00007974">
              <w:t xml:space="preserve"> neither confirmed nor denied the existence of any documents, and found that any documents held by CTC must, inevitably, be for the purpose of counterterrorism or a purpose relating to counterterrorism under section 29A(1A)(a) because: </w:t>
            </w:r>
          </w:p>
          <w:p w14:paraId="656E3129" w14:textId="77777777" w:rsidR="00007974" w:rsidRPr="00267629" w:rsidRDefault="00007974" w:rsidP="00866E4B">
            <w:pPr>
              <w:pStyle w:val="Body"/>
              <w:keepLines w:val="0"/>
              <w:numPr>
                <w:ilvl w:val="0"/>
                <w:numId w:val="46"/>
              </w:numPr>
              <w:spacing w:line="264" w:lineRule="auto"/>
            </w:pPr>
            <w:r>
              <w:lastRenderedPageBreak/>
              <w:t xml:space="preserve">The investigation, charging and prosecution of the applicant was conducted by officers in </w:t>
            </w:r>
            <w:r w:rsidRPr="00267629">
              <w:t>the CTC (being the unit of Victoria Police which exists for the purpose of counterterrorism), in the course of their duties in counterterrorism.</w:t>
            </w:r>
          </w:p>
          <w:p w14:paraId="4F60D8B2" w14:textId="77777777" w:rsidR="00007974" w:rsidRPr="00392453" w:rsidRDefault="00007974" w:rsidP="00866E4B">
            <w:pPr>
              <w:pStyle w:val="Body"/>
              <w:keepLines w:val="0"/>
              <w:numPr>
                <w:ilvl w:val="0"/>
                <w:numId w:val="46"/>
              </w:numPr>
              <w:spacing w:line="264" w:lineRule="auto"/>
            </w:pPr>
            <w:r w:rsidRPr="00267629">
              <w:t xml:space="preserve">It did not matter that the offences which the applicant was charged with were not labelled as terrorism offences under the Commonwealth </w:t>
            </w:r>
            <w:r w:rsidRPr="002F388B">
              <w:rPr>
                <w:i/>
                <w:iCs/>
              </w:rPr>
              <w:t>Criminal Code 1995</w:t>
            </w:r>
            <w:r w:rsidRPr="00267629">
              <w:t xml:space="preserve"> or under any other Act</w:t>
            </w:r>
            <w:r>
              <w:t>.</w:t>
            </w:r>
          </w:p>
        </w:tc>
      </w:tr>
    </w:tbl>
    <w:p w14:paraId="5217DE91" w14:textId="77777777" w:rsidR="00007974" w:rsidRDefault="00007974" w:rsidP="00D05DD7">
      <w:pPr>
        <w:pStyle w:val="Heading2"/>
      </w:pPr>
      <w:bookmarkStart w:id="109" w:name="_Toc141788888"/>
      <w:bookmarkStart w:id="110" w:name="_Toc182402583"/>
      <w:r>
        <w:lastRenderedPageBreak/>
        <w:t>Conclusive certificates certifying a document is exempt</w:t>
      </w:r>
      <w:bookmarkEnd w:id="109"/>
      <w:bookmarkEnd w:id="110"/>
      <w:r>
        <w:t xml:space="preserve"> </w:t>
      </w:r>
    </w:p>
    <w:p w14:paraId="78C24959" w14:textId="77777777" w:rsidR="00007974" w:rsidRDefault="00007974" w:rsidP="001A1D9A">
      <w:pPr>
        <w:pStyle w:val="3BodyInteger"/>
        <w:numPr>
          <w:ilvl w:val="1"/>
          <w:numId w:val="14"/>
        </w:numPr>
        <w:ind w:left="567" w:hanging="567"/>
      </w:pPr>
      <w:r>
        <w:t xml:space="preserve">Under section 29A(2), a Department Head or the Chief Commissioner of Police can sign a certificate to conclusively certify that: </w:t>
      </w:r>
    </w:p>
    <w:p w14:paraId="5084D205" w14:textId="77777777" w:rsidR="00007974" w:rsidRDefault="00007974" w:rsidP="00866E4B">
      <w:pPr>
        <w:pStyle w:val="Body"/>
        <w:keepLines w:val="0"/>
        <w:numPr>
          <w:ilvl w:val="0"/>
          <w:numId w:val="47"/>
        </w:numPr>
        <w:spacing w:line="264" w:lineRule="auto"/>
        <w:ind w:left="993"/>
      </w:pPr>
      <w:r>
        <w:t xml:space="preserve">a document as described in a request; or </w:t>
      </w:r>
    </w:p>
    <w:p w14:paraId="1279D8DE" w14:textId="77777777" w:rsidR="00007974" w:rsidRDefault="00007974" w:rsidP="00866E4B">
      <w:pPr>
        <w:pStyle w:val="Body"/>
        <w:keepLines w:val="0"/>
        <w:numPr>
          <w:ilvl w:val="0"/>
          <w:numId w:val="47"/>
        </w:numPr>
        <w:spacing w:line="264" w:lineRule="auto"/>
        <w:ind w:left="993"/>
      </w:pPr>
      <w:r>
        <w:t>a document or information as described in a notice to produce or attend;</w:t>
      </w:r>
      <w:r>
        <w:rPr>
          <w:rStyle w:val="FootnoteReference"/>
        </w:rPr>
        <w:footnoteReference w:id="142"/>
      </w:r>
      <w:r>
        <w:t xml:space="preserve"> </w:t>
      </w:r>
    </w:p>
    <w:p w14:paraId="67818853" w14:textId="77777777" w:rsidR="00007974" w:rsidRDefault="00007974" w:rsidP="00007974">
      <w:pPr>
        <w:pStyle w:val="3BodyInteger"/>
        <w:ind w:left="578" w:firstLine="0"/>
      </w:pPr>
      <w:r>
        <w:t>is an exempt document under section 29A(1), (1A) or (1B).</w:t>
      </w:r>
    </w:p>
    <w:p w14:paraId="6F57C386" w14:textId="77777777" w:rsidR="00007974" w:rsidRDefault="00007974" w:rsidP="00D05DD7">
      <w:pPr>
        <w:pStyle w:val="Heading2"/>
      </w:pPr>
      <w:bookmarkStart w:id="111" w:name="_Toc141788891"/>
      <w:bookmarkStart w:id="112" w:name="_Toc141788889"/>
      <w:bookmarkStart w:id="113" w:name="_Toc182402584"/>
      <w:r>
        <w:t>Consultation with third parties under section 29A(1D)</w:t>
      </w:r>
      <w:bookmarkEnd w:id="111"/>
      <w:bookmarkEnd w:id="113"/>
    </w:p>
    <w:p w14:paraId="14F4D0B0" w14:textId="77777777" w:rsidR="00007974" w:rsidRDefault="00007974" w:rsidP="001A1D9A">
      <w:pPr>
        <w:pStyle w:val="3BodyInteger"/>
        <w:numPr>
          <w:ilvl w:val="1"/>
          <w:numId w:val="14"/>
        </w:numPr>
        <w:ind w:left="567" w:hanging="567"/>
      </w:pPr>
      <w:r>
        <w:t xml:space="preserve">The consultation requirements for the section 29A exemption are the same as the </w:t>
      </w:r>
      <w:hyperlink r:id="rId51" w:history="1">
        <w:r w:rsidRPr="00ED0155">
          <w:rPr>
            <w:rStyle w:val="Hyperlink"/>
          </w:rPr>
          <w:t>section 29</w:t>
        </w:r>
      </w:hyperlink>
      <w:r>
        <w:t xml:space="preserve"> exemption (for documents containing matter communicated by any other State).</w:t>
      </w:r>
    </w:p>
    <w:p w14:paraId="0EF69DB9" w14:textId="77777777" w:rsidR="00007974" w:rsidRDefault="00007974" w:rsidP="001A1D9A">
      <w:pPr>
        <w:pStyle w:val="3BodyInteger"/>
        <w:numPr>
          <w:ilvl w:val="1"/>
          <w:numId w:val="14"/>
        </w:numPr>
        <w:ind w:left="567" w:hanging="567"/>
      </w:pPr>
      <w:r>
        <w:t xml:space="preserve">When considering whether a document is exempt under section 29A, an agency or Minister must: </w:t>
      </w:r>
    </w:p>
    <w:p w14:paraId="260D7503" w14:textId="4877611F" w:rsidR="00007974" w:rsidRPr="007F7ADF" w:rsidRDefault="00007974" w:rsidP="00866E4B">
      <w:pPr>
        <w:pStyle w:val="Body"/>
        <w:keepLines w:val="0"/>
        <w:numPr>
          <w:ilvl w:val="0"/>
          <w:numId w:val="48"/>
        </w:numPr>
        <w:spacing w:line="264" w:lineRule="auto"/>
        <w:ind w:left="993"/>
      </w:pPr>
      <w:r>
        <w:t xml:space="preserve">notify relevant third parties that the agency </w:t>
      </w:r>
      <w:r w:rsidR="00823177">
        <w:t xml:space="preserve">or Minister </w:t>
      </w:r>
      <w:r>
        <w:t xml:space="preserve">has </w:t>
      </w:r>
      <w:r w:rsidRPr="007F7ADF">
        <w:t xml:space="preserve">received a request for the document; and </w:t>
      </w:r>
    </w:p>
    <w:p w14:paraId="6D4EAD68" w14:textId="77777777" w:rsidR="00007974" w:rsidRDefault="00007974" w:rsidP="00866E4B">
      <w:pPr>
        <w:pStyle w:val="Body"/>
        <w:keepLines w:val="0"/>
        <w:numPr>
          <w:ilvl w:val="0"/>
          <w:numId w:val="48"/>
        </w:numPr>
        <w:spacing w:line="264" w:lineRule="auto"/>
        <w:ind w:left="993"/>
      </w:pPr>
      <w:r w:rsidRPr="007F7ADF">
        <w:t>obtain the third party’s views about whether the d</w:t>
      </w:r>
      <w:r>
        <w:t>ocument or information should be disclosed.</w:t>
      </w:r>
    </w:p>
    <w:p w14:paraId="7E5F6D42" w14:textId="77777777" w:rsidR="00007974" w:rsidRDefault="00007974" w:rsidP="001A1D9A">
      <w:pPr>
        <w:pStyle w:val="3BodyInteger"/>
        <w:numPr>
          <w:ilvl w:val="1"/>
          <w:numId w:val="14"/>
        </w:numPr>
        <w:ind w:left="567" w:hanging="567"/>
      </w:pPr>
      <w:r w:rsidRPr="007F7ADF">
        <w:t>When</w:t>
      </w:r>
      <w:r w:rsidRPr="00DC63D5">
        <w:t xml:space="preserve"> consulting, the 30-day period for deciding a request may be extended by up to 15 days under </w:t>
      </w:r>
      <w:hyperlink r:id="rId52" w:history="1">
        <w:r w:rsidRPr="00833622">
          <w:rPr>
            <w:rStyle w:val="Hyperlink"/>
          </w:rPr>
          <w:t>section 21(2)(a)</w:t>
        </w:r>
      </w:hyperlink>
      <w:r w:rsidRPr="00DC63D5">
        <w:t xml:space="preserve">. </w:t>
      </w:r>
    </w:p>
    <w:p w14:paraId="2DEF6E32" w14:textId="77777777" w:rsidR="00007974" w:rsidRDefault="00007974" w:rsidP="001A1D9A">
      <w:pPr>
        <w:pStyle w:val="3BodyInteger"/>
        <w:numPr>
          <w:ilvl w:val="1"/>
          <w:numId w:val="14"/>
        </w:numPr>
        <w:ind w:left="567" w:hanging="567"/>
      </w:pPr>
      <w:r>
        <w:t>Identifying the relevant third parties will depend on the context and nature of the requested document. Relevant third parties may be another Victorian government agency or Minister, or an agency or authority of another country, the Commonwealth or another State or Territory.</w:t>
      </w:r>
    </w:p>
    <w:p w14:paraId="55633952" w14:textId="6C967008" w:rsidR="00007974" w:rsidRDefault="00007974" w:rsidP="001A1D9A">
      <w:pPr>
        <w:pStyle w:val="3BodyInteger"/>
        <w:numPr>
          <w:ilvl w:val="1"/>
          <w:numId w:val="14"/>
        </w:numPr>
        <w:ind w:left="567" w:hanging="567"/>
      </w:pPr>
      <w:r>
        <w:lastRenderedPageBreak/>
        <w:t xml:space="preserve">An agency or Minister is only required to notify and seek the views of a third party where it is </w:t>
      </w:r>
      <w:r w:rsidR="002D4362">
        <w:t xml:space="preserve">reasonably </w:t>
      </w:r>
      <w:r>
        <w:t>practicable to do so.</w:t>
      </w:r>
    </w:p>
    <w:p w14:paraId="5A9AF1BA" w14:textId="77777777" w:rsidR="00007974" w:rsidRDefault="00007974" w:rsidP="001A1D9A">
      <w:pPr>
        <w:pStyle w:val="3BodyInteger"/>
        <w:numPr>
          <w:ilvl w:val="1"/>
          <w:numId w:val="14"/>
        </w:numPr>
        <w:ind w:left="567" w:hanging="567"/>
      </w:pPr>
      <w:r>
        <w:t>Consultation may occur in any manner or form. For example, by telephone, email, post, or a meeting.</w:t>
      </w:r>
    </w:p>
    <w:p w14:paraId="05385ED7" w14:textId="77777777" w:rsidR="00007974" w:rsidRDefault="00007974" w:rsidP="001A1D9A">
      <w:pPr>
        <w:pStyle w:val="3BodyInteger"/>
        <w:numPr>
          <w:ilvl w:val="1"/>
          <w:numId w:val="14"/>
        </w:numPr>
        <w:ind w:left="567" w:hanging="567"/>
      </w:pPr>
      <w:r>
        <w:t>When undertaking consultation, a third party should be made aware of the applicable exemption and what must be established for the exemption to apply.</w:t>
      </w:r>
      <w:r>
        <w:rPr>
          <w:rStyle w:val="FootnoteReference"/>
        </w:rPr>
        <w:footnoteReference w:id="143"/>
      </w:r>
      <w:r>
        <w:t xml:space="preserve"> This means:</w:t>
      </w:r>
    </w:p>
    <w:p w14:paraId="5E9B11A8" w14:textId="160E281B" w:rsidR="00007974" w:rsidRDefault="00007974" w:rsidP="00866E4B">
      <w:pPr>
        <w:pStyle w:val="Body"/>
        <w:keepLines w:val="0"/>
        <w:numPr>
          <w:ilvl w:val="0"/>
          <w:numId w:val="49"/>
        </w:numPr>
        <w:spacing w:line="264" w:lineRule="auto"/>
        <w:ind w:left="1134"/>
      </w:pPr>
      <w:r>
        <w:t>for the section 29A(1) exemption, informing the third party that the agency or Minister must establish that disclosure would, or could reasonably be expected to, cause damage to</w:t>
      </w:r>
      <w:r w:rsidR="002C6D59">
        <w:t xml:space="preserve"> the</w:t>
      </w:r>
      <w:r>
        <w:t xml:space="preserve">: </w:t>
      </w:r>
    </w:p>
    <w:p w14:paraId="7E0132AB" w14:textId="7EDF80F9" w:rsidR="00007974" w:rsidRDefault="00007974" w:rsidP="00866E4B">
      <w:pPr>
        <w:pStyle w:val="Body"/>
        <w:keepLines w:val="0"/>
        <w:numPr>
          <w:ilvl w:val="1"/>
          <w:numId w:val="49"/>
        </w:numPr>
        <w:spacing w:line="264" w:lineRule="auto"/>
      </w:pPr>
      <w:r>
        <w:t>security of the Commonwealth or any State or Territory; or</w:t>
      </w:r>
    </w:p>
    <w:p w14:paraId="0F01C5C2" w14:textId="00165F0E" w:rsidR="00007974" w:rsidRDefault="00007974" w:rsidP="00866E4B">
      <w:pPr>
        <w:pStyle w:val="Body"/>
        <w:keepLines w:val="0"/>
        <w:numPr>
          <w:ilvl w:val="1"/>
          <w:numId w:val="49"/>
        </w:numPr>
        <w:spacing w:line="264" w:lineRule="auto"/>
      </w:pPr>
      <w:r>
        <w:t>defence of the Commonwealth; or</w:t>
      </w:r>
    </w:p>
    <w:p w14:paraId="520C4BB6" w14:textId="14DA5979" w:rsidR="00007974" w:rsidRDefault="00007974" w:rsidP="00866E4B">
      <w:pPr>
        <w:pStyle w:val="Body"/>
        <w:keepLines w:val="0"/>
        <w:numPr>
          <w:ilvl w:val="1"/>
          <w:numId w:val="49"/>
        </w:numPr>
        <w:spacing w:line="264" w:lineRule="auto"/>
      </w:pPr>
      <w:r>
        <w:t>international relations of the Commonwealth;</w:t>
      </w:r>
    </w:p>
    <w:p w14:paraId="3CC173B6" w14:textId="77777777" w:rsidR="00007974" w:rsidRDefault="00007974" w:rsidP="00866E4B">
      <w:pPr>
        <w:pStyle w:val="Body"/>
        <w:keepLines w:val="0"/>
        <w:numPr>
          <w:ilvl w:val="0"/>
          <w:numId w:val="49"/>
        </w:numPr>
        <w:spacing w:line="264" w:lineRule="auto"/>
        <w:ind w:left="1134"/>
      </w:pPr>
      <w:r>
        <w:t xml:space="preserve">for counterterrorism or critical infrastructure documents, this means informing the third party of the strict requirements of subsections (1A), (1B) or (1C) and of the requirements of any relevant legislation referred to in the relevant subsection. </w:t>
      </w:r>
    </w:p>
    <w:p w14:paraId="6480EADA" w14:textId="76C85938" w:rsidR="00007974" w:rsidRDefault="00007974" w:rsidP="001A1D9A">
      <w:pPr>
        <w:pStyle w:val="3BodyInteger"/>
        <w:numPr>
          <w:ilvl w:val="1"/>
          <w:numId w:val="14"/>
        </w:numPr>
        <w:ind w:left="567" w:hanging="567"/>
      </w:pPr>
      <w:r>
        <w:t>Informing the third party of the elements of the exemption will</w:t>
      </w:r>
      <w:r w:rsidR="006D6546">
        <w:t xml:space="preserve"> help to</w:t>
      </w:r>
      <w:r>
        <w:t xml:space="preserve"> enable the</w:t>
      </w:r>
      <w:r w:rsidR="006D6546">
        <w:t>m</w:t>
      </w:r>
      <w:r>
        <w:t xml:space="preserve"> to provide an informed response and ensure their reasons are relevant, if they object to the document being released.</w:t>
      </w:r>
    </w:p>
    <w:p w14:paraId="40BE8FF3" w14:textId="3FC5FEE7" w:rsidR="00007974" w:rsidRDefault="00007974" w:rsidP="001A1D9A">
      <w:pPr>
        <w:pStyle w:val="3BodyInteger"/>
        <w:numPr>
          <w:ilvl w:val="1"/>
          <w:numId w:val="14"/>
        </w:numPr>
        <w:ind w:left="567" w:hanging="567"/>
      </w:pPr>
      <w:r>
        <w:t>There is no requirement to notify the third party of the agency or Minister’s decision on the request. However, as a matter of courtesy, an agency or Minister should inform the third party of the outcome of the decision – whether it is to release or refuse access to the document.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9156"/>
      </w:tblGrid>
      <w:tr w:rsidR="00007974" w:rsidRPr="00A02939" w14:paraId="5677DA94" w14:textId="77777777" w:rsidTr="008A5A03">
        <w:tc>
          <w:tcPr>
            <w:tcW w:w="9356" w:type="dxa"/>
            <w:shd w:val="clear" w:color="auto" w:fill="F4F3F2"/>
          </w:tcPr>
          <w:p w14:paraId="69A5468D" w14:textId="77777777" w:rsidR="00007974" w:rsidRDefault="00007974" w:rsidP="008A5A03">
            <w:pPr>
              <w:pStyle w:val="Body"/>
            </w:pPr>
            <w:bookmarkStart w:id="114" w:name="_Hlk118884218"/>
            <w:r>
              <w:t xml:space="preserve">See </w:t>
            </w:r>
            <w:hyperlink r:id="rId53" w:history="1">
              <w:r w:rsidRPr="009658CF">
                <w:rPr>
                  <w:rStyle w:val="Hyperlink"/>
                </w:rPr>
                <w:t>section 33 of the Guidelines</w:t>
              </w:r>
            </w:hyperlink>
            <w:r>
              <w:t xml:space="preserve"> for more information about:</w:t>
            </w:r>
          </w:p>
          <w:p w14:paraId="049070EF" w14:textId="4AAAEBFB" w:rsidR="00007974" w:rsidRDefault="00007974" w:rsidP="00866E4B">
            <w:pPr>
              <w:pStyle w:val="Body"/>
              <w:keepLines w:val="0"/>
              <w:numPr>
                <w:ilvl w:val="0"/>
                <w:numId w:val="39"/>
              </w:numPr>
              <w:spacing w:line="264" w:lineRule="auto"/>
            </w:pPr>
            <w:r>
              <w:t xml:space="preserve">determining whether consultation is </w:t>
            </w:r>
            <w:r w:rsidR="002D4362">
              <w:t xml:space="preserve">reasonably </w:t>
            </w:r>
            <w:r>
              <w:t>practicable</w:t>
            </w:r>
          </w:p>
          <w:p w14:paraId="34492EE8" w14:textId="77777777" w:rsidR="00007974" w:rsidRDefault="00007974" w:rsidP="00866E4B">
            <w:pPr>
              <w:pStyle w:val="Body"/>
              <w:keepLines w:val="0"/>
              <w:numPr>
                <w:ilvl w:val="0"/>
                <w:numId w:val="39"/>
              </w:numPr>
              <w:spacing w:line="264" w:lineRule="auto"/>
            </w:pPr>
            <w:r>
              <w:t>how to conduct consultation</w:t>
            </w:r>
          </w:p>
          <w:p w14:paraId="769948F4" w14:textId="77777777" w:rsidR="00007974" w:rsidRDefault="00007974" w:rsidP="00866E4B">
            <w:pPr>
              <w:pStyle w:val="Body"/>
              <w:keepLines w:val="0"/>
              <w:numPr>
                <w:ilvl w:val="0"/>
                <w:numId w:val="39"/>
              </w:numPr>
              <w:spacing w:line="264" w:lineRule="auto"/>
            </w:pPr>
            <w:r>
              <w:t>privacy considerations</w:t>
            </w:r>
          </w:p>
          <w:p w14:paraId="7190AE33" w14:textId="77777777" w:rsidR="00007974" w:rsidRPr="00A02939" w:rsidRDefault="00007974" w:rsidP="00866E4B">
            <w:pPr>
              <w:pStyle w:val="Body"/>
              <w:keepLines w:val="0"/>
              <w:numPr>
                <w:ilvl w:val="0"/>
                <w:numId w:val="39"/>
              </w:numPr>
              <w:spacing w:line="264" w:lineRule="auto"/>
            </w:pPr>
            <w:r>
              <w:t>keeping records of consultation under the Professional Standards</w:t>
            </w:r>
          </w:p>
        </w:tc>
      </w:tr>
    </w:tbl>
    <w:p w14:paraId="4F0949F0" w14:textId="77777777" w:rsidR="00007974" w:rsidRDefault="00007974" w:rsidP="00D1483C">
      <w:pPr>
        <w:pStyle w:val="Heading2"/>
      </w:pPr>
      <w:bookmarkStart w:id="115" w:name="_Toc136536770"/>
      <w:bookmarkStart w:id="116" w:name="_Toc182402585"/>
      <w:bookmarkEnd w:id="114"/>
      <w:r>
        <w:lastRenderedPageBreak/>
        <w:t>Neither confirming nor denying the existence of a document</w:t>
      </w:r>
      <w:bookmarkEnd w:id="115"/>
      <w:bookmarkEnd w:id="116"/>
    </w:p>
    <w:bookmarkEnd w:id="112"/>
    <w:p w14:paraId="326664CA" w14:textId="5EC4D9B6" w:rsidR="00007974" w:rsidRDefault="00007974" w:rsidP="001A1D9A">
      <w:pPr>
        <w:pStyle w:val="3BodyInteger"/>
        <w:numPr>
          <w:ilvl w:val="1"/>
          <w:numId w:val="14"/>
        </w:numPr>
        <w:ind w:left="567" w:hanging="567"/>
      </w:pPr>
      <w:r>
        <w:t xml:space="preserve">In some cases, </w:t>
      </w:r>
      <w:r w:rsidR="00023D89">
        <w:t>even</w:t>
      </w:r>
      <w:r>
        <w:t xml:space="preserve"> acknowledging that a document does, or does not exist, can cause damage. </w:t>
      </w:r>
      <w:r w:rsidR="00023D89">
        <w:t xml:space="preserve">In those cases, an agency or Minister may </w:t>
      </w:r>
      <w:r>
        <w:t>make a decision and express it in terms that neither confirms nor denies the existence of the requested document.</w:t>
      </w:r>
      <w:r w:rsidR="00023D89">
        <w:rPr>
          <w:rStyle w:val="FootnoteReference"/>
        </w:rPr>
        <w:footnoteReference w:id="144"/>
      </w:r>
    </w:p>
    <w:p w14:paraId="1D3562BD" w14:textId="433C1EFC" w:rsidR="00007974" w:rsidRDefault="00007974" w:rsidP="001A1D9A">
      <w:pPr>
        <w:pStyle w:val="3BodyInteger"/>
        <w:numPr>
          <w:ilvl w:val="1"/>
          <w:numId w:val="14"/>
        </w:numPr>
        <w:ind w:left="567" w:hanging="567"/>
      </w:pPr>
      <w:r>
        <w:t xml:space="preserve">An agency </w:t>
      </w:r>
      <w:r w:rsidR="00191008">
        <w:t xml:space="preserve">or Minister </w:t>
      </w:r>
      <w:r>
        <w:t>can neither confirm nor deny that a document exists where a document is exempt under section 29A, or if it did exist, would be exempt under section 29A.</w:t>
      </w:r>
      <w:r w:rsidR="00191008">
        <w:rPr>
          <w:rStyle w:val="FootnoteReference"/>
        </w:rPr>
        <w:footnoteReference w:id="145"/>
      </w:r>
    </w:p>
    <w:p w14:paraId="2419BFD5" w14:textId="44416B92" w:rsidR="00007974" w:rsidRDefault="00007974" w:rsidP="00D1483C">
      <w:pPr>
        <w:pStyle w:val="Heading2"/>
      </w:pPr>
      <w:bookmarkStart w:id="117" w:name="_Toc182402586"/>
      <w:r>
        <w:t xml:space="preserve">No oversight or review by </w:t>
      </w:r>
      <w:r w:rsidR="00150CC4">
        <w:t>OVIC</w:t>
      </w:r>
      <w:bookmarkEnd w:id="117"/>
    </w:p>
    <w:p w14:paraId="0AE119AF" w14:textId="1F50ED26" w:rsidR="00007974" w:rsidRDefault="00007974" w:rsidP="001A1D9A">
      <w:pPr>
        <w:pStyle w:val="3BodyInteger"/>
        <w:numPr>
          <w:ilvl w:val="1"/>
          <w:numId w:val="14"/>
        </w:numPr>
        <w:ind w:left="567" w:hanging="567"/>
      </w:pPr>
      <w:r>
        <w:t xml:space="preserve">The </w:t>
      </w:r>
      <w:r w:rsidR="008135D0">
        <w:t xml:space="preserve">Office of the Victorian </w:t>
      </w:r>
      <w:r>
        <w:t xml:space="preserve">Information Commissioner cannot conduct a review, handle a complaint, or conduct an investigation about a: </w:t>
      </w:r>
    </w:p>
    <w:p w14:paraId="78A3171A" w14:textId="77777777" w:rsidR="00007974" w:rsidRDefault="00007974" w:rsidP="00866E4B">
      <w:pPr>
        <w:pStyle w:val="Body"/>
        <w:keepLines w:val="0"/>
        <w:numPr>
          <w:ilvl w:val="0"/>
          <w:numId w:val="47"/>
        </w:numPr>
        <w:spacing w:line="264" w:lineRule="auto"/>
        <w:ind w:left="993"/>
      </w:pPr>
      <w:r>
        <w:t xml:space="preserve">section 29A(2) certificate; or </w:t>
      </w:r>
    </w:p>
    <w:p w14:paraId="23BA3A0E" w14:textId="77777777" w:rsidR="00007974" w:rsidRDefault="00007974" w:rsidP="00866E4B">
      <w:pPr>
        <w:pStyle w:val="Body"/>
        <w:keepLines w:val="0"/>
        <w:numPr>
          <w:ilvl w:val="0"/>
          <w:numId w:val="47"/>
        </w:numPr>
        <w:spacing w:line="264" w:lineRule="auto"/>
        <w:ind w:left="993"/>
      </w:pPr>
      <w:r>
        <w:t xml:space="preserve">decision to sign a section 29A(2) certificate; or </w:t>
      </w:r>
    </w:p>
    <w:p w14:paraId="3A51FD6F" w14:textId="77777777" w:rsidR="00007974" w:rsidRDefault="00007974" w:rsidP="00866E4B">
      <w:pPr>
        <w:pStyle w:val="Body"/>
        <w:keepLines w:val="0"/>
        <w:numPr>
          <w:ilvl w:val="0"/>
          <w:numId w:val="47"/>
        </w:numPr>
        <w:spacing w:line="264" w:lineRule="auto"/>
        <w:ind w:left="993"/>
      </w:pPr>
      <w:r w:rsidRPr="000514DE">
        <w:t>question whether a document is, or whether a document including the information would be, of a kind referred to in subsection (1), (1A) or (1B)</w:t>
      </w:r>
      <w:r>
        <w:t>;</w:t>
      </w:r>
      <w:r w:rsidRPr="000514DE">
        <w:rPr>
          <w:rStyle w:val="FootnoteReference"/>
        </w:rPr>
        <w:footnoteReference w:id="146"/>
      </w:r>
      <w:r>
        <w:t xml:space="preserve"> or</w:t>
      </w:r>
    </w:p>
    <w:p w14:paraId="767456B3" w14:textId="77777777" w:rsidR="00007974" w:rsidRPr="000514DE" w:rsidRDefault="00007974" w:rsidP="00866E4B">
      <w:pPr>
        <w:pStyle w:val="Body"/>
        <w:keepLines w:val="0"/>
        <w:numPr>
          <w:ilvl w:val="0"/>
          <w:numId w:val="47"/>
        </w:numPr>
        <w:spacing w:line="264" w:lineRule="auto"/>
        <w:ind w:left="993"/>
      </w:pPr>
      <w:r>
        <w:t>fresh decision made by an agency or Minister during a review, if the decision is to refuse to grant access to a document on the basis that the document is exempt under section 29A.</w:t>
      </w:r>
      <w:r>
        <w:rPr>
          <w:rStyle w:val="FootnoteReference"/>
        </w:rPr>
        <w:footnoteReference w:id="147"/>
      </w:r>
      <w:r>
        <w:t xml:space="preserve">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325"/>
      </w:tblGrid>
      <w:tr w:rsidR="00007974" w:rsidRPr="00A02939" w14:paraId="4352D7A9" w14:textId="77777777" w:rsidTr="008A5A03">
        <w:tc>
          <w:tcPr>
            <w:tcW w:w="8325" w:type="dxa"/>
            <w:shd w:val="clear" w:color="auto" w:fill="F4F3F2"/>
          </w:tcPr>
          <w:p w14:paraId="682F06E3" w14:textId="77777777" w:rsidR="00007974" w:rsidRDefault="00007974" w:rsidP="008A5A03">
            <w:pPr>
              <w:pStyle w:val="Body"/>
            </w:pPr>
            <w:bookmarkStart w:id="118" w:name="_Hlk118905233"/>
            <w:r>
              <w:t xml:space="preserve">For more information, see: </w:t>
            </w:r>
          </w:p>
          <w:p w14:paraId="6F282806" w14:textId="3D239604" w:rsidR="00007974" w:rsidRDefault="00007974" w:rsidP="00866E4B">
            <w:pPr>
              <w:pStyle w:val="Body"/>
              <w:keepLines w:val="0"/>
              <w:numPr>
                <w:ilvl w:val="0"/>
                <w:numId w:val="52"/>
              </w:numPr>
              <w:spacing w:line="264" w:lineRule="auto"/>
            </w:pPr>
            <w:hyperlink r:id="rId54" w:history="1">
              <w:r w:rsidRPr="00D8506D">
                <w:rPr>
                  <w:rStyle w:val="Hyperlink"/>
                </w:rPr>
                <w:t>section 49A – Applications to Information Commissioner for review</w:t>
              </w:r>
            </w:hyperlink>
          </w:p>
          <w:p w14:paraId="72946E28" w14:textId="77777777" w:rsidR="00007974" w:rsidRPr="00A02939" w:rsidRDefault="00007974" w:rsidP="00866E4B">
            <w:pPr>
              <w:pStyle w:val="Body"/>
              <w:keepLines w:val="0"/>
              <w:numPr>
                <w:ilvl w:val="0"/>
                <w:numId w:val="52"/>
              </w:numPr>
              <w:spacing w:line="264" w:lineRule="auto"/>
            </w:pPr>
            <w:hyperlink r:id="rId55" w:history="1">
              <w:r w:rsidRPr="009D5FF2">
                <w:rPr>
                  <w:rStyle w:val="Hyperlink"/>
                </w:rPr>
                <w:t>section 49MA – Procedure after reconsideration under section 49L or 49M</w:t>
              </w:r>
            </w:hyperlink>
          </w:p>
        </w:tc>
      </w:tr>
    </w:tbl>
    <w:p w14:paraId="5C285438" w14:textId="42EC1695" w:rsidR="00007974" w:rsidRDefault="00007974" w:rsidP="00D1483C">
      <w:pPr>
        <w:pStyle w:val="Heading2"/>
      </w:pPr>
      <w:bookmarkStart w:id="119" w:name="_Toc141788890"/>
      <w:bookmarkStart w:id="120" w:name="_Toc182402587"/>
      <w:bookmarkEnd w:id="118"/>
      <w:r>
        <w:t xml:space="preserve">Review by </w:t>
      </w:r>
      <w:bookmarkEnd w:id="119"/>
      <w:r w:rsidR="00966C33">
        <w:t>VCAT</w:t>
      </w:r>
      <w:bookmarkEnd w:id="120"/>
    </w:p>
    <w:p w14:paraId="1233E2C8" w14:textId="4F76FA70" w:rsidR="00007974" w:rsidRDefault="00966C33" w:rsidP="001A1D9A">
      <w:pPr>
        <w:pStyle w:val="3BodyInteger"/>
        <w:numPr>
          <w:ilvl w:val="1"/>
          <w:numId w:val="14"/>
        </w:numPr>
        <w:ind w:left="567" w:hanging="567"/>
      </w:pPr>
      <w:r>
        <w:t>A</w:t>
      </w:r>
      <w:r w:rsidR="00007974">
        <w:t>n applicant may apply to VCAT to seek review of a decision of an agency or Minister to refuse access to a document on the basis it is exempt under section 29A.</w:t>
      </w:r>
    </w:p>
    <w:p w14:paraId="7C4E06B8" w14:textId="3B050745" w:rsidR="00007974" w:rsidRDefault="00007974" w:rsidP="001A1D9A">
      <w:pPr>
        <w:pStyle w:val="3BodyInteger"/>
        <w:numPr>
          <w:ilvl w:val="1"/>
          <w:numId w:val="14"/>
        </w:numPr>
        <w:ind w:left="567" w:hanging="567"/>
      </w:pPr>
      <w:r>
        <w:lastRenderedPageBreak/>
        <w:t>If there is a conclusive certificate in force under section 29A(2),</w:t>
      </w:r>
      <w:r w:rsidRPr="00253618">
        <w:t xml:space="preserve"> </w:t>
      </w:r>
      <w:r>
        <w:t xml:space="preserve">VCAT cannot review the decision to </w:t>
      </w:r>
      <w:r w:rsidR="00546D5D">
        <w:t>make</w:t>
      </w:r>
      <w:r>
        <w:t xml:space="preserve"> the section 29A(2) certificate. Instead, VCAT’s review is limited to determining whether there are reasonable grounds for the claim that the document is exempt under section 29A.</w:t>
      </w:r>
      <w:r>
        <w:rPr>
          <w:rStyle w:val="FootnoteReference"/>
        </w:rPr>
        <w:footnoteReference w:id="148"/>
      </w:r>
      <w:r>
        <w:t xml:space="preserve"> Only judicial members may make this determination and certain parts of the VCAT proceeding must be held in private. </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466"/>
      </w:tblGrid>
      <w:tr w:rsidR="00007974" w:rsidRPr="00A02939" w14:paraId="25A1061D" w14:textId="77777777" w:rsidTr="008A5A03">
        <w:tc>
          <w:tcPr>
            <w:tcW w:w="8466" w:type="dxa"/>
            <w:shd w:val="clear" w:color="auto" w:fill="F4F3F2"/>
          </w:tcPr>
          <w:p w14:paraId="5864B595" w14:textId="77777777" w:rsidR="00007974" w:rsidRDefault="00007974" w:rsidP="008A5A03">
            <w:pPr>
              <w:pStyle w:val="Body"/>
            </w:pPr>
            <w:bookmarkStart w:id="121" w:name="_Hlk118899907"/>
            <w:r>
              <w:t>More information:</w:t>
            </w:r>
          </w:p>
          <w:p w14:paraId="2A96EED2" w14:textId="77777777" w:rsidR="00007974" w:rsidRDefault="00007974" w:rsidP="00866E4B">
            <w:pPr>
              <w:pStyle w:val="Body"/>
              <w:keepLines w:val="0"/>
              <w:numPr>
                <w:ilvl w:val="0"/>
                <w:numId w:val="40"/>
              </w:numPr>
              <w:spacing w:line="264" w:lineRule="auto"/>
            </w:pPr>
            <w:hyperlink r:id="rId56" w:history="1">
              <w:r w:rsidRPr="002D1718">
                <w:rPr>
                  <w:rStyle w:val="Hyperlink"/>
                </w:rPr>
                <w:t>section 50</w:t>
              </w:r>
              <w:r>
                <w:rPr>
                  <w:rStyle w:val="Hyperlink"/>
                </w:rPr>
                <w:t xml:space="preserve"> </w:t>
              </w:r>
              <w:r w:rsidRPr="002D1718">
                <w:rPr>
                  <w:rStyle w:val="Hyperlink"/>
                </w:rPr>
                <w:t>– Applications for review by the Tribunal</w:t>
              </w:r>
            </w:hyperlink>
            <w:r>
              <w:t>;</w:t>
            </w:r>
          </w:p>
          <w:p w14:paraId="7B54B205" w14:textId="4A3D076E" w:rsidR="00007974" w:rsidRDefault="00007974" w:rsidP="00866E4B">
            <w:pPr>
              <w:pStyle w:val="Body"/>
              <w:keepLines w:val="0"/>
              <w:numPr>
                <w:ilvl w:val="0"/>
                <w:numId w:val="40"/>
              </w:numPr>
              <w:spacing w:line="264" w:lineRule="auto"/>
            </w:pPr>
            <w:hyperlink r:id="rId57" w:history="1">
              <w:r w:rsidRPr="00CC2432">
                <w:rPr>
                  <w:rStyle w:val="Hyperlink"/>
                  <w:i/>
                  <w:iCs/>
                </w:rPr>
                <w:t xml:space="preserve">Victorian Civil and Administrative Tribunal Act 1998 </w:t>
              </w:r>
              <w:r w:rsidRPr="00CC2432">
                <w:rPr>
                  <w:rStyle w:val="Hyperlink"/>
                </w:rPr>
                <w:t>(Vic)</w:t>
              </w:r>
            </w:hyperlink>
            <w:r>
              <w:t>, Schedule 1, Part 8, sections 29B – 29D;</w:t>
            </w:r>
          </w:p>
          <w:p w14:paraId="7B3E71CF" w14:textId="77777777" w:rsidR="00007974" w:rsidRPr="00A02939" w:rsidRDefault="00007974" w:rsidP="00866E4B">
            <w:pPr>
              <w:pStyle w:val="Body"/>
              <w:keepLines w:val="0"/>
              <w:numPr>
                <w:ilvl w:val="0"/>
                <w:numId w:val="40"/>
              </w:numPr>
              <w:spacing w:line="264" w:lineRule="auto"/>
            </w:pPr>
            <w:hyperlink r:id="rId58" w:history="1">
              <w:r w:rsidRPr="00BF1D5E">
                <w:rPr>
                  <w:rStyle w:val="Hyperlink"/>
                </w:rPr>
                <w:t>section 53AA – Procedure where Tribunal determines that there do not exist reasonable grounds for claim under section 29A</w:t>
              </w:r>
            </w:hyperlink>
            <w:r>
              <w:t>.</w:t>
            </w:r>
          </w:p>
        </w:tc>
      </w:tr>
    </w:tbl>
    <w:p w14:paraId="2D746060" w14:textId="77777777" w:rsidR="00007974" w:rsidRDefault="00007974" w:rsidP="004005E4">
      <w:pPr>
        <w:pStyle w:val="Body"/>
      </w:pPr>
      <w:bookmarkStart w:id="122" w:name="_Toc116652812"/>
      <w:bookmarkStart w:id="123" w:name="_Toc141788892"/>
      <w:bookmarkEnd w:id="121"/>
    </w:p>
    <w:p w14:paraId="64A2148C" w14:textId="77777777" w:rsidR="00007974" w:rsidRDefault="00007974" w:rsidP="00007974">
      <w:pPr>
        <w:rPr>
          <w:rFonts w:cs="Arial"/>
          <w:b/>
          <w:color w:val="430098"/>
          <w:sz w:val="36"/>
          <w:szCs w:val="40"/>
        </w:rPr>
      </w:pPr>
      <w:r>
        <w:rPr>
          <w:rFonts w:cs="Arial"/>
          <w:b/>
          <w:color w:val="430098"/>
          <w:sz w:val="36"/>
          <w:szCs w:val="40"/>
        </w:rPr>
        <w:br w:type="page"/>
      </w:r>
    </w:p>
    <w:p w14:paraId="38FB1840" w14:textId="77777777" w:rsidR="00007974" w:rsidRPr="0003631D" w:rsidRDefault="00007974" w:rsidP="00D1483C">
      <w:pPr>
        <w:pStyle w:val="Heading1"/>
      </w:pPr>
      <w:bookmarkStart w:id="124" w:name="_Toc182402588"/>
      <w:r w:rsidRPr="0003631D">
        <w:lastRenderedPageBreak/>
        <w:t xml:space="preserve">Section 29B – Documents </w:t>
      </w:r>
      <w:r w:rsidRPr="00D1483C">
        <w:t>of</w:t>
      </w:r>
      <w:r w:rsidRPr="0003631D">
        <w:t xml:space="preserve"> Court Services Victoria</w:t>
      </w:r>
      <w:bookmarkEnd w:id="122"/>
      <w:bookmarkEnd w:id="123"/>
      <w:bookmarkEnd w:id="124"/>
    </w:p>
    <w:p w14:paraId="13DE1D7A" w14:textId="77777777" w:rsidR="00007974" w:rsidRPr="00A532BF" w:rsidRDefault="00007974" w:rsidP="00D1483C">
      <w:pPr>
        <w:pStyle w:val="Heading2"/>
      </w:pPr>
      <w:bookmarkStart w:id="125" w:name="_Toc116652813"/>
      <w:bookmarkStart w:id="126" w:name="_Toc141788893"/>
      <w:bookmarkStart w:id="127" w:name="_Toc182402589"/>
      <w:r>
        <w:t>Extract of legislation</w:t>
      </w:r>
      <w:bookmarkEnd w:id="125"/>
      <w:bookmarkEnd w:id="126"/>
      <w:bookmarkEnd w:id="12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
        <w:gridCol w:w="8550"/>
      </w:tblGrid>
      <w:tr w:rsidR="00007974" w14:paraId="3C5E719F" w14:textId="77777777" w:rsidTr="008A5A03">
        <w:tc>
          <w:tcPr>
            <w:tcW w:w="664" w:type="dxa"/>
          </w:tcPr>
          <w:p w14:paraId="4B1D9D13" w14:textId="77777777" w:rsidR="00007974" w:rsidRPr="00A532BF" w:rsidRDefault="00007974" w:rsidP="008A5A03">
            <w:pPr>
              <w:pStyle w:val="Body"/>
              <w:spacing w:before="60" w:after="60"/>
              <w:rPr>
                <w:b/>
                <w:bCs/>
              </w:rPr>
            </w:pPr>
            <w:r w:rsidRPr="00A532BF">
              <w:rPr>
                <w:b/>
                <w:bCs/>
              </w:rPr>
              <w:t>29B</w:t>
            </w:r>
          </w:p>
        </w:tc>
        <w:tc>
          <w:tcPr>
            <w:tcW w:w="8550" w:type="dxa"/>
          </w:tcPr>
          <w:p w14:paraId="4A1FADE1" w14:textId="77777777" w:rsidR="00007974" w:rsidRPr="00A532BF" w:rsidRDefault="00007974" w:rsidP="008A5A03">
            <w:pPr>
              <w:pStyle w:val="Body"/>
              <w:spacing w:before="60" w:after="60"/>
              <w:rPr>
                <w:b/>
                <w:bCs/>
              </w:rPr>
            </w:pPr>
            <w:r w:rsidRPr="00A532BF">
              <w:rPr>
                <w:b/>
                <w:bCs/>
              </w:rPr>
              <w:t>Documents of Court Services Victoria</w:t>
            </w:r>
          </w:p>
        </w:tc>
      </w:tr>
      <w:tr w:rsidR="00007974" w14:paraId="454A638D" w14:textId="77777777" w:rsidTr="008A5A03">
        <w:tc>
          <w:tcPr>
            <w:tcW w:w="664" w:type="dxa"/>
          </w:tcPr>
          <w:p w14:paraId="0E39B549" w14:textId="77777777" w:rsidR="00007974" w:rsidRPr="00A01534" w:rsidRDefault="00007974" w:rsidP="008A5A03">
            <w:pPr>
              <w:pStyle w:val="Body"/>
              <w:spacing w:before="60" w:after="60"/>
            </w:pPr>
          </w:p>
        </w:tc>
        <w:tc>
          <w:tcPr>
            <w:tcW w:w="8550" w:type="dxa"/>
          </w:tcPr>
          <w:p w14:paraId="56EC60CC" w14:textId="77777777" w:rsidR="00007974" w:rsidRDefault="00007974" w:rsidP="008A5A03">
            <w:pPr>
              <w:pStyle w:val="Body"/>
              <w:spacing w:before="60" w:after="60"/>
            </w:pPr>
            <w:r w:rsidRPr="00A01534">
              <w:t>A document is an exempt document if it is a document of Court Services Victoria that relates to the exercise of a judicial or quasi-judicial function of a court or VCAT.</w:t>
            </w:r>
          </w:p>
        </w:tc>
      </w:tr>
    </w:tbl>
    <w:p w14:paraId="51D9F236" w14:textId="77777777" w:rsidR="00007974" w:rsidRDefault="00007974" w:rsidP="00982525">
      <w:pPr>
        <w:pStyle w:val="Heading2"/>
      </w:pPr>
      <w:bookmarkStart w:id="128" w:name="_Toc116652814"/>
      <w:bookmarkStart w:id="129" w:name="_Toc141788894"/>
      <w:bookmarkStart w:id="130" w:name="_Toc182402590"/>
      <w:r>
        <w:t>Guidelines</w:t>
      </w:r>
      <w:bookmarkEnd w:id="128"/>
      <w:bookmarkEnd w:id="129"/>
      <w:bookmarkEnd w:id="130"/>
    </w:p>
    <w:p w14:paraId="312DE13A" w14:textId="77777777" w:rsidR="00007974" w:rsidRDefault="00007974" w:rsidP="00982525">
      <w:pPr>
        <w:pStyle w:val="Heading2"/>
      </w:pPr>
      <w:bookmarkStart w:id="131" w:name="_Toc141788895"/>
      <w:bookmarkStart w:id="132" w:name="_Toc182402591"/>
      <w:r>
        <w:t>Overview</w:t>
      </w:r>
      <w:bookmarkEnd w:id="131"/>
      <w:bookmarkEnd w:id="132"/>
    </w:p>
    <w:p w14:paraId="7E541651" w14:textId="61C30D5A" w:rsidR="00007974" w:rsidRDefault="00817AD2" w:rsidP="00866E4B">
      <w:pPr>
        <w:pStyle w:val="3Body"/>
        <w:numPr>
          <w:ilvl w:val="1"/>
          <w:numId w:val="89"/>
        </w:numPr>
        <w:ind w:left="567" w:hanging="567"/>
      </w:pPr>
      <w:r>
        <w:t>Section 29B exempts certain documents of Court Services Victoria</w:t>
      </w:r>
      <w:r w:rsidR="00CD165D">
        <w:t xml:space="preserve"> (</w:t>
      </w:r>
      <w:r w:rsidR="00CD165D" w:rsidRPr="00FB7BBE">
        <w:rPr>
          <w:b/>
          <w:bCs/>
        </w:rPr>
        <w:t>CSV</w:t>
      </w:r>
      <w:r w:rsidR="00CD165D">
        <w:t>)</w:t>
      </w:r>
      <w:r>
        <w:t xml:space="preserve">. </w:t>
      </w:r>
      <w:r w:rsidR="00007974">
        <w:t xml:space="preserve">For </w:t>
      </w:r>
      <w:r>
        <w:t>it</w:t>
      </w:r>
      <w:r w:rsidR="00007974">
        <w:t xml:space="preserve"> to apply, the agency or Minister must be satisfied the document:</w:t>
      </w:r>
    </w:p>
    <w:p w14:paraId="7AE90C7F" w14:textId="33BF673B" w:rsidR="00007974" w:rsidRDefault="00007974" w:rsidP="00866E4B">
      <w:pPr>
        <w:pStyle w:val="Body"/>
        <w:keepLines w:val="0"/>
        <w:numPr>
          <w:ilvl w:val="0"/>
          <w:numId w:val="50"/>
        </w:numPr>
        <w:spacing w:line="264" w:lineRule="auto"/>
        <w:ind w:left="993"/>
      </w:pPr>
      <w:r>
        <w:t>is a document of</w:t>
      </w:r>
      <w:r w:rsidR="00CD165D">
        <w:t xml:space="preserve"> CSV</w:t>
      </w:r>
      <w:r>
        <w:t>; and</w:t>
      </w:r>
    </w:p>
    <w:p w14:paraId="599153B4" w14:textId="729344A6" w:rsidR="00007974" w:rsidRDefault="00007974" w:rsidP="00866E4B">
      <w:pPr>
        <w:pStyle w:val="Body"/>
        <w:keepLines w:val="0"/>
        <w:numPr>
          <w:ilvl w:val="0"/>
          <w:numId w:val="50"/>
        </w:numPr>
        <w:spacing w:line="264" w:lineRule="auto"/>
        <w:ind w:left="993"/>
      </w:pPr>
      <w:r>
        <w:t xml:space="preserve">relates to the exercise of a judicial </w:t>
      </w:r>
      <w:r w:rsidR="002D0F1C">
        <w:t xml:space="preserve">or quasi-judicial </w:t>
      </w:r>
      <w:r>
        <w:t xml:space="preserve">function of a Victorian court </w:t>
      </w:r>
      <w:r w:rsidR="002D0F1C">
        <w:t>or</w:t>
      </w:r>
      <w:r>
        <w:t xml:space="preserve"> the Victorian Civil and Administrative Tribunal (</w:t>
      </w:r>
      <w:r w:rsidRPr="00CD6395">
        <w:rPr>
          <w:b/>
          <w:bCs/>
        </w:rPr>
        <w:t>VCAT</w:t>
      </w:r>
      <w:r>
        <w:t>).</w:t>
      </w:r>
    </w:p>
    <w:p w14:paraId="37450C10" w14:textId="77777777" w:rsidR="00007974" w:rsidRDefault="00007974" w:rsidP="001A1D9A">
      <w:pPr>
        <w:pStyle w:val="3BodyInteger"/>
        <w:numPr>
          <w:ilvl w:val="1"/>
          <w:numId w:val="14"/>
        </w:numPr>
        <w:ind w:left="567" w:hanging="567"/>
      </w:pPr>
      <w:r>
        <w:t>The exemption will not apply to documents that do not relate to judicial or quasi-judicial functions, such as purely administrative functions.</w:t>
      </w:r>
    </w:p>
    <w:p w14:paraId="16765EF4" w14:textId="4CB8EC75" w:rsidR="00FB7BBE" w:rsidRDefault="00FB7BBE" w:rsidP="00FB7BBE">
      <w:pPr>
        <w:pStyle w:val="3Body"/>
      </w:pPr>
      <w:r>
        <w:t xml:space="preserve">Section 29B must be read consistently with the object of the Act </w:t>
      </w:r>
      <w:r w:rsidRPr="00924762">
        <w:t xml:space="preserve">in </w:t>
      </w:r>
      <w:hyperlink r:id="rId59" w:history="1">
        <w:r w:rsidRPr="00924762">
          <w:rPr>
            <w:rStyle w:val="Hyperlink"/>
          </w:rPr>
          <w:t>section 3</w:t>
        </w:r>
      </w:hyperlink>
      <w:r w:rsidRPr="00924762">
        <w:t>, whic</w:t>
      </w:r>
      <w:r>
        <w:t>h is to extend as far as possible the right of the community to access government held information.</w:t>
      </w:r>
    </w:p>
    <w:p w14:paraId="6EEC9C53" w14:textId="77777777" w:rsidR="00007974" w:rsidRDefault="00007974" w:rsidP="00982525">
      <w:pPr>
        <w:pStyle w:val="Heading2"/>
      </w:pPr>
      <w:bookmarkStart w:id="133" w:name="_Toc141788896"/>
      <w:bookmarkStart w:id="134" w:name="_Toc182402592"/>
      <w:r>
        <w:t>Discretion to disclose exempt documents</w:t>
      </w:r>
      <w:bookmarkEnd w:id="133"/>
      <w:bookmarkEnd w:id="134"/>
    </w:p>
    <w:p w14:paraId="6197C716" w14:textId="3400CB2C" w:rsidR="00007974" w:rsidRDefault="00007974" w:rsidP="00967B97">
      <w:pPr>
        <w:pStyle w:val="3BodyInteger"/>
        <w:numPr>
          <w:ilvl w:val="1"/>
          <w:numId w:val="14"/>
        </w:numPr>
        <w:ind w:left="567" w:hanging="567"/>
      </w:pPr>
      <w:r>
        <w:t xml:space="preserve">The decision to exempt a document under section 29B is a discretionary power. </w:t>
      </w:r>
      <w:r w:rsidR="00967B97">
        <w:t>This means a</w:t>
      </w:r>
      <w:r>
        <w:t xml:space="preserve">n agency or Minister can choose to provide access to information that would otherwise be exempt under section 29B, where it is proper to do so and where the agency or Minister is not legally prevented from providing access.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325"/>
      </w:tblGrid>
      <w:tr w:rsidR="00007974" w:rsidRPr="00A02939" w14:paraId="7C6D8F3F" w14:textId="77777777" w:rsidTr="008A5A03">
        <w:tc>
          <w:tcPr>
            <w:tcW w:w="8325" w:type="dxa"/>
            <w:shd w:val="clear" w:color="auto" w:fill="F4F3F2"/>
          </w:tcPr>
          <w:p w14:paraId="16BD6F8F" w14:textId="77777777" w:rsidR="00007974" w:rsidRPr="00A02939" w:rsidRDefault="00007974" w:rsidP="008A5A03">
            <w:pPr>
              <w:pStyle w:val="Body"/>
            </w:pPr>
            <w:bookmarkStart w:id="135" w:name="_Hlk120106037"/>
            <w:r>
              <w:t>For more</w:t>
            </w:r>
            <w:r w:rsidRPr="00A02939">
              <w:t xml:space="preserve"> information</w:t>
            </w:r>
            <w:r>
              <w:t xml:space="preserve">, </w:t>
            </w:r>
            <w:r w:rsidRPr="00835D6F">
              <w:t xml:space="preserve">see </w:t>
            </w:r>
            <w:hyperlink r:id="rId60" w:history="1">
              <w:r w:rsidRPr="00835D6F">
                <w:rPr>
                  <w:rStyle w:val="Hyperlink"/>
                </w:rPr>
                <w:t>section 16 – Access to documents apart from Act</w:t>
              </w:r>
            </w:hyperlink>
            <w:r>
              <w:t>.</w:t>
            </w:r>
          </w:p>
        </w:tc>
      </w:tr>
    </w:tbl>
    <w:p w14:paraId="121D5CF9" w14:textId="028F19E3" w:rsidR="00007974" w:rsidRDefault="00007974" w:rsidP="00982525">
      <w:pPr>
        <w:pStyle w:val="Heading2"/>
      </w:pPr>
      <w:bookmarkStart w:id="136" w:name="_Toc141788897"/>
      <w:bookmarkStart w:id="137" w:name="_Toc182402593"/>
      <w:bookmarkEnd w:id="135"/>
      <w:r>
        <w:lastRenderedPageBreak/>
        <w:t>Who can apply the section 28B exemption?</w:t>
      </w:r>
      <w:bookmarkEnd w:id="136"/>
      <w:bookmarkEnd w:id="137"/>
    </w:p>
    <w:p w14:paraId="0B848451" w14:textId="5D83B8AA" w:rsidR="00007974" w:rsidRDefault="00D46785" w:rsidP="001A1D9A">
      <w:pPr>
        <w:pStyle w:val="3BodyInteger"/>
        <w:numPr>
          <w:ilvl w:val="1"/>
          <w:numId w:val="14"/>
        </w:numPr>
        <w:ind w:left="567" w:hanging="567"/>
      </w:pPr>
      <w:r>
        <w:t>Section 29B applies to documents of CSV.</w:t>
      </w:r>
      <w:r w:rsidR="00007974">
        <w:t xml:space="preserve"> </w:t>
      </w:r>
    </w:p>
    <w:p w14:paraId="12769D30" w14:textId="43F0B429" w:rsidR="001C3903" w:rsidRDefault="001C3903" w:rsidP="001A1D9A">
      <w:pPr>
        <w:pStyle w:val="3BodyInteger"/>
        <w:numPr>
          <w:ilvl w:val="1"/>
          <w:numId w:val="14"/>
        </w:numPr>
        <w:ind w:left="567" w:hanging="567"/>
      </w:pPr>
      <w:r>
        <w:t>CSV provides, or arranges for the provision of, the administrative services and facilities necessary to support the performance of the judicial, quasi-judicial and administrative functions of Victorian courts and tribunals (including VCAT).</w:t>
      </w:r>
    </w:p>
    <w:p w14:paraId="32AE295D" w14:textId="782EEC52" w:rsidR="00EB4D87" w:rsidRDefault="00EB4D87" w:rsidP="001A1D9A">
      <w:pPr>
        <w:pStyle w:val="3BodyInteger"/>
        <w:numPr>
          <w:ilvl w:val="1"/>
          <w:numId w:val="14"/>
        </w:numPr>
        <w:ind w:left="567" w:hanging="567"/>
      </w:pPr>
      <w:r>
        <w:t xml:space="preserve">A document may still be a document of CSV, even if it has been provided to another agency. </w:t>
      </w:r>
    </w:p>
    <w:tbl>
      <w:tblPr>
        <w:tblStyle w:val="TableGrid"/>
        <w:tblW w:w="935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356"/>
      </w:tblGrid>
      <w:tr w:rsidR="00007974" w:rsidRPr="007F0054" w14:paraId="009564CA" w14:textId="77777777" w:rsidTr="008A5A03">
        <w:tc>
          <w:tcPr>
            <w:tcW w:w="9356" w:type="dxa"/>
            <w:shd w:val="clear" w:color="auto" w:fill="FFFEC6"/>
          </w:tcPr>
          <w:p w14:paraId="75D4D251" w14:textId="77777777" w:rsidR="00007974" w:rsidRPr="008C5BF5" w:rsidRDefault="00007974" w:rsidP="00664405">
            <w:pPr>
              <w:rPr>
                <w:b/>
                <w:bCs/>
              </w:rPr>
            </w:pPr>
            <w:r w:rsidRPr="008C5BF5">
              <w:rPr>
                <w:b/>
                <w:bCs/>
              </w:rPr>
              <w:t>Example</w:t>
            </w:r>
          </w:p>
        </w:tc>
      </w:tr>
      <w:tr w:rsidR="00007974" w:rsidRPr="007F0054" w14:paraId="27D5E326" w14:textId="77777777" w:rsidTr="008A5A03">
        <w:tc>
          <w:tcPr>
            <w:tcW w:w="9356" w:type="dxa"/>
            <w:shd w:val="clear" w:color="auto" w:fill="FFFEC6"/>
          </w:tcPr>
          <w:p w14:paraId="7E485A7E" w14:textId="77777777" w:rsidR="00007974" w:rsidRDefault="00007974" w:rsidP="00664405">
            <w:pPr>
              <w:pStyle w:val="3Body"/>
              <w:numPr>
                <w:ilvl w:val="0"/>
                <w:numId w:val="0"/>
              </w:numPr>
            </w:pPr>
            <w:hyperlink r:id="rId61" w:history="1">
              <w:r w:rsidRPr="00A7031E">
                <w:rPr>
                  <w:rStyle w:val="Hyperlink"/>
                </w:rPr>
                <w:t>‘DN3’ and Department of Justice and Community Safety [2021] VICmr 247</w:t>
              </w:r>
            </w:hyperlink>
          </w:p>
          <w:p w14:paraId="38C48E0F" w14:textId="77777777" w:rsidR="00007974" w:rsidRPr="00664405" w:rsidRDefault="00007974" w:rsidP="00664405">
            <w:pPr>
              <w:rPr>
                <w:b/>
                <w:bCs/>
              </w:rPr>
            </w:pPr>
            <w:r w:rsidRPr="00664405">
              <w:rPr>
                <w:b/>
                <w:bCs/>
              </w:rPr>
              <w:t>Background</w:t>
            </w:r>
          </w:p>
          <w:p w14:paraId="678AA53F" w14:textId="77777777" w:rsidR="00007974" w:rsidRDefault="00007974" w:rsidP="008A5A03">
            <w:pPr>
              <w:pStyle w:val="Body"/>
            </w:pPr>
            <w:r>
              <w:t>The applicant requested access to their Community Correctional Services (</w:t>
            </w:r>
            <w:r w:rsidRPr="00A7031E">
              <w:rPr>
                <w:b/>
                <w:bCs/>
              </w:rPr>
              <w:t>CCS</w:t>
            </w:r>
            <w:r>
              <w:t xml:space="preserve">) file from the Department. </w:t>
            </w:r>
          </w:p>
          <w:p w14:paraId="4CF24CE2" w14:textId="2FB6AADD" w:rsidR="00007974" w:rsidRPr="00C64A46" w:rsidRDefault="00007974" w:rsidP="008A5A03">
            <w:pPr>
              <w:pStyle w:val="Body"/>
            </w:pPr>
            <w:r>
              <w:t xml:space="preserve">The CCS file contained a report commissioned by CSV on behalf of the County Court, for the </w:t>
            </w:r>
            <w:r w:rsidRPr="00C64A46">
              <w:t xml:space="preserve">purpose of assessing and determining the </w:t>
            </w:r>
            <w:r w:rsidR="006A11D3">
              <w:t>a</w:t>
            </w:r>
            <w:r w:rsidRPr="00C64A46">
              <w:t xml:space="preserve">pplicant’s criminal sentencing. </w:t>
            </w:r>
          </w:p>
          <w:p w14:paraId="067C62A1" w14:textId="77777777" w:rsidR="00007974" w:rsidRPr="00DF1495" w:rsidRDefault="00007974" w:rsidP="008A5A03">
            <w:pPr>
              <w:pStyle w:val="Body"/>
            </w:pPr>
            <w:r w:rsidRPr="00C64A46">
              <w:t>A co</w:t>
            </w:r>
            <w:r>
              <w:t>py of the report was subsequently provided to the Department.</w:t>
            </w:r>
          </w:p>
          <w:p w14:paraId="6CE07CDF" w14:textId="77777777" w:rsidR="00007974" w:rsidRPr="00664405" w:rsidRDefault="00007974" w:rsidP="00664405">
            <w:pPr>
              <w:rPr>
                <w:b/>
                <w:bCs/>
              </w:rPr>
            </w:pPr>
            <w:r w:rsidRPr="00664405">
              <w:rPr>
                <w:b/>
                <w:bCs/>
              </w:rPr>
              <w:t>Issue</w:t>
            </w:r>
          </w:p>
          <w:p w14:paraId="7B2374AA" w14:textId="5594638B" w:rsidR="00007974" w:rsidRPr="00DF1495" w:rsidRDefault="00007974" w:rsidP="00664405">
            <w:r>
              <w:t>Was the report a document of CSV under section 2</w:t>
            </w:r>
            <w:r w:rsidR="00063410">
              <w:t>9</w:t>
            </w:r>
            <w:r>
              <w:t>B?</w:t>
            </w:r>
          </w:p>
          <w:p w14:paraId="1A3F8F21" w14:textId="77777777" w:rsidR="00007974" w:rsidRPr="00664405" w:rsidRDefault="00007974" w:rsidP="00664405">
            <w:pPr>
              <w:rPr>
                <w:b/>
                <w:bCs/>
              </w:rPr>
            </w:pPr>
            <w:r w:rsidRPr="00664405">
              <w:rPr>
                <w:b/>
                <w:bCs/>
              </w:rPr>
              <w:t>Decision</w:t>
            </w:r>
          </w:p>
          <w:p w14:paraId="136291B9" w14:textId="77777777" w:rsidR="00007974" w:rsidRDefault="00007974" w:rsidP="008A5A03">
            <w:pPr>
              <w:pStyle w:val="Body"/>
            </w:pPr>
            <w:r>
              <w:t>Yes, t</w:t>
            </w:r>
            <w:r w:rsidRPr="008639F0">
              <w:t>he Public Access Deputy Commissioner</w:t>
            </w:r>
            <w:r>
              <w:t xml:space="preserve"> was satisfied the report was a document of CSV. </w:t>
            </w:r>
          </w:p>
          <w:p w14:paraId="477D2A8B" w14:textId="77777777" w:rsidR="00007974" w:rsidRPr="00236245" w:rsidRDefault="00007974" w:rsidP="008A5A03">
            <w:pPr>
              <w:pStyle w:val="Body"/>
            </w:pPr>
            <w:r>
              <w:t xml:space="preserve">The fact the report was subsequently provided to the Department did not change the inherent status of the document as a ‘document of CSV’. </w:t>
            </w:r>
          </w:p>
        </w:tc>
      </w:tr>
    </w:tbl>
    <w:p w14:paraId="5377FBAD" w14:textId="77777777" w:rsidR="00007974" w:rsidRPr="00236245" w:rsidRDefault="00007974" w:rsidP="009E2F95">
      <w:pPr>
        <w:pStyle w:val="Heading2"/>
      </w:pPr>
      <w:bookmarkStart w:id="138" w:name="_Toc141788898"/>
      <w:bookmarkStart w:id="139" w:name="_Toc182402594"/>
      <w:r w:rsidRPr="00236245">
        <w:t>What is a judicial or quasi-judicial function?</w:t>
      </w:r>
      <w:bookmarkEnd w:id="138"/>
      <w:bookmarkEnd w:id="139"/>
    </w:p>
    <w:p w14:paraId="014A5A7E" w14:textId="5A26B6D8" w:rsidR="00A75647" w:rsidRDefault="00007974" w:rsidP="001A1D9A">
      <w:pPr>
        <w:pStyle w:val="3BodyInteger"/>
        <w:numPr>
          <w:ilvl w:val="1"/>
          <w:numId w:val="14"/>
        </w:numPr>
        <w:ind w:left="567" w:hanging="567"/>
      </w:pPr>
      <w:r>
        <w:t>The concept</w:t>
      </w:r>
      <w:r w:rsidR="00A75647">
        <w:t>s</w:t>
      </w:r>
      <w:r>
        <w:t xml:space="preserve"> of ‘judicial functions’ and ‘quasi-judicial functions’ </w:t>
      </w:r>
      <w:r w:rsidR="00A75647">
        <w:t>are</w:t>
      </w:r>
      <w:r>
        <w:t xml:space="preserve"> not defined in the Act. </w:t>
      </w:r>
    </w:p>
    <w:p w14:paraId="3CFEF1A4" w14:textId="205E89EE" w:rsidR="00007974" w:rsidRDefault="00007974" w:rsidP="001A1D9A">
      <w:pPr>
        <w:pStyle w:val="3BodyInteger"/>
        <w:numPr>
          <w:ilvl w:val="1"/>
          <w:numId w:val="14"/>
        </w:numPr>
        <w:ind w:left="567" w:hanging="567"/>
      </w:pPr>
      <w:r>
        <w:lastRenderedPageBreak/>
        <w:t xml:space="preserve">However, the High Court of Australia’s interpretation in </w:t>
      </w:r>
      <w:r w:rsidRPr="00CD6395">
        <w:rPr>
          <w:i/>
          <w:iCs/>
        </w:rPr>
        <w:t>Kline</w:t>
      </w:r>
      <w:r>
        <w:rPr>
          <w:rStyle w:val="FootnoteReference"/>
          <w:i/>
          <w:iCs/>
        </w:rPr>
        <w:footnoteReference w:id="149"/>
      </w:r>
      <w:r>
        <w:t xml:space="preserve"> of sections 5 and 6 </w:t>
      </w:r>
      <w:r w:rsidR="00242409">
        <w:t>of</w:t>
      </w:r>
      <w:r>
        <w:t xml:space="preserve"> the </w:t>
      </w:r>
      <w:r w:rsidRPr="00C7174D">
        <w:rPr>
          <w:i/>
          <w:iCs/>
        </w:rPr>
        <w:t>Freedom of Information Act 1982</w:t>
      </w:r>
      <w:r>
        <w:t xml:space="preserve"> (Cth) (</w:t>
      </w:r>
      <w:r w:rsidRPr="0092206F">
        <w:rPr>
          <w:b/>
          <w:bCs/>
        </w:rPr>
        <w:t>Commonwealth FOI Act</w:t>
      </w:r>
      <w:r>
        <w:t>)</w:t>
      </w:r>
      <w:r w:rsidR="00F46C19">
        <w:t xml:space="preserve"> helps to explain what these terms mean</w:t>
      </w:r>
      <w:r w:rsidR="00225CA2">
        <w:t>:</w:t>
      </w:r>
      <w:r>
        <w:rPr>
          <w:rStyle w:val="FootnoteReference"/>
        </w:rPr>
        <w:footnoteReference w:id="150"/>
      </w:r>
      <w:r>
        <w:t xml:space="preserve"> </w:t>
      </w:r>
    </w:p>
    <w:p w14:paraId="70DC0DF6" w14:textId="77777777" w:rsidR="00007974" w:rsidRPr="00E61DB4" w:rsidRDefault="00007974" w:rsidP="00866E4B">
      <w:pPr>
        <w:pStyle w:val="Body"/>
        <w:keepLines w:val="0"/>
        <w:numPr>
          <w:ilvl w:val="0"/>
          <w:numId w:val="51"/>
        </w:numPr>
        <w:spacing w:line="264" w:lineRule="auto"/>
        <w:ind w:left="993"/>
      </w:pPr>
      <w:r w:rsidRPr="00E61DB4">
        <w:t>judicial functions are the substantive powers or functions of a court as well as the matters preparatory to the exercise of such powers and functions; and</w:t>
      </w:r>
    </w:p>
    <w:p w14:paraId="45109D17" w14:textId="77777777" w:rsidR="00007974" w:rsidRDefault="00007974" w:rsidP="00866E4B">
      <w:pPr>
        <w:pStyle w:val="Body"/>
        <w:keepLines w:val="0"/>
        <w:numPr>
          <w:ilvl w:val="0"/>
          <w:numId w:val="51"/>
        </w:numPr>
        <w:spacing w:line="264" w:lineRule="auto"/>
        <w:ind w:left="993"/>
      </w:pPr>
      <w:r w:rsidRPr="00E61DB4">
        <w:t>quasi-judicial functions are the substantive powers or functions of a tribunal as well as the matters</w:t>
      </w:r>
      <w:r>
        <w:t xml:space="preserve"> preparatory to the exercise of such powers or functions.</w:t>
      </w:r>
      <w:r>
        <w:rPr>
          <w:rStyle w:val="FootnoteReference"/>
        </w:rPr>
        <w:footnoteReference w:id="151"/>
      </w:r>
      <w:r>
        <w:t xml:space="preserve"> </w:t>
      </w:r>
    </w:p>
    <w:p w14:paraId="29674576" w14:textId="04487769" w:rsidR="00007974" w:rsidRDefault="00007974" w:rsidP="00005576">
      <w:pPr>
        <w:pStyle w:val="3BodyInteger"/>
        <w:numPr>
          <w:ilvl w:val="1"/>
          <w:numId w:val="14"/>
        </w:numPr>
        <w:ind w:left="567" w:hanging="567"/>
      </w:pPr>
      <w:r>
        <w:t>The administrative functions of a court or tribunal are not judicial or quasi-judicial functions.</w:t>
      </w:r>
      <w:r w:rsidR="00005576">
        <w:t xml:space="preserve"> </w:t>
      </w:r>
      <w:r>
        <w:t>‘Administrative function’ means the apparatus supporting the exercise of judicial or quasi-judicial functions, such as the management and administration of registry and office resources, logistical support, infrastructure, physical necessities, travel and accommodation or the platform that enables judicial and quasi-judicial functions to occur.</w:t>
      </w:r>
      <w:r>
        <w:rPr>
          <w:rStyle w:val="FootnoteReference"/>
        </w:rPr>
        <w:footnoteReference w:id="152"/>
      </w:r>
    </w:p>
    <w:p w14:paraId="79E08BFE" w14:textId="71B9D2CB" w:rsidR="00007974" w:rsidRDefault="00662D7E" w:rsidP="001A1D9A">
      <w:pPr>
        <w:pStyle w:val="3BodyInteger"/>
        <w:numPr>
          <w:ilvl w:val="1"/>
          <w:numId w:val="14"/>
        </w:numPr>
        <w:ind w:left="567" w:hanging="567"/>
      </w:pPr>
      <w:r>
        <w:t>This means</w:t>
      </w:r>
      <w:r w:rsidR="00D27440">
        <w:t xml:space="preserve"> that a document of CSV that relates to the</w:t>
      </w:r>
      <w:r w:rsidR="00007974">
        <w:t>:</w:t>
      </w:r>
    </w:p>
    <w:p w14:paraId="36677E18" w14:textId="2F2A32FC" w:rsidR="00007974" w:rsidRDefault="00007974" w:rsidP="00866E4B">
      <w:pPr>
        <w:pStyle w:val="Body"/>
        <w:keepLines w:val="0"/>
        <w:numPr>
          <w:ilvl w:val="0"/>
          <w:numId w:val="51"/>
        </w:numPr>
        <w:spacing w:line="264" w:lineRule="auto"/>
        <w:ind w:left="993"/>
      </w:pPr>
      <w:r>
        <w:t>exercise of, or relates to a matter preparatory to</w:t>
      </w:r>
      <w:r w:rsidR="005F4079">
        <w:t>,</w:t>
      </w:r>
      <w:r>
        <w:t xml:space="preserve"> the exercise of a substantive power or function of a Victorian court or VCAT will be exempt under section 29B;</w:t>
      </w:r>
    </w:p>
    <w:p w14:paraId="3B5D2B12" w14:textId="6D4DE94E" w:rsidR="00007974" w:rsidRDefault="00007974" w:rsidP="00866E4B">
      <w:pPr>
        <w:pStyle w:val="Body"/>
        <w:keepLines w:val="0"/>
        <w:numPr>
          <w:ilvl w:val="0"/>
          <w:numId w:val="51"/>
        </w:numPr>
        <w:spacing w:line="264" w:lineRule="auto"/>
        <w:ind w:left="993"/>
      </w:pPr>
      <w:r>
        <w:t>administrative functions of a Victorian court or VCAT will not be exempt under section 29B.</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923"/>
      </w:tblGrid>
      <w:tr w:rsidR="00007974" w:rsidRPr="007F0054" w14:paraId="38F613D5" w14:textId="77777777" w:rsidTr="008A5A03">
        <w:tc>
          <w:tcPr>
            <w:tcW w:w="9923" w:type="dxa"/>
            <w:shd w:val="clear" w:color="auto" w:fill="FFFEC6"/>
          </w:tcPr>
          <w:p w14:paraId="004A2EE7" w14:textId="77777777" w:rsidR="00007974" w:rsidRPr="00535F17" w:rsidRDefault="00007974" w:rsidP="008A5A03">
            <w:pPr>
              <w:pStyle w:val="Body"/>
              <w:rPr>
                <w:b/>
                <w:bCs/>
              </w:rPr>
            </w:pPr>
            <w:r w:rsidRPr="00535F17">
              <w:rPr>
                <w:b/>
                <w:bCs/>
              </w:rPr>
              <w:t>Example</w:t>
            </w:r>
          </w:p>
        </w:tc>
      </w:tr>
      <w:tr w:rsidR="00007974" w:rsidRPr="007F0054" w14:paraId="3FECC30A" w14:textId="77777777" w:rsidTr="008A5A03">
        <w:tc>
          <w:tcPr>
            <w:tcW w:w="9923" w:type="dxa"/>
            <w:shd w:val="clear" w:color="auto" w:fill="FFFEC6"/>
          </w:tcPr>
          <w:p w14:paraId="5363A9E5" w14:textId="77777777" w:rsidR="00007974" w:rsidRDefault="00007974" w:rsidP="009E2F95">
            <w:pPr>
              <w:pStyle w:val="3Body"/>
              <w:numPr>
                <w:ilvl w:val="0"/>
                <w:numId w:val="0"/>
              </w:numPr>
            </w:pPr>
            <w:hyperlink r:id="rId62" w:history="1">
              <w:r w:rsidRPr="00BC7ED8">
                <w:rPr>
                  <w:rStyle w:val="Hyperlink"/>
                  <w:i/>
                  <w:iCs/>
                </w:rPr>
                <w:t>EO7 and Department of Justice and Community Safety</w:t>
              </w:r>
              <w:r w:rsidRPr="00BC7ED8">
                <w:rPr>
                  <w:rStyle w:val="Hyperlink"/>
                </w:rPr>
                <w:t xml:space="preserve"> [2022] VICmr 161 (14 June 2022)</w:t>
              </w:r>
            </w:hyperlink>
          </w:p>
          <w:p w14:paraId="22A53167" w14:textId="77777777" w:rsidR="00007974" w:rsidRPr="00DF1495" w:rsidRDefault="00007974" w:rsidP="008A5A03">
            <w:pPr>
              <w:pStyle w:val="Body"/>
            </w:pPr>
            <w:r w:rsidRPr="00535F17">
              <w:t>The</w:t>
            </w:r>
            <w:r>
              <w:t xml:space="preserve"> applicant requested access to Magistrates’ Court documents that the Court requested as part of its function in assessing and deciding the applicant’s criminal sentencing. </w:t>
            </w:r>
          </w:p>
          <w:p w14:paraId="5DC082E8" w14:textId="6B81F824" w:rsidR="00007974" w:rsidRPr="00DF1495" w:rsidRDefault="00D64699" w:rsidP="008A5A03">
            <w:pPr>
              <w:pStyle w:val="Body"/>
            </w:pPr>
            <w:r>
              <w:t>The issue was whether t</w:t>
            </w:r>
            <w:r w:rsidR="00007974">
              <w:t>he documents relate</w:t>
            </w:r>
            <w:r>
              <w:t>d</w:t>
            </w:r>
            <w:r w:rsidR="00007974">
              <w:t xml:space="preserve"> to the exercise of judicial functions of the Magistrates Court</w:t>
            </w:r>
            <w:r>
              <w:t>.</w:t>
            </w:r>
          </w:p>
          <w:p w14:paraId="4AC342F6" w14:textId="5F4CF2D2" w:rsidR="00007974" w:rsidRPr="00B30DAC" w:rsidRDefault="00007974" w:rsidP="008A5A03">
            <w:pPr>
              <w:pStyle w:val="Body"/>
            </w:pPr>
            <w:r>
              <w:t>T</w:t>
            </w:r>
            <w:r w:rsidRPr="008639F0">
              <w:t>he Public Access Deputy Commissioner</w:t>
            </w:r>
            <w:r>
              <w:t xml:space="preserve"> was satisfied the documents related to the exercise of judicial functions of the Magistrates Court because t</w:t>
            </w:r>
            <w:r w:rsidRPr="00B30DAC">
              <w:t xml:space="preserve">he documents related to </w:t>
            </w:r>
            <w:r>
              <w:t>a substantive function of the court</w:t>
            </w:r>
            <w:r w:rsidR="000A7F3D">
              <w:t>:</w:t>
            </w:r>
            <w:r>
              <w:t xml:space="preserve"> to</w:t>
            </w:r>
            <w:r w:rsidRPr="00B30DAC">
              <w:t xml:space="preserve"> assess and determin</w:t>
            </w:r>
            <w:r>
              <w:t>e</w:t>
            </w:r>
            <w:r w:rsidRPr="00B30DAC">
              <w:t xml:space="preserve"> the </w:t>
            </w:r>
            <w:r w:rsidR="00C403D6">
              <w:t>a</w:t>
            </w:r>
            <w:r w:rsidRPr="00B30DAC">
              <w:t>pplicant’s criminal sentencing</w:t>
            </w:r>
            <w:r w:rsidR="00786FD9">
              <w:t xml:space="preserve">. The documents </w:t>
            </w:r>
            <w:r w:rsidRPr="00B30DAC">
              <w:t>did not merely relate to logistical support or administrative processes of the courts.</w:t>
            </w:r>
          </w:p>
        </w:tc>
      </w:tr>
    </w:tbl>
    <w:p w14:paraId="4C47A1E4" w14:textId="77777777" w:rsidR="00A700FE" w:rsidRPr="00B74A61" w:rsidRDefault="00A700FE" w:rsidP="00246ED1">
      <w:pPr>
        <w:pStyle w:val="Heading1"/>
      </w:pPr>
      <w:bookmarkStart w:id="140" w:name="_Toc116652816"/>
      <w:bookmarkStart w:id="141" w:name="_Toc150766708"/>
      <w:bookmarkStart w:id="142" w:name="_Toc116652817"/>
      <w:bookmarkStart w:id="143" w:name="_Toc116652834"/>
      <w:bookmarkStart w:id="144" w:name="_Toc136534122"/>
      <w:bookmarkStart w:id="145" w:name="_Toc116652835"/>
      <w:bookmarkStart w:id="146" w:name="_Toc182402595"/>
      <w:r w:rsidRPr="00B74A61">
        <w:lastRenderedPageBreak/>
        <w:t>Section 30 – Internal working documents</w:t>
      </w:r>
      <w:bookmarkEnd w:id="140"/>
      <w:bookmarkEnd w:id="141"/>
      <w:bookmarkEnd w:id="146"/>
    </w:p>
    <w:p w14:paraId="731A9538" w14:textId="77777777" w:rsidR="00A700FE" w:rsidRDefault="00A700FE" w:rsidP="00246ED1">
      <w:pPr>
        <w:pStyle w:val="Heading2"/>
      </w:pPr>
      <w:bookmarkStart w:id="147" w:name="_Toc150766709"/>
      <w:bookmarkStart w:id="148" w:name="_Toc182402596"/>
      <w:r>
        <w:t>Extract of legislation</w:t>
      </w:r>
      <w:bookmarkEnd w:id="142"/>
      <w:bookmarkEnd w:id="147"/>
      <w:bookmarkEnd w:id="148"/>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
        <w:gridCol w:w="597"/>
        <w:gridCol w:w="568"/>
        <w:gridCol w:w="7594"/>
      </w:tblGrid>
      <w:tr w:rsidR="00A700FE" w14:paraId="0BC100BC" w14:textId="77777777" w:rsidTr="008D0BC0">
        <w:tc>
          <w:tcPr>
            <w:tcW w:w="597" w:type="dxa"/>
          </w:tcPr>
          <w:p w14:paraId="5DDB8D0A" w14:textId="77777777" w:rsidR="00A700FE" w:rsidRPr="00194D24" w:rsidRDefault="00A700FE" w:rsidP="008D0BC0">
            <w:pPr>
              <w:pStyle w:val="Body"/>
              <w:spacing w:before="60" w:after="60"/>
              <w:rPr>
                <w:b/>
                <w:bCs/>
              </w:rPr>
            </w:pPr>
            <w:r w:rsidRPr="00194D24">
              <w:rPr>
                <w:b/>
                <w:bCs/>
              </w:rPr>
              <w:t>30</w:t>
            </w:r>
          </w:p>
        </w:tc>
        <w:tc>
          <w:tcPr>
            <w:tcW w:w="8759" w:type="dxa"/>
            <w:gridSpan w:val="3"/>
          </w:tcPr>
          <w:p w14:paraId="4ABE90AC" w14:textId="77777777" w:rsidR="00A700FE" w:rsidRPr="00194D24" w:rsidRDefault="00A700FE" w:rsidP="008D0BC0">
            <w:pPr>
              <w:pStyle w:val="Body"/>
              <w:spacing w:before="60" w:after="60"/>
              <w:rPr>
                <w:b/>
                <w:bCs/>
              </w:rPr>
            </w:pPr>
            <w:r w:rsidRPr="00194D24">
              <w:rPr>
                <w:b/>
                <w:bCs/>
              </w:rPr>
              <w:t>Internal working documents</w:t>
            </w:r>
          </w:p>
        </w:tc>
      </w:tr>
      <w:tr w:rsidR="00A700FE" w14:paraId="01022546" w14:textId="77777777" w:rsidTr="008D0BC0">
        <w:tc>
          <w:tcPr>
            <w:tcW w:w="597" w:type="dxa"/>
          </w:tcPr>
          <w:p w14:paraId="0645F581" w14:textId="77777777" w:rsidR="00A700FE" w:rsidRDefault="00A700FE" w:rsidP="008D0BC0">
            <w:pPr>
              <w:pStyle w:val="Body"/>
              <w:spacing w:before="60" w:after="60"/>
            </w:pPr>
          </w:p>
        </w:tc>
        <w:tc>
          <w:tcPr>
            <w:tcW w:w="597" w:type="dxa"/>
          </w:tcPr>
          <w:p w14:paraId="44E81B19" w14:textId="77777777" w:rsidR="00A700FE" w:rsidRPr="001D30B0" w:rsidRDefault="00A700FE" w:rsidP="008D0BC0">
            <w:pPr>
              <w:pStyle w:val="Body"/>
              <w:spacing w:before="60" w:after="60"/>
            </w:pPr>
            <w:r>
              <w:t>(1)</w:t>
            </w:r>
          </w:p>
        </w:tc>
        <w:tc>
          <w:tcPr>
            <w:tcW w:w="8162" w:type="dxa"/>
            <w:gridSpan w:val="2"/>
          </w:tcPr>
          <w:p w14:paraId="176461A1" w14:textId="77777777" w:rsidR="00A700FE" w:rsidRDefault="00A700FE" w:rsidP="008D0BC0">
            <w:pPr>
              <w:pStyle w:val="Body"/>
              <w:spacing w:before="60" w:after="60"/>
            </w:pPr>
            <w:r w:rsidRPr="00194D24">
              <w:t>Subject to this section, a document is an exempt document if it is a document the disclosure of which under this Act—</w:t>
            </w:r>
          </w:p>
        </w:tc>
      </w:tr>
      <w:tr w:rsidR="00A700FE" w14:paraId="1BF32A98" w14:textId="77777777" w:rsidTr="008D0BC0">
        <w:tc>
          <w:tcPr>
            <w:tcW w:w="597" w:type="dxa"/>
          </w:tcPr>
          <w:p w14:paraId="4A5CA25B" w14:textId="77777777" w:rsidR="00A700FE" w:rsidRDefault="00A700FE" w:rsidP="008D0BC0">
            <w:pPr>
              <w:pStyle w:val="Body"/>
              <w:spacing w:before="60" w:after="60"/>
            </w:pPr>
          </w:p>
        </w:tc>
        <w:tc>
          <w:tcPr>
            <w:tcW w:w="597" w:type="dxa"/>
          </w:tcPr>
          <w:p w14:paraId="5ECD522D" w14:textId="77777777" w:rsidR="00A700FE" w:rsidRDefault="00A700FE" w:rsidP="008D0BC0">
            <w:pPr>
              <w:pStyle w:val="Body"/>
              <w:spacing w:before="60" w:after="60"/>
            </w:pPr>
          </w:p>
        </w:tc>
        <w:tc>
          <w:tcPr>
            <w:tcW w:w="568" w:type="dxa"/>
          </w:tcPr>
          <w:p w14:paraId="05D67AD8" w14:textId="77777777" w:rsidR="00A700FE" w:rsidRPr="001D30B0" w:rsidRDefault="00A700FE" w:rsidP="008D0BC0">
            <w:pPr>
              <w:pStyle w:val="Body"/>
              <w:spacing w:before="60" w:after="60"/>
            </w:pPr>
            <w:r>
              <w:t>(a)</w:t>
            </w:r>
          </w:p>
        </w:tc>
        <w:tc>
          <w:tcPr>
            <w:tcW w:w="7594" w:type="dxa"/>
          </w:tcPr>
          <w:p w14:paraId="10335290" w14:textId="77777777" w:rsidR="00A700FE" w:rsidRDefault="00A700FE" w:rsidP="008D0BC0">
            <w:pPr>
              <w:pStyle w:val="Body"/>
              <w:spacing w:before="60" w:after="60"/>
            </w:pPr>
            <w:r w:rsidRPr="00194D24">
              <w:t>would disclose matter in the nature of opinion, advice or recommendation prepared by an officer or Minister, or consultation or deliberation that has taken place between officers, Ministers, or an officer and a Minister, in the course of, or for the purpose of, the deliberative processes involved in the functions of an agency or Minister or of the government; and</w:t>
            </w:r>
          </w:p>
        </w:tc>
      </w:tr>
      <w:tr w:rsidR="00A700FE" w14:paraId="3BF8470B" w14:textId="77777777" w:rsidTr="008D0BC0">
        <w:tc>
          <w:tcPr>
            <w:tcW w:w="597" w:type="dxa"/>
          </w:tcPr>
          <w:p w14:paraId="5AB5B93F" w14:textId="77777777" w:rsidR="00A700FE" w:rsidRDefault="00A700FE" w:rsidP="008D0BC0">
            <w:pPr>
              <w:pStyle w:val="Body"/>
              <w:spacing w:before="60" w:after="60"/>
            </w:pPr>
          </w:p>
        </w:tc>
        <w:tc>
          <w:tcPr>
            <w:tcW w:w="597" w:type="dxa"/>
          </w:tcPr>
          <w:p w14:paraId="0890904A" w14:textId="77777777" w:rsidR="00A700FE" w:rsidRDefault="00A700FE" w:rsidP="008D0BC0">
            <w:pPr>
              <w:pStyle w:val="Body"/>
              <w:spacing w:before="60" w:after="60"/>
            </w:pPr>
          </w:p>
        </w:tc>
        <w:tc>
          <w:tcPr>
            <w:tcW w:w="568" w:type="dxa"/>
          </w:tcPr>
          <w:p w14:paraId="2CFC17AA" w14:textId="77777777" w:rsidR="00A700FE" w:rsidRPr="001D30B0" w:rsidRDefault="00A700FE" w:rsidP="008D0BC0">
            <w:pPr>
              <w:pStyle w:val="Body"/>
              <w:spacing w:before="60" w:after="60"/>
            </w:pPr>
            <w:r>
              <w:t>(b)</w:t>
            </w:r>
          </w:p>
        </w:tc>
        <w:tc>
          <w:tcPr>
            <w:tcW w:w="7594" w:type="dxa"/>
          </w:tcPr>
          <w:p w14:paraId="5E2491BF" w14:textId="77777777" w:rsidR="00A700FE" w:rsidRDefault="00A700FE" w:rsidP="008D0BC0">
            <w:pPr>
              <w:pStyle w:val="Body"/>
              <w:spacing w:before="60" w:after="60"/>
            </w:pPr>
            <w:r w:rsidRPr="00194D24">
              <w:t>would be contrary to the public interest.</w:t>
            </w:r>
          </w:p>
        </w:tc>
      </w:tr>
      <w:tr w:rsidR="00A700FE" w14:paraId="18BD55AC" w14:textId="77777777" w:rsidTr="008D0BC0">
        <w:tc>
          <w:tcPr>
            <w:tcW w:w="597" w:type="dxa"/>
          </w:tcPr>
          <w:p w14:paraId="3ECA5819" w14:textId="77777777" w:rsidR="00A700FE" w:rsidRDefault="00A700FE" w:rsidP="008D0BC0">
            <w:pPr>
              <w:pStyle w:val="Body"/>
              <w:spacing w:before="60" w:after="60"/>
            </w:pPr>
          </w:p>
        </w:tc>
        <w:tc>
          <w:tcPr>
            <w:tcW w:w="597" w:type="dxa"/>
          </w:tcPr>
          <w:p w14:paraId="73A28E85" w14:textId="77777777" w:rsidR="00A700FE" w:rsidRDefault="00A700FE" w:rsidP="008D0BC0">
            <w:pPr>
              <w:pStyle w:val="Body"/>
              <w:spacing w:before="60" w:after="60"/>
            </w:pPr>
            <w:r>
              <w:t>(1A)</w:t>
            </w:r>
          </w:p>
        </w:tc>
        <w:tc>
          <w:tcPr>
            <w:tcW w:w="8162" w:type="dxa"/>
            <w:gridSpan w:val="2"/>
          </w:tcPr>
          <w:p w14:paraId="3E42838C" w14:textId="77777777" w:rsidR="00A700FE" w:rsidRDefault="00A700FE" w:rsidP="008D0BC0">
            <w:pPr>
              <w:pStyle w:val="Body"/>
              <w:spacing w:before="60" w:after="60"/>
            </w:pPr>
            <w:r w:rsidRPr="00194D24">
              <w:t>Subsection (1) applies in relation to a council as if for "Minister" there were substituted "member of the council".</w:t>
            </w:r>
          </w:p>
        </w:tc>
      </w:tr>
      <w:tr w:rsidR="00A700FE" w14:paraId="0476EA5B" w14:textId="77777777" w:rsidTr="008D0BC0">
        <w:tc>
          <w:tcPr>
            <w:tcW w:w="597" w:type="dxa"/>
          </w:tcPr>
          <w:p w14:paraId="328C69B9" w14:textId="77777777" w:rsidR="00A700FE" w:rsidRDefault="00A700FE" w:rsidP="008D0BC0">
            <w:pPr>
              <w:pStyle w:val="Body"/>
              <w:spacing w:before="60" w:after="60"/>
            </w:pPr>
          </w:p>
        </w:tc>
        <w:tc>
          <w:tcPr>
            <w:tcW w:w="597" w:type="dxa"/>
          </w:tcPr>
          <w:p w14:paraId="4FC0A790" w14:textId="77777777" w:rsidR="00A700FE" w:rsidRDefault="00A700FE" w:rsidP="008D0BC0">
            <w:pPr>
              <w:pStyle w:val="Body"/>
              <w:spacing w:before="60" w:after="60"/>
            </w:pPr>
            <w:r>
              <w:t>(2)</w:t>
            </w:r>
          </w:p>
        </w:tc>
        <w:tc>
          <w:tcPr>
            <w:tcW w:w="8162" w:type="dxa"/>
            <w:gridSpan w:val="2"/>
          </w:tcPr>
          <w:p w14:paraId="2CE9127C" w14:textId="77777777" w:rsidR="00A700FE" w:rsidRPr="00194D24" w:rsidRDefault="00A700FE" w:rsidP="008D0BC0">
            <w:pPr>
              <w:pStyle w:val="Body"/>
              <w:spacing w:before="60" w:after="60"/>
            </w:pPr>
            <w:r w:rsidRPr="00194D24">
              <w:t>In the case of a document of the kind referred to in section 8(1), the matter referred to in subsection (1)(a) of this section does not include matter that is provided for the use or guidance of, or is used or may be used for, the purpose of making decisions or recommendations, or enforcing enactments or schemes, referred to in section 8(1)</w:t>
            </w:r>
            <w:r>
              <w:t>.</w:t>
            </w:r>
          </w:p>
        </w:tc>
      </w:tr>
      <w:tr w:rsidR="00A700FE" w14:paraId="73959F6F" w14:textId="77777777" w:rsidTr="008D0BC0">
        <w:tc>
          <w:tcPr>
            <w:tcW w:w="597" w:type="dxa"/>
          </w:tcPr>
          <w:p w14:paraId="61094739" w14:textId="77777777" w:rsidR="00A700FE" w:rsidRDefault="00A700FE" w:rsidP="008D0BC0">
            <w:pPr>
              <w:pStyle w:val="Body"/>
              <w:spacing w:before="60" w:after="60"/>
            </w:pPr>
          </w:p>
        </w:tc>
        <w:tc>
          <w:tcPr>
            <w:tcW w:w="597" w:type="dxa"/>
          </w:tcPr>
          <w:p w14:paraId="3BFE4F51" w14:textId="77777777" w:rsidR="00A700FE" w:rsidRDefault="00A700FE" w:rsidP="008D0BC0">
            <w:pPr>
              <w:pStyle w:val="Body"/>
              <w:spacing w:before="60" w:after="60"/>
            </w:pPr>
            <w:r>
              <w:t>(3)</w:t>
            </w:r>
          </w:p>
        </w:tc>
        <w:tc>
          <w:tcPr>
            <w:tcW w:w="8162" w:type="dxa"/>
            <w:gridSpan w:val="2"/>
          </w:tcPr>
          <w:p w14:paraId="2635A8B3" w14:textId="77777777" w:rsidR="00A700FE" w:rsidRPr="00194D24" w:rsidRDefault="00A700FE" w:rsidP="008D0BC0">
            <w:pPr>
              <w:pStyle w:val="Body"/>
              <w:spacing w:before="60" w:after="60"/>
            </w:pPr>
            <w:r w:rsidRPr="00194D24">
              <w:t>This section does not apply to a document by reason only of purely factual material contained in the document.</w:t>
            </w:r>
          </w:p>
        </w:tc>
      </w:tr>
      <w:tr w:rsidR="00A700FE" w14:paraId="2C61AE69" w14:textId="77777777" w:rsidTr="008D0BC0">
        <w:tc>
          <w:tcPr>
            <w:tcW w:w="597" w:type="dxa"/>
          </w:tcPr>
          <w:p w14:paraId="4E125F4F" w14:textId="77777777" w:rsidR="00A700FE" w:rsidRDefault="00A700FE" w:rsidP="008D0BC0">
            <w:pPr>
              <w:pStyle w:val="Body"/>
              <w:spacing w:before="60" w:after="60"/>
            </w:pPr>
          </w:p>
        </w:tc>
        <w:tc>
          <w:tcPr>
            <w:tcW w:w="597" w:type="dxa"/>
          </w:tcPr>
          <w:p w14:paraId="31DF2873" w14:textId="77777777" w:rsidR="00A700FE" w:rsidRDefault="00A700FE" w:rsidP="008D0BC0">
            <w:pPr>
              <w:pStyle w:val="Body"/>
              <w:spacing w:before="60" w:after="60"/>
            </w:pPr>
            <w:r>
              <w:t>(4)</w:t>
            </w:r>
          </w:p>
        </w:tc>
        <w:tc>
          <w:tcPr>
            <w:tcW w:w="8162" w:type="dxa"/>
            <w:gridSpan w:val="2"/>
          </w:tcPr>
          <w:p w14:paraId="591F99F2" w14:textId="77777777" w:rsidR="00A700FE" w:rsidRDefault="00A700FE" w:rsidP="008D0BC0">
            <w:pPr>
              <w:pStyle w:val="Body"/>
              <w:spacing w:before="60" w:after="60"/>
            </w:pPr>
            <w:r w:rsidRPr="00194D24">
              <w:t>This section does not apply to the record of a final decision, order or ruling given in the exercise of an adjudicative function, and any reason which explains that decision, order or ruling.</w:t>
            </w:r>
          </w:p>
        </w:tc>
      </w:tr>
      <w:tr w:rsidR="00A700FE" w14:paraId="7B3219DC" w14:textId="77777777" w:rsidTr="008D0BC0">
        <w:tc>
          <w:tcPr>
            <w:tcW w:w="597" w:type="dxa"/>
          </w:tcPr>
          <w:p w14:paraId="3A6CAF49" w14:textId="77777777" w:rsidR="00A700FE" w:rsidRDefault="00A700FE" w:rsidP="008D0BC0">
            <w:pPr>
              <w:pStyle w:val="Body"/>
              <w:spacing w:before="60" w:after="60"/>
            </w:pPr>
          </w:p>
        </w:tc>
        <w:tc>
          <w:tcPr>
            <w:tcW w:w="597" w:type="dxa"/>
          </w:tcPr>
          <w:p w14:paraId="768D65BF" w14:textId="77777777" w:rsidR="00A700FE" w:rsidRDefault="00A700FE" w:rsidP="008D0BC0">
            <w:pPr>
              <w:pStyle w:val="Body"/>
              <w:spacing w:before="60" w:after="60"/>
            </w:pPr>
            <w:r>
              <w:t>(5)</w:t>
            </w:r>
          </w:p>
        </w:tc>
        <w:tc>
          <w:tcPr>
            <w:tcW w:w="8162" w:type="dxa"/>
            <w:gridSpan w:val="2"/>
          </w:tcPr>
          <w:p w14:paraId="2985559C" w14:textId="77777777" w:rsidR="00A700FE" w:rsidRPr="00194D24" w:rsidRDefault="00A700FE" w:rsidP="008D0BC0">
            <w:pPr>
              <w:pStyle w:val="Body"/>
              <w:spacing w:before="60" w:after="60"/>
            </w:pPr>
            <w:r w:rsidRPr="00194D24">
              <w:t>Where a decision is made under Part III that an applicant is not entitled to access to a document by reason of the application of this section, the notice under section 27 shall state the public interest considerations on which the decision is based.</w:t>
            </w:r>
          </w:p>
        </w:tc>
      </w:tr>
      <w:tr w:rsidR="00A700FE" w14:paraId="455BF787" w14:textId="77777777" w:rsidTr="008D0BC0">
        <w:tc>
          <w:tcPr>
            <w:tcW w:w="597" w:type="dxa"/>
          </w:tcPr>
          <w:p w14:paraId="4C17051B" w14:textId="77777777" w:rsidR="00A700FE" w:rsidRDefault="00A700FE" w:rsidP="008D0BC0">
            <w:pPr>
              <w:pStyle w:val="Body"/>
              <w:spacing w:before="60" w:after="60"/>
            </w:pPr>
          </w:p>
        </w:tc>
        <w:tc>
          <w:tcPr>
            <w:tcW w:w="597" w:type="dxa"/>
          </w:tcPr>
          <w:p w14:paraId="2A2BC423" w14:textId="77777777" w:rsidR="00A700FE" w:rsidRDefault="00A700FE" w:rsidP="008D0BC0">
            <w:pPr>
              <w:pStyle w:val="Body"/>
              <w:spacing w:before="60" w:after="60"/>
            </w:pPr>
            <w:r>
              <w:t>(6)</w:t>
            </w:r>
          </w:p>
        </w:tc>
        <w:tc>
          <w:tcPr>
            <w:tcW w:w="8162" w:type="dxa"/>
            <w:gridSpan w:val="2"/>
          </w:tcPr>
          <w:p w14:paraId="6C1038B2" w14:textId="77777777" w:rsidR="00A700FE" w:rsidRPr="00194D24" w:rsidRDefault="00A700FE" w:rsidP="008D0BC0">
            <w:pPr>
              <w:pStyle w:val="Body"/>
              <w:spacing w:before="60" w:after="60"/>
            </w:pPr>
            <w:r w:rsidRPr="00194D24">
              <w:t>Subsection (1) shall cease to apply to a document brought into existence after the day of commencement of this section when a period of ten years has elapsed since the last day of the year in which the document came into existence.</w:t>
            </w:r>
          </w:p>
        </w:tc>
      </w:tr>
    </w:tbl>
    <w:p w14:paraId="7433E16A" w14:textId="77777777" w:rsidR="00A700FE" w:rsidRDefault="00A700FE" w:rsidP="00EB1F74">
      <w:pPr>
        <w:pStyle w:val="Heading2"/>
      </w:pPr>
      <w:bookmarkStart w:id="149" w:name="_Toc116652818"/>
      <w:bookmarkStart w:id="150" w:name="_Toc150766710"/>
      <w:bookmarkStart w:id="151" w:name="_Toc182402597"/>
      <w:r>
        <w:lastRenderedPageBreak/>
        <w:t>Guidelines</w:t>
      </w:r>
      <w:bookmarkEnd w:id="149"/>
      <w:bookmarkEnd w:id="150"/>
      <w:bookmarkEnd w:id="151"/>
    </w:p>
    <w:p w14:paraId="055B8484" w14:textId="77777777" w:rsidR="00A700FE" w:rsidRDefault="00A700FE" w:rsidP="00EB1F74">
      <w:pPr>
        <w:pStyle w:val="Heading2"/>
      </w:pPr>
      <w:bookmarkStart w:id="152" w:name="_Toc150766711"/>
      <w:bookmarkStart w:id="153" w:name="_Toc182402598"/>
      <w:r>
        <w:t>Overview</w:t>
      </w:r>
      <w:bookmarkEnd w:id="152"/>
      <w:bookmarkEnd w:id="153"/>
    </w:p>
    <w:p w14:paraId="22F769BD" w14:textId="77777777" w:rsidR="00A700FE" w:rsidRDefault="00A700FE" w:rsidP="00866E4B">
      <w:pPr>
        <w:pStyle w:val="3Body"/>
        <w:numPr>
          <w:ilvl w:val="1"/>
          <w:numId w:val="115"/>
        </w:numPr>
        <w:ind w:left="567" w:hanging="567"/>
      </w:pPr>
      <w:r w:rsidRPr="004F56CD">
        <w:t>Section 30</w:t>
      </w:r>
      <w:r>
        <w:t>(1)</w:t>
      </w:r>
      <w:r w:rsidRPr="004F56CD">
        <w:t xml:space="preserve"> exempts documents </w:t>
      </w:r>
      <w:r>
        <w:t>that contain</w:t>
      </w:r>
      <w:r w:rsidRPr="004F56CD">
        <w:t xml:space="preserve"> opinion, advice</w:t>
      </w:r>
      <w:r>
        <w:t xml:space="preserve"> or</w:t>
      </w:r>
      <w:r w:rsidRPr="004F56CD">
        <w:t xml:space="preserve"> recommendation</w:t>
      </w:r>
      <w:r>
        <w:t>,</w:t>
      </w:r>
      <w:r w:rsidRPr="004F56CD">
        <w:t xml:space="preserve"> or consultation </w:t>
      </w:r>
      <w:r>
        <w:t>or deliberation,</w:t>
      </w:r>
      <w:r w:rsidRPr="004F56CD">
        <w:t xml:space="preserve"> where disclosure would be</w:t>
      </w:r>
      <w:r>
        <w:t xml:space="preserve"> contrary to</w:t>
      </w:r>
      <w:r w:rsidRPr="004F56CD">
        <w:t xml:space="preserve"> the public interest.</w:t>
      </w:r>
      <w:r>
        <w:t xml:space="preserve"> A document is not exempt simply because it is an internal working document.</w:t>
      </w:r>
      <w:r>
        <w:rPr>
          <w:rStyle w:val="FootnoteReference"/>
        </w:rPr>
        <w:footnoteReference w:id="153"/>
      </w:r>
      <w:r>
        <w:t xml:space="preserve"> </w:t>
      </w:r>
    </w:p>
    <w:p w14:paraId="08A02A77" w14:textId="4DC6EE5A" w:rsidR="00A700FE" w:rsidRDefault="00A700FE" w:rsidP="00420FE5">
      <w:pPr>
        <w:pStyle w:val="3Body"/>
        <w:ind w:left="567" w:hanging="567"/>
      </w:pPr>
      <w:r>
        <w:t xml:space="preserve">Section 30 must be read consistently with the objects of the Act in </w:t>
      </w:r>
      <w:hyperlink r:id="rId63" w:history="1">
        <w:r w:rsidRPr="00C51042">
          <w:rPr>
            <w:rStyle w:val="Hyperlink"/>
          </w:rPr>
          <w:t>section 3</w:t>
        </w:r>
      </w:hyperlink>
      <w:r w:rsidRPr="00C51042">
        <w:t>, which</w:t>
      </w:r>
      <w:r>
        <w:t xml:space="preserve"> is to extend as far as possible the right of the community to access government held information. This right is only limited by exemptions necessary for the protection of essential public interests and private and business affairs.</w:t>
      </w:r>
      <w:r>
        <w:rPr>
          <w:rStyle w:val="FootnoteReference"/>
        </w:rPr>
        <w:footnoteReference w:id="154"/>
      </w:r>
      <w:r>
        <w:t xml:space="preserve"> If it is unclear whether section 30</w:t>
      </w:r>
      <w:r w:rsidR="001649A2">
        <w:t>(1)</w:t>
      </w:r>
      <w:r>
        <w:t xml:space="preserve"> applies to a document, the exemption should be interpreted narrowly, in a way that favours access to information.</w:t>
      </w:r>
      <w:r>
        <w:rPr>
          <w:rStyle w:val="FootnoteReference"/>
        </w:rPr>
        <w:footnoteReference w:id="155"/>
      </w:r>
    </w:p>
    <w:p w14:paraId="0389D08E" w14:textId="77777777" w:rsidR="00A700FE" w:rsidRDefault="00A700FE" w:rsidP="00420FE5">
      <w:pPr>
        <w:pStyle w:val="Heading3"/>
      </w:pPr>
      <w:r>
        <w:t>Discretion to disclose exempt documents</w:t>
      </w:r>
    </w:p>
    <w:p w14:paraId="59128956" w14:textId="243C3C88" w:rsidR="00A700FE" w:rsidRDefault="00A700FE" w:rsidP="00420FE5">
      <w:pPr>
        <w:pStyle w:val="3Body"/>
        <w:ind w:left="567" w:hanging="567"/>
      </w:pPr>
      <w:r>
        <w:t xml:space="preserve">The decision to exempt a document </w:t>
      </w:r>
      <w:r w:rsidRPr="005F0C7A">
        <w:t>under</w:t>
      </w:r>
      <w:r>
        <w:t xml:space="preserve"> section 30</w:t>
      </w:r>
      <w:r w:rsidR="001649A2">
        <w:t>(1)</w:t>
      </w:r>
      <w:r>
        <w:t xml:space="preserve"> is a discretionary power.</w:t>
      </w:r>
      <w:r>
        <w:rPr>
          <w:rStyle w:val="FootnoteReference"/>
        </w:rPr>
        <w:footnoteReference w:id="156"/>
      </w:r>
      <w:r>
        <w:t xml:space="preserve"> In accordance with the object of the Act, any discretions should be exercised as far as possible so as to facilitate and promote, promptly and at the lowest reasonable cost, the disclosure of information.</w:t>
      </w:r>
    </w:p>
    <w:p w14:paraId="372B9976" w14:textId="64460292" w:rsidR="00A700FE" w:rsidRDefault="00A700FE" w:rsidP="00420FE5">
      <w:pPr>
        <w:pStyle w:val="3Body"/>
        <w:ind w:left="567" w:hanging="567"/>
      </w:pPr>
      <w:r>
        <w:t xml:space="preserve">An agency </w:t>
      </w:r>
      <w:r w:rsidR="00212A30">
        <w:t xml:space="preserve">or Minister </w:t>
      </w:r>
      <w:r>
        <w:t xml:space="preserve">can choose to provide </w:t>
      </w:r>
      <w:r w:rsidRPr="005F0C7A">
        <w:t>access</w:t>
      </w:r>
      <w:r>
        <w:t xml:space="preserve"> to information that would otherwise be exempt under section 30</w:t>
      </w:r>
      <w:r w:rsidR="001649A2">
        <w:t>(1)</w:t>
      </w:r>
      <w:r>
        <w:t xml:space="preserve">, where it is proper to do so and where the agency </w:t>
      </w:r>
      <w:r w:rsidR="00963E03">
        <w:t xml:space="preserve">or Minister </w:t>
      </w:r>
      <w:r>
        <w:t xml:space="preserve">is not legally prevented from providing access. </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466"/>
      </w:tblGrid>
      <w:tr w:rsidR="00A700FE" w:rsidRPr="00A02939" w14:paraId="22833E40" w14:textId="77777777" w:rsidTr="008D0BC0">
        <w:tc>
          <w:tcPr>
            <w:tcW w:w="8466" w:type="dxa"/>
            <w:shd w:val="clear" w:color="auto" w:fill="F4F3F2"/>
          </w:tcPr>
          <w:p w14:paraId="1EAB08F4" w14:textId="77777777" w:rsidR="00A700FE" w:rsidRPr="00A02939" w:rsidRDefault="00A700FE" w:rsidP="008D0BC0">
            <w:pPr>
              <w:pStyle w:val="Body"/>
            </w:pPr>
            <w:r>
              <w:t>For m</w:t>
            </w:r>
            <w:r w:rsidRPr="00A02939">
              <w:t>ore information</w:t>
            </w:r>
            <w:r>
              <w:t xml:space="preserve"> on providing acc</w:t>
            </w:r>
            <w:r w:rsidRPr="0057240F">
              <w:t xml:space="preserve">ess to information outside of the Act, see </w:t>
            </w:r>
            <w:hyperlink r:id="rId64" w:history="1">
              <w:r w:rsidRPr="0057240F">
                <w:rPr>
                  <w:rStyle w:val="Hyperlink"/>
                </w:rPr>
                <w:t>section 16 – Access to documents apart from Act</w:t>
              </w:r>
            </w:hyperlink>
            <w:r w:rsidRPr="0057240F">
              <w:t>.</w:t>
            </w:r>
          </w:p>
        </w:tc>
      </w:tr>
    </w:tbl>
    <w:p w14:paraId="1FF7ED47" w14:textId="77777777" w:rsidR="00A700FE" w:rsidRDefault="00A700FE" w:rsidP="007349E9">
      <w:pPr>
        <w:pStyle w:val="Heading2"/>
      </w:pPr>
      <w:bookmarkStart w:id="154" w:name="_Toc150766712"/>
      <w:bookmarkStart w:id="155" w:name="_Toc182402599"/>
      <w:r>
        <w:lastRenderedPageBreak/>
        <w:t>The exemption</w:t>
      </w:r>
      <w:bookmarkEnd w:id="154"/>
      <w:bookmarkEnd w:id="155"/>
    </w:p>
    <w:p w14:paraId="05566FF9" w14:textId="77777777" w:rsidR="00A700FE" w:rsidRDefault="00A700FE" w:rsidP="00A72AB4">
      <w:pPr>
        <w:pStyle w:val="3Body"/>
        <w:keepNext/>
        <w:ind w:left="567" w:hanging="567"/>
      </w:pPr>
      <w:r>
        <w:t xml:space="preserve">To be exempt under section 30(1), </w:t>
      </w:r>
      <w:r w:rsidRPr="004F56CD">
        <w:t xml:space="preserve">three </w:t>
      </w:r>
      <w:r w:rsidRPr="005F0C7A">
        <w:t>conditions</w:t>
      </w:r>
      <w:r w:rsidRPr="004F56CD">
        <w:t xml:space="preserve"> </w:t>
      </w:r>
      <w:r>
        <w:t>must be</w:t>
      </w:r>
      <w:r w:rsidRPr="004F56CD">
        <w:t xml:space="preserve"> satisfied:</w:t>
      </w:r>
    </w:p>
    <w:p w14:paraId="60125941" w14:textId="7F21234C" w:rsidR="00A700FE" w:rsidRPr="00807D91" w:rsidRDefault="007739F5" w:rsidP="00866E4B">
      <w:pPr>
        <w:pStyle w:val="Body"/>
        <w:keepNext/>
        <w:numPr>
          <w:ilvl w:val="0"/>
          <w:numId w:val="263"/>
        </w:numPr>
      </w:pPr>
      <w:r>
        <w:t>t</w:t>
      </w:r>
      <w:r w:rsidR="00A700FE" w:rsidRPr="00807D91">
        <w:t>he document or information is matter in the nature of:</w:t>
      </w:r>
    </w:p>
    <w:p w14:paraId="3AF6FC7D" w14:textId="77777777" w:rsidR="00A700FE" w:rsidRPr="00807D91" w:rsidRDefault="00A700FE" w:rsidP="00866E4B">
      <w:pPr>
        <w:pStyle w:val="Body"/>
        <w:numPr>
          <w:ilvl w:val="1"/>
          <w:numId w:val="263"/>
        </w:numPr>
      </w:pPr>
      <w:r w:rsidRPr="00A72AB4">
        <w:t xml:space="preserve">opinion, advice or recommendation prepared by an agency officer or a Minister; or </w:t>
      </w:r>
    </w:p>
    <w:p w14:paraId="30411423" w14:textId="77777777" w:rsidR="00A700FE" w:rsidRPr="000C6337" w:rsidRDefault="00A700FE" w:rsidP="00866E4B">
      <w:pPr>
        <w:pStyle w:val="Body"/>
        <w:numPr>
          <w:ilvl w:val="1"/>
          <w:numId w:val="263"/>
        </w:numPr>
      </w:pPr>
      <w:r w:rsidRPr="00A72AB4">
        <w:t xml:space="preserve">consultation or deliberation that has taken place between agency officers or Ministers; and </w:t>
      </w:r>
    </w:p>
    <w:p w14:paraId="4BAE5C8E" w14:textId="63B48C9F" w:rsidR="00A700FE" w:rsidRPr="00807D91" w:rsidRDefault="007739F5" w:rsidP="00866E4B">
      <w:pPr>
        <w:pStyle w:val="Body"/>
        <w:numPr>
          <w:ilvl w:val="0"/>
          <w:numId w:val="263"/>
        </w:numPr>
      </w:pPr>
      <w:r>
        <w:t>t</w:t>
      </w:r>
      <w:r w:rsidR="00A700FE" w:rsidRPr="00A72AB4">
        <w:t>he matter was created during the deliberative process of an agency, Minister, or the government’s functions; and</w:t>
      </w:r>
    </w:p>
    <w:p w14:paraId="7B218541" w14:textId="355D7E8B" w:rsidR="00A700FE" w:rsidRPr="00E11588" w:rsidRDefault="007739F5" w:rsidP="00866E4B">
      <w:pPr>
        <w:pStyle w:val="Body"/>
        <w:numPr>
          <w:ilvl w:val="0"/>
          <w:numId w:val="263"/>
        </w:numPr>
      </w:pPr>
      <w:r>
        <w:t>d</w:t>
      </w:r>
      <w:r w:rsidR="00A700FE" w:rsidRPr="00A72AB4">
        <w:t>isclosure of the matter would be contrary to the public interest</w:t>
      </w:r>
      <w:r w:rsidR="00A700FE" w:rsidRPr="00807D91">
        <w:rPr>
          <w:rFonts w:cstheme="minorHAnsi"/>
          <w:bCs/>
        </w:rPr>
        <w:t>.</w:t>
      </w:r>
    </w:p>
    <w:p w14:paraId="50020E5E" w14:textId="77777777" w:rsidR="00A700FE" w:rsidRDefault="00A700FE" w:rsidP="00274252">
      <w:pPr>
        <w:pStyle w:val="Heading2"/>
      </w:pPr>
      <w:bookmarkStart w:id="156" w:name="_Toc150766713"/>
      <w:bookmarkStart w:id="157" w:name="_Toc182402600"/>
      <w:r w:rsidRPr="00274252">
        <w:t>Steps</w:t>
      </w:r>
      <w:r>
        <w:t xml:space="preserve"> to applying the exemption</w:t>
      </w:r>
      <w:bookmarkEnd w:id="156"/>
      <w:bookmarkEnd w:id="157"/>
    </w:p>
    <w:p w14:paraId="79EDFA72" w14:textId="7B485699" w:rsidR="00A700FE" w:rsidRDefault="00A700FE" w:rsidP="00274252">
      <w:pPr>
        <w:pStyle w:val="3Body"/>
        <w:ind w:left="567" w:hanging="567"/>
      </w:pPr>
      <w:r>
        <w:t>An agency or Minister seeking to apply section 30</w:t>
      </w:r>
      <w:r w:rsidR="00BE25CF">
        <w:t>(1</w:t>
      </w:r>
      <w:r w:rsidR="00392B69">
        <w:t>)</w:t>
      </w:r>
      <w:r>
        <w:t xml:space="preserve"> </w:t>
      </w:r>
      <w:r w:rsidRPr="005F0C7A">
        <w:t>should</w:t>
      </w:r>
      <w:r>
        <w:t>:</w:t>
      </w:r>
    </w:p>
    <w:p w14:paraId="39ADE080" w14:textId="26F5F0C8" w:rsidR="00A700FE" w:rsidRDefault="00F55051" w:rsidP="00866E4B">
      <w:pPr>
        <w:pStyle w:val="Body"/>
        <w:numPr>
          <w:ilvl w:val="0"/>
          <w:numId w:val="116"/>
        </w:numPr>
        <w:ind w:left="993"/>
      </w:pPr>
      <w:r>
        <w:t>I</w:t>
      </w:r>
      <w:r w:rsidR="00A700FE">
        <w:t>dentify the information and confirm from its content and context that the information is:</w:t>
      </w:r>
    </w:p>
    <w:p w14:paraId="5E8A565B" w14:textId="3BA64297" w:rsidR="00A700FE" w:rsidRPr="000371E7" w:rsidRDefault="00A700FE" w:rsidP="00866E4B">
      <w:pPr>
        <w:pStyle w:val="Body"/>
        <w:numPr>
          <w:ilvl w:val="1"/>
          <w:numId w:val="116"/>
        </w:numPr>
      </w:pPr>
      <w:r>
        <w:t>opinion</w:t>
      </w:r>
      <w:r w:rsidRPr="000B5D26">
        <w:t>, advice, or recommendation prepared by an agency officer or Minister; or</w:t>
      </w:r>
    </w:p>
    <w:p w14:paraId="7B97F618" w14:textId="77777777" w:rsidR="000B5D26" w:rsidRDefault="00A700FE" w:rsidP="00866E4B">
      <w:pPr>
        <w:pStyle w:val="Body"/>
        <w:numPr>
          <w:ilvl w:val="1"/>
          <w:numId w:val="116"/>
        </w:numPr>
      </w:pPr>
      <w:r w:rsidRPr="000B5D26">
        <w:t>consultation or deliberation that has taken place between agency officers, between Ministers, or between an officer and a Minister;</w:t>
      </w:r>
    </w:p>
    <w:p w14:paraId="696E6E6C" w14:textId="271725D3" w:rsidR="00A700FE" w:rsidRPr="000371E7" w:rsidRDefault="00A700FE" w:rsidP="000B5D26">
      <w:pPr>
        <w:pStyle w:val="Body"/>
        <w:ind w:left="1440"/>
      </w:pPr>
      <w:r w:rsidRPr="00D43145">
        <w:t xml:space="preserve">(collectively referred to as ‘deliberative information’ for the purpose of </w:t>
      </w:r>
      <w:r w:rsidR="00101258">
        <w:t>the</w:t>
      </w:r>
      <w:r w:rsidRPr="00D43145">
        <w:t xml:space="preserve"> Guidelines)</w:t>
      </w:r>
      <w:r w:rsidR="00F55051">
        <w:t>.</w:t>
      </w:r>
    </w:p>
    <w:p w14:paraId="4C8F0CB6" w14:textId="104DCCAA" w:rsidR="00A700FE" w:rsidRDefault="00F55051" w:rsidP="00866E4B">
      <w:pPr>
        <w:pStyle w:val="Body"/>
        <w:numPr>
          <w:ilvl w:val="0"/>
          <w:numId w:val="116"/>
        </w:numPr>
        <w:ind w:left="993"/>
      </w:pPr>
      <w:r>
        <w:t>Identify</w:t>
      </w:r>
      <w:r w:rsidR="000B5D26">
        <w:t xml:space="preserve"> </w:t>
      </w:r>
      <w:r>
        <w:t xml:space="preserve">whether </w:t>
      </w:r>
      <w:r w:rsidR="000B5D26">
        <w:t xml:space="preserve">an exception </w:t>
      </w:r>
      <w:r>
        <w:t>applies</w:t>
      </w:r>
      <w:r w:rsidR="00A700FE">
        <w:t>:</w:t>
      </w:r>
    </w:p>
    <w:p w14:paraId="26E7760A" w14:textId="3E1A74CB" w:rsidR="00A700FE" w:rsidRPr="000371E7" w:rsidRDefault="00A700FE" w:rsidP="00866E4B">
      <w:pPr>
        <w:pStyle w:val="Body"/>
        <w:numPr>
          <w:ilvl w:val="1"/>
          <w:numId w:val="116"/>
        </w:numPr>
      </w:pPr>
      <w:r>
        <w:t xml:space="preserve">guidance </w:t>
      </w:r>
      <w:r w:rsidRPr="000B5D26">
        <w:t>or policy used for making decisions that must be available for inspection or purchase under section 8(1);</w:t>
      </w:r>
      <w:r w:rsidR="000B5D26">
        <w:rPr>
          <w:rStyle w:val="FootnoteReference"/>
        </w:rPr>
        <w:footnoteReference w:id="157"/>
      </w:r>
    </w:p>
    <w:p w14:paraId="18A821E5" w14:textId="5D3994C2" w:rsidR="00A700FE" w:rsidRDefault="00A700FE" w:rsidP="00866E4B">
      <w:pPr>
        <w:pStyle w:val="Body"/>
        <w:numPr>
          <w:ilvl w:val="1"/>
          <w:numId w:val="116"/>
        </w:numPr>
      </w:pPr>
      <w:r>
        <w:t>purely factual information;</w:t>
      </w:r>
      <w:r w:rsidR="00B93395" w:rsidRPr="00B93395">
        <w:rPr>
          <w:rStyle w:val="FootnoteReference"/>
        </w:rPr>
        <w:t xml:space="preserve"> </w:t>
      </w:r>
      <w:r w:rsidR="00B93395">
        <w:rPr>
          <w:rStyle w:val="FootnoteReference"/>
        </w:rPr>
        <w:footnoteReference w:id="158"/>
      </w:r>
    </w:p>
    <w:p w14:paraId="052913E1" w14:textId="3D98D997" w:rsidR="00A700FE" w:rsidRDefault="00A700FE" w:rsidP="00866E4B">
      <w:pPr>
        <w:pStyle w:val="Body"/>
        <w:numPr>
          <w:ilvl w:val="1"/>
          <w:numId w:val="116"/>
        </w:numPr>
      </w:pPr>
      <w:r>
        <w:t>a final decision, order or ruling from an adjudicative function and reasons for that decision, order or ruling;</w:t>
      </w:r>
      <w:r w:rsidR="00AF248A">
        <w:rPr>
          <w:rStyle w:val="FootnoteReference"/>
        </w:rPr>
        <w:footnoteReference w:id="159"/>
      </w:r>
      <w:r>
        <w:t xml:space="preserve"> or</w:t>
      </w:r>
    </w:p>
    <w:p w14:paraId="13EC4F5F" w14:textId="28BCC90D" w:rsidR="00A700FE" w:rsidRDefault="00A700FE" w:rsidP="00866E4B">
      <w:pPr>
        <w:pStyle w:val="Body"/>
        <w:numPr>
          <w:ilvl w:val="1"/>
          <w:numId w:val="116"/>
        </w:numPr>
      </w:pPr>
      <w:r>
        <w:t>a document more than 10 years old</w:t>
      </w:r>
      <w:r w:rsidR="001961EE">
        <w:t>.</w:t>
      </w:r>
      <w:r w:rsidR="00AF248A">
        <w:rPr>
          <w:rStyle w:val="FootnoteReference"/>
        </w:rPr>
        <w:footnoteReference w:id="160"/>
      </w:r>
    </w:p>
    <w:p w14:paraId="6BAD9E90" w14:textId="77777777" w:rsidR="00A700FE" w:rsidRPr="00360880" w:rsidRDefault="00A700FE" w:rsidP="00866E4B">
      <w:pPr>
        <w:pStyle w:val="Body"/>
        <w:numPr>
          <w:ilvl w:val="0"/>
          <w:numId w:val="116"/>
        </w:numPr>
        <w:ind w:left="993"/>
      </w:pPr>
      <w:r>
        <w:lastRenderedPageBreak/>
        <w:t xml:space="preserve">Identify </w:t>
      </w:r>
      <w:r w:rsidRPr="000B5D26">
        <w:t>the legislative or operational functions of the agency or Minister that the deliberative information relates to and confirm that it was created in relation to those functions.</w:t>
      </w:r>
    </w:p>
    <w:p w14:paraId="7EA8FD35" w14:textId="3907A3DA" w:rsidR="00A700FE" w:rsidRPr="00360880" w:rsidRDefault="00A700FE" w:rsidP="00866E4B">
      <w:pPr>
        <w:pStyle w:val="Body"/>
        <w:numPr>
          <w:ilvl w:val="0"/>
          <w:numId w:val="116"/>
        </w:numPr>
        <w:ind w:left="993"/>
      </w:pPr>
      <w:r w:rsidRPr="000B5D26">
        <w:t xml:space="preserve">Determine if it would </w:t>
      </w:r>
      <w:r>
        <w:rPr>
          <w:rFonts w:cstheme="minorHAnsi"/>
        </w:rPr>
        <w:t xml:space="preserve">be contrary to the public interest to disclose the information taking into account relevant factors. Where disclosure is contrary to the public interest, the decision must clearly explain why disclosure is </w:t>
      </w:r>
      <w:r>
        <w:rPr>
          <w:rFonts w:cstheme="minorHAnsi"/>
          <w:bCs/>
        </w:rPr>
        <w:t>contrary to the public interest.</w:t>
      </w:r>
      <w:r w:rsidR="00711291">
        <w:rPr>
          <w:rStyle w:val="FootnoteReference"/>
        </w:rPr>
        <w:footnoteReference w:id="161"/>
      </w:r>
    </w:p>
    <w:p w14:paraId="3406E70C" w14:textId="4640A2CB" w:rsidR="00A700FE" w:rsidRDefault="00A700FE" w:rsidP="00A700FE">
      <w:pPr>
        <w:pStyle w:val="3BodyInteger"/>
        <w:numPr>
          <w:ilvl w:val="2"/>
          <w:numId w:val="14"/>
        </w:numPr>
        <w:ind w:left="938"/>
      </w:pPr>
      <w:r>
        <w:rPr>
          <w:rFonts w:cstheme="minorHAnsi"/>
          <w:bCs/>
        </w:rPr>
        <w:t xml:space="preserve">If </w:t>
      </w:r>
      <w:r>
        <w:t xml:space="preserve">the exemption is made out, consider whether to exercise the discretion in section 16(2) to provide access to the information or document </w:t>
      </w:r>
      <w:r w:rsidR="002352C4">
        <w:t>anyways</w:t>
      </w:r>
      <w:r>
        <w:t>.</w:t>
      </w:r>
    </w:p>
    <w:p w14:paraId="07DA7687" w14:textId="77777777" w:rsidR="00A700FE" w:rsidRDefault="00A700FE" w:rsidP="00BB2F88">
      <w:pPr>
        <w:pStyle w:val="Heading2"/>
      </w:pPr>
      <w:bookmarkStart w:id="158" w:name="_Toc150766714"/>
      <w:bookmarkStart w:id="159" w:name="_Toc182402601"/>
      <w:r>
        <w:t>When section 30(1) does not apply</w:t>
      </w:r>
      <w:bookmarkEnd w:id="158"/>
      <w:bookmarkEnd w:id="159"/>
    </w:p>
    <w:p w14:paraId="6301D13D" w14:textId="2BB7406B" w:rsidR="00A700FE" w:rsidRDefault="00F26BE7" w:rsidP="00BB2F88">
      <w:pPr>
        <w:pStyle w:val="3Body"/>
        <w:ind w:left="567" w:hanging="567"/>
      </w:pPr>
      <w:r>
        <w:t>There are</w:t>
      </w:r>
      <w:r w:rsidR="00A700FE" w:rsidRPr="004F56CD">
        <w:t xml:space="preserve"> four circumstances where </w:t>
      </w:r>
      <w:r>
        <w:t>section 30</w:t>
      </w:r>
      <w:r w:rsidR="000C520A">
        <w:t>(1)</w:t>
      </w:r>
      <w:r w:rsidR="00A700FE" w:rsidRPr="004F56CD">
        <w:t xml:space="preserve"> does not apply</w:t>
      </w:r>
      <w:r w:rsidR="00A700FE">
        <w:t>:</w:t>
      </w:r>
    </w:p>
    <w:p w14:paraId="57C4F3D7" w14:textId="77A4BB57" w:rsidR="00A700FE" w:rsidRDefault="00A700FE" w:rsidP="00866E4B">
      <w:pPr>
        <w:pStyle w:val="Body"/>
        <w:numPr>
          <w:ilvl w:val="0"/>
          <w:numId w:val="117"/>
        </w:numPr>
        <w:ind w:left="993" w:hanging="349"/>
      </w:pPr>
      <w:r>
        <w:t xml:space="preserve">documents required to be made available for inspection and purchase under </w:t>
      </w:r>
      <w:hyperlink r:id="rId65" w:history="1">
        <w:r w:rsidRPr="00876B8D">
          <w:rPr>
            <w:rStyle w:val="Hyperlink"/>
          </w:rPr>
          <w:t>section 8</w:t>
        </w:r>
      </w:hyperlink>
      <w:r>
        <w:t>;</w:t>
      </w:r>
      <w:r w:rsidR="00876B8D">
        <w:rPr>
          <w:rStyle w:val="FootnoteReference"/>
        </w:rPr>
        <w:footnoteReference w:id="162"/>
      </w:r>
    </w:p>
    <w:p w14:paraId="39CB6169" w14:textId="11FC0ACE" w:rsidR="00A700FE" w:rsidRDefault="00A700FE" w:rsidP="00866E4B">
      <w:pPr>
        <w:pStyle w:val="Body"/>
        <w:numPr>
          <w:ilvl w:val="0"/>
          <w:numId w:val="117"/>
        </w:numPr>
        <w:ind w:left="993" w:hanging="349"/>
      </w:pPr>
      <w:r>
        <w:t>purely factual information;</w:t>
      </w:r>
      <w:r w:rsidR="00876B8D">
        <w:rPr>
          <w:rStyle w:val="FootnoteReference"/>
        </w:rPr>
        <w:footnoteReference w:id="163"/>
      </w:r>
    </w:p>
    <w:p w14:paraId="4A64DEF9" w14:textId="440AA2BE" w:rsidR="00A700FE" w:rsidRDefault="00A700FE" w:rsidP="00866E4B">
      <w:pPr>
        <w:pStyle w:val="Body"/>
        <w:numPr>
          <w:ilvl w:val="0"/>
          <w:numId w:val="117"/>
        </w:numPr>
        <w:ind w:left="993" w:hanging="349"/>
      </w:pPr>
      <w:r>
        <w:t>certain documents relating to adjudicative functions;</w:t>
      </w:r>
      <w:r w:rsidR="00E95D45">
        <w:rPr>
          <w:rStyle w:val="FootnoteReference"/>
        </w:rPr>
        <w:footnoteReference w:id="164"/>
      </w:r>
      <w:r>
        <w:t xml:space="preserve"> and</w:t>
      </w:r>
    </w:p>
    <w:p w14:paraId="1ACACA87" w14:textId="740891A5" w:rsidR="00A700FE" w:rsidRDefault="00A700FE" w:rsidP="00866E4B">
      <w:pPr>
        <w:pStyle w:val="Body"/>
        <w:numPr>
          <w:ilvl w:val="0"/>
          <w:numId w:val="117"/>
        </w:numPr>
        <w:ind w:left="993" w:hanging="349"/>
      </w:pPr>
      <w:r>
        <w:t>documents more than 10 years old.</w:t>
      </w:r>
      <w:r w:rsidR="00E95D45">
        <w:rPr>
          <w:rStyle w:val="FootnoteReference"/>
        </w:rPr>
        <w:footnoteReference w:id="165"/>
      </w:r>
    </w:p>
    <w:p w14:paraId="70C86F3D" w14:textId="0D4E333C" w:rsidR="00A700FE" w:rsidRDefault="00A700FE" w:rsidP="003820AF">
      <w:pPr>
        <w:pStyle w:val="3Body"/>
        <w:ind w:left="567" w:hanging="567"/>
      </w:pPr>
      <w:r>
        <w:t xml:space="preserve">Other legislation may </w:t>
      </w:r>
      <w:r w:rsidR="00523118">
        <w:t xml:space="preserve">also </w:t>
      </w:r>
      <w:r>
        <w:t xml:space="preserve">limit the application of the exemption to certain documents. </w:t>
      </w:r>
      <w:r w:rsidR="00523118">
        <w:t xml:space="preserve">An agency or Minister should look at their enabling or other legislation to identify whether it contains this kind of limit. </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A700FE" w:rsidRPr="00392453" w14:paraId="6AD62954" w14:textId="77777777" w:rsidTr="008D0BC0">
        <w:trPr>
          <w:trHeight w:val="402"/>
        </w:trPr>
        <w:tc>
          <w:tcPr>
            <w:tcW w:w="8931" w:type="dxa"/>
            <w:shd w:val="clear" w:color="auto" w:fill="FFFEC6"/>
          </w:tcPr>
          <w:p w14:paraId="54605AF7" w14:textId="77777777" w:rsidR="00A700FE" w:rsidRDefault="00A700FE" w:rsidP="008D0BC0">
            <w:pPr>
              <w:pStyle w:val="Body"/>
              <w:rPr>
                <w:b/>
                <w:bCs/>
              </w:rPr>
            </w:pPr>
            <w:bookmarkStart w:id="160" w:name="_Hlk144298935"/>
            <w:r w:rsidRPr="00392453">
              <w:rPr>
                <w:b/>
                <w:bCs/>
              </w:rPr>
              <w:t>Example</w:t>
            </w:r>
            <w:r>
              <w:rPr>
                <w:b/>
                <w:bCs/>
              </w:rPr>
              <w:t xml:space="preserve"> </w:t>
            </w:r>
          </w:p>
          <w:p w14:paraId="0F8E8D7A" w14:textId="58D421DC" w:rsidR="00A700FE" w:rsidRPr="00392453" w:rsidRDefault="00A700FE" w:rsidP="008D0BC0">
            <w:pPr>
              <w:pStyle w:val="Body"/>
            </w:pPr>
            <w:r>
              <w:t xml:space="preserve">Section 84(3) of the </w:t>
            </w:r>
            <w:hyperlink r:id="rId66" w:history="1">
              <w:r w:rsidRPr="00394DE9">
                <w:rPr>
                  <w:rStyle w:val="Hyperlink"/>
                  <w:i/>
                  <w:iCs/>
                </w:rPr>
                <w:t>Adoption Act 1984</w:t>
              </w:r>
              <w:r w:rsidRPr="00394DE9">
                <w:rPr>
                  <w:rStyle w:val="Hyperlink"/>
                </w:rPr>
                <w:t xml:space="preserve"> (Vic)</w:t>
              </w:r>
            </w:hyperlink>
            <w:r>
              <w:t xml:space="preserve"> prevents the Department of Health and approved adoption agencies from applying section 30 to documents </w:t>
            </w:r>
            <w:r w:rsidR="00BC59B4">
              <w:t>about</w:t>
            </w:r>
            <w:r>
              <w:t xml:space="preserve"> the assessment of an application for adoption that contain opinion, advice or recommendation or consultation or deliberation between the Secretary or principal officer of the agency.   </w:t>
            </w:r>
          </w:p>
        </w:tc>
      </w:tr>
    </w:tbl>
    <w:bookmarkEnd w:id="160"/>
    <w:p w14:paraId="34FC7B92" w14:textId="6374D527" w:rsidR="00A700FE" w:rsidRPr="004F56CD" w:rsidRDefault="00A700FE" w:rsidP="00F44D81">
      <w:pPr>
        <w:pStyle w:val="Heading3"/>
      </w:pPr>
      <w:r>
        <w:lastRenderedPageBreak/>
        <w:t>Documents r</w:t>
      </w:r>
      <w:r w:rsidRPr="004F56CD">
        <w:t>equired to be made available for inspection and purchase</w:t>
      </w:r>
      <w:r w:rsidR="00804AE1">
        <w:t xml:space="preserve"> – section 30(2)</w:t>
      </w:r>
    </w:p>
    <w:p w14:paraId="478A71BD" w14:textId="77777777" w:rsidR="00E1013F" w:rsidRDefault="00A700FE" w:rsidP="00F44D81">
      <w:pPr>
        <w:pStyle w:val="3Body"/>
        <w:ind w:left="567" w:hanging="567"/>
      </w:pPr>
      <w:hyperlink r:id="rId67" w:history="1">
        <w:r w:rsidRPr="008A1986">
          <w:rPr>
            <w:rStyle w:val="Hyperlink"/>
          </w:rPr>
          <w:t>Section 8</w:t>
        </w:r>
      </w:hyperlink>
      <w:r w:rsidRPr="004F56CD">
        <w:t xml:space="preserve"> requires an agency to make </w:t>
      </w:r>
      <w:r w:rsidR="00F44D81">
        <w:t xml:space="preserve">certain documents </w:t>
      </w:r>
      <w:r w:rsidRPr="004F56CD">
        <w:t>available for inspection and purchase</w:t>
      </w:r>
      <w:r w:rsidR="00F44D81">
        <w:t>. This includes</w:t>
      </w:r>
      <w:r w:rsidRPr="004F56CD">
        <w:t xml:space="preserve"> documents such as manuals, policy and guidance material used by the agency in its operations. </w:t>
      </w:r>
    </w:p>
    <w:p w14:paraId="551D53D9" w14:textId="4ADB4B04" w:rsidR="00A700FE" w:rsidRDefault="00541258" w:rsidP="00541258">
      <w:pPr>
        <w:pStyle w:val="3Body"/>
        <w:ind w:left="567" w:hanging="567"/>
      </w:pPr>
      <w:r>
        <w:t>If a document is required to be made available for inspection and purchase under section 8, then the agency or Minister cannot refuse access to the document under section 30.</w:t>
      </w:r>
      <w:r w:rsidR="00D62835">
        <w:rPr>
          <w:rStyle w:val="FootnoteReference"/>
        </w:rPr>
        <w:footnoteReference w:id="166"/>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A700FE" w:rsidRPr="00392453" w14:paraId="791D4564" w14:textId="77777777" w:rsidTr="008D0BC0">
        <w:trPr>
          <w:trHeight w:val="402"/>
        </w:trPr>
        <w:tc>
          <w:tcPr>
            <w:tcW w:w="8931" w:type="dxa"/>
            <w:shd w:val="clear" w:color="auto" w:fill="FFFEC6"/>
          </w:tcPr>
          <w:p w14:paraId="6126946E" w14:textId="77777777" w:rsidR="00A700FE" w:rsidRPr="00AE79D0" w:rsidRDefault="00A700FE" w:rsidP="008D0BC0">
            <w:pPr>
              <w:pStyle w:val="Body"/>
              <w:rPr>
                <w:b/>
                <w:bCs/>
              </w:rPr>
            </w:pPr>
            <w:r>
              <w:rPr>
                <w:b/>
                <w:bCs/>
              </w:rPr>
              <w:t>Example</w:t>
            </w:r>
          </w:p>
          <w:p w14:paraId="20192FAE" w14:textId="77777777" w:rsidR="00A700FE" w:rsidRPr="00D878B0" w:rsidRDefault="00A700FE" w:rsidP="008D0BC0">
            <w:pPr>
              <w:pStyle w:val="Body"/>
              <w:rPr>
                <w:b/>
                <w:bCs/>
              </w:rPr>
            </w:pPr>
            <w:hyperlink r:id="rId68" w:history="1">
              <w:r w:rsidRPr="00D878B0">
                <w:rPr>
                  <w:rStyle w:val="Hyperlink"/>
                  <w:b/>
                  <w:bCs/>
                  <w:i/>
                  <w:iCs/>
                </w:rPr>
                <w:t>Williams v University of Melbourne</w:t>
              </w:r>
              <w:r w:rsidRPr="00D878B0">
                <w:rPr>
                  <w:rStyle w:val="Hyperlink"/>
                  <w:b/>
                  <w:bCs/>
                </w:rPr>
                <w:t xml:space="preserve"> [2019] VCAT 1215</w:t>
              </w:r>
            </w:hyperlink>
          </w:p>
          <w:p w14:paraId="0146F963" w14:textId="77777777" w:rsidR="00A700FE" w:rsidRPr="00B12798" w:rsidRDefault="00A700FE" w:rsidP="008D0BC0">
            <w:pPr>
              <w:pStyle w:val="Body"/>
              <w:rPr>
                <w:b/>
                <w:bCs/>
              </w:rPr>
            </w:pPr>
            <w:r w:rsidRPr="00B12798">
              <w:rPr>
                <w:b/>
                <w:bCs/>
              </w:rPr>
              <w:t>Background</w:t>
            </w:r>
          </w:p>
          <w:p w14:paraId="1AD9EFE8" w14:textId="77777777" w:rsidR="00A700FE" w:rsidRDefault="00A700FE" w:rsidP="008D0BC0">
            <w:pPr>
              <w:pStyle w:val="Body"/>
            </w:pPr>
            <w:r>
              <w:t>The applicant sought access to Guidelines for Graduate Access Melbourne program selection officers.</w:t>
            </w:r>
          </w:p>
          <w:p w14:paraId="35D55FD0" w14:textId="77777777" w:rsidR="00A700FE" w:rsidRDefault="00A700FE" w:rsidP="008D0BC0">
            <w:pPr>
              <w:pStyle w:val="Body"/>
            </w:pPr>
            <w:r>
              <w:t>The University refused access to the Guidelines under section 30(1).</w:t>
            </w:r>
          </w:p>
          <w:p w14:paraId="55C98D4F" w14:textId="77777777" w:rsidR="00A700FE" w:rsidRPr="004A5E68" w:rsidRDefault="00A700FE" w:rsidP="008D0BC0">
            <w:pPr>
              <w:pStyle w:val="Body"/>
              <w:rPr>
                <w:b/>
                <w:bCs/>
              </w:rPr>
            </w:pPr>
            <w:r w:rsidRPr="004A5E68">
              <w:rPr>
                <w:b/>
                <w:bCs/>
              </w:rPr>
              <w:t>Issu</w:t>
            </w:r>
            <w:r>
              <w:rPr>
                <w:b/>
                <w:bCs/>
              </w:rPr>
              <w:t>e</w:t>
            </w:r>
          </w:p>
          <w:p w14:paraId="303EF0A8" w14:textId="131E3D39" w:rsidR="00A700FE" w:rsidRDefault="00A700FE" w:rsidP="008D0BC0">
            <w:pPr>
              <w:pStyle w:val="Body"/>
            </w:pPr>
            <w:r>
              <w:t xml:space="preserve">Did section 30(2) apply? Were the Guidelines a document of a kind referred to in section 8(1)? Namely, a guideline that is used or may be used by the agency or its officers for the purpose of making decisions or recommendations with respect to rights, privileges, or benefits to which a person may be entitled or eligible. </w:t>
            </w:r>
          </w:p>
          <w:p w14:paraId="79A33884" w14:textId="77777777" w:rsidR="00A700FE" w:rsidRPr="004A5E68" w:rsidRDefault="00A700FE" w:rsidP="008D0BC0">
            <w:pPr>
              <w:pStyle w:val="Body"/>
              <w:rPr>
                <w:b/>
                <w:bCs/>
              </w:rPr>
            </w:pPr>
            <w:r w:rsidRPr="004A5E68">
              <w:rPr>
                <w:b/>
                <w:bCs/>
              </w:rPr>
              <w:t>Decision</w:t>
            </w:r>
          </w:p>
          <w:p w14:paraId="05BC17D8" w14:textId="77777777" w:rsidR="00A700FE" w:rsidRDefault="00A700FE" w:rsidP="008D0BC0">
            <w:pPr>
              <w:pStyle w:val="Body"/>
            </w:pPr>
            <w:r>
              <w:t>Yes, the Guidelines did meet this description. This meant section 30(2) applied to the Guidelines, they could not be exempt under section 30(1), and should be released to the applicant.</w:t>
            </w:r>
          </w:p>
          <w:p w14:paraId="1BEB5E90" w14:textId="2348BD0F" w:rsidR="00A700FE" w:rsidRDefault="00A700FE" w:rsidP="008D0BC0">
            <w:pPr>
              <w:pStyle w:val="Body"/>
            </w:pPr>
            <w:r>
              <w:t>The Victorian Civil and Administrative Tribunal (</w:t>
            </w:r>
            <w:r w:rsidRPr="004C6513">
              <w:rPr>
                <w:b/>
                <w:bCs/>
              </w:rPr>
              <w:t>VCAT</w:t>
            </w:r>
            <w:r>
              <w:t xml:space="preserve">) held that although the Guidelines were not a formal policy and there was no requirement to use them, it was </w:t>
            </w:r>
            <w:r w:rsidR="009C6612">
              <w:t>enough</w:t>
            </w:r>
            <w:r>
              <w:t xml:space="preserve"> that the document provided guidance and </w:t>
            </w:r>
            <w:r w:rsidRPr="00DD6864">
              <w:t>may</w:t>
            </w:r>
            <w:r w:rsidRPr="006A310E">
              <w:rPr>
                <w:b/>
                <w:bCs/>
              </w:rPr>
              <w:t xml:space="preserve"> </w:t>
            </w:r>
            <w:r>
              <w:t>be used for the purpose of making decisions in relation to a person’s eligibility to enter a graduate course by way of the Graduate Access Melbourne program. The guidance did not have to be comprehensive or prescriptive.</w:t>
            </w:r>
          </w:p>
          <w:p w14:paraId="2F976A6B" w14:textId="77777777" w:rsidR="00A700FE" w:rsidRDefault="00A700FE" w:rsidP="008D0BC0">
            <w:pPr>
              <w:pStyle w:val="Body"/>
            </w:pPr>
            <w:r>
              <w:t xml:space="preserve">VCAT held that any decision about eligibility into the Graduate Access Melbourne program was not a ‘right’, because it did not provide a guarantee of anything substantive. However, it was a ‘benefit’ in the sense of a ‘favourable or helpful factor or circumstance’ and may also be a ‘privilege’ in the sense of an ‘advantage belonging to a person, class or office’. </w:t>
            </w:r>
          </w:p>
          <w:p w14:paraId="5EDA55DF" w14:textId="77777777" w:rsidR="00A700FE" w:rsidRPr="00392453" w:rsidRDefault="00A700FE" w:rsidP="008D0BC0">
            <w:pPr>
              <w:pStyle w:val="Body"/>
            </w:pPr>
            <w:r>
              <w:t>The persons who are or may be entitled or eligible to the benefit or privilege are those that fall within the identified equity categories in the Guidelines.</w:t>
            </w:r>
          </w:p>
        </w:tc>
      </w:tr>
    </w:tbl>
    <w:p w14:paraId="72FC176B" w14:textId="515CDFEE" w:rsidR="00A700FE" w:rsidRPr="004F56CD" w:rsidRDefault="00A700FE" w:rsidP="00804AE1">
      <w:pPr>
        <w:pStyle w:val="Heading3"/>
      </w:pPr>
      <w:bookmarkStart w:id="161" w:name="_Toc513544884"/>
      <w:bookmarkStart w:id="162" w:name="_Toc9187071"/>
      <w:r w:rsidRPr="004F56CD">
        <w:lastRenderedPageBreak/>
        <w:t>Purely factual information</w:t>
      </w:r>
      <w:bookmarkEnd w:id="161"/>
      <w:bookmarkEnd w:id="162"/>
      <w:r w:rsidR="00273DAA">
        <w:t xml:space="preserve"> – section 30(3)</w:t>
      </w:r>
    </w:p>
    <w:p w14:paraId="4C1B5B15" w14:textId="00D07EDB" w:rsidR="00A700FE" w:rsidRDefault="005242AB" w:rsidP="009E79B4">
      <w:pPr>
        <w:pStyle w:val="3Body"/>
        <w:ind w:left="567" w:hanging="567"/>
      </w:pPr>
      <w:r>
        <w:t>Section 30(1)</w:t>
      </w:r>
      <w:r w:rsidR="00A700FE" w:rsidRPr="004F56CD">
        <w:t xml:space="preserve"> does not apply to purely factual information.</w:t>
      </w:r>
      <w:r w:rsidR="00072D96">
        <w:rPr>
          <w:rStyle w:val="FootnoteReference"/>
        </w:rPr>
        <w:footnoteReference w:id="167"/>
      </w:r>
    </w:p>
    <w:p w14:paraId="6408C7A2" w14:textId="77777777" w:rsidR="00D97135" w:rsidRDefault="00A700FE" w:rsidP="00D97135">
      <w:pPr>
        <w:pStyle w:val="3Body"/>
        <w:ind w:left="567" w:hanging="567"/>
      </w:pPr>
      <w:r w:rsidRPr="004F56CD">
        <w:t xml:space="preserve">Factual information is information without any opinion or inference </w:t>
      </w:r>
      <w:r>
        <w:t>–</w:t>
      </w:r>
      <w:r w:rsidRPr="004F56CD">
        <w:t xml:space="preserve"> it is information that</w:t>
      </w:r>
      <w:r>
        <w:t xml:space="preserve"> is</w:t>
      </w:r>
      <w:r w:rsidRPr="004F56CD">
        <w:t xml:space="preserve"> </w:t>
      </w:r>
      <w:r w:rsidRPr="001462C6">
        <w:t>objectively</w:t>
      </w:r>
      <w:r>
        <w:t xml:space="preserve"> </w:t>
      </w:r>
      <w:r w:rsidRPr="004F56CD">
        <w:t xml:space="preserve">the same for any individual. </w:t>
      </w:r>
    </w:p>
    <w:p w14:paraId="50820E2B" w14:textId="2C7D7546" w:rsidR="00A700FE" w:rsidRPr="004F56CD" w:rsidRDefault="00A700FE" w:rsidP="00D97135">
      <w:pPr>
        <w:pStyle w:val="3Body"/>
        <w:ind w:left="567" w:hanging="567"/>
      </w:pPr>
      <w:r w:rsidRPr="004F56CD">
        <w:t>Common examples of factual information include:</w:t>
      </w:r>
    </w:p>
    <w:p w14:paraId="286663C9" w14:textId="77777777" w:rsidR="00A700FE" w:rsidRPr="004F56CD" w:rsidRDefault="00A700FE" w:rsidP="00866E4B">
      <w:pPr>
        <w:pStyle w:val="Body"/>
        <w:numPr>
          <w:ilvl w:val="0"/>
          <w:numId w:val="112"/>
        </w:numPr>
        <w:spacing w:line="264" w:lineRule="auto"/>
        <w:ind w:left="993"/>
      </w:pPr>
      <w:r w:rsidRPr="004F56CD">
        <w:t>statistics, data, times, or dates;</w:t>
      </w:r>
    </w:p>
    <w:p w14:paraId="7B0ED987" w14:textId="01BFEB96" w:rsidR="00A700FE" w:rsidRPr="004F56CD" w:rsidRDefault="00A700FE" w:rsidP="00866E4B">
      <w:pPr>
        <w:pStyle w:val="Body"/>
        <w:numPr>
          <w:ilvl w:val="0"/>
          <w:numId w:val="112"/>
        </w:numPr>
        <w:spacing w:line="264" w:lineRule="auto"/>
        <w:ind w:left="993"/>
      </w:pPr>
      <w:r w:rsidRPr="004F56CD">
        <w:t>backgrounds</w:t>
      </w:r>
      <w:r w:rsidR="00D97135">
        <w:t>,</w:t>
      </w:r>
      <w:r>
        <w:rPr>
          <w:rStyle w:val="FootnoteReference"/>
        </w:rPr>
        <w:footnoteReference w:id="168"/>
      </w:r>
      <w:r w:rsidRPr="004F56CD">
        <w:t xml:space="preserve"> summaries or chronologies of events. For example, </w:t>
      </w:r>
      <w:r>
        <w:t>recounting of facts as seen by individuals during an investigation</w:t>
      </w:r>
      <w:r w:rsidRPr="004F56CD">
        <w:t>,</w:t>
      </w:r>
      <w:r>
        <w:rPr>
          <w:rStyle w:val="FootnoteReference"/>
        </w:rPr>
        <w:footnoteReference w:id="169"/>
      </w:r>
      <w:r w:rsidRPr="004F56CD">
        <w:t xml:space="preserve"> development of a policy</w:t>
      </w:r>
      <w:r>
        <w:t>, or file notes informing or recounting past events such as a conversation with a manager.</w:t>
      </w:r>
      <w:r>
        <w:rPr>
          <w:rStyle w:val="FootnoteReference"/>
        </w:rPr>
        <w:footnoteReference w:id="170"/>
      </w:r>
      <w:r>
        <w:t xml:space="preserve"> Information of this nature does not cease to be factual simply because there might be some future debate about its accuracy</w:t>
      </w:r>
      <w:r w:rsidR="00D878B0">
        <w:t>;</w:t>
      </w:r>
      <w:r>
        <w:rPr>
          <w:rStyle w:val="FootnoteReference"/>
        </w:rPr>
        <w:footnoteReference w:id="171"/>
      </w:r>
      <w:r>
        <w:t xml:space="preserve"> and</w:t>
      </w:r>
    </w:p>
    <w:p w14:paraId="03BC0323" w14:textId="576BB1DA" w:rsidR="00A700FE" w:rsidRPr="004F56CD" w:rsidRDefault="00A700FE" w:rsidP="00866E4B">
      <w:pPr>
        <w:pStyle w:val="Body"/>
        <w:numPr>
          <w:ilvl w:val="0"/>
          <w:numId w:val="112"/>
        </w:numPr>
        <w:spacing w:line="264" w:lineRule="auto"/>
        <w:ind w:left="993"/>
      </w:pPr>
      <w:r w:rsidRPr="004F56CD">
        <w:t>actual financ</w:t>
      </w:r>
      <w:r w:rsidR="00D878B0">
        <w:t>i</w:t>
      </w:r>
      <w:r w:rsidRPr="004F56CD">
        <w:t>al expenditure, as opposed to financial advice based on estimates and assumptions.</w:t>
      </w:r>
      <w:r w:rsidRPr="004F56CD">
        <w:rPr>
          <w:vertAlign w:val="superscript"/>
        </w:rPr>
        <w:footnoteReference w:id="172"/>
      </w:r>
    </w:p>
    <w:p w14:paraId="5ED10930" w14:textId="77777777" w:rsidR="00A700FE" w:rsidRPr="004F56CD" w:rsidRDefault="00A700FE" w:rsidP="00D97135">
      <w:pPr>
        <w:pStyle w:val="3Body"/>
        <w:ind w:left="567" w:hanging="567"/>
      </w:pPr>
      <w:r w:rsidRPr="004F56CD">
        <w:t>When deliberative information is intertwined with factual information and cannot be separated, that intertwined information is exempt.</w:t>
      </w:r>
      <w:r w:rsidRPr="004F56CD">
        <w:rPr>
          <w:vertAlign w:val="superscript"/>
        </w:rPr>
        <w:footnoteReference w:id="173"/>
      </w:r>
      <w:r w:rsidRPr="004F56CD">
        <w:t xml:space="preserve"> </w:t>
      </w:r>
    </w:p>
    <w:p w14:paraId="145A6E7A" w14:textId="77777777" w:rsidR="00A700FE" w:rsidRDefault="00A700FE" w:rsidP="00D97135">
      <w:pPr>
        <w:pStyle w:val="3Body"/>
        <w:ind w:left="567" w:hanging="567"/>
      </w:pPr>
      <w:r>
        <w:t>However, an</w:t>
      </w:r>
      <w:r w:rsidRPr="004F56CD">
        <w:t xml:space="preserve"> agency </w:t>
      </w:r>
      <w:r>
        <w:t xml:space="preserve">or Minister </w:t>
      </w:r>
      <w:r w:rsidRPr="004F56CD">
        <w:t xml:space="preserve">must critically examine the information to ensure that the intertwined information is truly inseparable. In many instances it will be practicable to </w:t>
      </w:r>
      <w:r>
        <w:t>sever</w:t>
      </w:r>
      <w:r w:rsidRPr="004F56CD">
        <w:t xml:space="preserve"> the deliberative information</w:t>
      </w:r>
      <w:r>
        <w:t xml:space="preserve"> from the factual information</w:t>
      </w:r>
      <w:r w:rsidRPr="004F56CD">
        <w:t xml:space="preserve"> by redacting a document.</w:t>
      </w:r>
    </w:p>
    <w:tbl>
      <w:tblPr>
        <w:tblStyle w:val="TableGrid"/>
        <w:tblW w:w="935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356"/>
      </w:tblGrid>
      <w:tr w:rsidR="00A700FE" w:rsidRPr="007F0054" w14:paraId="5ED3B18E" w14:textId="77777777" w:rsidTr="008D0BC0">
        <w:tc>
          <w:tcPr>
            <w:tcW w:w="9356" w:type="dxa"/>
            <w:shd w:val="clear" w:color="auto" w:fill="FFFEC6"/>
          </w:tcPr>
          <w:p w14:paraId="6C4CF158" w14:textId="77777777" w:rsidR="00A700FE" w:rsidRPr="001933ED" w:rsidRDefault="00A700FE" w:rsidP="001933ED">
            <w:pPr>
              <w:pStyle w:val="Body"/>
              <w:rPr>
                <w:b/>
                <w:bCs/>
              </w:rPr>
            </w:pPr>
            <w:r w:rsidRPr="001933ED">
              <w:rPr>
                <w:b/>
                <w:bCs/>
              </w:rPr>
              <w:t>Example</w:t>
            </w:r>
          </w:p>
        </w:tc>
      </w:tr>
      <w:tr w:rsidR="00A700FE" w:rsidRPr="007F0054" w14:paraId="104BE43E" w14:textId="77777777" w:rsidTr="008D0BC0">
        <w:tc>
          <w:tcPr>
            <w:tcW w:w="9356" w:type="dxa"/>
            <w:shd w:val="clear" w:color="auto" w:fill="FFFEC6"/>
          </w:tcPr>
          <w:p w14:paraId="7A4F86B3" w14:textId="77777777" w:rsidR="00A700FE" w:rsidRPr="00866E4B" w:rsidRDefault="00A700FE" w:rsidP="008D0BC0">
            <w:pPr>
              <w:pStyle w:val="Body"/>
              <w:rPr>
                <w:b/>
                <w:bCs/>
              </w:rPr>
            </w:pPr>
            <w:hyperlink r:id="rId69" w:history="1">
              <w:r w:rsidRPr="00866E4B">
                <w:rPr>
                  <w:rStyle w:val="Hyperlink"/>
                  <w:b/>
                  <w:bCs/>
                  <w:i/>
                  <w:iCs/>
                </w:rPr>
                <w:t>EW2 and The Royal Victorian Eye and Ear Hospital</w:t>
              </w:r>
              <w:r w:rsidRPr="00866E4B">
                <w:rPr>
                  <w:rStyle w:val="Hyperlink"/>
                  <w:b/>
                  <w:bCs/>
                </w:rPr>
                <w:t xml:space="preserve"> [2022] VICmr 230 (21 October 2022)</w:t>
              </w:r>
            </w:hyperlink>
          </w:p>
          <w:p w14:paraId="57EF735E" w14:textId="7300F423" w:rsidR="00A700FE" w:rsidRDefault="00A700FE" w:rsidP="008D0BC0">
            <w:pPr>
              <w:pStyle w:val="Body"/>
            </w:pPr>
            <w:r>
              <w:t xml:space="preserve">The applicant requested access to an </w:t>
            </w:r>
            <w:r w:rsidRPr="005F618D">
              <w:rPr>
                <w:i/>
                <w:iCs/>
              </w:rPr>
              <w:t>Executive Committee Paper for Information</w:t>
            </w:r>
            <w:r>
              <w:t xml:space="preserve"> concerning an audit into surgery cancellations on the day of the </w:t>
            </w:r>
            <w:r w:rsidR="00BA6FDE">
              <w:t>a</w:t>
            </w:r>
            <w:r>
              <w:t>pplicant’s appointment.</w:t>
            </w:r>
          </w:p>
          <w:p w14:paraId="1829BE09" w14:textId="21767076" w:rsidR="00A700FE" w:rsidRDefault="00A700FE" w:rsidP="008D0BC0">
            <w:pPr>
              <w:pStyle w:val="Body"/>
            </w:pPr>
            <w:r>
              <w:lastRenderedPageBreak/>
              <w:t xml:space="preserve">The Public Access Deputy Commissioner was satisfied that it would be contrary to the public interest to disclose </w:t>
            </w:r>
            <w:r w:rsidR="006B2306">
              <w:t>some</w:t>
            </w:r>
            <w:r>
              <w:t xml:space="preserve"> information in the document that was opinion, advice or recommendation</w:t>
            </w:r>
            <w:r w:rsidR="00C838D8">
              <w:t>. I</w:t>
            </w:r>
            <w:r>
              <w:t>t contained the outcome of the audit and recommendations and was a draft document with tracked comments by agency officers</w:t>
            </w:r>
            <w:r w:rsidR="006B766E">
              <w:t>. It was</w:t>
            </w:r>
            <w:r>
              <w:t xml:space="preserve"> made in the course of the agency’s deliberative processes in reviewing its operating environment, specifically the review of day-of-surgery cancellations and surgical waitlists.</w:t>
            </w:r>
          </w:p>
          <w:p w14:paraId="146C0D6E" w14:textId="1B588B09" w:rsidR="00A700FE" w:rsidRPr="006535AC" w:rsidRDefault="00A700FE" w:rsidP="008D0BC0">
            <w:pPr>
              <w:pStyle w:val="Body"/>
            </w:pPr>
            <w:r>
              <w:t xml:space="preserve">However, the document contained some factual information in the ‘background’ section of the document and factual information about patients in the Appendix. The Commissioner decided this factual information was not exempt from release under section 30(1) because </w:t>
            </w:r>
            <w:r w:rsidR="00147565">
              <w:t xml:space="preserve">it was purely factual information for the purpose </w:t>
            </w:r>
            <w:r>
              <w:t>of section 30(3).</w:t>
            </w:r>
          </w:p>
        </w:tc>
      </w:tr>
    </w:tbl>
    <w:p w14:paraId="4A7FE99A" w14:textId="2222AC8B" w:rsidR="00A700FE" w:rsidRPr="004F56CD" w:rsidRDefault="00F85BAE" w:rsidP="00F85BAE">
      <w:pPr>
        <w:pStyle w:val="Heading3"/>
      </w:pPr>
      <w:r>
        <w:lastRenderedPageBreak/>
        <w:t>A</w:t>
      </w:r>
      <w:r w:rsidR="00A700FE" w:rsidRPr="004F56CD">
        <w:t>djudicative functions</w:t>
      </w:r>
      <w:r>
        <w:t xml:space="preserve"> – section 30(4)</w:t>
      </w:r>
    </w:p>
    <w:p w14:paraId="283192F0" w14:textId="699BCAA6" w:rsidR="00A700FE" w:rsidRPr="004F56CD" w:rsidRDefault="00072D96" w:rsidP="00072D96">
      <w:pPr>
        <w:pStyle w:val="3Body"/>
        <w:ind w:left="567" w:hanging="567"/>
      </w:pPr>
      <w:r>
        <w:t>Section 30(1)</w:t>
      </w:r>
      <w:r w:rsidR="00A700FE" w:rsidRPr="004F56CD">
        <w:t xml:space="preserve"> does not apply to a record of a final decision, order, or ruling when exercising an adjudicative function.</w:t>
      </w:r>
      <w:r w:rsidR="003C3D2D">
        <w:rPr>
          <w:rStyle w:val="FootnoteReference"/>
        </w:rPr>
        <w:footnoteReference w:id="174"/>
      </w:r>
      <w:r w:rsidR="00A700FE" w:rsidRPr="004F56CD">
        <w:t xml:space="preserve"> It also does not apply to any reasons which explain the decision, order, or ruling.</w:t>
      </w:r>
    </w:p>
    <w:p w14:paraId="10DEBA70" w14:textId="53F40A8C" w:rsidR="00A700FE" w:rsidRPr="004F56CD" w:rsidRDefault="00A700FE" w:rsidP="005E0933">
      <w:pPr>
        <w:pStyle w:val="3Body"/>
        <w:ind w:left="567" w:hanging="567"/>
      </w:pPr>
      <w:r w:rsidRPr="004F56CD">
        <w:t xml:space="preserve">An ‘adjudicative function’ generally </w:t>
      </w:r>
      <w:r w:rsidRPr="00C50DFA">
        <w:t>refers</w:t>
      </w:r>
      <w:r w:rsidRPr="004F56CD">
        <w:t xml:space="preserve"> to a judge acting within a court or tribunal, or where a person decides disputes between parties. For example, court or tribunal decisions, </w:t>
      </w:r>
      <w:r w:rsidR="005E0933">
        <w:t>and</w:t>
      </w:r>
      <w:r w:rsidRPr="004F56CD">
        <w:t xml:space="preserve"> arbitration decisions.</w:t>
      </w:r>
    </w:p>
    <w:p w14:paraId="4BA30579" w14:textId="303B7A37" w:rsidR="00A700FE" w:rsidRPr="004F56CD" w:rsidRDefault="00B875E9" w:rsidP="00B875E9">
      <w:pPr>
        <w:pStyle w:val="Heading3"/>
      </w:pPr>
      <w:r>
        <w:t>D</w:t>
      </w:r>
      <w:r w:rsidR="00A700FE" w:rsidRPr="00B875E9">
        <w:t>ocuments</w:t>
      </w:r>
      <w:r w:rsidR="00A700FE" w:rsidRPr="004F56CD">
        <w:t xml:space="preserve"> that are more than 10 years old</w:t>
      </w:r>
      <w:r>
        <w:t xml:space="preserve"> – section 30(6)</w:t>
      </w:r>
    </w:p>
    <w:p w14:paraId="53C204FC" w14:textId="788F366E" w:rsidR="003A55FD" w:rsidRDefault="00563657" w:rsidP="003A55FD">
      <w:pPr>
        <w:pStyle w:val="3Body"/>
        <w:ind w:left="567" w:hanging="567"/>
      </w:pPr>
      <w:r>
        <w:t>Section 30(1)</w:t>
      </w:r>
      <w:r w:rsidR="00A700FE" w:rsidRPr="004F56CD">
        <w:t xml:space="preserve"> does not apply to a document when 10 years </w:t>
      </w:r>
      <w:r w:rsidR="00A700FE">
        <w:t xml:space="preserve">has </w:t>
      </w:r>
      <w:r w:rsidR="00A700FE" w:rsidRPr="004F56CD">
        <w:t>passed since the last day of the year when the document was created.</w:t>
      </w:r>
      <w:r>
        <w:rPr>
          <w:rStyle w:val="FootnoteReference"/>
        </w:rPr>
        <w:footnoteReference w:id="175"/>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3A55FD" w:rsidRPr="00392453" w14:paraId="015AAA6A" w14:textId="77777777" w:rsidTr="00D60B16">
        <w:trPr>
          <w:trHeight w:val="402"/>
        </w:trPr>
        <w:tc>
          <w:tcPr>
            <w:tcW w:w="8931" w:type="dxa"/>
            <w:shd w:val="clear" w:color="auto" w:fill="FFFEC6"/>
          </w:tcPr>
          <w:p w14:paraId="78A44DA4" w14:textId="779C85A9" w:rsidR="003A55FD" w:rsidRDefault="003A55FD" w:rsidP="00D60B16">
            <w:pPr>
              <w:pStyle w:val="Body"/>
              <w:rPr>
                <w:b/>
                <w:bCs/>
              </w:rPr>
            </w:pPr>
            <w:r w:rsidRPr="00392453">
              <w:rPr>
                <w:b/>
                <w:bCs/>
              </w:rPr>
              <w:t>Example</w:t>
            </w:r>
          </w:p>
          <w:p w14:paraId="3DF462E0" w14:textId="0F682056" w:rsidR="003A55FD" w:rsidRPr="00777979" w:rsidRDefault="003A55FD" w:rsidP="003A55FD">
            <w:pPr>
              <w:pStyle w:val="Body"/>
              <w:spacing w:line="264" w:lineRule="auto"/>
            </w:pPr>
            <w:r>
              <w:t>I</w:t>
            </w:r>
            <w:r w:rsidRPr="00777979">
              <w:t xml:space="preserve">f a document was created </w:t>
            </w:r>
            <w:r>
              <w:t>during</w:t>
            </w:r>
            <w:r w:rsidRPr="00777979">
              <w:t xml:space="preserve"> 20</w:t>
            </w:r>
            <w:r>
              <w:t>13</w:t>
            </w:r>
            <w:r w:rsidRPr="00777979">
              <w:t>, this exemption cannot be claimed from 1 January 202</w:t>
            </w:r>
            <w:r>
              <w:t>4.</w:t>
            </w:r>
          </w:p>
          <w:p w14:paraId="6381F9E6" w14:textId="76594385" w:rsidR="003A55FD" w:rsidRDefault="003A55FD" w:rsidP="003A55FD">
            <w:pPr>
              <w:pStyle w:val="Body"/>
              <w:spacing w:line="264" w:lineRule="auto"/>
            </w:pPr>
            <w:r>
              <w:t>I</w:t>
            </w:r>
            <w:r w:rsidRPr="00777979">
              <w:t xml:space="preserve">f a document was created </w:t>
            </w:r>
            <w:r>
              <w:t>during</w:t>
            </w:r>
            <w:r w:rsidRPr="00777979">
              <w:t xml:space="preserve"> 201</w:t>
            </w:r>
            <w:r>
              <w:t>4</w:t>
            </w:r>
            <w:r w:rsidRPr="00777979">
              <w:t xml:space="preserve">, </w:t>
            </w:r>
            <w:r>
              <w:t>this exemption</w:t>
            </w:r>
            <w:r w:rsidRPr="00777979">
              <w:t xml:space="preserve"> cannot be claimed from 1 January 202</w:t>
            </w:r>
            <w:r>
              <w:t>5.</w:t>
            </w:r>
          </w:p>
          <w:p w14:paraId="524377E0" w14:textId="1A695433" w:rsidR="003A55FD" w:rsidRPr="00392453" w:rsidRDefault="003A55FD" w:rsidP="003A55FD">
            <w:pPr>
              <w:pStyle w:val="Body"/>
              <w:spacing w:line="264" w:lineRule="auto"/>
            </w:pPr>
            <w:r>
              <w:t>I</w:t>
            </w:r>
            <w:r w:rsidRPr="00777979">
              <w:t>f a document</w:t>
            </w:r>
            <w:r w:rsidRPr="004F56CD">
              <w:t xml:space="preserve"> was created </w:t>
            </w:r>
            <w:r>
              <w:t>during</w:t>
            </w:r>
            <w:r w:rsidRPr="004F56CD">
              <w:t xml:space="preserve"> 20</w:t>
            </w:r>
            <w:r>
              <w:t>15</w:t>
            </w:r>
            <w:r w:rsidRPr="004F56CD">
              <w:t xml:space="preserve">, </w:t>
            </w:r>
            <w:r>
              <w:t>this exemption</w:t>
            </w:r>
            <w:r w:rsidRPr="004F56CD">
              <w:t xml:space="preserve"> cannot be claimed from 1 January 202</w:t>
            </w:r>
            <w:r>
              <w:t>6</w:t>
            </w:r>
            <w:r w:rsidRPr="004F56CD">
              <w:t>.</w:t>
            </w:r>
          </w:p>
        </w:tc>
      </w:tr>
    </w:tbl>
    <w:p w14:paraId="1DEC98BE" w14:textId="77777777" w:rsidR="00A700FE" w:rsidRDefault="00A700FE" w:rsidP="00884DB0">
      <w:pPr>
        <w:pStyle w:val="3Body"/>
        <w:ind w:left="567" w:hanging="567"/>
      </w:pPr>
      <w:r>
        <w:t>Section 30(6) does not apply to documents created before 5 July 1983 (being the day after commencement of section 30).</w:t>
      </w:r>
    </w:p>
    <w:p w14:paraId="18AC786F" w14:textId="77777777" w:rsidR="00A700FE" w:rsidRPr="004F56CD" w:rsidRDefault="00A700FE" w:rsidP="00BC6DB9">
      <w:pPr>
        <w:pStyle w:val="Heading2"/>
      </w:pPr>
      <w:bookmarkStart w:id="163" w:name="_Toc513544886"/>
      <w:bookmarkStart w:id="164" w:name="_Toc9187073"/>
      <w:bookmarkStart w:id="165" w:name="_Toc150766715"/>
      <w:bookmarkStart w:id="166" w:name="_Toc182402602"/>
      <w:r w:rsidRPr="004F56CD">
        <w:lastRenderedPageBreak/>
        <w:t>Officer of an agency</w:t>
      </w:r>
      <w:bookmarkEnd w:id="163"/>
      <w:bookmarkEnd w:id="164"/>
      <w:bookmarkEnd w:id="165"/>
      <w:bookmarkEnd w:id="166"/>
    </w:p>
    <w:p w14:paraId="2B94F1C6" w14:textId="77777777" w:rsidR="00A700FE" w:rsidRPr="00674FEE" w:rsidRDefault="00A700FE" w:rsidP="00BC6DB9">
      <w:pPr>
        <w:pStyle w:val="3Body"/>
        <w:ind w:left="567" w:hanging="567"/>
      </w:pPr>
      <w:r w:rsidRPr="004F56CD">
        <w:t xml:space="preserve">Section 30(1) applies to opinion, advice, or </w:t>
      </w:r>
      <w:r w:rsidRPr="00674FEE">
        <w:t>recommendation prepared by an officer and consultation or deliberation between officers. As such, an agency must establish that the individuals involved are ‘officers’ for the purposes of the Act.</w:t>
      </w:r>
    </w:p>
    <w:p w14:paraId="0C0BFC4B" w14:textId="77777777" w:rsidR="00A700FE" w:rsidRDefault="00A700FE" w:rsidP="00BC6DB9">
      <w:pPr>
        <w:pStyle w:val="3Body"/>
        <w:ind w:left="567" w:hanging="567"/>
      </w:pPr>
      <w:r w:rsidRPr="00674FEE">
        <w:t>The term ‘</w:t>
      </w:r>
      <w:hyperlink r:id="rId70" w:anchor="definitions-officer" w:history="1">
        <w:r w:rsidRPr="001A5E77">
          <w:rPr>
            <w:rStyle w:val="Hyperlink"/>
          </w:rPr>
          <w:t>officer’</w:t>
        </w:r>
      </w:hyperlink>
      <w:r w:rsidRPr="00674FEE">
        <w:t xml:space="preserve"> is defined in section 5(1). It includes independent contractors, consultants and legal advisers engaged by an agency to carry out work or provide</w:t>
      </w:r>
      <w:r>
        <w:t xml:space="preserve"> services.</w:t>
      </w:r>
      <w:r>
        <w:rPr>
          <w:rStyle w:val="FootnoteReference"/>
        </w:rPr>
        <w:footnoteReference w:id="176"/>
      </w:r>
      <w:r w:rsidRPr="00332257">
        <w:t xml:space="preserve"> </w:t>
      </w:r>
    </w:p>
    <w:p w14:paraId="42DA8809" w14:textId="77777777" w:rsidR="00A700FE" w:rsidRDefault="00A700FE" w:rsidP="00CE4923">
      <w:pPr>
        <w:pStyle w:val="Heading2"/>
      </w:pPr>
      <w:bookmarkStart w:id="167" w:name="_Toc150766716"/>
      <w:bookmarkStart w:id="168" w:name="_Toc182402603"/>
      <w:r>
        <w:t xml:space="preserve">Opinion, advice, or </w:t>
      </w:r>
      <w:r w:rsidRPr="00CE4923">
        <w:t>recommendation</w:t>
      </w:r>
      <w:bookmarkEnd w:id="167"/>
      <w:bookmarkEnd w:id="168"/>
    </w:p>
    <w:p w14:paraId="136827D1" w14:textId="77777777" w:rsidR="00FF121C" w:rsidRDefault="00A700FE" w:rsidP="00CE4923">
      <w:pPr>
        <w:pStyle w:val="3Body"/>
        <w:ind w:left="567" w:hanging="567"/>
      </w:pPr>
      <w:r>
        <w:t>T</w:t>
      </w:r>
      <w:r w:rsidRPr="004F56CD">
        <w:t>he</w:t>
      </w:r>
      <w:r>
        <w:t xml:space="preserve"> words</w:t>
      </w:r>
      <w:r w:rsidRPr="004F56CD">
        <w:t xml:space="preserve"> </w:t>
      </w:r>
      <w:r>
        <w:t>‘</w:t>
      </w:r>
      <w:r w:rsidRPr="007C2841">
        <w:t>opinion</w:t>
      </w:r>
      <w:r>
        <w:t>’</w:t>
      </w:r>
      <w:r w:rsidRPr="007C2841">
        <w:t xml:space="preserve">, </w:t>
      </w:r>
      <w:r>
        <w:t>‘</w:t>
      </w:r>
      <w:r w:rsidRPr="007C2841">
        <w:t>advice</w:t>
      </w:r>
      <w:r>
        <w:t>’</w:t>
      </w:r>
      <w:r w:rsidRPr="007C2841">
        <w:t xml:space="preserve"> and </w:t>
      </w:r>
      <w:r>
        <w:t>‘</w:t>
      </w:r>
      <w:r w:rsidRPr="00971506">
        <w:t>recommendation’</w:t>
      </w:r>
      <w:r w:rsidRPr="007C2841">
        <w:t xml:space="preserve"> </w:t>
      </w:r>
      <w:r>
        <w:t xml:space="preserve">should be given their </w:t>
      </w:r>
      <w:r w:rsidRPr="004F56CD">
        <w:t>plain English meanin</w:t>
      </w:r>
      <w:r>
        <w:t xml:space="preserve">g. </w:t>
      </w:r>
    </w:p>
    <w:p w14:paraId="54A1A35A" w14:textId="1728CDB4" w:rsidR="00A700FE" w:rsidRPr="004F56CD" w:rsidRDefault="00A700FE" w:rsidP="00CE4923">
      <w:pPr>
        <w:pStyle w:val="3Body"/>
        <w:ind w:left="567" w:hanging="567"/>
      </w:pPr>
      <w:r>
        <w:t>Their dictionary definitions are</w:t>
      </w:r>
      <w:r w:rsidRPr="004F56CD">
        <w:t>:</w:t>
      </w:r>
      <w:r w:rsidRPr="004F56CD">
        <w:rPr>
          <w:rStyle w:val="FootnoteReference"/>
          <w:rFonts w:cstheme="minorHAnsi"/>
        </w:rPr>
        <w:footnoteReference w:id="177"/>
      </w:r>
    </w:p>
    <w:p w14:paraId="5804849E" w14:textId="77777777" w:rsidR="00A700FE" w:rsidRPr="004F56CD" w:rsidRDefault="00A700FE" w:rsidP="00866E4B">
      <w:pPr>
        <w:pStyle w:val="Body"/>
        <w:numPr>
          <w:ilvl w:val="0"/>
          <w:numId w:val="107"/>
        </w:numPr>
        <w:spacing w:line="264" w:lineRule="auto"/>
        <w:ind w:left="993"/>
      </w:pPr>
      <w:r w:rsidRPr="00FF121C">
        <w:t>Opinion:</w:t>
      </w:r>
      <w:r w:rsidRPr="004F56CD">
        <w:t xml:space="preserve"> a personal view, an estimation, judgement, or belief.</w:t>
      </w:r>
    </w:p>
    <w:p w14:paraId="406081D5" w14:textId="77777777" w:rsidR="00A700FE" w:rsidRPr="004F56CD" w:rsidRDefault="00A700FE" w:rsidP="00866E4B">
      <w:pPr>
        <w:pStyle w:val="Body"/>
        <w:numPr>
          <w:ilvl w:val="0"/>
          <w:numId w:val="107"/>
        </w:numPr>
        <w:spacing w:line="264" w:lineRule="auto"/>
        <w:ind w:left="993"/>
      </w:pPr>
      <w:r w:rsidRPr="00FF121C">
        <w:t>Advice</w:t>
      </w:r>
      <w:r w:rsidRPr="004F56CD">
        <w:t>: an opinion recommended, or offered, as worthy to be followed, or a formal or professional opinion given.</w:t>
      </w:r>
    </w:p>
    <w:p w14:paraId="51619973" w14:textId="77777777" w:rsidR="00A700FE" w:rsidRPr="004F56CD" w:rsidRDefault="00A700FE" w:rsidP="00866E4B">
      <w:pPr>
        <w:pStyle w:val="Body"/>
        <w:numPr>
          <w:ilvl w:val="0"/>
          <w:numId w:val="107"/>
        </w:numPr>
        <w:spacing w:line="264" w:lineRule="auto"/>
        <w:ind w:left="993"/>
      </w:pPr>
      <w:r w:rsidRPr="00FF121C">
        <w:t>Recommendation</w:t>
      </w:r>
      <w:r w:rsidRPr="004F56CD">
        <w:t>: a representation in favour of a person or thing, or anything that serves to recommend or induce acceptance or favour.</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A700FE" w:rsidRPr="00392453" w14:paraId="4B33AECB" w14:textId="77777777" w:rsidTr="008D0BC0">
        <w:trPr>
          <w:trHeight w:val="402"/>
        </w:trPr>
        <w:tc>
          <w:tcPr>
            <w:tcW w:w="8931" w:type="dxa"/>
            <w:shd w:val="clear" w:color="auto" w:fill="FFFEC6"/>
          </w:tcPr>
          <w:p w14:paraId="26BC8762" w14:textId="0C189087" w:rsidR="0029438F" w:rsidRDefault="0029438F" w:rsidP="008D0BC0">
            <w:pPr>
              <w:pStyle w:val="Body"/>
              <w:rPr>
                <w:b/>
                <w:bCs/>
              </w:rPr>
            </w:pPr>
            <w:bookmarkStart w:id="169" w:name="_Hlk121913647"/>
            <w:r>
              <w:rPr>
                <w:b/>
                <w:bCs/>
              </w:rPr>
              <w:t>Example</w:t>
            </w:r>
          </w:p>
          <w:p w14:paraId="2848BF26" w14:textId="324910EC" w:rsidR="00A700FE" w:rsidRPr="0029438F" w:rsidRDefault="00A700FE" w:rsidP="008D0BC0">
            <w:pPr>
              <w:pStyle w:val="Body"/>
            </w:pPr>
            <w:r w:rsidRPr="0029438F">
              <w:t>Common examples</w:t>
            </w:r>
            <w:r w:rsidR="0029438F" w:rsidRPr="0029438F">
              <w:t xml:space="preserve"> include</w:t>
            </w:r>
            <w:r w:rsidRPr="0029438F">
              <w:t xml:space="preserve">: </w:t>
            </w:r>
          </w:p>
          <w:p w14:paraId="09D9DDA3" w14:textId="77777777" w:rsidR="00A700FE" w:rsidRPr="0078401F" w:rsidRDefault="00A700FE" w:rsidP="00866E4B">
            <w:pPr>
              <w:pStyle w:val="Body"/>
              <w:numPr>
                <w:ilvl w:val="0"/>
                <w:numId w:val="40"/>
              </w:numPr>
              <w:spacing w:line="264" w:lineRule="auto"/>
            </w:pPr>
            <w:r w:rsidRPr="0078401F">
              <w:t>emails or other correspondence between agency officers or a Minister deliberating issues or providing advice on a matter;</w:t>
            </w:r>
          </w:p>
          <w:p w14:paraId="06187EF9" w14:textId="77777777" w:rsidR="00A700FE" w:rsidRPr="0078401F" w:rsidRDefault="00A700FE" w:rsidP="00866E4B">
            <w:pPr>
              <w:pStyle w:val="Body"/>
              <w:numPr>
                <w:ilvl w:val="0"/>
                <w:numId w:val="40"/>
              </w:numPr>
              <w:spacing w:line="264" w:lineRule="auto"/>
            </w:pPr>
            <w:r w:rsidRPr="0078401F">
              <w:t xml:space="preserve">parts of reports that analyse evidence and provide subjective views and recommendations; or </w:t>
            </w:r>
          </w:p>
          <w:p w14:paraId="74CBD83E" w14:textId="77777777" w:rsidR="00A700FE" w:rsidRPr="00392453" w:rsidRDefault="00A700FE" w:rsidP="00866E4B">
            <w:pPr>
              <w:pStyle w:val="Body"/>
              <w:numPr>
                <w:ilvl w:val="0"/>
                <w:numId w:val="40"/>
              </w:numPr>
              <w:spacing w:line="264" w:lineRule="auto"/>
            </w:pPr>
            <w:r w:rsidRPr="0078401F">
              <w:t>recommendations in briefings to a Minister.</w:t>
            </w:r>
          </w:p>
        </w:tc>
      </w:tr>
    </w:tbl>
    <w:bookmarkEnd w:id="169"/>
    <w:p w14:paraId="18C58DB8" w14:textId="75F81A14" w:rsidR="00A700FE" w:rsidRDefault="00853BE1" w:rsidP="00853BE1">
      <w:pPr>
        <w:pStyle w:val="3Body"/>
        <w:ind w:left="567" w:hanging="567"/>
      </w:pPr>
      <w:r>
        <w:t>‘</w:t>
      </w:r>
      <w:r w:rsidR="00A700FE">
        <w:t>Advice</w:t>
      </w:r>
      <w:r>
        <w:t>’</w:t>
      </w:r>
      <w:r w:rsidR="00A700FE">
        <w:t xml:space="preserve"> must be something better than mere </w:t>
      </w:r>
      <w:r w:rsidR="00AC6494">
        <w:t>‘</w:t>
      </w:r>
      <w:r w:rsidR="00A700FE">
        <w:t>informing</w:t>
      </w:r>
      <w:r w:rsidR="00AC6494">
        <w:t>’</w:t>
      </w:r>
      <w:r w:rsidR="00A700FE">
        <w:t xml:space="preserve"> or </w:t>
      </w:r>
      <w:r w:rsidR="00AC6494">
        <w:t>‘</w:t>
      </w:r>
      <w:r w:rsidR="00A700FE">
        <w:t>recounting</w:t>
      </w:r>
      <w:r w:rsidR="00AC6494">
        <w:t>’</w:t>
      </w:r>
      <w:r w:rsidR="00A700FE">
        <w:t xml:space="preserve"> events that have occurred.</w:t>
      </w:r>
      <w:r w:rsidR="00A700FE">
        <w:rPr>
          <w:rStyle w:val="FootnoteReference"/>
        </w:rPr>
        <w:footnoteReference w:id="178"/>
      </w:r>
    </w:p>
    <w:p w14:paraId="6DDA9BDD" w14:textId="77777777" w:rsidR="00A700FE" w:rsidRDefault="00A700FE" w:rsidP="002B6B8E">
      <w:pPr>
        <w:pStyle w:val="3Body"/>
        <w:ind w:left="567" w:hanging="567"/>
      </w:pPr>
      <w:r>
        <w:lastRenderedPageBreak/>
        <w:t>To be exempt, the opinion, advice or recommendation must come from an agency officer or Minister, not another source such as a complainant, witness or third party.</w:t>
      </w:r>
      <w:r>
        <w:rPr>
          <w:rStyle w:val="FootnoteReference"/>
        </w:rPr>
        <w:footnoteReference w:id="179"/>
      </w:r>
      <w:r>
        <w:t xml:space="preserve"> </w:t>
      </w:r>
    </w:p>
    <w:p w14:paraId="769A6D2F" w14:textId="77777777" w:rsidR="00A700FE" w:rsidRDefault="00A700FE" w:rsidP="002B6B8E">
      <w:pPr>
        <w:pStyle w:val="3Body"/>
        <w:ind w:left="567" w:hanging="567"/>
      </w:pPr>
      <w:r>
        <w:t>The agency officer or Minister expressing the opinion, advice or recommendation does not need to be from the same agency or Minister that is processing the request.</w:t>
      </w:r>
      <w:r>
        <w:rPr>
          <w:rStyle w:val="FootnoteReference"/>
        </w:rPr>
        <w:footnoteReference w:id="180"/>
      </w:r>
    </w:p>
    <w:p w14:paraId="1D5BA6AD" w14:textId="77777777" w:rsidR="00A700FE" w:rsidRDefault="00A700FE" w:rsidP="002B6B8E">
      <w:pPr>
        <w:pStyle w:val="3Body"/>
        <w:ind w:left="567" w:hanging="567"/>
      </w:pPr>
      <w:r>
        <w:t>It is not necessary for the document to be opinion, advice or recommendation. The issue is whether release of the document would disclose matter of that nature.</w:t>
      </w:r>
      <w:r>
        <w:rPr>
          <w:rStyle w:val="FootnoteReference"/>
        </w:rPr>
        <w:footnoteReference w:id="181"/>
      </w:r>
    </w:p>
    <w:p w14:paraId="60160566" w14:textId="21B1D8A4" w:rsidR="00A700FE" w:rsidRDefault="00A700FE" w:rsidP="002B6B8E">
      <w:pPr>
        <w:pStyle w:val="3Body"/>
        <w:ind w:left="567" w:hanging="567"/>
      </w:pPr>
      <w:r>
        <w:t>Often</w:t>
      </w:r>
      <w:r w:rsidRPr="004F56CD">
        <w:t>, documents with deliberative information are rarely exempt in full because they usually include factual information like a background</w:t>
      </w:r>
      <w:r w:rsidR="002B6B8E">
        <w:t xml:space="preserve"> or </w:t>
      </w:r>
      <w:r w:rsidRPr="004F56CD">
        <w:t xml:space="preserve">description of events leading up to a decision or statistical information to support a course of action. </w:t>
      </w:r>
    </w:p>
    <w:p w14:paraId="47DA0FFE" w14:textId="77777777" w:rsidR="00A700FE" w:rsidRDefault="00A700FE" w:rsidP="006818C9">
      <w:pPr>
        <w:pStyle w:val="3Body"/>
        <w:ind w:left="567" w:hanging="567"/>
      </w:pPr>
      <w:r w:rsidRPr="004F56CD">
        <w:t>Factual records such as meeting minutes and agenda, terms of reference or instructions from one agency officer to another officer generally are not opinion, advice or recommendation.</w:t>
      </w:r>
    </w:p>
    <w:p w14:paraId="13A4595E" w14:textId="77777777" w:rsidR="00A700FE" w:rsidRDefault="00A700FE" w:rsidP="006818C9">
      <w:pPr>
        <w:pStyle w:val="Heading2"/>
      </w:pPr>
      <w:bookmarkStart w:id="170" w:name="_Toc150766717"/>
      <w:bookmarkStart w:id="171" w:name="_Toc182402604"/>
      <w:r>
        <w:t xml:space="preserve">Consultation or </w:t>
      </w:r>
      <w:r w:rsidRPr="006818C9">
        <w:t>deliberation</w:t>
      </w:r>
      <w:bookmarkEnd w:id="170"/>
      <w:bookmarkEnd w:id="171"/>
    </w:p>
    <w:p w14:paraId="40BE8C04" w14:textId="77777777" w:rsidR="006818C9" w:rsidRDefault="00A700FE" w:rsidP="006818C9">
      <w:pPr>
        <w:pStyle w:val="3Body"/>
        <w:ind w:left="567" w:hanging="567"/>
      </w:pPr>
      <w:r w:rsidRPr="004F56CD">
        <w:t>‘Consultation</w:t>
      </w:r>
      <w:r>
        <w:t>’</w:t>
      </w:r>
      <w:r w:rsidRPr="004F56CD">
        <w:t xml:space="preserve"> </w:t>
      </w:r>
      <w:r>
        <w:t>and</w:t>
      </w:r>
      <w:r w:rsidRPr="004F56CD">
        <w:t xml:space="preserve"> </w:t>
      </w:r>
      <w:r>
        <w:t>‘</w:t>
      </w:r>
      <w:r w:rsidRPr="004F56CD">
        <w:t xml:space="preserve">deliberation’ </w:t>
      </w:r>
      <w:r>
        <w:t>should be</w:t>
      </w:r>
      <w:r w:rsidRPr="004F56CD">
        <w:t xml:space="preserve"> given </w:t>
      </w:r>
      <w:r>
        <w:t>their</w:t>
      </w:r>
      <w:r w:rsidRPr="004F56CD">
        <w:t xml:space="preserve"> </w:t>
      </w:r>
      <w:r w:rsidRPr="00EF64F0">
        <w:t>plain</w:t>
      </w:r>
      <w:r w:rsidRPr="004F56CD">
        <w:t xml:space="preserve"> English meaning. </w:t>
      </w:r>
    </w:p>
    <w:p w14:paraId="230539AD" w14:textId="314BB72A" w:rsidR="00A700FE" w:rsidRPr="004F56CD" w:rsidRDefault="00A700FE" w:rsidP="006818C9">
      <w:pPr>
        <w:pStyle w:val="3Body"/>
        <w:ind w:left="567" w:hanging="567"/>
      </w:pPr>
      <w:r w:rsidRPr="004F56CD">
        <w:t>Their dictionary definitions are:</w:t>
      </w:r>
      <w:r w:rsidRPr="004F56CD">
        <w:rPr>
          <w:rStyle w:val="FootnoteReference"/>
          <w:rFonts w:cstheme="minorHAnsi"/>
        </w:rPr>
        <w:footnoteReference w:id="182"/>
      </w:r>
    </w:p>
    <w:p w14:paraId="1A82631D" w14:textId="77777777" w:rsidR="00A700FE" w:rsidRPr="00403767" w:rsidRDefault="00A700FE" w:rsidP="00866E4B">
      <w:pPr>
        <w:pStyle w:val="Body"/>
        <w:numPr>
          <w:ilvl w:val="0"/>
          <w:numId w:val="108"/>
        </w:numPr>
        <w:spacing w:line="264" w:lineRule="auto"/>
        <w:ind w:left="993"/>
      </w:pPr>
      <w:r w:rsidRPr="00CB3623">
        <w:t>Consultation</w:t>
      </w:r>
      <w:r w:rsidRPr="00403767">
        <w:t>: the action or process of formally consulting or discussing.</w:t>
      </w:r>
    </w:p>
    <w:p w14:paraId="17210B08" w14:textId="77777777" w:rsidR="00A700FE" w:rsidRPr="00403767" w:rsidRDefault="00A700FE" w:rsidP="00866E4B">
      <w:pPr>
        <w:pStyle w:val="Body"/>
        <w:numPr>
          <w:ilvl w:val="0"/>
          <w:numId w:val="108"/>
        </w:numPr>
        <w:spacing w:line="264" w:lineRule="auto"/>
        <w:ind w:left="993"/>
      </w:pPr>
      <w:r w:rsidRPr="00CB3623">
        <w:t>Deliberation</w:t>
      </w:r>
      <w:r w:rsidRPr="00403767">
        <w:t>: careful consideration before decision.</w:t>
      </w:r>
    </w:p>
    <w:p w14:paraId="69B0EDEC" w14:textId="77777777" w:rsidR="00A700FE" w:rsidRDefault="00A700FE" w:rsidP="002620E3">
      <w:pPr>
        <w:pStyle w:val="3Body"/>
        <w:ind w:left="567" w:hanging="567"/>
      </w:pPr>
      <w:r w:rsidRPr="004F56CD">
        <w:t>To be exempt, the consultation or deliberation must be between agency officers or Ministers. Consultation or deliberation between an officer or Minister and an external third party (</w:t>
      </w:r>
      <w:r>
        <w:t xml:space="preserve">that is </w:t>
      </w:r>
      <w:r w:rsidRPr="004F56CD">
        <w:t xml:space="preserve">not engaged by the agency) is not exempt under section 30(1). </w:t>
      </w:r>
    </w:p>
    <w:p w14:paraId="43A46388" w14:textId="77777777" w:rsidR="00A700FE" w:rsidRDefault="00A700FE" w:rsidP="002620E3">
      <w:pPr>
        <w:pStyle w:val="3Body"/>
        <w:ind w:left="567" w:hanging="567"/>
      </w:pPr>
      <w:r>
        <w:t>‘D</w:t>
      </w:r>
      <w:r w:rsidRPr="004F56CD">
        <w:t xml:space="preserve">eliberations between officers’ includes </w:t>
      </w:r>
      <w:r w:rsidRPr="00EF64F0">
        <w:t>deliberations</w:t>
      </w:r>
      <w:r w:rsidRPr="004F56CD">
        <w:t xml:space="preserve"> between officers of different agencies</w:t>
      </w:r>
      <w:r>
        <w:t xml:space="preserve"> and does not have to involve officers from the agency processing the request</w:t>
      </w:r>
      <w:r w:rsidRPr="004F56CD">
        <w:t>.</w:t>
      </w:r>
      <w:r w:rsidRPr="004F56CD">
        <w:rPr>
          <w:vertAlign w:val="superscript"/>
        </w:rPr>
        <w:footnoteReference w:id="183"/>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A700FE" w:rsidRPr="00392453" w14:paraId="26BA1411" w14:textId="77777777" w:rsidTr="008D0BC0">
        <w:trPr>
          <w:trHeight w:val="402"/>
        </w:trPr>
        <w:tc>
          <w:tcPr>
            <w:tcW w:w="8931" w:type="dxa"/>
            <w:shd w:val="clear" w:color="auto" w:fill="FFFEC6"/>
          </w:tcPr>
          <w:p w14:paraId="148B285C" w14:textId="77777777" w:rsidR="00A700FE" w:rsidRDefault="00A700FE" w:rsidP="009546BB">
            <w:pPr>
              <w:pStyle w:val="Body"/>
              <w:keepNext/>
              <w:rPr>
                <w:b/>
                <w:bCs/>
              </w:rPr>
            </w:pPr>
            <w:bookmarkStart w:id="173" w:name="_Hlk121926407"/>
            <w:r>
              <w:rPr>
                <w:b/>
                <w:bCs/>
              </w:rPr>
              <w:lastRenderedPageBreak/>
              <w:t>Example</w:t>
            </w:r>
          </w:p>
          <w:p w14:paraId="2F76CB72" w14:textId="77777777" w:rsidR="004A4A77" w:rsidRDefault="00A700FE" w:rsidP="008D0BC0">
            <w:pPr>
              <w:pStyle w:val="Body"/>
            </w:pPr>
            <w:r>
              <w:t xml:space="preserve">Department A contracts with a University to perform an evaluation of certain research studies. </w:t>
            </w:r>
          </w:p>
          <w:p w14:paraId="3997FDA1" w14:textId="667B9E5A" w:rsidR="00A700FE" w:rsidRDefault="00A700FE" w:rsidP="008D0BC0">
            <w:pPr>
              <w:pStyle w:val="Body"/>
            </w:pPr>
            <w:r>
              <w:t>The University creates an evaluation group consisting of academics from the University and an officer employed by Department B.</w:t>
            </w:r>
          </w:p>
          <w:p w14:paraId="41E37C0E" w14:textId="77777777" w:rsidR="001A6A38" w:rsidRDefault="00A700FE" w:rsidP="008D0BC0">
            <w:pPr>
              <w:pStyle w:val="Body"/>
            </w:pPr>
            <w:r>
              <w:t xml:space="preserve">The evaluation group prepares a first draft report. </w:t>
            </w:r>
            <w:r w:rsidR="00107978">
              <w:t>This</w:t>
            </w:r>
            <w:r>
              <w:t xml:space="preserve"> report contains consultation or deliberation between members of the evaluation group</w:t>
            </w:r>
            <w:r w:rsidR="001A6A38">
              <w:t xml:space="preserve"> (</w:t>
            </w:r>
            <w:r>
              <w:t>officers of the University and Department B</w:t>
            </w:r>
            <w:r w:rsidR="001A6A38">
              <w:t>)</w:t>
            </w:r>
            <w:r>
              <w:t xml:space="preserve">. </w:t>
            </w:r>
          </w:p>
          <w:p w14:paraId="16E9E9C6" w14:textId="3F90D9B0" w:rsidR="00A700FE" w:rsidRPr="00F40EED" w:rsidRDefault="00A700FE" w:rsidP="008D0BC0">
            <w:pPr>
              <w:pStyle w:val="Body"/>
            </w:pPr>
            <w:r>
              <w:t>This is enough to satisfy the ‘consultation or deliberation’ element of section 30(1). It does not matter that the consultation or deliberation does not involve officers from Department A.</w:t>
            </w:r>
          </w:p>
        </w:tc>
      </w:tr>
    </w:tbl>
    <w:p w14:paraId="4BA0A06C" w14:textId="77777777" w:rsidR="00A700FE" w:rsidRPr="004F56CD" w:rsidRDefault="00A700FE" w:rsidP="002C1CFA">
      <w:pPr>
        <w:pStyle w:val="Heading2"/>
      </w:pPr>
      <w:bookmarkStart w:id="174" w:name="_Toc150766718"/>
      <w:bookmarkStart w:id="175" w:name="_Toc182402605"/>
      <w:bookmarkEnd w:id="173"/>
      <w:r w:rsidRPr="004F56CD">
        <w:t>Deliberative process</w:t>
      </w:r>
      <w:bookmarkEnd w:id="174"/>
      <w:bookmarkEnd w:id="175"/>
    </w:p>
    <w:p w14:paraId="6C373DAD" w14:textId="77777777" w:rsidR="00A700FE" w:rsidRPr="0078495E" w:rsidRDefault="00A700FE" w:rsidP="002C1CFA">
      <w:pPr>
        <w:pStyle w:val="3Body"/>
        <w:ind w:left="567" w:hanging="567"/>
      </w:pPr>
      <w:r w:rsidRPr="004F56CD">
        <w:t xml:space="preserve">Where a document contains deliberative information, </w:t>
      </w:r>
      <w:r>
        <w:t>an</w:t>
      </w:r>
      <w:r w:rsidRPr="004F56CD">
        <w:t xml:space="preserve"> agency </w:t>
      </w:r>
      <w:r>
        <w:t xml:space="preserve">or Minister </w:t>
      </w:r>
      <w:r w:rsidRPr="004F56CD">
        <w:t xml:space="preserve">must also determine </w:t>
      </w:r>
      <w:r>
        <w:t>whether</w:t>
      </w:r>
      <w:r w:rsidRPr="004F56CD">
        <w:t xml:space="preserve"> </w:t>
      </w:r>
      <w:r w:rsidRPr="0078495E">
        <w:t xml:space="preserve">the deliberative information was created in a ‘deliberative process’ related to the functions of an agency, Minister, or the government. </w:t>
      </w:r>
    </w:p>
    <w:p w14:paraId="1E460C03" w14:textId="77777777" w:rsidR="00A700FE" w:rsidRPr="00332257" w:rsidRDefault="00A700FE" w:rsidP="002C1CFA">
      <w:pPr>
        <w:pStyle w:val="3Body"/>
        <w:ind w:left="567" w:hanging="567"/>
      </w:pPr>
      <w:r w:rsidRPr="0078495E">
        <w:t>‘Deliberative process’ is widely interpreted to include most processes undertaken by an agency or Minister in</w:t>
      </w:r>
      <w:r w:rsidRPr="00332257">
        <w:t xml:space="preserve"> relation to their functions.</w:t>
      </w:r>
      <w:r w:rsidRPr="004F56CD">
        <w:rPr>
          <w:vertAlign w:val="superscript"/>
        </w:rPr>
        <w:footnoteReference w:id="184"/>
      </w:r>
      <w:r>
        <w:t xml:space="preserve"> W</w:t>
      </w:r>
      <w:r w:rsidRPr="00332257">
        <w:t>hen considering if deliberative information was generated as part of an agency</w:t>
      </w:r>
      <w:r>
        <w:t xml:space="preserve"> or Minister</w:t>
      </w:r>
      <w:r w:rsidRPr="00332257">
        <w:t>’s deliberative process, an agency</w:t>
      </w:r>
      <w:r>
        <w:t xml:space="preserve"> or Minister</w:t>
      </w:r>
      <w:r w:rsidRPr="00332257">
        <w:t xml:space="preserve"> should be able to identify:  </w:t>
      </w:r>
    </w:p>
    <w:p w14:paraId="004793CE" w14:textId="77777777" w:rsidR="00A700FE" w:rsidRPr="00E70903" w:rsidRDefault="00A700FE" w:rsidP="00866E4B">
      <w:pPr>
        <w:pStyle w:val="Body"/>
        <w:numPr>
          <w:ilvl w:val="0"/>
          <w:numId w:val="109"/>
        </w:numPr>
        <w:spacing w:line="264" w:lineRule="auto"/>
        <w:ind w:left="993"/>
      </w:pPr>
      <w:r w:rsidRPr="00E70903">
        <w:t>what the agency or Minister’s functions are (for example, as set out in legislation); and</w:t>
      </w:r>
    </w:p>
    <w:p w14:paraId="54FDE89A" w14:textId="5268C291" w:rsidR="00A700FE" w:rsidRPr="00E70903" w:rsidRDefault="00A700FE" w:rsidP="00866E4B">
      <w:pPr>
        <w:pStyle w:val="Body"/>
        <w:numPr>
          <w:ilvl w:val="0"/>
          <w:numId w:val="109"/>
        </w:numPr>
        <w:spacing w:line="264" w:lineRule="auto"/>
        <w:ind w:left="993"/>
      </w:pPr>
      <w:r w:rsidRPr="00E70903">
        <w:t xml:space="preserve">that the information relates to those functions and contributes to how those functions are exercised. </w:t>
      </w:r>
    </w:p>
    <w:tbl>
      <w:tblPr>
        <w:tblStyle w:val="TableGrid"/>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356"/>
      </w:tblGrid>
      <w:tr w:rsidR="00A700FE" w:rsidRPr="00392453" w14:paraId="0DDA6A5F" w14:textId="77777777" w:rsidTr="004B3981">
        <w:trPr>
          <w:trHeight w:val="402"/>
        </w:trPr>
        <w:tc>
          <w:tcPr>
            <w:tcW w:w="9356" w:type="dxa"/>
            <w:shd w:val="clear" w:color="auto" w:fill="FFFEC6"/>
          </w:tcPr>
          <w:p w14:paraId="3F8553DA" w14:textId="337EED45" w:rsidR="006A4507" w:rsidRDefault="006A4507" w:rsidP="008D0BC0">
            <w:pPr>
              <w:pStyle w:val="Body"/>
              <w:rPr>
                <w:b/>
                <w:bCs/>
              </w:rPr>
            </w:pPr>
            <w:bookmarkStart w:id="176" w:name="_Hlk121927471"/>
            <w:r>
              <w:rPr>
                <w:b/>
                <w:bCs/>
              </w:rPr>
              <w:t>Example</w:t>
            </w:r>
            <w:r w:rsidR="00BA6E84">
              <w:rPr>
                <w:b/>
                <w:bCs/>
              </w:rPr>
              <w:t>s of deliberative processes and an example of an opinion not forming part of a deliberative process</w:t>
            </w:r>
          </w:p>
          <w:p w14:paraId="2BD14094" w14:textId="5AACE49A" w:rsidR="00A700FE" w:rsidRPr="006A4507" w:rsidRDefault="00A700FE" w:rsidP="008D0BC0">
            <w:pPr>
              <w:pStyle w:val="Body"/>
            </w:pPr>
            <w:r w:rsidRPr="006A4507">
              <w:t>Examples of deliberative processes</w:t>
            </w:r>
            <w:r w:rsidR="006A4507" w:rsidRPr="006A4507">
              <w:t xml:space="preserve"> include</w:t>
            </w:r>
            <w:r w:rsidRPr="006A4507">
              <w:t>:</w:t>
            </w:r>
          </w:p>
          <w:p w14:paraId="15A72D75" w14:textId="77777777" w:rsidR="00A700FE" w:rsidRDefault="00A700FE" w:rsidP="00866E4B">
            <w:pPr>
              <w:pStyle w:val="Body"/>
              <w:numPr>
                <w:ilvl w:val="0"/>
                <w:numId w:val="114"/>
              </w:numPr>
              <w:spacing w:line="264" w:lineRule="auto"/>
            </w:pPr>
            <w:r>
              <w:t>the process of decision-making</w:t>
            </w:r>
          </w:p>
          <w:p w14:paraId="4987A41D" w14:textId="77777777" w:rsidR="00A700FE" w:rsidRDefault="00A700FE" w:rsidP="00866E4B">
            <w:pPr>
              <w:pStyle w:val="Body"/>
              <w:numPr>
                <w:ilvl w:val="0"/>
                <w:numId w:val="114"/>
              </w:numPr>
              <w:spacing w:line="264" w:lineRule="auto"/>
            </w:pPr>
            <w:r>
              <w:t>the formulation of policy</w:t>
            </w:r>
          </w:p>
          <w:p w14:paraId="73AFD8BB" w14:textId="77777777" w:rsidR="00A700FE" w:rsidRDefault="00A700FE" w:rsidP="00866E4B">
            <w:pPr>
              <w:pStyle w:val="Body"/>
              <w:numPr>
                <w:ilvl w:val="0"/>
                <w:numId w:val="114"/>
              </w:numPr>
              <w:spacing w:line="264" w:lineRule="auto"/>
            </w:pPr>
            <w:r>
              <w:lastRenderedPageBreak/>
              <w:t>the process of investigation</w:t>
            </w:r>
            <w:r>
              <w:rPr>
                <w:rStyle w:val="FootnoteReference"/>
              </w:rPr>
              <w:footnoteReference w:id="185"/>
            </w:r>
          </w:p>
          <w:p w14:paraId="3C1A62DD" w14:textId="77777777" w:rsidR="00A700FE" w:rsidRDefault="00A700FE" w:rsidP="00866E4B">
            <w:pPr>
              <w:pStyle w:val="Body"/>
              <w:numPr>
                <w:ilvl w:val="0"/>
                <w:numId w:val="114"/>
              </w:numPr>
              <w:spacing w:line="264" w:lineRule="auto"/>
            </w:pPr>
            <w:r>
              <w:t>comments on the effect of future contemplated legislation</w:t>
            </w:r>
          </w:p>
          <w:p w14:paraId="5B4F8589" w14:textId="77777777" w:rsidR="00A700FE" w:rsidRDefault="00A700FE" w:rsidP="00866E4B">
            <w:pPr>
              <w:pStyle w:val="Body"/>
              <w:numPr>
                <w:ilvl w:val="0"/>
                <w:numId w:val="114"/>
              </w:numPr>
              <w:spacing w:line="264" w:lineRule="auto"/>
            </w:pPr>
            <w:r>
              <w:t>medical and psychiatric reports commissioned by agencies for regulatory purposes</w:t>
            </w:r>
            <w:r>
              <w:rPr>
                <w:rStyle w:val="FootnoteReference"/>
              </w:rPr>
              <w:footnoteReference w:id="186"/>
            </w:r>
          </w:p>
          <w:p w14:paraId="73B3B767" w14:textId="61CA2B4A" w:rsidR="00E44B40" w:rsidRDefault="00A700FE" w:rsidP="00866E4B">
            <w:pPr>
              <w:pStyle w:val="Body"/>
              <w:numPr>
                <w:ilvl w:val="0"/>
                <w:numId w:val="114"/>
              </w:numPr>
              <w:spacing w:line="264" w:lineRule="auto"/>
            </w:pPr>
            <w:r>
              <w:t>internal audit investigations</w:t>
            </w:r>
            <w:r>
              <w:rPr>
                <w:rStyle w:val="FootnoteReference"/>
              </w:rPr>
              <w:footnoteReference w:id="187"/>
            </w:r>
          </w:p>
          <w:p w14:paraId="791C8BD6" w14:textId="77777777" w:rsidR="00E44B40" w:rsidRDefault="00E44B40" w:rsidP="00E44B40">
            <w:pPr>
              <w:pStyle w:val="Body"/>
              <w:spacing w:line="264" w:lineRule="auto"/>
            </w:pPr>
            <w:r>
              <w:t xml:space="preserve">Example of opinions not forming part of an </w:t>
            </w:r>
            <w:r w:rsidRPr="00643B99">
              <w:t>agency’s</w:t>
            </w:r>
            <w:r>
              <w:t xml:space="preserve"> deliberative process: </w:t>
            </w:r>
          </w:p>
          <w:p w14:paraId="155094BC" w14:textId="77777777" w:rsidR="00E44B40" w:rsidRPr="00E44B40" w:rsidRDefault="00E44B40" w:rsidP="00E44B40">
            <w:pPr>
              <w:pStyle w:val="Body"/>
              <w:rPr>
                <w:lang w:val="it-IT"/>
              </w:rPr>
            </w:pPr>
            <w:hyperlink r:id="rId71" w:history="1">
              <w:r w:rsidRPr="00E44B40">
                <w:rPr>
                  <w:rStyle w:val="Hyperlink"/>
                  <w:i/>
                  <w:iCs/>
                  <w:lang w:val="it-IT"/>
                </w:rPr>
                <w:t>Porter v Victoria Police</w:t>
              </w:r>
              <w:r w:rsidRPr="00E44B40">
                <w:rPr>
                  <w:rStyle w:val="Hyperlink"/>
                  <w:lang w:val="it-IT"/>
                </w:rPr>
                <w:t xml:space="preserve"> [2005] VCAT 962</w:t>
              </w:r>
            </w:hyperlink>
          </w:p>
          <w:p w14:paraId="4F66BC93" w14:textId="77777777" w:rsidR="00E44B40" w:rsidRPr="004C137F" w:rsidRDefault="00E44B40" w:rsidP="00E44B40">
            <w:pPr>
              <w:pStyle w:val="Body"/>
              <w:rPr>
                <w:b/>
                <w:bCs/>
              </w:rPr>
            </w:pPr>
            <w:r w:rsidRPr="004C137F">
              <w:rPr>
                <w:b/>
                <w:bCs/>
              </w:rPr>
              <w:t>Background</w:t>
            </w:r>
          </w:p>
          <w:p w14:paraId="335D29CC" w14:textId="77777777" w:rsidR="00E44B40" w:rsidRDefault="00E44B40" w:rsidP="00E44B40">
            <w:pPr>
              <w:pStyle w:val="Body"/>
            </w:pPr>
            <w:r>
              <w:t xml:space="preserve">A </w:t>
            </w:r>
            <w:r w:rsidRPr="009C69E3">
              <w:t xml:space="preserve">Senior Sergeant in a particular unit provided two documents to the Superintendent in charge of that unit. The two documents were critical of the </w:t>
            </w:r>
            <w:r>
              <w:t>a</w:t>
            </w:r>
            <w:r w:rsidRPr="009C69E3">
              <w:t xml:space="preserve">pplicant, a Senior Constable who was stationed in the unit at that time. </w:t>
            </w:r>
          </w:p>
          <w:p w14:paraId="18193B26" w14:textId="77777777" w:rsidR="00E44B40" w:rsidRDefault="00E44B40" w:rsidP="00E44B40">
            <w:pPr>
              <w:pStyle w:val="Body"/>
            </w:pPr>
            <w:r w:rsidRPr="009C69E3">
              <w:t xml:space="preserve">At the time the documents were prepared, the </w:t>
            </w:r>
            <w:r>
              <w:t>a</w:t>
            </w:r>
            <w:r w:rsidRPr="009C69E3">
              <w:t xml:space="preserve">pplicant was not in the process of being assessed for promotion or demotion, was not the subject of any contemporaneous performance assessment, was not the subject of any contemplated or ongoing investigation, and her suitability for a nominated position was not in contemplation. </w:t>
            </w:r>
          </w:p>
          <w:p w14:paraId="1AFED196" w14:textId="77777777" w:rsidR="00E44B40" w:rsidRPr="004C137F" w:rsidRDefault="00E44B40" w:rsidP="00E44B40">
            <w:pPr>
              <w:pStyle w:val="Body"/>
              <w:rPr>
                <w:b/>
                <w:bCs/>
              </w:rPr>
            </w:pPr>
            <w:r w:rsidRPr="004C137F">
              <w:rPr>
                <w:b/>
                <w:bCs/>
              </w:rPr>
              <w:t>Decision</w:t>
            </w:r>
          </w:p>
          <w:p w14:paraId="14C2BD07" w14:textId="3CBB247C" w:rsidR="00E44B40" w:rsidRPr="0077326E" w:rsidRDefault="00E44B40" w:rsidP="00E44B40">
            <w:pPr>
              <w:pStyle w:val="Body"/>
              <w:spacing w:line="264" w:lineRule="auto"/>
            </w:pPr>
            <w:r w:rsidRPr="009C69E3">
              <w:t>In th</w:t>
            </w:r>
            <w:r>
              <w:t>e</w:t>
            </w:r>
            <w:r w:rsidRPr="009C69E3">
              <w:t xml:space="preserve"> circumstances, the</w:t>
            </w:r>
            <w:r>
              <w:t xml:space="preserve"> Victorian Civil and Administrative</w:t>
            </w:r>
            <w:r w:rsidRPr="009C69E3">
              <w:t xml:space="preserve"> </w:t>
            </w:r>
            <w:r>
              <w:t>Tribunal</w:t>
            </w:r>
            <w:r w:rsidRPr="009C69E3">
              <w:t xml:space="preserve"> concluded that the presentation of the two documents to the Superintendent </w:t>
            </w:r>
            <w:r>
              <w:t>was not</w:t>
            </w:r>
            <w:r w:rsidRPr="009C69E3">
              <w:t xml:space="preserve"> part of </w:t>
            </w:r>
            <w:r>
              <w:t>Victoria Police’s</w:t>
            </w:r>
            <w:r w:rsidRPr="009C69E3">
              <w:t xml:space="preserve"> deliberative processes</w:t>
            </w:r>
            <w:r>
              <w:t>. They were not part of the thought processes of the agency or any reflective consultation.</w:t>
            </w:r>
          </w:p>
        </w:tc>
      </w:tr>
    </w:tbl>
    <w:bookmarkEnd w:id="176"/>
    <w:p w14:paraId="0989F4C1" w14:textId="068D14A3" w:rsidR="00A700FE" w:rsidRDefault="00A700FE" w:rsidP="00120B7A">
      <w:pPr>
        <w:pStyle w:val="3Body"/>
        <w:ind w:left="567" w:hanging="567"/>
      </w:pPr>
      <w:r>
        <w:lastRenderedPageBreak/>
        <w:t xml:space="preserve">A </w:t>
      </w:r>
      <w:r w:rsidRPr="00643B99">
        <w:t>document</w:t>
      </w:r>
      <w:r>
        <w:t xml:space="preserve"> created after the completion of a deliberative process, but which records that process, can fall within section 30(1).</w:t>
      </w:r>
      <w:r>
        <w:rPr>
          <w:rStyle w:val="FootnoteReference"/>
        </w:rPr>
        <w:footnoteReference w:id="188"/>
      </w:r>
    </w:p>
    <w:p w14:paraId="0C7F3EDF" w14:textId="77777777" w:rsidR="00A700FE" w:rsidRDefault="00A700FE" w:rsidP="00120B7A">
      <w:pPr>
        <w:pStyle w:val="3Body"/>
        <w:ind w:left="567" w:hanging="567"/>
      </w:pPr>
      <w:r w:rsidRPr="00643B99">
        <w:t>The</w:t>
      </w:r>
      <w:r>
        <w:t xml:space="preserve"> deliberative process does not have to relate to the functions of the agency processing the request.</w:t>
      </w:r>
      <w:r>
        <w:rPr>
          <w:rStyle w:val="FootnoteReference"/>
        </w:rPr>
        <w:footnoteReference w:id="189"/>
      </w:r>
      <w:r>
        <w:t xml:space="preserve"> The deliberative process may relate to functions of another agency, or Minister or of the government. </w:t>
      </w:r>
    </w:p>
    <w:p w14:paraId="089BB1AE" w14:textId="77777777" w:rsidR="00A700FE" w:rsidRPr="004F56CD" w:rsidRDefault="00A700FE" w:rsidP="002653EA">
      <w:pPr>
        <w:pStyle w:val="Heading2"/>
      </w:pPr>
      <w:bookmarkStart w:id="177" w:name="_Toc150766719"/>
      <w:bookmarkStart w:id="178" w:name="_Toc182402606"/>
      <w:r>
        <w:lastRenderedPageBreak/>
        <w:t>Disclosure would be contrary to the public interest</w:t>
      </w:r>
      <w:bookmarkEnd w:id="177"/>
      <w:bookmarkEnd w:id="178"/>
    </w:p>
    <w:p w14:paraId="57FC0A52" w14:textId="538CA2E6" w:rsidR="00A700FE" w:rsidRDefault="00A700FE" w:rsidP="00CA7AA2">
      <w:pPr>
        <w:pStyle w:val="3Body"/>
        <w:ind w:left="567" w:hanging="567"/>
      </w:pPr>
      <w:r w:rsidRPr="004F56CD">
        <w:t xml:space="preserve">For </w:t>
      </w:r>
      <w:r>
        <w:t>section 30(1)</w:t>
      </w:r>
      <w:r w:rsidRPr="004F56CD">
        <w:t xml:space="preserve"> to apply, </w:t>
      </w:r>
      <w:r>
        <w:t xml:space="preserve">the </w:t>
      </w:r>
      <w:r w:rsidRPr="00643B99">
        <w:t>agency</w:t>
      </w:r>
      <w:r w:rsidR="00CA7AA2">
        <w:t xml:space="preserve"> or Minister</w:t>
      </w:r>
      <w:r>
        <w:t xml:space="preserve"> must establish that </w:t>
      </w:r>
      <w:r w:rsidRPr="004F56CD">
        <w:t xml:space="preserve">disclosure of deliberative information </w:t>
      </w:r>
      <w:r>
        <w:t>would</w:t>
      </w:r>
      <w:r w:rsidRPr="004F56CD">
        <w:t xml:space="preserve"> be contrary to the public interest.</w:t>
      </w:r>
    </w:p>
    <w:p w14:paraId="7B24C8C6" w14:textId="2C993BE4" w:rsidR="00A700FE" w:rsidRPr="004F56CD" w:rsidRDefault="005864F2" w:rsidP="00CA7AA2">
      <w:pPr>
        <w:pStyle w:val="3Body"/>
        <w:ind w:left="567" w:hanging="567"/>
      </w:pPr>
      <w:r>
        <w:t>‘</w:t>
      </w:r>
      <w:r w:rsidR="00A700FE">
        <w:t>Would</w:t>
      </w:r>
      <w:r>
        <w:t>’</w:t>
      </w:r>
      <w:r w:rsidR="00A700FE">
        <w:t xml:space="preserve"> requires certainty that an event will occur, rather than a mere possibility or likelihood.</w:t>
      </w:r>
      <w:r w:rsidR="00A700FE">
        <w:rPr>
          <w:rStyle w:val="FootnoteReference"/>
        </w:rPr>
        <w:footnoteReference w:id="190"/>
      </w:r>
      <w:r w:rsidR="00A700FE">
        <w:t xml:space="preserve"> </w:t>
      </w:r>
      <w:r w:rsidR="00A700FE" w:rsidRPr="00BA2510">
        <w:t xml:space="preserve">The need for a high degree of confidence reflects the object of the Act in </w:t>
      </w:r>
      <w:hyperlink r:id="rId72" w:history="1">
        <w:r w:rsidR="00A700FE" w:rsidRPr="00BA2510">
          <w:rPr>
            <w:rStyle w:val="Hyperlink"/>
          </w:rPr>
          <w:t>section 3</w:t>
        </w:r>
      </w:hyperlink>
      <w:r w:rsidR="00A700FE" w:rsidRPr="00BA2510">
        <w:t xml:space="preserve"> to provide</w:t>
      </w:r>
      <w:r w:rsidR="00A700FE" w:rsidRPr="002D239C">
        <w:t xml:space="preserve"> public access as far as possible.</w:t>
      </w:r>
      <w:r w:rsidR="00A700FE">
        <w:rPr>
          <w:rStyle w:val="FootnoteReference"/>
        </w:rPr>
        <w:footnoteReference w:id="191"/>
      </w:r>
    </w:p>
    <w:p w14:paraId="4D373DBA" w14:textId="5D1EFE22" w:rsidR="00A700FE" w:rsidRDefault="00A700FE" w:rsidP="005C084C">
      <w:pPr>
        <w:pStyle w:val="3Body"/>
        <w:ind w:left="567" w:hanging="567"/>
      </w:pPr>
      <w:r w:rsidRPr="00347CBF">
        <w:t xml:space="preserve">There are many factors </w:t>
      </w:r>
      <w:r>
        <w:t xml:space="preserve">that may be </w:t>
      </w:r>
      <w:r w:rsidRPr="00347CBF">
        <w:t>relevant to determining whether it would be contrary to the public interest to disclose a document or information.</w:t>
      </w:r>
      <w:r w:rsidRPr="004F56CD">
        <w:rPr>
          <w:rStyle w:val="FootnoteReference"/>
          <w:rFonts w:cstheme="minorHAnsi"/>
          <w:iCs/>
        </w:rPr>
        <w:footnoteReference w:id="192"/>
      </w:r>
      <w:r w:rsidRPr="00347CBF">
        <w:t xml:space="preserve"> The trend towards </w:t>
      </w:r>
      <w:r w:rsidRPr="00643B99">
        <w:t>modern</w:t>
      </w:r>
      <w:r w:rsidRPr="00347CBF">
        <w:t xml:space="preserve">, transparent and accountable government, has resulted in </w:t>
      </w:r>
      <w:r>
        <w:t>c</w:t>
      </w:r>
      <w:r w:rsidRPr="00347CBF">
        <w:t xml:space="preserve">ourts and </w:t>
      </w:r>
      <w:r>
        <w:t>t</w:t>
      </w:r>
      <w:r w:rsidRPr="00347CBF">
        <w:t>ribunals limiting these factors</w:t>
      </w:r>
      <w:r>
        <w:t xml:space="preserve">. </w:t>
      </w:r>
    </w:p>
    <w:p w14:paraId="5B47F4B1" w14:textId="28239B83" w:rsidR="00A700FE" w:rsidRDefault="00A700FE" w:rsidP="005C084C">
      <w:pPr>
        <w:pStyle w:val="3Body"/>
        <w:ind w:left="567" w:hanging="567"/>
      </w:pPr>
      <w:bookmarkStart w:id="179" w:name="_Hlk144306359"/>
      <w:r>
        <w:t xml:space="preserve">An agency or Minister’s decision must be made consistently with the object of the Act, which is to </w:t>
      </w:r>
      <w:r w:rsidRPr="004F56CD">
        <w:t>release</w:t>
      </w:r>
      <w:r>
        <w:t xml:space="preserve"> </w:t>
      </w:r>
      <w:r w:rsidRPr="004F56CD">
        <w:t>information</w:t>
      </w:r>
      <w:r>
        <w:t xml:space="preserve"> as far as possible, and to only use exemptions to protect essential public </w:t>
      </w:r>
      <w:r w:rsidRPr="00643B99">
        <w:t>interests</w:t>
      </w:r>
      <w:r>
        <w:t xml:space="preserve">. </w:t>
      </w:r>
      <w:r w:rsidR="00781543">
        <w:t>T</w:t>
      </w:r>
      <w:r>
        <w:t>he balancing of public interest factors for and against disclosure does not begin from empty scales or a blank page. Instead, the Act requires the balancing to occur from and within a default position that the document or information should be released.</w:t>
      </w:r>
      <w:r>
        <w:rPr>
          <w:rStyle w:val="FootnoteReference"/>
        </w:rPr>
        <w:footnoteReference w:id="193"/>
      </w:r>
      <w:r>
        <w:t xml:space="preserve"> </w:t>
      </w:r>
    </w:p>
    <w:p w14:paraId="74BE2133" w14:textId="6D1AF872" w:rsidR="00A700FE" w:rsidRDefault="007F23D7" w:rsidP="007F23D7">
      <w:pPr>
        <w:pStyle w:val="3Body"/>
        <w:ind w:left="567" w:hanging="567"/>
      </w:pPr>
      <w:r>
        <w:t>A</w:t>
      </w:r>
      <w:r w:rsidR="00A700FE">
        <w:t xml:space="preserve">n </w:t>
      </w:r>
      <w:r w:rsidR="00A700FE" w:rsidRPr="007E7817">
        <w:t>agency</w:t>
      </w:r>
      <w:r w:rsidR="00A700FE">
        <w:t xml:space="preserve"> or Minister must, in its decision under </w:t>
      </w:r>
      <w:hyperlink r:id="rId73" w:history="1">
        <w:r w:rsidR="00A700FE" w:rsidRPr="007F23D7">
          <w:rPr>
            <w:rStyle w:val="Hyperlink"/>
          </w:rPr>
          <w:t>section 27</w:t>
        </w:r>
      </w:hyperlink>
      <w:r w:rsidR="00A700FE">
        <w:t xml:space="preserve">, </w:t>
      </w:r>
      <w:r w:rsidR="00A700FE" w:rsidRPr="004F56CD">
        <w:t>state th</w:t>
      </w:r>
      <w:r w:rsidR="00A700FE">
        <w:t>e</w:t>
      </w:r>
      <w:r w:rsidR="00A700FE" w:rsidRPr="004F56CD">
        <w:t xml:space="preserve"> public in</w:t>
      </w:r>
      <w:r w:rsidR="00A700FE">
        <w:t>terest</w:t>
      </w:r>
      <w:r w:rsidR="00A700FE" w:rsidRPr="004F56CD">
        <w:t xml:space="preserve"> </w:t>
      </w:r>
      <w:r w:rsidR="004E0532">
        <w:t>factors</w:t>
      </w:r>
      <w:r w:rsidR="00A700FE">
        <w:t xml:space="preserve"> on which the decision is based.</w:t>
      </w:r>
      <w:r>
        <w:rPr>
          <w:rStyle w:val="FootnoteReference"/>
        </w:rPr>
        <w:footnoteReference w:id="194"/>
      </w:r>
      <w:r w:rsidR="00A700FE">
        <w:t xml:space="preserve"> This requires the agency or Minister to carefully consider the relevant public interest factors on a case-by-case basis.</w:t>
      </w:r>
      <w:r w:rsidR="00A700FE">
        <w:rPr>
          <w:rStyle w:val="FootnoteReference"/>
        </w:rPr>
        <w:footnoteReference w:id="195"/>
      </w:r>
      <w:r w:rsidR="00A700FE">
        <w:t xml:space="preserve"> The decision should explain how the</w:t>
      </w:r>
      <w:r w:rsidR="00165198">
        <w:t xml:space="preserve"> factors</w:t>
      </w:r>
      <w:r w:rsidR="00A700FE">
        <w:t xml:space="preserve"> apply to the specific documents or information in the context of the requested document and the potential consequences of its disclosure</w:t>
      </w:r>
      <w:r w:rsidR="00165198">
        <w:t>. The decision should refer</w:t>
      </w:r>
      <w:r w:rsidR="00A700FE">
        <w:t xml:space="preserve"> to the facts, evidence and reasons for the agency or Minister’s decision.</w:t>
      </w:r>
    </w:p>
    <w:bookmarkEnd w:id="179"/>
    <w:p w14:paraId="1D6DEA64" w14:textId="77777777" w:rsidR="00A700FE" w:rsidRPr="004F56CD" w:rsidRDefault="00A700FE" w:rsidP="000741F2">
      <w:pPr>
        <w:pStyle w:val="Heading3"/>
      </w:pPr>
      <w:r w:rsidRPr="004F56CD">
        <w:t>Factors relevant to the public interest</w:t>
      </w:r>
    </w:p>
    <w:p w14:paraId="1CC5CFA1" w14:textId="77777777" w:rsidR="00A700FE" w:rsidRDefault="00A700FE" w:rsidP="00981487">
      <w:pPr>
        <w:pStyle w:val="3Body"/>
        <w:ind w:left="567" w:hanging="567"/>
      </w:pPr>
      <w:r>
        <w:t xml:space="preserve">Public </w:t>
      </w:r>
      <w:r w:rsidRPr="000B59C2">
        <w:t>interest</w:t>
      </w:r>
      <w:r>
        <w:t xml:space="preserve"> factors </w:t>
      </w:r>
      <w:r w:rsidRPr="00655C87">
        <w:t>are not a fixed, determinative set of criteria.</w:t>
      </w:r>
      <w:r>
        <w:rPr>
          <w:rStyle w:val="FootnoteReference"/>
        </w:rPr>
        <w:footnoteReference w:id="196"/>
      </w:r>
      <w:r w:rsidRPr="00655C87">
        <w:t xml:space="preserve"> Rather, they are a list matters that may be relevant. Each request balances these factors based on the </w:t>
      </w:r>
      <w:r>
        <w:t xml:space="preserve">unique </w:t>
      </w:r>
      <w:r w:rsidRPr="00655C87">
        <w:t>circumstances of the matter</w:t>
      </w:r>
      <w:r>
        <w:t>.</w:t>
      </w:r>
    </w:p>
    <w:p w14:paraId="6BBB0A09" w14:textId="77777777" w:rsidR="00A700FE" w:rsidRPr="004F56CD" w:rsidRDefault="00A700FE" w:rsidP="00854586">
      <w:pPr>
        <w:pStyle w:val="3Body"/>
        <w:keepNext/>
        <w:ind w:left="567" w:hanging="567"/>
      </w:pPr>
      <w:r w:rsidRPr="004F56CD">
        <w:lastRenderedPageBreak/>
        <w:t xml:space="preserve">Public </w:t>
      </w:r>
      <w:r w:rsidRPr="000B59C2">
        <w:t>interest</w:t>
      </w:r>
      <w:r w:rsidRPr="004F56CD">
        <w:t xml:space="preserve"> factors </w:t>
      </w:r>
      <w:r>
        <w:t xml:space="preserve">that are </w:t>
      </w:r>
      <w:r w:rsidRPr="004F56CD">
        <w:t>given weight in the context of a modern, transparent and accountable government include:</w:t>
      </w:r>
    </w:p>
    <w:p w14:paraId="017CDE1B" w14:textId="77777777" w:rsidR="00A700FE" w:rsidRDefault="00A700FE" w:rsidP="00866E4B">
      <w:pPr>
        <w:pStyle w:val="Body"/>
        <w:numPr>
          <w:ilvl w:val="0"/>
          <w:numId w:val="110"/>
        </w:numPr>
        <w:spacing w:line="264" w:lineRule="auto"/>
        <w:ind w:left="993"/>
      </w:pPr>
      <w:r>
        <w:t>the right of every person to gain access to documents under the Act;</w:t>
      </w:r>
    </w:p>
    <w:p w14:paraId="2E615567" w14:textId="77777777" w:rsidR="00A700FE" w:rsidRPr="004F56CD" w:rsidRDefault="00A700FE" w:rsidP="00866E4B">
      <w:pPr>
        <w:pStyle w:val="Body"/>
        <w:numPr>
          <w:ilvl w:val="0"/>
          <w:numId w:val="110"/>
        </w:numPr>
        <w:spacing w:line="264" w:lineRule="auto"/>
        <w:ind w:left="993"/>
      </w:pPr>
      <w:r w:rsidRPr="004F56CD">
        <w:t>the sensitivity of the issues involved and the broader context of how the documents were created;</w:t>
      </w:r>
    </w:p>
    <w:p w14:paraId="67160E9C" w14:textId="77777777" w:rsidR="00A700FE" w:rsidRPr="004F56CD" w:rsidRDefault="00A700FE" w:rsidP="00866E4B">
      <w:pPr>
        <w:pStyle w:val="Body"/>
        <w:numPr>
          <w:ilvl w:val="0"/>
          <w:numId w:val="110"/>
        </w:numPr>
        <w:spacing w:line="264" w:lineRule="auto"/>
        <w:ind w:left="993"/>
      </w:pPr>
      <w:r w:rsidRPr="004F56CD">
        <w:t>the stage of a decision or policy development at the time the communications were made;</w:t>
      </w:r>
    </w:p>
    <w:p w14:paraId="543B52DF" w14:textId="77777777" w:rsidR="00A700FE" w:rsidRPr="004F56CD" w:rsidRDefault="00A700FE" w:rsidP="00866E4B">
      <w:pPr>
        <w:pStyle w:val="Body"/>
        <w:numPr>
          <w:ilvl w:val="0"/>
          <w:numId w:val="110"/>
        </w:numPr>
        <w:spacing w:line="264" w:lineRule="auto"/>
        <w:ind w:left="993"/>
      </w:pPr>
      <w:r w:rsidRPr="00332257">
        <w:t>whether disclosure of the documents would be likely to inhibit communications between agency officers that are essential for the agency to make an informed and well-considered decision or for those officers to properly participate in a process of the agency’s functions</w:t>
      </w:r>
      <w:r>
        <w:t xml:space="preserve"> (such as an audit or investigation, regulatory or law enforcement function)</w:t>
      </w:r>
      <w:r w:rsidRPr="004F56CD">
        <w:t>;</w:t>
      </w:r>
      <w:r>
        <w:rPr>
          <w:rStyle w:val="FootnoteReference"/>
        </w:rPr>
        <w:footnoteReference w:id="197"/>
      </w:r>
      <w:r w:rsidRPr="004F56CD">
        <w:t xml:space="preserve"> </w:t>
      </w:r>
    </w:p>
    <w:p w14:paraId="02E70F3B" w14:textId="77777777" w:rsidR="00A700FE" w:rsidRPr="004F56CD" w:rsidRDefault="00A700FE" w:rsidP="00866E4B">
      <w:pPr>
        <w:pStyle w:val="Body"/>
        <w:numPr>
          <w:ilvl w:val="0"/>
          <w:numId w:val="110"/>
        </w:numPr>
        <w:spacing w:line="264" w:lineRule="auto"/>
        <w:ind w:left="993"/>
      </w:pPr>
      <w:r w:rsidRPr="00332257">
        <w:t>whether disclosure of the documents would give merely a part explanation, rather than a complete explanation, for the taking of a particular decision or the outcome of a process</w:t>
      </w:r>
      <w:r>
        <w:t>,</w:t>
      </w:r>
      <w:r w:rsidRPr="00332257">
        <w:t xml:space="preserve"> but only where the agency would not otherwise be able to explain upon disclosure of the documents;</w:t>
      </w:r>
      <w:r>
        <w:rPr>
          <w:rStyle w:val="FootnoteReference"/>
        </w:rPr>
        <w:footnoteReference w:id="198"/>
      </w:r>
    </w:p>
    <w:p w14:paraId="753FF238" w14:textId="77777777" w:rsidR="00A700FE" w:rsidRPr="004F56CD" w:rsidRDefault="00A700FE" w:rsidP="00866E4B">
      <w:pPr>
        <w:pStyle w:val="Body"/>
        <w:numPr>
          <w:ilvl w:val="0"/>
          <w:numId w:val="110"/>
        </w:numPr>
        <w:spacing w:line="264" w:lineRule="auto"/>
        <w:ind w:left="993"/>
      </w:pPr>
      <w:r w:rsidRPr="004F56CD">
        <w:t xml:space="preserve">the impact of disclosing documents </w:t>
      </w:r>
      <w:r w:rsidRPr="00746DFF">
        <w:t>in draft</w:t>
      </w:r>
      <w:r w:rsidRPr="004F56CD">
        <w:t xml:space="preserve"> form, including disclosure not clearly or accurately representing a final decision by an agency or Minister; </w:t>
      </w:r>
    </w:p>
    <w:p w14:paraId="313C397F" w14:textId="77777777" w:rsidR="00A700FE" w:rsidRPr="004F56CD" w:rsidRDefault="00A700FE" w:rsidP="00866E4B">
      <w:pPr>
        <w:pStyle w:val="Body"/>
        <w:numPr>
          <w:ilvl w:val="0"/>
          <w:numId w:val="110"/>
        </w:numPr>
        <w:spacing w:line="264" w:lineRule="auto"/>
        <w:ind w:left="993"/>
      </w:pPr>
      <w:r w:rsidRPr="004F56CD">
        <w:t>the likelihood that disclosure would inhibit the independence of officers</w:t>
      </w:r>
      <w:r>
        <w:t>,</w:t>
      </w:r>
      <w:r w:rsidRPr="004F56CD">
        <w:t xml:space="preserve"> including their ability to conduct proper research and make detailed submissions; </w:t>
      </w:r>
    </w:p>
    <w:p w14:paraId="6E767DCC" w14:textId="77777777" w:rsidR="00A700FE" w:rsidRPr="004F56CD" w:rsidRDefault="00A700FE" w:rsidP="00866E4B">
      <w:pPr>
        <w:pStyle w:val="Body"/>
        <w:numPr>
          <w:ilvl w:val="0"/>
          <w:numId w:val="110"/>
        </w:numPr>
        <w:spacing w:line="264" w:lineRule="auto"/>
        <w:ind w:left="993"/>
      </w:pPr>
      <w:r w:rsidRPr="004F56CD">
        <w:t>the public interest in the community being better informed about an agency’s deliberative, consultative and decision-making processes;</w:t>
      </w:r>
      <w:r>
        <w:rPr>
          <w:rStyle w:val="FootnoteReference"/>
        </w:rPr>
        <w:footnoteReference w:id="199"/>
      </w:r>
    </w:p>
    <w:p w14:paraId="52C4F1F2" w14:textId="77777777" w:rsidR="00A700FE" w:rsidRDefault="00A700FE" w:rsidP="00866E4B">
      <w:pPr>
        <w:pStyle w:val="Body"/>
        <w:numPr>
          <w:ilvl w:val="0"/>
          <w:numId w:val="110"/>
        </w:numPr>
        <w:spacing w:line="264" w:lineRule="auto"/>
        <w:ind w:left="993"/>
      </w:pPr>
      <w:r w:rsidRPr="004F56CD">
        <w:t>the public interest in government transparency and accountability by enabling scrutiny or criticism of decisions and the decision-making process</w:t>
      </w:r>
      <w:r>
        <w:rPr>
          <w:rStyle w:val="FootnoteReference"/>
        </w:rPr>
        <w:footnoteReference w:id="200"/>
      </w:r>
      <w:r>
        <w:t xml:space="preserve"> and building the community’s trust in government and its decision making processes</w:t>
      </w:r>
      <w:r w:rsidRPr="004F56CD">
        <w:t>;</w:t>
      </w:r>
      <w:r>
        <w:rPr>
          <w:rStyle w:val="FootnoteReference"/>
        </w:rPr>
        <w:footnoteReference w:id="201"/>
      </w:r>
      <w:r w:rsidRPr="004F56CD">
        <w:t xml:space="preserve"> </w:t>
      </w:r>
    </w:p>
    <w:p w14:paraId="6882ADE6" w14:textId="77777777" w:rsidR="00A700FE" w:rsidRDefault="00A700FE" w:rsidP="00866E4B">
      <w:pPr>
        <w:pStyle w:val="Body"/>
        <w:numPr>
          <w:ilvl w:val="0"/>
          <w:numId w:val="110"/>
        </w:numPr>
        <w:spacing w:line="264" w:lineRule="auto"/>
        <w:ind w:left="993"/>
      </w:pPr>
      <w:r w:rsidRPr="004F56CD">
        <w:t>whether there is controversy or impropriety around the decision or the decision-making process.</w:t>
      </w:r>
    </w:p>
    <w:p w14:paraId="78563A5A" w14:textId="77777777" w:rsidR="00A700FE" w:rsidRDefault="00A700FE" w:rsidP="00702650">
      <w:pPr>
        <w:pStyle w:val="3Body"/>
        <w:keepNext/>
        <w:ind w:left="567" w:hanging="567"/>
      </w:pPr>
      <w:r>
        <w:lastRenderedPageBreak/>
        <w:t xml:space="preserve">In the context of clinical assessment reports for an offender in relation to a prevention of violence program, there is a public interest in whether disclosure may interfere with the integrity of the </w:t>
      </w:r>
      <w:r w:rsidRPr="000B59C2">
        <w:t>assessment</w:t>
      </w:r>
      <w:r>
        <w:t xml:space="preserve"> process, in that release of the reports may give prisoners additional insights into clinicians’ methods which they could employ to subvert the effectiveness of assessments.</w:t>
      </w:r>
      <w:r>
        <w:rPr>
          <w:rStyle w:val="FootnoteReference"/>
        </w:rPr>
        <w:footnoteReference w:id="202"/>
      </w:r>
    </w:p>
    <w:p w14:paraId="1F097AD2" w14:textId="77777777" w:rsidR="00A700FE" w:rsidRDefault="00A700FE" w:rsidP="00702650">
      <w:pPr>
        <w:pStyle w:val="3Body"/>
        <w:keepNext/>
        <w:ind w:left="567" w:hanging="567"/>
      </w:pPr>
      <w:r>
        <w:t xml:space="preserve">In </w:t>
      </w:r>
      <w:r w:rsidRPr="000B59C2">
        <w:t>the</w:t>
      </w:r>
      <w:r>
        <w:t xml:space="preserve"> context of public schools, t</w:t>
      </w:r>
      <w:r w:rsidRPr="00196E8B">
        <w:t xml:space="preserve">here is a strong public interest in protecting the integrity of staff management processes, including enquiries into </w:t>
      </w:r>
      <w:r>
        <w:t xml:space="preserve">staff </w:t>
      </w:r>
      <w:r w:rsidRPr="00196E8B">
        <w:t>medical fitness and conduct</w:t>
      </w:r>
      <w:r>
        <w:t xml:space="preserve"> that </w:t>
      </w:r>
      <w:r w:rsidRPr="00196E8B">
        <w:t>depend on information provided confidentially not</w:t>
      </w:r>
      <w:r>
        <w:t xml:space="preserve"> being</w:t>
      </w:r>
      <w:r w:rsidRPr="00196E8B">
        <w:t xml:space="preserve"> subsequently</w:t>
      </w:r>
      <w:r>
        <w:t xml:space="preserve"> </w:t>
      </w:r>
      <w:r w:rsidRPr="00196E8B">
        <w:t>disclosed</w:t>
      </w:r>
      <w:r>
        <w:t>.</w:t>
      </w:r>
      <w:r>
        <w:rPr>
          <w:rStyle w:val="FootnoteReference"/>
        </w:rPr>
        <w:footnoteReference w:id="203"/>
      </w:r>
    </w:p>
    <w:p w14:paraId="49B981F6" w14:textId="77777777" w:rsidR="00A700FE" w:rsidRDefault="00A700FE" w:rsidP="00423292">
      <w:pPr>
        <w:pStyle w:val="Heading4"/>
      </w:pPr>
      <w:r w:rsidRPr="00A0105C">
        <w:t>Case studies – document contain</w:t>
      </w:r>
      <w:r>
        <w:t>s an</w:t>
      </w:r>
      <w:r w:rsidRPr="00A0105C">
        <w:t xml:space="preserve"> incomplete explanation for </w:t>
      </w:r>
      <w:r>
        <w:t xml:space="preserve">an </w:t>
      </w:r>
      <w:r w:rsidRPr="00A0105C">
        <w:t>agency decision</w:t>
      </w:r>
      <w:r>
        <w:t xml:space="preserve"> or action</w:t>
      </w:r>
    </w:p>
    <w:p w14:paraId="6CBB92A1" w14:textId="5934AE00" w:rsidR="00A700FE" w:rsidRDefault="00A700FE" w:rsidP="00423292">
      <w:pPr>
        <w:pStyle w:val="3Body"/>
        <w:keepNext/>
        <w:ind w:left="567" w:hanging="567"/>
      </w:pPr>
      <w:r>
        <w:t xml:space="preserve">Modern government assumes that members of the public are able to understand that documents are produced at particular </w:t>
      </w:r>
      <w:r w:rsidRPr="000B59C2">
        <w:t>points</w:t>
      </w:r>
      <w:r>
        <w:t xml:space="preserve"> in time and that a document, in isolation, may not represent the complete or final position or decision of an agency</w:t>
      </w:r>
      <w:r w:rsidR="00EE3863">
        <w:t xml:space="preserve"> or Minister</w:t>
      </w:r>
      <w:r>
        <w:t>.</w:t>
      </w:r>
      <w:r>
        <w:rPr>
          <w:rStyle w:val="FootnoteReference"/>
        </w:rPr>
        <w:footnoteReference w:id="204"/>
      </w:r>
      <w:r>
        <w:t xml:space="preserve"> </w:t>
      </w:r>
    </w:p>
    <w:p w14:paraId="72F529A4" w14:textId="4CAF4735" w:rsidR="00A700FE" w:rsidRDefault="00A700FE" w:rsidP="00423292">
      <w:pPr>
        <w:pStyle w:val="3Body"/>
        <w:keepNext/>
        <w:ind w:left="567" w:hanging="567"/>
      </w:pPr>
      <w:r>
        <w:t xml:space="preserve">If there are concerns about potential confusion in releasing a document, an agency </w:t>
      </w:r>
      <w:r w:rsidR="00144D18">
        <w:t xml:space="preserve">or Minister </w:t>
      </w:r>
      <w:r>
        <w:t xml:space="preserve">should consider providing additional </w:t>
      </w:r>
      <w:r w:rsidRPr="000B59C2">
        <w:t>information</w:t>
      </w:r>
      <w:r>
        <w:t xml:space="preserve"> to the applicant when releasing the document</w:t>
      </w:r>
      <w:r w:rsidR="00C00B47">
        <w:t>. The additional information could</w:t>
      </w:r>
      <w:r>
        <w:t xml:space="preserve"> provide the necessary context or clarity to understand the information contained in the document and if relevant, how the information in the document was later used during a decision-making process.</w:t>
      </w:r>
      <w:r>
        <w:rPr>
          <w:rStyle w:val="FootnoteReference"/>
        </w:rPr>
        <w:footnoteReference w:id="205"/>
      </w:r>
      <w:r>
        <w:t xml:space="preserve"> </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A700FE" w:rsidRPr="007F0054" w14:paraId="600FD452" w14:textId="77777777" w:rsidTr="004E7BF5">
        <w:tc>
          <w:tcPr>
            <w:tcW w:w="9498" w:type="dxa"/>
            <w:shd w:val="clear" w:color="auto" w:fill="FFFEC6"/>
          </w:tcPr>
          <w:p w14:paraId="424B5BDC" w14:textId="6C72AF66" w:rsidR="00A700FE" w:rsidRPr="00BA7810" w:rsidRDefault="00A700FE" w:rsidP="00BA7810">
            <w:pPr>
              <w:pStyle w:val="Body"/>
              <w:rPr>
                <w:b/>
                <w:bCs/>
              </w:rPr>
            </w:pPr>
            <w:r w:rsidRPr="00BA7810">
              <w:rPr>
                <w:b/>
                <w:bCs/>
              </w:rPr>
              <w:t>Example</w:t>
            </w:r>
            <w:r w:rsidR="004E7BF5">
              <w:rPr>
                <w:b/>
                <w:bCs/>
              </w:rPr>
              <w:t xml:space="preserve"> where releasing the document was not contrary to the public interest</w:t>
            </w:r>
          </w:p>
        </w:tc>
      </w:tr>
      <w:tr w:rsidR="00A700FE" w:rsidRPr="007F0054" w14:paraId="53525DDE" w14:textId="77777777" w:rsidTr="004E7BF5">
        <w:tc>
          <w:tcPr>
            <w:tcW w:w="9498" w:type="dxa"/>
            <w:shd w:val="clear" w:color="auto" w:fill="FFFEC6"/>
          </w:tcPr>
          <w:p w14:paraId="5A513FFA" w14:textId="77777777" w:rsidR="00A700FE" w:rsidRPr="00AC3E27" w:rsidRDefault="00A700FE" w:rsidP="00BA7810">
            <w:pPr>
              <w:pStyle w:val="Body"/>
              <w:rPr>
                <w:b/>
                <w:bCs/>
              </w:rPr>
            </w:pPr>
            <w:hyperlink r:id="rId74" w:history="1">
              <w:r w:rsidRPr="00AC3E27">
                <w:rPr>
                  <w:rStyle w:val="Hyperlink"/>
                  <w:b/>
                  <w:bCs/>
                  <w:i/>
                  <w:iCs/>
                </w:rPr>
                <w:t xml:space="preserve">ES4 and Department of Jobs, Precincts and Regions </w:t>
              </w:r>
              <w:r w:rsidRPr="00AC3E27">
                <w:rPr>
                  <w:rStyle w:val="Hyperlink"/>
                  <w:b/>
                  <w:bCs/>
                </w:rPr>
                <w:t>(Freedom of Information) [2022] VICmr 195</w:t>
              </w:r>
            </w:hyperlink>
            <w:r w:rsidRPr="00AC3E27">
              <w:rPr>
                <w:rStyle w:val="FootnoteReference"/>
                <w:b/>
                <w:bCs/>
                <w:color w:val="auto"/>
                <w:sz w:val="16"/>
                <w:szCs w:val="16"/>
              </w:rPr>
              <w:footnoteReference w:id="206"/>
            </w:r>
          </w:p>
          <w:p w14:paraId="7A105320" w14:textId="77777777" w:rsidR="00A700FE" w:rsidRPr="0057110B" w:rsidRDefault="00A700FE" w:rsidP="00BA7810">
            <w:pPr>
              <w:pStyle w:val="Body"/>
              <w:rPr>
                <w:b/>
                <w:bCs/>
              </w:rPr>
            </w:pPr>
            <w:r w:rsidRPr="0057110B">
              <w:rPr>
                <w:b/>
                <w:bCs/>
              </w:rPr>
              <w:t>Background</w:t>
            </w:r>
          </w:p>
          <w:p w14:paraId="5F51F5BF" w14:textId="77777777" w:rsidR="00A700FE" w:rsidRDefault="00A700FE" w:rsidP="00BA7810">
            <w:pPr>
              <w:pStyle w:val="Body"/>
            </w:pPr>
            <w:r>
              <w:t xml:space="preserve">The applicant requested access to ministerial briefing documents prepared by the agency for a former Minister of Local Government. </w:t>
            </w:r>
          </w:p>
          <w:p w14:paraId="50A1BCD7" w14:textId="77777777" w:rsidR="002C7845" w:rsidRDefault="00A700FE" w:rsidP="00BA7810">
            <w:pPr>
              <w:pStyle w:val="Body"/>
            </w:pPr>
            <w:r>
              <w:t xml:space="preserve">On review before the Information Commissioner, the agency </w:t>
            </w:r>
            <w:r w:rsidR="002C7845">
              <w:t>relied</w:t>
            </w:r>
            <w:r>
              <w:t xml:space="preserve"> on section 30(1) to exempt certain information relating to public funding. </w:t>
            </w:r>
          </w:p>
          <w:p w14:paraId="664D9BA4" w14:textId="786B8A33" w:rsidR="00A700FE" w:rsidRDefault="00A700FE" w:rsidP="00BA7810">
            <w:pPr>
              <w:pStyle w:val="Body"/>
            </w:pPr>
            <w:r>
              <w:lastRenderedPageBreak/>
              <w:t>The agency argued it would be contrary to the public interest to release the information because the information was inaccurate and could therefore confuse the public if released.</w:t>
            </w:r>
          </w:p>
          <w:p w14:paraId="4A58DB10" w14:textId="77777777" w:rsidR="00A700FE" w:rsidRPr="0057110B" w:rsidRDefault="00A700FE" w:rsidP="008D0BC0">
            <w:pPr>
              <w:pStyle w:val="Body"/>
              <w:rPr>
                <w:b/>
                <w:bCs/>
              </w:rPr>
            </w:pPr>
            <w:r w:rsidRPr="0057110B">
              <w:rPr>
                <w:b/>
                <w:bCs/>
              </w:rPr>
              <w:t>Decision</w:t>
            </w:r>
          </w:p>
          <w:p w14:paraId="4DD8D1A6" w14:textId="77777777" w:rsidR="00A700FE" w:rsidRDefault="00A700FE" w:rsidP="008D0BC0">
            <w:pPr>
              <w:pStyle w:val="Body"/>
            </w:pPr>
            <w:r>
              <w:t>The Public Access Deputy Commissioner was not satisfied disclosure of the information would be contrary to the public interest.</w:t>
            </w:r>
          </w:p>
          <w:p w14:paraId="11EFA92B" w14:textId="77777777" w:rsidR="00A700FE" w:rsidRDefault="00A700FE" w:rsidP="008D0BC0">
            <w:pPr>
              <w:pStyle w:val="Body"/>
            </w:pPr>
            <w:r>
              <w:t xml:space="preserve">The Commissioner considered the agency could address the issue of inaccurate amounts of public funding referenced in the document, and any potential confusion caused, by explaining the errors and providing the correct information to the applicant at the same time the document is disclosed to the applicant. </w:t>
            </w:r>
          </w:p>
          <w:p w14:paraId="3239A49F" w14:textId="77777777" w:rsidR="00A700FE" w:rsidRDefault="00A700FE" w:rsidP="008D0BC0">
            <w:pPr>
              <w:pStyle w:val="Body"/>
            </w:pPr>
            <w:r>
              <w:t xml:space="preserve">Also relevant to the Commissioner’s decision was: </w:t>
            </w:r>
          </w:p>
          <w:p w14:paraId="686D44F8" w14:textId="233AC540" w:rsidR="00A700FE" w:rsidRDefault="00621227" w:rsidP="00866E4B">
            <w:pPr>
              <w:pStyle w:val="Body"/>
              <w:numPr>
                <w:ilvl w:val="0"/>
                <w:numId w:val="113"/>
              </w:numPr>
              <w:spacing w:line="264" w:lineRule="auto"/>
            </w:pPr>
            <w:r>
              <w:t>T</w:t>
            </w:r>
            <w:r w:rsidR="00A700FE">
              <w:t>he public interest in the community being better informed about the expenditure of public funds and government decision making processes. By providing access to information that demonstrates the basis upon which decisions are made, disclosure of documents like this builds the community’s trust in government and its decision making processes.</w:t>
            </w:r>
          </w:p>
          <w:p w14:paraId="42FBDCCC" w14:textId="2E6AD7C6" w:rsidR="00A700FE" w:rsidRPr="006535AC" w:rsidRDefault="00621227" w:rsidP="00866E4B">
            <w:pPr>
              <w:pStyle w:val="Body"/>
              <w:numPr>
                <w:ilvl w:val="0"/>
                <w:numId w:val="113"/>
              </w:numPr>
              <w:spacing w:line="264" w:lineRule="auto"/>
            </w:pPr>
            <w:r>
              <w:t>T</w:t>
            </w:r>
            <w:r w:rsidR="00A700FE">
              <w:t>he fact the information regarding the expenditure of public funds was not sensitive given there is already publicly available information regarding government assistance provided to businesses and organisations in response to the COVID-19 pandemic.</w:t>
            </w:r>
          </w:p>
        </w:tc>
      </w:tr>
    </w:tbl>
    <w:p w14:paraId="19E7ECBC" w14:textId="77777777" w:rsidR="00A700FE" w:rsidRPr="00D9132F" w:rsidRDefault="00A700FE" w:rsidP="00A700FE">
      <w:pPr>
        <w:pStyle w:val="Body"/>
        <w:rPr>
          <w:lang w:val="en-GB" w:eastAsia="en-US"/>
        </w:rPr>
      </w:pP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A700FE" w:rsidRPr="00392453" w14:paraId="08824C08" w14:textId="77777777" w:rsidTr="00C303E9">
        <w:trPr>
          <w:trHeight w:val="402"/>
        </w:trPr>
        <w:tc>
          <w:tcPr>
            <w:tcW w:w="9498" w:type="dxa"/>
            <w:shd w:val="clear" w:color="auto" w:fill="FFFEC6"/>
          </w:tcPr>
          <w:p w14:paraId="228D797D" w14:textId="7D03090B" w:rsidR="00C303E9" w:rsidRDefault="00C303E9" w:rsidP="008D0BC0">
            <w:pPr>
              <w:pStyle w:val="Body"/>
            </w:pPr>
            <w:r w:rsidRPr="00BA7810">
              <w:rPr>
                <w:b/>
                <w:bCs/>
              </w:rPr>
              <w:t>Example</w:t>
            </w:r>
            <w:r>
              <w:rPr>
                <w:b/>
                <w:bCs/>
              </w:rPr>
              <w:t xml:space="preserve"> where releasing the document was contrary to the public interest</w:t>
            </w:r>
          </w:p>
          <w:p w14:paraId="7171AF07" w14:textId="4D1465AD" w:rsidR="00A700FE" w:rsidRPr="00AC3E27" w:rsidRDefault="00A700FE" w:rsidP="008D0BC0">
            <w:pPr>
              <w:pStyle w:val="Body"/>
              <w:rPr>
                <w:b/>
                <w:bCs/>
                <w:i/>
                <w:iCs/>
              </w:rPr>
            </w:pPr>
            <w:hyperlink r:id="rId75" w:history="1">
              <w:r w:rsidRPr="00AC3E27">
                <w:rPr>
                  <w:rStyle w:val="Hyperlink"/>
                  <w:b/>
                  <w:bCs/>
                  <w:i/>
                  <w:iCs/>
                </w:rPr>
                <w:t xml:space="preserve">Major Transport Infrastructure Authority v Davis </w:t>
              </w:r>
              <w:r w:rsidRPr="00AC3E27">
                <w:rPr>
                  <w:rStyle w:val="Hyperlink"/>
                  <w:b/>
                  <w:bCs/>
                </w:rPr>
                <w:t>[2022] VCAT 123</w:t>
              </w:r>
            </w:hyperlink>
            <w:r w:rsidRPr="00AC3E27">
              <w:rPr>
                <w:b/>
                <w:bCs/>
                <w:i/>
                <w:iCs/>
              </w:rPr>
              <w:t xml:space="preserve"> </w:t>
            </w:r>
          </w:p>
          <w:p w14:paraId="31548B5E" w14:textId="77777777" w:rsidR="00A700FE" w:rsidRPr="00177B20" w:rsidRDefault="00A700FE" w:rsidP="008D0BC0">
            <w:pPr>
              <w:pStyle w:val="Body"/>
              <w:rPr>
                <w:b/>
                <w:bCs/>
              </w:rPr>
            </w:pPr>
            <w:r w:rsidRPr="00177B20">
              <w:rPr>
                <w:b/>
                <w:bCs/>
              </w:rPr>
              <w:t>Background</w:t>
            </w:r>
          </w:p>
          <w:p w14:paraId="13735750" w14:textId="77777777" w:rsidR="00A700FE" w:rsidRDefault="00A700FE" w:rsidP="008D0BC0">
            <w:pPr>
              <w:pStyle w:val="Body"/>
            </w:pPr>
            <w:r>
              <w:t>The applicant requested access to an individual site report relating to two level crossings in Melbourne.</w:t>
            </w:r>
          </w:p>
          <w:p w14:paraId="5E0A0832" w14:textId="77777777" w:rsidR="00D76B92" w:rsidRDefault="00A700FE" w:rsidP="008D0BC0">
            <w:pPr>
              <w:pStyle w:val="Body"/>
            </w:pPr>
            <w:r>
              <w:t>The agency refused access to the document under section 30(1) on the basis that the document was a ‘desktop’ assessment, prepared at an early part of the preliminary decision-making process</w:t>
            </w:r>
            <w:r w:rsidR="00D76B92">
              <w:t>. A</w:t>
            </w:r>
            <w:r>
              <w:t xml:space="preserve"> final version of the document was not produced and considered when decisions were made about crossing removals. </w:t>
            </w:r>
          </w:p>
          <w:p w14:paraId="7971CE1E" w14:textId="77777777" w:rsidR="00F3665F" w:rsidRDefault="00A700FE" w:rsidP="008D0BC0">
            <w:pPr>
              <w:pStyle w:val="Body"/>
            </w:pPr>
            <w:r>
              <w:t>The information in the report did not undergo the normal verification and review process to ensure the data and assumptions were accurate</w:t>
            </w:r>
            <w:r w:rsidR="00776592">
              <w:t xml:space="preserve">. This </w:t>
            </w:r>
            <w:r>
              <w:t xml:space="preserve">is usually conducted when a site report is to be used in some way to further a course of investigation or decision. This did not occur because there was no future need for the document. The document contained errors. </w:t>
            </w:r>
          </w:p>
          <w:p w14:paraId="4AE95A73" w14:textId="3AFCF833" w:rsidR="00A700FE" w:rsidRDefault="00A700FE" w:rsidP="008D0BC0">
            <w:pPr>
              <w:pStyle w:val="Body"/>
            </w:pPr>
            <w:r>
              <w:t xml:space="preserve">Therefore, the agency argued disclosure </w:t>
            </w:r>
            <w:r w:rsidR="00F3665F">
              <w:t>could</w:t>
            </w:r>
            <w:r>
              <w:t xml:space="preserve"> cause confusion and inappropriate debate around the decisions eventually made by the agency in relation to crossing removals.</w:t>
            </w:r>
          </w:p>
          <w:p w14:paraId="753FC511" w14:textId="77777777" w:rsidR="00A700FE" w:rsidRPr="00177B20" w:rsidRDefault="00A700FE" w:rsidP="007820BB">
            <w:pPr>
              <w:pStyle w:val="Body"/>
              <w:keepNext/>
              <w:rPr>
                <w:b/>
                <w:bCs/>
              </w:rPr>
            </w:pPr>
            <w:r w:rsidRPr="00177B20">
              <w:rPr>
                <w:b/>
                <w:bCs/>
              </w:rPr>
              <w:lastRenderedPageBreak/>
              <w:t>Issue</w:t>
            </w:r>
          </w:p>
          <w:p w14:paraId="2A780E78" w14:textId="77777777" w:rsidR="00A700FE" w:rsidRDefault="00A700FE" w:rsidP="008D0BC0">
            <w:pPr>
              <w:pStyle w:val="Body"/>
            </w:pPr>
            <w:r>
              <w:t>Was disclosure of the document contrary to the public interest?</w:t>
            </w:r>
          </w:p>
          <w:p w14:paraId="5ACFDDA5" w14:textId="77777777" w:rsidR="00A700FE" w:rsidRPr="00177B20" w:rsidRDefault="00A700FE" w:rsidP="008D0BC0">
            <w:pPr>
              <w:pStyle w:val="Body"/>
              <w:rPr>
                <w:b/>
                <w:bCs/>
              </w:rPr>
            </w:pPr>
            <w:r w:rsidRPr="00177B20">
              <w:rPr>
                <w:b/>
                <w:bCs/>
              </w:rPr>
              <w:t>Decision</w:t>
            </w:r>
          </w:p>
          <w:p w14:paraId="7376EACA" w14:textId="7B51D763" w:rsidR="00A700FE" w:rsidRDefault="00A700FE" w:rsidP="008D0BC0">
            <w:pPr>
              <w:pStyle w:val="Body"/>
            </w:pPr>
            <w:r>
              <w:t>The Victorian Civil and Administrative Tribunal (</w:t>
            </w:r>
            <w:r w:rsidRPr="00D32753">
              <w:rPr>
                <w:b/>
                <w:bCs/>
              </w:rPr>
              <w:t>VCAT</w:t>
            </w:r>
            <w:r>
              <w:t xml:space="preserve">) decided that disclosure of the report would be contrary to the public interest on the basis that its disclosure would be likely to lead to confusion and ill-informed debate. </w:t>
            </w:r>
          </w:p>
          <w:p w14:paraId="341A3E25" w14:textId="0AFC7F49" w:rsidR="00A700FE" w:rsidRDefault="00A700FE" w:rsidP="008D0BC0">
            <w:pPr>
              <w:pStyle w:val="Body"/>
            </w:pPr>
            <w:r>
              <w:t>Relevant to the decision was the fact the document, on its face, gave a superficial impression that it was complete and final</w:t>
            </w:r>
            <w:r w:rsidR="00B5463C">
              <w:t>. In</w:t>
            </w:r>
            <w:r>
              <w:t xml:space="preserve"> reality</w:t>
            </w:r>
            <w:r w:rsidR="00B5463C">
              <w:t>,</w:t>
            </w:r>
            <w:r>
              <w:t xml:space="preserve"> it was a draft internal working document containing preliminary advice or opinion that was incomplete, unchecked, unverified and contained significant factual errors. Senior Member Billings considered these qualities meant that the document could be easily misinterpreted as having some use or value which it does not have.</w:t>
            </w:r>
          </w:p>
          <w:p w14:paraId="6DCEE788" w14:textId="77777777" w:rsidR="00A700FE" w:rsidRDefault="00A700FE" w:rsidP="008D0BC0">
            <w:pPr>
              <w:pStyle w:val="Body"/>
            </w:pPr>
            <w:r>
              <w:t xml:space="preserve">In the circumstances, Senior Member Billings considered release of the document would not advance debate or facilitate the government being held accountable. </w:t>
            </w:r>
          </w:p>
          <w:p w14:paraId="3595414C" w14:textId="77777777" w:rsidR="00A700FE" w:rsidRDefault="00A700FE" w:rsidP="008D0BC0">
            <w:pPr>
              <w:pStyle w:val="Body"/>
            </w:pPr>
            <w:r>
              <w:t>Senior Member Billings considered whether members of the public would be able to understand that the document was created at a particular point in time and may not represent the final decision of the agency, and therefore members of the public would not be confused or misunderstand the document or participate in unnecessary debate if the document were released.</w:t>
            </w:r>
          </w:p>
          <w:p w14:paraId="39F6C1DF" w14:textId="77777777" w:rsidR="00A700FE" w:rsidRDefault="00A700FE" w:rsidP="008D0BC0">
            <w:pPr>
              <w:pStyle w:val="Body"/>
            </w:pPr>
            <w:r>
              <w:t>In finding this was not the case, Senior Member Billings accepted the agency’s evidence that the</w:t>
            </w:r>
            <w:r w:rsidRPr="006958E0">
              <w:t xml:space="preserve"> intelligence or expertise of potential readers </w:t>
            </w:r>
            <w:r>
              <w:t xml:space="preserve">would not overcome the potential for confusion. The reason for this was due to the nature of how the information is presented in the document. It was presented as a concluded view when it was not in fact a concluded view. The factual errors made by the authors would have been picked up and corrected during the agency’s </w:t>
            </w:r>
            <w:r w:rsidRPr="006958E0">
              <w:t>verification and harmonisation process</w:t>
            </w:r>
            <w:r>
              <w:t>, but this process never occurred because the document was not used in further decision-making around level crossing removals</w:t>
            </w:r>
            <w:r w:rsidRPr="006958E0">
              <w:t xml:space="preserve">. </w:t>
            </w:r>
          </w:p>
          <w:p w14:paraId="4A7869DE" w14:textId="77777777" w:rsidR="00A700FE" w:rsidRPr="009C69E3" w:rsidRDefault="00A700FE" w:rsidP="008D0BC0">
            <w:pPr>
              <w:pStyle w:val="Body"/>
            </w:pPr>
            <w:r>
              <w:t>Senior Member Billings stated there is undoubtedly a public interest in transparency in decision-making, but that public interest is outweighed in the particular circumstances of this document.</w:t>
            </w:r>
          </w:p>
        </w:tc>
      </w:tr>
    </w:tbl>
    <w:p w14:paraId="09AB9558" w14:textId="77777777" w:rsidR="00A700FE" w:rsidRPr="004F56CD" w:rsidRDefault="00A700FE" w:rsidP="00A91EEC">
      <w:pPr>
        <w:pStyle w:val="Heading3"/>
      </w:pPr>
      <w:bookmarkStart w:id="180" w:name="_Toc513544891"/>
      <w:bookmarkStart w:id="181" w:name="_Toc9187078"/>
      <w:r w:rsidRPr="004F56CD">
        <w:lastRenderedPageBreak/>
        <w:t xml:space="preserve">Factors that </w:t>
      </w:r>
      <w:r>
        <w:t>should not be given too much</w:t>
      </w:r>
      <w:r w:rsidRPr="004F56CD">
        <w:t xml:space="preserve"> weight</w:t>
      </w:r>
      <w:r>
        <w:t xml:space="preserve"> in the context of modern government</w:t>
      </w:r>
    </w:p>
    <w:bookmarkEnd w:id="180"/>
    <w:bookmarkEnd w:id="181"/>
    <w:p w14:paraId="168CFA8F" w14:textId="43418FA0" w:rsidR="00A700FE" w:rsidRDefault="00A700FE" w:rsidP="00A91EEC">
      <w:pPr>
        <w:pStyle w:val="3Body"/>
        <w:keepNext/>
        <w:ind w:left="567" w:hanging="567"/>
      </w:pPr>
      <w:r>
        <w:t>A modern, transparent and accountable government will not give significant weight to the following factors</w:t>
      </w:r>
      <w:r w:rsidR="00A91EEC">
        <w:t>.</w:t>
      </w:r>
    </w:p>
    <w:p w14:paraId="3974EC28" w14:textId="77777777" w:rsidR="00A700FE" w:rsidRDefault="00A700FE" w:rsidP="00A91EEC">
      <w:pPr>
        <w:pStyle w:val="Heading4"/>
      </w:pPr>
      <w:r w:rsidRPr="00F62546">
        <w:t>Draft documents</w:t>
      </w:r>
    </w:p>
    <w:p w14:paraId="55949AD0" w14:textId="289DCA77" w:rsidR="00A700FE" w:rsidRPr="004F56CD" w:rsidRDefault="00FA16F2" w:rsidP="00A91EEC">
      <w:pPr>
        <w:pStyle w:val="3Body"/>
        <w:keepNext/>
        <w:ind w:left="567" w:hanging="567"/>
      </w:pPr>
      <w:r>
        <w:t>T</w:t>
      </w:r>
      <w:r w:rsidR="00A700FE" w:rsidRPr="004F56CD">
        <w:t>he draft nature of a</w:t>
      </w:r>
      <w:r w:rsidR="00A700FE" w:rsidRPr="004F56CD">
        <w:rPr>
          <w:i/>
        </w:rPr>
        <w:t xml:space="preserve"> </w:t>
      </w:r>
      <w:r w:rsidR="00A700FE">
        <w:t>document and</w:t>
      </w:r>
      <w:r w:rsidR="00A700FE" w:rsidRPr="004F56CD">
        <w:t xml:space="preserve"> whether a final version is available </w:t>
      </w:r>
      <w:r w:rsidR="00A700FE">
        <w:t>are both</w:t>
      </w:r>
      <w:r w:rsidR="00A700FE" w:rsidRPr="004F56CD">
        <w:t xml:space="preserve"> relevant consideration</w:t>
      </w:r>
      <w:r w:rsidR="00A700FE">
        <w:t>s</w:t>
      </w:r>
      <w:r>
        <w:t>. However</w:t>
      </w:r>
      <w:r w:rsidR="00A700FE" w:rsidRPr="004F56CD">
        <w:t xml:space="preserve">, a document will not be exempt under section 30(1) only </w:t>
      </w:r>
      <w:r>
        <w:t>because</w:t>
      </w:r>
      <w:r w:rsidR="00A700FE">
        <w:t xml:space="preserve"> it is</w:t>
      </w:r>
      <w:r w:rsidR="00A700FE" w:rsidRPr="004F56CD">
        <w:t xml:space="preserve"> in draft form, regardless of whether a final document exists. </w:t>
      </w:r>
    </w:p>
    <w:p w14:paraId="41040710" w14:textId="47E9B531" w:rsidR="00A700FE" w:rsidRDefault="00A700FE" w:rsidP="00A91EEC">
      <w:pPr>
        <w:pStyle w:val="3Body"/>
        <w:keepNext/>
        <w:ind w:left="567" w:hanging="567"/>
      </w:pPr>
      <w:r>
        <w:t>A</w:t>
      </w:r>
      <w:r w:rsidRPr="004F56CD">
        <w:t xml:space="preserve"> draft document</w:t>
      </w:r>
      <w:r>
        <w:t xml:space="preserve"> that simply </w:t>
      </w:r>
      <w:r w:rsidRPr="004F56CD">
        <w:t>show</w:t>
      </w:r>
      <w:r>
        <w:t>s</w:t>
      </w:r>
      <w:r w:rsidRPr="004F56CD">
        <w:t xml:space="preserve"> an agency</w:t>
      </w:r>
      <w:r>
        <w:t xml:space="preserve"> </w:t>
      </w:r>
      <w:r w:rsidR="007E5A02">
        <w:t xml:space="preserve">or Minister </w:t>
      </w:r>
      <w:r>
        <w:t xml:space="preserve">has </w:t>
      </w:r>
      <w:r w:rsidRPr="004F56CD">
        <w:t>chang</w:t>
      </w:r>
      <w:r>
        <w:t>ed its</w:t>
      </w:r>
      <w:r w:rsidRPr="004F56CD">
        <w:t xml:space="preserve"> position does not mean </w:t>
      </w:r>
      <w:r>
        <w:t>it is</w:t>
      </w:r>
      <w:r w:rsidRPr="004F56CD">
        <w:t xml:space="preserve"> exempt. </w:t>
      </w:r>
      <w:r>
        <w:t>The d</w:t>
      </w:r>
      <w:r w:rsidRPr="004F56CD">
        <w:t xml:space="preserve">isclosure of drafts can show an agency </w:t>
      </w:r>
      <w:r w:rsidR="007E5A02">
        <w:t xml:space="preserve">or Minister </w:t>
      </w:r>
      <w:r w:rsidRPr="004F56CD">
        <w:t>diligently carried out its functions. Draft</w:t>
      </w:r>
      <w:r>
        <w:t xml:space="preserve"> documents</w:t>
      </w:r>
      <w:r w:rsidRPr="004F56CD">
        <w:t xml:space="preserve"> are only exempt where an agency</w:t>
      </w:r>
      <w:r w:rsidR="007B56CD">
        <w:t xml:space="preserve"> or Minister</w:t>
      </w:r>
      <w:r w:rsidRPr="004F56CD">
        <w:t xml:space="preserve"> can demonstrate that disclosure would be contrary to the public interest.</w:t>
      </w:r>
    </w:p>
    <w:p w14:paraId="528FC10F" w14:textId="34AF6519" w:rsidR="00A700FE" w:rsidRPr="00655C87" w:rsidRDefault="00A700FE" w:rsidP="00015E9D">
      <w:pPr>
        <w:pStyle w:val="3Body"/>
        <w:keepNext/>
        <w:ind w:left="567" w:hanging="567"/>
      </w:pPr>
      <w:r>
        <w:t xml:space="preserve">Each document </w:t>
      </w:r>
      <w:r w:rsidRPr="0039096C">
        <w:t>must be considered in light of the object of the Act and the public interest factors to determine whether disclosure would be contrary to the public interest in the circumstances.</w:t>
      </w:r>
    </w:p>
    <w:p w14:paraId="6FEE4AE4" w14:textId="1D7B8550" w:rsidR="00A700FE" w:rsidRPr="004F56CD" w:rsidRDefault="00A700FE" w:rsidP="00015E9D">
      <w:pPr>
        <w:pStyle w:val="3Body"/>
        <w:keepNext/>
        <w:ind w:left="567" w:hanging="567"/>
      </w:pPr>
      <w:r>
        <w:t xml:space="preserve">An agency or Minister should engage </w:t>
      </w:r>
      <w:r w:rsidRPr="00885C91">
        <w:t>with a</w:t>
      </w:r>
      <w:r>
        <w:t>n ap</w:t>
      </w:r>
      <w:r w:rsidRPr="00885C91">
        <w:t>plicant at an early stage to confirm whether they seek access to draft documents</w:t>
      </w:r>
      <w:r>
        <w:t>. Asking the applicant this question</w:t>
      </w:r>
      <w:r w:rsidRPr="00885C91">
        <w:t xml:space="preserve"> can assist to narrow the scope of </w:t>
      </w:r>
      <w:r>
        <w:t>a</w:t>
      </w:r>
      <w:r w:rsidRPr="00885C91">
        <w:t xml:space="preserve"> request</w:t>
      </w:r>
      <w:r>
        <w:t>. This</w:t>
      </w:r>
      <w:r w:rsidRPr="00885C91">
        <w:t xml:space="preserve"> potentially limit</w:t>
      </w:r>
      <w:r>
        <w:t>s</w:t>
      </w:r>
      <w:r w:rsidRPr="00885C91">
        <w:t xml:space="preserve"> the number of documents needed to be processe</w:t>
      </w:r>
      <w:r>
        <w:t>d, saving the agency or Minister’s time and resources, and promoting timely access to information.</w:t>
      </w:r>
    </w:p>
    <w:p w14:paraId="23BC02FE" w14:textId="77777777" w:rsidR="00A700FE" w:rsidRPr="00C12D51" w:rsidRDefault="00A700FE" w:rsidP="00A760B0">
      <w:pPr>
        <w:pStyle w:val="Heading4"/>
      </w:pPr>
      <w:bookmarkStart w:id="182" w:name="_Toc513544893"/>
      <w:bookmarkStart w:id="183" w:name="_Toc9187080"/>
      <w:r w:rsidRPr="00C12D51">
        <w:t>Inhibiting frankness and candour</w:t>
      </w:r>
      <w:bookmarkEnd w:id="182"/>
      <w:bookmarkEnd w:id="183"/>
    </w:p>
    <w:p w14:paraId="7ECB8EFB" w14:textId="1203E4DA" w:rsidR="00A700FE" w:rsidRDefault="00A700FE" w:rsidP="0082411E">
      <w:pPr>
        <w:pStyle w:val="3Body"/>
        <w:keepNext/>
        <w:ind w:left="567" w:hanging="567"/>
      </w:pPr>
      <w:r>
        <w:t xml:space="preserve">The public interest factor that disclosure would </w:t>
      </w:r>
      <w:r w:rsidRPr="004F56CD">
        <w:t>‘</w:t>
      </w:r>
      <w:r>
        <w:t>i</w:t>
      </w:r>
      <w:r w:rsidRPr="004F56CD">
        <w:t>nhibit frankness and candour’ can only be relied upon in very limited situations and must be supported by detailed evidence and reasoning</w:t>
      </w:r>
      <w:r>
        <w:t xml:space="preserve"> as to why disclosure would be contrary to the public interest</w:t>
      </w:r>
      <w:r w:rsidRPr="004F56CD">
        <w:t>.</w:t>
      </w:r>
      <w:r>
        <w:rPr>
          <w:rStyle w:val="FootnoteReference"/>
        </w:rPr>
        <w:footnoteReference w:id="207"/>
      </w:r>
      <w:r w:rsidRPr="004F56CD">
        <w:t xml:space="preserve"> It takes more than </w:t>
      </w:r>
      <w:r>
        <w:t>a mere assertion</w:t>
      </w:r>
      <w:r w:rsidRPr="004F56CD">
        <w:t xml:space="preserve"> that an agency officer would be inhibited from providing frank and candid advice to exempt a document</w:t>
      </w:r>
      <w:r>
        <w:t xml:space="preserve"> under section 30</w:t>
      </w:r>
      <w:r w:rsidR="00C42138">
        <w:t>(1)</w:t>
      </w:r>
      <w:r w:rsidRPr="004F56CD">
        <w:t xml:space="preserve">. </w:t>
      </w:r>
    </w:p>
    <w:p w14:paraId="7EE8893C" w14:textId="684E7F93" w:rsidR="0082411E" w:rsidRDefault="0082411E" w:rsidP="0082411E">
      <w:pPr>
        <w:pStyle w:val="3Body"/>
        <w:keepNext/>
        <w:ind w:left="567" w:hanging="567"/>
      </w:pPr>
      <w:r>
        <w:t xml:space="preserve">Agencies and Ministers should keep in mind: </w:t>
      </w:r>
    </w:p>
    <w:p w14:paraId="28005706" w14:textId="77777777" w:rsidR="000B2D3C" w:rsidRPr="00C10FCF" w:rsidRDefault="000B2D3C" w:rsidP="00866E4B">
      <w:pPr>
        <w:pStyle w:val="Body"/>
        <w:numPr>
          <w:ilvl w:val="0"/>
          <w:numId w:val="118"/>
        </w:numPr>
        <w:ind w:left="992" w:hanging="357"/>
      </w:pPr>
      <w:r w:rsidRPr="008E55D6">
        <w:t>Government trust is built on transparency and government leaders must champion a culture of accountability and transparency.</w:t>
      </w:r>
      <w:r w:rsidRPr="008E55D6">
        <w:rPr>
          <w:vertAlign w:val="superscript"/>
        </w:rPr>
        <w:footnoteReference w:id="208"/>
      </w:r>
      <w:r w:rsidRPr="008E55D6">
        <w:rPr>
          <w:vertAlign w:val="superscript"/>
        </w:rPr>
        <w:t xml:space="preserve"> </w:t>
      </w:r>
    </w:p>
    <w:p w14:paraId="25301AF9" w14:textId="44E26101" w:rsidR="0082411E" w:rsidRDefault="00555C5E" w:rsidP="00866E4B">
      <w:pPr>
        <w:pStyle w:val="Body"/>
        <w:numPr>
          <w:ilvl w:val="0"/>
          <w:numId w:val="118"/>
        </w:numPr>
        <w:ind w:left="993"/>
      </w:pPr>
      <w:r>
        <w:t>I</w:t>
      </w:r>
      <w:r w:rsidR="0082411E">
        <w:t xml:space="preserve">t is the duty of </w:t>
      </w:r>
      <w:r w:rsidR="00C10FCF">
        <w:t>public servants</w:t>
      </w:r>
      <w:r w:rsidR="0082411E">
        <w:t xml:space="preserve"> to give frank and fearless advice</w:t>
      </w:r>
      <w:r w:rsidR="00C10FCF">
        <w:t xml:space="preserve">. </w:t>
      </w:r>
      <w:r w:rsidR="008D3056">
        <w:t xml:space="preserve">Greater transparency over this advice, whether under the Act or otherwise, </w:t>
      </w:r>
      <w:r w:rsidR="00C10FCF">
        <w:t>does not change this duty</w:t>
      </w:r>
      <w:r w:rsidR="008D3056">
        <w:t>. It</w:t>
      </w:r>
      <w:r w:rsidR="00C10FCF">
        <w:t xml:space="preserve"> </w:t>
      </w:r>
      <w:r w:rsidR="00104E1B">
        <w:t xml:space="preserve">should not deter </w:t>
      </w:r>
      <w:r w:rsidR="008D3056">
        <w:t>officers</w:t>
      </w:r>
      <w:r w:rsidR="00104E1B">
        <w:t xml:space="preserve"> from </w:t>
      </w:r>
      <w:r w:rsidR="00C10FCF">
        <w:t>providing robust and full advice</w:t>
      </w:r>
      <w:r w:rsidR="00D0215A">
        <w:t xml:space="preserve"> in future</w:t>
      </w:r>
      <w:r>
        <w:t>.</w:t>
      </w:r>
      <w:r w:rsidR="0082411E" w:rsidRPr="00655C87">
        <w:rPr>
          <w:rStyle w:val="FootnoteReference"/>
          <w:rFonts w:cstheme="minorHAnsi"/>
          <w:sz w:val="20"/>
          <w:szCs w:val="20"/>
        </w:rPr>
        <w:footnoteReference w:id="209"/>
      </w:r>
    </w:p>
    <w:p w14:paraId="3879324E" w14:textId="0D042A50" w:rsidR="0082411E" w:rsidRDefault="00555C5E" w:rsidP="00866E4B">
      <w:pPr>
        <w:pStyle w:val="Body"/>
        <w:numPr>
          <w:ilvl w:val="0"/>
          <w:numId w:val="118"/>
        </w:numPr>
        <w:ind w:left="993"/>
      </w:pPr>
      <w:r>
        <w:lastRenderedPageBreak/>
        <w:t>P</w:t>
      </w:r>
      <w:r w:rsidR="0093120D">
        <w:t>ublic transparency and scrutiny may improve the quality of advice provided to decision-makers</w:t>
      </w:r>
      <w:r>
        <w:t>.</w:t>
      </w:r>
      <w:r w:rsidR="0093120D">
        <w:rPr>
          <w:rStyle w:val="FootnoteReference"/>
        </w:rPr>
        <w:footnoteReference w:id="210"/>
      </w:r>
    </w:p>
    <w:p w14:paraId="62B85148" w14:textId="1258B141" w:rsidR="003D603B" w:rsidRPr="00555C5E" w:rsidRDefault="003D603B" w:rsidP="00866E4B">
      <w:pPr>
        <w:pStyle w:val="Body"/>
        <w:numPr>
          <w:ilvl w:val="0"/>
          <w:numId w:val="118"/>
        </w:numPr>
        <w:ind w:left="992" w:hanging="357"/>
      </w:pPr>
      <w:r>
        <w:t>There must be evidence to show that officers have actually been inhibited because of the release of the information, and that ‘frankness has been a casualty of the legislation’.</w:t>
      </w:r>
      <w:r w:rsidRPr="00655C87">
        <w:rPr>
          <w:rStyle w:val="FootnoteReference"/>
          <w:rFonts w:cstheme="minorHAnsi"/>
          <w:iCs/>
          <w:sz w:val="20"/>
          <w:szCs w:val="20"/>
        </w:rPr>
        <w:footnoteReference w:id="211"/>
      </w:r>
    </w:p>
    <w:p w14:paraId="2BE56634" w14:textId="6FEBD7E6" w:rsidR="00A700FE" w:rsidRDefault="00A700FE" w:rsidP="008905DA">
      <w:pPr>
        <w:pStyle w:val="3Body"/>
        <w:ind w:left="567" w:hanging="567"/>
      </w:pPr>
      <w:r w:rsidRPr="004F56CD">
        <w:t>Consistent with these statements, the object of the Act (to make the maximum amount of information available)</w:t>
      </w:r>
      <w:r>
        <w:t>,</w:t>
      </w:r>
      <w:r w:rsidRPr="004F56CD">
        <w:t xml:space="preserve"> and the breadth of the public interest test in section 30(1), an agency </w:t>
      </w:r>
      <w:r w:rsidR="009970F0">
        <w:t xml:space="preserve">or Minister </w:t>
      </w:r>
      <w:r w:rsidRPr="004F56CD">
        <w:t xml:space="preserve">should </w:t>
      </w:r>
      <w:r w:rsidR="009970F0">
        <w:t>be</w:t>
      </w:r>
      <w:r w:rsidRPr="004F56CD">
        <w:t xml:space="preserve"> cautious </w:t>
      </w:r>
      <w:r w:rsidR="009970F0">
        <w:t>about using</w:t>
      </w:r>
      <w:r w:rsidRPr="004F56CD">
        <w:t xml:space="preserve"> the frankness and candour argument.  </w:t>
      </w:r>
    </w:p>
    <w:p w14:paraId="1A8EA672" w14:textId="1FE0DEB2" w:rsidR="00A700FE" w:rsidRDefault="00A700FE" w:rsidP="005105E9">
      <w:pPr>
        <w:pStyle w:val="3Body"/>
        <w:ind w:left="567" w:hanging="567"/>
      </w:pPr>
      <w:r>
        <w:t>An</w:t>
      </w:r>
      <w:r w:rsidRPr="00A50603">
        <w:t xml:space="preserve"> agency should </w:t>
      </w:r>
      <w:r w:rsidR="00694BA1">
        <w:t xml:space="preserve">also </w:t>
      </w:r>
      <w:r w:rsidR="00A22719">
        <w:t>keep in mind</w:t>
      </w:r>
      <w:r w:rsidRPr="00A50603">
        <w:t xml:space="preserve"> </w:t>
      </w:r>
      <w:r w:rsidR="00A22719">
        <w:t>the</w:t>
      </w:r>
      <w:r w:rsidRPr="00A50603">
        <w:t xml:space="preserve"> professional obligations to provide robust and frank advice </w:t>
      </w:r>
      <w:r w:rsidR="00A22719">
        <w:t>under</w:t>
      </w:r>
      <w:r w:rsidRPr="00A50603">
        <w:t xml:space="preserve"> the </w:t>
      </w:r>
      <w:hyperlink r:id="rId76" w:history="1">
        <w:r w:rsidRPr="0034276A">
          <w:rPr>
            <w:rStyle w:val="Hyperlink"/>
            <w:i/>
          </w:rPr>
          <w:t>Code of Conduct for Public Sector Employees</w:t>
        </w:r>
      </w:hyperlink>
      <w:r w:rsidRPr="00A50603">
        <w:rPr>
          <w:i/>
        </w:rPr>
        <w:t xml:space="preserve"> </w:t>
      </w:r>
      <w:r w:rsidRPr="00A50603">
        <w:t>(Responsiveness, Integrity, Impartiality</w:t>
      </w:r>
      <w:r>
        <w:t xml:space="preserve">, </w:t>
      </w:r>
      <w:r w:rsidRPr="00A50603">
        <w:t>Accountability</w:t>
      </w:r>
      <w:r>
        <w:t xml:space="preserve"> and Leadership</w:t>
      </w:r>
      <w:r w:rsidRPr="00A50603">
        <w:t xml:space="preserve">). The Code </w:t>
      </w:r>
      <w:r w:rsidR="001C0D4D">
        <w:t xml:space="preserve">of Conduct </w:t>
      </w:r>
      <w:r w:rsidRPr="00A50603">
        <w:t xml:space="preserve">requires agency officers to maintain accurate and reliable records, and to make </w:t>
      </w:r>
      <w:r w:rsidR="00AE6FE5">
        <w:t>these</w:t>
      </w:r>
      <w:r w:rsidRPr="00A50603">
        <w:t xml:space="preserve"> records available when required. These obligations </w:t>
      </w:r>
      <w:r w:rsidR="00244627">
        <w:t xml:space="preserve">help to </w:t>
      </w:r>
      <w:r w:rsidRPr="00A50603">
        <w:t xml:space="preserve">ensure that </w:t>
      </w:r>
      <w:r w:rsidR="006359A1">
        <w:t>officers</w:t>
      </w:r>
      <w:r w:rsidRPr="00A50603">
        <w:t xml:space="preserve"> ‘implement government policy in an open and transparent manner’.</w:t>
      </w:r>
      <w:r w:rsidRPr="00A50603">
        <w:rPr>
          <w:vertAlign w:val="superscript"/>
        </w:rPr>
        <w:footnoteReference w:id="212"/>
      </w:r>
      <w:r w:rsidRPr="00A50603">
        <w:t xml:space="preserve"> </w:t>
      </w:r>
    </w:p>
    <w:p w14:paraId="6D9416D0" w14:textId="2F399EC7" w:rsidR="00A700FE" w:rsidRPr="0034276A" w:rsidRDefault="00A700FE" w:rsidP="004D6C37">
      <w:pPr>
        <w:pStyle w:val="3Body"/>
        <w:keepNext/>
        <w:ind w:left="567" w:hanging="567"/>
      </w:pPr>
      <w:r w:rsidRPr="00332564">
        <w:t xml:space="preserve">Agency officers are responsible for ensuring advice provided to agencies, </w:t>
      </w:r>
      <w:r w:rsidR="00263976">
        <w:t>M</w:t>
      </w:r>
      <w:r w:rsidRPr="00332564">
        <w:t>inisters and the government is accurate, properly considered and impartial regardless of whether such information is intended to be publicly released</w:t>
      </w:r>
      <w:r>
        <w:t>.</w:t>
      </w:r>
      <w:r>
        <w:rPr>
          <w:rStyle w:val="FootnoteReference"/>
        </w:rPr>
        <w:footnoteReference w:id="213"/>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923"/>
      </w:tblGrid>
      <w:tr w:rsidR="00A700FE" w:rsidRPr="007F0054" w14:paraId="4DD67013" w14:textId="77777777" w:rsidTr="007F3E0B">
        <w:tc>
          <w:tcPr>
            <w:tcW w:w="9923" w:type="dxa"/>
            <w:shd w:val="clear" w:color="auto" w:fill="FFFEC6"/>
          </w:tcPr>
          <w:p w14:paraId="653C1AA1" w14:textId="77777777" w:rsidR="00A700FE" w:rsidRPr="00B311E4" w:rsidRDefault="00A700FE" w:rsidP="00B311E4">
            <w:pPr>
              <w:pStyle w:val="Body"/>
              <w:rPr>
                <w:b/>
                <w:bCs/>
              </w:rPr>
            </w:pPr>
            <w:r w:rsidRPr="00B311E4">
              <w:rPr>
                <w:b/>
                <w:bCs/>
              </w:rPr>
              <w:t>Example</w:t>
            </w:r>
          </w:p>
        </w:tc>
      </w:tr>
      <w:tr w:rsidR="00A700FE" w:rsidRPr="007F0054" w14:paraId="431FA869" w14:textId="77777777" w:rsidTr="007F3E0B">
        <w:tc>
          <w:tcPr>
            <w:tcW w:w="9923" w:type="dxa"/>
            <w:shd w:val="clear" w:color="auto" w:fill="FFFEC6"/>
          </w:tcPr>
          <w:p w14:paraId="36965DB9" w14:textId="27A2C70A" w:rsidR="00A700FE" w:rsidRPr="00AC3E27" w:rsidRDefault="00A700FE" w:rsidP="00B311E4">
            <w:pPr>
              <w:pStyle w:val="Body"/>
              <w:rPr>
                <w:b/>
                <w:bCs/>
              </w:rPr>
            </w:pPr>
            <w:hyperlink r:id="rId77" w:history="1">
              <w:r w:rsidRPr="00AC3E27">
                <w:rPr>
                  <w:rStyle w:val="Hyperlink"/>
                  <w:b/>
                  <w:bCs/>
                  <w:i/>
                  <w:iCs/>
                </w:rPr>
                <w:t>‘EW6’ and Development Victoria</w:t>
              </w:r>
              <w:r w:rsidRPr="00AC3E27">
                <w:rPr>
                  <w:rStyle w:val="Hyperlink"/>
                  <w:b/>
                  <w:bCs/>
                </w:rPr>
                <w:t xml:space="preserve"> (Freedom of Information) [2022] VICmr 234</w:t>
              </w:r>
            </w:hyperlink>
          </w:p>
          <w:p w14:paraId="41964D5C" w14:textId="77777777" w:rsidR="00A700FE" w:rsidRPr="007F3E0B" w:rsidRDefault="00A700FE" w:rsidP="00B311E4">
            <w:pPr>
              <w:pStyle w:val="Body"/>
              <w:rPr>
                <w:b/>
                <w:bCs/>
              </w:rPr>
            </w:pPr>
            <w:r w:rsidRPr="007F3E0B">
              <w:rPr>
                <w:b/>
                <w:bCs/>
              </w:rPr>
              <w:t>Background</w:t>
            </w:r>
          </w:p>
          <w:p w14:paraId="3E22A361" w14:textId="77777777" w:rsidR="00A700FE" w:rsidRDefault="00A700FE" w:rsidP="008D0BC0">
            <w:pPr>
              <w:pStyle w:val="Body"/>
            </w:pPr>
            <w:r>
              <w:t xml:space="preserve">The applicant requested access to text messages sent between the personal mobile phone number of an agency officer and other specified agency officers, relating to Development Victoria matters. </w:t>
            </w:r>
          </w:p>
          <w:p w14:paraId="51E29BBA" w14:textId="5EA55ABF" w:rsidR="00A700FE" w:rsidRDefault="00A700FE" w:rsidP="008D0BC0">
            <w:pPr>
              <w:pStyle w:val="Body"/>
            </w:pPr>
            <w:r>
              <w:t xml:space="preserve">The agency refused access to certain documents in full or in part under section 30(1) and other exemptions. The documents recorded communications between </w:t>
            </w:r>
            <w:r w:rsidR="00C73A44">
              <w:t>a</w:t>
            </w:r>
            <w:r>
              <w:t>gency executive officers regarding staffing availability and a project involving the agency.</w:t>
            </w:r>
          </w:p>
          <w:p w14:paraId="7D7D0017" w14:textId="07571461" w:rsidR="00A700FE" w:rsidRDefault="00A700FE" w:rsidP="008D0BC0">
            <w:pPr>
              <w:pStyle w:val="Body"/>
            </w:pPr>
            <w:r>
              <w:t>T</w:t>
            </w:r>
            <w:r w:rsidRPr="008639F0">
              <w:t xml:space="preserve">he Public Access Deputy Commissioner </w:t>
            </w:r>
            <w:r>
              <w:t>was satisfied the text messages contained information in the nature of opinion, advice and recommendations prepared by agency officers</w:t>
            </w:r>
            <w:r w:rsidR="00C73A44">
              <w:t xml:space="preserve">. The messages also contained </w:t>
            </w:r>
            <w:r>
              <w:t>consultation between agency officers</w:t>
            </w:r>
            <w:r w:rsidR="00C73A44">
              <w:t xml:space="preserve">. They </w:t>
            </w:r>
            <w:r>
              <w:t>were created in the course of the agency’s deliberative processes in relation to agency matters.</w:t>
            </w:r>
          </w:p>
          <w:p w14:paraId="3F79642C" w14:textId="77777777" w:rsidR="00A700FE" w:rsidRPr="008C44AE" w:rsidRDefault="00A700FE" w:rsidP="008C44AE">
            <w:pPr>
              <w:pStyle w:val="Body"/>
              <w:rPr>
                <w:b/>
                <w:bCs/>
              </w:rPr>
            </w:pPr>
            <w:r w:rsidRPr="008C44AE">
              <w:rPr>
                <w:b/>
                <w:bCs/>
              </w:rPr>
              <w:t>Issue</w:t>
            </w:r>
          </w:p>
          <w:p w14:paraId="2F04C287" w14:textId="77777777" w:rsidR="00A700FE" w:rsidRPr="00DF1495" w:rsidRDefault="00A700FE" w:rsidP="008D0BC0">
            <w:pPr>
              <w:pStyle w:val="Body"/>
            </w:pPr>
            <w:r>
              <w:t>Would disclosure of the documents be contrary to the public interest?</w:t>
            </w:r>
          </w:p>
          <w:p w14:paraId="64A78703" w14:textId="77777777" w:rsidR="00A700FE" w:rsidRPr="007A19CE" w:rsidRDefault="00A700FE" w:rsidP="007A19CE">
            <w:pPr>
              <w:pStyle w:val="Body"/>
              <w:rPr>
                <w:b/>
                <w:bCs/>
              </w:rPr>
            </w:pPr>
            <w:r w:rsidRPr="007A19CE">
              <w:rPr>
                <w:b/>
                <w:bCs/>
              </w:rPr>
              <w:lastRenderedPageBreak/>
              <w:t>Decision</w:t>
            </w:r>
          </w:p>
          <w:p w14:paraId="09F3735B" w14:textId="7DE9B1A7" w:rsidR="00A700FE" w:rsidRDefault="00A700FE" w:rsidP="007A19CE">
            <w:pPr>
              <w:pStyle w:val="Body"/>
            </w:pPr>
            <w:r>
              <w:t>T</w:t>
            </w:r>
            <w:r w:rsidRPr="008639F0">
              <w:t>he Commissioner</w:t>
            </w:r>
            <w:r>
              <w:t xml:space="preserve"> was not satisfied that disclosure would be contrary to the public interest </w:t>
            </w:r>
            <w:r w:rsidR="00882450">
              <w:t>because</w:t>
            </w:r>
            <w:r>
              <w:t>:</w:t>
            </w:r>
          </w:p>
          <w:p w14:paraId="5B9D27CC" w14:textId="0D517F1E" w:rsidR="00A700FE" w:rsidRDefault="00A700FE" w:rsidP="00866E4B">
            <w:pPr>
              <w:pStyle w:val="3Body"/>
              <w:numPr>
                <w:ilvl w:val="0"/>
                <w:numId w:val="97"/>
              </w:numPr>
            </w:pPr>
            <w:r w:rsidRPr="00F07EAE">
              <w:t>A text message</w:t>
            </w:r>
            <w:r>
              <w:t xml:space="preserve"> sent between agency officers in their capacity as a public sector executive or officer in relation to matters involving the agency is a ‘document’ for the purposes of the Act.</w:t>
            </w:r>
          </w:p>
          <w:p w14:paraId="370CB0B9" w14:textId="5AA0ADFB" w:rsidR="00A700FE" w:rsidRDefault="00A700FE" w:rsidP="00866E4B">
            <w:pPr>
              <w:pStyle w:val="3Body"/>
              <w:numPr>
                <w:ilvl w:val="0"/>
                <w:numId w:val="97"/>
              </w:numPr>
            </w:pPr>
            <w:r>
              <w:t xml:space="preserve">Agency documents can be drafted in a formal or less formal nature. This does not change their status as a ‘document’ for the purposes of the Act. </w:t>
            </w:r>
          </w:p>
          <w:p w14:paraId="7CE48D75" w14:textId="77777777" w:rsidR="00A700FE" w:rsidRDefault="00A700FE" w:rsidP="00866E4B">
            <w:pPr>
              <w:pStyle w:val="3Body"/>
              <w:numPr>
                <w:ilvl w:val="0"/>
                <w:numId w:val="97"/>
              </w:numPr>
            </w:pPr>
            <w:r>
              <w:t>When communicating with each other, agency officers are aware, or should be aware that their communications in whatever form or format, may be the subject of an FOI request.</w:t>
            </w:r>
          </w:p>
          <w:p w14:paraId="6713C30E" w14:textId="77777777" w:rsidR="00A700FE" w:rsidRDefault="00A700FE" w:rsidP="00866E4B">
            <w:pPr>
              <w:pStyle w:val="3Body"/>
              <w:numPr>
                <w:ilvl w:val="0"/>
                <w:numId w:val="97"/>
              </w:numPr>
            </w:pPr>
            <w:r>
              <w:t>Disclosure of the text messages would not alter the way officers communicate and prevent them from taking early, efficient and effective action on matters, as claimed by the agency.</w:t>
            </w:r>
          </w:p>
          <w:p w14:paraId="7C2ECC2B" w14:textId="77777777" w:rsidR="00A700FE" w:rsidRDefault="00A700FE" w:rsidP="00866E4B">
            <w:pPr>
              <w:pStyle w:val="3Body"/>
              <w:numPr>
                <w:ilvl w:val="0"/>
                <w:numId w:val="97"/>
              </w:numPr>
            </w:pPr>
            <w:r>
              <w:t>There is a reasonable expectation that agency officers will create a written record of agency related activities and communications, through which their public sector duties are documented and open to appropriate public scrutiny.</w:t>
            </w:r>
          </w:p>
          <w:p w14:paraId="2A5B96E4" w14:textId="677F276C" w:rsidR="00A700FE" w:rsidRDefault="00EA1097" w:rsidP="00866E4B">
            <w:pPr>
              <w:pStyle w:val="3Body"/>
              <w:numPr>
                <w:ilvl w:val="0"/>
                <w:numId w:val="97"/>
              </w:numPr>
            </w:pPr>
            <w:r>
              <w:t>A</w:t>
            </w:r>
            <w:r w:rsidR="00A700FE">
              <w:t>gency executives and officers are required to reflect and embody the Victorian public sector values in the</w:t>
            </w:r>
            <w:r>
              <w:t xml:space="preserve"> Code of Conduct </w:t>
            </w:r>
            <w:r w:rsidR="00A700FE">
              <w:t xml:space="preserve">when carrying out their public sector duties. </w:t>
            </w:r>
          </w:p>
          <w:p w14:paraId="0104D507" w14:textId="42DF5249" w:rsidR="00A700FE" w:rsidRDefault="00A700FE" w:rsidP="00866E4B">
            <w:pPr>
              <w:pStyle w:val="3Body"/>
              <w:numPr>
                <w:ilvl w:val="0"/>
                <w:numId w:val="97"/>
              </w:numPr>
            </w:pPr>
            <w:r>
              <w:t xml:space="preserve">Despite the informal and frank nature of the opinions exchanged in the text messages, disclosure would not have a detrimental or lasting impact on the </w:t>
            </w:r>
            <w:r w:rsidR="00FC113B">
              <w:t>a</w:t>
            </w:r>
            <w:r>
              <w:t>gency’s relationships with other agency contacts or external stakeholders.</w:t>
            </w:r>
          </w:p>
          <w:p w14:paraId="316D248B" w14:textId="355698F0" w:rsidR="00A700FE" w:rsidRPr="0007668D" w:rsidRDefault="00A700FE" w:rsidP="00866E4B">
            <w:pPr>
              <w:pStyle w:val="3Body"/>
              <w:numPr>
                <w:ilvl w:val="0"/>
                <w:numId w:val="97"/>
              </w:numPr>
            </w:pPr>
            <w:r>
              <w:t xml:space="preserve">If the </w:t>
            </w:r>
            <w:r w:rsidR="00FC113B">
              <w:t>a</w:t>
            </w:r>
            <w:r>
              <w:t xml:space="preserve">gency considered disclosure of the text messages would lead to any misunderstanding by the applicant or the general public, it is open to the </w:t>
            </w:r>
            <w:r w:rsidR="004667B9">
              <w:t>a</w:t>
            </w:r>
            <w:r>
              <w:t>gency to release the documents with any necessary additional information to minimise any concern about the documents being misunderstood or taken out of context.</w:t>
            </w:r>
          </w:p>
        </w:tc>
      </w:tr>
    </w:tbl>
    <w:p w14:paraId="308CA72A" w14:textId="77777777" w:rsidR="00A700FE" w:rsidRPr="001918C4" w:rsidRDefault="00A700FE" w:rsidP="004667B9">
      <w:pPr>
        <w:pStyle w:val="Heading4"/>
      </w:pPr>
      <w:r w:rsidRPr="004667B9">
        <w:lastRenderedPageBreak/>
        <w:t>Sensitivity</w:t>
      </w:r>
      <w:r w:rsidRPr="001918C4">
        <w:t xml:space="preserve"> of information</w:t>
      </w:r>
    </w:p>
    <w:p w14:paraId="1EF5BE6B" w14:textId="77777777" w:rsidR="00A700FE" w:rsidRPr="004F56CD" w:rsidRDefault="00A700FE" w:rsidP="0046584F">
      <w:pPr>
        <w:pStyle w:val="3Body"/>
        <w:keepNext/>
        <w:ind w:left="567" w:hanging="567"/>
      </w:pPr>
      <w:r w:rsidRPr="004F56CD">
        <w:t>The sensitivity of information is generally diminished where that information is:</w:t>
      </w:r>
    </w:p>
    <w:p w14:paraId="5496BF46" w14:textId="77777777" w:rsidR="00A700FE" w:rsidRPr="007C61BB" w:rsidRDefault="00A700FE" w:rsidP="00866E4B">
      <w:pPr>
        <w:pStyle w:val="Body"/>
        <w:numPr>
          <w:ilvl w:val="0"/>
          <w:numId w:val="111"/>
        </w:numPr>
        <w:spacing w:line="264" w:lineRule="auto"/>
        <w:ind w:left="1134"/>
      </w:pPr>
      <w:r w:rsidRPr="007C61BB">
        <w:t>relatively dated, innocuous, or not of particular significance;</w:t>
      </w:r>
      <w:r>
        <w:rPr>
          <w:rStyle w:val="FootnoteReference"/>
        </w:rPr>
        <w:footnoteReference w:id="214"/>
      </w:r>
      <w:r w:rsidRPr="007C61BB">
        <w:t xml:space="preserve"> </w:t>
      </w:r>
    </w:p>
    <w:p w14:paraId="3634C74F" w14:textId="77777777" w:rsidR="00A700FE" w:rsidRPr="007C61BB" w:rsidRDefault="00A700FE" w:rsidP="00866E4B">
      <w:pPr>
        <w:pStyle w:val="Body"/>
        <w:numPr>
          <w:ilvl w:val="0"/>
          <w:numId w:val="111"/>
        </w:numPr>
        <w:spacing w:line="264" w:lineRule="auto"/>
        <w:ind w:left="1134"/>
      </w:pPr>
      <w:r w:rsidRPr="007C61BB">
        <w:t>already publicly known;</w:t>
      </w:r>
    </w:p>
    <w:p w14:paraId="21CEE43D" w14:textId="77777777" w:rsidR="00A700FE" w:rsidRPr="007C61BB" w:rsidRDefault="00A700FE" w:rsidP="00866E4B">
      <w:pPr>
        <w:pStyle w:val="Body"/>
        <w:numPr>
          <w:ilvl w:val="0"/>
          <w:numId w:val="111"/>
        </w:numPr>
        <w:spacing w:line="264" w:lineRule="auto"/>
        <w:ind w:left="1134"/>
      </w:pPr>
      <w:r w:rsidRPr="007C61BB">
        <w:t>only likely to result in mere embarrassment to an officer, agency or Minister; or</w:t>
      </w:r>
    </w:p>
    <w:p w14:paraId="1916B707" w14:textId="77777777" w:rsidR="00A700FE" w:rsidRPr="004F56CD" w:rsidRDefault="00A700FE" w:rsidP="00866E4B">
      <w:pPr>
        <w:pStyle w:val="Body"/>
        <w:numPr>
          <w:ilvl w:val="0"/>
          <w:numId w:val="111"/>
        </w:numPr>
        <w:spacing w:line="264" w:lineRule="auto"/>
        <w:ind w:left="1134"/>
      </w:pPr>
      <w:r w:rsidRPr="007C61BB">
        <w:t>reflects a decision that has already been made or publicly announced</w:t>
      </w:r>
      <w:r>
        <w:t>.</w:t>
      </w:r>
      <w:r w:rsidRPr="004F56CD">
        <w:t xml:space="preserve"> </w:t>
      </w:r>
    </w:p>
    <w:p w14:paraId="17784A3B" w14:textId="77777777" w:rsidR="00A700FE" w:rsidRDefault="00A700FE" w:rsidP="00626FE9">
      <w:pPr>
        <w:pStyle w:val="3Body"/>
        <w:keepNext/>
        <w:ind w:left="567" w:hanging="567"/>
      </w:pPr>
      <w:r>
        <w:lastRenderedPageBreak/>
        <w:t>In contrast:</w:t>
      </w:r>
    </w:p>
    <w:p w14:paraId="7CC4863B" w14:textId="77777777" w:rsidR="00A700FE" w:rsidRDefault="00A700FE" w:rsidP="00866E4B">
      <w:pPr>
        <w:pStyle w:val="Body"/>
        <w:numPr>
          <w:ilvl w:val="0"/>
          <w:numId w:val="111"/>
        </w:numPr>
        <w:spacing w:line="264" w:lineRule="auto"/>
        <w:ind w:left="1134"/>
      </w:pPr>
      <w:r>
        <w:t>The disclosure of</w:t>
      </w:r>
      <w:r w:rsidRPr="004F56CD">
        <w:t xml:space="preserve"> information about a current significant issue or project still to be decided</w:t>
      </w:r>
      <w:r>
        <w:t xml:space="preserve"> may</w:t>
      </w:r>
      <w:r w:rsidRPr="004F56CD">
        <w:t xml:space="preserve"> undermine the decision-making process. </w:t>
      </w:r>
    </w:p>
    <w:p w14:paraId="1A5E8C9B" w14:textId="77777777" w:rsidR="00A700FE" w:rsidRDefault="00A700FE" w:rsidP="00866E4B">
      <w:pPr>
        <w:pStyle w:val="Body"/>
        <w:numPr>
          <w:ilvl w:val="0"/>
          <w:numId w:val="111"/>
        </w:numPr>
        <w:spacing w:line="264" w:lineRule="auto"/>
        <w:ind w:left="1134"/>
      </w:pPr>
      <w:r>
        <w:t>Where the content of a document would disclose information more closely connected to the circumstances of a third party than the applicant, the degree of sensitivity associated with the information is higher.</w:t>
      </w:r>
      <w:r>
        <w:rPr>
          <w:rStyle w:val="FootnoteReference"/>
        </w:rPr>
        <w:footnoteReference w:id="215"/>
      </w:r>
    </w:p>
    <w:p w14:paraId="3844E3DC" w14:textId="7007631C" w:rsidR="00A700FE" w:rsidRDefault="00A700FE" w:rsidP="00783226">
      <w:pPr>
        <w:pStyle w:val="3Body"/>
        <w:keepNext/>
        <w:ind w:left="567" w:hanging="567"/>
      </w:pPr>
      <w:r w:rsidRPr="004F56CD">
        <w:t xml:space="preserve">When determining the sensitivity of information, an agency </w:t>
      </w:r>
      <w:r w:rsidR="005F1E38">
        <w:t xml:space="preserve">or Minister </w:t>
      </w:r>
      <w:r w:rsidRPr="004F56CD">
        <w:t xml:space="preserve">should carefully consider whether the information is, </w:t>
      </w:r>
      <w:r w:rsidR="00A768A5">
        <w:t>in</w:t>
      </w:r>
      <w:r w:rsidRPr="004F56CD">
        <w:t xml:space="preserve"> fact</w:t>
      </w:r>
      <w:r w:rsidR="009A0BD1">
        <w:t>,</w:t>
      </w:r>
      <w:r w:rsidRPr="004F56CD">
        <w:t xml:space="preserve"> sensitiv</w:t>
      </w:r>
      <w:r w:rsidR="00A768A5">
        <w:t>e</w:t>
      </w:r>
      <w:r w:rsidRPr="004F56CD">
        <w:t xml:space="preserve"> with reference to </w:t>
      </w:r>
      <w:r w:rsidR="0079518F">
        <w:t>the</w:t>
      </w:r>
      <w:r w:rsidRPr="004F56CD">
        <w:t xml:space="preserve"> status </w:t>
      </w:r>
      <w:r w:rsidR="0079518F">
        <w:t xml:space="preserve">of the information </w:t>
      </w:r>
      <w:r w:rsidRPr="004F56CD">
        <w:t xml:space="preserve">and </w:t>
      </w:r>
      <w:r w:rsidR="0079518F">
        <w:t xml:space="preserve">the </w:t>
      </w:r>
      <w:r w:rsidRPr="004F56CD">
        <w:t xml:space="preserve">surrounding circumstances. </w:t>
      </w:r>
    </w:p>
    <w:p w14:paraId="45E648B0" w14:textId="77777777" w:rsidR="00A700FE" w:rsidRDefault="00A700FE" w:rsidP="008B26C2">
      <w:pPr>
        <w:pStyle w:val="Heading3"/>
      </w:pPr>
      <w:r>
        <w:t>Factors that should not be taken into account</w:t>
      </w:r>
    </w:p>
    <w:p w14:paraId="2E7F52A4" w14:textId="0953F6EF" w:rsidR="00A700FE" w:rsidRDefault="00A700FE" w:rsidP="008B26C2">
      <w:pPr>
        <w:pStyle w:val="3Body"/>
        <w:keepNext/>
        <w:ind w:left="567" w:hanging="567"/>
      </w:pPr>
      <w:r>
        <w:t xml:space="preserve">The fact there may be </w:t>
      </w:r>
      <w:r w:rsidR="00EC5C93">
        <w:t>‘</w:t>
      </w:r>
      <w:r>
        <w:t>no point</w:t>
      </w:r>
      <w:r w:rsidR="00EC5C93">
        <w:t>’</w:t>
      </w:r>
      <w:r>
        <w:t xml:space="preserve"> in releasing a document or that nothing would be achieved by releas</w:t>
      </w:r>
      <w:r w:rsidR="00371751">
        <w:t>ing</w:t>
      </w:r>
      <w:r>
        <w:t xml:space="preserve"> </w:t>
      </w:r>
      <w:r w:rsidR="00371751">
        <w:t>it</w:t>
      </w:r>
      <w:r>
        <w:t>, does not mean that it is not in the public interest to release the document.</w:t>
      </w:r>
      <w:r>
        <w:rPr>
          <w:rStyle w:val="FootnoteReference"/>
        </w:rPr>
        <w:footnoteReference w:id="216"/>
      </w:r>
    </w:p>
    <w:p w14:paraId="65923B16" w14:textId="1C2E5439" w:rsidR="00A700FE" w:rsidRDefault="00A700FE" w:rsidP="008B26C2">
      <w:pPr>
        <w:pStyle w:val="3Body"/>
        <w:keepNext/>
        <w:ind w:left="567" w:hanging="567"/>
      </w:pPr>
      <w:r>
        <w:t>An agency or Minister must not prescribe a class of documents as being contrary to the public interest to disclose.</w:t>
      </w:r>
      <w:r>
        <w:rPr>
          <w:rStyle w:val="FootnoteReference"/>
        </w:rPr>
        <w:footnoteReference w:id="217"/>
      </w:r>
      <w:r>
        <w:t xml:space="preserve"> </w:t>
      </w:r>
      <w:r w:rsidR="001D4530">
        <w:t>A</w:t>
      </w:r>
      <w:r w:rsidR="00C14571">
        <w:t>ll</w:t>
      </w:r>
      <w:r>
        <w:t xml:space="preserve"> circumstances must be examined and weighed on a case by case basis, with reference to the specific documents or information claimed to be exempt.</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A700FE" w:rsidRPr="00392453" w14:paraId="602042A0" w14:textId="77777777" w:rsidTr="008D0BC0">
        <w:trPr>
          <w:trHeight w:val="402"/>
        </w:trPr>
        <w:tc>
          <w:tcPr>
            <w:tcW w:w="8931" w:type="dxa"/>
            <w:shd w:val="clear" w:color="auto" w:fill="FFFEC6"/>
          </w:tcPr>
          <w:p w14:paraId="35F1AF35" w14:textId="77777777" w:rsidR="00A700FE" w:rsidRPr="00A0382B" w:rsidRDefault="00A700FE" w:rsidP="008D0BC0">
            <w:pPr>
              <w:pStyle w:val="Body"/>
              <w:keepNext/>
              <w:rPr>
                <w:b/>
                <w:bCs/>
              </w:rPr>
            </w:pPr>
            <w:r w:rsidRPr="00A0382B">
              <w:rPr>
                <w:b/>
                <w:bCs/>
              </w:rPr>
              <w:t>Example</w:t>
            </w:r>
          </w:p>
          <w:p w14:paraId="13DB5388" w14:textId="6AB1E8F9" w:rsidR="00A700FE" w:rsidRPr="009C69E3" w:rsidRDefault="00A700FE" w:rsidP="008D0BC0">
            <w:pPr>
              <w:pStyle w:val="Body"/>
            </w:pPr>
            <w:r>
              <w:t>Blue, Red and Green books and possible parliamentary questions (</w:t>
            </w:r>
            <w:r w:rsidRPr="00682E4F">
              <w:rPr>
                <w:b/>
                <w:bCs/>
              </w:rPr>
              <w:t>PPQ</w:t>
            </w:r>
            <w:r>
              <w:t>) are not exempt under section 30</w:t>
            </w:r>
            <w:r w:rsidR="001D4530">
              <w:t>(1)</w:t>
            </w:r>
            <w:r>
              <w:t xml:space="preserve"> as classes of documents.</w:t>
            </w:r>
            <w:r>
              <w:rPr>
                <w:rStyle w:val="FootnoteReference"/>
              </w:rPr>
              <w:footnoteReference w:id="218"/>
            </w:r>
            <w:r>
              <w:t xml:space="preserve"> It is always necessary to consider the context in which each policy book or PPQ is requested and the public interest considerations relevant to the disclosure of the specific content of the document or information.</w:t>
            </w:r>
          </w:p>
        </w:tc>
      </w:tr>
    </w:tbl>
    <w:p w14:paraId="2A4F2730" w14:textId="14483D05" w:rsidR="00A700FE" w:rsidRDefault="00A700FE" w:rsidP="00737981">
      <w:pPr>
        <w:pStyle w:val="3Body"/>
        <w:keepNext/>
        <w:ind w:left="567" w:hanging="567"/>
      </w:pPr>
      <w:r>
        <w:t>Concerns about the reputation of an agency are not relevant.</w:t>
      </w:r>
      <w:r>
        <w:rPr>
          <w:rStyle w:val="FootnoteReference"/>
        </w:rPr>
        <w:footnoteReference w:id="219"/>
      </w:r>
    </w:p>
    <w:p w14:paraId="284EBD5E" w14:textId="77777777" w:rsidR="00A700FE" w:rsidRDefault="00A700FE">
      <w:pPr>
        <w:spacing w:before="0" w:after="160" w:line="259" w:lineRule="auto"/>
        <w:rPr>
          <w:rFonts w:asciiTheme="majorHAnsi" w:eastAsiaTheme="majorEastAsia" w:hAnsiTheme="majorHAnsi" w:cstheme="majorBidi"/>
          <w:color w:val="430098" w:themeColor="text2"/>
          <w:sz w:val="40"/>
          <w:szCs w:val="32"/>
        </w:rPr>
      </w:pPr>
      <w:r>
        <w:br w:type="page"/>
      </w:r>
    </w:p>
    <w:p w14:paraId="0D5F50D0" w14:textId="77777777" w:rsidR="001E5489" w:rsidRDefault="001E5489" w:rsidP="002F1897">
      <w:pPr>
        <w:pStyle w:val="Heading1"/>
      </w:pPr>
      <w:bookmarkStart w:id="184" w:name="_Toc157416121"/>
      <w:bookmarkStart w:id="185" w:name="_Toc182402607"/>
      <w:r>
        <w:lastRenderedPageBreak/>
        <w:t>Section 31 – Law enforcement documents</w:t>
      </w:r>
      <w:bookmarkEnd w:id="184"/>
      <w:bookmarkEnd w:id="185"/>
    </w:p>
    <w:p w14:paraId="1CABF26A" w14:textId="77777777" w:rsidR="001E5489" w:rsidRDefault="001E5489" w:rsidP="002F1897">
      <w:pPr>
        <w:pStyle w:val="Heading2"/>
      </w:pPr>
      <w:bookmarkStart w:id="186" w:name="_Toc116652821"/>
      <w:bookmarkStart w:id="187" w:name="_Toc157416122"/>
      <w:bookmarkStart w:id="188" w:name="_Toc182402608"/>
      <w:r>
        <w:t>Extract of legislation</w:t>
      </w:r>
      <w:bookmarkEnd w:id="186"/>
      <w:bookmarkEnd w:id="187"/>
      <w:bookmarkEnd w:id="188"/>
    </w:p>
    <w:tbl>
      <w:tblPr>
        <w:tblStyle w:val="TableGrid"/>
        <w:tblW w:w="9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
        <w:gridCol w:w="572"/>
        <w:gridCol w:w="511"/>
        <w:gridCol w:w="34"/>
        <w:gridCol w:w="510"/>
        <w:gridCol w:w="6927"/>
      </w:tblGrid>
      <w:tr w:rsidR="001E5489" w14:paraId="49F0CFEB" w14:textId="77777777" w:rsidTr="00257B21">
        <w:trPr>
          <w:trHeight w:val="152"/>
        </w:trPr>
        <w:tc>
          <w:tcPr>
            <w:tcW w:w="572" w:type="dxa"/>
          </w:tcPr>
          <w:p w14:paraId="0B7F7E7D" w14:textId="77777777" w:rsidR="001E5489" w:rsidRPr="00194D24" w:rsidRDefault="001E5489" w:rsidP="00257B21">
            <w:pPr>
              <w:pStyle w:val="Body"/>
              <w:spacing w:before="60" w:after="60"/>
              <w:rPr>
                <w:b/>
                <w:bCs/>
              </w:rPr>
            </w:pPr>
            <w:r w:rsidRPr="00194D24">
              <w:rPr>
                <w:b/>
                <w:bCs/>
              </w:rPr>
              <w:t>3</w:t>
            </w:r>
            <w:r>
              <w:rPr>
                <w:b/>
                <w:bCs/>
              </w:rPr>
              <w:t>1</w:t>
            </w:r>
          </w:p>
        </w:tc>
        <w:tc>
          <w:tcPr>
            <w:tcW w:w="8554" w:type="dxa"/>
            <w:gridSpan w:val="5"/>
          </w:tcPr>
          <w:p w14:paraId="35243ACE" w14:textId="77777777" w:rsidR="001E5489" w:rsidRPr="00194D24" w:rsidRDefault="001E5489" w:rsidP="00257B21">
            <w:pPr>
              <w:pStyle w:val="Body"/>
              <w:spacing w:before="60" w:after="60"/>
              <w:rPr>
                <w:b/>
                <w:bCs/>
              </w:rPr>
            </w:pPr>
            <w:r>
              <w:rPr>
                <w:b/>
                <w:bCs/>
              </w:rPr>
              <w:t>Law enforcement documents</w:t>
            </w:r>
          </w:p>
        </w:tc>
      </w:tr>
      <w:tr w:rsidR="001E5489" w14:paraId="139044C5" w14:textId="77777777" w:rsidTr="00257B21">
        <w:trPr>
          <w:trHeight w:val="266"/>
        </w:trPr>
        <w:tc>
          <w:tcPr>
            <w:tcW w:w="572" w:type="dxa"/>
          </w:tcPr>
          <w:p w14:paraId="36655778" w14:textId="77777777" w:rsidR="001E5489" w:rsidRDefault="001E5489" w:rsidP="00257B21">
            <w:pPr>
              <w:pStyle w:val="Body"/>
              <w:spacing w:before="60" w:after="60"/>
            </w:pPr>
          </w:p>
        </w:tc>
        <w:tc>
          <w:tcPr>
            <w:tcW w:w="572" w:type="dxa"/>
          </w:tcPr>
          <w:p w14:paraId="68D95C0D" w14:textId="77777777" w:rsidR="001E5489" w:rsidRPr="001D30B0" w:rsidRDefault="001E5489" w:rsidP="00257B21">
            <w:pPr>
              <w:pStyle w:val="Body"/>
              <w:spacing w:before="60" w:after="60"/>
            </w:pPr>
            <w:r>
              <w:t>(1)</w:t>
            </w:r>
          </w:p>
        </w:tc>
        <w:tc>
          <w:tcPr>
            <w:tcW w:w="7981" w:type="dxa"/>
            <w:gridSpan w:val="4"/>
          </w:tcPr>
          <w:p w14:paraId="75AD472B" w14:textId="77777777" w:rsidR="001E5489" w:rsidRDefault="001E5489" w:rsidP="00257B21">
            <w:pPr>
              <w:pStyle w:val="Body"/>
              <w:spacing w:before="60" w:after="60"/>
            </w:pPr>
            <w:r w:rsidRPr="00AB0A9C">
              <w:t>Subject to this section, a document is an exempt document if its disclosure under this Act would, or would be reasonably likely to—</w:t>
            </w:r>
          </w:p>
        </w:tc>
      </w:tr>
      <w:tr w:rsidR="001E5489" w14:paraId="51F1C3CC" w14:textId="77777777" w:rsidTr="00257B21">
        <w:trPr>
          <w:trHeight w:val="276"/>
        </w:trPr>
        <w:tc>
          <w:tcPr>
            <w:tcW w:w="572" w:type="dxa"/>
          </w:tcPr>
          <w:p w14:paraId="20AAEEB1" w14:textId="77777777" w:rsidR="001E5489" w:rsidRDefault="001E5489" w:rsidP="00257B21">
            <w:pPr>
              <w:pStyle w:val="Body"/>
              <w:spacing w:before="60" w:after="60"/>
            </w:pPr>
          </w:p>
        </w:tc>
        <w:tc>
          <w:tcPr>
            <w:tcW w:w="572" w:type="dxa"/>
          </w:tcPr>
          <w:p w14:paraId="5893CDD2" w14:textId="77777777" w:rsidR="001E5489" w:rsidRDefault="001E5489" w:rsidP="00257B21">
            <w:pPr>
              <w:pStyle w:val="Body"/>
              <w:spacing w:before="60" w:after="60"/>
            </w:pPr>
          </w:p>
        </w:tc>
        <w:tc>
          <w:tcPr>
            <w:tcW w:w="545" w:type="dxa"/>
            <w:gridSpan w:val="2"/>
          </w:tcPr>
          <w:p w14:paraId="394BE31B" w14:textId="77777777" w:rsidR="001E5489" w:rsidRPr="001D30B0" w:rsidRDefault="001E5489" w:rsidP="00257B21">
            <w:pPr>
              <w:pStyle w:val="Body"/>
              <w:spacing w:before="60" w:after="60"/>
            </w:pPr>
            <w:r>
              <w:t>(a)</w:t>
            </w:r>
          </w:p>
        </w:tc>
        <w:tc>
          <w:tcPr>
            <w:tcW w:w="7436" w:type="dxa"/>
            <w:gridSpan w:val="2"/>
          </w:tcPr>
          <w:p w14:paraId="2F545947" w14:textId="77777777" w:rsidR="001E5489" w:rsidRDefault="001E5489" w:rsidP="00257B21">
            <w:pPr>
              <w:pStyle w:val="Body"/>
              <w:spacing w:before="60" w:after="60"/>
            </w:pPr>
            <w:r w:rsidRPr="00AB0A9C">
              <w:t>prejudice the investigation of a breach or possible breach of the law or prejudice the enforcement or proper administration of the law in a particular instance;</w:t>
            </w:r>
          </w:p>
        </w:tc>
      </w:tr>
      <w:tr w:rsidR="001E5489" w14:paraId="1DEF2D83" w14:textId="77777777" w:rsidTr="00257B21">
        <w:trPr>
          <w:trHeight w:val="161"/>
        </w:trPr>
        <w:tc>
          <w:tcPr>
            <w:tcW w:w="572" w:type="dxa"/>
          </w:tcPr>
          <w:p w14:paraId="42F13C21" w14:textId="77777777" w:rsidR="001E5489" w:rsidRDefault="001E5489" w:rsidP="00257B21">
            <w:pPr>
              <w:pStyle w:val="Body"/>
              <w:spacing w:before="60" w:after="60"/>
            </w:pPr>
          </w:p>
        </w:tc>
        <w:tc>
          <w:tcPr>
            <w:tcW w:w="572" w:type="dxa"/>
          </w:tcPr>
          <w:p w14:paraId="3B9CA1B8" w14:textId="77777777" w:rsidR="001E5489" w:rsidRDefault="001E5489" w:rsidP="00257B21">
            <w:pPr>
              <w:pStyle w:val="Body"/>
              <w:spacing w:before="60" w:after="60"/>
            </w:pPr>
          </w:p>
        </w:tc>
        <w:tc>
          <w:tcPr>
            <w:tcW w:w="545" w:type="dxa"/>
            <w:gridSpan w:val="2"/>
          </w:tcPr>
          <w:p w14:paraId="02F4E09F" w14:textId="77777777" w:rsidR="001E5489" w:rsidRPr="001D30B0" w:rsidRDefault="001E5489" w:rsidP="00257B21">
            <w:pPr>
              <w:pStyle w:val="Body"/>
              <w:spacing w:before="60" w:after="60"/>
            </w:pPr>
            <w:r>
              <w:t>(b)</w:t>
            </w:r>
          </w:p>
        </w:tc>
        <w:tc>
          <w:tcPr>
            <w:tcW w:w="7436" w:type="dxa"/>
            <w:gridSpan w:val="2"/>
          </w:tcPr>
          <w:p w14:paraId="0759DFE6" w14:textId="77777777" w:rsidR="001E5489" w:rsidRDefault="001E5489" w:rsidP="00257B21">
            <w:pPr>
              <w:pStyle w:val="Body"/>
              <w:spacing w:before="60" w:after="60"/>
            </w:pPr>
            <w:r w:rsidRPr="00AB0A9C">
              <w:t>prejudice the fair trial of a person or the impartial adjudication of a particular case;</w:t>
            </w:r>
          </w:p>
        </w:tc>
      </w:tr>
      <w:tr w:rsidR="001E5489" w14:paraId="29D96845" w14:textId="77777777" w:rsidTr="00257B21">
        <w:trPr>
          <w:trHeight w:val="266"/>
        </w:trPr>
        <w:tc>
          <w:tcPr>
            <w:tcW w:w="572" w:type="dxa"/>
          </w:tcPr>
          <w:p w14:paraId="7BB1B279" w14:textId="77777777" w:rsidR="001E5489" w:rsidRDefault="001E5489" w:rsidP="00257B21">
            <w:pPr>
              <w:pStyle w:val="Body"/>
              <w:spacing w:before="60" w:after="60"/>
            </w:pPr>
          </w:p>
        </w:tc>
        <w:tc>
          <w:tcPr>
            <w:tcW w:w="572" w:type="dxa"/>
          </w:tcPr>
          <w:p w14:paraId="6B18D03E" w14:textId="77777777" w:rsidR="001E5489" w:rsidRDefault="001E5489" w:rsidP="00257B21">
            <w:pPr>
              <w:pStyle w:val="Body"/>
              <w:spacing w:before="60" w:after="60"/>
            </w:pPr>
          </w:p>
        </w:tc>
        <w:tc>
          <w:tcPr>
            <w:tcW w:w="545" w:type="dxa"/>
            <w:gridSpan w:val="2"/>
          </w:tcPr>
          <w:p w14:paraId="31F9BB8F" w14:textId="77777777" w:rsidR="001E5489" w:rsidRDefault="001E5489" w:rsidP="00257B21">
            <w:pPr>
              <w:pStyle w:val="Body"/>
              <w:spacing w:before="60" w:after="60"/>
            </w:pPr>
            <w:r>
              <w:t>(c)</w:t>
            </w:r>
          </w:p>
        </w:tc>
        <w:tc>
          <w:tcPr>
            <w:tcW w:w="7436" w:type="dxa"/>
            <w:gridSpan w:val="2"/>
          </w:tcPr>
          <w:p w14:paraId="549D191E" w14:textId="77777777" w:rsidR="001E5489" w:rsidRPr="00AB0A9C" w:rsidRDefault="001E5489" w:rsidP="00257B21">
            <w:pPr>
              <w:pStyle w:val="Body"/>
              <w:spacing w:before="60" w:after="60"/>
            </w:pPr>
            <w:r w:rsidRPr="00AB0A9C">
              <w:t>disclose, or enable a person to ascertain, the identity of a confidential source of information in relation to the enforcement or administration of the law;</w:t>
            </w:r>
          </w:p>
        </w:tc>
      </w:tr>
      <w:tr w:rsidR="001E5489" w14:paraId="368A44CF" w14:textId="77777777" w:rsidTr="00257B21">
        <w:trPr>
          <w:trHeight w:val="504"/>
        </w:trPr>
        <w:tc>
          <w:tcPr>
            <w:tcW w:w="572" w:type="dxa"/>
          </w:tcPr>
          <w:p w14:paraId="1481E6C7" w14:textId="77777777" w:rsidR="001E5489" w:rsidRDefault="001E5489" w:rsidP="00257B21">
            <w:pPr>
              <w:pStyle w:val="Body"/>
              <w:spacing w:before="60" w:after="60"/>
            </w:pPr>
          </w:p>
        </w:tc>
        <w:tc>
          <w:tcPr>
            <w:tcW w:w="572" w:type="dxa"/>
          </w:tcPr>
          <w:p w14:paraId="567F0D40" w14:textId="77777777" w:rsidR="001E5489" w:rsidRDefault="001E5489" w:rsidP="00257B21">
            <w:pPr>
              <w:pStyle w:val="Body"/>
              <w:spacing w:before="60" w:after="60"/>
            </w:pPr>
          </w:p>
        </w:tc>
        <w:tc>
          <w:tcPr>
            <w:tcW w:w="545" w:type="dxa"/>
            <w:gridSpan w:val="2"/>
          </w:tcPr>
          <w:p w14:paraId="632C297D" w14:textId="77777777" w:rsidR="001E5489" w:rsidRDefault="001E5489" w:rsidP="00257B21">
            <w:pPr>
              <w:pStyle w:val="Body"/>
              <w:spacing w:before="60" w:after="60"/>
            </w:pPr>
            <w:r>
              <w:t>(d)</w:t>
            </w:r>
          </w:p>
        </w:tc>
        <w:tc>
          <w:tcPr>
            <w:tcW w:w="7436" w:type="dxa"/>
            <w:gridSpan w:val="2"/>
          </w:tcPr>
          <w:p w14:paraId="30408710" w14:textId="77777777" w:rsidR="001E5489" w:rsidRPr="00AB0A9C" w:rsidRDefault="001E5489" w:rsidP="00257B21">
            <w:pPr>
              <w:pStyle w:val="Body"/>
              <w:spacing w:before="60" w:after="60"/>
            </w:pPr>
            <w:r w:rsidRPr="00AB0A9C">
              <w:t>disclose methods or procedures for preventing, detecting, investigating, or dealing with matters arising out of, breaches or evasions of the law the disclosure of which would, or would be reasonably likely to, prejudice the effectiveness of those methods or procedures; or</w:t>
            </w:r>
          </w:p>
        </w:tc>
      </w:tr>
      <w:tr w:rsidR="001E5489" w14:paraId="6DD5BCCC" w14:textId="77777777" w:rsidTr="00257B21">
        <w:trPr>
          <w:trHeight w:val="380"/>
        </w:trPr>
        <w:tc>
          <w:tcPr>
            <w:tcW w:w="572" w:type="dxa"/>
          </w:tcPr>
          <w:p w14:paraId="717E846D" w14:textId="77777777" w:rsidR="001E5489" w:rsidRDefault="001E5489" w:rsidP="00257B21">
            <w:pPr>
              <w:pStyle w:val="Body"/>
              <w:spacing w:before="60" w:after="60"/>
            </w:pPr>
          </w:p>
        </w:tc>
        <w:tc>
          <w:tcPr>
            <w:tcW w:w="572" w:type="dxa"/>
          </w:tcPr>
          <w:p w14:paraId="1DAB3187" w14:textId="77777777" w:rsidR="001E5489" w:rsidRDefault="001E5489" w:rsidP="00257B21">
            <w:pPr>
              <w:pStyle w:val="Body"/>
              <w:spacing w:before="60" w:after="60"/>
            </w:pPr>
          </w:p>
        </w:tc>
        <w:tc>
          <w:tcPr>
            <w:tcW w:w="545" w:type="dxa"/>
            <w:gridSpan w:val="2"/>
          </w:tcPr>
          <w:p w14:paraId="4B97B91F" w14:textId="77777777" w:rsidR="001E5489" w:rsidRDefault="001E5489" w:rsidP="00257B21">
            <w:pPr>
              <w:pStyle w:val="Body"/>
              <w:spacing w:before="60" w:after="60"/>
            </w:pPr>
            <w:r>
              <w:t>(e)</w:t>
            </w:r>
          </w:p>
        </w:tc>
        <w:tc>
          <w:tcPr>
            <w:tcW w:w="7436" w:type="dxa"/>
            <w:gridSpan w:val="2"/>
          </w:tcPr>
          <w:p w14:paraId="16A5B321" w14:textId="77777777" w:rsidR="001E5489" w:rsidRPr="00AB0A9C" w:rsidRDefault="001E5489" w:rsidP="00257B21">
            <w:pPr>
              <w:pStyle w:val="Body"/>
              <w:spacing w:before="60" w:after="60"/>
            </w:pPr>
            <w:r w:rsidRPr="00AB0A9C">
              <w:t>endanger the lives or physical safety of persons engaged in or in connection with law enforcement or persons who have provided confidential information in relation to the enforcement or administration of the law.</w:t>
            </w:r>
          </w:p>
        </w:tc>
      </w:tr>
      <w:tr w:rsidR="001E5489" w14:paraId="5B81634A" w14:textId="77777777" w:rsidTr="00257B21">
        <w:trPr>
          <w:trHeight w:val="161"/>
        </w:trPr>
        <w:tc>
          <w:tcPr>
            <w:tcW w:w="572" w:type="dxa"/>
          </w:tcPr>
          <w:p w14:paraId="3BB8C6B6" w14:textId="77777777" w:rsidR="001E5489" w:rsidRDefault="001E5489" w:rsidP="00257B21">
            <w:pPr>
              <w:pStyle w:val="Body"/>
              <w:spacing w:before="60" w:after="60"/>
            </w:pPr>
          </w:p>
        </w:tc>
        <w:tc>
          <w:tcPr>
            <w:tcW w:w="572" w:type="dxa"/>
          </w:tcPr>
          <w:p w14:paraId="3AABFD79" w14:textId="77777777" w:rsidR="001E5489" w:rsidRDefault="001E5489" w:rsidP="00257B21">
            <w:pPr>
              <w:pStyle w:val="Body"/>
              <w:spacing w:before="60" w:after="60"/>
            </w:pPr>
            <w:r>
              <w:t>(2)</w:t>
            </w:r>
          </w:p>
        </w:tc>
        <w:tc>
          <w:tcPr>
            <w:tcW w:w="7981" w:type="dxa"/>
            <w:gridSpan w:val="4"/>
          </w:tcPr>
          <w:p w14:paraId="7327DE20" w14:textId="77777777" w:rsidR="001E5489" w:rsidRDefault="001E5489" w:rsidP="00257B21">
            <w:pPr>
              <w:pStyle w:val="Body"/>
              <w:spacing w:before="60" w:after="60"/>
            </w:pPr>
            <w:r w:rsidRPr="00335CC3">
              <w:t>This section does not apply to any document that is—</w:t>
            </w:r>
          </w:p>
        </w:tc>
      </w:tr>
      <w:tr w:rsidR="001E5489" w14:paraId="7F0429C9" w14:textId="77777777" w:rsidTr="00257B21">
        <w:trPr>
          <w:trHeight w:val="276"/>
        </w:trPr>
        <w:tc>
          <w:tcPr>
            <w:tcW w:w="572" w:type="dxa"/>
          </w:tcPr>
          <w:p w14:paraId="0DCAFCDB" w14:textId="77777777" w:rsidR="001E5489" w:rsidRDefault="001E5489" w:rsidP="00257B21">
            <w:pPr>
              <w:pStyle w:val="Body"/>
              <w:spacing w:before="60" w:after="60"/>
            </w:pPr>
          </w:p>
        </w:tc>
        <w:tc>
          <w:tcPr>
            <w:tcW w:w="572" w:type="dxa"/>
          </w:tcPr>
          <w:p w14:paraId="3F531169" w14:textId="77777777" w:rsidR="001E5489" w:rsidRDefault="001E5489" w:rsidP="00257B21">
            <w:pPr>
              <w:pStyle w:val="Body"/>
              <w:spacing w:before="60" w:after="60"/>
            </w:pPr>
          </w:p>
        </w:tc>
        <w:tc>
          <w:tcPr>
            <w:tcW w:w="511" w:type="dxa"/>
          </w:tcPr>
          <w:p w14:paraId="70CFB74B" w14:textId="77777777" w:rsidR="001E5489" w:rsidRPr="00194D24" w:rsidRDefault="001E5489" w:rsidP="00257B21">
            <w:pPr>
              <w:pStyle w:val="Body"/>
              <w:spacing w:before="60" w:after="60"/>
            </w:pPr>
            <w:r>
              <w:t>(a)</w:t>
            </w:r>
          </w:p>
        </w:tc>
        <w:tc>
          <w:tcPr>
            <w:tcW w:w="7469" w:type="dxa"/>
            <w:gridSpan w:val="3"/>
          </w:tcPr>
          <w:p w14:paraId="6BB7A364" w14:textId="77777777" w:rsidR="001E5489" w:rsidRPr="00194D24" w:rsidRDefault="001E5489" w:rsidP="00257B21">
            <w:pPr>
              <w:pStyle w:val="Body"/>
              <w:spacing w:before="60" w:after="60"/>
            </w:pPr>
            <w:r w:rsidRPr="00335CC3">
              <w:t>a document revealing that the scope of a law enforcement investigation has exceeded the limits imposed by law;</w:t>
            </w:r>
          </w:p>
        </w:tc>
      </w:tr>
      <w:tr w:rsidR="001E5489" w14:paraId="5E86B7A5" w14:textId="77777777" w:rsidTr="00257B21">
        <w:trPr>
          <w:trHeight w:val="380"/>
        </w:trPr>
        <w:tc>
          <w:tcPr>
            <w:tcW w:w="572" w:type="dxa"/>
          </w:tcPr>
          <w:p w14:paraId="5DC40AF7" w14:textId="77777777" w:rsidR="001E5489" w:rsidRDefault="001E5489" w:rsidP="00257B21">
            <w:pPr>
              <w:pStyle w:val="Body"/>
              <w:spacing w:before="60" w:after="60"/>
            </w:pPr>
          </w:p>
        </w:tc>
        <w:tc>
          <w:tcPr>
            <w:tcW w:w="572" w:type="dxa"/>
          </w:tcPr>
          <w:p w14:paraId="44E584D1" w14:textId="77777777" w:rsidR="001E5489" w:rsidRDefault="001E5489" w:rsidP="00257B21">
            <w:pPr>
              <w:pStyle w:val="Body"/>
              <w:spacing w:before="60" w:after="60"/>
            </w:pPr>
          </w:p>
        </w:tc>
        <w:tc>
          <w:tcPr>
            <w:tcW w:w="511" w:type="dxa"/>
          </w:tcPr>
          <w:p w14:paraId="34250CA9" w14:textId="77777777" w:rsidR="001E5489" w:rsidRDefault="001E5489" w:rsidP="00257B21">
            <w:pPr>
              <w:pStyle w:val="Body"/>
              <w:spacing w:before="60" w:after="60"/>
            </w:pPr>
            <w:r>
              <w:t>(b)</w:t>
            </w:r>
          </w:p>
        </w:tc>
        <w:tc>
          <w:tcPr>
            <w:tcW w:w="7469" w:type="dxa"/>
            <w:gridSpan w:val="3"/>
          </w:tcPr>
          <w:p w14:paraId="0C6374DB" w14:textId="77777777" w:rsidR="001E5489" w:rsidRPr="00335CC3" w:rsidRDefault="001E5489" w:rsidP="00257B21">
            <w:pPr>
              <w:pStyle w:val="Body"/>
              <w:spacing w:before="60" w:after="60"/>
            </w:pPr>
            <w:r w:rsidRPr="00335CC3">
              <w:t>a document revealing the use of illegal methods or procedures for preventing, detecting, investigating, or dealing with matters arising out of, breaches or evasions of the law;</w:t>
            </w:r>
          </w:p>
        </w:tc>
      </w:tr>
      <w:tr w:rsidR="001E5489" w14:paraId="172C0518" w14:textId="77777777" w:rsidTr="00257B21">
        <w:trPr>
          <w:trHeight w:val="390"/>
        </w:trPr>
        <w:tc>
          <w:tcPr>
            <w:tcW w:w="572" w:type="dxa"/>
          </w:tcPr>
          <w:p w14:paraId="714016B8" w14:textId="77777777" w:rsidR="001E5489" w:rsidRDefault="001E5489" w:rsidP="00257B21">
            <w:pPr>
              <w:pStyle w:val="Body"/>
              <w:spacing w:before="60" w:after="60"/>
            </w:pPr>
          </w:p>
        </w:tc>
        <w:tc>
          <w:tcPr>
            <w:tcW w:w="572" w:type="dxa"/>
          </w:tcPr>
          <w:p w14:paraId="42B4929F" w14:textId="77777777" w:rsidR="001E5489" w:rsidRDefault="001E5489" w:rsidP="00257B21">
            <w:pPr>
              <w:pStyle w:val="Body"/>
              <w:spacing w:before="60" w:after="60"/>
            </w:pPr>
          </w:p>
        </w:tc>
        <w:tc>
          <w:tcPr>
            <w:tcW w:w="511" w:type="dxa"/>
          </w:tcPr>
          <w:p w14:paraId="2469A851" w14:textId="77777777" w:rsidR="001E5489" w:rsidRDefault="001E5489" w:rsidP="00257B21">
            <w:pPr>
              <w:pStyle w:val="Body"/>
              <w:spacing w:before="60" w:after="60"/>
            </w:pPr>
            <w:r>
              <w:t>(c)</w:t>
            </w:r>
          </w:p>
        </w:tc>
        <w:tc>
          <w:tcPr>
            <w:tcW w:w="7469" w:type="dxa"/>
            <w:gridSpan w:val="3"/>
          </w:tcPr>
          <w:p w14:paraId="046AFB01" w14:textId="77777777" w:rsidR="001E5489" w:rsidRPr="00335CC3" w:rsidRDefault="001E5489" w:rsidP="00257B21">
            <w:pPr>
              <w:pStyle w:val="Body"/>
              <w:spacing w:before="60" w:after="60"/>
            </w:pPr>
            <w:r w:rsidRPr="00335CC3">
              <w:t>a document containing any general outline of the structure of any programme adopted by an agency for investigating breaches of, or enforcing or administering, the law;</w:t>
            </w:r>
          </w:p>
        </w:tc>
      </w:tr>
      <w:tr w:rsidR="001E5489" w14:paraId="1CC6F6BA" w14:textId="77777777" w:rsidTr="00257B21">
        <w:trPr>
          <w:trHeight w:val="266"/>
        </w:trPr>
        <w:tc>
          <w:tcPr>
            <w:tcW w:w="572" w:type="dxa"/>
          </w:tcPr>
          <w:p w14:paraId="0ECC383F" w14:textId="77777777" w:rsidR="001E5489" w:rsidRDefault="001E5489" w:rsidP="00257B21">
            <w:pPr>
              <w:pStyle w:val="Body"/>
              <w:spacing w:before="60" w:after="60"/>
            </w:pPr>
          </w:p>
        </w:tc>
        <w:tc>
          <w:tcPr>
            <w:tcW w:w="572" w:type="dxa"/>
          </w:tcPr>
          <w:p w14:paraId="4B968A26" w14:textId="77777777" w:rsidR="001E5489" w:rsidRDefault="001E5489" w:rsidP="00257B21">
            <w:pPr>
              <w:pStyle w:val="Body"/>
              <w:spacing w:before="60" w:after="60"/>
            </w:pPr>
          </w:p>
        </w:tc>
        <w:tc>
          <w:tcPr>
            <w:tcW w:w="511" w:type="dxa"/>
          </w:tcPr>
          <w:p w14:paraId="693EB5A9" w14:textId="77777777" w:rsidR="001E5489" w:rsidRDefault="001E5489" w:rsidP="00257B21">
            <w:pPr>
              <w:pStyle w:val="Body"/>
              <w:spacing w:before="60" w:after="60"/>
            </w:pPr>
            <w:r>
              <w:t>(d)</w:t>
            </w:r>
          </w:p>
        </w:tc>
        <w:tc>
          <w:tcPr>
            <w:tcW w:w="7469" w:type="dxa"/>
            <w:gridSpan w:val="3"/>
          </w:tcPr>
          <w:p w14:paraId="25CBF6C7" w14:textId="77777777" w:rsidR="001E5489" w:rsidRPr="00335CC3" w:rsidRDefault="001E5489" w:rsidP="00257B21">
            <w:pPr>
              <w:pStyle w:val="Body"/>
              <w:spacing w:before="60" w:after="60"/>
            </w:pPr>
            <w:r w:rsidRPr="00335CC3">
              <w:t>a report on the degree of success achieved in any programme adopted by an agency for investigating breaches of, or enforcing or administering, the law;</w:t>
            </w:r>
          </w:p>
        </w:tc>
      </w:tr>
      <w:tr w:rsidR="001E5489" w14:paraId="72B79DB6" w14:textId="77777777" w:rsidTr="00257B21">
        <w:trPr>
          <w:trHeight w:val="390"/>
        </w:trPr>
        <w:tc>
          <w:tcPr>
            <w:tcW w:w="572" w:type="dxa"/>
          </w:tcPr>
          <w:p w14:paraId="17F40D86" w14:textId="77777777" w:rsidR="001E5489" w:rsidRDefault="001E5489" w:rsidP="00257B21">
            <w:pPr>
              <w:pStyle w:val="Body"/>
              <w:spacing w:before="60" w:after="60"/>
            </w:pPr>
          </w:p>
        </w:tc>
        <w:tc>
          <w:tcPr>
            <w:tcW w:w="572" w:type="dxa"/>
          </w:tcPr>
          <w:p w14:paraId="08B779E4" w14:textId="77777777" w:rsidR="001E5489" w:rsidRDefault="001E5489" w:rsidP="00257B21">
            <w:pPr>
              <w:pStyle w:val="Body"/>
              <w:spacing w:before="60" w:after="60"/>
            </w:pPr>
          </w:p>
        </w:tc>
        <w:tc>
          <w:tcPr>
            <w:tcW w:w="511" w:type="dxa"/>
          </w:tcPr>
          <w:p w14:paraId="01CBD9C0" w14:textId="77777777" w:rsidR="001E5489" w:rsidRDefault="001E5489" w:rsidP="00257B21">
            <w:pPr>
              <w:pStyle w:val="Body"/>
              <w:spacing w:before="60" w:after="60"/>
            </w:pPr>
            <w:r>
              <w:t>(e)</w:t>
            </w:r>
          </w:p>
        </w:tc>
        <w:tc>
          <w:tcPr>
            <w:tcW w:w="7469" w:type="dxa"/>
            <w:gridSpan w:val="3"/>
          </w:tcPr>
          <w:p w14:paraId="046D5DE4" w14:textId="77777777" w:rsidR="001E5489" w:rsidRPr="00335CC3" w:rsidRDefault="001E5489" w:rsidP="00257B21">
            <w:pPr>
              <w:pStyle w:val="Body"/>
              <w:spacing w:before="60" w:after="60"/>
            </w:pPr>
            <w:r w:rsidRPr="00335CC3">
              <w:t>a report prepared in the course of routine law enforcement inspections or investigations by an agency which has the function of enforcing and regulating compliance with a particular law other than the criminal law;</w:t>
            </w:r>
          </w:p>
        </w:tc>
      </w:tr>
      <w:tr w:rsidR="001E5489" w14:paraId="4F47E62D" w14:textId="77777777" w:rsidTr="00257B21">
        <w:trPr>
          <w:trHeight w:val="380"/>
        </w:trPr>
        <w:tc>
          <w:tcPr>
            <w:tcW w:w="572" w:type="dxa"/>
          </w:tcPr>
          <w:p w14:paraId="092A5490" w14:textId="77777777" w:rsidR="001E5489" w:rsidRDefault="001E5489" w:rsidP="00257B21">
            <w:pPr>
              <w:pStyle w:val="Body"/>
              <w:spacing w:before="60" w:after="60"/>
            </w:pPr>
          </w:p>
        </w:tc>
        <w:tc>
          <w:tcPr>
            <w:tcW w:w="572" w:type="dxa"/>
          </w:tcPr>
          <w:p w14:paraId="37FAD77A" w14:textId="77777777" w:rsidR="001E5489" w:rsidRDefault="001E5489" w:rsidP="00257B21">
            <w:pPr>
              <w:pStyle w:val="Body"/>
              <w:spacing w:before="60" w:after="60"/>
            </w:pPr>
          </w:p>
        </w:tc>
        <w:tc>
          <w:tcPr>
            <w:tcW w:w="511" w:type="dxa"/>
          </w:tcPr>
          <w:p w14:paraId="2D2941E2" w14:textId="77777777" w:rsidR="001E5489" w:rsidRDefault="001E5489" w:rsidP="00257B21">
            <w:pPr>
              <w:pStyle w:val="Body"/>
              <w:spacing w:before="60" w:after="60"/>
            </w:pPr>
            <w:r>
              <w:t>(f)</w:t>
            </w:r>
          </w:p>
        </w:tc>
        <w:tc>
          <w:tcPr>
            <w:tcW w:w="7469" w:type="dxa"/>
            <w:gridSpan w:val="3"/>
          </w:tcPr>
          <w:p w14:paraId="22D1376C" w14:textId="77777777" w:rsidR="001E5489" w:rsidRPr="00335CC3" w:rsidRDefault="001E5489" w:rsidP="00257B21">
            <w:pPr>
              <w:pStyle w:val="Body"/>
              <w:spacing w:before="60" w:after="60"/>
            </w:pPr>
            <w:r w:rsidRPr="00335CC3">
              <w:t>a report on a law enforcement investigation, where the substance of the report has been disclosed to the person who, or the body which, was the subject of the investigation—</w:t>
            </w:r>
          </w:p>
        </w:tc>
      </w:tr>
      <w:tr w:rsidR="001E5489" w14:paraId="52F39AFB" w14:textId="77777777" w:rsidTr="00257B21">
        <w:trPr>
          <w:trHeight w:val="161"/>
        </w:trPr>
        <w:tc>
          <w:tcPr>
            <w:tcW w:w="572" w:type="dxa"/>
          </w:tcPr>
          <w:p w14:paraId="1456322E" w14:textId="77777777" w:rsidR="001E5489" w:rsidRDefault="001E5489" w:rsidP="00257B21">
            <w:pPr>
              <w:pStyle w:val="Body"/>
              <w:spacing w:before="60" w:after="60"/>
            </w:pPr>
          </w:p>
        </w:tc>
        <w:tc>
          <w:tcPr>
            <w:tcW w:w="572" w:type="dxa"/>
          </w:tcPr>
          <w:p w14:paraId="49CFBC6B" w14:textId="77777777" w:rsidR="001E5489" w:rsidRDefault="001E5489" w:rsidP="00257B21">
            <w:pPr>
              <w:pStyle w:val="Body"/>
              <w:spacing w:before="60" w:after="60"/>
            </w:pPr>
          </w:p>
        </w:tc>
        <w:tc>
          <w:tcPr>
            <w:tcW w:w="7981" w:type="dxa"/>
            <w:gridSpan w:val="4"/>
          </w:tcPr>
          <w:p w14:paraId="417C2711" w14:textId="77777777" w:rsidR="001E5489" w:rsidRPr="00194D24" w:rsidRDefault="001E5489" w:rsidP="00257B21">
            <w:pPr>
              <w:pStyle w:val="Body"/>
              <w:spacing w:before="60" w:after="60"/>
            </w:pPr>
            <w:r w:rsidRPr="00C14BD5">
              <w:t>if it is in the public interest that access to the document should be granted under this Act.</w:t>
            </w:r>
          </w:p>
        </w:tc>
      </w:tr>
      <w:tr w:rsidR="001E5489" w14:paraId="4C96330A" w14:textId="77777777" w:rsidTr="00257B21">
        <w:trPr>
          <w:trHeight w:val="610"/>
        </w:trPr>
        <w:tc>
          <w:tcPr>
            <w:tcW w:w="572" w:type="dxa"/>
          </w:tcPr>
          <w:p w14:paraId="668D66EC" w14:textId="77777777" w:rsidR="001E5489" w:rsidRDefault="001E5489" w:rsidP="00257B21">
            <w:pPr>
              <w:pStyle w:val="Body"/>
              <w:spacing w:before="60" w:after="60"/>
            </w:pPr>
          </w:p>
        </w:tc>
        <w:tc>
          <w:tcPr>
            <w:tcW w:w="572" w:type="dxa"/>
          </w:tcPr>
          <w:p w14:paraId="59B26079" w14:textId="77777777" w:rsidR="001E5489" w:rsidRDefault="001E5489" w:rsidP="00257B21">
            <w:pPr>
              <w:pStyle w:val="Body"/>
              <w:spacing w:before="60" w:after="60"/>
            </w:pPr>
            <w:r>
              <w:t>(3)</w:t>
            </w:r>
          </w:p>
        </w:tc>
        <w:tc>
          <w:tcPr>
            <w:tcW w:w="7981" w:type="dxa"/>
            <w:gridSpan w:val="4"/>
          </w:tcPr>
          <w:p w14:paraId="2B2BDBA6" w14:textId="77777777" w:rsidR="001E5489" w:rsidRDefault="001E5489" w:rsidP="00257B21">
            <w:pPr>
              <w:pStyle w:val="Body"/>
              <w:spacing w:before="60" w:after="60"/>
            </w:pPr>
            <w:r w:rsidRPr="00752C93">
              <w:t xml:space="preserve">Notwithstanding anything to the contrary in this section, a document is an exempt document if it is a document created by the Bureau of Criminal Intelligence or (whether before or after the commencement of section 22 of the </w:t>
            </w:r>
            <w:r w:rsidRPr="00752C93">
              <w:rPr>
                <w:b/>
                <w:bCs/>
              </w:rPr>
              <w:t>Terrorism (Community Protection) (Further Amendment) Act 2006</w:t>
            </w:r>
            <w:r w:rsidRPr="002366A3">
              <w:t>)</w:t>
            </w:r>
            <w:r w:rsidRPr="00752C93">
              <w:t xml:space="preserve"> by the Intelligence and Covert Support Command of Victoria Police.</w:t>
            </w:r>
          </w:p>
        </w:tc>
      </w:tr>
      <w:tr w:rsidR="001E5489" w14:paraId="2A3BBB0E" w14:textId="77777777" w:rsidTr="00257B21">
        <w:trPr>
          <w:trHeight w:val="390"/>
        </w:trPr>
        <w:tc>
          <w:tcPr>
            <w:tcW w:w="572" w:type="dxa"/>
          </w:tcPr>
          <w:p w14:paraId="3930E844" w14:textId="77777777" w:rsidR="001E5489" w:rsidRDefault="001E5489" w:rsidP="00257B21">
            <w:pPr>
              <w:pStyle w:val="Body"/>
              <w:spacing w:before="60" w:after="60"/>
            </w:pPr>
          </w:p>
        </w:tc>
        <w:tc>
          <w:tcPr>
            <w:tcW w:w="572" w:type="dxa"/>
          </w:tcPr>
          <w:p w14:paraId="244B462E" w14:textId="77777777" w:rsidR="001E5489" w:rsidRDefault="001E5489" w:rsidP="00257B21">
            <w:pPr>
              <w:pStyle w:val="Body"/>
              <w:spacing w:before="60" w:after="60"/>
            </w:pPr>
            <w:r>
              <w:t>(4)</w:t>
            </w:r>
          </w:p>
        </w:tc>
        <w:tc>
          <w:tcPr>
            <w:tcW w:w="7981" w:type="dxa"/>
            <w:gridSpan w:val="4"/>
          </w:tcPr>
          <w:p w14:paraId="76D02581" w14:textId="77777777" w:rsidR="001E5489" w:rsidRPr="00194D24" w:rsidRDefault="001E5489" w:rsidP="00257B21">
            <w:pPr>
              <w:pStyle w:val="Body"/>
              <w:spacing w:before="60" w:after="60"/>
            </w:pPr>
            <w:r w:rsidRPr="00752C93">
              <w:t xml:space="preserve">Despite anything to the contrary in this section, a document is an exempt document if it is a document contained in the Register established and maintained under section 62 of the </w:t>
            </w:r>
            <w:r w:rsidRPr="00752C93">
              <w:rPr>
                <w:b/>
                <w:bCs/>
              </w:rPr>
              <w:t>Sex Offenders Registration Act 2004</w:t>
            </w:r>
            <w:r w:rsidRPr="00752C93">
              <w:t>.</w:t>
            </w:r>
          </w:p>
        </w:tc>
      </w:tr>
      <w:tr w:rsidR="001E5489" w14:paraId="3C162E56" w14:textId="77777777" w:rsidTr="00257B21">
        <w:trPr>
          <w:trHeight w:val="266"/>
        </w:trPr>
        <w:tc>
          <w:tcPr>
            <w:tcW w:w="572" w:type="dxa"/>
          </w:tcPr>
          <w:p w14:paraId="5083BEDC" w14:textId="77777777" w:rsidR="001E5489" w:rsidRDefault="001E5489" w:rsidP="00257B21">
            <w:pPr>
              <w:pStyle w:val="Body"/>
              <w:spacing w:before="60" w:after="60"/>
            </w:pPr>
          </w:p>
        </w:tc>
        <w:tc>
          <w:tcPr>
            <w:tcW w:w="572" w:type="dxa"/>
          </w:tcPr>
          <w:p w14:paraId="693DCF4B" w14:textId="77777777" w:rsidR="001E5489" w:rsidRDefault="001E5489" w:rsidP="00257B21">
            <w:pPr>
              <w:pStyle w:val="Body"/>
              <w:spacing w:before="60" w:after="60"/>
            </w:pPr>
            <w:r>
              <w:t>(5)</w:t>
            </w:r>
          </w:p>
        </w:tc>
        <w:tc>
          <w:tcPr>
            <w:tcW w:w="7981" w:type="dxa"/>
            <w:gridSpan w:val="4"/>
          </w:tcPr>
          <w:p w14:paraId="03465421" w14:textId="0F3C4144" w:rsidR="001E5489" w:rsidRPr="004C1845" w:rsidRDefault="001E5489" w:rsidP="00257B21">
            <w:pPr>
              <w:pStyle w:val="Body"/>
              <w:spacing w:before="60" w:after="60"/>
              <w:rPr>
                <w:rFonts w:ascii="Times New Roman" w:hAnsi="Times New Roman"/>
                <w:sz w:val="24"/>
              </w:rPr>
            </w:pPr>
            <w:r>
              <w:t>In deciding whether a document is an exempt document under subsection (1), an agency or Minister, if</w:t>
            </w:r>
            <w:r w:rsidR="001A137D">
              <w:t xml:space="preserve"> reasonably</w:t>
            </w:r>
            <w:r>
              <w:t xml:space="preserve"> practicable, must—</w:t>
            </w:r>
          </w:p>
        </w:tc>
      </w:tr>
      <w:tr w:rsidR="001E5489" w14:paraId="00B0E76B" w14:textId="77777777" w:rsidTr="00257B21">
        <w:trPr>
          <w:trHeight w:val="276"/>
        </w:trPr>
        <w:tc>
          <w:tcPr>
            <w:tcW w:w="572" w:type="dxa"/>
          </w:tcPr>
          <w:p w14:paraId="39FC6380" w14:textId="77777777" w:rsidR="001E5489" w:rsidRDefault="001E5489" w:rsidP="00257B21">
            <w:pPr>
              <w:pStyle w:val="Body"/>
              <w:spacing w:before="60" w:after="60"/>
            </w:pPr>
          </w:p>
        </w:tc>
        <w:tc>
          <w:tcPr>
            <w:tcW w:w="572" w:type="dxa"/>
          </w:tcPr>
          <w:p w14:paraId="2281F035" w14:textId="77777777" w:rsidR="001E5489" w:rsidRDefault="001E5489" w:rsidP="00257B21">
            <w:pPr>
              <w:pStyle w:val="Body"/>
              <w:spacing w:before="60" w:after="60"/>
            </w:pPr>
          </w:p>
        </w:tc>
        <w:tc>
          <w:tcPr>
            <w:tcW w:w="511" w:type="dxa"/>
          </w:tcPr>
          <w:p w14:paraId="6DE8D866" w14:textId="77777777" w:rsidR="001E5489" w:rsidRDefault="001E5489" w:rsidP="00257B21">
            <w:pPr>
              <w:pStyle w:val="Body"/>
              <w:spacing w:before="60" w:after="60"/>
            </w:pPr>
            <w:r>
              <w:t>(a)</w:t>
            </w:r>
          </w:p>
        </w:tc>
        <w:tc>
          <w:tcPr>
            <w:tcW w:w="7469" w:type="dxa"/>
            <w:gridSpan w:val="3"/>
          </w:tcPr>
          <w:p w14:paraId="18C2B545" w14:textId="77777777" w:rsidR="001E5489" w:rsidRDefault="001E5489" w:rsidP="00257B21">
            <w:pPr>
              <w:pStyle w:val="Body"/>
              <w:spacing w:before="60" w:after="60"/>
            </w:pPr>
            <w:r w:rsidRPr="004C1845">
              <w:t>notify any of the following that are relevant that the agency or Minister has received a request for access to the document—</w:t>
            </w:r>
          </w:p>
        </w:tc>
      </w:tr>
      <w:tr w:rsidR="001E5489" w14:paraId="313B5E59" w14:textId="77777777" w:rsidTr="00257B21">
        <w:trPr>
          <w:trHeight w:val="161"/>
        </w:trPr>
        <w:tc>
          <w:tcPr>
            <w:tcW w:w="572" w:type="dxa"/>
          </w:tcPr>
          <w:p w14:paraId="1DAAB510" w14:textId="77777777" w:rsidR="001E5489" w:rsidRDefault="001E5489" w:rsidP="00257B21">
            <w:pPr>
              <w:pStyle w:val="Body"/>
              <w:spacing w:before="60" w:after="60"/>
            </w:pPr>
          </w:p>
        </w:tc>
        <w:tc>
          <w:tcPr>
            <w:tcW w:w="572" w:type="dxa"/>
          </w:tcPr>
          <w:p w14:paraId="38F0DB57" w14:textId="77777777" w:rsidR="001E5489" w:rsidRDefault="001E5489" w:rsidP="00257B21">
            <w:pPr>
              <w:pStyle w:val="Body"/>
              <w:spacing w:before="60" w:after="60"/>
            </w:pPr>
          </w:p>
        </w:tc>
        <w:tc>
          <w:tcPr>
            <w:tcW w:w="511" w:type="dxa"/>
          </w:tcPr>
          <w:p w14:paraId="0B1B6440" w14:textId="77777777" w:rsidR="001E5489" w:rsidRDefault="001E5489" w:rsidP="00257B21">
            <w:pPr>
              <w:pStyle w:val="Body"/>
              <w:spacing w:before="60" w:after="60"/>
            </w:pPr>
          </w:p>
        </w:tc>
        <w:tc>
          <w:tcPr>
            <w:tcW w:w="544" w:type="dxa"/>
            <w:gridSpan w:val="2"/>
          </w:tcPr>
          <w:p w14:paraId="34E199A2" w14:textId="77777777" w:rsidR="001E5489" w:rsidRPr="004C1845" w:rsidRDefault="001E5489" w:rsidP="00257B21">
            <w:pPr>
              <w:pStyle w:val="Body"/>
              <w:spacing w:before="60" w:after="60"/>
            </w:pPr>
            <w:r>
              <w:t>(i)</w:t>
            </w:r>
          </w:p>
        </w:tc>
        <w:tc>
          <w:tcPr>
            <w:tcW w:w="6925" w:type="dxa"/>
          </w:tcPr>
          <w:p w14:paraId="4DCFA009" w14:textId="77777777" w:rsidR="001E5489" w:rsidRPr="004C1845" w:rsidRDefault="001E5489" w:rsidP="00257B21">
            <w:pPr>
              <w:pStyle w:val="Body"/>
              <w:spacing w:before="60" w:after="60"/>
            </w:pPr>
            <w:r w:rsidRPr="004C1845">
              <w:t xml:space="preserve">another agency or Minister; </w:t>
            </w:r>
          </w:p>
        </w:tc>
      </w:tr>
      <w:tr w:rsidR="001E5489" w14:paraId="49D97D26" w14:textId="77777777" w:rsidTr="00257B21">
        <w:trPr>
          <w:trHeight w:val="152"/>
        </w:trPr>
        <w:tc>
          <w:tcPr>
            <w:tcW w:w="572" w:type="dxa"/>
          </w:tcPr>
          <w:p w14:paraId="4D9F5772" w14:textId="77777777" w:rsidR="001E5489" w:rsidRDefault="001E5489" w:rsidP="00257B21">
            <w:pPr>
              <w:pStyle w:val="Body"/>
              <w:spacing w:before="60" w:after="60"/>
            </w:pPr>
          </w:p>
        </w:tc>
        <w:tc>
          <w:tcPr>
            <w:tcW w:w="572" w:type="dxa"/>
          </w:tcPr>
          <w:p w14:paraId="74EA8574" w14:textId="77777777" w:rsidR="001E5489" w:rsidRDefault="001E5489" w:rsidP="00257B21">
            <w:pPr>
              <w:pStyle w:val="Body"/>
              <w:spacing w:before="60" w:after="60"/>
            </w:pPr>
          </w:p>
        </w:tc>
        <w:tc>
          <w:tcPr>
            <w:tcW w:w="511" w:type="dxa"/>
          </w:tcPr>
          <w:p w14:paraId="640EB98F" w14:textId="77777777" w:rsidR="001E5489" w:rsidRDefault="001E5489" w:rsidP="00257B21">
            <w:pPr>
              <w:pStyle w:val="Body"/>
              <w:spacing w:before="60" w:after="60"/>
            </w:pPr>
          </w:p>
        </w:tc>
        <w:tc>
          <w:tcPr>
            <w:tcW w:w="544" w:type="dxa"/>
            <w:gridSpan w:val="2"/>
          </w:tcPr>
          <w:p w14:paraId="23F19DE9" w14:textId="77777777" w:rsidR="001E5489" w:rsidRDefault="001E5489" w:rsidP="00257B21">
            <w:pPr>
              <w:pStyle w:val="Body"/>
              <w:spacing w:before="60" w:after="60"/>
            </w:pPr>
            <w:r>
              <w:t>(ii)</w:t>
            </w:r>
          </w:p>
        </w:tc>
        <w:tc>
          <w:tcPr>
            <w:tcW w:w="6925" w:type="dxa"/>
          </w:tcPr>
          <w:p w14:paraId="0743A9E5" w14:textId="77777777" w:rsidR="001E5489" w:rsidRPr="004C1845" w:rsidRDefault="001E5489" w:rsidP="00257B21">
            <w:pPr>
              <w:pStyle w:val="Body"/>
              <w:spacing w:before="60" w:after="60"/>
            </w:pPr>
            <w:r w:rsidRPr="004C1845">
              <w:t xml:space="preserve">an agency of the Commonwealth or another State or a Territory; </w:t>
            </w:r>
          </w:p>
        </w:tc>
      </w:tr>
      <w:tr w:rsidR="001E5489" w14:paraId="348CAE41" w14:textId="77777777" w:rsidTr="00257B21">
        <w:trPr>
          <w:trHeight w:val="161"/>
        </w:trPr>
        <w:tc>
          <w:tcPr>
            <w:tcW w:w="572" w:type="dxa"/>
          </w:tcPr>
          <w:p w14:paraId="37A2F52B" w14:textId="77777777" w:rsidR="001E5489" w:rsidRDefault="001E5489" w:rsidP="00257B21">
            <w:pPr>
              <w:pStyle w:val="Body"/>
              <w:spacing w:before="60" w:after="60"/>
            </w:pPr>
          </w:p>
        </w:tc>
        <w:tc>
          <w:tcPr>
            <w:tcW w:w="572" w:type="dxa"/>
          </w:tcPr>
          <w:p w14:paraId="01A44EB6" w14:textId="77777777" w:rsidR="001E5489" w:rsidRDefault="001E5489" w:rsidP="00257B21">
            <w:pPr>
              <w:pStyle w:val="Body"/>
              <w:spacing w:before="60" w:after="60"/>
            </w:pPr>
          </w:p>
        </w:tc>
        <w:tc>
          <w:tcPr>
            <w:tcW w:w="511" w:type="dxa"/>
          </w:tcPr>
          <w:p w14:paraId="176C58A9" w14:textId="77777777" w:rsidR="001E5489" w:rsidRDefault="001E5489" w:rsidP="00257B21">
            <w:pPr>
              <w:pStyle w:val="Body"/>
              <w:spacing w:before="60" w:after="60"/>
            </w:pPr>
          </w:p>
        </w:tc>
        <w:tc>
          <w:tcPr>
            <w:tcW w:w="544" w:type="dxa"/>
            <w:gridSpan w:val="2"/>
          </w:tcPr>
          <w:p w14:paraId="32921C3F" w14:textId="77777777" w:rsidR="001E5489" w:rsidRDefault="001E5489" w:rsidP="00257B21">
            <w:pPr>
              <w:pStyle w:val="Body"/>
              <w:spacing w:before="60" w:after="60"/>
            </w:pPr>
            <w:r>
              <w:t>(iii)</w:t>
            </w:r>
          </w:p>
        </w:tc>
        <w:tc>
          <w:tcPr>
            <w:tcW w:w="6925" w:type="dxa"/>
          </w:tcPr>
          <w:p w14:paraId="2A525B7E" w14:textId="77777777" w:rsidR="001E5489" w:rsidRPr="004C1845" w:rsidRDefault="001E5489" w:rsidP="00257B21">
            <w:pPr>
              <w:pStyle w:val="Body"/>
              <w:spacing w:before="60" w:after="60"/>
            </w:pPr>
            <w:r w:rsidRPr="00642E68">
              <w:t>an authority of the Commonwealth or another State or a Territory; and</w:t>
            </w:r>
          </w:p>
        </w:tc>
      </w:tr>
      <w:tr w:rsidR="001E5489" w14:paraId="71045832" w14:textId="77777777" w:rsidTr="00257B21">
        <w:trPr>
          <w:trHeight w:val="276"/>
        </w:trPr>
        <w:tc>
          <w:tcPr>
            <w:tcW w:w="572" w:type="dxa"/>
          </w:tcPr>
          <w:p w14:paraId="1405BBA9" w14:textId="77777777" w:rsidR="001E5489" w:rsidRDefault="001E5489" w:rsidP="00257B21">
            <w:pPr>
              <w:pStyle w:val="Body"/>
              <w:spacing w:before="60" w:after="60"/>
            </w:pPr>
          </w:p>
        </w:tc>
        <w:tc>
          <w:tcPr>
            <w:tcW w:w="572" w:type="dxa"/>
          </w:tcPr>
          <w:p w14:paraId="3AFCFB87" w14:textId="77777777" w:rsidR="001E5489" w:rsidRDefault="001E5489" w:rsidP="00257B21">
            <w:pPr>
              <w:pStyle w:val="Body"/>
              <w:spacing w:before="60" w:after="60"/>
            </w:pPr>
          </w:p>
        </w:tc>
        <w:tc>
          <w:tcPr>
            <w:tcW w:w="511" w:type="dxa"/>
          </w:tcPr>
          <w:p w14:paraId="164A43EC" w14:textId="77777777" w:rsidR="001E5489" w:rsidRDefault="001E5489" w:rsidP="00257B21">
            <w:pPr>
              <w:pStyle w:val="Body"/>
              <w:spacing w:before="60" w:after="60"/>
            </w:pPr>
            <w:r>
              <w:t>(b)</w:t>
            </w:r>
          </w:p>
        </w:tc>
        <w:tc>
          <w:tcPr>
            <w:tcW w:w="7469" w:type="dxa"/>
            <w:gridSpan w:val="3"/>
          </w:tcPr>
          <w:p w14:paraId="3A1C76BF" w14:textId="77777777" w:rsidR="001E5489" w:rsidRPr="004C1845" w:rsidRDefault="001E5489" w:rsidP="00257B21">
            <w:pPr>
              <w:pStyle w:val="Body"/>
              <w:spacing w:before="60" w:after="60"/>
            </w:pPr>
            <w:r w:rsidRPr="00642E68">
              <w:t>seek the view of that agency, authority or Minister as to whether the document should be disclosed.</w:t>
            </w:r>
          </w:p>
        </w:tc>
      </w:tr>
      <w:tr w:rsidR="001E5489" w14:paraId="5CA934BC" w14:textId="77777777" w:rsidTr="00257B21">
        <w:trPr>
          <w:trHeight w:val="266"/>
        </w:trPr>
        <w:tc>
          <w:tcPr>
            <w:tcW w:w="572" w:type="dxa"/>
          </w:tcPr>
          <w:p w14:paraId="4EB87C0F" w14:textId="77777777" w:rsidR="001E5489" w:rsidRDefault="001E5489" w:rsidP="00257B21">
            <w:pPr>
              <w:pStyle w:val="Body"/>
              <w:spacing w:before="60" w:after="60"/>
            </w:pPr>
          </w:p>
        </w:tc>
        <w:tc>
          <w:tcPr>
            <w:tcW w:w="572" w:type="dxa"/>
          </w:tcPr>
          <w:p w14:paraId="167C3C12" w14:textId="77777777" w:rsidR="001E5489" w:rsidRDefault="001E5489" w:rsidP="00257B21">
            <w:pPr>
              <w:pStyle w:val="Body"/>
              <w:spacing w:before="60" w:after="60"/>
            </w:pPr>
            <w:r>
              <w:t>(6)</w:t>
            </w:r>
          </w:p>
        </w:tc>
        <w:tc>
          <w:tcPr>
            <w:tcW w:w="7981" w:type="dxa"/>
            <w:gridSpan w:val="4"/>
          </w:tcPr>
          <w:p w14:paraId="3719323E" w14:textId="4481D907" w:rsidR="001E5489" w:rsidRPr="004C1845" w:rsidRDefault="001E5489" w:rsidP="00257B21">
            <w:pPr>
              <w:pStyle w:val="Body"/>
              <w:spacing w:before="60" w:after="60"/>
            </w:pPr>
            <w:r w:rsidRPr="00642E68">
              <w:t xml:space="preserve">In deciding whether it is in the public interest to grant access to a document referred to in subsection (2), an agency or Minister, if </w:t>
            </w:r>
            <w:r w:rsidR="001A137D">
              <w:t xml:space="preserve">reasonably </w:t>
            </w:r>
            <w:r w:rsidRPr="00642E68">
              <w:t>practicable, must—</w:t>
            </w:r>
          </w:p>
        </w:tc>
      </w:tr>
      <w:tr w:rsidR="001E5489" w14:paraId="233E6B2D" w14:textId="77777777" w:rsidTr="00257B21">
        <w:trPr>
          <w:trHeight w:val="276"/>
        </w:trPr>
        <w:tc>
          <w:tcPr>
            <w:tcW w:w="572" w:type="dxa"/>
          </w:tcPr>
          <w:p w14:paraId="625903AF" w14:textId="77777777" w:rsidR="001E5489" w:rsidRDefault="001E5489" w:rsidP="00257B21">
            <w:pPr>
              <w:pStyle w:val="Body"/>
              <w:spacing w:before="60" w:after="60"/>
            </w:pPr>
          </w:p>
        </w:tc>
        <w:tc>
          <w:tcPr>
            <w:tcW w:w="572" w:type="dxa"/>
          </w:tcPr>
          <w:p w14:paraId="0BEF464A" w14:textId="77777777" w:rsidR="001E5489" w:rsidRDefault="001E5489" w:rsidP="00257B21">
            <w:pPr>
              <w:pStyle w:val="Body"/>
              <w:spacing w:before="60" w:after="60"/>
            </w:pPr>
          </w:p>
        </w:tc>
        <w:tc>
          <w:tcPr>
            <w:tcW w:w="511" w:type="dxa"/>
          </w:tcPr>
          <w:p w14:paraId="75684611" w14:textId="77777777" w:rsidR="001E5489" w:rsidRDefault="001E5489" w:rsidP="00257B21">
            <w:pPr>
              <w:pStyle w:val="Body"/>
              <w:spacing w:before="60" w:after="60"/>
            </w:pPr>
            <w:r>
              <w:t>(a)</w:t>
            </w:r>
          </w:p>
        </w:tc>
        <w:tc>
          <w:tcPr>
            <w:tcW w:w="7469" w:type="dxa"/>
            <w:gridSpan w:val="3"/>
          </w:tcPr>
          <w:p w14:paraId="3C54FB6D" w14:textId="77777777" w:rsidR="001E5489" w:rsidRPr="004C1845" w:rsidRDefault="001E5489" w:rsidP="00257B21">
            <w:pPr>
              <w:pStyle w:val="Body"/>
              <w:spacing w:before="60" w:after="60"/>
            </w:pPr>
            <w:r w:rsidRPr="00642E68">
              <w:t>notify any of the following that are relevant that the agency or Minister has received a request for access to the document—</w:t>
            </w:r>
          </w:p>
        </w:tc>
      </w:tr>
      <w:tr w:rsidR="001E5489" w:rsidRPr="004C1845" w14:paraId="559CDB71" w14:textId="77777777" w:rsidTr="00257B21">
        <w:trPr>
          <w:trHeight w:val="161"/>
        </w:trPr>
        <w:tc>
          <w:tcPr>
            <w:tcW w:w="572" w:type="dxa"/>
          </w:tcPr>
          <w:p w14:paraId="2CA26A60" w14:textId="77777777" w:rsidR="001E5489" w:rsidRDefault="001E5489" w:rsidP="00257B21">
            <w:pPr>
              <w:pStyle w:val="Body"/>
              <w:spacing w:before="60" w:after="60"/>
            </w:pPr>
          </w:p>
        </w:tc>
        <w:tc>
          <w:tcPr>
            <w:tcW w:w="572" w:type="dxa"/>
          </w:tcPr>
          <w:p w14:paraId="6DD7B439" w14:textId="77777777" w:rsidR="001E5489" w:rsidRDefault="001E5489" w:rsidP="00257B21">
            <w:pPr>
              <w:pStyle w:val="Body"/>
              <w:spacing w:before="60" w:after="60"/>
            </w:pPr>
          </w:p>
        </w:tc>
        <w:tc>
          <w:tcPr>
            <w:tcW w:w="511" w:type="dxa"/>
          </w:tcPr>
          <w:p w14:paraId="0729D643" w14:textId="77777777" w:rsidR="001E5489" w:rsidRDefault="001E5489" w:rsidP="00257B21">
            <w:pPr>
              <w:pStyle w:val="Body"/>
              <w:spacing w:before="60" w:after="60"/>
            </w:pPr>
          </w:p>
        </w:tc>
        <w:tc>
          <w:tcPr>
            <w:tcW w:w="544" w:type="dxa"/>
            <w:gridSpan w:val="2"/>
          </w:tcPr>
          <w:p w14:paraId="6B0D7CDD" w14:textId="77777777" w:rsidR="001E5489" w:rsidRDefault="001E5489" w:rsidP="00257B21">
            <w:pPr>
              <w:pStyle w:val="Body"/>
              <w:spacing w:before="60" w:after="60"/>
            </w:pPr>
            <w:r>
              <w:t>(i)</w:t>
            </w:r>
          </w:p>
        </w:tc>
        <w:tc>
          <w:tcPr>
            <w:tcW w:w="6925" w:type="dxa"/>
          </w:tcPr>
          <w:p w14:paraId="7F7C10C9" w14:textId="77777777" w:rsidR="001E5489" w:rsidRPr="004C1845" w:rsidRDefault="001E5489" w:rsidP="00257B21">
            <w:pPr>
              <w:pStyle w:val="Body"/>
              <w:spacing w:before="60" w:after="60"/>
            </w:pPr>
            <w:r w:rsidRPr="00642E68">
              <w:t xml:space="preserve">another agency or Minister; </w:t>
            </w:r>
          </w:p>
        </w:tc>
      </w:tr>
      <w:tr w:rsidR="001E5489" w:rsidRPr="004C1845" w14:paraId="1A21CEF2" w14:textId="77777777" w:rsidTr="00257B21">
        <w:trPr>
          <w:trHeight w:val="152"/>
        </w:trPr>
        <w:tc>
          <w:tcPr>
            <w:tcW w:w="572" w:type="dxa"/>
          </w:tcPr>
          <w:p w14:paraId="7D9B5198" w14:textId="77777777" w:rsidR="001E5489" w:rsidRDefault="001E5489" w:rsidP="00257B21">
            <w:pPr>
              <w:pStyle w:val="Body"/>
              <w:spacing w:before="60" w:after="60"/>
            </w:pPr>
          </w:p>
        </w:tc>
        <w:tc>
          <w:tcPr>
            <w:tcW w:w="572" w:type="dxa"/>
          </w:tcPr>
          <w:p w14:paraId="4A96225D" w14:textId="77777777" w:rsidR="001E5489" w:rsidRDefault="001E5489" w:rsidP="00257B21">
            <w:pPr>
              <w:pStyle w:val="Body"/>
              <w:spacing w:before="60" w:after="60"/>
            </w:pPr>
          </w:p>
        </w:tc>
        <w:tc>
          <w:tcPr>
            <w:tcW w:w="511" w:type="dxa"/>
          </w:tcPr>
          <w:p w14:paraId="7CB12412" w14:textId="77777777" w:rsidR="001E5489" w:rsidRDefault="001E5489" w:rsidP="00257B21">
            <w:pPr>
              <w:pStyle w:val="Body"/>
              <w:spacing w:before="60" w:after="60"/>
            </w:pPr>
          </w:p>
        </w:tc>
        <w:tc>
          <w:tcPr>
            <w:tcW w:w="544" w:type="dxa"/>
            <w:gridSpan w:val="2"/>
          </w:tcPr>
          <w:p w14:paraId="32C1C206" w14:textId="77777777" w:rsidR="001E5489" w:rsidRDefault="001E5489" w:rsidP="00257B21">
            <w:pPr>
              <w:pStyle w:val="Body"/>
              <w:spacing w:before="60" w:after="60"/>
            </w:pPr>
            <w:r>
              <w:t>(ii)</w:t>
            </w:r>
          </w:p>
        </w:tc>
        <w:tc>
          <w:tcPr>
            <w:tcW w:w="6925" w:type="dxa"/>
          </w:tcPr>
          <w:p w14:paraId="4E3D20D8" w14:textId="77777777" w:rsidR="001E5489" w:rsidRPr="004C1845" w:rsidRDefault="001E5489" w:rsidP="00257B21">
            <w:pPr>
              <w:pStyle w:val="Body"/>
              <w:spacing w:before="60" w:after="60"/>
            </w:pPr>
            <w:r w:rsidRPr="00642E68">
              <w:t>an agency of the Commonwealth or another State or a Territory;</w:t>
            </w:r>
          </w:p>
        </w:tc>
      </w:tr>
      <w:tr w:rsidR="001E5489" w:rsidRPr="004C1845" w14:paraId="6310EE8B" w14:textId="77777777" w:rsidTr="00257B21">
        <w:trPr>
          <w:trHeight w:val="161"/>
        </w:trPr>
        <w:tc>
          <w:tcPr>
            <w:tcW w:w="572" w:type="dxa"/>
          </w:tcPr>
          <w:p w14:paraId="1E0CD08A" w14:textId="77777777" w:rsidR="001E5489" w:rsidRDefault="001E5489" w:rsidP="00257B21">
            <w:pPr>
              <w:pStyle w:val="Body"/>
              <w:spacing w:before="60" w:after="60"/>
            </w:pPr>
          </w:p>
        </w:tc>
        <w:tc>
          <w:tcPr>
            <w:tcW w:w="572" w:type="dxa"/>
          </w:tcPr>
          <w:p w14:paraId="6CA90191" w14:textId="77777777" w:rsidR="001E5489" w:rsidRDefault="001E5489" w:rsidP="00257B21">
            <w:pPr>
              <w:pStyle w:val="Body"/>
              <w:spacing w:before="60" w:after="60"/>
            </w:pPr>
          </w:p>
        </w:tc>
        <w:tc>
          <w:tcPr>
            <w:tcW w:w="511" w:type="dxa"/>
          </w:tcPr>
          <w:p w14:paraId="2AAE03CD" w14:textId="77777777" w:rsidR="001E5489" w:rsidRDefault="001E5489" w:rsidP="00257B21">
            <w:pPr>
              <w:pStyle w:val="Body"/>
              <w:spacing w:before="60" w:after="60"/>
            </w:pPr>
          </w:p>
        </w:tc>
        <w:tc>
          <w:tcPr>
            <w:tcW w:w="544" w:type="dxa"/>
            <w:gridSpan w:val="2"/>
          </w:tcPr>
          <w:p w14:paraId="70D48724" w14:textId="77777777" w:rsidR="001E5489" w:rsidRDefault="001E5489" w:rsidP="00257B21">
            <w:pPr>
              <w:pStyle w:val="Body"/>
              <w:spacing w:before="60" w:after="60"/>
            </w:pPr>
            <w:r>
              <w:t>(iii)</w:t>
            </w:r>
          </w:p>
        </w:tc>
        <w:tc>
          <w:tcPr>
            <w:tcW w:w="6925" w:type="dxa"/>
          </w:tcPr>
          <w:p w14:paraId="24516EB5" w14:textId="77777777" w:rsidR="001E5489" w:rsidRPr="004C1845" w:rsidRDefault="001E5489" w:rsidP="00257B21">
            <w:pPr>
              <w:pStyle w:val="Body"/>
              <w:spacing w:before="60" w:after="60"/>
            </w:pPr>
            <w:r w:rsidRPr="00642E68">
              <w:t>an authority of the Commonwealth or another State or a Territory; and</w:t>
            </w:r>
          </w:p>
        </w:tc>
      </w:tr>
      <w:tr w:rsidR="001E5489" w:rsidRPr="004C1845" w14:paraId="7FB5BC1B" w14:textId="77777777" w:rsidTr="00257B21">
        <w:trPr>
          <w:trHeight w:val="276"/>
        </w:trPr>
        <w:tc>
          <w:tcPr>
            <w:tcW w:w="572" w:type="dxa"/>
          </w:tcPr>
          <w:p w14:paraId="1B9C2DB4" w14:textId="77777777" w:rsidR="001E5489" w:rsidRDefault="001E5489" w:rsidP="00257B21">
            <w:pPr>
              <w:pStyle w:val="Body"/>
              <w:spacing w:before="60" w:after="60"/>
            </w:pPr>
          </w:p>
        </w:tc>
        <w:tc>
          <w:tcPr>
            <w:tcW w:w="572" w:type="dxa"/>
          </w:tcPr>
          <w:p w14:paraId="519218BF" w14:textId="77777777" w:rsidR="001E5489" w:rsidRDefault="001E5489" w:rsidP="00257B21">
            <w:pPr>
              <w:pStyle w:val="Body"/>
              <w:spacing w:before="60" w:after="60"/>
            </w:pPr>
          </w:p>
        </w:tc>
        <w:tc>
          <w:tcPr>
            <w:tcW w:w="511" w:type="dxa"/>
          </w:tcPr>
          <w:p w14:paraId="6CCC46BA" w14:textId="77777777" w:rsidR="001E5489" w:rsidRDefault="001E5489" w:rsidP="00257B21">
            <w:pPr>
              <w:pStyle w:val="Body"/>
              <w:spacing w:before="60" w:after="60"/>
            </w:pPr>
            <w:r>
              <w:t>(b)</w:t>
            </w:r>
          </w:p>
        </w:tc>
        <w:tc>
          <w:tcPr>
            <w:tcW w:w="7469" w:type="dxa"/>
            <w:gridSpan w:val="3"/>
          </w:tcPr>
          <w:p w14:paraId="73C24A9F" w14:textId="77777777" w:rsidR="001E5489" w:rsidRPr="004C1845" w:rsidRDefault="001E5489" w:rsidP="00257B21">
            <w:pPr>
              <w:pStyle w:val="Body"/>
              <w:spacing w:before="60" w:after="60"/>
            </w:pPr>
            <w:r w:rsidRPr="00642E68">
              <w:t>seek the view of that agency, authority or Minister as to whether the document should be disclosed in the public interest.</w:t>
            </w:r>
          </w:p>
        </w:tc>
      </w:tr>
    </w:tbl>
    <w:p w14:paraId="79FE4BDF" w14:textId="77777777" w:rsidR="001E5489" w:rsidRPr="002F1897" w:rsidRDefault="001E5489" w:rsidP="002F1897">
      <w:pPr>
        <w:pStyle w:val="Heading2"/>
      </w:pPr>
      <w:bookmarkStart w:id="189" w:name="_Toc116652822"/>
      <w:bookmarkStart w:id="190" w:name="_Toc157416123"/>
      <w:bookmarkStart w:id="191" w:name="_Toc182402609"/>
      <w:r w:rsidRPr="002F1897">
        <w:t>Guidelines</w:t>
      </w:r>
      <w:bookmarkEnd w:id="189"/>
      <w:bookmarkEnd w:id="190"/>
      <w:bookmarkEnd w:id="191"/>
    </w:p>
    <w:p w14:paraId="2BB191CA" w14:textId="77777777" w:rsidR="001E5489" w:rsidRPr="002F1897" w:rsidRDefault="001E5489" w:rsidP="002F1897">
      <w:pPr>
        <w:pStyle w:val="Heading2"/>
      </w:pPr>
      <w:bookmarkStart w:id="192" w:name="_Toc157416124"/>
      <w:bookmarkStart w:id="193" w:name="_Toc182402610"/>
      <w:r w:rsidRPr="002F1897">
        <w:t>Overview of section 31</w:t>
      </w:r>
      <w:bookmarkEnd w:id="192"/>
      <w:bookmarkEnd w:id="193"/>
    </w:p>
    <w:p w14:paraId="5632BBE3" w14:textId="77777777" w:rsidR="001E5489" w:rsidRDefault="001E5489" w:rsidP="00866E4B">
      <w:pPr>
        <w:pStyle w:val="3Body"/>
        <w:numPr>
          <w:ilvl w:val="1"/>
          <w:numId w:val="155"/>
        </w:numPr>
        <w:ind w:left="567" w:hanging="567"/>
      </w:pPr>
      <w:r>
        <w:t xml:space="preserve">Section 31 contains a number of exemptions, and exceptions to these exemptions. </w:t>
      </w:r>
    </w:p>
    <w:p w14:paraId="735ED492" w14:textId="77777777" w:rsidR="001E5489" w:rsidRDefault="001E5489" w:rsidP="001E5489">
      <w:pPr>
        <w:pStyle w:val="3BodyInteger"/>
        <w:numPr>
          <w:ilvl w:val="1"/>
          <w:numId w:val="14"/>
        </w:numPr>
        <w:ind w:left="567" w:hanging="567"/>
      </w:pPr>
      <w:r>
        <w:lastRenderedPageBreak/>
        <w:t>The exemption in s</w:t>
      </w:r>
      <w:r w:rsidRPr="00BE3DBD">
        <w:t>ection 31</w:t>
      </w:r>
      <w:r>
        <w:t>(1)</w:t>
      </w:r>
      <w:r w:rsidRPr="00BE3DBD">
        <w:t xml:space="preserve"> </w:t>
      </w:r>
      <w:r>
        <w:t>protects specific types of law enforcement documents (discussed further below)</w:t>
      </w:r>
      <w:r w:rsidRPr="00BE3DBD">
        <w:t xml:space="preserve">. </w:t>
      </w:r>
      <w:r>
        <w:t>It does not exempt all law enforcement documents.</w:t>
      </w:r>
      <w:r>
        <w:rPr>
          <w:rStyle w:val="FootnoteReference"/>
        </w:rPr>
        <w:footnoteReference w:id="220"/>
      </w:r>
      <w:r>
        <w:t xml:space="preserve"> However, there are instances where section 31(1) will not apply, where it is in the public interest to grant access to the document. These instances are outlined in section 31(2), which </w:t>
      </w:r>
      <w:r w:rsidRPr="001B0C0B">
        <w:t>sets out the types of docume</w:t>
      </w:r>
      <w:r>
        <w:t>nts that are not exempt under section 31(1).</w:t>
      </w:r>
    </w:p>
    <w:p w14:paraId="180DCE77" w14:textId="77777777" w:rsidR="001E5489" w:rsidRDefault="001E5489" w:rsidP="001E5489">
      <w:pPr>
        <w:pStyle w:val="3BodyInteger"/>
        <w:numPr>
          <w:ilvl w:val="1"/>
          <w:numId w:val="14"/>
        </w:numPr>
        <w:ind w:left="567" w:hanging="567"/>
      </w:pPr>
      <w:r>
        <w:t>The exemptions in sections 31(3) and (4) apply to specific types of documents. If a document falls within these narrow exemptions, the exception in section 31(2) does not apply, and cannot be used to grant access to the document.</w:t>
      </w:r>
    </w:p>
    <w:p w14:paraId="64B67495" w14:textId="77777777" w:rsidR="001E5489" w:rsidRDefault="001E5489" w:rsidP="001E5489">
      <w:pPr>
        <w:pStyle w:val="3BodyInteger"/>
        <w:keepNext/>
        <w:numPr>
          <w:ilvl w:val="1"/>
          <w:numId w:val="14"/>
        </w:numPr>
        <w:ind w:left="567" w:hanging="567"/>
      </w:pPr>
      <w:r w:rsidRPr="006C5FE6">
        <w:t xml:space="preserve">A document </w:t>
      </w:r>
      <w:r>
        <w:t xml:space="preserve">is exempt under section 31(3) if it is created </w:t>
      </w:r>
      <w:r w:rsidRPr="00752C93">
        <w:t>by</w:t>
      </w:r>
      <w:r>
        <w:t xml:space="preserve"> the:</w:t>
      </w:r>
      <w:r w:rsidRPr="00752C93">
        <w:t xml:space="preserve"> </w:t>
      </w:r>
    </w:p>
    <w:p w14:paraId="46A371AA" w14:textId="77777777" w:rsidR="001E5489" w:rsidRDefault="001E5489" w:rsidP="00866E4B">
      <w:pPr>
        <w:pStyle w:val="Body"/>
        <w:keepNext/>
        <w:numPr>
          <w:ilvl w:val="0"/>
          <w:numId w:val="141"/>
        </w:numPr>
        <w:spacing w:line="264" w:lineRule="auto"/>
        <w:ind w:left="992" w:hanging="357"/>
      </w:pPr>
      <w:r w:rsidRPr="00752C93">
        <w:t xml:space="preserve">Intelligence and Covert </w:t>
      </w:r>
      <w:r w:rsidRPr="00492176">
        <w:t>Support</w:t>
      </w:r>
      <w:r w:rsidRPr="00752C93">
        <w:t xml:space="preserve"> Command of Victoria Police</w:t>
      </w:r>
      <w:r>
        <w:t xml:space="preserve"> (</w:t>
      </w:r>
      <w:r w:rsidRPr="00BC62AA">
        <w:rPr>
          <w:b/>
          <w:bCs/>
        </w:rPr>
        <w:t>ICSC</w:t>
      </w:r>
      <w:r>
        <w:t>);</w:t>
      </w:r>
      <w:r>
        <w:rPr>
          <w:rStyle w:val="FootnoteReference"/>
        </w:rPr>
        <w:footnoteReference w:id="221"/>
      </w:r>
      <w:r>
        <w:t xml:space="preserve"> or</w:t>
      </w:r>
    </w:p>
    <w:p w14:paraId="074C5211" w14:textId="77777777" w:rsidR="001E5489" w:rsidRPr="006C5FE6" w:rsidRDefault="001E5489" w:rsidP="00866E4B">
      <w:pPr>
        <w:pStyle w:val="Body"/>
        <w:keepLines w:val="0"/>
        <w:numPr>
          <w:ilvl w:val="0"/>
          <w:numId w:val="141"/>
        </w:numPr>
        <w:spacing w:line="264" w:lineRule="auto"/>
        <w:ind w:left="993"/>
      </w:pPr>
      <w:r>
        <w:t>Australian Criminal Intelligence Commission</w:t>
      </w:r>
      <w:r w:rsidRPr="00BC62AA">
        <w:t xml:space="preserve"> </w:t>
      </w:r>
      <w:r>
        <w:t>(</w:t>
      </w:r>
      <w:r>
        <w:rPr>
          <w:b/>
          <w:bCs/>
        </w:rPr>
        <w:t>ACIC</w:t>
      </w:r>
      <w:r>
        <w:t>).</w:t>
      </w:r>
      <w:r>
        <w:rPr>
          <w:rStyle w:val="FootnoteReference"/>
        </w:rPr>
        <w:footnoteReference w:id="222"/>
      </w:r>
      <w:r>
        <w:t xml:space="preserve"> </w:t>
      </w:r>
    </w:p>
    <w:p w14:paraId="15F4F859" w14:textId="77777777" w:rsidR="001E5489" w:rsidRDefault="001E5489" w:rsidP="001E5489">
      <w:pPr>
        <w:pStyle w:val="3BodyInteger"/>
        <w:numPr>
          <w:ilvl w:val="1"/>
          <w:numId w:val="14"/>
        </w:numPr>
        <w:ind w:left="567" w:hanging="567"/>
      </w:pPr>
      <w:r>
        <w:t xml:space="preserve">For section 31(3) to apply, it does not matter if the document is in the possession of another agency, so long as it was created by </w:t>
      </w:r>
      <w:r w:rsidRPr="00752C93">
        <w:t xml:space="preserve">the </w:t>
      </w:r>
      <w:r>
        <w:t>ICSC</w:t>
      </w:r>
      <w:r w:rsidRPr="00752C93">
        <w:t xml:space="preserve"> of Victoria Police</w:t>
      </w:r>
      <w:r>
        <w:t xml:space="preserve"> or the ACIC.</w:t>
      </w:r>
      <w:r>
        <w:rPr>
          <w:rStyle w:val="FootnoteReference"/>
        </w:rPr>
        <w:footnoteReference w:id="223"/>
      </w:r>
      <w:r>
        <w:t xml:space="preserve"> In contrast, a document created elsewhere, that is in the possession of the ICSC of Victoria Police or the ACIC will not be exempt under section 31(3), as it was not created by these bodies, as is required by section 31(3).</w:t>
      </w:r>
    </w:p>
    <w:p w14:paraId="71E81B36" w14:textId="77777777" w:rsidR="001E5489" w:rsidRDefault="001E5489" w:rsidP="001E5489">
      <w:pPr>
        <w:pStyle w:val="3BodyInteger"/>
        <w:numPr>
          <w:ilvl w:val="1"/>
          <w:numId w:val="14"/>
        </w:numPr>
        <w:ind w:left="567" w:hanging="567"/>
      </w:pPr>
      <w:r>
        <w:t xml:space="preserve">A document is exempt under section 31(4) if it is contained in the Register of Sex Offenders established and maintained by the Chief Commissioner of Police under section 62 of the </w:t>
      </w:r>
      <w:hyperlink r:id="rId78" w:history="1">
        <w:r w:rsidRPr="00066F2D">
          <w:rPr>
            <w:rStyle w:val="Hyperlink"/>
            <w:i/>
            <w:iCs/>
          </w:rPr>
          <w:t>Sex Offenders Registration Act 2004</w:t>
        </w:r>
        <w:r w:rsidRPr="00614032">
          <w:rPr>
            <w:rStyle w:val="Hyperlink"/>
          </w:rPr>
          <w:t xml:space="preserve"> (Vic)</w:t>
        </w:r>
      </w:hyperlink>
      <w:r>
        <w:t>.</w:t>
      </w:r>
      <w:r>
        <w:rPr>
          <w:rStyle w:val="FootnoteReference"/>
        </w:rPr>
        <w:footnoteReference w:id="224"/>
      </w:r>
      <w:r>
        <w:t xml:space="preserve">  </w:t>
      </w:r>
    </w:p>
    <w:p w14:paraId="7068DF40" w14:textId="77777777" w:rsidR="001E5489" w:rsidRDefault="001E5489" w:rsidP="001E5489">
      <w:pPr>
        <w:pStyle w:val="3BodyInteger"/>
        <w:numPr>
          <w:ilvl w:val="1"/>
          <w:numId w:val="14"/>
        </w:numPr>
        <w:ind w:left="567" w:hanging="567"/>
      </w:pPr>
      <w:r>
        <w:t xml:space="preserve">Section 31 must be read consistently with the object of the Act </w:t>
      </w:r>
      <w:r w:rsidRPr="00AC0DFF">
        <w:t xml:space="preserve">in </w:t>
      </w:r>
      <w:hyperlink r:id="rId79" w:history="1">
        <w:r w:rsidRPr="00AC0DFF">
          <w:rPr>
            <w:rStyle w:val="Hyperlink"/>
          </w:rPr>
          <w:t>section 3</w:t>
        </w:r>
      </w:hyperlink>
      <w:r>
        <w:t>, which is to extend as far as possible the right of the community to access government held information.</w:t>
      </w:r>
    </w:p>
    <w:p w14:paraId="02498507" w14:textId="77777777" w:rsidR="001E5489" w:rsidRDefault="001E5489" w:rsidP="003B46DD">
      <w:pPr>
        <w:pStyle w:val="Heading2"/>
      </w:pPr>
      <w:bookmarkStart w:id="194" w:name="_Toc157416125"/>
      <w:bookmarkStart w:id="195" w:name="_Toc182402611"/>
      <w:r>
        <w:lastRenderedPageBreak/>
        <w:t>Discretion to disclose exempt documents</w:t>
      </w:r>
      <w:bookmarkEnd w:id="194"/>
      <w:bookmarkEnd w:id="195"/>
    </w:p>
    <w:p w14:paraId="59810AE0" w14:textId="77777777" w:rsidR="001E5489" w:rsidRPr="006B1B55" w:rsidRDefault="001E5489" w:rsidP="001E5489">
      <w:pPr>
        <w:pStyle w:val="3BodyInteger"/>
        <w:numPr>
          <w:ilvl w:val="1"/>
          <w:numId w:val="14"/>
        </w:numPr>
        <w:ind w:left="567" w:hanging="567"/>
      </w:pPr>
      <w:r>
        <w:t>The decision to exempt a document under section 31(1) is a discretionary power.</w:t>
      </w:r>
      <w:r>
        <w:rPr>
          <w:rStyle w:val="FootnoteReference"/>
        </w:rPr>
        <w:footnoteReference w:id="225"/>
      </w:r>
      <w:r>
        <w:t xml:space="preserve"> An agency or Minister can choose to provide access to information that would otherwise be exempt under section 31(1), where it is proper to do so and where the agency or Minister is not legally prevented from providing access. </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466"/>
      </w:tblGrid>
      <w:tr w:rsidR="001E5489" w:rsidRPr="00A02939" w14:paraId="5EE8C6C4" w14:textId="77777777" w:rsidTr="00257B21">
        <w:tc>
          <w:tcPr>
            <w:tcW w:w="8466" w:type="dxa"/>
            <w:shd w:val="clear" w:color="auto" w:fill="F4F3F2"/>
          </w:tcPr>
          <w:p w14:paraId="468B0918" w14:textId="77777777" w:rsidR="001E5489" w:rsidRPr="00A02939" w:rsidRDefault="001E5489" w:rsidP="00257B21">
            <w:pPr>
              <w:pStyle w:val="Body"/>
            </w:pPr>
            <w:r>
              <w:t>For more information, see</w:t>
            </w:r>
            <w:r w:rsidRPr="00A02939">
              <w:t xml:space="preserve"> </w:t>
            </w:r>
            <w:hyperlink r:id="rId80" w:history="1">
              <w:r w:rsidRPr="00123D6C">
                <w:rPr>
                  <w:rStyle w:val="Hyperlink"/>
                </w:rPr>
                <w:t>section 16 – Access to documents apart from Act</w:t>
              </w:r>
            </w:hyperlink>
            <w:r w:rsidRPr="00123D6C">
              <w:t>.</w:t>
            </w:r>
          </w:p>
        </w:tc>
      </w:tr>
    </w:tbl>
    <w:p w14:paraId="231E405F" w14:textId="77777777" w:rsidR="001E5489" w:rsidRDefault="001E5489" w:rsidP="00453499">
      <w:pPr>
        <w:pStyle w:val="Heading2"/>
      </w:pPr>
      <w:bookmarkStart w:id="196" w:name="_Toc157416126"/>
      <w:bookmarkStart w:id="197" w:name="_Toc182402612"/>
      <w:r>
        <w:t>Documents required to be released in the public interest</w:t>
      </w:r>
      <w:bookmarkEnd w:id="196"/>
      <w:bookmarkEnd w:id="197"/>
      <w:r>
        <w:t xml:space="preserve"> </w:t>
      </w:r>
    </w:p>
    <w:p w14:paraId="1C81228F" w14:textId="1BB744B2" w:rsidR="001E5489" w:rsidRPr="001B0C0B" w:rsidRDefault="001E5489" w:rsidP="00453499">
      <w:pPr>
        <w:pStyle w:val="3BodyInteger"/>
        <w:numPr>
          <w:ilvl w:val="1"/>
          <w:numId w:val="14"/>
        </w:numPr>
        <w:ind w:left="567" w:hanging="567"/>
      </w:pPr>
      <w:r>
        <w:t xml:space="preserve">There are six circumstances where the exemptions in </w:t>
      </w:r>
      <w:r w:rsidRPr="001B0C0B">
        <w:t>section 31(1) do not apply.</w:t>
      </w:r>
      <w:r>
        <w:rPr>
          <w:rStyle w:val="FootnoteReference"/>
        </w:rPr>
        <w:footnoteReference w:id="226"/>
      </w:r>
      <w:r w:rsidRPr="001B0C0B">
        <w:t xml:space="preserve"> </w:t>
      </w:r>
      <w:r>
        <w:t>T</w:t>
      </w:r>
      <w:r w:rsidRPr="001B0C0B">
        <w:t xml:space="preserve">his is limited to where there is a </w:t>
      </w:r>
      <w:r w:rsidRPr="00C70843">
        <w:t>public interest</w:t>
      </w:r>
      <w:r w:rsidRPr="001B0C0B">
        <w:t xml:space="preserve"> in granting access to the document. This means that: </w:t>
      </w:r>
    </w:p>
    <w:p w14:paraId="21177B5A" w14:textId="77777777" w:rsidR="001E5489" w:rsidRDefault="001E5489" w:rsidP="00866E4B">
      <w:pPr>
        <w:pStyle w:val="Body"/>
        <w:keepLines w:val="0"/>
        <w:numPr>
          <w:ilvl w:val="0"/>
          <w:numId w:val="140"/>
        </w:numPr>
        <w:spacing w:line="264" w:lineRule="auto"/>
        <w:ind w:left="993"/>
      </w:pPr>
      <w:r>
        <w:t>one of the circumstances must be established;</w:t>
      </w:r>
      <w:r>
        <w:rPr>
          <w:rStyle w:val="FootnoteReference"/>
        </w:rPr>
        <w:footnoteReference w:id="227"/>
      </w:r>
      <w:r>
        <w:t xml:space="preserve"> </w:t>
      </w:r>
      <w:r w:rsidRPr="00A16143">
        <w:t xml:space="preserve">and </w:t>
      </w:r>
    </w:p>
    <w:p w14:paraId="1CE3F667" w14:textId="77777777" w:rsidR="001E5489" w:rsidRDefault="001E5489" w:rsidP="00866E4B">
      <w:pPr>
        <w:pStyle w:val="Body"/>
        <w:keepLines w:val="0"/>
        <w:numPr>
          <w:ilvl w:val="0"/>
          <w:numId w:val="140"/>
        </w:numPr>
        <w:spacing w:line="264" w:lineRule="auto"/>
        <w:ind w:left="993"/>
      </w:pPr>
      <w:r>
        <w:t xml:space="preserve">it must be in the public interest to release the document. </w:t>
      </w:r>
    </w:p>
    <w:p w14:paraId="70708490" w14:textId="77777777" w:rsidR="001E5489" w:rsidRDefault="001E5489" w:rsidP="001E5489">
      <w:pPr>
        <w:pStyle w:val="3BodyInteger"/>
        <w:keepNext/>
        <w:numPr>
          <w:ilvl w:val="1"/>
          <w:numId w:val="14"/>
        </w:numPr>
        <w:ind w:left="567" w:hanging="567"/>
      </w:pPr>
      <w:r>
        <w:t xml:space="preserve">The six circumstances includes where the document: </w:t>
      </w:r>
    </w:p>
    <w:p w14:paraId="279A7C87" w14:textId="77777777" w:rsidR="001E5489" w:rsidRDefault="001E5489" w:rsidP="00866E4B">
      <w:pPr>
        <w:pStyle w:val="Body"/>
        <w:keepNext/>
        <w:keepLines w:val="0"/>
        <w:numPr>
          <w:ilvl w:val="0"/>
          <w:numId w:val="124"/>
        </w:numPr>
        <w:spacing w:line="264" w:lineRule="auto"/>
        <w:ind w:left="992" w:hanging="357"/>
      </w:pPr>
      <w:r w:rsidRPr="00626923">
        <w:t>reveals that the scope of a law enforcement investigation has exceeded the limits imposed by law;</w:t>
      </w:r>
      <w:r>
        <w:rPr>
          <w:rStyle w:val="FootnoteReference"/>
        </w:rPr>
        <w:footnoteReference w:id="228"/>
      </w:r>
    </w:p>
    <w:p w14:paraId="6CA81664" w14:textId="77777777" w:rsidR="001E5489" w:rsidRPr="00626923" w:rsidRDefault="001E5489" w:rsidP="00866E4B">
      <w:pPr>
        <w:pStyle w:val="Body"/>
        <w:keepLines w:val="0"/>
        <w:numPr>
          <w:ilvl w:val="0"/>
          <w:numId w:val="124"/>
        </w:numPr>
        <w:spacing w:line="264" w:lineRule="auto"/>
        <w:ind w:left="993"/>
      </w:pPr>
      <w:r w:rsidRPr="00626923">
        <w:t xml:space="preserve">reveals illegal methods or procedures were used to </w:t>
      </w:r>
      <w:r>
        <w:t xml:space="preserve">prevent, detect, </w:t>
      </w:r>
      <w:r w:rsidRPr="00626923">
        <w:t xml:space="preserve">investigate, </w:t>
      </w:r>
      <w:r>
        <w:t>or deal with matters arising out of breaches or evasions of the law;</w:t>
      </w:r>
      <w:r>
        <w:rPr>
          <w:rStyle w:val="FootnoteReference"/>
        </w:rPr>
        <w:footnoteReference w:id="229"/>
      </w:r>
    </w:p>
    <w:p w14:paraId="076FE1E2" w14:textId="77777777" w:rsidR="001E5489" w:rsidRPr="00626923" w:rsidRDefault="001E5489" w:rsidP="00866E4B">
      <w:pPr>
        <w:pStyle w:val="Body"/>
        <w:keepLines w:val="0"/>
        <w:numPr>
          <w:ilvl w:val="0"/>
          <w:numId w:val="124"/>
        </w:numPr>
        <w:spacing w:line="264" w:lineRule="auto"/>
        <w:ind w:left="993"/>
      </w:pPr>
      <w:r w:rsidRPr="00626923">
        <w:t>reveals processes an agency uses to investigate, enforce or administer the law;</w:t>
      </w:r>
      <w:r>
        <w:rPr>
          <w:rStyle w:val="FootnoteReference"/>
        </w:rPr>
        <w:footnoteReference w:id="230"/>
      </w:r>
    </w:p>
    <w:p w14:paraId="6A394FA0" w14:textId="77777777" w:rsidR="001E5489" w:rsidRPr="00626923" w:rsidRDefault="001E5489" w:rsidP="00866E4B">
      <w:pPr>
        <w:pStyle w:val="Body"/>
        <w:keepLines w:val="0"/>
        <w:numPr>
          <w:ilvl w:val="0"/>
          <w:numId w:val="124"/>
        </w:numPr>
        <w:spacing w:line="264" w:lineRule="auto"/>
        <w:ind w:left="993"/>
      </w:pPr>
      <w:r w:rsidRPr="00626923">
        <w:t>reports on the success of programs or processes an agency uses to investigate, enforce or administer the law;</w:t>
      </w:r>
      <w:r>
        <w:rPr>
          <w:rStyle w:val="FootnoteReference"/>
        </w:rPr>
        <w:footnoteReference w:id="231"/>
      </w:r>
    </w:p>
    <w:p w14:paraId="33B093A1" w14:textId="77777777" w:rsidR="001E5489" w:rsidRPr="00626923" w:rsidRDefault="001E5489" w:rsidP="00866E4B">
      <w:pPr>
        <w:pStyle w:val="Body"/>
        <w:keepLines w:val="0"/>
        <w:numPr>
          <w:ilvl w:val="0"/>
          <w:numId w:val="124"/>
        </w:numPr>
        <w:spacing w:line="264" w:lineRule="auto"/>
        <w:ind w:left="993"/>
      </w:pPr>
      <w:r w:rsidRPr="00626923">
        <w:lastRenderedPageBreak/>
        <w:t xml:space="preserve">reports on routine law enforcement inspections or investigations by an agency that enforces or regulates </w:t>
      </w:r>
      <w:r>
        <w:t xml:space="preserve">compliance with </w:t>
      </w:r>
      <w:r w:rsidRPr="00626923">
        <w:t>a particular law other than the criminal law;</w:t>
      </w:r>
      <w:r>
        <w:rPr>
          <w:rStyle w:val="FootnoteReference"/>
        </w:rPr>
        <w:footnoteReference w:id="232"/>
      </w:r>
      <w:r w:rsidRPr="00626923">
        <w:t xml:space="preserve"> or</w:t>
      </w:r>
    </w:p>
    <w:p w14:paraId="181C4D8D" w14:textId="77777777" w:rsidR="001E5489" w:rsidRDefault="001E5489" w:rsidP="00866E4B">
      <w:pPr>
        <w:pStyle w:val="Body"/>
        <w:keepLines w:val="0"/>
        <w:numPr>
          <w:ilvl w:val="0"/>
          <w:numId w:val="124"/>
        </w:numPr>
        <w:spacing w:line="264" w:lineRule="auto"/>
        <w:ind w:left="993"/>
      </w:pPr>
      <w:r w:rsidRPr="00626923">
        <w:t>reports on a law enforcement investigation, where the substance of the report has been disclosed to the person</w:t>
      </w:r>
      <w:r w:rsidRPr="00BE3DBD">
        <w:t xml:space="preserve"> who, or the body which, was the subject of the investigation.</w:t>
      </w:r>
      <w:r>
        <w:rPr>
          <w:rStyle w:val="FootnoteReference"/>
        </w:rPr>
        <w:footnoteReference w:id="233"/>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1E5489" w14:paraId="34B4DD2F" w14:textId="77777777" w:rsidTr="00257B21">
        <w:tc>
          <w:tcPr>
            <w:tcW w:w="9055" w:type="dxa"/>
            <w:shd w:val="clear" w:color="auto" w:fill="FFFEC6"/>
          </w:tcPr>
          <w:p w14:paraId="10D7C755" w14:textId="77777777" w:rsidR="001E5489" w:rsidRPr="00BF3D4D" w:rsidRDefault="001E5489" w:rsidP="00257B21">
            <w:pPr>
              <w:pStyle w:val="Body"/>
              <w:rPr>
                <w:b/>
                <w:bCs/>
              </w:rPr>
            </w:pPr>
            <w:r w:rsidRPr="00BF3D4D">
              <w:rPr>
                <w:b/>
                <w:bCs/>
              </w:rPr>
              <w:t>Examples</w:t>
            </w:r>
          </w:p>
          <w:p w14:paraId="4106C8B1" w14:textId="77777777" w:rsidR="001E5489" w:rsidRDefault="001E5489" w:rsidP="00257B21">
            <w:pPr>
              <w:pStyle w:val="Body"/>
            </w:pPr>
            <w:r>
              <w:t xml:space="preserve">Examples of agencies that enforce or regulate compliance with a particular law other than the criminal law includes: </w:t>
            </w:r>
          </w:p>
          <w:p w14:paraId="3C4E0CB6" w14:textId="77777777" w:rsidR="001E5489" w:rsidRDefault="001E5489" w:rsidP="00866E4B">
            <w:pPr>
              <w:pStyle w:val="Body"/>
              <w:keepLines w:val="0"/>
              <w:numPr>
                <w:ilvl w:val="0"/>
                <w:numId w:val="154"/>
              </w:numPr>
              <w:spacing w:line="264" w:lineRule="auto"/>
            </w:pPr>
            <w:r>
              <w:t>Victorian WorkCover Authority;</w:t>
            </w:r>
          </w:p>
          <w:p w14:paraId="194A76DD" w14:textId="77777777" w:rsidR="001E5489" w:rsidRDefault="001E5489" w:rsidP="00866E4B">
            <w:pPr>
              <w:pStyle w:val="Body"/>
              <w:keepLines w:val="0"/>
              <w:numPr>
                <w:ilvl w:val="0"/>
                <w:numId w:val="154"/>
              </w:numPr>
              <w:spacing w:line="264" w:lineRule="auto"/>
            </w:pPr>
            <w:r>
              <w:t>Greyhound Racing Victoria;</w:t>
            </w:r>
          </w:p>
          <w:p w14:paraId="58BEC078" w14:textId="77777777" w:rsidR="001E5489" w:rsidRDefault="001E5489" w:rsidP="00866E4B">
            <w:pPr>
              <w:pStyle w:val="Body"/>
              <w:keepLines w:val="0"/>
              <w:numPr>
                <w:ilvl w:val="0"/>
                <w:numId w:val="154"/>
              </w:numPr>
              <w:spacing w:line="264" w:lineRule="auto"/>
            </w:pPr>
            <w:r>
              <w:t xml:space="preserve">Victorian Institute of Teaching; </w:t>
            </w:r>
          </w:p>
          <w:p w14:paraId="28EAA0AC" w14:textId="77777777" w:rsidR="001E5489" w:rsidRDefault="001E5489" w:rsidP="00866E4B">
            <w:pPr>
              <w:pStyle w:val="Body"/>
              <w:keepLines w:val="0"/>
              <w:numPr>
                <w:ilvl w:val="0"/>
                <w:numId w:val="154"/>
              </w:numPr>
              <w:spacing w:line="264" w:lineRule="auto"/>
            </w:pPr>
            <w:r>
              <w:t>Royal Society for the Prevention of Cruelty to Animals (RSPCA);</w:t>
            </w:r>
          </w:p>
          <w:p w14:paraId="4C22C199" w14:textId="77777777" w:rsidR="001E5489" w:rsidRDefault="001E5489" w:rsidP="00866E4B">
            <w:pPr>
              <w:pStyle w:val="Body"/>
              <w:keepLines w:val="0"/>
              <w:numPr>
                <w:ilvl w:val="0"/>
                <w:numId w:val="154"/>
              </w:numPr>
              <w:spacing w:line="264" w:lineRule="auto"/>
            </w:pPr>
            <w:r>
              <w:t>Legal Services Board and Commissioner;</w:t>
            </w:r>
          </w:p>
          <w:p w14:paraId="6C69DFA0" w14:textId="77777777" w:rsidR="001E5489" w:rsidRDefault="001E5489" w:rsidP="00866E4B">
            <w:pPr>
              <w:pStyle w:val="Body"/>
              <w:keepLines w:val="0"/>
              <w:numPr>
                <w:ilvl w:val="0"/>
                <w:numId w:val="154"/>
              </w:numPr>
              <w:spacing w:line="264" w:lineRule="auto"/>
            </w:pPr>
            <w:r>
              <w:t>Environment Protection Authority.</w:t>
            </w:r>
          </w:p>
        </w:tc>
      </w:tr>
    </w:tbl>
    <w:p w14:paraId="199628AC" w14:textId="77777777" w:rsidR="001E5489" w:rsidRPr="002C46F4" w:rsidRDefault="001E5489" w:rsidP="001E5489">
      <w:pPr>
        <w:pStyle w:val="3BodyInteger"/>
        <w:numPr>
          <w:ilvl w:val="1"/>
          <w:numId w:val="14"/>
        </w:numPr>
        <w:ind w:left="567" w:hanging="567"/>
        <w:rPr>
          <w:rFonts w:ascii="Times New Roman" w:hAnsi="Times New Roman"/>
        </w:rPr>
      </w:pPr>
      <w:r w:rsidRPr="00BE3DBD">
        <w:t>Where one of these circumstances exists, an agency</w:t>
      </w:r>
      <w:r>
        <w:t xml:space="preserve"> or Minister</w:t>
      </w:r>
      <w:r w:rsidRPr="00BE3DBD">
        <w:t xml:space="preserve"> must</w:t>
      </w:r>
      <w:r>
        <w:t xml:space="preserve"> then</w:t>
      </w:r>
      <w:r w:rsidRPr="00BE3DBD">
        <w:t xml:space="preserve"> consider whether it is in the public interest that access to the document should be granted.</w:t>
      </w:r>
      <w:r>
        <w:t xml:space="preserve"> That is, whether there is a public interest ground in favour of disclosure. This is different to the consideration of the public interest in the exemptions in sections 29, 30 and 35, which focus on whether it would be contrary to the public interest to disclose the document.</w:t>
      </w:r>
    </w:p>
    <w:p w14:paraId="78F96740" w14:textId="4DB7463C" w:rsidR="001E5489" w:rsidRPr="003B331F" w:rsidRDefault="001E5489" w:rsidP="003B331F">
      <w:pPr>
        <w:pStyle w:val="3BodyInteger"/>
        <w:numPr>
          <w:ilvl w:val="1"/>
          <w:numId w:val="14"/>
        </w:numPr>
        <w:ind w:left="567" w:hanging="567"/>
        <w:rPr>
          <w:rFonts w:ascii="Times New Roman" w:hAnsi="Times New Roman"/>
        </w:rPr>
      </w:pPr>
      <w:r>
        <w:t>The approach to the public interest in section 31(2) is similar to the power of the Victorian Civil and Administrative Tribunal (</w:t>
      </w:r>
      <w:r w:rsidRPr="00066465">
        <w:rPr>
          <w:b/>
          <w:bCs/>
        </w:rPr>
        <w:t>VCAT</w:t>
      </w:r>
      <w:r>
        <w:t xml:space="preserve">) in </w:t>
      </w:r>
      <w:hyperlink r:id="rId81" w:history="1">
        <w:r w:rsidRPr="003E4A74">
          <w:rPr>
            <w:rStyle w:val="Hyperlink"/>
          </w:rPr>
          <w:t>section 50(4)</w:t>
        </w:r>
      </w:hyperlink>
      <w:r w:rsidRPr="003E4A74">
        <w:t xml:space="preserve"> to positi</w:t>
      </w:r>
      <w:r>
        <w:t>vely determine that the public interest requires disclosure of an otherwise exempt document.</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1E5489" w:rsidRPr="00392453" w14:paraId="42AE0CE8" w14:textId="77777777" w:rsidTr="00257B21">
        <w:trPr>
          <w:trHeight w:val="402"/>
        </w:trPr>
        <w:tc>
          <w:tcPr>
            <w:tcW w:w="9498" w:type="dxa"/>
            <w:shd w:val="clear" w:color="auto" w:fill="FFFEC6"/>
          </w:tcPr>
          <w:p w14:paraId="12FB02FB" w14:textId="391764A5" w:rsidR="001E5489" w:rsidRPr="00DC2D72" w:rsidRDefault="003B331F" w:rsidP="003B331F">
            <w:pPr>
              <w:pStyle w:val="Body"/>
              <w:keepNext/>
              <w:rPr>
                <w:b/>
                <w:bCs/>
              </w:rPr>
            </w:pPr>
            <w:r>
              <w:rPr>
                <w:b/>
                <w:bCs/>
              </w:rPr>
              <w:lastRenderedPageBreak/>
              <w:t>Case e</w:t>
            </w:r>
            <w:r w:rsidR="001E5489" w:rsidRPr="00DC2D72">
              <w:rPr>
                <w:b/>
                <w:bCs/>
              </w:rPr>
              <w:t>xample</w:t>
            </w:r>
            <w:r>
              <w:rPr>
                <w:b/>
                <w:bCs/>
              </w:rPr>
              <w:t>s</w:t>
            </w:r>
          </w:p>
        </w:tc>
      </w:tr>
      <w:tr w:rsidR="001E5489" w:rsidRPr="00392453" w14:paraId="19EC5910" w14:textId="77777777" w:rsidTr="00257B21">
        <w:trPr>
          <w:trHeight w:val="402"/>
        </w:trPr>
        <w:tc>
          <w:tcPr>
            <w:tcW w:w="9498" w:type="dxa"/>
            <w:shd w:val="clear" w:color="auto" w:fill="FFFEC6"/>
          </w:tcPr>
          <w:p w14:paraId="2A320330" w14:textId="77777777" w:rsidR="001E5489" w:rsidRPr="00F11732" w:rsidRDefault="001E5489" w:rsidP="003B331F">
            <w:pPr>
              <w:pStyle w:val="Body"/>
              <w:keepNext/>
              <w:rPr>
                <w:b/>
                <w:bCs/>
                <w:lang w:val="it-IT"/>
              </w:rPr>
            </w:pPr>
            <w:hyperlink r:id="rId82" w:history="1">
              <w:r w:rsidRPr="00F11732">
                <w:rPr>
                  <w:rStyle w:val="Hyperlink"/>
                  <w:b/>
                  <w:bCs/>
                  <w:i/>
                  <w:iCs/>
                  <w:lang w:val="it-IT"/>
                </w:rPr>
                <w:t>XYZ v Victoria Police</w:t>
              </w:r>
              <w:r w:rsidRPr="00F11732">
                <w:rPr>
                  <w:rStyle w:val="Hyperlink"/>
                  <w:b/>
                  <w:bCs/>
                  <w:lang w:val="it-IT"/>
                </w:rPr>
                <w:t xml:space="preserve"> [2010] VCAT 255</w:t>
              </w:r>
            </w:hyperlink>
          </w:p>
          <w:p w14:paraId="5BB11949" w14:textId="77777777" w:rsidR="001E5489" w:rsidRDefault="001E5489" w:rsidP="003B331F">
            <w:pPr>
              <w:pStyle w:val="Body"/>
              <w:rPr>
                <w:b/>
                <w:bCs/>
              </w:rPr>
            </w:pPr>
            <w:r>
              <w:rPr>
                <w:b/>
                <w:bCs/>
              </w:rPr>
              <w:t>Background</w:t>
            </w:r>
          </w:p>
          <w:p w14:paraId="3423DEFC" w14:textId="77777777" w:rsidR="001E5489" w:rsidRDefault="001E5489" w:rsidP="003B331F">
            <w:pPr>
              <w:pStyle w:val="Body"/>
            </w:pPr>
            <w:r>
              <w:t>The applicant was a police officer employed by Victoria Police. The applicant was investigated by the Ethical Standards Department within Victoria Police and requested access to documents relating to that investigation. The investigation was triggered by the disclosure of information to Victoria Police in breach of the privacy provisions in Federal tax legislation.</w:t>
            </w:r>
          </w:p>
          <w:p w14:paraId="5F2E3EBD" w14:textId="77777777" w:rsidR="001E5489" w:rsidRDefault="001E5489" w:rsidP="003B331F">
            <w:pPr>
              <w:pStyle w:val="Body"/>
            </w:pPr>
            <w:r>
              <w:t>Victoria Police relied on section 31(1)(c) to refuse access to the Ethical Standards Department’s applications for search warrants on the basis the warrant applications disclosed the identity of a confidential source of information.</w:t>
            </w:r>
          </w:p>
          <w:p w14:paraId="0C29C6A9" w14:textId="77777777" w:rsidR="001E5489" w:rsidRDefault="001E5489" w:rsidP="003B331F">
            <w:pPr>
              <w:pStyle w:val="Body"/>
            </w:pPr>
            <w:r>
              <w:t>The warrant applications used the information that was obtained in breach of the Federal tax legislation and misrepresented that information as having been lawfully obtained.</w:t>
            </w:r>
          </w:p>
          <w:p w14:paraId="39B6E762" w14:textId="77777777" w:rsidR="001E5489" w:rsidRDefault="001E5489" w:rsidP="003B331F">
            <w:pPr>
              <w:pStyle w:val="Body"/>
            </w:pPr>
            <w:r>
              <w:t>The applicant argued that section 31(2)(a) applied to the warrant applications, because in relying on information obtained in breach of Federal tax legislation and representing the information as being lawfully obtained, the documents revealed that the scope of the law enforcement investigation had exceeded the limits imposed by law.</w:t>
            </w:r>
          </w:p>
          <w:p w14:paraId="38D777F7" w14:textId="77777777" w:rsidR="001E5489" w:rsidRPr="002D2B62" w:rsidRDefault="001E5489" w:rsidP="003B331F">
            <w:pPr>
              <w:pStyle w:val="Body"/>
              <w:rPr>
                <w:b/>
                <w:bCs/>
              </w:rPr>
            </w:pPr>
            <w:r w:rsidRPr="002D2B62">
              <w:rPr>
                <w:b/>
                <w:bCs/>
              </w:rPr>
              <w:t>Issue</w:t>
            </w:r>
          </w:p>
          <w:p w14:paraId="3D21FEA5" w14:textId="77777777" w:rsidR="001E5489" w:rsidRDefault="001E5489" w:rsidP="003B331F">
            <w:pPr>
              <w:pStyle w:val="Body"/>
            </w:pPr>
            <w:r>
              <w:t>Did the warrant applications fit within the exception in section 31(2)(a)? Did they reveal that the scope of a law enforcement investigation had exceeded the limits imposed by law?</w:t>
            </w:r>
          </w:p>
          <w:p w14:paraId="5C32D775" w14:textId="77777777" w:rsidR="001E5489" w:rsidRPr="002D2B62" w:rsidRDefault="001E5489" w:rsidP="003B331F">
            <w:pPr>
              <w:pStyle w:val="Body"/>
              <w:rPr>
                <w:b/>
                <w:bCs/>
              </w:rPr>
            </w:pPr>
            <w:r w:rsidRPr="002D2B62">
              <w:rPr>
                <w:b/>
                <w:bCs/>
              </w:rPr>
              <w:t>Decision</w:t>
            </w:r>
            <w:r>
              <w:rPr>
                <w:b/>
                <w:bCs/>
              </w:rPr>
              <w:t xml:space="preserve"> by the Administrative Appeals Tribunal</w:t>
            </w:r>
          </w:p>
          <w:p w14:paraId="25808357" w14:textId="77777777" w:rsidR="001E5489" w:rsidRDefault="001E5489" w:rsidP="003B331F">
            <w:pPr>
              <w:pStyle w:val="Body"/>
            </w:pPr>
            <w:r>
              <w:t>No. The warrant applications did not fit within the exception in section 31(2)(a). The warrant applications were exempt under section 31(1)(c) to the extent it identified or allowed the identification of the confidential source of information.</w:t>
            </w:r>
          </w:p>
          <w:p w14:paraId="4E3B604B" w14:textId="77777777" w:rsidR="001E5489" w:rsidRDefault="001E5489" w:rsidP="003B331F">
            <w:pPr>
              <w:pStyle w:val="Body"/>
            </w:pPr>
            <w:r>
              <w:t xml:space="preserve">The information the Ethical Standards Department received in breach of the privacy provisions in Federal tax legislation was an ‘irregularity’ occurring in the course of the investigation. This irregularity did not mean the scope of the investigation exceeded the limits imposed by law. </w:t>
            </w:r>
          </w:p>
          <w:p w14:paraId="56EA0638" w14:textId="77777777" w:rsidR="001E5489" w:rsidRPr="00556C48" w:rsidRDefault="001E5489" w:rsidP="003B331F">
            <w:pPr>
              <w:pStyle w:val="Body"/>
            </w:pPr>
            <w:r>
              <w:t xml:space="preserve">The warrant applications were within the scope of the law enforcement investigation being carried out by the Ethical Standards Department. The investigation into the matters raised in the warrant application was not unlawful or improper. </w:t>
            </w:r>
          </w:p>
          <w:p w14:paraId="6AFD7E8A" w14:textId="77777777" w:rsidR="001E5489" w:rsidRPr="00556C48" w:rsidRDefault="001E5489" w:rsidP="003B331F">
            <w:pPr>
              <w:pStyle w:val="Body"/>
            </w:pPr>
            <w:bookmarkStart w:id="198" w:name="_Hlk134698882"/>
            <w:r>
              <w:t>Someone providing information confidentially about alleged police corruption or misconduct does not lose the protection of section 31(1)(c) because of an irregularity in the course of an investigation which is otherwise lawful in scope.</w:t>
            </w:r>
            <w:bookmarkEnd w:id="198"/>
          </w:p>
        </w:tc>
      </w:tr>
      <w:tr w:rsidR="001E5489" w:rsidRPr="00392453" w14:paraId="083C0CC9" w14:textId="77777777" w:rsidTr="00257B21">
        <w:trPr>
          <w:trHeight w:val="402"/>
        </w:trPr>
        <w:tc>
          <w:tcPr>
            <w:tcW w:w="9498" w:type="dxa"/>
            <w:shd w:val="clear" w:color="auto" w:fill="FFFEC6"/>
          </w:tcPr>
          <w:p w14:paraId="1B218811" w14:textId="77777777" w:rsidR="001E5489" w:rsidRDefault="001E5489" w:rsidP="007955F2">
            <w:pPr>
              <w:pStyle w:val="Body"/>
              <w:keepNext/>
              <w:rPr>
                <w:b/>
                <w:bCs/>
              </w:rPr>
            </w:pPr>
            <w:r w:rsidRPr="005A4569">
              <w:rPr>
                <w:b/>
                <w:bCs/>
                <w:i/>
                <w:iCs/>
              </w:rPr>
              <w:lastRenderedPageBreak/>
              <w:t>Fogarty v Office of Corrections</w:t>
            </w:r>
            <w:r>
              <w:rPr>
                <w:b/>
                <w:bCs/>
              </w:rPr>
              <w:t xml:space="preserve"> (1989) 3 VAR 214</w:t>
            </w:r>
          </w:p>
          <w:p w14:paraId="706DB210" w14:textId="77777777" w:rsidR="001E5489" w:rsidRDefault="001E5489" w:rsidP="00257B21">
            <w:pPr>
              <w:pStyle w:val="Body"/>
              <w:rPr>
                <w:b/>
                <w:bCs/>
              </w:rPr>
            </w:pPr>
            <w:r>
              <w:rPr>
                <w:b/>
                <w:bCs/>
              </w:rPr>
              <w:t>Background</w:t>
            </w:r>
          </w:p>
          <w:p w14:paraId="3B55115D" w14:textId="77777777" w:rsidR="001E5489" w:rsidRDefault="001E5489" w:rsidP="00257B21">
            <w:pPr>
              <w:pStyle w:val="Body"/>
            </w:pPr>
            <w:r>
              <w:t>The applicant requested access to documents relating to his detention as a prisoner. The documents included reports about the applicant prepared for the parole board and prisoner classification committee.</w:t>
            </w:r>
          </w:p>
          <w:p w14:paraId="4987F8DF" w14:textId="77777777" w:rsidR="001E5489" w:rsidRPr="002D2B62" w:rsidRDefault="001E5489" w:rsidP="00257B21">
            <w:pPr>
              <w:pStyle w:val="Body"/>
              <w:rPr>
                <w:b/>
                <w:bCs/>
              </w:rPr>
            </w:pPr>
            <w:r w:rsidRPr="002D2B62">
              <w:rPr>
                <w:b/>
                <w:bCs/>
              </w:rPr>
              <w:t>Issue</w:t>
            </w:r>
          </w:p>
          <w:p w14:paraId="006365EC" w14:textId="77777777" w:rsidR="001E5489" w:rsidRDefault="001E5489" w:rsidP="00257B21">
            <w:pPr>
              <w:pStyle w:val="Body"/>
            </w:pPr>
            <w:r>
              <w:t xml:space="preserve">Did the reports about the applicant fit within the exception in section 31(2)(d)? Were they a </w:t>
            </w:r>
            <w:r w:rsidRPr="00626923">
              <w:t xml:space="preserve">report on the success of </w:t>
            </w:r>
            <w:r>
              <w:t xml:space="preserve">a </w:t>
            </w:r>
            <w:r w:rsidRPr="00626923">
              <w:t>program use</w:t>
            </w:r>
            <w:r>
              <w:t>d</w:t>
            </w:r>
            <w:r w:rsidRPr="00626923">
              <w:t xml:space="preserve"> to </w:t>
            </w:r>
            <w:r>
              <w:t>administer</w:t>
            </w:r>
            <w:r w:rsidRPr="00626923">
              <w:t xml:space="preserve"> the law</w:t>
            </w:r>
            <w:r>
              <w:t>?</w:t>
            </w:r>
          </w:p>
          <w:p w14:paraId="0049B939" w14:textId="77777777" w:rsidR="001E5489" w:rsidRPr="002D2B62" w:rsidRDefault="001E5489" w:rsidP="00257B21">
            <w:pPr>
              <w:pStyle w:val="Body"/>
              <w:keepNext/>
              <w:rPr>
                <w:b/>
                <w:bCs/>
              </w:rPr>
            </w:pPr>
            <w:r w:rsidRPr="002D2B62">
              <w:rPr>
                <w:b/>
                <w:bCs/>
              </w:rPr>
              <w:t>Decision</w:t>
            </w:r>
            <w:r>
              <w:rPr>
                <w:b/>
                <w:bCs/>
              </w:rPr>
              <w:t xml:space="preserve"> by the Administrative Appeals Tribunal</w:t>
            </w:r>
          </w:p>
          <w:p w14:paraId="275372D0" w14:textId="77777777" w:rsidR="001E5489" w:rsidRDefault="001E5489" w:rsidP="00257B21">
            <w:pPr>
              <w:pStyle w:val="Body"/>
            </w:pPr>
            <w:r>
              <w:t>No. The reports about a particular prisoner do not meet the criteria for the exception in section 31(2)(d).</w:t>
            </w:r>
          </w:p>
          <w:p w14:paraId="476852C4" w14:textId="77777777" w:rsidR="001E5489" w:rsidRPr="009C69E3" w:rsidRDefault="001E5489" w:rsidP="00257B21">
            <w:pPr>
              <w:pStyle w:val="Body"/>
            </w:pPr>
            <w:r>
              <w:t>In contrast, a report on a review of the classification system for all prisoners may fall within section 31(2)(d) and could be released under section 31(2) if it was in the public interest to do so.</w:t>
            </w:r>
          </w:p>
        </w:tc>
      </w:tr>
    </w:tbl>
    <w:p w14:paraId="02C33DDC" w14:textId="77777777" w:rsidR="001E5489" w:rsidRDefault="001E5489" w:rsidP="00D15144">
      <w:pPr>
        <w:pStyle w:val="Heading2"/>
      </w:pPr>
      <w:bookmarkStart w:id="199" w:name="_Toc157416127"/>
      <w:bookmarkStart w:id="200" w:name="_Toc116652824"/>
      <w:bookmarkStart w:id="201" w:name="_Toc182402613"/>
      <w:r>
        <w:t>Meaning of certain common terms and phrases</w:t>
      </w:r>
      <w:bookmarkEnd w:id="199"/>
      <w:bookmarkEnd w:id="201"/>
    </w:p>
    <w:p w14:paraId="1728D54D" w14:textId="77777777" w:rsidR="001E5489" w:rsidRPr="00BE3DBD" w:rsidRDefault="001E5489" w:rsidP="00D15144">
      <w:pPr>
        <w:pStyle w:val="Heading3"/>
      </w:pPr>
      <w:r w:rsidRPr="00BE3DBD">
        <w:t>Would or would be reasonably likely</w:t>
      </w:r>
      <w:r>
        <w:t xml:space="preserve"> to</w:t>
      </w:r>
    </w:p>
    <w:p w14:paraId="148B9D2E" w14:textId="77777777" w:rsidR="001E5489" w:rsidRDefault="001E5489" w:rsidP="001E5489">
      <w:pPr>
        <w:pStyle w:val="3BodyInteger"/>
        <w:numPr>
          <w:ilvl w:val="1"/>
          <w:numId w:val="14"/>
        </w:numPr>
        <w:ind w:left="567" w:hanging="567"/>
        <w:rPr>
          <w:rFonts w:cstheme="minorHAnsi"/>
        </w:rPr>
      </w:pPr>
      <w:r w:rsidRPr="002E3D4D">
        <w:rPr>
          <w:rFonts w:cstheme="minorHAnsi"/>
        </w:rPr>
        <w:t xml:space="preserve">The phrase ‘would or would be reasonably likely to’ is an element in all </w:t>
      </w:r>
      <w:r>
        <w:rPr>
          <w:rFonts w:cstheme="minorHAnsi"/>
        </w:rPr>
        <w:t xml:space="preserve">of the </w:t>
      </w:r>
      <w:r w:rsidRPr="002E3D4D">
        <w:rPr>
          <w:rFonts w:cstheme="minorHAnsi"/>
        </w:rPr>
        <w:t xml:space="preserve">exemptions in section 31(1). </w:t>
      </w:r>
    </w:p>
    <w:p w14:paraId="4B19ACA6" w14:textId="77777777" w:rsidR="001E5489" w:rsidRPr="002E3D4D" w:rsidRDefault="001E5489" w:rsidP="001E5489">
      <w:pPr>
        <w:pStyle w:val="3BodyInteger"/>
        <w:keepNext/>
        <w:numPr>
          <w:ilvl w:val="1"/>
          <w:numId w:val="14"/>
        </w:numPr>
        <w:ind w:left="567" w:hanging="567"/>
        <w:rPr>
          <w:rFonts w:cstheme="minorHAnsi"/>
        </w:rPr>
      </w:pPr>
      <w:r w:rsidRPr="00BE3DBD">
        <w:t>‘Would’ is a high threshold and means that a result or effect will almost certainly come about. That is, disclosure of the information would, in fact</w:t>
      </w:r>
      <w:r>
        <w:t>:</w:t>
      </w:r>
      <w:r w:rsidRPr="00BE3DBD">
        <w:t xml:space="preserve"> </w:t>
      </w:r>
    </w:p>
    <w:p w14:paraId="33014C53" w14:textId="77777777" w:rsidR="001E5489" w:rsidRPr="00CB678B" w:rsidRDefault="001E5489" w:rsidP="001E5489">
      <w:pPr>
        <w:pStyle w:val="3BodyInteger"/>
        <w:numPr>
          <w:ilvl w:val="2"/>
          <w:numId w:val="14"/>
        </w:numPr>
        <w:ind w:left="938"/>
        <w:rPr>
          <w:rFonts w:cstheme="minorHAnsi"/>
        </w:rPr>
      </w:pPr>
      <w:r w:rsidRPr="00BE3DBD">
        <w:t>cause some identifiable prejudice</w:t>
      </w:r>
      <w:r>
        <w:t>;</w:t>
      </w:r>
      <w:r>
        <w:rPr>
          <w:rStyle w:val="FootnoteReference"/>
        </w:rPr>
        <w:footnoteReference w:id="234"/>
      </w:r>
      <w:r>
        <w:t xml:space="preserve"> or </w:t>
      </w:r>
    </w:p>
    <w:p w14:paraId="53D9D4D5" w14:textId="77777777" w:rsidR="001E5489" w:rsidRPr="00CB678B" w:rsidRDefault="001E5489" w:rsidP="001E5489">
      <w:pPr>
        <w:pStyle w:val="3BodyInteger"/>
        <w:numPr>
          <w:ilvl w:val="2"/>
          <w:numId w:val="14"/>
        </w:numPr>
        <w:ind w:left="938"/>
        <w:rPr>
          <w:rFonts w:cstheme="minorHAnsi"/>
        </w:rPr>
      </w:pPr>
      <w:r>
        <w:t>identify the confidential source;</w:t>
      </w:r>
      <w:r>
        <w:rPr>
          <w:rStyle w:val="FootnoteReference"/>
        </w:rPr>
        <w:footnoteReference w:id="235"/>
      </w:r>
      <w:r>
        <w:t xml:space="preserve"> or </w:t>
      </w:r>
    </w:p>
    <w:p w14:paraId="66C6D08F" w14:textId="77777777" w:rsidR="001E5489" w:rsidRPr="00CB678B" w:rsidRDefault="001E5489" w:rsidP="001E5489">
      <w:pPr>
        <w:pStyle w:val="3BodyInteger"/>
        <w:numPr>
          <w:ilvl w:val="2"/>
          <w:numId w:val="14"/>
        </w:numPr>
        <w:ind w:left="938"/>
        <w:rPr>
          <w:rFonts w:cstheme="minorHAnsi"/>
        </w:rPr>
      </w:pPr>
      <w:r>
        <w:t>disclose the method or procedure;</w:t>
      </w:r>
      <w:r>
        <w:rPr>
          <w:rStyle w:val="FootnoteReference"/>
        </w:rPr>
        <w:footnoteReference w:id="236"/>
      </w:r>
      <w:r>
        <w:t xml:space="preserve"> or </w:t>
      </w:r>
    </w:p>
    <w:p w14:paraId="743BEE57" w14:textId="77777777" w:rsidR="001E5489" w:rsidRPr="002B79C5" w:rsidRDefault="001E5489" w:rsidP="001E5489">
      <w:pPr>
        <w:pStyle w:val="3BodyInteger"/>
        <w:numPr>
          <w:ilvl w:val="2"/>
          <w:numId w:val="14"/>
        </w:numPr>
        <w:ind w:left="938"/>
        <w:rPr>
          <w:rFonts w:cstheme="minorHAnsi"/>
        </w:rPr>
      </w:pPr>
      <w:r>
        <w:t>endanger the life or physical safety of a person</w:t>
      </w:r>
      <w:r w:rsidRPr="00BE3DBD">
        <w:t>.</w:t>
      </w:r>
      <w:r>
        <w:rPr>
          <w:rStyle w:val="FootnoteReference"/>
        </w:rPr>
        <w:footnoteReference w:id="237"/>
      </w:r>
    </w:p>
    <w:p w14:paraId="3A336B21" w14:textId="77777777" w:rsidR="001E5489" w:rsidRPr="00F463C1" w:rsidRDefault="001E5489" w:rsidP="001E5489">
      <w:pPr>
        <w:pStyle w:val="3BodyInteger"/>
        <w:numPr>
          <w:ilvl w:val="1"/>
          <w:numId w:val="14"/>
        </w:numPr>
        <w:ind w:left="567" w:hanging="567"/>
        <w:rPr>
          <w:color w:val="555555"/>
          <w:shd w:val="clear" w:color="auto" w:fill="FFFFFF"/>
        </w:rPr>
      </w:pPr>
      <w:r w:rsidRPr="00BE3DBD">
        <w:lastRenderedPageBreak/>
        <w:t>In contrast, ‘would be reasonably likely</w:t>
      </w:r>
      <w:r>
        <w:t xml:space="preserve"> to</w:t>
      </w:r>
      <w:r w:rsidRPr="00BE3DBD">
        <w:t>’ is a slightly lower threshold that requires the chance</w:t>
      </w:r>
      <w:r>
        <w:t xml:space="preserve"> to be real, but not fanciful or remote.</w:t>
      </w:r>
      <w:r w:rsidRPr="00BE3DBD">
        <w:rPr>
          <w:vertAlign w:val="superscript"/>
        </w:rPr>
        <w:footnoteReference w:id="238"/>
      </w:r>
    </w:p>
    <w:p w14:paraId="61A19DA3" w14:textId="77777777" w:rsidR="001E5489" w:rsidRPr="005E0630" w:rsidRDefault="001E5489" w:rsidP="001E5489">
      <w:pPr>
        <w:pStyle w:val="3BodyInteger"/>
        <w:numPr>
          <w:ilvl w:val="1"/>
          <w:numId w:val="14"/>
        </w:numPr>
        <w:ind w:left="567" w:hanging="567"/>
        <w:rPr>
          <w:color w:val="555555"/>
          <w:shd w:val="clear" w:color="auto" w:fill="FFFFFF"/>
        </w:rPr>
      </w:pPr>
      <w:r>
        <w:t>When considering the likelihood of prejudice, it may be appropriate in some cases for an agency or Minister to consider the likelihood of the applicant sharing the disclosed information with others and the wider world.</w:t>
      </w:r>
      <w:r>
        <w:rPr>
          <w:rStyle w:val="FootnoteReference"/>
        </w:rPr>
        <w:footnoteReference w:id="239"/>
      </w:r>
      <w:r>
        <w:t xml:space="preserve"> </w:t>
      </w:r>
    </w:p>
    <w:p w14:paraId="10296F74" w14:textId="77777777" w:rsidR="001E5489" w:rsidRPr="005E0630" w:rsidRDefault="001E5489" w:rsidP="001E5489">
      <w:pPr>
        <w:pStyle w:val="3BodyInteger"/>
        <w:numPr>
          <w:ilvl w:val="1"/>
          <w:numId w:val="14"/>
        </w:numPr>
        <w:ind w:left="567" w:hanging="567"/>
        <w:rPr>
          <w:color w:val="555555"/>
          <w:shd w:val="clear" w:color="auto" w:fill="FFFFFF"/>
        </w:rPr>
      </w:pPr>
      <w:r>
        <w:t>When considering the section 31(1)(c) exemption (identifying a confidential source), an agency or Minister should consider if the identity of the source of information is explicitly stated, or if the identity can be inferred from the information.</w:t>
      </w:r>
    </w:p>
    <w:p w14:paraId="20A56493" w14:textId="77777777" w:rsidR="001E5489" w:rsidRPr="00BE3DBD" w:rsidRDefault="001E5489" w:rsidP="005E052E">
      <w:pPr>
        <w:pStyle w:val="Heading3"/>
      </w:pPr>
      <w:r w:rsidRPr="00BE3DBD">
        <w:t>Prejudice</w:t>
      </w:r>
    </w:p>
    <w:p w14:paraId="04100E0F" w14:textId="77777777" w:rsidR="001E5489" w:rsidRDefault="001E5489" w:rsidP="001E5489">
      <w:pPr>
        <w:pStyle w:val="3BodyInteger"/>
        <w:numPr>
          <w:ilvl w:val="1"/>
          <w:numId w:val="14"/>
        </w:numPr>
        <w:ind w:left="567" w:hanging="567"/>
      </w:pPr>
      <w:bookmarkStart w:id="202" w:name="_Hlk37951293"/>
      <w:r>
        <w:t>‘Prejudice’ is an element in the sections 31(1)(a), (b) and (d) exemptions. ‘Prejudice’</w:t>
      </w:r>
      <w:r w:rsidRPr="00BE3DBD">
        <w:t xml:space="preserve"> means to hinder, impair or undermine. This includes both actual prejudice as well as impending prejudice.</w:t>
      </w:r>
      <w:r w:rsidRPr="00BE3DBD">
        <w:rPr>
          <w:vertAlign w:val="superscript"/>
        </w:rPr>
        <w:footnoteReference w:id="240"/>
      </w:r>
      <w:r w:rsidRPr="00BE3DBD">
        <w:t xml:space="preserve"> </w:t>
      </w:r>
    </w:p>
    <w:p w14:paraId="76F800D4" w14:textId="77777777" w:rsidR="001E5489" w:rsidRDefault="001E5489" w:rsidP="001E5489">
      <w:pPr>
        <w:pStyle w:val="3BodyInteger"/>
        <w:numPr>
          <w:ilvl w:val="1"/>
          <w:numId w:val="14"/>
        </w:numPr>
        <w:ind w:left="567" w:hanging="567"/>
      </w:pPr>
      <w:r>
        <w:t>An agency or Minister must articulate how disclosure of the information causes prejudice and identify the specific harm that would flow from the disclosure of the information.</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1E5489" w:rsidRPr="00392453" w14:paraId="63AC7DB3" w14:textId="77777777" w:rsidTr="00B12473">
        <w:trPr>
          <w:trHeight w:val="402"/>
        </w:trPr>
        <w:tc>
          <w:tcPr>
            <w:tcW w:w="9498" w:type="dxa"/>
            <w:shd w:val="clear" w:color="auto" w:fill="FFFEC6"/>
          </w:tcPr>
          <w:p w14:paraId="2344CBBD" w14:textId="77777777" w:rsidR="001E5489" w:rsidRPr="00A0382B" w:rsidRDefault="001E5489" w:rsidP="00257B21">
            <w:pPr>
              <w:pStyle w:val="Body"/>
              <w:rPr>
                <w:b/>
                <w:bCs/>
              </w:rPr>
            </w:pPr>
            <w:bookmarkStart w:id="203" w:name="_Hlk124860456"/>
            <w:r w:rsidRPr="00A0382B">
              <w:rPr>
                <w:b/>
                <w:bCs/>
              </w:rPr>
              <w:t>Example</w:t>
            </w:r>
            <w:r>
              <w:rPr>
                <w:b/>
                <w:bCs/>
              </w:rPr>
              <w:t>s</w:t>
            </w:r>
          </w:p>
          <w:p w14:paraId="2148DBC4" w14:textId="77777777" w:rsidR="001E5489" w:rsidRDefault="001E5489" w:rsidP="00866E4B">
            <w:pPr>
              <w:pStyle w:val="Body"/>
              <w:keepLines w:val="0"/>
              <w:numPr>
                <w:ilvl w:val="0"/>
                <w:numId w:val="125"/>
              </w:numPr>
              <w:spacing w:line="264" w:lineRule="auto"/>
            </w:pPr>
            <w:r>
              <w:t>If an alleged offender obtained access to their ongoing investigation file, the investigation would be prejudiced because disclosed information could be used to interfere with evidence or witnesses – section 31(1)(a).</w:t>
            </w:r>
          </w:p>
          <w:p w14:paraId="0323BA56" w14:textId="77777777" w:rsidR="001E5489" w:rsidRDefault="001E5489" w:rsidP="00866E4B">
            <w:pPr>
              <w:pStyle w:val="Body"/>
              <w:keepLines w:val="0"/>
              <w:numPr>
                <w:ilvl w:val="0"/>
                <w:numId w:val="125"/>
              </w:numPr>
              <w:spacing w:line="264" w:lineRule="auto"/>
            </w:pPr>
            <w:r>
              <w:t>Information in a document that outlines how an agency deploys personnel in a prison may prejudice how that prison operates if prisoners were to become aware of that information – section 31(1)(a).</w:t>
            </w:r>
          </w:p>
          <w:p w14:paraId="0CB01757" w14:textId="77777777" w:rsidR="001E5489" w:rsidRDefault="001E5489" w:rsidP="00866E4B">
            <w:pPr>
              <w:pStyle w:val="Body"/>
              <w:keepLines w:val="0"/>
              <w:numPr>
                <w:ilvl w:val="0"/>
                <w:numId w:val="125"/>
              </w:numPr>
              <w:spacing w:line="264" w:lineRule="auto"/>
            </w:pPr>
            <w:r>
              <w:t>I</w:t>
            </w:r>
            <w:r w:rsidRPr="00C50B88">
              <w:t>nformation in a document that outlines how an agency intends to prosecute a particular case, or details evidence to be used in a particular trial, if disclosed to the defence or otherwise made public, would provide the defence with information that could allow them to modify their defence</w:t>
            </w:r>
            <w:r>
              <w:t xml:space="preserve"> – section 31(1)(b).</w:t>
            </w:r>
          </w:p>
          <w:p w14:paraId="5A7C0A85" w14:textId="77777777" w:rsidR="001E5489" w:rsidRPr="009C69E3" w:rsidRDefault="001E5489" w:rsidP="00866E4B">
            <w:pPr>
              <w:pStyle w:val="Body"/>
              <w:keepLines w:val="0"/>
              <w:numPr>
                <w:ilvl w:val="0"/>
                <w:numId w:val="125"/>
              </w:numPr>
              <w:spacing w:line="264" w:lineRule="auto"/>
            </w:pPr>
            <w:r>
              <w:t>Disclosure of the methods for determining if a lock has been tampered with could allow offenders to modify their lock tampering techniques to conceal their actions. This would prejudice effective investigations of these offences in future – section 31(1)(d).</w:t>
            </w:r>
          </w:p>
        </w:tc>
      </w:tr>
    </w:tbl>
    <w:p w14:paraId="6B5F346F" w14:textId="77777777" w:rsidR="001E5489" w:rsidRDefault="001E5489" w:rsidP="005E052E">
      <w:pPr>
        <w:pStyle w:val="Heading2"/>
      </w:pPr>
      <w:bookmarkStart w:id="204" w:name="_Toc157416128"/>
      <w:bookmarkStart w:id="205" w:name="_Toc182402614"/>
      <w:bookmarkEnd w:id="200"/>
      <w:bookmarkEnd w:id="202"/>
      <w:bookmarkEnd w:id="203"/>
      <w:r>
        <w:lastRenderedPageBreak/>
        <w:t>Investigation, enforcement or proper administration of the law – section 31(1)(a)</w:t>
      </w:r>
      <w:bookmarkEnd w:id="204"/>
      <w:bookmarkEnd w:id="205"/>
    </w:p>
    <w:p w14:paraId="3E6B828E" w14:textId="77777777" w:rsidR="001E5489" w:rsidRPr="00BE3DBD" w:rsidRDefault="001E5489" w:rsidP="001E5489">
      <w:pPr>
        <w:pStyle w:val="3BodyInteger"/>
        <w:numPr>
          <w:ilvl w:val="1"/>
          <w:numId w:val="14"/>
        </w:numPr>
        <w:ind w:left="567" w:hanging="567"/>
      </w:pPr>
      <w:r w:rsidRPr="00BE3DBD">
        <w:t>Section 31(1)(a) exempts documents where disclosure would be reasonably likely to prejudice</w:t>
      </w:r>
      <w:r>
        <w:t>, in a particular instance</w:t>
      </w:r>
      <w:r w:rsidRPr="00BE3DBD">
        <w:t>:</w:t>
      </w:r>
    </w:p>
    <w:p w14:paraId="3D7C6192" w14:textId="77777777" w:rsidR="001E5489" w:rsidRPr="00C45796" w:rsidRDefault="001E5489" w:rsidP="00866E4B">
      <w:pPr>
        <w:pStyle w:val="Body"/>
        <w:keepLines w:val="0"/>
        <w:numPr>
          <w:ilvl w:val="0"/>
          <w:numId w:val="120"/>
        </w:numPr>
        <w:spacing w:line="264" w:lineRule="auto"/>
        <w:ind w:left="993"/>
      </w:pPr>
      <w:r>
        <w:t xml:space="preserve">the </w:t>
      </w:r>
      <w:r w:rsidRPr="00C45796">
        <w:t>investigation of a breach</w:t>
      </w:r>
      <w:r>
        <w:t xml:space="preserve"> or possible breach</w:t>
      </w:r>
      <w:r w:rsidRPr="00C45796">
        <w:t xml:space="preserve"> of the law; or</w:t>
      </w:r>
    </w:p>
    <w:p w14:paraId="67B7EBAA" w14:textId="77777777" w:rsidR="001E5489" w:rsidRPr="00C45796" w:rsidRDefault="001E5489" w:rsidP="00866E4B">
      <w:pPr>
        <w:pStyle w:val="Body"/>
        <w:keepLines w:val="0"/>
        <w:numPr>
          <w:ilvl w:val="0"/>
          <w:numId w:val="120"/>
        </w:numPr>
        <w:spacing w:line="264" w:lineRule="auto"/>
        <w:ind w:left="993"/>
      </w:pPr>
      <w:r w:rsidRPr="00C45796">
        <w:t xml:space="preserve">enforcement or proper administration of the law. </w:t>
      </w:r>
    </w:p>
    <w:p w14:paraId="15D8B97E" w14:textId="77777777" w:rsidR="001E5489" w:rsidRPr="007342C4" w:rsidRDefault="001E5489" w:rsidP="005E052E">
      <w:pPr>
        <w:pStyle w:val="Heading3"/>
      </w:pPr>
      <w:r>
        <w:t>In a p</w:t>
      </w:r>
      <w:r w:rsidRPr="007342C4">
        <w:t>articular instance</w:t>
      </w:r>
    </w:p>
    <w:p w14:paraId="3650DD5B" w14:textId="77777777" w:rsidR="001E5489" w:rsidRDefault="001E5489" w:rsidP="001E5489">
      <w:pPr>
        <w:pStyle w:val="3BodyInteger"/>
        <w:numPr>
          <w:ilvl w:val="1"/>
          <w:numId w:val="14"/>
        </w:numPr>
        <w:ind w:left="567" w:hanging="567"/>
      </w:pPr>
      <w:r>
        <w:t>Section 31(1)(a)</w:t>
      </w:r>
      <w:r w:rsidRPr="007342C4">
        <w:t xml:space="preserve"> requires </w:t>
      </w:r>
      <w:r>
        <w:t>an agency or Minister</w:t>
      </w:r>
      <w:r w:rsidRPr="007342C4">
        <w:t xml:space="preserve"> to identify some specific aspect of the law (the particular instance) </w:t>
      </w:r>
      <w:r>
        <w:t>to which</w:t>
      </w:r>
      <w:r w:rsidRPr="007342C4">
        <w:t xml:space="preserve"> the information relates, as opposed to a broader, non-specific</w:t>
      </w:r>
      <w:r>
        <w:t xml:space="preserve"> or generalised</w:t>
      </w:r>
      <w:r w:rsidRPr="007342C4">
        <w:t xml:space="preserve"> area of the law.</w:t>
      </w:r>
      <w:r>
        <w:rPr>
          <w:rStyle w:val="FootnoteReference"/>
        </w:rPr>
        <w:footnoteReference w:id="241"/>
      </w:r>
      <w:r>
        <w:t xml:space="preserve"> </w:t>
      </w:r>
    </w:p>
    <w:p w14:paraId="5748C9F1" w14:textId="4F85021B" w:rsidR="001E5489" w:rsidRDefault="001E5489" w:rsidP="001E5489">
      <w:pPr>
        <w:pStyle w:val="3BodyInteger"/>
        <w:numPr>
          <w:ilvl w:val="1"/>
          <w:numId w:val="14"/>
        </w:numPr>
        <w:ind w:left="567" w:hanging="567"/>
      </w:pPr>
      <w:r w:rsidRPr="007342C4">
        <w:t xml:space="preserve">The words ‘in a particular instance’ qualify the words </w:t>
      </w:r>
      <w:r>
        <w:t xml:space="preserve">‘investigation of a breach of the law’, </w:t>
      </w:r>
      <w:r w:rsidRPr="007342C4">
        <w:t>‘proper administration’ and ‘enforcement’. This narrow</w:t>
      </w:r>
      <w:r>
        <w:t>s</w:t>
      </w:r>
      <w:r w:rsidRPr="007342C4">
        <w:t xml:space="preserve"> the scope of this exemption to</w:t>
      </w:r>
      <w:r>
        <w:t xml:space="preserve"> a</w:t>
      </w:r>
      <w:r w:rsidR="00E93352">
        <w:t xml:space="preserve"> specific</w:t>
      </w:r>
      <w:r>
        <w:t>:</w:t>
      </w:r>
      <w:r w:rsidRPr="007342C4">
        <w:t xml:space="preserve"> </w:t>
      </w:r>
    </w:p>
    <w:p w14:paraId="1E78133F" w14:textId="353368F4" w:rsidR="001E5489" w:rsidRDefault="001E5489" w:rsidP="00866E4B">
      <w:pPr>
        <w:pStyle w:val="Body"/>
        <w:keepLines w:val="0"/>
        <w:numPr>
          <w:ilvl w:val="0"/>
          <w:numId w:val="139"/>
        </w:numPr>
        <w:spacing w:line="264" w:lineRule="auto"/>
        <w:ind w:left="993"/>
      </w:pPr>
      <w:r>
        <w:t>instance of a breach or possible breach of the law;</w:t>
      </w:r>
      <w:r>
        <w:rPr>
          <w:rStyle w:val="FootnoteReference"/>
        </w:rPr>
        <w:footnoteReference w:id="242"/>
      </w:r>
      <w:r>
        <w:t xml:space="preserve"> or </w:t>
      </w:r>
    </w:p>
    <w:p w14:paraId="7F87128D" w14:textId="451150C5" w:rsidR="001E5489" w:rsidRDefault="001E5489" w:rsidP="00866E4B">
      <w:pPr>
        <w:pStyle w:val="Body"/>
        <w:keepLines w:val="0"/>
        <w:numPr>
          <w:ilvl w:val="0"/>
          <w:numId w:val="139"/>
        </w:numPr>
        <w:spacing w:line="264" w:lineRule="auto"/>
        <w:ind w:left="993"/>
      </w:pPr>
      <w:r>
        <w:t>aspect of investigations of breaches of the law or possible breaches of the law;</w:t>
      </w:r>
      <w:r>
        <w:rPr>
          <w:rStyle w:val="FootnoteReference"/>
        </w:rPr>
        <w:footnoteReference w:id="243"/>
      </w:r>
      <w:r>
        <w:t xml:space="preserve"> or</w:t>
      </w:r>
    </w:p>
    <w:p w14:paraId="7BDFB40A" w14:textId="15409D3F" w:rsidR="001E5489" w:rsidRPr="007342C4" w:rsidRDefault="001E5489" w:rsidP="00866E4B">
      <w:pPr>
        <w:pStyle w:val="Body"/>
        <w:keepLines w:val="0"/>
        <w:numPr>
          <w:ilvl w:val="0"/>
          <w:numId w:val="139"/>
        </w:numPr>
        <w:spacing w:line="264" w:lineRule="auto"/>
        <w:ind w:left="993"/>
      </w:pPr>
      <w:r>
        <w:t xml:space="preserve">instance or aspect of the law being </w:t>
      </w:r>
      <w:r w:rsidRPr="007342C4">
        <w:t>enforc</w:t>
      </w:r>
      <w:r>
        <w:t>ed</w:t>
      </w:r>
      <w:r w:rsidRPr="007342C4">
        <w:t xml:space="preserve"> or administer</w:t>
      </w:r>
      <w:r>
        <w:t>ed</w:t>
      </w:r>
      <w:r w:rsidRPr="007342C4">
        <w:t>.</w:t>
      </w:r>
      <w:r w:rsidRPr="007342C4">
        <w:rPr>
          <w:rStyle w:val="FootnoteReference"/>
        </w:rPr>
        <w:footnoteReference w:id="244"/>
      </w:r>
    </w:p>
    <w:p w14:paraId="500AD765" w14:textId="77777777" w:rsidR="001E5489" w:rsidRDefault="001E5489" w:rsidP="001E5489">
      <w:pPr>
        <w:pStyle w:val="3BodyInteger"/>
        <w:numPr>
          <w:ilvl w:val="1"/>
          <w:numId w:val="14"/>
        </w:numPr>
        <w:ind w:left="567" w:hanging="567"/>
      </w:pPr>
      <w:r>
        <w:t>The specific instance might be identifiable through the laying of charges, or specific conduct, events, incidents, or individuals.</w:t>
      </w:r>
      <w:r>
        <w:rPr>
          <w:rStyle w:val="FootnoteReference"/>
        </w:rPr>
        <w:footnoteReference w:id="245"/>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1E5489" w:rsidRPr="00392453" w14:paraId="048F4704" w14:textId="77777777" w:rsidTr="00257B21">
        <w:trPr>
          <w:trHeight w:val="402"/>
        </w:trPr>
        <w:tc>
          <w:tcPr>
            <w:tcW w:w="8931" w:type="dxa"/>
            <w:shd w:val="clear" w:color="auto" w:fill="FFFEC6"/>
          </w:tcPr>
          <w:p w14:paraId="4AF62FF5" w14:textId="77777777" w:rsidR="001E5489" w:rsidRPr="00A0382B" w:rsidRDefault="001E5489" w:rsidP="00257B21">
            <w:pPr>
              <w:pStyle w:val="Body"/>
              <w:rPr>
                <w:b/>
                <w:bCs/>
              </w:rPr>
            </w:pPr>
            <w:bookmarkStart w:id="206" w:name="_Hlk128129679"/>
            <w:r w:rsidRPr="00A0382B">
              <w:rPr>
                <w:b/>
                <w:bCs/>
              </w:rPr>
              <w:t>Example</w:t>
            </w:r>
            <w:r>
              <w:rPr>
                <w:b/>
                <w:bCs/>
              </w:rPr>
              <w:t xml:space="preserve"> </w:t>
            </w:r>
          </w:p>
          <w:p w14:paraId="619AA3EB" w14:textId="77777777" w:rsidR="001E5489" w:rsidRPr="009C69E3" w:rsidRDefault="001E5489" w:rsidP="00257B21">
            <w:pPr>
              <w:pStyle w:val="Body"/>
            </w:pPr>
            <w:r>
              <w:t xml:space="preserve">Information in a document that outlines how an agency deploys personnel in a particular prison or operates that particular prison’s security system safely, deals with the administration of the </w:t>
            </w:r>
            <w:r w:rsidRPr="00E264A2">
              <w:rPr>
                <w:i/>
                <w:iCs/>
              </w:rPr>
              <w:t>Corrections Act 1986</w:t>
            </w:r>
            <w:r>
              <w:t xml:space="preserve"> (Vic) in a specific prison.</w:t>
            </w:r>
            <w:r>
              <w:rPr>
                <w:rStyle w:val="FootnoteReference"/>
              </w:rPr>
              <w:footnoteReference w:id="246"/>
            </w:r>
          </w:p>
        </w:tc>
      </w:tr>
    </w:tbl>
    <w:bookmarkEnd w:id="206"/>
    <w:p w14:paraId="07A4135D" w14:textId="77777777" w:rsidR="001E5489" w:rsidRDefault="001E5489" w:rsidP="001E5489">
      <w:pPr>
        <w:pStyle w:val="3BodyInteger"/>
        <w:numPr>
          <w:ilvl w:val="1"/>
          <w:numId w:val="14"/>
        </w:numPr>
        <w:ind w:left="567" w:hanging="567"/>
      </w:pPr>
      <w:r>
        <w:lastRenderedPageBreak/>
        <w:t>To be a ‘particular instance’ the circumstances of the investigation or enforcement of the law may need to be current and relevant at the time of the decision.</w:t>
      </w:r>
      <w:r>
        <w:rPr>
          <w:rStyle w:val="FootnoteReference"/>
        </w:rPr>
        <w:footnoteReference w:id="247"/>
      </w:r>
      <w:r>
        <w:t xml:space="preserve"> </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1E5489" w:rsidRPr="00392453" w14:paraId="1359487F" w14:textId="77777777" w:rsidTr="00257B21">
        <w:trPr>
          <w:trHeight w:val="402"/>
        </w:trPr>
        <w:tc>
          <w:tcPr>
            <w:tcW w:w="8931" w:type="dxa"/>
            <w:shd w:val="clear" w:color="auto" w:fill="FFFEC6"/>
          </w:tcPr>
          <w:p w14:paraId="3C877F06" w14:textId="77777777" w:rsidR="001E5489" w:rsidRPr="00A0382B" w:rsidRDefault="001E5489" w:rsidP="00257B21">
            <w:pPr>
              <w:pStyle w:val="Body"/>
              <w:rPr>
                <w:b/>
                <w:bCs/>
              </w:rPr>
            </w:pPr>
            <w:r w:rsidRPr="00A0382B">
              <w:rPr>
                <w:b/>
                <w:bCs/>
              </w:rPr>
              <w:t>Example</w:t>
            </w:r>
            <w:r>
              <w:rPr>
                <w:b/>
                <w:bCs/>
              </w:rPr>
              <w:t xml:space="preserve">s </w:t>
            </w:r>
          </w:p>
          <w:p w14:paraId="3520D169" w14:textId="77777777" w:rsidR="001E5489" w:rsidRDefault="001E5489" w:rsidP="00257B21">
            <w:pPr>
              <w:pStyle w:val="Body"/>
            </w:pPr>
            <w:r>
              <w:t>Where an investigation is complete and no further action is contemplated, there may not be any ‘particular instance’ of the enforcement or proper administration of the law that would be prejudiced by release of the report dealing with the investigation.</w:t>
            </w:r>
          </w:p>
          <w:p w14:paraId="470E86E1" w14:textId="77777777" w:rsidR="001E5489" w:rsidRPr="009C69E3" w:rsidRDefault="001E5489" w:rsidP="00257B21">
            <w:pPr>
              <w:pStyle w:val="Body"/>
            </w:pPr>
            <w:r>
              <w:t>Whereas, a specific aspect of a concluded investigation may be a ‘particular instance’, where it is, or is intended to be used, in current or future investigations. In this situation, there is a particular instance of the enforcement or administration of the law that could be prejudiced if the specific aspect of the concluded investigation were released.</w:t>
            </w:r>
          </w:p>
        </w:tc>
      </w:tr>
    </w:tbl>
    <w:p w14:paraId="633EF30C" w14:textId="77777777" w:rsidR="001E5489" w:rsidRPr="00BE3DBD" w:rsidRDefault="001E5489" w:rsidP="006C432A">
      <w:pPr>
        <w:pStyle w:val="Heading3"/>
      </w:pPr>
      <w:bookmarkStart w:id="207" w:name="_Toc513544900"/>
      <w:bookmarkStart w:id="208" w:name="_Toc9187087"/>
      <w:r w:rsidRPr="00BE3DBD">
        <w:t>Investigation</w:t>
      </w:r>
      <w:bookmarkEnd w:id="207"/>
      <w:bookmarkEnd w:id="208"/>
      <w:r w:rsidRPr="00BE3DBD">
        <w:t xml:space="preserve"> </w:t>
      </w:r>
      <w:r>
        <w:t xml:space="preserve">of a breach of the law </w:t>
      </w:r>
    </w:p>
    <w:p w14:paraId="00FEF512" w14:textId="77777777" w:rsidR="001E5489" w:rsidRDefault="001E5489" w:rsidP="001E5489">
      <w:pPr>
        <w:pStyle w:val="3BodyInteger"/>
        <w:numPr>
          <w:ilvl w:val="1"/>
          <w:numId w:val="14"/>
        </w:numPr>
        <w:ind w:left="567" w:hanging="567"/>
      </w:pPr>
      <w:r w:rsidRPr="00BE3DBD">
        <w:t xml:space="preserve">In relation to </w:t>
      </w:r>
      <w:r>
        <w:t xml:space="preserve">a law enforcement </w:t>
      </w:r>
      <w:r w:rsidRPr="00BE3DBD">
        <w:t xml:space="preserve">investigation, a document is exempt under section 31(1)(a) if three conditions are </w:t>
      </w:r>
      <w:r>
        <w:t>satisfied</w:t>
      </w:r>
      <w:r w:rsidRPr="00BE3DBD">
        <w:t>:</w:t>
      </w:r>
    </w:p>
    <w:p w14:paraId="500C619F" w14:textId="77777777" w:rsidR="001E5489" w:rsidRDefault="001E5489" w:rsidP="00866E4B">
      <w:pPr>
        <w:pStyle w:val="Body"/>
        <w:keepLines w:val="0"/>
        <w:numPr>
          <w:ilvl w:val="0"/>
          <w:numId w:val="157"/>
        </w:numPr>
        <w:spacing w:line="264" w:lineRule="auto"/>
        <w:ind w:left="1134" w:hanging="349"/>
      </w:pPr>
      <w:bookmarkStart w:id="209" w:name="_Hlk125637925"/>
      <w:r w:rsidRPr="00C45796">
        <w:t xml:space="preserve">the information relates to an investigation of a breach or possible breach of the law in a particular instance; and </w:t>
      </w:r>
    </w:p>
    <w:p w14:paraId="0609DF71" w14:textId="77777777" w:rsidR="001E5489" w:rsidRDefault="001E5489" w:rsidP="00866E4B">
      <w:pPr>
        <w:pStyle w:val="Body"/>
        <w:keepLines w:val="0"/>
        <w:numPr>
          <w:ilvl w:val="0"/>
          <w:numId w:val="157"/>
        </w:numPr>
        <w:spacing w:line="264" w:lineRule="auto"/>
        <w:ind w:left="1134" w:hanging="349"/>
      </w:pPr>
      <w:r w:rsidRPr="00C45796">
        <w:t>the information was prepared either during, or for the purposes of, that investigation;</w:t>
      </w:r>
      <w:r>
        <w:rPr>
          <w:rStyle w:val="FootnoteReference"/>
        </w:rPr>
        <w:footnoteReference w:id="248"/>
      </w:r>
      <w:r w:rsidRPr="00C45796">
        <w:t xml:space="preserve"> and</w:t>
      </w:r>
    </w:p>
    <w:p w14:paraId="43CDA65A" w14:textId="77777777" w:rsidR="001E5489" w:rsidRPr="00BE3DBD" w:rsidRDefault="001E5489" w:rsidP="00866E4B">
      <w:pPr>
        <w:pStyle w:val="Body"/>
        <w:keepLines w:val="0"/>
        <w:numPr>
          <w:ilvl w:val="0"/>
          <w:numId w:val="157"/>
        </w:numPr>
        <w:spacing w:line="264" w:lineRule="auto"/>
        <w:ind w:left="1134" w:hanging="349"/>
      </w:pPr>
      <w:r w:rsidRPr="00C45796">
        <w:t>release</w:t>
      </w:r>
      <w:r w:rsidRPr="00BE3DBD">
        <w:t xml:space="preserve"> of the information </w:t>
      </w:r>
      <w:r w:rsidRPr="008D1898">
        <w:t>would or would be reasonably likely to prejudice</w:t>
      </w:r>
      <w:r w:rsidRPr="00BE3DBD">
        <w:t xml:space="preserve"> that investigation. </w:t>
      </w:r>
      <w:bookmarkStart w:id="210" w:name="_Toc513544901"/>
    </w:p>
    <w:bookmarkEnd w:id="209"/>
    <w:bookmarkEnd w:id="210"/>
    <w:p w14:paraId="43739C4B" w14:textId="77777777" w:rsidR="001E5489" w:rsidRDefault="001E5489" w:rsidP="001E5489">
      <w:pPr>
        <w:pStyle w:val="3BodyInteger"/>
        <w:numPr>
          <w:ilvl w:val="1"/>
          <w:numId w:val="14"/>
        </w:numPr>
        <w:ind w:left="567" w:hanging="567"/>
      </w:pPr>
      <w:r w:rsidRPr="00BE3DBD">
        <w:t>The investigation must be an actual</w:t>
      </w:r>
      <w:r>
        <w:t xml:space="preserve"> </w:t>
      </w:r>
      <w:r w:rsidRPr="00BE3DBD">
        <w:t xml:space="preserve">investigation about a breach of a specific law. </w:t>
      </w:r>
      <w:r>
        <w:t>The investigation will usually need to be active, not concluded, at the time of the request. However, an</w:t>
      </w:r>
      <w:r w:rsidRPr="00BE3DBD">
        <w:t xml:space="preserve"> actual breach of the law does not need to be established</w:t>
      </w:r>
      <w:r>
        <w:t>.</w:t>
      </w:r>
      <w:r w:rsidRPr="00BE3DBD">
        <w:t xml:space="preserve"> </w:t>
      </w:r>
      <w:r>
        <w:t>I</w:t>
      </w:r>
      <w:r w:rsidRPr="00BE3DBD">
        <w:t>t is enough to suspect a breach</w:t>
      </w:r>
      <w:r>
        <w:t>,</w:t>
      </w:r>
      <w:r w:rsidRPr="00BE3DBD">
        <w:t xml:space="preserve"> resulting in an investigation. </w:t>
      </w:r>
    </w:p>
    <w:p w14:paraId="453FBBAB" w14:textId="77777777" w:rsidR="001E5489" w:rsidRPr="00BE3DBD" w:rsidRDefault="001E5489" w:rsidP="001E5489">
      <w:pPr>
        <w:pStyle w:val="3BodyInteger"/>
        <w:numPr>
          <w:ilvl w:val="1"/>
          <w:numId w:val="14"/>
        </w:numPr>
        <w:ind w:left="567" w:hanging="567"/>
      </w:pPr>
      <w:r w:rsidRPr="00BE3DBD">
        <w:t>The information must relate to that specific investigation</w:t>
      </w:r>
      <w:r w:rsidRPr="00BE3DBD">
        <w:rPr>
          <w:rStyle w:val="FootnoteReference"/>
        </w:rPr>
        <w:footnoteReference w:id="249"/>
      </w:r>
      <w:r w:rsidRPr="00BE3DBD">
        <w:t xml:space="preserve"> and must have been prepared </w:t>
      </w:r>
      <w:r>
        <w:t>during</w:t>
      </w:r>
      <w:r w:rsidRPr="00BE3DBD">
        <w:t>, or for the purposes of, the specific investigation identified.</w:t>
      </w:r>
      <w:r w:rsidRPr="00BE3DBD">
        <w:rPr>
          <w:vertAlign w:val="superscript"/>
        </w:rPr>
        <w:footnoteReference w:id="250"/>
      </w:r>
    </w:p>
    <w:p w14:paraId="390F6178" w14:textId="77777777" w:rsidR="001E5489" w:rsidRDefault="001E5489" w:rsidP="006C432A">
      <w:pPr>
        <w:pStyle w:val="Heading4"/>
      </w:pPr>
      <w:r>
        <w:lastRenderedPageBreak/>
        <w:t>Steps to applying the exemption</w:t>
      </w:r>
    </w:p>
    <w:p w14:paraId="31C0C4B2" w14:textId="77777777" w:rsidR="00913A72" w:rsidRDefault="00913A72" w:rsidP="00913A72">
      <w:pPr>
        <w:pStyle w:val="3BodyInteger"/>
        <w:keepNext/>
        <w:numPr>
          <w:ilvl w:val="1"/>
          <w:numId w:val="14"/>
        </w:numPr>
        <w:ind w:left="567" w:hanging="567"/>
      </w:pPr>
      <w:r>
        <w:t>An agency or Minister seeking to apply the section 31(1)(a) exemption should:</w:t>
      </w:r>
    </w:p>
    <w:p w14:paraId="4B46A6A6" w14:textId="77777777" w:rsidR="00913A72" w:rsidRDefault="00913A72" w:rsidP="00913A72">
      <w:pPr>
        <w:pStyle w:val="Body"/>
        <w:keepNext/>
        <w:keepLines w:val="0"/>
        <w:numPr>
          <w:ilvl w:val="0"/>
          <w:numId w:val="128"/>
        </w:numPr>
        <w:spacing w:line="264" w:lineRule="auto"/>
        <w:ind w:left="992" w:hanging="357"/>
      </w:pPr>
      <w:r>
        <w:t>Identify the specific legislation or regulation that may be breached.</w:t>
      </w:r>
    </w:p>
    <w:p w14:paraId="7073FACE" w14:textId="77777777" w:rsidR="00913A72" w:rsidRDefault="00913A72" w:rsidP="00913A72">
      <w:pPr>
        <w:pStyle w:val="Body"/>
        <w:keepLines w:val="0"/>
        <w:numPr>
          <w:ilvl w:val="0"/>
          <w:numId w:val="128"/>
        </w:numPr>
        <w:spacing w:line="264" w:lineRule="auto"/>
        <w:ind w:left="993"/>
      </w:pPr>
      <w:r>
        <w:t xml:space="preserve">Establish there is a specific investigation about a breach or possible breach of that law. </w:t>
      </w:r>
    </w:p>
    <w:p w14:paraId="2C699C23" w14:textId="77777777" w:rsidR="00913A72" w:rsidRDefault="00913A72" w:rsidP="00913A72">
      <w:pPr>
        <w:pStyle w:val="Body"/>
        <w:keepLines w:val="0"/>
        <w:numPr>
          <w:ilvl w:val="0"/>
          <w:numId w:val="128"/>
        </w:numPr>
        <w:spacing w:line="264" w:lineRule="auto"/>
        <w:ind w:left="993"/>
      </w:pPr>
      <w:r>
        <w:t>Identify and document how the information relates to that breach or possible breach of law.</w:t>
      </w:r>
    </w:p>
    <w:p w14:paraId="6A97A262" w14:textId="77777777" w:rsidR="00913A72" w:rsidRDefault="00913A72" w:rsidP="00913A72">
      <w:pPr>
        <w:pStyle w:val="Body"/>
        <w:keepLines w:val="0"/>
        <w:numPr>
          <w:ilvl w:val="0"/>
          <w:numId w:val="128"/>
        </w:numPr>
        <w:spacing w:line="264" w:lineRule="auto"/>
        <w:ind w:left="993"/>
      </w:pPr>
      <w:r>
        <w:t xml:space="preserve">Ensure the information was prepared during, or for the purposes of, that investigation. </w:t>
      </w:r>
    </w:p>
    <w:p w14:paraId="563D883B" w14:textId="77777777" w:rsidR="00913A72" w:rsidRDefault="00913A72" w:rsidP="00913A72">
      <w:pPr>
        <w:pStyle w:val="Body"/>
        <w:keepLines w:val="0"/>
        <w:numPr>
          <w:ilvl w:val="0"/>
          <w:numId w:val="128"/>
        </w:numPr>
        <w:spacing w:line="264" w:lineRule="auto"/>
        <w:ind w:left="993"/>
      </w:pPr>
      <w:r>
        <w:t xml:space="preserve">Determine whether disclosure of the information would, or would be reasonably likely to, prejudice the investigation by establishing and documenting: </w:t>
      </w:r>
    </w:p>
    <w:p w14:paraId="11A0183A" w14:textId="77777777" w:rsidR="00913A72" w:rsidRDefault="00913A72" w:rsidP="00913A72">
      <w:pPr>
        <w:pStyle w:val="Body"/>
        <w:keepLines w:val="0"/>
        <w:numPr>
          <w:ilvl w:val="1"/>
          <w:numId w:val="128"/>
        </w:numPr>
        <w:spacing w:line="264" w:lineRule="auto"/>
      </w:pPr>
      <w:r>
        <w:t xml:space="preserve">what the prejudice is – how would disclosure harm the investigation specifically; and </w:t>
      </w:r>
    </w:p>
    <w:p w14:paraId="45CE25E9" w14:textId="77777777" w:rsidR="00913A72" w:rsidRDefault="00913A72" w:rsidP="00913A72">
      <w:pPr>
        <w:pStyle w:val="Body"/>
        <w:keepLines w:val="0"/>
        <w:numPr>
          <w:ilvl w:val="1"/>
          <w:numId w:val="128"/>
        </w:numPr>
        <w:spacing w:line="264" w:lineRule="auto"/>
      </w:pPr>
      <w:r>
        <w:t xml:space="preserve">why the prejudice would, or is reasonably likely to, occur. </w:t>
      </w:r>
    </w:p>
    <w:p w14:paraId="1091485E" w14:textId="77777777" w:rsidR="00913A72" w:rsidRDefault="00913A72" w:rsidP="00913A72">
      <w:pPr>
        <w:pStyle w:val="Body"/>
        <w:keepLines w:val="0"/>
        <w:numPr>
          <w:ilvl w:val="0"/>
          <w:numId w:val="128"/>
        </w:numPr>
        <w:spacing w:line="264" w:lineRule="auto"/>
        <w:ind w:left="993"/>
      </w:pPr>
      <w:r>
        <w:t>In doing so, consult with any relevant officer or individual involved in conducting the investigation.</w:t>
      </w:r>
    </w:p>
    <w:p w14:paraId="30920721" w14:textId="77777777" w:rsidR="00913A72" w:rsidRDefault="00913A72" w:rsidP="00913A72">
      <w:pPr>
        <w:pStyle w:val="Body"/>
        <w:keepLines w:val="0"/>
        <w:numPr>
          <w:ilvl w:val="0"/>
          <w:numId w:val="128"/>
        </w:numPr>
        <w:spacing w:line="264" w:lineRule="auto"/>
        <w:ind w:left="993"/>
      </w:pPr>
      <w:r>
        <w:t>Where relevant, consult with any other agency, authority, or Minister on whether the information should be disclosed.</w:t>
      </w:r>
      <w:r>
        <w:rPr>
          <w:rStyle w:val="FootnoteReference"/>
        </w:rPr>
        <w:footnoteReference w:id="251"/>
      </w:r>
    </w:p>
    <w:p w14:paraId="6D2853AE" w14:textId="77777777" w:rsidR="00913A72" w:rsidRDefault="00913A72" w:rsidP="00913A72">
      <w:pPr>
        <w:pStyle w:val="Body"/>
        <w:keepLines w:val="0"/>
        <w:numPr>
          <w:ilvl w:val="0"/>
          <w:numId w:val="128"/>
        </w:numPr>
        <w:spacing w:line="264" w:lineRule="auto"/>
        <w:ind w:left="993"/>
      </w:pPr>
      <w:r>
        <w:t>Consider whether any exceptions set out in section 31(2) apply to the information, and if so, consult on the whether the document should be disclosed in the public interest.</w:t>
      </w:r>
      <w:r>
        <w:rPr>
          <w:rStyle w:val="FootnoteReference"/>
        </w:rPr>
        <w:footnoteReference w:id="252"/>
      </w:r>
    </w:p>
    <w:p w14:paraId="3F1F1A1F" w14:textId="77777777" w:rsidR="00913A72" w:rsidRDefault="00913A72" w:rsidP="00913A72">
      <w:pPr>
        <w:pStyle w:val="Body"/>
        <w:keepLines w:val="0"/>
        <w:numPr>
          <w:ilvl w:val="0"/>
          <w:numId w:val="128"/>
        </w:numPr>
        <w:spacing w:line="264" w:lineRule="auto"/>
        <w:ind w:left="993"/>
      </w:pPr>
      <w:r>
        <w:t>Consider if it is necessary to neither confirm nor deny the existence of a requested document.</w:t>
      </w:r>
      <w:r>
        <w:rPr>
          <w:rStyle w:val="FootnoteReference"/>
        </w:rPr>
        <w:footnoteReference w:id="253"/>
      </w:r>
    </w:p>
    <w:p w14:paraId="2739DDEC" w14:textId="77777777" w:rsidR="00913A72" w:rsidRPr="00A0555B" w:rsidRDefault="00913A72" w:rsidP="00913A72">
      <w:pPr>
        <w:pStyle w:val="Body"/>
        <w:keepLines w:val="0"/>
        <w:numPr>
          <w:ilvl w:val="0"/>
          <w:numId w:val="128"/>
        </w:numPr>
        <w:spacing w:line="264" w:lineRule="auto"/>
        <w:ind w:left="993"/>
      </w:pPr>
      <w:r w:rsidRPr="00D07D5B">
        <w:t xml:space="preserve">If the exemption is made out, consider whether to exercise the discretion in </w:t>
      </w:r>
      <w:hyperlink r:id="rId83" w:history="1">
        <w:r w:rsidRPr="00D07D5B">
          <w:rPr>
            <w:rStyle w:val="Hyperlink"/>
          </w:rPr>
          <w:t>section 16(2)</w:t>
        </w:r>
      </w:hyperlink>
      <w:r w:rsidRPr="00D07D5B">
        <w:t xml:space="preserve"> to provide access to the information or document despite the exemption applying.</w:t>
      </w:r>
    </w:p>
    <w:p w14:paraId="0F3AF434" w14:textId="77777777" w:rsidR="001E5489" w:rsidRDefault="001E5489" w:rsidP="005F1E1C">
      <w:pPr>
        <w:pStyle w:val="Heading4"/>
      </w:pPr>
      <w:r>
        <w:t>Case example</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1E5489" w:rsidRPr="00392453" w14:paraId="00F88DBE" w14:textId="77777777" w:rsidTr="00257B21">
        <w:trPr>
          <w:trHeight w:val="402"/>
        </w:trPr>
        <w:tc>
          <w:tcPr>
            <w:tcW w:w="9498" w:type="dxa"/>
            <w:shd w:val="clear" w:color="auto" w:fill="FFFEC6"/>
          </w:tcPr>
          <w:p w14:paraId="63B72A9B" w14:textId="77777777" w:rsidR="001E5489" w:rsidRPr="00A0382B" w:rsidRDefault="001E5489" w:rsidP="00257B21">
            <w:pPr>
              <w:pStyle w:val="Body"/>
              <w:rPr>
                <w:b/>
                <w:bCs/>
              </w:rPr>
            </w:pPr>
            <w:hyperlink r:id="rId84" w:history="1">
              <w:r w:rsidRPr="000E6C8F">
                <w:rPr>
                  <w:rStyle w:val="Hyperlink"/>
                  <w:b/>
                  <w:bCs/>
                  <w:i/>
                  <w:iCs/>
                </w:rPr>
                <w:t>Akers v Victoria Police</w:t>
              </w:r>
              <w:r w:rsidRPr="000E6C8F">
                <w:rPr>
                  <w:rStyle w:val="Hyperlink"/>
                  <w:b/>
                  <w:bCs/>
                </w:rPr>
                <w:t xml:space="preserve"> [2021] VCAT 1060</w:t>
              </w:r>
            </w:hyperlink>
          </w:p>
          <w:p w14:paraId="04EA7399" w14:textId="77777777" w:rsidR="001E5489" w:rsidRDefault="001E5489" w:rsidP="00257B21">
            <w:pPr>
              <w:pStyle w:val="Body"/>
            </w:pPr>
            <w:r>
              <w:t>The applicant requested access to surveillance footage of his property taken by Victoria Police on a date in 2016 as he believed that his property had been under constant surveillance by the Police.</w:t>
            </w:r>
          </w:p>
          <w:p w14:paraId="31616EA7" w14:textId="77777777" w:rsidR="001E5489" w:rsidRDefault="001E5489" w:rsidP="00257B21">
            <w:pPr>
              <w:pStyle w:val="Body"/>
            </w:pPr>
            <w:r>
              <w:t xml:space="preserve">The agency refused to confirm or deny the existence of the documents on the basis that any documents would be exempt under section 31(1)(a) and 31(1)(d). </w:t>
            </w:r>
          </w:p>
          <w:p w14:paraId="01DECDBF" w14:textId="77777777" w:rsidR="001E5489" w:rsidRDefault="001E5489" w:rsidP="00257B21">
            <w:pPr>
              <w:pStyle w:val="Body"/>
            </w:pPr>
            <w:r>
              <w:lastRenderedPageBreak/>
              <w:t xml:space="preserve">There was no evidence of any ongoing investigation into the applicant in 2016. </w:t>
            </w:r>
          </w:p>
          <w:p w14:paraId="5B87BA07" w14:textId="77777777" w:rsidR="001E5489" w:rsidRPr="009C69E3" w:rsidRDefault="001E5489" w:rsidP="00257B21">
            <w:pPr>
              <w:pStyle w:val="Body"/>
            </w:pPr>
            <w:r>
              <w:t xml:space="preserve">Consequently, disclosure of whether surveillance documents existed (or did not exist) would not prejudice any </w:t>
            </w:r>
            <w:r w:rsidRPr="00AD6DBD">
              <w:t>particular</w:t>
            </w:r>
            <w:r>
              <w:t xml:space="preserve"> investigation of the enforcement of any </w:t>
            </w:r>
            <w:r w:rsidRPr="00AA2F64">
              <w:t xml:space="preserve">particular </w:t>
            </w:r>
            <w:r>
              <w:t>law, and so the documents, if they existed, could not be exempt under section 31(1)(a).</w:t>
            </w:r>
          </w:p>
        </w:tc>
      </w:tr>
    </w:tbl>
    <w:p w14:paraId="5A626B6B" w14:textId="77777777" w:rsidR="001E5489" w:rsidRPr="00C81C7D" w:rsidRDefault="001E5489" w:rsidP="00C81C7D">
      <w:pPr>
        <w:pStyle w:val="Heading3"/>
      </w:pPr>
      <w:r>
        <w:lastRenderedPageBreak/>
        <w:t>Enforcement or proper administration of the law</w:t>
      </w:r>
    </w:p>
    <w:p w14:paraId="0CBFC6F6" w14:textId="77777777" w:rsidR="001E5489" w:rsidRDefault="001E5489" w:rsidP="001E5489">
      <w:pPr>
        <w:pStyle w:val="3BodyInteger"/>
        <w:numPr>
          <w:ilvl w:val="1"/>
          <w:numId w:val="14"/>
        </w:numPr>
        <w:ind w:left="567" w:hanging="567"/>
      </w:pPr>
      <w:r w:rsidRPr="007342C4">
        <w:t xml:space="preserve">In relation to the enforcement or proper administration of the law, a document </w:t>
      </w:r>
      <w:r>
        <w:t>is</w:t>
      </w:r>
      <w:r w:rsidRPr="007342C4">
        <w:t xml:space="preserve"> exempt under section 31(1)(a) if two conditions are satisfied:</w:t>
      </w:r>
    </w:p>
    <w:p w14:paraId="34407734" w14:textId="77777777" w:rsidR="001E5489" w:rsidRPr="00524811" w:rsidRDefault="001E5489" w:rsidP="00866E4B">
      <w:pPr>
        <w:pStyle w:val="Body"/>
        <w:keepLines w:val="0"/>
        <w:numPr>
          <w:ilvl w:val="0"/>
          <w:numId w:val="138"/>
        </w:numPr>
        <w:spacing w:line="264" w:lineRule="auto"/>
        <w:ind w:left="993"/>
      </w:pPr>
      <w:r w:rsidRPr="007342C4">
        <w:t xml:space="preserve">the information relates to the enforcement or proper administration of the law in </w:t>
      </w:r>
      <w:r>
        <w:t xml:space="preserve">a </w:t>
      </w:r>
      <w:r w:rsidRPr="007342C4">
        <w:t xml:space="preserve">particular instance; </w:t>
      </w:r>
      <w:r w:rsidRPr="001E5BE7">
        <w:t>and</w:t>
      </w:r>
    </w:p>
    <w:p w14:paraId="2829C355" w14:textId="77777777" w:rsidR="001E5489" w:rsidRDefault="001E5489" w:rsidP="00866E4B">
      <w:pPr>
        <w:pStyle w:val="Body"/>
        <w:keepLines w:val="0"/>
        <w:numPr>
          <w:ilvl w:val="0"/>
          <w:numId w:val="138"/>
        </w:numPr>
        <w:spacing w:line="264" w:lineRule="auto"/>
        <w:ind w:left="993"/>
      </w:pPr>
      <w:r w:rsidRPr="007342C4">
        <w:t xml:space="preserve">release of the information </w:t>
      </w:r>
      <w:r w:rsidRPr="001538DC">
        <w:t>would or would be reasonably likely to prejudice</w:t>
      </w:r>
      <w:r w:rsidRPr="007342C4">
        <w:t xml:space="preserve"> the enforcement or proper administration of that law. </w:t>
      </w:r>
    </w:p>
    <w:p w14:paraId="65376B9E" w14:textId="77777777" w:rsidR="001E5489" w:rsidRDefault="001E5489" w:rsidP="001E5489">
      <w:pPr>
        <w:pStyle w:val="3BodyInteger"/>
        <w:numPr>
          <w:ilvl w:val="1"/>
          <w:numId w:val="14"/>
        </w:numPr>
        <w:ind w:left="567" w:hanging="567"/>
      </w:pPr>
      <w:r>
        <w:t>An agency</w:t>
      </w:r>
      <w:r w:rsidRPr="007342C4">
        <w:t xml:space="preserve"> </w:t>
      </w:r>
      <w:r>
        <w:t xml:space="preserve">or Minister </w:t>
      </w:r>
      <w:r w:rsidRPr="007342C4">
        <w:t>must identify</w:t>
      </w:r>
      <w:r>
        <w:t xml:space="preserve"> a</w:t>
      </w:r>
      <w:r w:rsidRPr="007342C4">
        <w:t xml:space="preserve"> </w:t>
      </w:r>
      <w:r>
        <w:t xml:space="preserve">specific law and explain </w:t>
      </w:r>
      <w:r w:rsidRPr="007342C4">
        <w:t xml:space="preserve">how the </w:t>
      </w:r>
      <w:r>
        <w:t>information relates to the enforcement or administration of the identified law.</w:t>
      </w:r>
      <w:r>
        <w:rPr>
          <w:rStyle w:val="FootnoteReference"/>
        </w:rPr>
        <w:footnoteReference w:id="254"/>
      </w:r>
      <w:r>
        <w:t xml:space="preserve"> These terms are broad and have wide application.</w:t>
      </w:r>
    </w:p>
    <w:p w14:paraId="1A288124" w14:textId="77777777" w:rsidR="001E5489" w:rsidRDefault="001E5489" w:rsidP="001E5489">
      <w:pPr>
        <w:pStyle w:val="3BodyInteger"/>
        <w:numPr>
          <w:ilvl w:val="1"/>
          <w:numId w:val="14"/>
        </w:numPr>
        <w:ind w:left="567" w:hanging="567"/>
      </w:pPr>
      <w:r w:rsidRPr="007342C4">
        <w:t>The</w:t>
      </w:r>
      <w:r>
        <w:t>re is a</w:t>
      </w:r>
      <w:r w:rsidRPr="007342C4">
        <w:t xml:space="preserve"> distinction between</w:t>
      </w:r>
      <w:r>
        <w:t xml:space="preserve"> the</w:t>
      </w:r>
      <w:r w:rsidRPr="007342C4">
        <w:t xml:space="preserve"> ‘enforcement of the law’ and </w:t>
      </w:r>
      <w:r>
        <w:t xml:space="preserve">the </w:t>
      </w:r>
      <w:r w:rsidRPr="007342C4">
        <w:t>‘proper administration of the law’</w:t>
      </w:r>
      <w:r>
        <w:t>:</w:t>
      </w:r>
    </w:p>
    <w:p w14:paraId="1EEEF568" w14:textId="77777777" w:rsidR="001E5489" w:rsidRDefault="001E5489" w:rsidP="00866E4B">
      <w:pPr>
        <w:pStyle w:val="Body"/>
        <w:keepLines w:val="0"/>
        <w:numPr>
          <w:ilvl w:val="0"/>
          <w:numId w:val="137"/>
        </w:numPr>
        <w:spacing w:line="264" w:lineRule="auto"/>
        <w:ind w:left="993"/>
      </w:pPr>
      <w:r w:rsidRPr="00F91C20">
        <w:t>Enforcement</w:t>
      </w:r>
      <w:r w:rsidRPr="007342C4">
        <w:t xml:space="preserve"> of the law deals with the </w:t>
      </w:r>
      <w:r>
        <w:t xml:space="preserve">actual process of enforcing </w:t>
      </w:r>
      <w:r w:rsidRPr="007342C4">
        <w:t>the law</w:t>
      </w:r>
      <w:r>
        <w:t xml:space="preserve"> (for example, prosecuting cases or pursuing fines and court orders).</w:t>
      </w:r>
      <w:r>
        <w:rPr>
          <w:rStyle w:val="FootnoteReference"/>
        </w:rPr>
        <w:footnoteReference w:id="255"/>
      </w:r>
    </w:p>
    <w:p w14:paraId="50495A84" w14:textId="77777777" w:rsidR="001E5489" w:rsidRDefault="001E5489" w:rsidP="00866E4B">
      <w:pPr>
        <w:pStyle w:val="Body"/>
        <w:keepLines w:val="0"/>
        <w:numPr>
          <w:ilvl w:val="0"/>
          <w:numId w:val="137"/>
        </w:numPr>
        <w:spacing w:line="264" w:lineRule="auto"/>
        <w:ind w:left="993"/>
      </w:pPr>
      <w:r>
        <w:t xml:space="preserve">The </w:t>
      </w:r>
      <w:r w:rsidRPr="007342C4">
        <w:t xml:space="preserve">proper administration of the law </w:t>
      </w:r>
      <w:r>
        <w:t xml:space="preserve">deals with how </w:t>
      </w:r>
      <w:r w:rsidRPr="007342C4">
        <w:t>the law is administered</w:t>
      </w:r>
      <w:r>
        <w:t>.</w:t>
      </w:r>
      <w:r>
        <w:rPr>
          <w:rStyle w:val="FootnoteReference"/>
        </w:rPr>
        <w:footnoteReference w:id="256"/>
      </w:r>
      <w:r>
        <w:t xml:space="preserve"> It requires a connection with the criminal law or with the process of upholding or enforcing the civil law (for example, the collection of information to monitor compliance with the law).</w:t>
      </w:r>
      <w:r>
        <w:rPr>
          <w:rStyle w:val="FootnoteReference"/>
        </w:rPr>
        <w:footnoteReference w:id="257"/>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298"/>
      </w:tblGrid>
      <w:tr w:rsidR="001E5489" w14:paraId="262056F8" w14:textId="77777777" w:rsidTr="00257B21">
        <w:tc>
          <w:tcPr>
            <w:tcW w:w="9622" w:type="dxa"/>
            <w:shd w:val="clear" w:color="auto" w:fill="FFFEC6"/>
          </w:tcPr>
          <w:p w14:paraId="29225B96" w14:textId="77777777" w:rsidR="001E5489" w:rsidRPr="007F50A7" w:rsidRDefault="001E5489" w:rsidP="00C81C7D">
            <w:pPr>
              <w:pStyle w:val="Body"/>
              <w:keepNext/>
              <w:rPr>
                <w:b/>
                <w:bCs/>
              </w:rPr>
            </w:pPr>
            <w:r w:rsidRPr="007F50A7">
              <w:rPr>
                <w:b/>
                <w:bCs/>
              </w:rPr>
              <w:lastRenderedPageBreak/>
              <w:t>Examples</w:t>
            </w:r>
          </w:p>
        </w:tc>
      </w:tr>
      <w:tr w:rsidR="001E5489" w14:paraId="387AF210" w14:textId="77777777" w:rsidTr="00257B21">
        <w:tc>
          <w:tcPr>
            <w:tcW w:w="9622" w:type="dxa"/>
            <w:shd w:val="clear" w:color="auto" w:fill="FFFEC6"/>
          </w:tcPr>
          <w:p w14:paraId="41B53AE4" w14:textId="77777777" w:rsidR="001E5489" w:rsidRDefault="001E5489" w:rsidP="00C81C7D">
            <w:pPr>
              <w:pStyle w:val="Body"/>
              <w:keepNext/>
            </w:pPr>
            <w:r w:rsidRPr="007F50A7">
              <w:t>The</w:t>
            </w:r>
            <w:r>
              <w:t xml:space="preserve"> proper administration of the law includes: </w:t>
            </w:r>
          </w:p>
          <w:p w14:paraId="60A10BA7" w14:textId="77777777" w:rsidR="001E5489" w:rsidRPr="005F41C9" w:rsidRDefault="001E5489" w:rsidP="00866E4B">
            <w:pPr>
              <w:pStyle w:val="Body"/>
              <w:numPr>
                <w:ilvl w:val="0"/>
                <w:numId w:val="156"/>
              </w:numPr>
            </w:pPr>
            <w:r w:rsidRPr="005F41C9">
              <w:t>The management of prisons and prisoners,</w:t>
            </w:r>
            <w:r w:rsidRPr="005F41C9">
              <w:rPr>
                <w:rStyle w:val="FootnoteReference"/>
              </w:rPr>
              <w:footnoteReference w:id="258"/>
            </w:r>
            <w:r w:rsidRPr="005F41C9">
              <w:rPr>
                <w:vertAlign w:val="superscript"/>
              </w:rPr>
              <w:t xml:space="preserve"> </w:t>
            </w:r>
            <w:r w:rsidRPr="005F41C9">
              <w:t>the classification of prisoners and the parole of prisoners</w:t>
            </w:r>
            <w:r w:rsidRPr="005F41C9">
              <w:rPr>
                <w:rStyle w:val="FootnoteReference"/>
              </w:rPr>
              <w:footnoteReference w:id="259"/>
            </w:r>
            <w:r w:rsidRPr="005F41C9">
              <w:rPr>
                <w:vertAlign w:val="superscript"/>
              </w:rPr>
              <w:t xml:space="preserve"> </w:t>
            </w:r>
            <w:r w:rsidRPr="005F41C9">
              <w:t>and the ability to operate the prison security system safely.</w:t>
            </w:r>
            <w:r w:rsidRPr="005F41C9">
              <w:rPr>
                <w:rStyle w:val="FootnoteReference"/>
              </w:rPr>
              <w:footnoteReference w:id="260"/>
            </w:r>
          </w:p>
          <w:p w14:paraId="1D48E2CE" w14:textId="77777777" w:rsidR="001E5489" w:rsidRPr="005F41C9" w:rsidRDefault="001E5489" w:rsidP="00866E4B">
            <w:pPr>
              <w:pStyle w:val="Body"/>
              <w:numPr>
                <w:ilvl w:val="0"/>
                <w:numId w:val="156"/>
              </w:numPr>
            </w:pPr>
            <w:r w:rsidRPr="005F41C9">
              <w:t>Preliminary investigations and disciplinary proceedings against professionals such as registered medical practitioners,</w:t>
            </w:r>
            <w:r w:rsidRPr="005F41C9">
              <w:rPr>
                <w:rStyle w:val="FootnoteReference"/>
              </w:rPr>
              <w:footnoteReference w:id="261"/>
            </w:r>
            <w:r w:rsidRPr="005F41C9">
              <w:rPr>
                <w:vertAlign w:val="superscript"/>
              </w:rPr>
              <w:t xml:space="preserve"> </w:t>
            </w:r>
            <w:r w:rsidRPr="005F41C9">
              <w:t>and police officers.</w:t>
            </w:r>
            <w:r w:rsidRPr="005F41C9">
              <w:rPr>
                <w:rStyle w:val="FootnoteReference"/>
              </w:rPr>
              <w:footnoteReference w:id="262"/>
            </w:r>
          </w:p>
          <w:p w14:paraId="1031CA36" w14:textId="77777777" w:rsidR="001E5489" w:rsidRPr="005F41C9" w:rsidRDefault="001E5489" w:rsidP="00866E4B">
            <w:pPr>
              <w:pStyle w:val="Body"/>
              <w:numPr>
                <w:ilvl w:val="0"/>
                <w:numId w:val="156"/>
              </w:numPr>
            </w:pPr>
            <w:r w:rsidRPr="005F41C9">
              <w:t xml:space="preserve">Investigations into suspected fraudulent activities by claimants and service providers, conducted for the purpose of protecting the Transport Accident Fund and prosecuting wrongdoing under the </w:t>
            </w:r>
            <w:r w:rsidRPr="005F41C9">
              <w:rPr>
                <w:i/>
                <w:iCs/>
              </w:rPr>
              <w:t>Transport Accident Act 1986</w:t>
            </w:r>
            <w:r w:rsidRPr="005F41C9">
              <w:t xml:space="preserve"> (Vic).</w:t>
            </w:r>
            <w:r w:rsidRPr="005F41C9">
              <w:rPr>
                <w:rStyle w:val="FootnoteReference"/>
              </w:rPr>
              <w:footnoteReference w:id="263"/>
            </w:r>
          </w:p>
          <w:p w14:paraId="61273722" w14:textId="77777777" w:rsidR="001E5489" w:rsidRDefault="001E5489" w:rsidP="00866E4B">
            <w:pPr>
              <w:pStyle w:val="Body"/>
              <w:numPr>
                <w:ilvl w:val="0"/>
                <w:numId w:val="156"/>
              </w:numPr>
            </w:pPr>
            <w:r w:rsidRPr="005F41C9">
              <w:t xml:space="preserve">Child protection investigations conducted under the </w:t>
            </w:r>
            <w:r w:rsidRPr="005F41C9">
              <w:rPr>
                <w:i/>
                <w:iCs/>
              </w:rPr>
              <w:t>Children, Youth and Families Act 2005</w:t>
            </w:r>
            <w:r w:rsidRPr="005F41C9">
              <w:t xml:space="preserve"> (Vic).</w:t>
            </w:r>
            <w:r w:rsidRPr="005F41C9">
              <w:rPr>
                <w:rStyle w:val="FootnoteReference"/>
              </w:rPr>
              <w:footnoteReference w:id="264"/>
            </w:r>
          </w:p>
        </w:tc>
      </w:tr>
    </w:tbl>
    <w:p w14:paraId="5FA51A11" w14:textId="77777777" w:rsidR="001E5489" w:rsidRDefault="001E5489" w:rsidP="00B25836">
      <w:pPr>
        <w:pStyle w:val="Heading4"/>
      </w:pPr>
      <w:r>
        <w:t xml:space="preserve">Steps to </w:t>
      </w:r>
      <w:r w:rsidRPr="00B25836">
        <w:t>applying</w:t>
      </w:r>
      <w:r>
        <w:t xml:space="preserve"> the exemption</w:t>
      </w:r>
    </w:p>
    <w:p w14:paraId="5BE5D83D" w14:textId="77777777" w:rsidR="001E5489" w:rsidRDefault="001E5489" w:rsidP="001E5489">
      <w:pPr>
        <w:pStyle w:val="3BodyInteger"/>
        <w:numPr>
          <w:ilvl w:val="1"/>
          <w:numId w:val="14"/>
        </w:numPr>
        <w:ind w:left="567" w:hanging="567"/>
      </w:pPr>
      <w:r>
        <w:t>An agency or Minister seeking to apply the section 31(1)(a) exemption in relation to the enforcement or proper administration of the law should:</w:t>
      </w:r>
    </w:p>
    <w:p w14:paraId="1BA582BD" w14:textId="77777777" w:rsidR="001E5489" w:rsidRDefault="001E5489" w:rsidP="00866E4B">
      <w:pPr>
        <w:pStyle w:val="Body"/>
        <w:keepLines w:val="0"/>
        <w:numPr>
          <w:ilvl w:val="0"/>
          <w:numId w:val="129"/>
        </w:numPr>
        <w:spacing w:line="264" w:lineRule="auto"/>
        <w:ind w:left="993"/>
      </w:pPr>
      <w:r>
        <w:t>Identify the specific law (legislation or regulation) that is being enforced or administered.</w:t>
      </w:r>
    </w:p>
    <w:p w14:paraId="379559B0" w14:textId="77777777" w:rsidR="001E5489" w:rsidRDefault="001E5489" w:rsidP="00866E4B">
      <w:pPr>
        <w:pStyle w:val="Body"/>
        <w:keepLines w:val="0"/>
        <w:numPr>
          <w:ilvl w:val="0"/>
          <w:numId w:val="129"/>
        </w:numPr>
        <w:spacing w:line="264" w:lineRule="auto"/>
        <w:ind w:left="993"/>
      </w:pPr>
      <w:r>
        <w:t xml:space="preserve">Identify and document how the information relates to enforcing or administering the identified law. </w:t>
      </w:r>
    </w:p>
    <w:p w14:paraId="779E8449" w14:textId="77777777" w:rsidR="001E5489" w:rsidRDefault="001E5489" w:rsidP="00866E4B">
      <w:pPr>
        <w:pStyle w:val="Body"/>
        <w:keepLines w:val="0"/>
        <w:numPr>
          <w:ilvl w:val="0"/>
          <w:numId w:val="129"/>
        </w:numPr>
        <w:spacing w:line="264" w:lineRule="auto"/>
        <w:ind w:left="993"/>
      </w:pPr>
      <w:r>
        <w:t xml:space="preserve">Determine whether disclosure of the information would, or would be reasonably likely to, prejudice the enforcement or proper administration of the law by establishing and documenting: </w:t>
      </w:r>
    </w:p>
    <w:p w14:paraId="1745CC13" w14:textId="77777777" w:rsidR="001E5489" w:rsidRDefault="001E5489" w:rsidP="00866E4B">
      <w:pPr>
        <w:pStyle w:val="Body"/>
        <w:keepLines w:val="0"/>
        <w:numPr>
          <w:ilvl w:val="1"/>
          <w:numId w:val="129"/>
        </w:numPr>
        <w:spacing w:line="264" w:lineRule="auto"/>
      </w:pPr>
      <w:r>
        <w:t xml:space="preserve">what the prejudice is – how would disclosure harm the enforcement or proper administration of the law; and </w:t>
      </w:r>
    </w:p>
    <w:p w14:paraId="6BB2A96D" w14:textId="77777777" w:rsidR="001E5489" w:rsidRDefault="001E5489" w:rsidP="00866E4B">
      <w:pPr>
        <w:pStyle w:val="Body"/>
        <w:keepLines w:val="0"/>
        <w:numPr>
          <w:ilvl w:val="1"/>
          <w:numId w:val="129"/>
        </w:numPr>
        <w:spacing w:line="264" w:lineRule="auto"/>
      </w:pPr>
      <w:r>
        <w:t xml:space="preserve">why the prejudice would, or is reasonably likely to, occur. </w:t>
      </w:r>
    </w:p>
    <w:p w14:paraId="401AA11A" w14:textId="77777777" w:rsidR="001E5489" w:rsidRDefault="001E5489" w:rsidP="00866E4B">
      <w:pPr>
        <w:pStyle w:val="Body"/>
        <w:keepLines w:val="0"/>
        <w:numPr>
          <w:ilvl w:val="0"/>
          <w:numId w:val="129"/>
        </w:numPr>
        <w:spacing w:line="264" w:lineRule="auto"/>
        <w:ind w:left="993"/>
      </w:pPr>
      <w:r>
        <w:t>In doing so, consult with any relevant officer or individual responsible for enforcing or administering the identified law.</w:t>
      </w:r>
    </w:p>
    <w:p w14:paraId="58A32881" w14:textId="77777777" w:rsidR="001E5489" w:rsidRDefault="001E5489" w:rsidP="00866E4B">
      <w:pPr>
        <w:pStyle w:val="Body"/>
        <w:keepLines w:val="0"/>
        <w:numPr>
          <w:ilvl w:val="0"/>
          <w:numId w:val="129"/>
        </w:numPr>
        <w:spacing w:line="264" w:lineRule="auto"/>
        <w:ind w:left="993"/>
      </w:pPr>
      <w:r>
        <w:lastRenderedPageBreak/>
        <w:t>Where relevant, consult with any other agency, authority, or Minister on whether the information should be disclosed.</w:t>
      </w:r>
      <w:r>
        <w:rPr>
          <w:rStyle w:val="FootnoteReference"/>
        </w:rPr>
        <w:footnoteReference w:id="265"/>
      </w:r>
    </w:p>
    <w:p w14:paraId="0655B056" w14:textId="77777777" w:rsidR="001E5489" w:rsidRDefault="001E5489" w:rsidP="00866E4B">
      <w:pPr>
        <w:pStyle w:val="Body"/>
        <w:keepLines w:val="0"/>
        <w:numPr>
          <w:ilvl w:val="0"/>
          <w:numId w:val="129"/>
        </w:numPr>
        <w:spacing w:line="264" w:lineRule="auto"/>
        <w:ind w:left="993"/>
      </w:pPr>
      <w:r>
        <w:t>Consider whether any exceptions set out in section 31(2) apply to the information, and if so, consult on the whether the document should be disclosed in the public interest.</w:t>
      </w:r>
      <w:r>
        <w:rPr>
          <w:rStyle w:val="FootnoteReference"/>
        </w:rPr>
        <w:footnoteReference w:id="266"/>
      </w:r>
    </w:p>
    <w:p w14:paraId="205A940F" w14:textId="77777777" w:rsidR="001E5489" w:rsidRPr="00925EBF" w:rsidRDefault="001E5489" w:rsidP="00866E4B">
      <w:pPr>
        <w:pStyle w:val="Body"/>
        <w:keepLines w:val="0"/>
        <w:numPr>
          <w:ilvl w:val="0"/>
          <w:numId w:val="129"/>
        </w:numPr>
        <w:spacing w:line="264" w:lineRule="auto"/>
        <w:ind w:left="993"/>
      </w:pPr>
      <w:r w:rsidRPr="00925EBF">
        <w:t xml:space="preserve">Consider if it is necessary to neither confirm nor deny the existence of a requested document in accordance with </w:t>
      </w:r>
      <w:hyperlink r:id="rId85" w:history="1">
        <w:r w:rsidRPr="00F91C20">
          <w:rPr>
            <w:rStyle w:val="Hyperlink"/>
          </w:rPr>
          <w:t>section 27(2)(b)</w:t>
        </w:r>
      </w:hyperlink>
      <w:r w:rsidRPr="00925EBF">
        <w:t>.</w:t>
      </w:r>
    </w:p>
    <w:p w14:paraId="4DEEBB7F" w14:textId="77777777" w:rsidR="001E5489" w:rsidRDefault="001E5489" w:rsidP="00866E4B">
      <w:pPr>
        <w:pStyle w:val="Body"/>
        <w:keepLines w:val="0"/>
        <w:numPr>
          <w:ilvl w:val="0"/>
          <w:numId w:val="129"/>
        </w:numPr>
        <w:spacing w:line="264" w:lineRule="auto"/>
        <w:ind w:left="993"/>
      </w:pPr>
      <w:r w:rsidRPr="00925EBF">
        <w:t xml:space="preserve">If the exemption is made out, consider whether to exercise the discretion in </w:t>
      </w:r>
      <w:hyperlink r:id="rId86" w:history="1">
        <w:r w:rsidRPr="001A6A0C">
          <w:rPr>
            <w:rStyle w:val="Hyperlink"/>
          </w:rPr>
          <w:t>section 16(2)</w:t>
        </w:r>
      </w:hyperlink>
      <w:r w:rsidRPr="00925EBF">
        <w:t xml:space="preserve"> to provide access to the information or document despite the exemption applying</w:t>
      </w:r>
      <w:r>
        <w:t>.</w:t>
      </w:r>
    </w:p>
    <w:p w14:paraId="5A9BCBE1" w14:textId="77777777" w:rsidR="001E5489" w:rsidRDefault="001E5489" w:rsidP="00D86498">
      <w:pPr>
        <w:pStyle w:val="Heading4"/>
      </w:pPr>
      <w:r>
        <w:t>Case examples</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1E5489" w:rsidRPr="00392453" w14:paraId="59E5679A" w14:textId="77777777" w:rsidTr="00257B21">
        <w:trPr>
          <w:trHeight w:val="402"/>
        </w:trPr>
        <w:tc>
          <w:tcPr>
            <w:tcW w:w="9498" w:type="dxa"/>
            <w:shd w:val="clear" w:color="auto" w:fill="FFFEC6"/>
          </w:tcPr>
          <w:bookmarkStart w:id="211" w:name="_Hlk127871294"/>
          <w:p w14:paraId="25E9614A" w14:textId="77777777" w:rsidR="001E5489" w:rsidRPr="00075D13" w:rsidRDefault="001E5489" w:rsidP="00257B21">
            <w:pPr>
              <w:pStyle w:val="Body"/>
              <w:rPr>
                <w:b/>
                <w:bCs/>
              </w:rPr>
            </w:pPr>
            <w:r>
              <w:fldChar w:fldCharType="begin"/>
            </w:r>
            <w:r>
              <w:instrText>HYPERLINK "http://www.austlii.edu.au/cgi-bin/viewdoc/au/cases/vic/VCAT/2012/241.html"</w:instrText>
            </w:r>
            <w:r>
              <w:fldChar w:fldCharType="separate"/>
            </w:r>
            <w:r w:rsidRPr="00BA1B48">
              <w:rPr>
                <w:rStyle w:val="Hyperlink"/>
                <w:b/>
                <w:bCs/>
                <w:i/>
                <w:iCs/>
              </w:rPr>
              <w:t>Horrocks v Department of Justice</w:t>
            </w:r>
            <w:r w:rsidRPr="00BA1B48">
              <w:rPr>
                <w:rStyle w:val="Hyperlink"/>
                <w:b/>
                <w:bCs/>
              </w:rPr>
              <w:t xml:space="preserve"> [2012] VCAT 241</w:t>
            </w:r>
            <w:r>
              <w:rPr>
                <w:rStyle w:val="Hyperlink"/>
                <w:b/>
                <w:bCs/>
              </w:rPr>
              <w:fldChar w:fldCharType="end"/>
            </w:r>
          </w:p>
          <w:p w14:paraId="0546129A" w14:textId="77777777" w:rsidR="001E5489" w:rsidRPr="00A31A32" w:rsidRDefault="001E5489" w:rsidP="00257B21">
            <w:pPr>
              <w:pStyle w:val="Body"/>
              <w:rPr>
                <w:b/>
                <w:bCs/>
              </w:rPr>
            </w:pPr>
            <w:r w:rsidRPr="00A31A32">
              <w:rPr>
                <w:b/>
                <w:bCs/>
              </w:rPr>
              <w:t>Background</w:t>
            </w:r>
          </w:p>
          <w:p w14:paraId="6C4452B1" w14:textId="77777777" w:rsidR="001E5489" w:rsidRDefault="001E5489" w:rsidP="00257B21">
            <w:pPr>
              <w:pStyle w:val="Body"/>
            </w:pPr>
            <w:r>
              <w:t xml:space="preserve">The applicant requested access to CCTV footage of an incident in the prison involving the applicant. The CCTV footage showed how prison staff react in an emergency. </w:t>
            </w:r>
          </w:p>
          <w:p w14:paraId="14254BB6" w14:textId="77777777" w:rsidR="001E5489" w:rsidRDefault="001E5489" w:rsidP="00257B21">
            <w:pPr>
              <w:pStyle w:val="Body"/>
            </w:pPr>
            <w:r>
              <w:t xml:space="preserve">The agency argued that disclosure of the CCTV would be reasonably likely to prejudice the enforcement or proper administration of the Corrections Act as it related to the administration of the prison. </w:t>
            </w:r>
          </w:p>
          <w:p w14:paraId="75D63EE2" w14:textId="77777777" w:rsidR="001E5489" w:rsidRPr="00A31A32" w:rsidRDefault="001E5489" w:rsidP="00257B21">
            <w:pPr>
              <w:pStyle w:val="Body"/>
              <w:rPr>
                <w:b/>
                <w:bCs/>
              </w:rPr>
            </w:pPr>
            <w:r w:rsidRPr="00A31A32">
              <w:rPr>
                <w:b/>
                <w:bCs/>
              </w:rPr>
              <w:t>Decision</w:t>
            </w:r>
          </w:p>
          <w:p w14:paraId="37376607" w14:textId="77777777" w:rsidR="001E5489" w:rsidRDefault="001E5489" w:rsidP="00257B21">
            <w:pPr>
              <w:pStyle w:val="Body"/>
            </w:pPr>
            <w:r>
              <w:t>VCAT accepted that release of the footage may provide advance notice to prisoners of how prison staff react more generally in emergency situations. This information was not generally known.</w:t>
            </w:r>
          </w:p>
          <w:p w14:paraId="6351F308" w14:textId="77777777" w:rsidR="001E5489" w:rsidRPr="00F340F1" w:rsidRDefault="001E5489" w:rsidP="00257B21">
            <w:pPr>
              <w:pStyle w:val="Body"/>
            </w:pPr>
            <w:r>
              <w:t>Disclosure of this information would be reasonably likely to impede and therefore prejudice the proper administration of the prison.</w:t>
            </w:r>
          </w:p>
        </w:tc>
      </w:tr>
      <w:bookmarkEnd w:id="211"/>
      <w:tr w:rsidR="001E5489" w:rsidRPr="007F0054" w14:paraId="40C013E1" w14:textId="77777777" w:rsidTr="00257B21">
        <w:tc>
          <w:tcPr>
            <w:tcW w:w="9498" w:type="dxa"/>
            <w:shd w:val="clear" w:color="auto" w:fill="FFFEC6"/>
          </w:tcPr>
          <w:p w14:paraId="50C455C9" w14:textId="77777777" w:rsidR="001E5489" w:rsidRPr="00101089" w:rsidRDefault="001E5489" w:rsidP="00257B21">
            <w:pPr>
              <w:pStyle w:val="Body"/>
              <w:rPr>
                <w:b/>
                <w:bCs/>
              </w:rPr>
            </w:pPr>
            <w:r w:rsidRPr="00101089">
              <w:fldChar w:fldCharType="begin"/>
            </w:r>
            <w:r w:rsidRPr="00101089">
              <w:rPr>
                <w:b/>
                <w:bCs/>
              </w:rPr>
              <w:instrText>HYPERLINK "https://ovic.vic.gov.au/decision/ej2-and-department-of-justice-and-community-safety-freedom-of-information-2022-vicmr-111-30-march-2022/"</w:instrText>
            </w:r>
            <w:r w:rsidRPr="00101089">
              <w:fldChar w:fldCharType="separate"/>
            </w:r>
            <w:r w:rsidRPr="00101089">
              <w:rPr>
                <w:rStyle w:val="Hyperlink"/>
                <w:b/>
                <w:bCs/>
                <w:i/>
                <w:iCs/>
              </w:rPr>
              <w:t>‘EJ2’ and Department of Justice and Community Safety</w:t>
            </w:r>
            <w:r w:rsidRPr="00101089">
              <w:rPr>
                <w:rStyle w:val="Hyperlink"/>
                <w:b/>
                <w:bCs/>
              </w:rPr>
              <w:t xml:space="preserve"> [2022] VICmr 111</w:t>
            </w:r>
            <w:r w:rsidRPr="00101089">
              <w:rPr>
                <w:rStyle w:val="Hyperlink"/>
                <w:b/>
                <w:bCs/>
              </w:rPr>
              <w:fldChar w:fldCharType="end"/>
            </w:r>
          </w:p>
          <w:p w14:paraId="171BEDDE" w14:textId="77777777" w:rsidR="001E5489" w:rsidRPr="00B55689" w:rsidRDefault="001E5489" w:rsidP="00257B21">
            <w:pPr>
              <w:pStyle w:val="Body"/>
              <w:rPr>
                <w:b/>
                <w:bCs/>
              </w:rPr>
            </w:pPr>
            <w:r w:rsidRPr="00B55689">
              <w:rPr>
                <w:b/>
                <w:bCs/>
              </w:rPr>
              <w:t>Background</w:t>
            </w:r>
          </w:p>
          <w:p w14:paraId="25811C11" w14:textId="77777777" w:rsidR="001E5489" w:rsidRDefault="001E5489" w:rsidP="00257B21">
            <w:pPr>
              <w:pStyle w:val="Body"/>
            </w:pPr>
            <w:r>
              <w:t>The applicant requested access to documents relating to their completion of an offending behaviour change program.</w:t>
            </w:r>
          </w:p>
          <w:p w14:paraId="651E776A" w14:textId="77777777" w:rsidR="001E5489" w:rsidRPr="00B55689" w:rsidRDefault="001E5489" w:rsidP="00257B21">
            <w:pPr>
              <w:pStyle w:val="Body"/>
              <w:keepNext/>
              <w:rPr>
                <w:b/>
                <w:bCs/>
              </w:rPr>
            </w:pPr>
            <w:r w:rsidRPr="00B55689">
              <w:rPr>
                <w:b/>
                <w:bCs/>
              </w:rPr>
              <w:t>Decision</w:t>
            </w:r>
          </w:p>
          <w:p w14:paraId="5CD80309" w14:textId="77777777" w:rsidR="001E5489" w:rsidRDefault="001E5489" w:rsidP="00257B21">
            <w:pPr>
              <w:pStyle w:val="Body"/>
            </w:pPr>
            <w:r>
              <w:t xml:space="preserve">The documents included recommendations by the author to other agency employees for future case management of the applicant. </w:t>
            </w:r>
          </w:p>
          <w:p w14:paraId="65F94ED4" w14:textId="77777777" w:rsidR="001E5489" w:rsidRDefault="001E5489" w:rsidP="00257B21">
            <w:pPr>
              <w:pStyle w:val="Body"/>
            </w:pPr>
            <w:r>
              <w:lastRenderedPageBreak/>
              <w:t>The Public Access Deputy Commissioner found the documents were exempt under section 31(1)(a).</w:t>
            </w:r>
          </w:p>
          <w:p w14:paraId="2851FDB3" w14:textId="77777777" w:rsidR="001E5489" w:rsidRDefault="001E5489" w:rsidP="00257B21">
            <w:pPr>
              <w:pStyle w:val="Body"/>
            </w:pPr>
            <w:r>
              <w:t>The Commissioner found that disclosure of this information would impact the ability of agency officers to work collaboratively to support the applicant’s rehabilitative progress. This would be reasonably likely to have a detrimental effect on the agency’s proper administration of the Corrections Act, namely the supervision of the applicant’s sentence. The Commissioner was satisfied that disclosure of this information in the report would prejudice the proper administration of the law in a particular instance.</w:t>
            </w:r>
          </w:p>
          <w:p w14:paraId="6C7E77F8" w14:textId="77777777" w:rsidR="001E5489" w:rsidRDefault="001E5489" w:rsidP="00C42A5B">
            <w:pPr>
              <w:pStyle w:val="3Body"/>
              <w:numPr>
                <w:ilvl w:val="0"/>
                <w:numId w:val="0"/>
              </w:numPr>
            </w:pPr>
            <w:r>
              <w:t xml:space="preserve">The presentation of the information in the report also revealed the relevance and weight given to certain aspects of the program, revealing the methodology used by clinicians in behaviour change programs. </w:t>
            </w:r>
          </w:p>
          <w:p w14:paraId="4ACD4AEC" w14:textId="77777777" w:rsidR="001E5489" w:rsidRPr="00B55689" w:rsidRDefault="001E5489" w:rsidP="00C42A5B">
            <w:pPr>
              <w:pStyle w:val="3Body"/>
              <w:numPr>
                <w:ilvl w:val="0"/>
                <w:numId w:val="0"/>
              </w:numPr>
            </w:pPr>
            <w:r>
              <w:t>The Commissioner found that release of this information could inform future participants behaviour adjustments in the program. This would be reasonably likely to have a detrimental effect on the agency’s proper administration of the Corrections Act, namely the management of prisons and prisoners. The Commissioner was satisfied that disclosure of this information in the report would prejudice the proper administration of the law in a particular instance.</w:t>
            </w:r>
          </w:p>
        </w:tc>
      </w:tr>
    </w:tbl>
    <w:p w14:paraId="23C777E8" w14:textId="77777777" w:rsidR="001E5489" w:rsidRDefault="001E5489" w:rsidP="007351FA">
      <w:pPr>
        <w:pStyle w:val="Heading2"/>
      </w:pPr>
      <w:bookmarkStart w:id="212" w:name="_Toc157416129"/>
      <w:bookmarkStart w:id="213" w:name="_Toc182402615"/>
      <w:r>
        <w:lastRenderedPageBreak/>
        <w:t>Fair trial or legal proceeding – section 31(1)(b)</w:t>
      </w:r>
      <w:bookmarkEnd w:id="212"/>
      <w:bookmarkEnd w:id="213"/>
    </w:p>
    <w:p w14:paraId="364FB89A" w14:textId="77777777" w:rsidR="001E5489" w:rsidRDefault="001E5489" w:rsidP="001E5489">
      <w:pPr>
        <w:pStyle w:val="3BodyInteger"/>
        <w:numPr>
          <w:ilvl w:val="1"/>
          <w:numId w:val="14"/>
        </w:numPr>
        <w:ind w:left="567" w:hanging="567"/>
      </w:pPr>
      <w:r w:rsidRPr="00C50B88">
        <w:t>A document or information is exempt under section 31(1)(b) if two conditions are satisfied:</w:t>
      </w:r>
    </w:p>
    <w:p w14:paraId="2B69C410" w14:textId="77777777" w:rsidR="001E5489" w:rsidRPr="008857EC" w:rsidRDefault="001E5489" w:rsidP="00866E4B">
      <w:pPr>
        <w:pStyle w:val="3BodyInteger"/>
        <w:numPr>
          <w:ilvl w:val="2"/>
          <w:numId w:val="158"/>
        </w:numPr>
        <w:ind w:left="993"/>
      </w:pPr>
      <w:r w:rsidRPr="00C50B88">
        <w:t xml:space="preserve">the information relates to the trial of a person or adjudication of a particular case; </w:t>
      </w:r>
      <w:r w:rsidRPr="00D91354">
        <w:t>and</w:t>
      </w:r>
    </w:p>
    <w:p w14:paraId="139364AB" w14:textId="77777777" w:rsidR="001E5489" w:rsidRDefault="001E5489" w:rsidP="00866E4B">
      <w:pPr>
        <w:pStyle w:val="3BodyInteger"/>
        <w:numPr>
          <w:ilvl w:val="2"/>
          <w:numId w:val="158"/>
        </w:numPr>
        <w:ind w:left="993"/>
      </w:pPr>
      <w:r w:rsidRPr="00C50B88">
        <w:t xml:space="preserve">disclosure of the </w:t>
      </w:r>
      <w:r w:rsidRPr="00807136">
        <w:t>information would or would be reasonably likely to prejudice the</w:t>
      </w:r>
      <w:r w:rsidRPr="00C50B88">
        <w:t xml:space="preserve"> fair trial of the person or adjudication of the particular case.</w:t>
      </w:r>
    </w:p>
    <w:p w14:paraId="1889B935" w14:textId="77777777" w:rsidR="001E5489" w:rsidRDefault="001E5489" w:rsidP="001E5489">
      <w:pPr>
        <w:pStyle w:val="3BodyInteger"/>
        <w:numPr>
          <w:ilvl w:val="1"/>
          <w:numId w:val="14"/>
        </w:numPr>
        <w:ind w:left="567" w:hanging="567"/>
      </w:pPr>
      <w:r>
        <w:t xml:space="preserve">A ‘particular case’ means that there is an identifiable legal proceeding.  </w:t>
      </w:r>
    </w:p>
    <w:p w14:paraId="6B91482B" w14:textId="77777777" w:rsidR="00007C91" w:rsidRDefault="001E5489" w:rsidP="001E5489">
      <w:pPr>
        <w:pStyle w:val="3BodyInteger"/>
        <w:numPr>
          <w:ilvl w:val="1"/>
          <w:numId w:val="14"/>
        </w:numPr>
        <w:ind w:left="567" w:hanging="567"/>
      </w:pPr>
      <w:r w:rsidRPr="00C50B88">
        <w:t xml:space="preserve">The information must </w:t>
      </w:r>
      <w:r>
        <w:t>relate to</w:t>
      </w:r>
      <w:r w:rsidRPr="00C50B88">
        <w:t xml:space="preserve"> either the criminal trial of a person, or a specific</w:t>
      </w:r>
      <w:r>
        <w:t xml:space="preserve"> identifiable</w:t>
      </w:r>
      <w:r w:rsidRPr="00C50B88">
        <w:t xml:space="preserve"> legal proceeding.</w:t>
      </w:r>
      <w:r>
        <w:rPr>
          <w:rStyle w:val="FootnoteReference"/>
        </w:rPr>
        <w:footnoteReference w:id="267"/>
      </w:r>
      <w:r w:rsidRPr="00C50B88">
        <w:t xml:space="preserve"> </w:t>
      </w:r>
    </w:p>
    <w:p w14:paraId="7692EBDC" w14:textId="3F639D2B" w:rsidR="001E5489" w:rsidRPr="00C50B88" w:rsidRDefault="001E5489" w:rsidP="001E5489">
      <w:pPr>
        <w:pStyle w:val="3BodyInteger"/>
        <w:numPr>
          <w:ilvl w:val="1"/>
          <w:numId w:val="14"/>
        </w:numPr>
        <w:ind w:left="567" w:hanging="567"/>
      </w:pPr>
      <w:r>
        <w:t>An</w:t>
      </w:r>
      <w:r w:rsidRPr="00C50B88">
        <w:t xml:space="preserve"> agency</w:t>
      </w:r>
      <w:r>
        <w:t xml:space="preserve"> or Minister</w:t>
      </w:r>
      <w:r w:rsidRPr="00C50B88">
        <w:t xml:space="preserve"> </w:t>
      </w:r>
      <w:r>
        <w:t>should be able to</w:t>
      </w:r>
      <w:r w:rsidRPr="00C50B88">
        <w:t xml:space="preserve"> identify</w:t>
      </w:r>
      <w:r>
        <w:t xml:space="preserve"> the</w:t>
      </w:r>
      <w:r w:rsidRPr="00C50B88">
        <w:t>:</w:t>
      </w:r>
    </w:p>
    <w:p w14:paraId="7D6F4D4E" w14:textId="77777777" w:rsidR="001E5489" w:rsidRPr="00DA59B1" w:rsidRDefault="001E5489" w:rsidP="00866E4B">
      <w:pPr>
        <w:pStyle w:val="Body"/>
        <w:keepLines w:val="0"/>
        <w:numPr>
          <w:ilvl w:val="0"/>
          <w:numId w:val="121"/>
        </w:numPr>
        <w:spacing w:line="264" w:lineRule="auto"/>
        <w:ind w:left="993"/>
      </w:pPr>
      <w:r w:rsidRPr="00DA59B1">
        <w:t>party or parties subject to the legal proceeding;</w:t>
      </w:r>
    </w:p>
    <w:p w14:paraId="31F5A93D" w14:textId="77777777" w:rsidR="001E5489" w:rsidRPr="00DA59B1" w:rsidRDefault="001E5489" w:rsidP="00866E4B">
      <w:pPr>
        <w:pStyle w:val="Body"/>
        <w:keepLines w:val="0"/>
        <w:numPr>
          <w:ilvl w:val="0"/>
          <w:numId w:val="121"/>
        </w:numPr>
        <w:spacing w:line="264" w:lineRule="auto"/>
        <w:ind w:left="993"/>
      </w:pPr>
      <w:r w:rsidRPr="00DA59B1">
        <w:t>offence committed or cause of action (actual or anticipated);</w:t>
      </w:r>
    </w:p>
    <w:p w14:paraId="386A6566" w14:textId="77777777" w:rsidR="001E5489" w:rsidRPr="00DA59B1" w:rsidRDefault="001E5489" w:rsidP="00866E4B">
      <w:pPr>
        <w:pStyle w:val="Body"/>
        <w:keepLines w:val="0"/>
        <w:numPr>
          <w:ilvl w:val="0"/>
          <w:numId w:val="121"/>
        </w:numPr>
        <w:spacing w:line="264" w:lineRule="auto"/>
        <w:ind w:left="993"/>
      </w:pPr>
      <w:r w:rsidRPr="00DA59B1">
        <w:t>relevance of the document to the legal proceeding; and</w:t>
      </w:r>
    </w:p>
    <w:p w14:paraId="64C0C488" w14:textId="77777777" w:rsidR="001E5489" w:rsidRDefault="001E5489" w:rsidP="00866E4B">
      <w:pPr>
        <w:pStyle w:val="Body"/>
        <w:keepLines w:val="0"/>
        <w:numPr>
          <w:ilvl w:val="0"/>
          <w:numId w:val="121"/>
        </w:numPr>
        <w:spacing w:line="264" w:lineRule="auto"/>
        <w:ind w:left="993"/>
      </w:pPr>
      <w:r w:rsidRPr="00DA59B1">
        <w:t>status of proceeding – whether it is current or anticipated.</w:t>
      </w:r>
    </w:p>
    <w:p w14:paraId="52408460" w14:textId="77777777" w:rsidR="001E5489" w:rsidRDefault="001E5489" w:rsidP="00FA31A9">
      <w:pPr>
        <w:pStyle w:val="Heading3"/>
      </w:pPr>
      <w:r>
        <w:lastRenderedPageBreak/>
        <w:t>Steps to applying the exemption</w:t>
      </w:r>
    </w:p>
    <w:p w14:paraId="10233118" w14:textId="77777777" w:rsidR="001E5489" w:rsidRDefault="001E5489" w:rsidP="001E5489">
      <w:pPr>
        <w:pStyle w:val="3BodyInteger"/>
        <w:numPr>
          <w:ilvl w:val="1"/>
          <w:numId w:val="14"/>
        </w:numPr>
        <w:ind w:left="567" w:hanging="567"/>
      </w:pPr>
      <w:r>
        <w:t>An agency or Minister seeking to apply the section 31(1)(b) exemption in relation to the trial of a person or adjudication of a particular case should:</w:t>
      </w:r>
    </w:p>
    <w:p w14:paraId="311F0D82" w14:textId="77777777" w:rsidR="001E5489" w:rsidRPr="00A0555B" w:rsidRDefault="001E5489" w:rsidP="00866E4B">
      <w:pPr>
        <w:pStyle w:val="Body"/>
        <w:keepLines w:val="0"/>
        <w:numPr>
          <w:ilvl w:val="0"/>
          <w:numId w:val="130"/>
        </w:numPr>
        <w:spacing w:line="264" w:lineRule="auto"/>
        <w:ind w:left="993"/>
      </w:pPr>
      <w:r w:rsidRPr="00A0555B">
        <w:t>Establish the information relates to the trial of a person, or the impartial adjudication of a particular case that is either:</w:t>
      </w:r>
    </w:p>
    <w:p w14:paraId="0F55F904" w14:textId="77777777" w:rsidR="001E5489" w:rsidRPr="00A0555B" w:rsidRDefault="001E5489" w:rsidP="00866E4B">
      <w:pPr>
        <w:pStyle w:val="Body"/>
        <w:keepLines w:val="0"/>
        <w:numPr>
          <w:ilvl w:val="1"/>
          <w:numId w:val="130"/>
        </w:numPr>
        <w:spacing w:line="264" w:lineRule="auto"/>
      </w:pPr>
      <w:r w:rsidRPr="00A0555B">
        <w:t>a current legal proceeding; or</w:t>
      </w:r>
    </w:p>
    <w:p w14:paraId="703EB830" w14:textId="77777777" w:rsidR="001E5489" w:rsidRPr="00A0555B" w:rsidRDefault="001E5489" w:rsidP="00866E4B">
      <w:pPr>
        <w:pStyle w:val="Body"/>
        <w:keepLines w:val="0"/>
        <w:numPr>
          <w:ilvl w:val="1"/>
          <w:numId w:val="130"/>
        </w:numPr>
        <w:spacing w:line="264" w:lineRule="auto"/>
      </w:pPr>
      <w:r w:rsidRPr="00A0555B">
        <w:t>an anticipated legal proceeding.</w:t>
      </w:r>
    </w:p>
    <w:p w14:paraId="312CE9F2" w14:textId="77777777" w:rsidR="001E5489" w:rsidRPr="00A0555B" w:rsidRDefault="001E5489" w:rsidP="00866E4B">
      <w:pPr>
        <w:pStyle w:val="Body"/>
        <w:keepLines w:val="0"/>
        <w:numPr>
          <w:ilvl w:val="0"/>
          <w:numId w:val="130"/>
        </w:numPr>
        <w:spacing w:line="264" w:lineRule="auto"/>
        <w:ind w:left="993"/>
      </w:pPr>
      <w:r w:rsidRPr="00A0555B">
        <w:t xml:space="preserve">Identify and document how the information relates to the identified trial or adjudication. </w:t>
      </w:r>
    </w:p>
    <w:p w14:paraId="2317C0F5" w14:textId="77777777" w:rsidR="001E5489" w:rsidRPr="00A0555B" w:rsidRDefault="001E5489" w:rsidP="00866E4B">
      <w:pPr>
        <w:pStyle w:val="Body"/>
        <w:keepLines w:val="0"/>
        <w:numPr>
          <w:ilvl w:val="0"/>
          <w:numId w:val="130"/>
        </w:numPr>
        <w:spacing w:line="264" w:lineRule="auto"/>
        <w:ind w:left="993"/>
      </w:pPr>
      <w:r w:rsidRPr="00A0555B">
        <w:t xml:space="preserve">Determine whether disclosure of the information would, or would be reasonably likely to, prejudice the fair trial of the person or adjudication of the particular case by establishing and documenting: </w:t>
      </w:r>
      <w:bookmarkStart w:id="214" w:name="_Hlk37950701"/>
    </w:p>
    <w:p w14:paraId="61523AE3" w14:textId="77777777" w:rsidR="001E5489" w:rsidRPr="00A0555B" w:rsidRDefault="001E5489" w:rsidP="00866E4B">
      <w:pPr>
        <w:pStyle w:val="Body"/>
        <w:keepLines w:val="0"/>
        <w:numPr>
          <w:ilvl w:val="1"/>
          <w:numId w:val="130"/>
        </w:numPr>
        <w:spacing w:line="264" w:lineRule="auto"/>
      </w:pPr>
      <w:r w:rsidRPr="00A0555B">
        <w:t xml:space="preserve">what the prejudice is – how would disclosure harm the trial or adjudication; and </w:t>
      </w:r>
    </w:p>
    <w:p w14:paraId="2AAA0609" w14:textId="77777777" w:rsidR="001E5489" w:rsidRPr="00A0555B" w:rsidRDefault="001E5489" w:rsidP="00866E4B">
      <w:pPr>
        <w:pStyle w:val="Body"/>
        <w:keepLines w:val="0"/>
        <w:numPr>
          <w:ilvl w:val="1"/>
          <w:numId w:val="130"/>
        </w:numPr>
        <w:spacing w:line="264" w:lineRule="auto"/>
      </w:pPr>
      <w:r w:rsidRPr="00A0555B">
        <w:t>why the prejudice would, or is reasonably likely to, occur.</w:t>
      </w:r>
    </w:p>
    <w:p w14:paraId="57B64C81" w14:textId="77777777" w:rsidR="001E5489" w:rsidRPr="00A0555B" w:rsidRDefault="001E5489" w:rsidP="00866E4B">
      <w:pPr>
        <w:pStyle w:val="Body"/>
        <w:keepLines w:val="0"/>
        <w:numPr>
          <w:ilvl w:val="0"/>
          <w:numId w:val="130"/>
        </w:numPr>
        <w:spacing w:line="264" w:lineRule="auto"/>
        <w:ind w:left="993"/>
      </w:pPr>
      <w:r w:rsidRPr="00A0555B">
        <w:t>In doing so, consult with any relevant officer or individual responsible for the trial or adjudication</w:t>
      </w:r>
      <w:bookmarkEnd w:id="214"/>
      <w:r>
        <w:t>.</w:t>
      </w:r>
    </w:p>
    <w:p w14:paraId="07A1C469" w14:textId="77777777" w:rsidR="001E5489" w:rsidRPr="00A0555B" w:rsidRDefault="001E5489" w:rsidP="00866E4B">
      <w:pPr>
        <w:pStyle w:val="Body"/>
        <w:keepLines w:val="0"/>
        <w:numPr>
          <w:ilvl w:val="0"/>
          <w:numId w:val="130"/>
        </w:numPr>
        <w:spacing w:line="264" w:lineRule="auto"/>
        <w:ind w:left="993"/>
      </w:pPr>
      <w:r w:rsidRPr="00A0555B">
        <w:t>Where relevant, consult with any other agency, authority, or Minister on whether the information should be disclosed.</w:t>
      </w:r>
      <w:r>
        <w:rPr>
          <w:rStyle w:val="FootnoteReference"/>
        </w:rPr>
        <w:footnoteReference w:id="268"/>
      </w:r>
    </w:p>
    <w:p w14:paraId="63F8B7ED" w14:textId="77777777" w:rsidR="001E5489" w:rsidRPr="00A0555B" w:rsidRDefault="001E5489" w:rsidP="00866E4B">
      <w:pPr>
        <w:pStyle w:val="Body"/>
        <w:keepLines w:val="0"/>
        <w:numPr>
          <w:ilvl w:val="0"/>
          <w:numId w:val="130"/>
        </w:numPr>
        <w:spacing w:line="264" w:lineRule="auto"/>
        <w:ind w:left="993"/>
      </w:pPr>
      <w:r w:rsidRPr="00A0555B">
        <w:t>Consider whether any exceptions set out in section 31(2) apply to the information, and if so, consult on the whether the document should be disclosed in the public interest</w:t>
      </w:r>
      <w:r>
        <w:t>.</w:t>
      </w:r>
      <w:r>
        <w:rPr>
          <w:rStyle w:val="FootnoteReference"/>
        </w:rPr>
        <w:footnoteReference w:id="269"/>
      </w:r>
    </w:p>
    <w:p w14:paraId="57B4D963" w14:textId="77777777" w:rsidR="001E5489" w:rsidRDefault="001E5489" w:rsidP="00866E4B">
      <w:pPr>
        <w:pStyle w:val="Body"/>
        <w:keepLines w:val="0"/>
        <w:numPr>
          <w:ilvl w:val="0"/>
          <w:numId w:val="130"/>
        </w:numPr>
        <w:spacing w:line="264" w:lineRule="auto"/>
        <w:ind w:left="993"/>
      </w:pPr>
      <w:r w:rsidRPr="00A0555B">
        <w:t xml:space="preserve">Consider if it is necessary to neither confirm nor deny the existence of a requested document in accordance with </w:t>
      </w:r>
      <w:hyperlink r:id="rId87" w:history="1">
        <w:r w:rsidRPr="00F91C20">
          <w:rPr>
            <w:rStyle w:val="Hyperlink"/>
          </w:rPr>
          <w:t>section 27(2)(b)</w:t>
        </w:r>
      </w:hyperlink>
      <w:r w:rsidRPr="00A0555B">
        <w:t>.</w:t>
      </w:r>
    </w:p>
    <w:p w14:paraId="50048015" w14:textId="77777777" w:rsidR="001E5489" w:rsidRDefault="001E5489" w:rsidP="00866E4B">
      <w:pPr>
        <w:pStyle w:val="Body"/>
        <w:keepLines w:val="0"/>
        <w:numPr>
          <w:ilvl w:val="0"/>
          <w:numId w:val="130"/>
        </w:numPr>
        <w:spacing w:line="264" w:lineRule="auto"/>
        <w:ind w:left="993"/>
      </w:pPr>
      <w:r w:rsidRPr="00D07D5B">
        <w:t xml:space="preserve">If the exemption is made out, consider whether to exercise the discretion in </w:t>
      </w:r>
      <w:hyperlink r:id="rId88" w:history="1">
        <w:r w:rsidRPr="00D07D5B">
          <w:rPr>
            <w:rStyle w:val="Hyperlink"/>
          </w:rPr>
          <w:t>section 16(2)</w:t>
        </w:r>
      </w:hyperlink>
      <w:r w:rsidRPr="00D07D5B">
        <w:t xml:space="preserve"> to provide access to the information or document despite the exemption applying.</w:t>
      </w:r>
    </w:p>
    <w:p w14:paraId="4E1B059E" w14:textId="77777777" w:rsidR="00E21067" w:rsidRPr="00A0555B" w:rsidRDefault="00E21067" w:rsidP="00E21067">
      <w:pPr>
        <w:pStyle w:val="Body"/>
        <w:keepLines w:val="0"/>
        <w:spacing w:line="264" w:lineRule="auto"/>
        <w:ind w:left="633"/>
      </w:pPr>
    </w:p>
    <w:p w14:paraId="57B28CA7" w14:textId="77777777" w:rsidR="001E5489" w:rsidRDefault="001E5489" w:rsidP="00E21067">
      <w:pPr>
        <w:pStyle w:val="Heading3"/>
      </w:pPr>
      <w:r>
        <w:lastRenderedPageBreak/>
        <w:t>Case examples</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1E5489" w:rsidRPr="00392453" w14:paraId="1F029E9B" w14:textId="77777777" w:rsidTr="00257B21">
        <w:trPr>
          <w:trHeight w:val="402"/>
        </w:trPr>
        <w:tc>
          <w:tcPr>
            <w:tcW w:w="9498" w:type="dxa"/>
            <w:shd w:val="clear" w:color="auto" w:fill="FFFEC6"/>
          </w:tcPr>
          <w:p w14:paraId="77CAD980" w14:textId="77777777" w:rsidR="001E5489" w:rsidRPr="007D7757" w:rsidRDefault="001E5489" w:rsidP="00257B21">
            <w:pPr>
              <w:pStyle w:val="Body"/>
              <w:rPr>
                <w:b/>
                <w:bCs/>
                <w:lang w:val="it-IT"/>
              </w:rPr>
            </w:pPr>
            <w:hyperlink r:id="rId89" w:history="1">
              <w:r w:rsidRPr="007D7757">
                <w:rPr>
                  <w:rStyle w:val="Hyperlink"/>
                  <w:b/>
                  <w:bCs/>
                  <w:i/>
                  <w:iCs/>
                  <w:lang w:val="it-IT"/>
                </w:rPr>
                <w:t xml:space="preserve">JCL v Victoria Police </w:t>
              </w:r>
              <w:r w:rsidRPr="007D7757">
                <w:rPr>
                  <w:rStyle w:val="Hyperlink"/>
                  <w:b/>
                  <w:bCs/>
                  <w:lang w:val="it-IT"/>
                </w:rPr>
                <w:t>[2012] VCAT 1060</w:t>
              </w:r>
            </w:hyperlink>
            <w:r w:rsidRPr="007D7757">
              <w:rPr>
                <w:b/>
                <w:bCs/>
                <w:lang w:val="it-IT"/>
              </w:rPr>
              <w:t xml:space="preserve"> </w:t>
            </w:r>
          </w:p>
          <w:p w14:paraId="3C0706DA" w14:textId="77777777" w:rsidR="001E5489" w:rsidRPr="00D571DD" w:rsidRDefault="001E5489" w:rsidP="00E21067">
            <w:pPr>
              <w:pStyle w:val="Body"/>
              <w:keepNext/>
              <w:rPr>
                <w:b/>
                <w:bCs/>
              </w:rPr>
            </w:pPr>
            <w:r w:rsidRPr="00D571DD">
              <w:rPr>
                <w:b/>
                <w:bCs/>
              </w:rPr>
              <w:t>Background</w:t>
            </w:r>
          </w:p>
          <w:p w14:paraId="749E9CB4" w14:textId="77777777" w:rsidR="001E5489" w:rsidRDefault="001E5489" w:rsidP="00257B21">
            <w:pPr>
              <w:pStyle w:val="Body"/>
            </w:pPr>
            <w:r>
              <w:t>The applicant was the victim of an alleged assault and was a key witness in a pending prosecution against his assailants.</w:t>
            </w:r>
          </w:p>
          <w:p w14:paraId="03EE987C" w14:textId="77777777" w:rsidR="001E5489" w:rsidRDefault="001E5489" w:rsidP="00257B21">
            <w:pPr>
              <w:pStyle w:val="Body"/>
            </w:pPr>
            <w:r>
              <w:t>The applicant requested access to documents relating to the alleged assault. This included documents forming part of the brief of evidence, or that would otherwise disclose evidence in the pending prosecution.</w:t>
            </w:r>
          </w:p>
          <w:p w14:paraId="735C8085" w14:textId="77777777" w:rsidR="001E5489" w:rsidRPr="00D571DD" w:rsidRDefault="001E5489" w:rsidP="00257B21">
            <w:pPr>
              <w:pStyle w:val="Body"/>
              <w:rPr>
                <w:b/>
                <w:bCs/>
              </w:rPr>
            </w:pPr>
            <w:r w:rsidRPr="00D571DD">
              <w:rPr>
                <w:b/>
                <w:bCs/>
              </w:rPr>
              <w:t>Decision</w:t>
            </w:r>
          </w:p>
          <w:p w14:paraId="3EBB665A" w14:textId="77777777" w:rsidR="001E5489" w:rsidRDefault="001E5489" w:rsidP="00257B21">
            <w:pPr>
              <w:pStyle w:val="Body"/>
            </w:pPr>
            <w:r>
              <w:t xml:space="preserve">Section 31(1)(b) applied to the documents. </w:t>
            </w:r>
          </w:p>
          <w:p w14:paraId="36526416" w14:textId="77777777" w:rsidR="001E5489" w:rsidRDefault="001E5489" w:rsidP="00257B21">
            <w:pPr>
              <w:pStyle w:val="Body"/>
            </w:pPr>
            <w:r>
              <w:t xml:space="preserve">VCAT accepted evidence about the risk of the applicant’s evidence in the prosecution being contaminated, or the likely perception by the jury that it was contaminated, because the applicant had read the police documents before giving evidence. </w:t>
            </w:r>
          </w:p>
          <w:p w14:paraId="11D66E38" w14:textId="77777777" w:rsidR="001E5489" w:rsidRDefault="001E5489" w:rsidP="00257B21">
            <w:pPr>
              <w:pStyle w:val="Body"/>
            </w:pPr>
            <w:r>
              <w:t>VCAT accepted that this actual or perceived contamination of evidence could be extremely damaging to the prosecution’s case because it would have a serious effect on the acceptability or weight to give to the applicant’s evidence.</w:t>
            </w:r>
          </w:p>
          <w:p w14:paraId="6A4F2618" w14:textId="77777777" w:rsidR="001E5489" w:rsidRDefault="001E5489" w:rsidP="00257B21">
            <w:pPr>
              <w:pStyle w:val="Body"/>
            </w:pPr>
            <w:r>
              <w:t xml:space="preserve">If </w:t>
            </w:r>
            <w:r w:rsidRPr="00D571DD">
              <w:t xml:space="preserve">a key witness altered </w:t>
            </w:r>
            <w:r>
              <w:t>their</w:t>
            </w:r>
            <w:r w:rsidRPr="00D571DD">
              <w:t xml:space="preserve"> evidence because of what </w:t>
            </w:r>
            <w:r>
              <w:t>they</w:t>
            </w:r>
            <w:r w:rsidRPr="00D571DD">
              <w:t xml:space="preserve"> saw in the prosecution evidence,</w:t>
            </w:r>
            <w:r>
              <w:t xml:space="preserve"> or there was a perception that this had occurred,</w:t>
            </w:r>
            <w:r w:rsidRPr="00D571DD">
              <w:t xml:space="preserve"> this would unfairly prejudice the</w:t>
            </w:r>
            <w:r>
              <w:t xml:space="preserve"> fair trial of the</w:t>
            </w:r>
            <w:r w:rsidRPr="00D571DD">
              <w:t xml:space="preserve"> accused</w:t>
            </w:r>
            <w:r>
              <w:t xml:space="preserve"> and may cause what otherwise may be a successful prosecution to fail.</w:t>
            </w:r>
          </w:p>
          <w:p w14:paraId="7975590E" w14:textId="77777777" w:rsidR="001E5489" w:rsidRDefault="001E5489" w:rsidP="00257B21">
            <w:pPr>
              <w:pStyle w:val="Body"/>
            </w:pPr>
            <w:r>
              <w:t xml:space="preserve">VCAT also noted that even if the evidence would be inadmissible in court, it might become available to a potential juror who would hear charges against the accused which could also prejudice the fair trial. </w:t>
            </w:r>
          </w:p>
          <w:p w14:paraId="25E67555" w14:textId="77777777" w:rsidR="001E5489" w:rsidRPr="007D7757" w:rsidRDefault="001E5489" w:rsidP="00257B21">
            <w:pPr>
              <w:pStyle w:val="Body"/>
              <w:rPr>
                <w:b/>
                <w:bCs/>
                <w:lang w:val="it-IT"/>
              </w:rPr>
            </w:pPr>
            <w:hyperlink r:id="rId90" w:history="1">
              <w:r w:rsidRPr="007D7757">
                <w:rPr>
                  <w:rStyle w:val="Hyperlink"/>
                  <w:b/>
                  <w:bCs/>
                  <w:i/>
                  <w:iCs/>
                  <w:lang w:val="it-IT"/>
                </w:rPr>
                <w:t>RFJ v Victoria Police</w:t>
              </w:r>
              <w:r w:rsidRPr="007D7757">
                <w:rPr>
                  <w:rStyle w:val="Hyperlink"/>
                  <w:b/>
                  <w:bCs/>
                  <w:lang w:val="it-IT"/>
                </w:rPr>
                <w:t xml:space="preserve"> [2013] VCAT 1267</w:t>
              </w:r>
            </w:hyperlink>
            <w:r w:rsidRPr="007D7757">
              <w:rPr>
                <w:b/>
                <w:bCs/>
                <w:lang w:val="it-IT"/>
              </w:rPr>
              <w:t xml:space="preserve"> </w:t>
            </w:r>
          </w:p>
          <w:p w14:paraId="1530127A" w14:textId="77777777" w:rsidR="001E5489" w:rsidRPr="00726551" w:rsidRDefault="001E5489" w:rsidP="00257B21">
            <w:pPr>
              <w:pStyle w:val="Body"/>
              <w:rPr>
                <w:b/>
                <w:bCs/>
              </w:rPr>
            </w:pPr>
            <w:r w:rsidRPr="00726551">
              <w:rPr>
                <w:b/>
                <w:bCs/>
              </w:rPr>
              <w:t>Background</w:t>
            </w:r>
          </w:p>
          <w:p w14:paraId="70418891" w14:textId="77777777" w:rsidR="001E5489" w:rsidRDefault="001E5489" w:rsidP="00257B21">
            <w:pPr>
              <w:pStyle w:val="Body"/>
            </w:pPr>
            <w:r>
              <w:t>The applicant requested access to documents relating to an ongoing police investigation of a fire at the applicant mother’s home considered to be suspicious. The police did not know who was responsible for the fire and no charges had yet been laid.</w:t>
            </w:r>
          </w:p>
          <w:p w14:paraId="1D211000" w14:textId="77777777" w:rsidR="001E5489" w:rsidRPr="00726551" w:rsidRDefault="001E5489" w:rsidP="00257B21">
            <w:pPr>
              <w:pStyle w:val="Body"/>
              <w:rPr>
                <w:b/>
                <w:bCs/>
              </w:rPr>
            </w:pPr>
            <w:r w:rsidRPr="00726551">
              <w:rPr>
                <w:b/>
                <w:bCs/>
              </w:rPr>
              <w:t>Decision</w:t>
            </w:r>
          </w:p>
          <w:p w14:paraId="092AAFF6" w14:textId="5011E3AE" w:rsidR="001E5489" w:rsidRDefault="001E5489" w:rsidP="00257B21">
            <w:pPr>
              <w:pStyle w:val="Body"/>
            </w:pPr>
            <w:r>
              <w:t>Release of the documents would or would be reasonably likely to prejudice the fair trial of a person accused of arson.</w:t>
            </w:r>
            <w:r w:rsidR="00321244">
              <w:t xml:space="preserve"> </w:t>
            </w:r>
            <w:r>
              <w:t>If information about the evidence to be given by witnesses was known, this might lead to the contamination or perception of the contamination of witness evidence or undermine the integrity of that witness’s evidence.</w:t>
            </w:r>
          </w:p>
          <w:p w14:paraId="45AD28CA" w14:textId="77777777" w:rsidR="001E5489" w:rsidRPr="00D91354" w:rsidRDefault="001E5489" w:rsidP="00257B21">
            <w:pPr>
              <w:pStyle w:val="Body"/>
            </w:pPr>
            <w:r>
              <w:t>If the documents contain information inadmissible in a criminal trial and that information came to the attention of potential jurors, the fair trial of the accused would be prejudiced.</w:t>
            </w:r>
          </w:p>
        </w:tc>
      </w:tr>
    </w:tbl>
    <w:p w14:paraId="428B7640" w14:textId="77777777" w:rsidR="001E5489" w:rsidRDefault="001E5489" w:rsidP="00AE6907">
      <w:pPr>
        <w:pStyle w:val="Heading2"/>
      </w:pPr>
      <w:bookmarkStart w:id="215" w:name="_Toc157416130"/>
      <w:bookmarkStart w:id="216" w:name="_Toc182402616"/>
      <w:r>
        <w:lastRenderedPageBreak/>
        <w:t>Identity of confidential sources – section 31(1)(c)</w:t>
      </w:r>
      <w:bookmarkEnd w:id="215"/>
      <w:bookmarkEnd w:id="216"/>
    </w:p>
    <w:p w14:paraId="7B445C33" w14:textId="77777777" w:rsidR="001E5489" w:rsidRDefault="001E5489" w:rsidP="001E5489">
      <w:pPr>
        <w:pStyle w:val="3BodyInteger"/>
        <w:keepNext/>
        <w:numPr>
          <w:ilvl w:val="1"/>
          <w:numId w:val="14"/>
        </w:numPr>
        <w:ind w:left="567" w:hanging="567"/>
      </w:pPr>
      <w:bookmarkStart w:id="217" w:name="_Hlk38287221"/>
      <w:r w:rsidRPr="008915E6">
        <w:t>A document or information is exempt under section 31(1)(c) if two conditions are satisfied:</w:t>
      </w:r>
      <w:bookmarkEnd w:id="217"/>
    </w:p>
    <w:p w14:paraId="08920066" w14:textId="77777777" w:rsidR="001E5489" w:rsidRPr="00A87289" w:rsidRDefault="001E5489" w:rsidP="00866E4B">
      <w:pPr>
        <w:pStyle w:val="3BodyInteger"/>
        <w:numPr>
          <w:ilvl w:val="2"/>
          <w:numId w:val="151"/>
        </w:numPr>
        <w:ind w:left="993"/>
      </w:pPr>
      <w:r w:rsidRPr="008915E6">
        <w:t xml:space="preserve">disclosure of the </w:t>
      </w:r>
      <w:r w:rsidRPr="00955BDE">
        <w:t>information would, or would be reasonably likely to disclose</w:t>
      </w:r>
      <w:r w:rsidRPr="008915E6">
        <w:t xml:space="preserve">, or enable a person to ascertain the identity of a confidential source of information; </w:t>
      </w:r>
      <w:r w:rsidRPr="00F9580A">
        <w:t>and</w:t>
      </w:r>
    </w:p>
    <w:p w14:paraId="642603DF" w14:textId="77777777" w:rsidR="001E5489" w:rsidRDefault="001E5489" w:rsidP="00866E4B">
      <w:pPr>
        <w:pStyle w:val="3BodyInteger"/>
        <w:numPr>
          <w:ilvl w:val="2"/>
          <w:numId w:val="151"/>
        </w:numPr>
        <w:ind w:left="993"/>
      </w:pPr>
      <w:r w:rsidRPr="008915E6">
        <w:t xml:space="preserve">the confidential source has provided information in the context of the enforcement or administration of the law. </w:t>
      </w:r>
    </w:p>
    <w:p w14:paraId="216F7268" w14:textId="77777777" w:rsidR="001E5489" w:rsidRDefault="001E5489" w:rsidP="00AE6907">
      <w:pPr>
        <w:pStyle w:val="Heading3"/>
      </w:pPr>
      <w:r>
        <w:t>Steps to applying the exemption</w:t>
      </w:r>
    </w:p>
    <w:p w14:paraId="4B84C4F1" w14:textId="77777777" w:rsidR="001E5489" w:rsidRDefault="001E5489" w:rsidP="001E5489">
      <w:pPr>
        <w:pStyle w:val="3BodyInteger"/>
        <w:numPr>
          <w:ilvl w:val="1"/>
          <w:numId w:val="14"/>
        </w:numPr>
        <w:ind w:left="567" w:hanging="567"/>
      </w:pPr>
      <w:r>
        <w:t>An agency or Minister seeking to apply the section 31(1)(c) exemption in relation to the identity of confidential sources of information should:</w:t>
      </w:r>
    </w:p>
    <w:p w14:paraId="3F841E21" w14:textId="77777777" w:rsidR="001E5489" w:rsidRDefault="001E5489" w:rsidP="00866E4B">
      <w:pPr>
        <w:pStyle w:val="Body"/>
        <w:keepLines w:val="0"/>
        <w:numPr>
          <w:ilvl w:val="0"/>
          <w:numId w:val="131"/>
        </w:numPr>
        <w:spacing w:line="264" w:lineRule="auto"/>
        <w:ind w:left="993"/>
      </w:pPr>
      <w:r>
        <w:t>Identify the specific information to which the exemption may apply.</w:t>
      </w:r>
    </w:p>
    <w:p w14:paraId="4A84A3E4" w14:textId="77777777" w:rsidR="001E5489" w:rsidRDefault="001E5489" w:rsidP="00866E4B">
      <w:pPr>
        <w:pStyle w:val="Body"/>
        <w:keepLines w:val="0"/>
        <w:numPr>
          <w:ilvl w:val="0"/>
          <w:numId w:val="131"/>
        </w:numPr>
        <w:spacing w:line="264" w:lineRule="auto"/>
        <w:ind w:left="993"/>
      </w:pPr>
      <w:r>
        <w:t>Determine whether disclosure of the information would be reasonably likely to disclose, or enable a person to ascertain the identity of a source of information.</w:t>
      </w:r>
    </w:p>
    <w:p w14:paraId="5D903BBE" w14:textId="77777777" w:rsidR="001E5489" w:rsidRDefault="001E5489" w:rsidP="00866E4B">
      <w:pPr>
        <w:pStyle w:val="Body"/>
        <w:keepLines w:val="0"/>
        <w:numPr>
          <w:ilvl w:val="0"/>
          <w:numId w:val="131"/>
        </w:numPr>
        <w:spacing w:line="264" w:lineRule="auto"/>
        <w:ind w:left="993"/>
      </w:pPr>
      <w:r>
        <w:t>Establish that the source of information was in fact a confidential source of information.</w:t>
      </w:r>
    </w:p>
    <w:p w14:paraId="0150C0AB" w14:textId="77777777" w:rsidR="001E5489" w:rsidRDefault="001E5489" w:rsidP="00866E4B">
      <w:pPr>
        <w:pStyle w:val="Body"/>
        <w:keepLines w:val="0"/>
        <w:numPr>
          <w:ilvl w:val="0"/>
          <w:numId w:val="131"/>
        </w:numPr>
        <w:spacing w:line="264" w:lineRule="auto"/>
        <w:ind w:left="993"/>
      </w:pPr>
      <w:r>
        <w:t>Determine the information was provided in relation to the enforcement or administration of the law and identify the specific law.</w:t>
      </w:r>
    </w:p>
    <w:p w14:paraId="11FC0F08" w14:textId="77777777" w:rsidR="001E5489" w:rsidRDefault="001E5489" w:rsidP="00866E4B">
      <w:pPr>
        <w:pStyle w:val="Body"/>
        <w:keepLines w:val="0"/>
        <w:numPr>
          <w:ilvl w:val="0"/>
          <w:numId w:val="131"/>
        </w:numPr>
        <w:spacing w:line="264" w:lineRule="auto"/>
        <w:ind w:left="993"/>
      </w:pPr>
      <w:r>
        <w:t>Where relevant, consult with any other agency, authority, or Minister on whether the information should be disclosed.</w:t>
      </w:r>
      <w:r>
        <w:rPr>
          <w:rStyle w:val="FootnoteReference"/>
        </w:rPr>
        <w:footnoteReference w:id="270"/>
      </w:r>
    </w:p>
    <w:p w14:paraId="0DD94E26" w14:textId="77777777" w:rsidR="001E5489" w:rsidRDefault="001E5489" w:rsidP="00866E4B">
      <w:pPr>
        <w:pStyle w:val="Body"/>
        <w:keepLines w:val="0"/>
        <w:numPr>
          <w:ilvl w:val="0"/>
          <w:numId w:val="131"/>
        </w:numPr>
        <w:spacing w:line="264" w:lineRule="auto"/>
        <w:ind w:left="993"/>
      </w:pPr>
      <w:r>
        <w:t>Consider whether any exceptions set out in section 31(2) apply to the information, and if so, consult on the whether the document should be disclosed in the public interest.</w:t>
      </w:r>
      <w:r>
        <w:rPr>
          <w:rStyle w:val="FootnoteReference"/>
        </w:rPr>
        <w:footnoteReference w:id="271"/>
      </w:r>
    </w:p>
    <w:p w14:paraId="6497B52C" w14:textId="77777777" w:rsidR="001E5489" w:rsidRDefault="001E5489" w:rsidP="00866E4B">
      <w:pPr>
        <w:pStyle w:val="Body"/>
        <w:keepLines w:val="0"/>
        <w:numPr>
          <w:ilvl w:val="0"/>
          <w:numId w:val="131"/>
        </w:numPr>
        <w:spacing w:line="264" w:lineRule="auto"/>
        <w:ind w:left="993"/>
      </w:pPr>
      <w:r>
        <w:t xml:space="preserve">Consider if it is necessary to neither confirm nor deny the existence of a requested document in accordance with </w:t>
      </w:r>
      <w:hyperlink r:id="rId91" w:history="1">
        <w:r w:rsidRPr="00A025B5">
          <w:rPr>
            <w:rStyle w:val="Hyperlink"/>
          </w:rPr>
          <w:t>section 27(2)(b)</w:t>
        </w:r>
      </w:hyperlink>
      <w:r>
        <w:t>.</w:t>
      </w:r>
    </w:p>
    <w:p w14:paraId="2B0E455F" w14:textId="77777777" w:rsidR="001E5489" w:rsidRPr="008915E6" w:rsidRDefault="001E5489" w:rsidP="00866E4B">
      <w:pPr>
        <w:pStyle w:val="Body"/>
        <w:keepLines w:val="0"/>
        <w:numPr>
          <w:ilvl w:val="0"/>
          <w:numId w:val="131"/>
        </w:numPr>
        <w:spacing w:line="264" w:lineRule="auto"/>
        <w:ind w:left="993"/>
      </w:pPr>
      <w:r>
        <w:t xml:space="preserve">If the exemption is made out, consider whether to exercise the discretion in </w:t>
      </w:r>
      <w:hyperlink r:id="rId92" w:history="1">
        <w:r w:rsidRPr="00A83A70">
          <w:rPr>
            <w:rStyle w:val="Hyperlink"/>
          </w:rPr>
          <w:t>section 16(2)</w:t>
        </w:r>
      </w:hyperlink>
      <w:r>
        <w:t xml:space="preserve"> to provide access to the information or document despite the exemption applying.</w:t>
      </w:r>
    </w:p>
    <w:p w14:paraId="5D880A5A" w14:textId="77777777" w:rsidR="001E5489" w:rsidRPr="008915E6" w:rsidRDefault="001E5489" w:rsidP="005E4D1A">
      <w:pPr>
        <w:pStyle w:val="Heading3"/>
      </w:pPr>
      <w:r w:rsidRPr="008915E6">
        <w:lastRenderedPageBreak/>
        <w:t>Confidential source of information</w:t>
      </w:r>
    </w:p>
    <w:p w14:paraId="47020B6B" w14:textId="50F83D22" w:rsidR="001E5489" w:rsidRDefault="001E5489" w:rsidP="001E5489">
      <w:pPr>
        <w:pStyle w:val="3BodyInteger"/>
        <w:numPr>
          <w:ilvl w:val="1"/>
          <w:numId w:val="14"/>
        </w:numPr>
        <w:ind w:left="567" w:hanging="567"/>
      </w:pPr>
      <w:r w:rsidRPr="008915E6">
        <w:t xml:space="preserve">Section 31(1)(c) protects the identity of </w:t>
      </w:r>
      <w:r w:rsidRPr="00906B4E">
        <w:rPr>
          <w:iCs/>
        </w:rPr>
        <w:t xml:space="preserve">confidential </w:t>
      </w:r>
      <w:r w:rsidRPr="008915E6">
        <w:t>sources of information</w:t>
      </w:r>
      <w:r>
        <w:t>.</w:t>
      </w:r>
      <w:r w:rsidRPr="008915E6">
        <w:t xml:space="preserve"> </w:t>
      </w:r>
      <w:r>
        <w:t>A</w:t>
      </w:r>
      <w:r w:rsidRPr="008915E6">
        <w:t xml:space="preserve"> confidential source is an informer providing information that the alleged perpetrator and public do not know about. There is a public interest i</w:t>
      </w:r>
      <w:r>
        <w:t>n</w:t>
      </w:r>
      <w:r w:rsidRPr="008915E6">
        <w:t xml:space="preserve"> preserving the anonymity of informers</w:t>
      </w:r>
      <w:r w:rsidR="00ED3B70">
        <w:t>.</w:t>
      </w:r>
      <w:r w:rsidRPr="008915E6">
        <w:t xml:space="preserve"> </w:t>
      </w:r>
      <w:r w:rsidR="00ED3B70">
        <w:t>O</w:t>
      </w:r>
      <w:r w:rsidRPr="008915E6">
        <w:t>therwise</w:t>
      </w:r>
      <w:r w:rsidR="00ED3B70">
        <w:t>,</w:t>
      </w:r>
      <w:r w:rsidRPr="008915E6">
        <w:t xml:space="preserve"> these ‘wells of information will dry up’ and law enforcement agencies w</w:t>
      </w:r>
      <w:r>
        <w:t>ould</w:t>
      </w:r>
      <w:r w:rsidRPr="008915E6">
        <w:t xml:space="preserve"> be hindered from preventing </w:t>
      </w:r>
      <w:r>
        <w:t>and</w:t>
      </w:r>
      <w:r w:rsidRPr="008915E6">
        <w:t xml:space="preserve"> detecting crime or administering the law.</w:t>
      </w:r>
      <w:r w:rsidRPr="008915E6">
        <w:rPr>
          <w:rStyle w:val="FootnoteReference"/>
          <w:iCs/>
        </w:rPr>
        <w:footnoteReference w:id="272"/>
      </w:r>
    </w:p>
    <w:p w14:paraId="347CD0DA" w14:textId="77777777" w:rsidR="001E5489" w:rsidRDefault="001E5489" w:rsidP="001E5489">
      <w:pPr>
        <w:pStyle w:val="3BodyInteger"/>
        <w:numPr>
          <w:ilvl w:val="1"/>
          <w:numId w:val="14"/>
        </w:numPr>
        <w:ind w:left="567" w:hanging="567"/>
      </w:pPr>
      <w:r>
        <w:t>Section 31(1)(c) protects</w:t>
      </w:r>
      <w:r w:rsidRPr="00127BDD">
        <w:t xml:space="preserve"> </w:t>
      </w:r>
      <w:r>
        <w:t>the identities of persons providing</w:t>
      </w:r>
      <w:r w:rsidRPr="0048048D">
        <w:t xml:space="preserve"> confidential information to those responsible for investigating corruption</w:t>
      </w:r>
      <w:r>
        <w:t xml:space="preserve">, </w:t>
      </w:r>
      <w:r w:rsidRPr="0048048D">
        <w:t>misconduct,</w:t>
      </w:r>
      <w:r>
        <w:t xml:space="preserve"> or a breach of the law.</w:t>
      </w:r>
      <w:r>
        <w:rPr>
          <w:rStyle w:val="FootnoteReference"/>
        </w:rPr>
        <w:footnoteReference w:id="273"/>
      </w:r>
    </w:p>
    <w:p w14:paraId="336511E3" w14:textId="77777777" w:rsidR="001E5489" w:rsidRDefault="001E5489" w:rsidP="001E5489">
      <w:pPr>
        <w:pStyle w:val="3BodyInteger"/>
        <w:numPr>
          <w:ilvl w:val="1"/>
          <w:numId w:val="14"/>
        </w:numPr>
        <w:ind w:left="567" w:hanging="567"/>
      </w:pPr>
      <w:r>
        <w:t xml:space="preserve">Section 31(1)(c) </w:t>
      </w:r>
      <w:r w:rsidRPr="008915E6">
        <w:t xml:space="preserve">does not </w:t>
      </w:r>
      <w:r>
        <w:t>protect:</w:t>
      </w:r>
      <w:r w:rsidRPr="008915E6">
        <w:t xml:space="preserve"> </w:t>
      </w:r>
    </w:p>
    <w:p w14:paraId="476C115F" w14:textId="77777777" w:rsidR="001E5489" w:rsidRDefault="001E5489" w:rsidP="001E5489">
      <w:pPr>
        <w:pStyle w:val="3BodyInteger"/>
        <w:numPr>
          <w:ilvl w:val="2"/>
          <w:numId w:val="14"/>
        </w:numPr>
        <w:ind w:left="938"/>
      </w:pPr>
      <w:r>
        <w:t>S</w:t>
      </w:r>
      <w:r w:rsidRPr="008915E6">
        <w:t xml:space="preserve">ources of information whose identity is public or </w:t>
      </w:r>
      <w:r>
        <w:t>obvious.</w:t>
      </w:r>
      <w:r>
        <w:rPr>
          <w:rStyle w:val="FootnoteReference"/>
        </w:rPr>
        <w:footnoteReference w:id="274"/>
      </w:r>
      <w:r>
        <w:t xml:space="preserve"> For example, where the identity of the author of the document is known to the applicant.</w:t>
      </w:r>
      <w:r>
        <w:rPr>
          <w:rStyle w:val="FootnoteReference"/>
        </w:rPr>
        <w:footnoteReference w:id="275"/>
      </w:r>
    </w:p>
    <w:p w14:paraId="17E35689" w14:textId="77777777" w:rsidR="001E5489" w:rsidRDefault="001E5489" w:rsidP="001E5489">
      <w:pPr>
        <w:pStyle w:val="3BodyInteger"/>
        <w:numPr>
          <w:ilvl w:val="2"/>
          <w:numId w:val="14"/>
        </w:numPr>
        <w:ind w:left="938"/>
      </w:pPr>
      <w:r>
        <w:t>R</w:t>
      </w:r>
      <w:r w:rsidRPr="008915E6">
        <w:t>eluctant sources of information</w:t>
      </w:r>
      <w:r>
        <w:t>.</w:t>
      </w:r>
      <w:r w:rsidRPr="008915E6">
        <w:rPr>
          <w:vertAlign w:val="superscript"/>
        </w:rPr>
        <w:footnoteReference w:id="276"/>
      </w:r>
      <w:r>
        <w:t xml:space="preserve"> For example, a potential witness in a civil proceeding who would prefer not to be identified before the legal hearing.</w:t>
      </w:r>
      <w:r>
        <w:rPr>
          <w:rStyle w:val="FootnoteReference"/>
        </w:rPr>
        <w:footnoteReference w:id="277"/>
      </w:r>
    </w:p>
    <w:p w14:paraId="077B8443" w14:textId="77777777" w:rsidR="001E5489" w:rsidRPr="008915E6" w:rsidRDefault="001E5489" w:rsidP="001E5489">
      <w:pPr>
        <w:pStyle w:val="3BodyInteger"/>
        <w:numPr>
          <w:ilvl w:val="1"/>
          <w:numId w:val="14"/>
        </w:numPr>
        <w:ind w:left="567" w:hanging="567"/>
      </w:pPr>
      <w:bookmarkStart w:id="218" w:name="_Hlk38289103"/>
      <w:r w:rsidRPr="008915E6">
        <w:t xml:space="preserve">Whether a person is a confidential source of information is a question of fact, determined </w:t>
      </w:r>
      <w:r>
        <w:t xml:space="preserve">by </w:t>
      </w:r>
      <w:r w:rsidRPr="008915E6">
        <w:t xml:space="preserve">having regard to the following factors: </w:t>
      </w:r>
    </w:p>
    <w:p w14:paraId="288DC48D" w14:textId="77777777" w:rsidR="001E5489" w:rsidRPr="000E413E" w:rsidRDefault="001E5489" w:rsidP="00866E4B">
      <w:pPr>
        <w:pStyle w:val="Body"/>
        <w:keepLines w:val="0"/>
        <w:numPr>
          <w:ilvl w:val="0"/>
          <w:numId w:val="122"/>
        </w:numPr>
        <w:spacing w:line="264" w:lineRule="auto"/>
        <w:ind w:left="993"/>
      </w:pPr>
      <w:bookmarkStart w:id="219" w:name="_Hlk128135911"/>
      <w:r w:rsidRPr="000E413E">
        <w:t>confidentiality can be express or implied from the circumstances and can be inferred from the nature and contents of a document;</w:t>
      </w:r>
      <w:r w:rsidRPr="000E413E">
        <w:rPr>
          <w:vertAlign w:val="superscript"/>
        </w:rPr>
        <w:footnoteReference w:id="278"/>
      </w:r>
    </w:p>
    <w:p w14:paraId="61BA1044" w14:textId="77777777" w:rsidR="001E5489" w:rsidRPr="000E413E" w:rsidRDefault="001E5489" w:rsidP="00866E4B">
      <w:pPr>
        <w:pStyle w:val="Body"/>
        <w:keepLines w:val="0"/>
        <w:numPr>
          <w:ilvl w:val="0"/>
          <w:numId w:val="122"/>
        </w:numPr>
        <w:spacing w:line="264" w:lineRule="auto"/>
        <w:ind w:left="993"/>
      </w:pPr>
      <w:r w:rsidRPr="000E413E">
        <w:t>merely marking a document ‘confidential’ is not sufficient evidence of an intention that the information was provided confidentially or would remain confidential;</w:t>
      </w:r>
      <w:r>
        <w:rPr>
          <w:rStyle w:val="FootnoteReference"/>
        </w:rPr>
        <w:footnoteReference w:id="279"/>
      </w:r>
      <w:r w:rsidRPr="000E413E">
        <w:t xml:space="preserve"> </w:t>
      </w:r>
    </w:p>
    <w:p w14:paraId="3A0EDFA3" w14:textId="77777777" w:rsidR="001E5489" w:rsidRPr="000E413E" w:rsidRDefault="001E5489" w:rsidP="00866E4B">
      <w:pPr>
        <w:pStyle w:val="Body"/>
        <w:keepLines w:val="0"/>
        <w:numPr>
          <w:ilvl w:val="0"/>
          <w:numId w:val="122"/>
        </w:numPr>
        <w:spacing w:line="264" w:lineRule="auto"/>
        <w:ind w:left="993"/>
      </w:pPr>
      <w:r w:rsidRPr="000E413E">
        <w:t>a legislative basis for information being provided in a confidential manner supports the application of the exemption;</w:t>
      </w:r>
      <w:r>
        <w:rPr>
          <w:rStyle w:val="FootnoteReference"/>
        </w:rPr>
        <w:footnoteReference w:id="280"/>
      </w:r>
    </w:p>
    <w:p w14:paraId="67A64F5F" w14:textId="77777777" w:rsidR="001E5489" w:rsidRPr="000E413E" w:rsidRDefault="001E5489" w:rsidP="00866E4B">
      <w:pPr>
        <w:pStyle w:val="Body"/>
        <w:keepLines w:val="0"/>
        <w:numPr>
          <w:ilvl w:val="0"/>
          <w:numId w:val="122"/>
        </w:numPr>
        <w:spacing w:line="264" w:lineRule="auto"/>
        <w:ind w:left="993"/>
      </w:pPr>
      <w:r w:rsidRPr="000E413E">
        <w:t>whether the information is reliable or unreliable, true or false, does not impact whether it was communicated in confidence;</w:t>
      </w:r>
      <w:r w:rsidRPr="000E413E">
        <w:rPr>
          <w:rStyle w:val="FootnoteReference"/>
        </w:rPr>
        <w:footnoteReference w:id="281"/>
      </w:r>
      <w:r w:rsidRPr="000E413E">
        <w:rPr>
          <w:vertAlign w:val="superscript"/>
        </w:rPr>
        <w:t xml:space="preserve"> </w:t>
      </w:r>
      <w:r w:rsidRPr="000E413E">
        <w:t>and</w:t>
      </w:r>
    </w:p>
    <w:p w14:paraId="723FE393" w14:textId="77777777" w:rsidR="001E5489" w:rsidRPr="008915E6" w:rsidRDefault="001E5489" w:rsidP="00866E4B">
      <w:pPr>
        <w:pStyle w:val="Body"/>
        <w:keepLines w:val="0"/>
        <w:numPr>
          <w:ilvl w:val="0"/>
          <w:numId w:val="122"/>
        </w:numPr>
        <w:spacing w:line="264" w:lineRule="auto"/>
        <w:ind w:left="993"/>
      </w:pPr>
      <w:r w:rsidRPr="000E413E">
        <w:lastRenderedPageBreak/>
        <w:t>information that would not, by itself, identify the confidential source of information but that would tend to result in the identification of such a confidential source could be</w:t>
      </w:r>
      <w:r w:rsidRPr="008915E6">
        <w:t xml:space="preserve"> exempt.</w:t>
      </w:r>
      <w:r w:rsidRPr="008915E6">
        <w:rPr>
          <w:rStyle w:val="FootnoteReference"/>
        </w:rPr>
        <w:footnoteReference w:id="282"/>
      </w:r>
    </w:p>
    <w:bookmarkEnd w:id="218"/>
    <w:bookmarkEnd w:id="219"/>
    <w:p w14:paraId="180A661B" w14:textId="77777777" w:rsidR="001E5489" w:rsidRPr="008915E6" w:rsidRDefault="001E5489" w:rsidP="000E0236">
      <w:pPr>
        <w:pStyle w:val="Heading3"/>
      </w:pPr>
      <w:r w:rsidRPr="008915E6">
        <w:t>Provided in the context of the enforcement or administration of the law</w:t>
      </w:r>
    </w:p>
    <w:p w14:paraId="61FBDC45" w14:textId="77777777" w:rsidR="001E5489" w:rsidRDefault="001E5489" w:rsidP="001E5489">
      <w:pPr>
        <w:pStyle w:val="3BodyInteger"/>
        <w:numPr>
          <w:ilvl w:val="1"/>
          <w:numId w:val="14"/>
        </w:numPr>
        <w:ind w:left="567" w:hanging="567"/>
      </w:pPr>
      <w:r w:rsidRPr="008915E6">
        <w:t xml:space="preserve">An agency </w:t>
      </w:r>
      <w:r>
        <w:t xml:space="preserve">or Minister </w:t>
      </w:r>
      <w:r w:rsidRPr="008915E6">
        <w:t xml:space="preserve">must be able to identify and document how the specific information provided </w:t>
      </w:r>
      <w:r w:rsidRPr="00734FF8">
        <w:t>relates</w:t>
      </w:r>
      <w:r w:rsidRPr="008915E6">
        <w:t xml:space="preserve"> to the enforcement of the law or the administration of the law. </w:t>
      </w:r>
      <w:r>
        <w:t>These terms are broad and have wide application.</w:t>
      </w:r>
    </w:p>
    <w:p w14:paraId="1B26F32C" w14:textId="77777777" w:rsidR="00A30564" w:rsidRDefault="001E5489" w:rsidP="00DD5F64">
      <w:pPr>
        <w:pStyle w:val="3BodyInteger"/>
        <w:numPr>
          <w:ilvl w:val="1"/>
          <w:numId w:val="14"/>
        </w:numPr>
        <w:ind w:left="567" w:hanging="567"/>
      </w:pPr>
      <w:r w:rsidRPr="007342C4">
        <w:t>The</w:t>
      </w:r>
      <w:r>
        <w:t>re is a</w:t>
      </w:r>
      <w:r w:rsidRPr="007342C4">
        <w:t xml:space="preserve"> distinction between</w:t>
      </w:r>
      <w:r>
        <w:t xml:space="preserve"> the</w:t>
      </w:r>
      <w:r w:rsidRPr="007342C4">
        <w:t xml:space="preserve"> ‘enforcement of the law’ and </w:t>
      </w:r>
      <w:r>
        <w:t xml:space="preserve">the </w:t>
      </w:r>
      <w:r w:rsidRPr="007342C4">
        <w:t>‘proper administration of the law’</w:t>
      </w:r>
      <w:r w:rsidR="00DD5F64">
        <w:t xml:space="preserve">. </w:t>
      </w:r>
    </w:p>
    <w:p w14:paraId="0A84083D" w14:textId="77777777" w:rsidR="00A30564" w:rsidRDefault="001E5489" w:rsidP="00DD5F64">
      <w:pPr>
        <w:pStyle w:val="3BodyInteger"/>
        <w:numPr>
          <w:ilvl w:val="1"/>
          <w:numId w:val="14"/>
        </w:numPr>
        <w:ind w:left="567" w:hanging="567"/>
      </w:pPr>
      <w:r>
        <w:t>E</w:t>
      </w:r>
      <w:r w:rsidRPr="007342C4">
        <w:t xml:space="preserve">nforcement of the law deals with the </w:t>
      </w:r>
      <w:r>
        <w:t xml:space="preserve">actual process of enforcing </w:t>
      </w:r>
      <w:r w:rsidRPr="007342C4">
        <w:t>of the law</w:t>
      </w:r>
      <w:r>
        <w:t xml:space="preserve"> (for example, prosecuting cases or pursuing fines and court orders).</w:t>
      </w:r>
      <w:r>
        <w:rPr>
          <w:rStyle w:val="FootnoteReference"/>
        </w:rPr>
        <w:footnoteReference w:id="283"/>
      </w:r>
      <w:r w:rsidR="00DD5F64">
        <w:t xml:space="preserve"> </w:t>
      </w:r>
    </w:p>
    <w:p w14:paraId="2B42EE95" w14:textId="2ADA0F27" w:rsidR="001E5489" w:rsidRDefault="001E5489" w:rsidP="00DD5F64">
      <w:pPr>
        <w:pStyle w:val="3BodyInteger"/>
        <w:numPr>
          <w:ilvl w:val="1"/>
          <w:numId w:val="14"/>
        </w:numPr>
        <w:ind w:left="567" w:hanging="567"/>
      </w:pPr>
      <w:r>
        <w:t xml:space="preserve">The </w:t>
      </w:r>
      <w:r w:rsidRPr="007342C4">
        <w:t xml:space="preserve">proper administration of the law </w:t>
      </w:r>
      <w:r>
        <w:t xml:space="preserve">deals with how </w:t>
      </w:r>
      <w:r w:rsidRPr="007342C4">
        <w:t>the law is administered</w:t>
      </w:r>
      <w:r>
        <w:t>.</w:t>
      </w:r>
      <w:r>
        <w:rPr>
          <w:rStyle w:val="FootnoteReference"/>
        </w:rPr>
        <w:footnoteReference w:id="284"/>
      </w:r>
      <w:r>
        <w:t xml:space="preserve"> It requires a connection with the criminal law or with the process of upholding or enforcing the civil law (for example, collecting information to monitor compliance with the law).</w:t>
      </w:r>
      <w:r>
        <w:rPr>
          <w:rStyle w:val="FootnoteReference"/>
        </w:rPr>
        <w:footnoteReference w:id="285"/>
      </w:r>
      <w:r>
        <w:t xml:space="preserve">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1E5489" w14:paraId="1EBCE2E1" w14:textId="77777777" w:rsidTr="00FA636C">
        <w:tc>
          <w:tcPr>
            <w:tcW w:w="8731" w:type="dxa"/>
            <w:shd w:val="clear" w:color="auto" w:fill="FFFEC6"/>
          </w:tcPr>
          <w:p w14:paraId="41C78818" w14:textId="6765F87E" w:rsidR="001E5489" w:rsidRPr="007F50A7" w:rsidRDefault="001E5489" w:rsidP="00257B21">
            <w:pPr>
              <w:pStyle w:val="Body"/>
              <w:rPr>
                <w:b/>
                <w:bCs/>
              </w:rPr>
            </w:pPr>
            <w:r w:rsidRPr="007F50A7">
              <w:rPr>
                <w:b/>
                <w:bCs/>
              </w:rPr>
              <w:t>Example</w:t>
            </w:r>
          </w:p>
        </w:tc>
      </w:tr>
      <w:tr w:rsidR="001E5489" w14:paraId="7C22E15A" w14:textId="77777777" w:rsidTr="00FA636C">
        <w:tc>
          <w:tcPr>
            <w:tcW w:w="8731" w:type="dxa"/>
            <w:shd w:val="clear" w:color="auto" w:fill="FFFEC6"/>
          </w:tcPr>
          <w:p w14:paraId="4F588344" w14:textId="77777777" w:rsidR="001E5489" w:rsidRDefault="001E5489" w:rsidP="00257B21">
            <w:pPr>
              <w:pStyle w:val="Body"/>
            </w:pPr>
            <w:r w:rsidRPr="007F50A7">
              <w:t>The</w:t>
            </w:r>
            <w:r>
              <w:t xml:space="preserve"> proper administration of the law includes: </w:t>
            </w:r>
          </w:p>
          <w:p w14:paraId="11B0A405" w14:textId="77777777" w:rsidR="001E5489" w:rsidRDefault="001E5489" w:rsidP="00866E4B">
            <w:pPr>
              <w:pStyle w:val="Body"/>
              <w:keepLines w:val="0"/>
              <w:numPr>
                <w:ilvl w:val="0"/>
                <w:numId w:val="142"/>
              </w:numPr>
              <w:spacing w:line="264" w:lineRule="auto"/>
            </w:pPr>
            <w:r w:rsidRPr="000F2897">
              <w:t>The</w:t>
            </w:r>
            <w:r>
              <w:t xml:space="preserve"> management of prisons and prisoners,</w:t>
            </w:r>
            <w:r>
              <w:rPr>
                <w:rStyle w:val="FootnoteReference"/>
              </w:rPr>
              <w:footnoteReference w:id="286"/>
            </w:r>
            <w:r>
              <w:t xml:space="preserve"> the classification of prisoners and the parole of prisoners</w:t>
            </w:r>
            <w:r>
              <w:rPr>
                <w:rStyle w:val="FootnoteReference"/>
              </w:rPr>
              <w:footnoteReference w:id="287"/>
            </w:r>
            <w:r>
              <w:t xml:space="preserve"> and the ability to operate the prison security system safely.</w:t>
            </w:r>
            <w:r>
              <w:rPr>
                <w:rStyle w:val="FootnoteReference"/>
              </w:rPr>
              <w:footnoteReference w:id="288"/>
            </w:r>
          </w:p>
          <w:p w14:paraId="4090FEE7" w14:textId="77777777" w:rsidR="001E5489" w:rsidRDefault="001E5489" w:rsidP="00866E4B">
            <w:pPr>
              <w:pStyle w:val="Body"/>
              <w:keepLines w:val="0"/>
              <w:numPr>
                <w:ilvl w:val="0"/>
                <w:numId w:val="142"/>
              </w:numPr>
              <w:spacing w:line="264" w:lineRule="auto"/>
            </w:pPr>
            <w:r>
              <w:t>Preliminary investigations and disciplinary proceedings against professionals such as registered medical practitioners,</w:t>
            </w:r>
            <w:r>
              <w:rPr>
                <w:rStyle w:val="FootnoteReference"/>
              </w:rPr>
              <w:footnoteReference w:id="289"/>
            </w:r>
            <w:r>
              <w:t xml:space="preserve"> and police officers.</w:t>
            </w:r>
            <w:r>
              <w:rPr>
                <w:rStyle w:val="FootnoteReference"/>
              </w:rPr>
              <w:footnoteReference w:id="290"/>
            </w:r>
          </w:p>
          <w:p w14:paraId="158FA868" w14:textId="77777777" w:rsidR="001E5489" w:rsidRDefault="001E5489" w:rsidP="00866E4B">
            <w:pPr>
              <w:pStyle w:val="Body"/>
              <w:keepLines w:val="0"/>
              <w:numPr>
                <w:ilvl w:val="0"/>
                <w:numId w:val="142"/>
              </w:numPr>
              <w:spacing w:line="264" w:lineRule="auto"/>
            </w:pPr>
            <w:r>
              <w:t xml:space="preserve">Investigations into suspected fraudulent activities by claimants and service providers, conducted for the purpose of protecting the Transport Accident Fund and prosecuting wrongdoing under the </w:t>
            </w:r>
            <w:r w:rsidRPr="00826BB2">
              <w:rPr>
                <w:i/>
                <w:iCs/>
              </w:rPr>
              <w:t>Transport Accident Act 1986</w:t>
            </w:r>
            <w:r>
              <w:rPr>
                <w:i/>
                <w:iCs/>
              </w:rPr>
              <w:t xml:space="preserve"> </w:t>
            </w:r>
            <w:r>
              <w:t>(Vic).</w:t>
            </w:r>
            <w:r>
              <w:rPr>
                <w:rStyle w:val="FootnoteReference"/>
              </w:rPr>
              <w:footnoteReference w:id="291"/>
            </w:r>
          </w:p>
          <w:p w14:paraId="433C5202" w14:textId="77777777" w:rsidR="001E5489" w:rsidRDefault="001E5489" w:rsidP="00866E4B">
            <w:pPr>
              <w:pStyle w:val="Body"/>
              <w:keepLines w:val="0"/>
              <w:numPr>
                <w:ilvl w:val="0"/>
                <w:numId w:val="142"/>
              </w:numPr>
              <w:spacing w:line="264" w:lineRule="auto"/>
            </w:pPr>
            <w:r>
              <w:lastRenderedPageBreak/>
              <w:t xml:space="preserve">Child protection investigations conducted under the </w:t>
            </w:r>
            <w:r w:rsidRPr="001706FE">
              <w:rPr>
                <w:i/>
                <w:iCs/>
              </w:rPr>
              <w:t>Children, Youth and Families Act 2005</w:t>
            </w:r>
            <w:r>
              <w:t xml:space="preserve"> (Vic).</w:t>
            </w:r>
            <w:r>
              <w:rPr>
                <w:rStyle w:val="FootnoteReference"/>
              </w:rPr>
              <w:footnoteReference w:id="292"/>
            </w:r>
          </w:p>
        </w:tc>
      </w:tr>
    </w:tbl>
    <w:p w14:paraId="612C3699" w14:textId="77777777" w:rsidR="001E5489" w:rsidRDefault="001E5489" w:rsidP="00E37648">
      <w:pPr>
        <w:pStyle w:val="Heading3"/>
      </w:pPr>
      <w:r>
        <w:lastRenderedPageBreak/>
        <w:t xml:space="preserve">Case </w:t>
      </w:r>
      <w:r w:rsidRPr="00E37648">
        <w:t>example</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1E5489" w:rsidRPr="00392453" w14:paraId="710EEADC" w14:textId="77777777" w:rsidTr="00257B21">
        <w:trPr>
          <w:trHeight w:val="402"/>
        </w:trPr>
        <w:tc>
          <w:tcPr>
            <w:tcW w:w="9498" w:type="dxa"/>
            <w:shd w:val="clear" w:color="auto" w:fill="FFFEC6"/>
          </w:tcPr>
          <w:p w14:paraId="783783FD" w14:textId="77777777" w:rsidR="001E5489" w:rsidRDefault="001E5489" w:rsidP="00257B21">
            <w:pPr>
              <w:pStyle w:val="Body"/>
            </w:pPr>
            <w:hyperlink r:id="rId93" w:history="1">
              <w:r w:rsidRPr="00125122">
                <w:rPr>
                  <w:rStyle w:val="Hyperlink"/>
                  <w:b/>
                  <w:bCs/>
                  <w:i/>
                  <w:iCs/>
                </w:rPr>
                <w:t>Sloan v Secretary to the Department of Justice and Community Safety</w:t>
              </w:r>
              <w:r w:rsidRPr="00125122">
                <w:rPr>
                  <w:rStyle w:val="Hyperlink"/>
                  <w:b/>
                  <w:bCs/>
                </w:rPr>
                <w:t xml:space="preserve"> [2019] VCAT 586</w:t>
              </w:r>
            </w:hyperlink>
          </w:p>
          <w:p w14:paraId="04CF7D25" w14:textId="77777777" w:rsidR="001E5489" w:rsidRPr="00E53BA0" w:rsidRDefault="001E5489" w:rsidP="00257B21">
            <w:pPr>
              <w:pStyle w:val="Body"/>
              <w:rPr>
                <w:b/>
                <w:bCs/>
              </w:rPr>
            </w:pPr>
            <w:r w:rsidRPr="00E53BA0">
              <w:rPr>
                <w:b/>
                <w:bCs/>
              </w:rPr>
              <w:t>Background</w:t>
            </w:r>
          </w:p>
          <w:p w14:paraId="2700AE10" w14:textId="77777777" w:rsidR="001E5489" w:rsidRDefault="001E5489" w:rsidP="00257B21">
            <w:pPr>
              <w:pStyle w:val="Body"/>
            </w:pPr>
            <w:r>
              <w:t>The applicant was a prisoner in a correctional facility and requested access to anonymous handwritten notes provided to prison staff.</w:t>
            </w:r>
          </w:p>
          <w:p w14:paraId="60226970" w14:textId="77777777" w:rsidR="001E5489" w:rsidRPr="00822D50" w:rsidRDefault="001E5489" w:rsidP="00257B21">
            <w:pPr>
              <w:pStyle w:val="Body"/>
              <w:rPr>
                <w:b/>
                <w:bCs/>
              </w:rPr>
            </w:pPr>
            <w:r w:rsidRPr="00822D50">
              <w:rPr>
                <w:b/>
                <w:bCs/>
              </w:rPr>
              <w:t>Decision</w:t>
            </w:r>
          </w:p>
          <w:p w14:paraId="2333CE6C" w14:textId="77777777" w:rsidR="001E5489" w:rsidRDefault="001E5489" w:rsidP="00257B21">
            <w:pPr>
              <w:pStyle w:val="Body"/>
            </w:pPr>
            <w:r>
              <w:t>The anonymous notes were exempt under section 31(1)(c).</w:t>
            </w:r>
          </w:p>
          <w:p w14:paraId="1582CBD2" w14:textId="77777777" w:rsidR="001E5489" w:rsidRDefault="001E5489" w:rsidP="00257B21">
            <w:pPr>
              <w:pStyle w:val="Body"/>
            </w:pPr>
            <w:r>
              <w:t xml:space="preserve">Prisoners who provide anonymous handwritten notes to prison authorities concerning other prisoners, do so confidentially. </w:t>
            </w:r>
          </w:p>
          <w:p w14:paraId="55D1EECF" w14:textId="77777777" w:rsidR="001E5489" w:rsidRDefault="001E5489" w:rsidP="00257B21">
            <w:pPr>
              <w:pStyle w:val="Body"/>
              <w:ind w:left="-3"/>
            </w:pPr>
            <w:r>
              <w:t>D</w:t>
            </w:r>
            <w:r w:rsidRPr="008915E6">
              <w:t xml:space="preserve">isclosure of the </w:t>
            </w:r>
            <w:r>
              <w:t xml:space="preserve">anonymous notes would </w:t>
            </w:r>
            <w:r w:rsidRPr="008915E6">
              <w:t xml:space="preserve">enable a person to ascertain the identity of </w:t>
            </w:r>
            <w:r>
              <w:t>the author of the note. The author’s identity could be ascertained by their handwriting and by the prisoners named in the notes, when considered in the context that prisoners are aware of the friendships, alliances and allegiances which exist between prisoners and groups of prisoners.</w:t>
            </w:r>
            <w:r w:rsidRPr="008915E6">
              <w:t xml:space="preserve"> </w:t>
            </w:r>
          </w:p>
          <w:p w14:paraId="71C36BE3" w14:textId="77777777" w:rsidR="001E5489" w:rsidRPr="00125122" w:rsidRDefault="001E5489" w:rsidP="00257B21">
            <w:pPr>
              <w:pStyle w:val="Body"/>
            </w:pPr>
            <w:r>
              <w:t>Anonymous notes provided to prison authorities by a prisoner in a unit concerning other prisoners in that unit are a source of intelligence for prison authorities, relevant to the proper administration of the law, being the ongoing operations of prison security.</w:t>
            </w:r>
          </w:p>
        </w:tc>
      </w:tr>
    </w:tbl>
    <w:p w14:paraId="6454DC73" w14:textId="77777777" w:rsidR="001E5489" w:rsidRDefault="001E5489" w:rsidP="00E37648">
      <w:pPr>
        <w:pStyle w:val="Heading2"/>
      </w:pPr>
      <w:bookmarkStart w:id="220" w:name="_Toc157416131"/>
      <w:bookmarkStart w:id="221" w:name="_Toc182402617"/>
      <w:r>
        <w:t>Methods or procedures – section 31(1)(d)</w:t>
      </w:r>
      <w:bookmarkEnd w:id="220"/>
      <w:bookmarkEnd w:id="221"/>
    </w:p>
    <w:p w14:paraId="269A2296" w14:textId="77777777" w:rsidR="001E5489" w:rsidRPr="00F9577C" w:rsidRDefault="001E5489" w:rsidP="001E5489">
      <w:pPr>
        <w:pStyle w:val="3BodyInteger"/>
        <w:numPr>
          <w:ilvl w:val="1"/>
          <w:numId w:val="14"/>
        </w:numPr>
        <w:ind w:left="567" w:hanging="567"/>
      </w:pPr>
      <w:r w:rsidRPr="00627D03">
        <w:t xml:space="preserve">A document or information is </w:t>
      </w:r>
      <w:r w:rsidRPr="00F9577C">
        <w:t>exempt under section 31(1)(d) if two conditions are satisfied:</w:t>
      </w:r>
    </w:p>
    <w:p w14:paraId="022DA32C" w14:textId="77777777" w:rsidR="001E5489" w:rsidRPr="00F9577C" w:rsidRDefault="001E5489" w:rsidP="00866E4B">
      <w:pPr>
        <w:pStyle w:val="3BodyInteger"/>
        <w:numPr>
          <w:ilvl w:val="2"/>
          <w:numId w:val="152"/>
        </w:numPr>
        <w:ind w:left="993"/>
      </w:pPr>
      <w:r w:rsidRPr="00F9577C">
        <w:t>disclosure of the information would, or would be reasonably likely to disclose</w:t>
      </w:r>
      <w:r w:rsidRPr="00F9577C">
        <w:rPr>
          <w:color w:val="auto"/>
          <w:sz w:val="28"/>
          <w:szCs w:val="28"/>
        </w:rPr>
        <w:t xml:space="preserve"> </w:t>
      </w:r>
      <w:r w:rsidRPr="00F9577C">
        <w:t>methods or procedures for preventing, detecting, investigating, or dealing with breaches of the law; and</w:t>
      </w:r>
    </w:p>
    <w:p w14:paraId="2BD977D2" w14:textId="77777777" w:rsidR="001E5489" w:rsidRDefault="001E5489" w:rsidP="00866E4B">
      <w:pPr>
        <w:pStyle w:val="3BodyInteger"/>
        <w:numPr>
          <w:ilvl w:val="2"/>
          <w:numId w:val="152"/>
        </w:numPr>
        <w:ind w:left="993"/>
      </w:pPr>
      <w:r w:rsidRPr="00F9577C">
        <w:t>release of the information would, or would be reasonably likely to prejudice the</w:t>
      </w:r>
      <w:r w:rsidRPr="00627D03">
        <w:t xml:space="preserve"> effectiveness of those methods or procedures.</w:t>
      </w:r>
    </w:p>
    <w:p w14:paraId="50D68CE8" w14:textId="77777777" w:rsidR="001E5489" w:rsidRPr="00F9133D" w:rsidRDefault="001E5489" w:rsidP="00F9133D">
      <w:pPr>
        <w:pStyle w:val="Heading3"/>
      </w:pPr>
      <w:r>
        <w:lastRenderedPageBreak/>
        <w:t>Steps to applying the exemption</w:t>
      </w:r>
    </w:p>
    <w:p w14:paraId="51E8740D" w14:textId="77777777" w:rsidR="001E5489" w:rsidRDefault="001E5489" w:rsidP="001E5489">
      <w:pPr>
        <w:pStyle w:val="3BodyInteger"/>
        <w:numPr>
          <w:ilvl w:val="1"/>
          <w:numId w:val="14"/>
        </w:numPr>
        <w:ind w:left="567" w:hanging="567"/>
      </w:pPr>
      <w:r>
        <w:t>An agency or Minister seeking to apply the section 31(1)(d) exemption in relation to disclosure of methods or procedures should:</w:t>
      </w:r>
    </w:p>
    <w:p w14:paraId="5DB8F368" w14:textId="77777777" w:rsidR="001E5489" w:rsidRPr="000E287F" w:rsidRDefault="001E5489" w:rsidP="00866E4B">
      <w:pPr>
        <w:pStyle w:val="Body"/>
        <w:keepLines w:val="0"/>
        <w:numPr>
          <w:ilvl w:val="0"/>
          <w:numId w:val="132"/>
        </w:numPr>
        <w:spacing w:line="264" w:lineRule="auto"/>
        <w:ind w:left="993"/>
      </w:pPr>
      <w:r w:rsidRPr="000E287F">
        <w:t>Identify the specific law (legislation or regulation) that is being administered and the specific information – the methods or procedures – to which the exemption may apply.</w:t>
      </w:r>
    </w:p>
    <w:p w14:paraId="1B5ED113" w14:textId="77777777" w:rsidR="001E5489" w:rsidRPr="000E287F" w:rsidRDefault="001E5489" w:rsidP="00866E4B">
      <w:pPr>
        <w:pStyle w:val="Body"/>
        <w:keepLines w:val="0"/>
        <w:numPr>
          <w:ilvl w:val="0"/>
          <w:numId w:val="132"/>
        </w:numPr>
        <w:spacing w:line="264" w:lineRule="auto"/>
        <w:ind w:left="993"/>
      </w:pPr>
      <w:r w:rsidRPr="000E287F">
        <w:t>Establish how those methods or procedures relate to preventing, detecting, investigating, or dealing with matters arising out of breaches or evasions of the law.</w:t>
      </w:r>
    </w:p>
    <w:p w14:paraId="1F8775C9" w14:textId="77777777" w:rsidR="001E5489" w:rsidRPr="000E287F" w:rsidRDefault="001E5489" w:rsidP="00866E4B">
      <w:pPr>
        <w:pStyle w:val="Body"/>
        <w:keepLines w:val="0"/>
        <w:numPr>
          <w:ilvl w:val="0"/>
          <w:numId w:val="132"/>
        </w:numPr>
        <w:spacing w:line="264" w:lineRule="auto"/>
        <w:ind w:left="993"/>
      </w:pPr>
      <w:r w:rsidRPr="000E287F">
        <w:t>Determine if disclosure of the information would be reasonably likely to disclose the identified methods or procedures, having consideration to whether knowledge of the methods or procedures are widespread or known.</w:t>
      </w:r>
    </w:p>
    <w:p w14:paraId="2ABE561F" w14:textId="77777777" w:rsidR="001E5489" w:rsidRPr="000E287F" w:rsidRDefault="001E5489" w:rsidP="00866E4B">
      <w:pPr>
        <w:pStyle w:val="Body"/>
        <w:keepLines w:val="0"/>
        <w:numPr>
          <w:ilvl w:val="0"/>
          <w:numId w:val="132"/>
        </w:numPr>
        <w:spacing w:line="264" w:lineRule="auto"/>
        <w:ind w:left="993"/>
      </w:pPr>
      <w:r w:rsidRPr="000E287F">
        <w:t>Determine whether disclosure of the information would, or would be reasonably likely to, prejudice the effectiveness of those methods or procedures by establishing and documenting:</w:t>
      </w:r>
    </w:p>
    <w:p w14:paraId="62FA9C48" w14:textId="77777777" w:rsidR="001E5489" w:rsidRPr="000E287F" w:rsidRDefault="001E5489" w:rsidP="00866E4B">
      <w:pPr>
        <w:pStyle w:val="Body"/>
        <w:keepLines w:val="0"/>
        <w:numPr>
          <w:ilvl w:val="1"/>
          <w:numId w:val="132"/>
        </w:numPr>
        <w:spacing w:line="264" w:lineRule="auto"/>
      </w:pPr>
      <w:r w:rsidRPr="000E287F">
        <w:t xml:space="preserve">what the prejudice is – how would disclosure </w:t>
      </w:r>
      <w:r>
        <w:t>harm</w:t>
      </w:r>
      <w:r w:rsidRPr="00F9577C">
        <w:t xml:space="preserve"> the</w:t>
      </w:r>
      <w:r w:rsidRPr="00627D03">
        <w:t xml:space="preserve"> effectiveness of those methods or procedures</w:t>
      </w:r>
      <w:r w:rsidRPr="000E287F">
        <w:t xml:space="preserve">; and </w:t>
      </w:r>
    </w:p>
    <w:p w14:paraId="434A58C3" w14:textId="77777777" w:rsidR="001E5489" w:rsidRPr="000E287F" w:rsidRDefault="001E5489" w:rsidP="00866E4B">
      <w:pPr>
        <w:pStyle w:val="Body"/>
        <w:keepLines w:val="0"/>
        <w:numPr>
          <w:ilvl w:val="1"/>
          <w:numId w:val="132"/>
        </w:numPr>
        <w:spacing w:line="264" w:lineRule="auto"/>
      </w:pPr>
      <w:r w:rsidRPr="000E287F">
        <w:t xml:space="preserve">why the prejudice would, or is reasonably likely to, occur. </w:t>
      </w:r>
    </w:p>
    <w:p w14:paraId="163C0C2E" w14:textId="77777777" w:rsidR="001E5489" w:rsidRPr="000E287F" w:rsidRDefault="001E5489" w:rsidP="00866E4B">
      <w:pPr>
        <w:pStyle w:val="Body"/>
        <w:keepLines w:val="0"/>
        <w:numPr>
          <w:ilvl w:val="0"/>
          <w:numId w:val="132"/>
        </w:numPr>
        <w:spacing w:line="264" w:lineRule="auto"/>
        <w:ind w:left="993"/>
      </w:pPr>
      <w:r w:rsidRPr="000E287F">
        <w:t>Where relevant, consult with any others, authority, or Minister on whether the information should be disclosed.</w:t>
      </w:r>
      <w:r>
        <w:rPr>
          <w:rStyle w:val="FootnoteReference"/>
        </w:rPr>
        <w:footnoteReference w:id="293"/>
      </w:r>
    </w:p>
    <w:p w14:paraId="18AC044D" w14:textId="77777777" w:rsidR="001E5489" w:rsidRPr="000E287F" w:rsidRDefault="001E5489" w:rsidP="00866E4B">
      <w:pPr>
        <w:pStyle w:val="Body"/>
        <w:keepLines w:val="0"/>
        <w:numPr>
          <w:ilvl w:val="0"/>
          <w:numId w:val="132"/>
        </w:numPr>
        <w:spacing w:line="264" w:lineRule="auto"/>
        <w:ind w:left="993"/>
      </w:pPr>
      <w:r w:rsidRPr="000E287F">
        <w:t>Consider whether any exceptions set out in section 31(2) apply to the information, and if so, consult on the whether the document should be disclosed in the public interest.</w:t>
      </w:r>
      <w:r>
        <w:rPr>
          <w:rStyle w:val="FootnoteReference"/>
        </w:rPr>
        <w:footnoteReference w:id="294"/>
      </w:r>
    </w:p>
    <w:p w14:paraId="1A2DAB4F" w14:textId="77777777" w:rsidR="001E5489" w:rsidRPr="000E287F" w:rsidRDefault="001E5489" w:rsidP="00866E4B">
      <w:pPr>
        <w:pStyle w:val="Body"/>
        <w:keepLines w:val="0"/>
        <w:numPr>
          <w:ilvl w:val="0"/>
          <w:numId w:val="132"/>
        </w:numPr>
        <w:spacing w:line="264" w:lineRule="auto"/>
        <w:ind w:left="993"/>
      </w:pPr>
      <w:r w:rsidRPr="000E287F">
        <w:t xml:space="preserve">Consider if it is necessary to neither confirm nor deny the existence of a requested document in accordance with </w:t>
      </w:r>
      <w:hyperlink r:id="rId94" w:history="1">
        <w:r w:rsidRPr="00A025B5">
          <w:rPr>
            <w:rStyle w:val="Hyperlink"/>
          </w:rPr>
          <w:t>section 27(2)(b)</w:t>
        </w:r>
      </w:hyperlink>
      <w:r w:rsidRPr="000E287F">
        <w:t>.</w:t>
      </w:r>
    </w:p>
    <w:p w14:paraId="6511A50D" w14:textId="77777777" w:rsidR="001E5489" w:rsidRPr="000E287F" w:rsidRDefault="001E5489" w:rsidP="00866E4B">
      <w:pPr>
        <w:pStyle w:val="Body"/>
        <w:keepLines w:val="0"/>
        <w:numPr>
          <w:ilvl w:val="0"/>
          <w:numId w:val="132"/>
        </w:numPr>
        <w:spacing w:line="264" w:lineRule="auto"/>
        <w:ind w:left="993"/>
      </w:pPr>
      <w:r w:rsidRPr="000E287F">
        <w:t xml:space="preserve">If the exemption is made out, consider whether to exercise the discretion in </w:t>
      </w:r>
      <w:hyperlink r:id="rId95" w:history="1">
        <w:r w:rsidRPr="001377ED">
          <w:rPr>
            <w:rStyle w:val="Hyperlink"/>
          </w:rPr>
          <w:t>section 16(2)</w:t>
        </w:r>
      </w:hyperlink>
      <w:r w:rsidRPr="000E287F">
        <w:t xml:space="preserve"> to provide access to the information or document despite the exemption applying.</w:t>
      </w:r>
    </w:p>
    <w:p w14:paraId="70F5DC21" w14:textId="77777777" w:rsidR="001E5489" w:rsidRPr="00627D03" w:rsidRDefault="001E5489" w:rsidP="00EA7748">
      <w:pPr>
        <w:pStyle w:val="Heading3"/>
      </w:pPr>
      <w:r w:rsidRPr="00627D03">
        <w:lastRenderedPageBreak/>
        <w:t xml:space="preserve">Methods or </w:t>
      </w:r>
      <w:r w:rsidRPr="00EA7748">
        <w:t>procedures</w:t>
      </w:r>
    </w:p>
    <w:p w14:paraId="230ADA39" w14:textId="77777777" w:rsidR="001E5489" w:rsidRPr="00627D03" w:rsidRDefault="001E5489" w:rsidP="001E5489">
      <w:pPr>
        <w:pStyle w:val="3BodyInteger"/>
        <w:numPr>
          <w:ilvl w:val="1"/>
          <w:numId w:val="14"/>
        </w:numPr>
        <w:ind w:left="567" w:hanging="567"/>
      </w:pPr>
      <w:r w:rsidRPr="00627D03">
        <w:t>The methods or procedures identified must not be widespread and well-known.</w:t>
      </w:r>
      <w:r w:rsidRPr="00627D03">
        <w:rPr>
          <w:rStyle w:val="FootnoteReference"/>
        </w:rPr>
        <w:footnoteReference w:id="295"/>
      </w:r>
      <w:r w:rsidRPr="00627D03">
        <w:t xml:space="preserve"> Where methods or procedures are well</w:t>
      </w:r>
      <w:r>
        <w:t xml:space="preserve"> </w:t>
      </w:r>
      <w:r w:rsidRPr="00627D03">
        <w:t>known, then it is unlikely to cause prejudice to the effectiveness of those methods or procedures. This include</w:t>
      </w:r>
      <w:r>
        <w:t>s</w:t>
      </w:r>
      <w:r w:rsidRPr="00627D03">
        <w:t xml:space="preserve"> standard investigatory practices like conducting interviews or gathering evidence in a way that could be reasonably inferred from knowledge of the offence being investigated.</w:t>
      </w:r>
    </w:p>
    <w:p w14:paraId="72627653" w14:textId="346DB08B" w:rsidR="001E5489" w:rsidRDefault="001E5489" w:rsidP="001E5489">
      <w:pPr>
        <w:pStyle w:val="3BodyInteger"/>
        <w:numPr>
          <w:ilvl w:val="1"/>
          <w:numId w:val="14"/>
        </w:numPr>
        <w:ind w:left="567" w:hanging="567"/>
      </w:pPr>
      <w:r w:rsidRPr="00627D03">
        <w:t>An agency</w:t>
      </w:r>
      <w:r>
        <w:t xml:space="preserve"> or Minister</w:t>
      </w:r>
      <w:r w:rsidRPr="00627D03">
        <w:t xml:space="preserve"> </w:t>
      </w:r>
      <w:r>
        <w:t xml:space="preserve">should </w:t>
      </w:r>
      <w:r w:rsidRPr="00627D03">
        <w:t>precisely identify and document how those methods or procedures relate to preventing, detecting, investigating, or dealing with matters arising from breaches or evasions of the law</w:t>
      </w:r>
      <w:r>
        <w:t>.</w:t>
      </w:r>
      <w:r w:rsidR="00D47DFD">
        <w:t xml:space="preserve"> For example, a</w:t>
      </w:r>
      <w:r w:rsidR="00D47DFD" w:rsidRPr="00627D03">
        <w:t xml:space="preserve"> document that describes a specific technique or process for investigating a certain type of criminal offence</w:t>
      </w:r>
      <w:r w:rsidR="00D47DFD">
        <w:t>.</w:t>
      </w:r>
    </w:p>
    <w:p w14:paraId="42B9CA54" w14:textId="77777777" w:rsidR="001E5489" w:rsidRDefault="001E5489" w:rsidP="001E5489">
      <w:pPr>
        <w:pStyle w:val="3BodyInteger"/>
        <w:numPr>
          <w:ilvl w:val="1"/>
          <w:numId w:val="14"/>
        </w:numPr>
        <w:ind w:left="567" w:hanging="567"/>
      </w:pPr>
      <w:r>
        <w:t>If disclosure would prejudice the effectiveness of persons using the methods or procedures, this is the same as if the methods or procedures themselves were prejudiced.</w:t>
      </w:r>
      <w:r>
        <w:rPr>
          <w:rStyle w:val="FootnoteReference"/>
        </w:rPr>
        <w:footnoteReference w:id="296"/>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1E5489" w:rsidRPr="00392453" w14:paraId="32994ABC" w14:textId="77777777" w:rsidTr="00257B21">
        <w:trPr>
          <w:trHeight w:val="402"/>
        </w:trPr>
        <w:tc>
          <w:tcPr>
            <w:tcW w:w="8931" w:type="dxa"/>
            <w:shd w:val="clear" w:color="auto" w:fill="FFFEC6"/>
          </w:tcPr>
          <w:p w14:paraId="6C93C2D8" w14:textId="77777777" w:rsidR="001E5489" w:rsidRPr="00A0382B" w:rsidRDefault="001E5489" w:rsidP="00257B21">
            <w:pPr>
              <w:pStyle w:val="Body"/>
              <w:rPr>
                <w:b/>
                <w:bCs/>
              </w:rPr>
            </w:pPr>
            <w:bookmarkStart w:id="222" w:name="_Hlk127879546"/>
            <w:r w:rsidRPr="00A0382B">
              <w:rPr>
                <w:b/>
                <w:bCs/>
              </w:rPr>
              <w:t>Example</w:t>
            </w:r>
          </w:p>
          <w:p w14:paraId="7BA6B97F" w14:textId="77777777" w:rsidR="001E5489" w:rsidRDefault="001E5489" w:rsidP="00257B21">
            <w:pPr>
              <w:pStyle w:val="Body"/>
            </w:pPr>
            <w:r>
              <w:t xml:space="preserve">A document contains information that shows the method used by members of Victoria Police to investigate a breach of the law. </w:t>
            </w:r>
          </w:p>
          <w:p w14:paraId="46274608" w14:textId="77777777" w:rsidR="001E5489" w:rsidRDefault="001E5489" w:rsidP="00257B21">
            <w:pPr>
              <w:pStyle w:val="Body"/>
            </w:pPr>
            <w:r>
              <w:t>If this information were disclosed to the person under investigation, members of Victoria Police would be prejudiced when using the method in future, because:</w:t>
            </w:r>
          </w:p>
          <w:p w14:paraId="6BB67559" w14:textId="77777777" w:rsidR="001E5489" w:rsidRDefault="001E5489" w:rsidP="00866E4B">
            <w:pPr>
              <w:pStyle w:val="Body"/>
              <w:keepLines w:val="0"/>
              <w:numPr>
                <w:ilvl w:val="0"/>
                <w:numId w:val="127"/>
              </w:numPr>
              <w:spacing w:line="264" w:lineRule="auto"/>
            </w:pPr>
            <w:r>
              <w:t xml:space="preserve">the person would be able to avoid or counter police responses; and </w:t>
            </w:r>
          </w:p>
          <w:p w14:paraId="51C0CC5F" w14:textId="77777777" w:rsidR="001E5489" w:rsidRDefault="001E5489" w:rsidP="00866E4B">
            <w:pPr>
              <w:pStyle w:val="Body"/>
              <w:keepLines w:val="0"/>
              <w:numPr>
                <w:ilvl w:val="0"/>
                <w:numId w:val="127"/>
              </w:numPr>
              <w:spacing w:line="264" w:lineRule="auto"/>
            </w:pPr>
            <w:r>
              <w:t xml:space="preserve">police officers would be very reluctant to provide similar information in future, knowing that it could be disclosed to the person under investigation. </w:t>
            </w:r>
          </w:p>
          <w:p w14:paraId="6C6D27B5" w14:textId="77777777" w:rsidR="001E5489" w:rsidRPr="009C69E3" w:rsidRDefault="001E5489" w:rsidP="00257B21">
            <w:pPr>
              <w:pStyle w:val="Body"/>
            </w:pPr>
            <w:r>
              <w:t>This prejudice to the effectiveness of members of Victoria Police is the same as prejudice to the effectiveness of the method itself.</w:t>
            </w:r>
          </w:p>
        </w:tc>
      </w:tr>
    </w:tbl>
    <w:bookmarkEnd w:id="222"/>
    <w:p w14:paraId="277F0A91" w14:textId="24BB5E56" w:rsidR="001E5489" w:rsidRDefault="001E5489" w:rsidP="001E5489">
      <w:pPr>
        <w:pStyle w:val="3BodyInteger"/>
        <w:numPr>
          <w:ilvl w:val="1"/>
          <w:numId w:val="14"/>
        </w:numPr>
        <w:ind w:left="567" w:hanging="567"/>
      </w:pPr>
      <w:r w:rsidRPr="00627D03">
        <w:t xml:space="preserve">An agency </w:t>
      </w:r>
      <w:r w:rsidR="00F345F0">
        <w:t xml:space="preserve">or Minister </w:t>
      </w:r>
      <w:r w:rsidRPr="00627D03">
        <w:t>should carefully consider whether disclosure</w:t>
      </w:r>
      <w:r>
        <w:t xml:space="preserve"> of the </w:t>
      </w:r>
      <w:r w:rsidRPr="0011300E">
        <w:t>document ‘would’ or ‘would be reasonably likely’ to prejudice the effectiveness of the identified metho</w:t>
      </w:r>
      <w:r w:rsidRPr="00627D03">
        <w:t>d or procedure</w:t>
      </w:r>
      <w:r>
        <w:t>. The prejudice must be real, and not fanciful or remote.</w:t>
      </w:r>
      <w:r>
        <w:rPr>
          <w:rStyle w:val="FootnoteReference"/>
        </w:rPr>
        <w:footnoteReference w:id="297"/>
      </w:r>
    </w:p>
    <w:p w14:paraId="4FC529C7" w14:textId="77777777" w:rsidR="001E5489" w:rsidRDefault="001E5489" w:rsidP="00BD71CB">
      <w:pPr>
        <w:pStyle w:val="Heading3"/>
      </w:pPr>
      <w:r>
        <w:lastRenderedPageBreak/>
        <w:t>Case examples</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1E5489" w:rsidRPr="00392453" w14:paraId="095D59BD" w14:textId="77777777" w:rsidTr="00257B21">
        <w:trPr>
          <w:trHeight w:val="402"/>
        </w:trPr>
        <w:tc>
          <w:tcPr>
            <w:tcW w:w="9498" w:type="dxa"/>
            <w:shd w:val="clear" w:color="auto" w:fill="FFFEC6"/>
          </w:tcPr>
          <w:p w14:paraId="59E08D9C" w14:textId="77777777" w:rsidR="001E5489" w:rsidRPr="00454E9D" w:rsidRDefault="001E5489" w:rsidP="00257B21">
            <w:pPr>
              <w:pStyle w:val="Body"/>
              <w:rPr>
                <w:b/>
                <w:bCs/>
              </w:rPr>
            </w:pPr>
            <w:hyperlink r:id="rId96" w:history="1">
              <w:r w:rsidRPr="001D137A">
                <w:rPr>
                  <w:rStyle w:val="Hyperlink"/>
                  <w:b/>
                  <w:bCs/>
                  <w:i/>
                  <w:iCs/>
                </w:rPr>
                <w:t>Akers v Victoria Police</w:t>
              </w:r>
              <w:r w:rsidRPr="001D137A">
                <w:rPr>
                  <w:rStyle w:val="Hyperlink"/>
                  <w:b/>
                  <w:bCs/>
                </w:rPr>
                <w:t xml:space="preserve"> [2003] VCAT 398</w:t>
              </w:r>
            </w:hyperlink>
            <w:r w:rsidRPr="00454E9D">
              <w:rPr>
                <w:b/>
                <w:bCs/>
              </w:rPr>
              <w:t xml:space="preserve"> </w:t>
            </w:r>
          </w:p>
          <w:p w14:paraId="16A57D1B" w14:textId="77777777" w:rsidR="001E5489" w:rsidRDefault="001E5489" w:rsidP="00257B21">
            <w:pPr>
              <w:pStyle w:val="Body"/>
            </w:pPr>
            <w:r>
              <w:t>The agency claimed section 31(1)(d) in relation to a printout of a switched message. The agency claimed that it revealed a procedure for alerting members of the Police when certain events occur.</w:t>
            </w:r>
          </w:p>
          <w:p w14:paraId="65BD29B5" w14:textId="77777777" w:rsidR="001E5489" w:rsidRDefault="001E5489" w:rsidP="00257B21">
            <w:pPr>
              <w:pStyle w:val="Body"/>
            </w:pPr>
            <w:r>
              <w:t>VCAT found that the information in the document did not disclose a method or procedure that was not already known to the applicant as the information had been revealed in the agency’s evidence at hearing. Consequently, the information in the document was not exempt under section 31(1)(d).</w:t>
            </w:r>
          </w:p>
          <w:p w14:paraId="24F5E7BC" w14:textId="77777777" w:rsidR="001E5489" w:rsidRPr="00454E9D" w:rsidRDefault="001E5489" w:rsidP="00257B21">
            <w:pPr>
              <w:pStyle w:val="Body"/>
              <w:rPr>
                <w:b/>
                <w:bCs/>
              </w:rPr>
            </w:pPr>
            <w:hyperlink r:id="rId97" w:history="1">
              <w:r w:rsidRPr="001D137A">
                <w:rPr>
                  <w:rStyle w:val="Hyperlink"/>
                  <w:b/>
                  <w:bCs/>
                  <w:i/>
                  <w:iCs/>
                </w:rPr>
                <w:t>Akers v Victoria Police</w:t>
              </w:r>
              <w:r w:rsidRPr="001D137A">
                <w:rPr>
                  <w:rStyle w:val="Hyperlink"/>
                  <w:b/>
                  <w:bCs/>
                </w:rPr>
                <w:t xml:space="preserve"> [2021] VCAT 1060 </w:t>
              </w:r>
            </w:hyperlink>
            <w:r w:rsidRPr="00454E9D">
              <w:rPr>
                <w:b/>
                <w:bCs/>
              </w:rPr>
              <w:t xml:space="preserve"> </w:t>
            </w:r>
          </w:p>
          <w:p w14:paraId="08C7EF1E" w14:textId="77777777" w:rsidR="001E5489" w:rsidRPr="00AA2F64" w:rsidRDefault="001E5489" w:rsidP="00257B21">
            <w:pPr>
              <w:pStyle w:val="Body"/>
              <w:rPr>
                <w:b/>
                <w:bCs/>
              </w:rPr>
            </w:pPr>
            <w:r w:rsidRPr="00AA2F64">
              <w:rPr>
                <w:b/>
                <w:bCs/>
              </w:rPr>
              <w:t>Background</w:t>
            </w:r>
          </w:p>
          <w:p w14:paraId="792D00E0" w14:textId="77777777" w:rsidR="001E5489" w:rsidRDefault="001E5489" w:rsidP="00257B21">
            <w:pPr>
              <w:pStyle w:val="Body"/>
            </w:pPr>
            <w:r>
              <w:t xml:space="preserve">The applicant requested CCTV footage outside a property on 5 December 2016. </w:t>
            </w:r>
          </w:p>
          <w:p w14:paraId="4E878D4E" w14:textId="77777777" w:rsidR="001E5489" w:rsidRDefault="001E5489" w:rsidP="00257B21">
            <w:pPr>
              <w:pStyle w:val="Body"/>
            </w:pPr>
            <w:r>
              <w:t xml:space="preserve">The agency refused to confirm or deny the existence of the documents on the basis they would be exempt under section 31(1)(d). </w:t>
            </w:r>
          </w:p>
          <w:p w14:paraId="4144D3CF" w14:textId="77777777" w:rsidR="001E5489" w:rsidRDefault="001E5489" w:rsidP="00257B21">
            <w:pPr>
              <w:pStyle w:val="Body"/>
            </w:pPr>
            <w:r>
              <w:t>The agency argued that surveillance methods it uses are necessarily covert and not widespread or well known. Revealing the existence or nonexistence of any documents concerning surveillance of the applicant on the specified date would either show that surveillance was taking place, and steps could then be taken by criminals to avoid surveillance; or n</w:t>
            </w:r>
            <w:r w:rsidRPr="005D7505">
              <w:t>o surveillance was being conducted</w:t>
            </w:r>
            <w:r>
              <w:t xml:space="preserve"> and</w:t>
            </w:r>
            <w:r w:rsidRPr="005D7505">
              <w:t xml:space="preserve"> persons wishing to commit crimes would be at liberty to commit offences.</w:t>
            </w:r>
            <w:r>
              <w:t xml:space="preserve"> This </w:t>
            </w:r>
            <w:r w:rsidRPr="00252046">
              <w:t>would prejudice the effectiveness of police methods (</w:t>
            </w:r>
            <w:r>
              <w:t>i.e.,</w:t>
            </w:r>
            <w:r w:rsidRPr="00252046">
              <w:t xml:space="preserve"> surveillance), that are used for preventing, detecting, investigating or dealing with breaches or evasions of the law. </w:t>
            </w:r>
          </w:p>
          <w:p w14:paraId="087E8A50" w14:textId="77777777" w:rsidR="001E5489" w:rsidRDefault="001E5489" w:rsidP="00257B21">
            <w:pPr>
              <w:pStyle w:val="Body"/>
            </w:pPr>
            <w:r>
              <w:t xml:space="preserve">The agency argued that this prejudice is the same for all police surveillance, whether the request relates to current surveillance activity or relates to events which are many years in the past, and irrespective of whether the person to whom the surveillance relates is or is likely to be the subject of existing or future investigation. </w:t>
            </w:r>
          </w:p>
          <w:p w14:paraId="798CD7EE" w14:textId="77777777" w:rsidR="001E5489" w:rsidRPr="00AA2F64" w:rsidRDefault="001E5489" w:rsidP="00257B21">
            <w:pPr>
              <w:pStyle w:val="Body"/>
              <w:rPr>
                <w:b/>
                <w:bCs/>
              </w:rPr>
            </w:pPr>
            <w:r w:rsidRPr="00AA2F64">
              <w:rPr>
                <w:b/>
                <w:bCs/>
              </w:rPr>
              <w:t>Decision</w:t>
            </w:r>
          </w:p>
          <w:p w14:paraId="2B44C07F" w14:textId="77777777" w:rsidR="001E5489" w:rsidRDefault="001E5489" w:rsidP="00257B21">
            <w:pPr>
              <w:pStyle w:val="Body"/>
            </w:pPr>
            <w:r>
              <w:t>VCAT decided that the particular surveillance documents sought by the applicant were not exempt under section 31(1)(d).</w:t>
            </w:r>
          </w:p>
          <w:p w14:paraId="0799855B" w14:textId="77777777" w:rsidR="001E5489" w:rsidRDefault="001E5489" w:rsidP="00257B21">
            <w:pPr>
              <w:pStyle w:val="Body"/>
            </w:pPr>
            <w:r>
              <w:t xml:space="preserve">VCAT rejected the agency’s submission that police surveillance documents, as a class, were exempt under section 31(1)(d). VCAT stated that a blanket exemption for any documents revealing surveillance would be inconsistent with the obligation to interpret the FOI Act as far as possible to facilitate and promote the disclosure of information. </w:t>
            </w:r>
            <w:r w:rsidRPr="005D7505">
              <w:t xml:space="preserve">Each case </w:t>
            </w:r>
            <w:r>
              <w:t>needs</w:t>
            </w:r>
            <w:r w:rsidRPr="005D7505">
              <w:t xml:space="preserve"> to be determined on its own facts, and the evidence presented</w:t>
            </w:r>
            <w:r>
              <w:t>.</w:t>
            </w:r>
          </w:p>
          <w:p w14:paraId="279DB6E5" w14:textId="77777777" w:rsidR="001E5489" w:rsidRDefault="001E5489" w:rsidP="00257B21">
            <w:pPr>
              <w:pStyle w:val="Body"/>
              <w:keepNext/>
            </w:pPr>
            <w:r>
              <w:lastRenderedPageBreak/>
              <w:t>On the evidence and facts of this case, VCAT was not satisfied that the claimed prejudice was real, rather than fanciful or remote. VCAT stated at [58]-[60] of the decision:</w:t>
            </w:r>
          </w:p>
          <w:p w14:paraId="687E49ED" w14:textId="77777777" w:rsidR="001E5489" w:rsidRPr="005D7505" w:rsidRDefault="001E5489" w:rsidP="00670D89">
            <w:pPr>
              <w:pStyle w:val="Body"/>
              <w:spacing w:line="264" w:lineRule="auto"/>
              <w:ind w:left="357"/>
            </w:pPr>
            <w:r>
              <w:t>‘</w:t>
            </w:r>
            <w:r w:rsidRPr="005D7505">
              <w:t>Although it may be accepted that section 31(1)(d) has broader operation, it is still necessary for VicPol to establish that, despite Mr Akers’ conviction and imprisonment and the period of time that has elapsed since the events in question, disclosing that surveillance was (or was not) being conducted at the Bulla property on 5 December 2016 would prejudice the effectiveness of methods or procedures for investigating breaches or evasions of the law more generally.</w:t>
            </w:r>
          </w:p>
          <w:p w14:paraId="4FE70807" w14:textId="77777777" w:rsidR="001E5489" w:rsidRPr="005D7505" w:rsidRDefault="001E5489" w:rsidP="00670D89">
            <w:pPr>
              <w:pStyle w:val="Body"/>
              <w:keepLines w:val="0"/>
              <w:spacing w:line="264" w:lineRule="auto"/>
              <w:ind w:left="360"/>
            </w:pPr>
            <w:r w:rsidRPr="005D7505">
              <w:t xml:space="preserve">While I have no doubt that DI Tymms is </w:t>
            </w:r>
            <w:r w:rsidRPr="00AA2F64">
              <w:rPr>
                <w:i/>
                <w:iCs/>
              </w:rPr>
              <w:t>subjectively</w:t>
            </w:r>
            <w:r w:rsidRPr="005D7505">
              <w:t xml:space="preserve"> of the view that any disclosure about the existence of surveillance or otherwise is problematic, he expressed his views at such a level of generality and without reference to any specific examples of the impact that disclosure may have, that it is hard to accept his opinion in this regard.</w:t>
            </w:r>
          </w:p>
          <w:p w14:paraId="6D2BC2D7" w14:textId="77777777" w:rsidR="001E5489" w:rsidRPr="005D7505" w:rsidRDefault="001E5489" w:rsidP="00670D89">
            <w:pPr>
              <w:pStyle w:val="Body"/>
              <w:keepLines w:val="0"/>
              <w:spacing w:line="264" w:lineRule="auto"/>
              <w:ind w:left="360"/>
            </w:pPr>
            <w:r w:rsidRPr="005D7505">
              <w:t xml:space="preserve">Considered </w:t>
            </w:r>
            <w:r w:rsidRPr="00AA2F64">
              <w:rPr>
                <w:i/>
                <w:iCs/>
              </w:rPr>
              <w:t>objectively</w:t>
            </w:r>
            <w:r w:rsidRPr="005D7505">
              <w:t>, there are a number of considerations suggesting that any disclosure as to the existence or otherwise of surveillance at the Bulla property on 5 December 2016 would not prejudice the effectiveness of police surveillance methods and procedures more generally. In this regard:</w:t>
            </w:r>
          </w:p>
          <w:p w14:paraId="42DEAB31" w14:textId="77777777" w:rsidR="001E5489" w:rsidRPr="005D7505" w:rsidRDefault="001E5489" w:rsidP="00866E4B">
            <w:pPr>
              <w:pStyle w:val="Body"/>
              <w:keepLines w:val="0"/>
              <w:numPr>
                <w:ilvl w:val="0"/>
                <w:numId w:val="126"/>
              </w:numPr>
              <w:spacing w:line="264" w:lineRule="auto"/>
              <w:ind w:left="1023"/>
            </w:pPr>
            <w:r w:rsidRPr="005D7505">
              <w:t>identifying whether any documents responsive to the request exist would only reveal whether Mr Akers was subject to surveillance in late 2016, not whether he has been subject to surveillance at any time before or after that time;</w:t>
            </w:r>
          </w:p>
          <w:p w14:paraId="735A3EA7" w14:textId="77777777" w:rsidR="001E5489" w:rsidRPr="005D7505" w:rsidRDefault="001E5489" w:rsidP="00866E4B">
            <w:pPr>
              <w:pStyle w:val="Body"/>
              <w:keepLines w:val="0"/>
              <w:numPr>
                <w:ilvl w:val="0"/>
                <w:numId w:val="126"/>
              </w:numPr>
              <w:spacing w:line="264" w:lineRule="auto"/>
              <w:ind w:left="1023"/>
            </w:pPr>
            <w:r w:rsidRPr="005D7505">
              <w:t>any surveillance that was conducted in 2016 related to a property that has apparently been sold, rather than the surveillance of any property where Mr Akers currently resides, such that the disclosure that surveillance was conducted at that time and location would not reveal any methods or procedures that remain relevant to Mr Akers now;</w:t>
            </w:r>
          </w:p>
          <w:p w14:paraId="68229449" w14:textId="77777777" w:rsidR="001E5489" w:rsidRPr="005D7505" w:rsidRDefault="001E5489" w:rsidP="00866E4B">
            <w:pPr>
              <w:pStyle w:val="Body"/>
              <w:keepLines w:val="0"/>
              <w:numPr>
                <w:ilvl w:val="0"/>
                <w:numId w:val="126"/>
              </w:numPr>
              <w:spacing w:line="264" w:lineRule="auto"/>
              <w:ind w:left="1023"/>
            </w:pPr>
            <w:r w:rsidRPr="005D7505">
              <w:t xml:space="preserve">there is no suggestion, let alone evidence, that Mr Akers is involved in any current criminal activity or intends to engage in any such activity (a point Mr Goodwin was at pains to express in the hearing). As such, there is no evidence to suggest he is a ‘subversive’ (of the kind referred to by Deputy President Macnamara in </w:t>
            </w:r>
            <w:r w:rsidRPr="00AA2F64">
              <w:rPr>
                <w:i/>
                <w:iCs/>
              </w:rPr>
              <w:t>Thorne</w:t>
            </w:r>
            <w:r w:rsidRPr="005D7505">
              <w:t>) who may be inclined to continually check on his surveillance status in order to permit him to conduct criminal activity; and</w:t>
            </w:r>
          </w:p>
          <w:p w14:paraId="0F41EEF6" w14:textId="530A9195" w:rsidR="003233DD" w:rsidRPr="005D7505" w:rsidRDefault="001E5489" w:rsidP="00866E4B">
            <w:pPr>
              <w:pStyle w:val="Body"/>
              <w:keepLines w:val="0"/>
              <w:numPr>
                <w:ilvl w:val="0"/>
                <w:numId w:val="126"/>
              </w:numPr>
              <w:spacing w:line="264" w:lineRule="auto"/>
              <w:ind w:left="1023"/>
            </w:pPr>
            <w:r w:rsidRPr="005D7505">
              <w:t xml:space="preserve">the processing of Mr Akers’ request </w:t>
            </w:r>
            <w:r w:rsidRPr="00AA2F64">
              <w:rPr>
                <w:u w:val="single"/>
              </w:rPr>
              <w:t>does not</w:t>
            </w:r>
            <w:r w:rsidRPr="005D7505">
              <w:t xml:space="preserve"> mean that the Tribunal would necessarily reach the same view in relation to a freedom of information request made by a person with a long criminal history who might be expected to be subject to ongoing surveillance, and could therefore use knowledge of any surveillance activities to avoid detection of subsequent criminal activity. Each case would need to be determined on its own facts, and the evidence presented.</w:t>
            </w:r>
            <w:r>
              <w:t>’</w:t>
            </w:r>
          </w:p>
          <w:p w14:paraId="3591BE24" w14:textId="77777777" w:rsidR="001E5489" w:rsidRPr="003A603C" w:rsidRDefault="001E5489" w:rsidP="007E13B6">
            <w:pPr>
              <w:pStyle w:val="Body"/>
              <w:keepNext/>
              <w:rPr>
                <w:b/>
                <w:bCs/>
              </w:rPr>
            </w:pPr>
            <w:hyperlink r:id="rId98" w:history="1">
              <w:r w:rsidRPr="001D137A">
                <w:rPr>
                  <w:rStyle w:val="Hyperlink"/>
                  <w:b/>
                  <w:bCs/>
                  <w:i/>
                  <w:iCs/>
                </w:rPr>
                <w:t>Akers v Victoria Police</w:t>
              </w:r>
              <w:r w:rsidRPr="001D137A">
                <w:rPr>
                  <w:rStyle w:val="Hyperlink"/>
                  <w:b/>
                  <w:bCs/>
                </w:rPr>
                <w:t xml:space="preserve"> [2022] VCAT 88</w:t>
              </w:r>
            </w:hyperlink>
            <w:r>
              <w:rPr>
                <w:rStyle w:val="FootnoteReference"/>
                <w:b/>
                <w:bCs/>
                <w:color w:val="430098"/>
                <w:u w:val="single" w:color="430098"/>
              </w:rPr>
              <w:footnoteReference w:id="298"/>
            </w:r>
          </w:p>
          <w:p w14:paraId="33383808" w14:textId="77777777" w:rsidR="001E5489" w:rsidRPr="00454E9D" w:rsidRDefault="001E5489" w:rsidP="007E13B6">
            <w:pPr>
              <w:pStyle w:val="Body"/>
              <w:keepNext/>
              <w:rPr>
                <w:b/>
                <w:bCs/>
              </w:rPr>
            </w:pPr>
            <w:r w:rsidRPr="00454E9D">
              <w:rPr>
                <w:b/>
                <w:bCs/>
              </w:rPr>
              <w:t>Background</w:t>
            </w:r>
          </w:p>
          <w:p w14:paraId="0ECA534A" w14:textId="77777777" w:rsidR="001E5489" w:rsidRDefault="001E5489" w:rsidP="007E13B6">
            <w:pPr>
              <w:pStyle w:val="Body"/>
              <w:keepNext/>
              <w:keepLines w:val="0"/>
            </w:pPr>
            <w:r>
              <w:t>The applicant requested access to Interest Flags in the Victoria Police LEAP database.</w:t>
            </w:r>
          </w:p>
          <w:p w14:paraId="02EA0332" w14:textId="77777777" w:rsidR="001E5489" w:rsidRPr="00454E9D" w:rsidRDefault="001E5489" w:rsidP="00CC685E">
            <w:pPr>
              <w:pStyle w:val="Body"/>
              <w:rPr>
                <w:b/>
                <w:bCs/>
              </w:rPr>
            </w:pPr>
            <w:r w:rsidRPr="00454E9D">
              <w:rPr>
                <w:b/>
                <w:bCs/>
              </w:rPr>
              <w:lastRenderedPageBreak/>
              <w:t>Decision</w:t>
            </w:r>
          </w:p>
          <w:p w14:paraId="66894950" w14:textId="77777777" w:rsidR="001E5489" w:rsidRDefault="001E5489" w:rsidP="00CC685E">
            <w:pPr>
              <w:pStyle w:val="Body"/>
            </w:pPr>
            <w:r>
              <w:t xml:space="preserve">VCAT found the Interest Flags were exempt under section 31(1)(d). </w:t>
            </w:r>
          </w:p>
          <w:p w14:paraId="3BCE6C17" w14:textId="77777777" w:rsidR="001E5489" w:rsidRDefault="001E5489" w:rsidP="007E13B6">
            <w:pPr>
              <w:pStyle w:val="Body"/>
            </w:pPr>
            <w:r>
              <w:t xml:space="preserve">The creation, content, knowledge of and use of the Interest Flags are methods and procedures that Victoria Police use to detect, investigate and otherwise deal with matters arising out of breaches or evasions of the law. </w:t>
            </w:r>
          </w:p>
          <w:p w14:paraId="47E910ED" w14:textId="54429D99" w:rsidR="001E5489" w:rsidRDefault="001E5489" w:rsidP="007E13B6">
            <w:pPr>
              <w:pStyle w:val="Body"/>
            </w:pPr>
            <w:r>
              <w:t xml:space="preserve">The methods and procedures evident from the Interest Flags are known to and used only by Victoria Police. The information captured in Interest Flags about a person is ‘essential to make an assessment as to how to stay safe’ when engaging with that person. </w:t>
            </w:r>
          </w:p>
          <w:p w14:paraId="533B2758" w14:textId="77777777" w:rsidR="001E5489" w:rsidRDefault="001E5489" w:rsidP="007E13B6">
            <w:pPr>
              <w:pStyle w:val="Body"/>
            </w:pPr>
            <w:r>
              <w:t xml:space="preserve">If the Interest Flags were released, it would prejudice the effectiveness of Interest Flags in LEAP because </w:t>
            </w:r>
            <w:r w:rsidRPr="00454E9D">
              <w:t>Victoria Police would be less likely to use the Interest Flags</w:t>
            </w:r>
            <w:r>
              <w:t xml:space="preserve"> and</w:t>
            </w:r>
            <w:r w:rsidRPr="00454E9D">
              <w:t xml:space="preserve"> the value of the LEAP database would be eroded</w:t>
            </w:r>
            <w:r>
              <w:t>.</w:t>
            </w:r>
            <w:r w:rsidRPr="00454E9D">
              <w:t xml:space="preserve"> </w:t>
            </w:r>
            <w:r>
              <w:t>P</w:t>
            </w:r>
            <w:r w:rsidRPr="00454E9D">
              <w:t>olice interactions with the subjects of the records may become more dangerous and investigations may become less effective, ultimately leading to fewer prosecutions for breaches of the law. Further, if the Interest Flags were known, a person could alter their behaviour, which would substantially hinder police operations.</w:t>
            </w:r>
          </w:p>
          <w:p w14:paraId="1F612D3E" w14:textId="77777777" w:rsidR="001E5489" w:rsidRPr="00454E9D" w:rsidRDefault="001E5489" w:rsidP="007E13B6">
            <w:pPr>
              <w:pStyle w:val="Body"/>
            </w:pPr>
            <w:r>
              <w:t xml:space="preserve">Although the applicant said that he knew how Victoria Police used Interest Flags, VCAT was satisfied that he had no real understanding of what things may trigger an Interest Flag being raised or how they may then be employed by Victoria Police. </w:t>
            </w:r>
          </w:p>
          <w:p w14:paraId="6E1167EE" w14:textId="77777777" w:rsidR="001E5489" w:rsidRPr="007F2EBA" w:rsidRDefault="001E5489" w:rsidP="00257B21">
            <w:pPr>
              <w:pStyle w:val="Body"/>
              <w:rPr>
                <w:b/>
                <w:bCs/>
              </w:rPr>
            </w:pPr>
            <w:hyperlink r:id="rId99" w:history="1">
              <w:r w:rsidRPr="001D137A">
                <w:rPr>
                  <w:rStyle w:val="Hyperlink"/>
                  <w:b/>
                  <w:bCs/>
                  <w:i/>
                  <w:iCs/>
                </w:rPr>
                <w:t>Parker v Court Services Victoria</w:t>
              </w:r>
              <w:r w:rsidRPr="001D137A">
                <w:rPr>
                  <w:rStyle w:val="Hyperlink"/>
                  <w:b/>
                  <w:bCs/>
                </w:rPr>
                <w:t xml:space="preserve"> [2021] VCAT 461</w:t>
              </w:r>
            </w:hyperlink>
          </w:p>
          <w:p w14:paraId="2CCD0F72" w14:textId="77777777" w:rsidR="001E5489" w:rsidRPr="00454E9D" w:rsidRDefault="001E5489" w:rsidP="00257B21">
            <w:pPr>
              <w:pStyle w:val="Body"/>
              <w:rPr>
                <w:b/>
                <w:bCs/>
              </w:rPr>
            </w:pPr>
            <w:r w:rsidRPr="00454E9D">
              <w:rPr>
                <w:b/>
                <w:bCs/>
              </w:rPr>
              <w:t>Background</w:t>
            </w:r>
          </w:p>
          <w:p w14:paraId="51D6572A" w14:textId="77777777" w:rsidR="001E5489" w:rsidRDefault="001E5489" w:rsidP="00257B21">
            <w:pPr>
              <w:pStyle w:val="Body"/>
            </w:pPr>
            <w:r>
              <w:t>The applicant requested access to CCTV footage from two cameras behind a specific counter at the Dandenong Magistrates’ Court on a particular day.</w:t>
            </w:r>
          </w:p>
          <w:p w14:paraId="26DABC6D" w14:textId="77777777" w:rsidR="001E5489" w:rsidRPr="00454E9D" w:rsidRDefault="001E5489" w:rsidP="00257B21">
            <w:pPr>
              <w:pStyle w:val="Body"/>
              <w:rPr>
                <w:b/>
                <w:bCs/>
              </w:rPr>
            </w:pPr>
            <w:r w:rsidRPr="00454E9D">
              <w:rPr>
                <w:b/>
                <w:bCs/>
              </w:rPr>
              <w:t>Decision</w:t>
            </w:r>
          </w:p>
          <w:p w14:paraId="307B7718" w14:textId="77777777" w:rsidR="001E5489" w:rsidRDefault="001E5489" w:rsidP="00257B21">
            <w:pPr>
              <w:pStyle w:val="Body"/>
            </w:pPr>
            <w:r>
              <w:t>VCAT found that the documents were exempt under section 31(1)(d).</w:t>
            </w:r>
          </w:p>
          <w:p w14:paraId="0B9490DD" w14:textId="77777777" w:rsidR="001E5489" w:rsidRDefault="001E5489" w:rsidP="00257B21">
            <w:pPr>
              <w:pStyle w:val="Body"/>
            </w:pPr>
            <w:r>
              <w:t>Whilst the location and purpose of the CCTV cameras is well known, VCAT accepted evidence that viewing footage from particular cameras would disclose aspects of the operation of the camera that is not known, including, the limits of the range of vision or the coverage of the cameras, including any blind spots and the timing of recordings.</w:t>
            </w:r>
          </w:p>
          <w:p w14:paraId="5D862A27" w14:textId="77777777" w:rsidR="001E5489" w:rsidRDefault="001E5489" w:rsidP="00257B21">
            <w:pPr>
              <w:pStyle w:val="Body"/>
            </w:pPr>
            <w:r>
              <w:t>VCAT accepted that this would be reasonably likely to undermine the effectiveness of the CCTV cameras, including as a deterrent measure, by potentially indicating how the cameras could be circumvented. VCAT accepted evidence of past threats and incidents of harm to court premises.</w:t>
            </w:r>
          </w:p>
          <w:p w14:paraId="7F0BF906" w14:textId="77777777" w:rsidR="001E5489" w:rsidRPr="009C69E3" w:rsidRDefault="001E5489" w:rsidP="00257B21">
            <w:pPr>
              <w:pStyle w:val="Body"/>
            </w:pPr>
            <w:r>
              <w:t xml:space="preserve">VCAT accepted that in a court </w:t>
            </w:r>
            <w:r w:rsidRPr="006F0F30">
              <w:t>environment in which security and law enforcement matters are a foreseeable occurrence, release of the CCTV footage, should any exist, would be reasonably likely to prejudice the effectiveness of security measures and procedures at the Court.</w:t>
            </w:r>
          </w:p>
        </w:tc>
      </w:tr>
    </w:tbl>
    <w:p w14:paraId="5D485331" w14:textId="77777777" w:rsidR="001E5489" w:rsidRDefault="001E5489" w:rsidP="00537CEE">
      <w:pPr>
        <w:pStyle w:val="Heading2"/>
      </w:pPr>
      <w:bookmarkStart w:id="223" w:name="_Toc157416132"/>
      <w:bookmarkStart w:id="224" w:name="_Toc182402618"/>
      <w:r>
        <w:lastRenderedPageBreak/>
        <w:t>Endanger life or physical safety – section 31(1)(e)</w:t>
      </w:r>
      <w:bookmarkEnd w:id="223"/>
      <w:bookmarkEnd w:id="224"/>
    </w:p>
    <w:p w14:paraId="3AAC6D19" w14:textId="77777777" w:rsidR="001E5489" w:rsidRPr="003D1741" w:rsidRDefault="001E5489" w:rsidP="001E5489">
      <w:pPr>
        <w:pStyle w:val="3BodyInteger"/>
        <w:numPr>
          <w:ilvl w:val="1"/>
          <w:numId w:val="14"/>
        </w:numPr>
        <w:ind w:left="567" w:hanging="567"/>
      </w:pPr>
      <w:r w:rsidRPr="00BF63E7">
        <w:t xml:space="preserve">A document or information is exempt </w:t>
      </w:r>
      <w:r w:rsidRPr="003D1741">
        <w:t>under section 31(1)(e) where:</w:t>
      </w:r>
    </w:p>
    <w:p w14:paraId="03E219F3" w14:textId="77777777" w:rsidR="001E5489" w:rsidRPr="00DC1841" w:rsidRDefault="001E5489" w:rsidP="00866E4B">
      <w:pPr>
        <w:pStyle w:val="Body"/>
        <w:keepLines w:val="0"/>
        <w:numPr>
          <w:ilvl w:val="0"/>
          <w:numId w:val="159"/>
        </w:numPr>
        <w:spacing w:line="264" w:lineRule="auto"/>
        <w:ind w:left="993"/>
      </w:pPr>
      <w:r w:rsidRPr="00DC1841">
        <w:t>disclosure of the document or information would or would be reasonably likely to endanger the life or physical safety of a person; and</w:t>
      </w:r>
    </w:p>
    <w:p w14:paraId="140A25CB" w14:textId="77777777" w:rsidR="001E5489" w:rsidRDefault="001E5489" w:rsidP="00866E4B">
      <w:pPr>
        <w:pStyle w:val="Body"/>
        <w:keepLines w:val="0"/>
        <w:numPr>
          <w:ilvl w:val="0"/>
          <w:numId w:val="159"/>
        </w:numPr>
        <w:spacing w:line="264" w:lineRule="auto"/>
        <w:ind w:left="993"/>
      </w:pPr>
      <w:r w:rsidRPr="00DC1841">
        <w:t>where that person:</w:t>
      </w:r>
    </w:p>
    <w:p w14:paraId="64589E28" w14:textId="77777777" w:rsidR="001E5489" w:rsidRDefault="001E5489" w:rsidP="00866E4B">
      <w:pPr>
        <w:pStyle w:val="Body"/>
        <w:keepLines w:val="0"/>
        <w:numPr>
          <w:ilvl w:val="1"/>
          <w:numId w:val="159"/>
        </w:numPr>
        <w:spacing w:line="264" w:lineRule="auto"/>
      </w:pPr>
      <w:r w:rsidRPr="00DC1841">
        <w:t xml:space="preserve">is engaged in, or connected with law enforcement; or </w:t>
      </w:r>
    </w:p>
    <w:p w14:paraId="36B85453" w14:textId="77777777" w:rsidR="001E5489" w:rsidRPr="00DC1841" w:rsidRDefault="001E5489" w:rsidP="00866E4B">
      <w:pPr>
        <w:pStyle w:val="Body"/>
        <w:keepLines w:val="0"/>
        <w:numPr>
          <w:ilvl w:val="1"/>
          <w:numId w:val="159"/>
        </w:numPr>
        <w:spacing w:line="264" w:lineRule="auto"/>
      </w:pPr>
      <w:r w:rsidRPr="00DC1841">
        <w:t>has provided confidential information in relation to the enforcement or administration of the law.</w:t>
      </w:r>
    </w:p>
    <w:p w14:paraId="5887CE4A" w14:textId="77777777" w:rsidR="001E5489" w:rsidRPr="00765E11" w:rsidRDefault="001E5489" w:rsidP="00765E11">
      <w:pPr>
        <w:pStyle w:val="Heading3"/>
      </w:pPr>
      <w:r>
        <w:t>Steps to applying the exemption</w:t>
      </w:r>
    </w:p>
    <w:p w14:paraId="6D01DA6D" w14:textId="77777777" w:rsidR="001E5489" w:rsidRDefault="001E5489" w:rsidP="001E5489">
      <w:pPr>
        <w:pStyle w:val="3BodyInteger"/>
        <w:numPr>
          <w:ilvl w:val="1"/>
          <w:numId w:val="14"/>
        </w:numPr>
        <w:ind w:left="567" w:hanging="567"/>
      </w:pPr>
      <w:r>
        <w:t>An agency or Minister seeking to apply the section 31(1)(e) exemption in relation to information likely to endanger the life or physical safety of a person, should:</w:t>
      </w:r>
    </w:p>
    <w:p w14:paraId="7B2576DD" w14:textId="77777777" w:rsidR="001E5489" w:rsidRDefault="001E5489" w:rsidP="00866E4B">
      <w:pPr>
        <w:pStyle w:val="Body"/>
        <w:keepLines w:val="0"/>
        <w:numPr>
          <w:ilvl w:val="0"/>
          <w:numId w:val="133"/>
        </w:numPr>
        <w:spacing w:line="264" w:lineRule="auto"/>
        <w:ind w:left="993" w:hanging="349"/>
      </w:pPr>
      <w:r>
        <w:t>Specifically identify the information to which the exemption may apply.</w:t>
      </w:r>
    </w:p>
    <w:p w14:paraId="674DF272" w14:textId="77777777" w:rsidR="001E5489" w:rsidRDefault="001E5489" w:rsidP="00866E4B">
      <w:pPr>
        <w:pStyle w:val="Body"/>
        <w:keepLines w:val="0"/>
        <w:numPr>
          <w:ilvl w:val="0"/>
          <w:numId w:val="133"/>
        </w:numPr>
        <w:spacing w:line="264" w:lineRule="auto"/>
        <w:ind w:left="993" w:hanging="349"/>
      </w:pPr>
      <w:r>
        <w:t>Determine whether disclosure of the information would, or would be reasonably likely to endanger the life or physical safety of a person with reference to the factors outlined in these Guidelines.</w:t>
      </w:r>
    </w:p>
    <w:p w14:paraId="345AEA7D" w14:textId="77777777" w:rsidR="001E5489" w:rsidRDefault="001E5489" w:rsidP="00866E4B">
      <w:pPr>
        <w:pStyle w:val="Body"/>
        <w:keepLines w:val="0"/>
        <w:numPr>
          <w:ilvl w:val="0"/>
          <w:numId w:val="133"/>
        </w:numPr>
        <w:spacing w:line="264" w:lineRule="auto"/>
        <w:ind w:left="993" w:hanging="349"/>
      </w:pPr>
      <w:r>
        <w:t>Establish that the person whose life or physical safety is endangered is either:</w:t>
      </w:r>
    </w:p>
    <w:p w14:paraId="1EE2868B" w14:textId="77777777" w:rsidR="001E5489" w:rsidRDefault="001E5489" w:rsidP="00866E4B">
      <w:pPr>
        <w:pStyle w:val="Body"/>
        <w:keepLines w:val="0"/>
        <w:numPr>
          <w:ilvl w:val="1"/>
          <w:numId w:val="133"/>
        </w:numPr>
        <w:spacing w:line="264" w:lineRule="auto"/>
      </w:pPr>
      <w:r>
        <w:t>engaged in, or in connection with, law enforcement; or</w:t>
      </w:r>
    </w:p>
    <w:p w14:paraId="735040C2" w14:textId="77777777" w:rsidR="001E5489" w:rsidRDefault="001E5489" w:rsidP="00866E4B">
      <w:pPr>
        <w:pStyle w:val="Body"/>
        <w:keepLines w:val="0"/>
        <w:numPr>
          <w:ilvl w:val="1"/>
          <w:numId w:val="133"/>
        </w:numPr>
        <w:spacing w:line="264" w:lineRule="auto"/>
      </w:pPr>
      <w:r>
        <w:t>has provided confidential information in relation to the enforcement or administration of the law.</w:t>
      </w:r>
    </w:p>
    <w:p w14:paraId="68D15081" w14:textId="77777777" w:rsidR="001E5489" w:rsidRDefault="001E5489" w:rsidP="00866E4B">
      <w:pPr>
        <w:pStyle w:val="Body"/>
        <w:keepLines w:val="0"/>
        <w:numPr>
          <w:ilvl w:val="0"/>
          <w:numId w:val="133"/>
        </w:numPr>
        <w:spacing w:line="264" w:lineRule="auto"/>
        <w:ind w:left="993" w:hanging="349"/>
      </w:pPr>
      <w:r>
        <w:t>Where relevant, consult with any other agency, authority, or Minister on whether the information should be disclosed.</w:t>
      </w:r>
      <w:r>
        <w:rPr>
          <w:rStyle w:val="FootnoteReference"/>
        </w:rPr>
        <w:footnoteReference w:id="299"/>
      </w:r>
    </w:p>
    <w:p w14:paraId="410A52A2" w14:textId="77777777" w:rsidR="001E5489" w:rsidRDefault="001E5489" w:rsidP="00866E4B">
      <w:pPr>
        <w:pStyle w:val="Body"/>
        <w:keepLines w:val="0"/>
        <w:numPr>
          <w:ilvl w:val="0"/>
          <w:numId w:val="133"/>
        </w:numPr>
        <w:spacing w:line="264" w:lineRule="auto"/>
        <w:ind w:left="993" w:hanging="349"/>
      </w:pPr>
      <w:r>
        <w:t>Consider whether any exceptions set out in section 31(2) apply to the information, and if so, consult on the whether the document should be disclosed in the public interest.</w:t>
      </w:r>
      <w:r>
        <w:rPr>
          <w:rStyle w:val="FootnoteReference"/>
        </w:rPr>
        <w:footnoteReference w:id="300"/>
      </w:r>
    </w:p>
    <w:p w14:paraId="4410EEA9" w14:textId="77777777" w:rsidR="001E5489" w:rsidRDefault="001E5489" w:rsidP="00866E4B">
      <w:pPr>
        <w:pStyle w:val="Body"/>
        <w:keepLines w:val="0"/>
        <w:numPr>
          <w:ilvl w:val="0"/>
          <w:numId w:val="133"/>
        </w:numPr>
        <w:spacing w:line="264" w:lineRule="auto"/>
        <w:ind w:left="993" w:hanging="349"/>
      </w:pPr>
      <w:r>
        <w:t xml:space="preserve">Consider if it is necessary to neither confirm nor deny the existence of a requested document in accordance with </w:t>
      </w:r>
      <w:hyperlink r:id="rId100" w:history="1">
        <w:r w:rsidRPr="00A025B5">
          <w:rPr>
            <w:rStyle w:val="Hyperlink"/>
          </w:rPr>
          <w:t>section 27(2)(b)</w:t>
        </w:r>
      </w:hyperlink>
      <w:r>
        <w:t>.</w:t>
      </w:r>
    </w:p>
    <w:p w14:paraId="58A0B31E" w14:textId="77777777" w:rsidR="001E5489" w:rsidRPr="00BF63E7" w:rsidRDefault="001E5489" w:rsidP="00866E4B">
      <w:pPr>
        <w:pStyle w:val="Body"/>
        <w:keepLines w:val="0"/>
        <w:numPr>
          <w:ilvl w:val="0"/>
          <w:numId w:val="133"/>
        </w:numPr>
        <w:spacing w:line="264" w:lineRule="auto"/>
        <w:ind w:left="993" w:hanging="349"/>
      </w:pPr>
      <w:r>
        <w:lastRenderedPageBreak/>
        <w:t xml:space="preserve">If the exemption is made out, consider whether to exercise the discretion in </w:t>
      </w:r>
      <w:hyperlink r:id="rId101" w:history="1">
        <w:r w:rsidRPr="00FD3FF6">
          <w:rPr>
            <w:rStyle w:val="Hyperlink"/>
          </w:rPr>
          <w:t>section 16(2)</w:t>
        </w:r>
      </w:hyperlink>
      <w:r>
        <w:t xml:space="preserve"> to provide access to the information or document despite the exemption applying.</w:t>
      </w:r>
    </w:p>
    <w:p w14:paraId="28046B0E" w14:textId="77777777" w:rsidR="001E5489" w:rsidRPr="00BF63E7" w:rsidRDefault="001E5489" w:rsidP="006075B0">
      <w:pPr>
        <w:pStyle w:val="Heading3"/>
      </w:pPr>
      <w:r w:rsidRPr="00BF63E7">
        <w:t>Would or would be reasonably likely to endanger the life or physical safety of a person</w:t>
      </w:r>
    </w:p>
    <w:p w14:paraId="4C8BB3CE" w14:textId="77777777" w:rsidR="001E5489" w:rsidRPr="00BF63E7" w:rsidRDefault="001E5489" w:rsidP="001E5489">
      <w:pPr>
        <w:pStyle w:val="3BodyInteger"/>
        <w:keepNext/>
        <w:numPr>
          <w:ilvl w:val="1"/>
          <w:numId w:val="14"/>
        </w:numPr>
        <w:ind w:left="567" w:hanging="567"/>
      </w:pPr>
      <w:r w:rsidRPr="00BF63E7">
        <w:t>When deciding if disclosure of a document would be reasonably likely to endanger the lives or physical safety of relevant persons, an agency</w:t>
      </w:r>
      <w:r>
        <w:t xml:space="preserve"> or Minister</w:t>
      </w:r>
      <w:r w:rsidRPr="00BF63E7">
        <w:t xml:space="preserve"> should consider: </w:t>
      </w:r>
    </w:p>
    <w:p w14:paraId="267DB6C3" w14:textId="77777777" w:rsidR="001E5489" w:rsidRPr="00BF63E7" w:rsidRDefault="001E5489" w:rsidP="00866E4B">
      <w:pPr>
        <w:pStyle w:val="Body"/>
        <w:keepLines w:val="0"/>
        <w:numPr>
          <w:ilvl w:val="0"/>
          <w:numId w:val="123"/>
        </w:numPr>
        <w:spacing w:line="264" w:lineRule="auto"/>
        <w:ind w:left="993" w:hanging="349"/>
      </w:pPr>
      <w:bookmarkStart w:id="225" w:name="_Hlk124864876"/>
      <w:r w:rsidRPr="00BF63E7">
        <w:t>there must be a real chance of the harm occurring, rather than a fanciful or remote chance;</w:t>
      </w:r>
      <w:r w:rsidRPr="00BF63E7">
        <w:rPr>
          <w:vertAlign w:val="superscript"/>
        </w:rPr>
        <w:footnoteReference w:id="301"/>
      </w:r>
      <w:r w:rsidRPr="00BF63E7">
        <w:t xml:space="preserve"> </w:t>
      </w:r>
      <w:bookmarkStart w:id="226" w:name="cite://case.thomsonreuters.au/[1989]_VR_"/>
      <w:bookmarkEnd w:id="226"/>
      <w:r w:rsidRPr="00BF63E7">
        <w:t xml:space="preserve"> </w:t>
      </w:r>
    </w:p>
    <w:p w14:paraId="3FD910E9" w14:textId="77777777" w:rsidR="001E5489" w:rsidRPr="00BF63E7" w:rsidRDefault="001E5489" w:rsidP="00866E4B">
      <w:pPr>
        <w:pStyle w:val="Body"/>
        <w:keepLines w:val="0"/>
        <w:numPr>
          <w:ilvl w:val="0"/>
          <w:numId w:val="123"/>
        </w:numPr>
        <w:spacing w:line="264" w:lineRule="auto"/>
        <w:ind w:left="993" w:hanging="349"/>
      </w:pPr>
      <w:r w:rsidRPr="00BF63E7">
        <w:t>the danger need only be reasonably likely, not a certainty;</w:t>
      </w:r>
      <w:r w:rsidRPr="00BF63E7">
        <w:rPr>
          <w:vertAlign w:val="superscript"/>
        </w:rPr>
        <w:footnoteReference w:id="302"/>
      </w:r>
    </w:p>
    <w:p w14:paraId="056A8BB9" w14:textId="77777777" w:rsidR="001E5489" w:rsidRPr="00BF63E7" w:rsidRDefault="001E5489" w:rsidP="00866E4B">
      <w:pPr>
        <w:pStyle w:val="Body"/>
        <w:keepLines w:val="0"/>
        <w:numPr>
          <w:ilvl w:val="0"/>
          <w:numId w:val="123"/>
        </w:numPr>
        <w:spacing w:line="264" w:lineRule="auto"/>
        <w:ind w:left="993" w:hanging="349"/>
      </w:pPr>
      <w:r w:rsidRPr="00BF63E7">
        <w:t>the danger to the relevant persons must arise from the disclosure of the specific document rather than from other circumstances;</w:t>
      </w:r>
      <w:r w:rsidRPr="00BF63E7">
        <w:rPr>
          <w:vertAlign w:val="superscript"/>
        </w:rPr>
        <w:footnoteReference w:id="303"/>
      </w:r>
      <w:r w:rsidRPr="00BF63E7">
        <w:t xml:space="preserve"> </w:t>
      </w:r>
    </w:p>
    <w:p w14:paraId="637ED9D9" w14:textId="77777777" w:rsidR="001E5489" w:rsidRPr="00BF63E7" w:rsidRDefault="001E5489" w:rsidP="00866E4B">
      <w:pPr>
        <w:pStyle w:val="Body"/>
        <w:keepLines w:val="0"/>
        <w:numPr>
          <w:ilvl w:val="0"/>
          <w:numId w:val="123"/>
        </w:numPr>
        <w:spacing w:line="264" w:lineRule="auto"/>
        <w:ind w:left="993" w:hanging="349"/>
      </w:pPr>
      <w:r w:rsidRPr="00BF63E7">
        <w:t xml:space="preserve">the danger could arise from the </w:t>
      </w:r>
      <w:r>
        <w:t>applicant</w:t>
      </w:r>
      <w:r w:rsidRPr="00BF63E7">
        <w:t>, but also from others if the information become</w:t>
      </w:r>
      <w:r>
        <w:t>s</w:t>
      </w:r>
      <w:r w:rsidRPr="00BF63E7">
        <w:t xml:space="preserve"> generally known</w:t>
      </w:r>
      <w:r>
        <w:t>;</w:t>
      </w:r>
      <w:r w:rsidRPr="00BF63E7">
        <w:rPr>
          <w:vertAlign w:val="superscript"/>
        </w:rPr>
        <w:footnoteReference w:id="304"/>
      </w:r>
    </w:p>
    <w:p w14:paraId="14784907" w14:textId="77777777" w:rsidR="001E5489" w:rsidRPr="00BF63E7" w:rsidRDefault="001E5489" w:rsidP="00866E4B">
      <w:pPr>
        <w:pStyle w:val="Body"/>
        <w:keepLines w:val="0"/>
        <w:numPr>
          <w:ilvl w:val="0"/>
          <w:numId w:val="123"/>
        </w:numPr>
        <w:spacing w:line="264" w:lineRule="auto"/>
        <w:ind w:left="993" w:hanging="349"/>
      </w:pPr>
      <w:r w:rsidRPr="00BF63E7">
        <w:t>physical safety not only includes actual safety but also the relevant person’s perception of whether they are safe;</w:t>
      </w:r>
      <w:r w:rsidRPr="00BF63E7">
        <w:rPr>
          <w:vertAlign w:val="superscript"/>
        </w:rPr>
        <w:footnoteReference w:id="305"/>
      </w:r>
      <w:r w:rsidRPr="00BF63E7">
        <w:rPr>
          <w:vertAlign w:val="superscript"/>
        </w:rPr>
        <w:t xml:space="preserve"> </w:t>
      </w:r>
    </w:p>
    <w:p w14:paraId="65965A4C" w14:textId="77777777" w:rsidR="001E5489" w:rsidRPr="00BF63E7" w:rsidRDefault="001E5489" w:rsidP="00866E4B">
      <w:pPr>
        <w:pStyle w:val="Body"/>
        <w:keepLines w:val="0"/>
        <w:numPr>
          <w:ilvl w:val="0"/>
          <w:numId w:val="123"/>
        </w:numPr>
        <w:spacing w:line="264" w:lineRule="auto"/>
        <w:ind w:left="993" w:hanging="349"/>
      </w:pPr>
      <w:r w:rsidRPr="00BF63E7">
        <w:t>it is the impact on the relevant person that is relevant, not the motives of the applicant.</w:t>
      </w:r>
      <w:r w:rsidRPr="00BF63E7">
        <w:rPr>
          <w:vertAlign w:val="superscript"/>
        </w:rPr>
        <w:footnoteReference w:id="306"/>
      </w:r>
    </w:p>
    <w:bookmarkEnd w:id="225"/>
    <w:p w14:paraId="5412FDC2" w14:textId="77777777" w:rsidR="001E5489" w:rsidRDefault="001E5489" w:rsidP="006075B0">
      <w:pPr>
        <w:pStyle w:val="Heading3"/>
      </w:pPr>
      <w:r>
        <w:t>Engaged in, or in connection with law enforcement</w:t>
      </w:r>
    </w:p>
    <w:p w14:paraId="779DE7BF" w14:textId="77777777" w:rsidR="001E5489" w:rsidRDefault="001E5489" w:rsidP="001E5489">
      <w:pPr>
        <w:pStyle w:val="3BodyInteger"/>
        <w:numPr>
          <w:ilvl w:val="1"/>
          <w:numId w:val="14"/>
        </w:numPr>
        <w:ind w:left="567" w:hanging="567"/>
      </w:pPr>
      <w:r>
        <w:t>To establish the section 31(1)(e) exemption, the person whose life or physical safety is endangered must:</w:t>
      </w:r>
    </w:p>
    <w:p w14:paraId="7FD07648" w14:textId="77777777" w:rsidR="001E5489" w:rsidRDefault="001E5489" w:rsidP="001E5489">
      <w:pPr>
        <w:pStyle w:val="3BodyInteger"/>
        <w:numPr>
          <w:ilvl w:val="2"/>
          <w:numId w:val="14"/>
        </w:numPr>
        <w:ind w:left="938"/>
      </w:pPr>
      <w:r>
        <w:t>be engaged in, or in connection with, law enforcement; or</w:t>
      </w:r>
    </w:p>
    <w:p w14:paraId="7B569792" w14:textId="77777777" w:rsidR="001E5489" w:rsidRDefault="001E5489" w:rsidP="001E5489">
      <w:pPr>
        <w:pStyle w:val="3BodyInteger"/>
        <w:numPr>
          <w:ilvl w:val="2"/>
          <w:numId w:val="14"/>
        </w:numPr>
        <w:ind w:left="938"/>
      </w:pPr>
      <w:r>
        <w:t>have provided confidential information in relation to the enforcement or administration of the law.</w:t>
      </w:r>
    </w:p>
    <w:p w14:paraId="4401C023" w14:textId="77777777" w:rsidR="001E5489" w:rsidRDefault="001E5489" w:rsidP="006075B0">
      <w:pPr>
        <w:pStyle w:val="3BodyInteger"/>
        <w:keepNext/>
        <w:numPr>
          <w:ilvl w:val="1"/>
          <w:numId w:val="14"/>
        </w:numPr>
        <w:ind w:left="567" w:hanging="567"/>
      </w:pPr>
      <w:r>
        <w:lastRenderedPageBreak/>
        <w:t xml:space="preserve">Being engaged in, or connected, with law enforcement is generally self-evident from the person’s employment. </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1E5489" w:rsidRPr="00392453" w14:paraId="2E270D3F" w14:textId="77777777" w:rsidTr="00257B21">
        <w:trPr>
          <w:trHeight w:val="402"/>
        </w:trPr>
        <w:tc>
          <w:tcPr>
            <w:tcW w:w="8931" w:type="dxa"/>
            <w:shd w:val="clear" w:color="auto" w:fill="FFFEC6"/>
          </w:tcPr>
          <w:p w14:paraId="1234E18C" w14:textId="5EE6B8C6" w:rsidR="001E5489" w:rsidRPr="00A0382B" w:rsidRDefault="001E5489" w:rsidP="00257B21">
            <w:pPr>
              <w:pStyle w:val="Body"/>
              <w:rPr>
                <w:b/>
                <w:bCs/>
              </w:rPr>
            </w:pPr>
            <w:r w:rsidRPr="00A0382B">
              <w:rPr>
                <w:b/>
                <w:bCs/>
              </w:rPr>
              <w:t>Example</w:t>
            </w:r>
          </w:p>
          <w:p w14:paraId="11BD81BE" w14:textId="77777777" w:rsidR="001E5489" w:rsidRPr="009C69E3" w:rsidRDefault="001E5489" w:rsidP="00257B21">
            <w:pPr>
              <w:pStyle w:val="Body"/>
            </w:pPr>
            <w:r>
              <w:t>A police officer, correctional officer, or sheriff’s officer.</w:t>
            </w:r>
          </w:p>
        </w:tc>
      </w:tr>
    </w:tbl>
    <w:p w14:paraId="2B33FEB5" w14:textId="77777777" w:rsidR="001E5489" w:rsidRPr="00BF63E7" w:rsidRDefault="001E5489" w:rsidP="005E00BF">
      <w:pPr>
        <w:pStyle w:val="Heading3"/>
      </w:pPr>
      <w:r w:rsidRPr="00BF63E7">
        <w:t xml:space="preserve">Provided </w:t>
      </w:r>
      <w:r w:rsidRPr="005E00BF">
        <w:t>confidential</w:t>
      </w:r>
      <w:r w:rsidRPr="00BF63E7">
        <w:t xml:space="preserve"> information </w:t>
      </w:r>
    </w:p>
    <w:p w14:paraId="04BF30E9" w14:textId="77777777" w:rsidR="001E5489" w:rsidRPr="008915E6" w:rsidRDefault="001E5489" w:rsidP="001E5489">
      <w:pPr>
        <w:pStyle w:val="3BodyInteger"/>
        <w:keepNext/>
        <w:numPr>
          <w:ilvl w:val="1"/>
          <w:numId w:val="14"/>
        </w:numPr>
        <w:ind w:left="567" w:hanging="567"/>
      </w:pPr>
      <w:r w:rsidRPr="008915E6">
        <w:t xml:space="preserve">Whether a person </w:t>
      </w:r>
      <w:r>
        <w:t>has provided confidential</w:t>
      </w:r>
      <w:r w:rsidRPr="008915E6">
        <w:t xml:space="preserve"> information is a question of fact, determined </w:t>
      </w:r>
      <w:r>
        <w:t xml:space="preserve">by </w:t>
      </w:r>
      <w:r w:rsidRPr="008915E6">
        <w:t xml:space="preserve">having regard to the following factors: </w:t>
      </w:r>
    </w:p>
    <w:p w14:paraId="35C4153D" w14:textId="77777777" w:rsidR="001E5489" w:rsidRPr="000E413E" w:rsidRDefault="001E5489" w:rsidP="00866E4B">
      <w:pPr>
        <w:pStyle w:val="Body"/>
        <w:keepLines w:val="0"/>
        <w:numPr>
          <w:ilvl w:val="0"/>
          <w:numId w:val="122"/>
        </w:numPr>
        <w:spacing w:line="264" w:lineRule="auto"/>
        <w:ind w:left="993"/>
      </w:pPr>
      <w:r w:rsidRPr="000E413E">
        <w:t>confidentiality can be express or implied from the circumstances and can be inferred from the nature and contents of a document;</w:t>
      </w:r>
      <w:r w:rsidRPr="000E413E">
        <w:rPr>
          <w:vertAlign w:val="superscript"/>
        </w:rPr>
        <w:footnoteReference w:id="307"/>
      </w:r>
    </w:p>
    <w:p w14:paraId="3E6FA0A6" w14:textId="77777777" w:rsidR="001E5489" w:rsidRPr="000E413E" w:rsidRDefault="001E5489" w:rsidP="00866E4B">
      <w:pPr>
        <w:pStyle w:val="Body"/>
        <w:keepLines w:val="0"/>
        <w:numPr>
          <w:ilvl w:val="0"/>
          <w:numId w:val="122"/>
        </w:numPr>
        <w:spacing w:line="264" w:lineRule="auto"/>
        <w:ind w:left="993"/>
      </w:pPr>
      <w:r w:rsidRPr="000E413E">
        <w:t>merely marking a document ‘confidential’ is not sufficient evidence of an intention that the information was provided confidentially or would remain confidential;</w:t>
      </w:r>
      <w:r>
        <w:rPr>
          <w:rStyle w:val="FootnoteReference"/>
        </w:rPr>
        <w:footnoteReference w:id="308"/>
      </w:r>
      <w:r w:rsidRPr="000E413E">
        <w:t xml:space="preserve"> </w:t>
      </w:r>
    </w:p>
    <w:p w14:paraId="5B72D1D3" w14:textId="77777777" w:rsidR="001E5489" w:rsidRPr="000E413E" w:rsidRDefault="001E5489" w:rsidP="00866E4B">
      <w:pPr>
        <w:pStyle w:val="Body"/>
        <w:keepLines w:val="0"/>
        <w:numPr>
          <w:ilvl w:val="0"/>
          <w:numId w:val="122"/>
        </w:numPr>
        <w:spacing w:line="264" w:lineRule="auto"/>
        <w:ind w:left="993"/>
      </w:pPr>
      <w:r w:rsidRPr="000E413E">
        <w:t>a legislative basis for information being provided in a confidential manner supports the application of the exemption;</w:t>
      </w:r>
    </w:p>
    <w:p w14:paraId="5EE87D78" w14:textId="77777777" w:rsidR="001E5489" w:rsidRPr="000E413E" w:rsidRDefault="001E5489" w:rsidP="00866E4B">
      <w:pPr>
        <w:pStyle w:val="Body"/>
        <w:keepLines w:val="0"/>
        <w:numPr>
          <w:ilvl w:val="0"/>
          <w:numId w:val="122"/>
        </w:numPr>
        <w:spacing w:line="264" w:lineRule="auto"/>
        <w:ind w:left="993"/>
      </w:pPr>
      <w:r w:rsidRPr="000E413E">
        <w:t>whether the information is reliable or unreliable, true or false, does not impact whether it was communicated in confidence;</w:t>
      </w:r>
      <w:r w:rsidRPr="000E413E">
        <w:rPr>
          <w:rStyle w:val="FootnoteReference"/>
        </w:rPr>
        <w:footnoteReference w:id="309"/>
      </w:r>
      <w:r w:rsidRPr="000E413E">
        <w:rPr>
          <w:vertAlign w:val="superscript"/>
        </w:rPr>
        <w:t xml:space="preserve"> </w:t>
      </w:r>
      <w:r w:rsidRPr="000E413E">
        <w:t>and</w:t>
      </w:r>
    </w:p>
    <w:p w14:paraId="18223B10" w14:textId="77777777" w:rsidR="001E5489" w:rsidRPr="008915E6" w:rsidRDefault="001E5489" w:rsidP="00866E4B">
      <w:pPr>
        <w:pStyle w:val="Body"/>
        <w:keepLines w:val="0"/>
        <w:numPr>
          <w:ilvl w:val="0"/>
          <w:numId w:val="122"/>
        </w:numPr>
        <w:spacing w:line="264" w:lineRule="auto"/>
        <w:ind w:left="993"/>
      </w:pPr>
      <w:r w:rsidRPr="000E413E">
        <w:t>information that would not, by itself, identify the confidential source of information but that would tend to result in the identification of such a confidential source could be</w:t>
      </w:r>
      <w:r w:rsidRPr="008915E6">
        <w:t xml:space="preserve"> exempt.</w:t>
      </w:r>
      <w:r w:rsidRPr="008915E6">
        <w:rPr>
          <w:rStyle w:val="FootnoteReference"/>
        </w:rPr>
        <w:footnoteReference w:id="310"/>
      </w:r>
    </w:p>
    <w:p w14:paraId="74409FD0" w14:textId="77777777" w:rsidR="001E5489" w:rsidRDefault="001E5489" w:rsidP="005E00BF">
      <w:pPr>
        <w:pStyle w:val="Heading3"/>
      </w:pPr>
      <w:r>
        <w:t>In the context of the enforcement or administration of the law</w:t>
      </w:r>
    </w:p>
    <w:p w14:paraId="6E3FE7F2" w14:textId="77777777" w:rsidR="001E5489" w:rsidRDefault="001E5489" w:rsidP="001E5489">
      <w:pPr>
        <w:pStyle w:val="3BodyInteger"/>
        <w:numPr>
          <w:ilvl w:val="1"/>
          <w:numId w:val="14"/>
        </w:numPr>
        <w:ind w:left="567" w:hanging="567"/>
      </w:pPr>
      <w:r>
        <w:t xml:space="preserve">An </w:t>
      </w:r>
      <w:r w:rsidRPr="008915E6">
        <w:t xml:space="preserve">agency </w:t>
      </w:r>
      <w:r>
        <w:t xml:space="preserve">or Minister </w:t>
      </w:r>
      <w:r w:rsidRPr="008915E6">
        <w:t xml:space="preserve">must be able to identify and document how the specific information provided relates to the enforcement of </w:t>
      </w:r>
      <w:r w:rsidRPr="00642E14">
        <w:t>the</w:t>
      </w:r>
      <w:r w:rsidRPr="008915E6">
        <w:t xml:space="preserve"> law or the administration of the law. </w:t>
      </w:r>
      <w:r>
        <w:t>These terms are broad and have wide application.</w:t>
      </w:r>
    </w:p>
    <w:p w14:paraId="24B212A5" w14:textId="77777777" w:rsidR="001E5489" w:rsidRDefault="001E5489" w:rsidP="001E5489">
      <w:pPr>
        <w:pStyle w:val="3BodyInteger"/>
        <w:numPr>
          <w:ilvl w:val="1"/>
          <w:numId w:val="14"/>
        </w:numPr>
        <w:ind w:left="567" w:hanging="567"/>
      </w:pPr>
      <w:r w:rsidRPr="007342C4">
        <w:t>The</w:t>
      </w:r>
      <w:r>
        <w:t>re is a</w:t>
      </w:r>
      <w:r w:rsidRPr="007342C4">
        <w:t xml:space="preserve"> distinction between</w:t>
      </w:r>
      <w:r>
        <w:t xml:space="preserve"> the</w:t>
      </w:r>
      <w:r w:rsidRPr="007342C4">
        <w:t xml:space="preserve"> ‘enforcement of the law’ and </w:t>
      </w:r>
      <w:r>
        <w:t xml:space="preserve">the </w:t>
      </w:r>
      <w:r w:rsidRPr="007342C4">
        <w:t>‘proper administration of the law’</w:t>
      </w:r>
      <w:r>
        <w:t xml:space="preserve">. </w:t>
      </w:r>
    </w:p>
    <w:p w14:paraId="5E8214CA" w14:textId="77777777" w:rsidR="001E5489" w:rsidRDefault="001E5489" w:rsidP="005E00BF">
      <w:pPr>
        <w:pStyle w:val="3BodyInteger"/>
        <w:numPr>
          <w:ilvl w:val="1"/>
          <w:numId w:val="14"/>
        </w:numPr>
        <w:ind w:left="567" w:hanging="567"/>
      </w:pPr>
      <w:r>
        <w:lastRenderedPageBreak/>
        <w:t>E</w:t>
      </w:r>
      <w:r w:rsidRPr="007342C4">
        <w:t xml:space="preserve">nforcement of the law deals with the </w:t>
      </w:r>
      <w:r>
        <w:t xml:space="preserve">actual process of enforcing </w:t>
      </w:r>
      <w:r w:rsidRPr="007342C4">
        <w:t>of the law</w:t>
      </w:r>
      <w:r>
        <w:t xml:space="preserve"> (for example, prosecuting cases or pursuing fines and court orders).</w:t>
      </w:r>
      <w:r>
        <w:rPr>
          <w:rStyle w:val="FootnoteReference"/>
        </w:rPr>
        <w:footnoteReference w:id="311"/>
      </w:r>
    </w:p>
    <w:p w14:paraId="3F6462D9" w14:textId="77777777" w:rsidR="001E5489" w:rsidRDefault="001E5489" w:rsidP="005E00BF">
      <w:pPr>
        <w:pStyle w:val="3BodyInteger"/>
        <w:numPr>
          <w:ilvl w:val="1"/>
          <w:numId w:val="14"/>
        </w:numPr>
        <w:ind w:left="567" w:hanging="567"/>
      </w:pPr>
      <w:r>
        <w:t xml:space="preserve">The </w:t>
      </w:r>
      <w:r w:rsidRPr="007342C4">
        <w:t xml:space="preserve">proper administration of the law </w:t>
      </w:r>
      <w:r>
        <w:t xml:space="preserve">deals with how </w:t>
      </w:r>
      <w:r w:rsidRPr="007342C4">
        <w:t>the law is administered</w:t>
      </w:r>
      <w:r>
        <w:t>.</w:t>
      </w:r>
      <w:r>
        <w:rPr>
          <w:rStyle w:val="FootnoteReference"/>
        </w:rPr>
        <w:footnoteReference w:id="312"/>
      </w:r>
      <w:r>
        <w:t xml:space="preserve"> It requires a connection with the criminal law or with the process of upholding or enforcing the civil law (for example, collecting information to monitor compliance with the law).</w:t>
      </w:r>
      <w:r>
        <w:rPr>
          <w:rStyle w:val="FootnoteReference"/>
        </w:rPr>
        <w:footnoteReference w:id="313"/>
      </w:r>
      <w:r>
        <w:t xml:space="preserve">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1E5489" w14:paraId="360E782D" w14:textId="77777777" w:rsidTr="00CB173F">
        <w:tc>
          <w:tcPr>
            <w:tcW w:w="8731" w:type="dxa"/>
            <w:shd w:val="clear" w:color="auto" w:fill="FFFEC6"/>
          </w:tcPr>
          <w:p w14:paraId="0930F407" w14:textId="77777777" w:rsidR="001E5489" w:rsidRPr="007F50A7" w:rsidRDefault="001E5489" w:rsidP="00257B21">
            <w:pPr>
              <w:pStyle w:val="Body"/>
              <w:rPr>
                <w:b/>
                <w:bCs/>
              </w:rPr>
            </w:pPr>
            <w:r w:rsidRPr="007F50A7">
              <w:rPr>
                <w:b/>
                <w:bCs/>
              </w:rPr>
              <w:t>Examples</w:t>
            </w:r>
          </w:p>
        </w:tc>
      </w:tr>
      <w:tr w:rsidR="001E5489" w14:paraId="5A2C302C" w14:textId="77777777" w:rsidTr="00CB173F">
        <w:tc>
          <w:tcPr>
            <w:tcW w:w="8731" w:type="dxa"/>
            <w:shd w:val="clear" w:color="auto" w:fill="FFFEC6"/>
          </w:tcPr>
          <w:p w14:paraId="642522B3" w14:textId="77777777" w:rsidR="001E5489" w:rsidRDefault="001E5489" w:rsidP="00257B21">
            <w:pPr>
              <w:pStyle w:val="Body"/>
            </w:pPr>
            <w:r w:rsidRPr="007F50A7">
              <w:t>The</w:t>
            </w:r>
            <w:r>
              <w:t xml:space="preserve"> proper administration of the law includes: </w:t>
            </w:r>
          </w:p>
          <w:p w14:paraId="7FB10A62" w14:textId="77777777" w:rsidR="001E5489" w:rsidRDefault="001E5489" w:rsidP="00866E4B">
            <w:pPr>
              <w:pStyle w:val="Body"/>
              <w:keepLines w:val="0"/>
              <w:numPr>
                <w:ilvl w:val="0"/>
                <w:numId w:val="143"/>
              </w:numPr>
              <w:spacing w:line="264" w:lineRule="auto"/>
            </w:pPr>
            <w:r>
              <w:t>The management of prisons and prisoners,</w:t>
            </w:r>
            <w:r>
              <w:rPr>
                <w:rStyle w:val="FootnoteReference"/>
              </w:rPr>
              <w:footnoteReference w:id="314"/>
            </w:r>
            <w:r>
              <w:t xml:space="preserve"> the classification of prisoners and the parole of prisoners</w:t>
            </w:r>
            <w:r>
              <w:rPr>
                <w:rStyle w:val="FootnoteReference"/>
              </w:rPr>
              <w:footnoteReference w:id="315"/>
            </w:r>
            <w:r>
              <w:t xml:space="preserve"> and the ability to operate the prison security system safely.</w:t>
            </w:r>
            <w:r>
              <w:rPr>
                <w:rStyle w:val="FootnoteReference"/>
              </w:rPr>
              <w:footnoteReference w:id="316"/>
            </w:r>
          </w:p>
          <w:p w14:paraId="45E85E3E" w14:textId="77777777" w:rsidR="001E5489" w:rsidRDefault="001E5489" w:rsidP="00866E4B">
            <w:pPr>
              <w:pStyle w:val="Body"/>
              <w:keepLines w:val="0"/>
              <w:numPr>
                <w:ilvl w:val="0"/>
                <w:numId w:val="143"/>
              </w:numPr>
              <w:spacing w:line="264" w:lineRule="auto"/>
            </w:pPr>
            <w:r>
              <w:t>Preliminary investigations and disciplinary proceedings against professionals such as registered medical practitioners,</w:t>
            </w:r>
            <w:r>
              <w:rPr>
                <w:rStyle w:val="FootnoteReference"/>
              </w:rPr>
              <w:footnoteReference w:id="317"/>
            </w:r>
            <w:r>
              <w:t xml:space="preserve"> and police officers.</w:t>
            </w:r>
            <w:r>
              <w:rPr>
                <w:rStyle w:val="FootnoteReference"/>
              </w:rPr>
              <w:footnoteReference w:id="318"/>
            </w:r>
          </w:p>
          <w:p w14:paraId="7E74481C" w14:textId="77777777" w:rsidR="001E5489" w:rsidRDefault="001E5489" w:rsidP="00866E4B">
            <w:pPr>
              <w:pStyle w:val="Body"/>
              <w:keepLines w:val="0"/>
              <w:numPr>
                <w:ilvl w:val="0"/>
                <w:numId w:val="143"/>
              </w:numPr>
              <w:spacing w:line="264" w:lineRule="auto"/>
            </w:pPr>
            <w:r>
              <w:t xml:space="preserve">Investigations into suspected fraudulent activities by claimants and service providers, conducted for the purpose of protecting the Transport Accident Fund and prosecuting wrongdoing under the </w:t>
            </w:r>
            <w:r w:rsidRPr="00826BB2">
              <w:rPr>
                <w:i/>
                <w:iCs/>
              </w:rPr>
              <w:t>Transport Accident Act 1986</w:t>
            </w:r>
            <w:r>
              <w:rPr>
                <w:i/>
                <w:iCs/>
              </w:rPr>
              <w:t xml:space="preserve"> </w:t>
            </w:r>
            <w:r>
              <w:t>(Vic).</w:t>
            </w:r>
            <w:r>
              <w:rPr>
                <w:rStyle w:val="FootnoteReference"/>
              </w:rPr>
              <w:footnoteReference w:id="319"/>
            </w:r>
          </w:p>
          <w:p w14:paraId="4DFF6756" w14:textId="77777777" w:rsidR="001E5489" w:rsidRDefault="001E5489" w:rsidP="00866E4B">
            <w:pPr>
              <w:pStyle w:val="Body"/>
              <w:keepLines w:val="0"/>
              <w:numPr>
                <w:ilvl w:val="0"/>
                <w:numId w:val="143"/>
              </w:numPr>
              <w:spacing w:line="264" w:lineRule="auto"/>
            </w:pPr>
            <w:r>
              <w:t xml:space="preserve">Child protection investigations conducted under the </w:t>
            </w:r>
            <w:r w:rsidRPr="001706FE">
              <w:rPr>
                <w:i/>
                <w:iCs/>
              </w:rPr>
              <w:t>Children, Youth and Families Act 2005</w:t>
            </w:r>
            <w:r>
              <w:t xml:space="preserve"> (Vic).</w:t>
            </w:r>
            <w:r>
              <w:rPr>
                <w:rStyle w:val="FootnoteReference"/>
              </w:rPr>
              <w:footnoteReference w:id="320"/>
            </w:r>
          </w:p>
        </w:tc>
      </w:tr>
    </w:tbl>
    <w:p w14:paraId="6C40F155" w14:textId="77777777" w:rsidR="001E5489" w:rsidRDefault="001E5489" w:rsidP="00551471">
      <w:pPr>
        <w:pStyle w:val="Heading3"/>
      </w:pPr>
      <w:r>
        <w:t>Case examples</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1E5489" w:rsidRPr="00392453" w14:paraId="04FE3EAA" w14:textId="77777777" w:rsidTr="00257B21">
        <w:trPr>
          <w:trHeight w:val="402"/>
        </w:trPr>
        <w:tc>
          <w:tcPr>
            <w:tcW w:w="9498" w:type="dxa"/>
            <w:shd w:val="clear" w:color="auto" w:fill="FFFEC6"/>
          </w:tcPr>
          <w:p w14:paraId="1277328F" w14:textId="77777777" w:rsidR="001E5489" w:rsidRDefault="001E5489" w:rsidP="00257B21">
            <w:pPr>
              <w:pStyle w:val="Body"/>
              <w:rPr>
                <w:b/>
                <w:bCs/>
              </w:rPr>
            </w:pPr>
            <w:hyperlink r:id="rId102" w:history="1">
              <w:r w:rsidRPr="00BA1B48">
                <w:rPr>
                  <w:rStyle w:val="Hyperlink"/>
                  <w:b/>
                  <w:bCs/>
                  <w:i/>
                  <w:iCs/>
                </w:rPr>
                <w:t xml:space="preserve">Humane Society International Inc v Royal Botanic Gardens </w:t>
              </w:r>
              <w:r w:rsidRPr="00BA1B48">
                <w:rPr>
                  <w:rStyle w:val="Hyperlink"/>
                  <w:b/>
                  <w:bCs/>
                </w:rPr>
                <w:t>[2002] VCAT 1051</w:t>
              </w:r>
            </w:hyperlink>
          </w:p>
          <w:p w14:paraId="01DB41FD" w14:textId="77777777" w:rsidR="001E5489" w:rsidRPr="00A31A32" w:rsidRDefault="001E5489" w:rsidP="00257B21">
            <w:pPr>
              <w:pStyle w:val="Body"/>
              <w:rPr>
                <w:b/>
                <w:bCs/>
              </w:rPr>
            </w:pPr>
            <w:r w:rsidRPr="00A31A32">
              <w:rPr>
                <w:b/>
                <w:bCs/>
              </w:rPr>
              <w:t>Background</w:t>
            </w:r>
          </w:p>
          <w:p w14:paraId="537F3690" w14:textId="77777777" w:rsidR="001E5489" w:rsidRDefault="001E5489" w:rsidP="00257B21">
            <w:pPr>
              <w:pStyle w:val="Body"/>
            </w:pPr>
            <w:r>
              <w:t>The applicant sought access to the Flying Fox Management Strategy and operational plan for the Royal Botanic Gardens.</w:t>
            </w:r>
          </w:p>
          <w:p w14:paraId="525D203C" w14:textId="77777777" w:rsidR="001E5489" w:rsidRDefault="001E5489" w:rsidP="00257B21">
            <w:pPr>
              <w:pStyle w:val="Body"/>
            </w:pPr>
            <w:r>
              <w:lastRenderedPageBreak/>
              <w:t>The agency claimed the documents were exempt under section 31(1)(e).</w:t>
            </w:r>
          </w:p>
          <w:p w14:paraId="59AA7A2F" w14:textId="77777777" w:rsidR="001E5489" w:rsidRPr="00A31A32" w:rsidRDefault="001E5489" w:rsidP="00257B21">
            <w:pPr>
              <w:pStyle w:val="Body"/>
              <w:rPr>
                <w:b/>
                <w:bCs/>
              </w:rPr>
            </w:pPr>
            <w:r w:rsidRPr="00A31A32">
              <w:rPr>
                <w:b/>
                <w:bCs/>
              </w:rPr>
              <w:t>Decision</w:t>
            </w:r>
          </w:p>
          <w:p w14:paraId="7C1E357C" w14:textId="77777777" w:rsidR="001E5489" w:rsidRDefault="001E5489" w:rsidP="00257B21">
            <w:pPr>
              <w:pStyle w:val="Body"/>
            </w:pPr>
            <w:r>
              <w:t>The documents were not exempt under section 31(1)(e).</w:t>
            </w:r>
          </w:p>
          <w:p w14:paraId="2DF6E323" w14:textId="77777777" w:rsidR="001E5489" w:rsidRDefault="001E5489" w:rsidP="00257B21">
            <w:pPr>
              <w:pStyle w:val="Body"/>
            </w:pPr>
            <w:r>
              <w:t>T</w:t>
            </w:r>
            <w:r w:rsidRPr="00C43F68">
              <w:t>he activities of the Royal Botanic Gardens Board relating to the control of bats did not form part of the administration of the law</w:t>
            </w:r>
            <w:r>
              <w:t xml:space="preserve"> because it</w:t>
            </w:r>
            <w:r w:rsidRPr="00C43F68">
              <w:t xml:space="preserve"> did not have a connection with</w:t>
            </w:r>
            <w:r>
              <w:t>:</w:t>
            </w:r>
            <w:r w:rsidRPr="00C43F68">
              <w:t xml:space="preserve"> </w:t>
            </w:r>
          </w:p>
          <w:p w14:paraId="737490C0" w14:textId="77777777" w:rsidR="001E5489" w:rsidRDefault="001E5489" w:rsidP="00866E4B">
            <w:pPr>
              <w:pStyle w:val="Body"/>
              <w:keepLines w:val="0"/>
              <w:numPr>
                <w:ilvl w:val="0"/>
                <w:numId w:val="134"/>
              </w:numPr>
              <w:spacing w:line="264" w:lineRule="auto"/>
            </w:pPr>
            <w:r w:rsidRPr="00C43F68">
              <w:t>the criminal law</w:t>
            </w:r>
            <w:r>
              <w:t>;</w:t>
            </w:r>
            <w:r w:rsidRPr="00C43F68">
              <w:t xml:space="preserve"> or </w:t>
            </w:r>
          </w:p>
          <w:p w14:paraId="59E20A30" w14:textId="77777777" w:rsidR="001E5489" w:rsidRDefault="001E5489" w:rsidP="00866E4B">
            <w:pPr>
              <w:pStyle w:val="Body"/>
              <w:keepLines w:val="0"/>
              <w:numPr>
                <w:ilvl w:val="0"/>
                <w:numId w:val="134"/>
              </w:numPr>
              <w:spacing w:line="264" w:lineRule="auto"/>
            </w:pPr>
            <w:r w:rsidRPr="00C43F68">
              <w:t>the legal process of upholding or enforcing the civil law</w:t>
            </w:r>
            <w:r>
              <w:t>;</w:t>
            </w:r>
            <w:r w:rsidRPr="00C43F68">
              <w:t xml:space="preserve"> or </w:t>
            </w:r>
          </w:p>
          <w:p w14:paraId="4FADB79E" w14:textId="77777777" w:rsidR="001E5489" w:rsidRPr="00C43F68" w:rsidRDefault="001E5489" w:rsidP="00866E4B">
            <w:pPr>
              <w:pStyle w:val="Body"/>
              <w:keepLines w:val="0"/>
              <w:numPr>
                <w:ilvl w:val="0"/>
                <w:numId w:val="134"/>
              </w:numPr>
              <w:spacing w:line="264" w:lineRule="auto"/>
            </w:pPr>
            <w:r w:rsidRPr="00C43F68">
              <w:t>monitoring compliance with the law</w:t>
            </w:r>
            <w:r>
              <w:t>.</w:t>
            </w:r>
          </w:p>
          <w:p w14:paraId="5669FC9E" w14:textId="77777777" w:rsidR="001E5489" w:rsidRDefault="001E5489" w:rsidP="00257B21">
            <w:pPr>
              <w:pStyle w:val="Body"/>
            </w:pPr>
            <w:hyperlink r:id="rId103" w:history="1">
              <w:r w:rsidRPr="00125122">
                <w:rPr>
                  <w:rStyle w:val="Hyperlink"/>
                  <w:b/>
                  <w:bCs/>
                  <w:i/>
                  <w:iCs/>
                </w:rPr>
                <w:t>Sloan v Secretary to the Department of Justice and Community Safety</w:t>
              </w:r>
              <w:r w:rsidRPr="00125122">
                <w:rPr>
                  <w:rStyle w:val="Hyperlink"/>
                  <w:b/>
                  <w:bCs/>
                </w:rPr>
                <w:t xml:space="preserve"> [2019] VCAT 586</w:t>
              </w:r>
            </w:hyperlink>
          </w:p>
          <w:p w14:paraId="3B0D1988" w14:textId="77777777" w:rsidR="001E5489" w:rsidRPr="00E53BA0" w:rsidRDefault="001E5489" w:rsidP="00257B21">
            <w:pPr>
              <w:pStyle w:val="Body"/>
              <w:rPr>
                <w:b/>
                <w:bCs/>
              </w:rPr>
            </w:pPr>
            <w:r w:rsidRPr="00E53BA0">
              <w:rPr>
                <w:b/>
                <w:bCs/>
              </w:rPr>
              <w:t>Background</w:t>
            </w:r>
          </w:p>
          <w:p w14:paraId="14EA6F96" w14:textId="3C086855" w:rsidR="001E5489" w:rsidRDefault="001E5489" w:rsidP="00257B21">
            <w:pPr>
              <w:pStyle w:val="Body"/>
            </w:pPr>
            <w:r>
              <w:t>The applicant was a prisoner in a correctional facility.</w:t>
            </w:r>
            <w:r w:rsidR="007D6A8C">
              <w:t xml:space="preserve"> </w:t>
            </w:r>
            <w:r>
              <w:t>The applicant requested access to anonymous handwritten notes provided to prison staff.</w:t>
            </w:r>
          </w:p>
          <w:p w14:paraId="00C794D4" w14:textId="77777777" w:rsidR="001E5489" w:rsidRPr="00822D50" w:rsidRDefault="001E5489" w:rsidP="00257B21">
            <w:pPr>
              <w:pStyle w:val="Body"/>
              <w:rPr>
                <w:b/>
                <w:bCs/>
              </w:rPr>
            </w:pPr>
            <w:r w:rsidRPr="00822D50">
              <w:rPr>
                <w:b/>
                <w:bCs/>
              </w:rPr>
              <w:t>Decision</w:t>
            </w:r>
          </w:p>
          <w:p w14:paraId="03A54500" w14:textId="77777777" w:rsidR="001E5489" w:rsidRDefault="001E5489" w:rsidP="00257B21">
            <w:pPr>
              <w:pStyle w:val="Body"/>
            </w:pPr>
            <w:r>
              <w:t>The anonymous notes were exempt under section 31(1)(e).</w:t>
            </w:r>
          </w:p>
          <w:p w14:paraId="7654C0C4" w14:textId="77777777" w:rsidR="001E5489" w:rsidRDefault="001E5489" w:rsidP="00257B21">
            <w:pPr>
              <w:pStyle w:val="Body"/>
            </w:pPr>
            <w:r>
              <w:t xml:space="preserve">Prisoners who provide anonymous handwritten notes to prison authorities concerning other prisoners, do so confidentially. </w:t>
            </w:r>
          </w:p>
          <w:p w14:paraId="2C740FE6" w14:textId="77777777" w:rsidR="001E5489" w:rsidRDefault="001E5489" w:rsidP="00257B21">
            <w:pPr>
              <w:pStyle w:val="Body"/>
            </w:pPr>
            <w:r>
              <w:t>D</w:t>
            </w:r>
            <w:r w:rsidRPr="008915E6">
              <w:t xml:space="preserve">isclosure of the </w:t>
            </w:r>
            <w:r>
              <w:t xml:space="preserve">anonymous notes would </w:t>
            </w:r>
            <w:r w:rsidRPr="008915E6">
              <w:t xml:space="preserve">enable a person to ascertain the identity of </w:t>
            </w:r>
            <w:r>
              <w:t>the author of the note. The author’s identity could be ascertained by their handwriting and by the prisoners named in the notes, when considered in the context that prisoners are aware of the friendships, alliances and allegiances which exist between prisoners and groups of prisoners.</w:t>
            </w:r>
            <w:r w:rsidRPr="008915E6">
              <w:t xml:space="preserve"> </w:t>
            </w:r>
          </w:p>
          <w:p w14:paraId="7B92A538" w14:textId="77777777" w:rsidR="001E5489" w:rsidRDefault="001E5489" w:rsidP="00257B21">
            <w:pPr>
              <w:pStyle w:val="Body"/>
            </w:pPr>
            <w:r>
              <w:t>Anonymous notes provided to prison authorities by a prisoner in a unit concerning other prisoners in that unit are a source of intelligence for prison authorities, relevant to the proper administration of the law, being the ongoing operations of prison security.</w:t>
            </w:r>
          </w:p>
          <w:p w14:paraId="43D95E2A" w14:textId="77777777" w:rsidR="001E5489" w:rsidRPr="009C69E3" w:rsidRDefault="001E5489" w:rsidP="00257B21">
            <w:pPr>
              <w:pStyle w:val="Body"/>
            </w:pPr>
            <w:r>
              <w:t>The identification of the author of the notes could endanger the lives or physical safety of that person. There is a reasonable possibility that a prisoner may punish a person they believe to be an informer or who has threatened another prisoner.</w:t>
            </w:r>
          </w:p>
        </w:tc>
      </w:tr>
    </w:tbl>
    <w:p w14:paraId="28B6A539" w14:textId="77777777" w:rsidR="001E5489" w:rsidRPr="00BE3DBD" w:rsidRDefault="001E5489" w:rsidP="00D3609C">
      <w:pPr>
        <w:pStyle w:val="Heading2"/>
        <w:rPr>
          <w:rFonts w:cs="PostGrotesk-Book"/>
          <w:color w:val="55565A"/>
          <w:szCs w:val="22"/>
        </w:rPr>
      </w:pPr>
      <w:bookmarkStart w:id="227" w:name="_Toc157416133"/>
      <w:bookmarkStart w:id="228" w:name="_Toc182402619"/>
      <w:r>
        <w:lastRenderedPageBreak/>
        <w:t>C</w:t>
      </w:r>
      <w:r w:rsidRPr="00BE3DBD">
        <w:t>onsulting relevant third parties</w:t>
      </w:r>
      <w:r>
        <w:t xml:space="preserve"> – sections 31(5) and (6)</w:t>
      </w:r>
      <w:bookmarkEnd w:id="227"/>
      <w:bookmarkEnd w:id="228"/>
    </w:p>
    <w:p w14:paraId="01ED4EA8" w14:textId="77777777" w:rsidR="001E5489" w:rsidRPr="00BE3DBD" w:rsidRDefault="001E5489" w:rsidP="00D3609C">
      <w:pPr>
        <w:pStyle w:val="3BodyInteger"/>
        <w:keepNext/>
        <w:numPr>
          <w:ilvl w:val="1"/>
          <w:numId w:val="14"/>
        </w:numPr>
        <w:ind w:left="567" w:hanging="567"/>
      </w:pPr>
      <w:r w:rsidRPr="00BE3DBD">
        <w:t xml:space="preserve">Section 31 requires an agency </w:t>
      </w:r>
      <w:r>
        <w:t xml:space="preserve">or Minister </w:t>
      </w:r>
      <w:r w:rsidRPr="00BE3DBD">
        <w:t>to consult with a relevant third party</w:t>
      </w:r>
      <w:r>
        <w:t xml:space="preserve"> in two instances</w:t>
      </w:r>
      <w:r w:rsidRPr="00BE3DBD">
        <w:t>:</w:t>
      </w:r>
    </w:p>
    <w:p w14:paraId="07EF396F" w14:textId="77777777" w:rsidR="001E5489" w:rsidRPr="00624CB9" w:rsidRDefault="001E5489" w:rsidP="00866E4B">
      <w:pPr>
        <w:pStyle w:val="Body"/>
        <w:keepLines w:val="0"/>
        <w:numPr>
          <w:ilvl w:val="0"/>
          <w:numId w:val="160"/>
        </w:numPr>
        <w:spacing w:line="264" w:lineRule="auto"/>
        <w:ind w:left="993"/>
      </w:pPr>
      <w:r w:rsidRPr="00624CB9">
        <w:t>to understand whether the exemption</w:t>
      </w:r>
      <w:r>
        <w:t xml:space="preserve"> in section 31(1)</w:t>
      </w:r>
      <w:r w:rsidRPr="00624CB9">
        <w:t xml:space="preserve"> applies;</w:t>
      </w:r>
      <w:r>
        <w:rPr>
          <w:rStyle w:val="FootnoteReference"/>
        </w:rPr>
        <w:footnoteReference w:id="321"/>
      </w:r>
      <w:r w:rsidRPr="00624CB9">
        <w:t xml:space="preserve"> and </w:t>
      </w:r>
    </w:p>
    <w:p w14:paraId="7F7B05DA" w14:textId="77777777" w:rsidR="001E5489" w:rsidRPr="00624CB9" w:rsidRDefault="001E5489" w:rsidP="00866E4B">
      <w:pPr>
        <w:pStyle w:val="Body"/>
        <w:keepLines w:val="0"/>
        <w:numPr>
          <w:ilvl w:val="0"/>
          <w:numId w:val="160"/>
        </w:numPr>
        <w:spacing w:line="264" w:lineRule="auto"/>
        <w:ind w:left="993"/>
      </w:pPr>
      <w:r w:rsidRPr="00624CB9">
        <w:t>to decide whether it would be in the public interest to disclose a document captured by section 31(2).</w:t>
      </w:r>
      <w:r>
        <w:rPr>
          <w:rStyle w:val="FootnoteReference"/>
        </w:rPr>
        <w:footnoteReference w:id="322"/>
      </w:r>
    </w:p>
    <w:p w14:paraId="2D9C8BAD" w14:textId="77777777" w:rsidR="001E5489" w:rsidRDefault="001E5489" w:rsidP="001E5489">
      <w:pPr>
        <w:pStyle w:val="3BodyInteger"/>
        <w:numPr>
          <w:ilvl w:val="1"/>
          <w:numId w:val="14"/>
        </w:numPr>
        <w:ind w:left="567" w:hanging="567"/>
      </w:pPr>
      <w:r w:rsidRPr="00DC63D5">
        <w:t xml:space="preserve">When consulting, the 30-day period for deciding a request may be extended by up to 15 days under </w:t>
      </w:r>
      <w:hyperlink r:id="rId104" w:history="1">
        <w:r w:rsidRPr="00EE463A">
          <w:rPr>
            <w:rStyle w:val="Hyperlink"/>
          </w:rPr>
          <w:t>section 21(2)(a)</w:t>
        </w:r>
      </w:hyperlink>
      <w:r w:rsidRPr="00DC63D5">
        <w:t xml:space="preserve">. </w:t>
      </w:r>
    </w:p>
    <w:p w14:paraId="69A73068" w14:textId="77777777" w:rsidR="001E5489" w:rsidRDefault="001E5489" w:rsidP="001E5489">
      <w:pPr>
        <w:pStyle w:val="3BodyInteger"/>
        <w:numPr>
          <w:ilvl w:val="1"/>
          <w:numId w:val="14"/>
        </w:numPr>
        <w:ind w:left="567" w:hanging="567"/>
      </w:pPr>
      <w:r w:rsidRPr="00BE3DBD">
        <w:t>Consultation usually arises when the information relates to another agency, or where another agency is involved in the matter.</w:t>
      </w:r>
      <w:r>
        <w:t xml:space="preserve"> In some cases,</w:t>
      </w:r>
      <w:r w:rsidRPr="00BE3DBD">
        <w:t xml:space="preserve"> there may be no relevant third party to consult. </w:t>
      </w:r>
    </w:p>
    <w:p w14:paraId="4DF8E756" w14:textId="25E4CCA5" w:rsidR="001E5489" w:rsidRDefault="001E5489" w:rsidP="001E5489">
      <w:pPr>
        <w:pStyle w:val="3BodyInteger"/>
        <w:numPr>
          <w:ilvl w:val="1"/>
          <w:numId w:val="14"/>
        </w:numPr>
        <w:ind w:left="567" w:hanging="567"/>
      </w:pPr>
      <w:r>
        <w:t xml:space="preserve">An agency or Minister is only required to consult with a third party where it is </w:t>
      </w:r>
      <w:r w:rsidR="002D4362">
        <w:t xml:space="preserve">reasonably </w:t>
      </w:r>
      <w:r>
        <w:t>practicable to do so.</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325"/>
      </w:tblGrid>
      <w:tr w:rsidR="001E5489" w:rsidRPr="00A02939" w14:paraId="1C4A1E74" w14:textId="77777777" w:rsidTr="00257B21">
        <w:tc>
          <w:tcPr>
            <w:tcW w:w="8325" w:type="dxa"/>
            <w:shd w:val="clear" w:color="auto" w:fill="F4F3F2"/>
          </w:tcPr>
          <w:p w14:paraId="60CFBB1C" w14:textId="1E8D4A10" w:rsidR="001E5489" w:rsidRPr="00A02939" w:rsidRDefault="001E5489" w:rsidP="00257B21">
            <w:pPr>
              <w:pStyle w:val="Body"/>
            </w:pPr>
            <w:r>
              <w:t xml:space="preserve">For more information on whether consultation is </w:t>
            </w:r>
            <w:r w:rsidR="002D4362">
              <w:t xml:space="preserve">reasonably </w:t>
            </w:r>
            <w:r>
              <w:t xml:space="preserve">practicable, </w:t>
            </w:r>
            <w:r w:rsidRPr="000F2EDD">
              <w:t xml:space="preserve">see </w:t>
            </w:r>
            <w:hyperlink r:id="rId105" w:history="1">
              <w:r w:rsidRPr="00FF4018">
                <w:rPr>
                  <w:rStyle w:val="Hyperlink"/>
                </w:rPr>
                <w:t>section 33</w:t>
              </w:r>
            </w:hyperlink>
            <w:r w:rsidRPr="000F2EDD">
              <w:t xml:space="preserve"> of</w:t>
            </w:r>
            <w:r>
              <w:t xml:space="preserve"> the FOI Guidelines. </w:t>
            </w:r>
          </w:p>
        </w:tc>
      </w:tr>
    </w:tbl>
    <w:p w14:paraId="627F1697" w14:textId="77777777" w:rsidR="001E5489" w:rsidRDefault="001E5489" w:rsidP="001E5489">
      <w:pPr>
        <w:pStyle w:val="3BodyInteger"/>
        <w:numPr>
          <w:ilvl w:val="1"/>
          <w:numId w:val="14"/>
        </w:numPr>
        <w:ind w:left="567" w:hanging="567"/>
      </w:pPr>
      <w:r>
        <w:t>Consultation may occur in any manner or form. For example, by telephone, email, post, or a meeting.</w:t>
      </w:r>
    </w:p>
    <w:bookmarkStart w:id="229" w:name="_Hlk125638213"/>
    <w:p w14:paraId="40927F83" w14:textId="77777777" w:rsidR="001E5489" w:rsidRDefault="001E5489" w:rsidP="001E5489">
      <w:pPr>
        <w:pStyle w:val="3BodyInteger"/>
        <w:numPr>
          <w:ilvl w:val="1"/>
          <w:numId w:val="14"/>
        </w:numPr>
        <w:ind w:left="567" w:hanging="567"/>
      </w:pPr>
      <w:r>
        <w:rPr>
          <w:u w:color="430098"/>
        </w:rPr>
        <w:fldChar w:fldCharType="begin"/>
      </w:r>
      <w:r>
        <w:rPr>
          <w:u w:color="430098"/>
        </w:rPr>
        <w:instrText>HYPERLINK "https://ovic.vic.gov.au/freedom-of-information/resources-for-agencies/professional-standards/" \l "7-practicability-of-consulting-third-parties"</w:instrText>
      </w:r>
      <w:r>
        <w:rPr>
          <w:u w:color="430098"/>
        </w:rPr>
      </w:r>
      <w:r>
        <w:rPr>
          <w:u w:color="430098"/>
        </w:rPr>
        <w:fldChar w:fldCharType="separate"/>
      </w:r>
      <w:r w:rsidRPr="00F67407">
        <w:rPr>
          <w:rStyle w:val="Hyperlink"/>
        </w:rPr>
        <w:t>Professional Standard 7.3</w:t>
      </w:r>
      <w:r>
        <w:rPr>
          <w:u w:color="430098"/>
        </w:rPr>
        <w:fldChar w:fldCharType="end"/>
      </w:r>
      <w:r w:rsidRPr="00F67407">
        <w:rPr>
          <w:color w:val="7030A0"/>
        </w:rPr>
        <w:t xml:space="preserve"> </w:t>
      </w:r>
      <w:r w:rsidRPr="00F67407">
        <w:t>requires</w:t>
      </w:r>
      <w:r w:rsidRPr="00BE3DBD">
        <w:t xml:space="preserve"> a</w:t>
      </w:r>
      <w:r>
        <w:t>n agency to keep a</w:t>
      </w:r>
      <w:r w:rsidRPr="00BE3DBD">
        <w:t xml:space="preserve"> record of the consultation. This includes who was consulted, whether they consented or objected, and any reasons provided.</w:t>
      </w:r>
      <w:r>
        <w:t xml:space="preserve"> </w:t>
      </w:r>
    </w:p>
    <w:p w14:paraId="4F32AA91" w14:textId="77777777" w:rsidR="001E5489" w:rsidRDefault="001E5489" w:rsidP="001E5489">
      <w:pPr>
        <w:pStyle w:val="3BodyInteger"/>
        <w:numPr>
          <w:ilvl w:val="1"/>
          <w:numId w:val="14"/>
        </w:numPr>
        <w:ind w:left="567" w:hanging="567"/>
      </w:pPr>
      <w:r>
        <w:t>There is no requirement to notify the third party of the agency or Minister’s decision on the request. However, an agency or Minister should consider whether to inform the third party of the outcome of the decision – whether it is to release or refuse access to the document under the Act.</w:t>
      </w:r>
    </w:p>
    <w:p w14:paraId="65C65EAE" w14:textId="77777777" w:rsidR="001E5489" w:rsidRDefault="001E5489" w:rsidP="001E5489">
      <w:pPr>
        <w:pStyle w:val="3BodyInteger"/>
        <w:numPr>
          <w:ilvl w:val="1"/>
          <w:numId w:val="14"/>
        </w:numPr>
        <w:ind w:left="567" w:hanging="567"/>
      </w:pPr>
      <w:r w:rsidRPr="00BE3DBD">
        <w:t xml:space="preserve">The third party does not have any review rights if they object to disclosure or disagree with a decision to release information. </w:t>
      </w:r>
    </w:p>
    <w:bookmarkEnd w:id="229"/>
    <w:p w14:paraId="062B2988" w14:textId="77777777" w:rsidR="001E5489" w:rsidRDefault="001E5489" w:rsidP="005B11D4">
      <w:pPr>
        <w:pStyle w:val="Heading3"/>
      </w:pPr>
      <w:r>
        <w:lastRenderedPageBreak/>
        <w:t>Consultation when d</w:t>
      </w:r>
      <w:r w:rsidRPr="00BE3DBD">
        <w:t>eciding whether a document is exempt</w:t>
      </w:r>
      <w:r>
        <w:t xml:space="preserve"> – section 31(5)</w:t>
      </w:r>
    </w:p>
    <w:p w14:paraId="40E50499" w14:textId="32422F09" w:rsidR="001E5489" w:rsidRDefault="001E5489" w:rsidP="001E5489">
      <w:pPr>
        <w:pStyle w:val="3BodyInteger"/>
        <w:keepNext/>
        <w:numPr>
          <w:ilvl w:val="1"/>
          <w:numId w:val="14"/>
        </w:numPr>
        <w:ind w:left="567" w:hanging="567"/>
      </w:pPr>
      <w:r>
        <w:t xml:space="preserve">When considering whether a document is exempt under section 31(1), an agency or Minister must, </w:t>
      </w:r>
      <w:r w:rsidRPr="00BE3DBD">
        <w:t xml:space="preserve">if </w:t>
      </w:r>
      <w:r w:rsidR="002D4362">
        <w:t xml:space="preserve">reasonably </w:t>
      </w:r>
      <w:r w:rsidRPr="00BE3DBD">
        <w:t>practicable</w:t>
      </w:r>
      <w:r>
        <w:t>:</w:t>
      </w:r>
      <w:r w:rsidRPr="00BE3DBD">
        <w:t xml:space="preserve"> </w:t>
      </w:r>
    </w:p>
    <w:p w14:paraId="2CEE3248" w14:textId="77777777" w:rsidR="001E5489" w:rsidRPr="009C43D4" w:rsidRDefault="001E5489" w:rsidP="00866E4B">
      <w:pPr>
        <w:pStyle w:val="Body"/>
        <w:keepNext/>
        <w:keepLines w:val="0"/>
        <w:numPr>
          <w:ilvl w:val="0"/>
          <w:numId w:val="144"/>
        </w:numPr>
        <w:spacing w:line="264" w:lineRule="auto"/>
        <w:ind w:left="992" w:hanging="357"/>
      </w:pPr>
      <w:r w:rsidRPr="009C43D4">
        <w:t xml:space="preserve">notify any relevant Minister or Commonwealth, State, or Territory agency or authority that a request has been received for the document; and </w:t>
      </w:r>
    </w:p>
    <w:p w14:paraId="490BBFAF" w14:textId="77777777" w:rsidR="001E5489" w:rsidRPr="009C43D4" w:rsidRDefault="001E5489" w:rsidP="00866E4B">
      <w:pPr>
        <w:pStyle w:val="Body"/>
        <w:keepLines w:val="0"/>
        <w:numPr>
          <w:ilvl w:val="0"/>
          <w:numId w:val="144"/>
        </w:numPr>
        <w:spacing w:line="264" w:lineRule="auto"/>
        <w:ind w:left="993"/>
      </w:pPr>
      <w:r w:rsidRPr="009C43D4">
        <w:t xml:space="preserve">seek the third party’s views about whether the document or information should be disclosed. </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1E5489" w:rsidRPr="00392453" w14:paraId="38386567" w14:textId="77777777" w:rsidTr="00257B21">
        <w:trPr>
          <w:trHeight w:val="402"/>
        </w:trPr>
        <w:tc>
          <w:tcPr>
            <w:tcW w:w="8931" w:type="dxa"/>
            <w:shd w:val="clear" w:color="auto" w:fill="FFFEC6"/>
          </w:tcPr>
          <w:p w14:paraId="62C57A02" w14:textId="77777777" w:rsidR="001E5489" w:rsidRPr="00A0382B" w:rsidRDefault="001E5489" w:rsidP="00257B21">
            <w:pPr>
              <w:pStyle w:val="Body"/>
              <w:rPr>
                <w:b/>
                <w:bCs/>
              </w:rPr>
            </w:pPr>
            <w:bookmarkStart w:id="230" w:name="_Hlk124860596"/>
            <w:r w:rsidRPr="00A0382B">
              <w:rPr>
                <w:b/>
                <w:bCs/>
              </w:rPr>
              <w:t>Example</w:t>
            </w:r>
          </w:p>
          <w:p w14:paraId="4CE68BF9" w14:textId="77777777" w:rsidR="001E5489" w:rsidRDefault="001E5489" w:rsidP="00257B21">
            <w:pPr>
              <w:pStyle w:val="Body"/>
            </w:pPr>
            <w:r>
              <w:t>A</w:t>
            </w:r>
            <w:r w:rsidRPr="00BE3DBD">
              <w:t xml:space="preserve"> local council receives a request for documents about an investigation into illegal dumping</w:t>
            </w:r>
            <w:r>
              <w:t>. The request includes documents the</w:t>
            </w:r>
            <w:r w:rsidRPr="00BE3DBD">
              <w:t xml:space="preserve"> local council provided to the Environment Protection Authority </w:t>
            </w:r>
            <w:r>
              <w:t>(</w:t>
            </w:r>
            <w:r w:rsidRPr="007705C2">
              <w:rPr>
                <w:b/>
                <w:bCs/>
              </w:rPr>
              <w:t>EPA</w:t>
            </w:r>
            <w:r>
              <w:t>) for further investigation.</w:t>
            </w:r>
            <w:r w:rsidRPr="00BE3DBD">
              <w:t xml:space="preserve"> </w:t>
            </w:r>
          </w:p>
          <w:p w14:paraId="4394A2DA" w14:textId="77777777" w:rsidR="001E5489" w:rsidRPr="009C69E3" w:rsidRDefault="001E5489" w:rsidP="00257B21">
            <w:pPr>
              <w:pStyle w:val="Body"/>
            </w:pPr>
            <w:r>
              <w:t>Under section 31(5), t</w:t>
            </w:r>
            <w:r w:rsidRPr="00BE3DBD">
              <w:t xml:space="preserve">he local council should </w:t>
            </w:r>
            <w:r>
              <w:t>notify the EPA of the request and seek the EPA’s views on whether the documents should be disclosed.</w:t>
            </w:r>
          </w:p>
        </w:tc>
      </w:tr>
    </w:tbl>
    <w:bookmarkEnd w:id="230"/>
    <w:p w14:paraId="669702F2" w14:textId="77777777" w:rsidR="001E5489" w:rsidRDefault="001E5489" w:rsidP="001E5489">
      <w:pPr>
        <w:pStyle w:val="3BodyInteger"/>
        <w:numPr>
          <w:ilvl w:val="1"/>
          <w:numId w:val="14"/>
        </w:numPr>
        <w:ind w:left="567" w:hanging="567"/>
      </w:pPr>
      <w:r>
        <w:t xml:space="preserve">When undertaking consultation, an agency or Minister should inform a third party of the relevant subsection of section 31(1) that may be engaged, and what conditions must be established for that exemption to apply. </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1E5489" w:rsidRPr="00392453" w14:paraId="3D982A9C" w14:textId="77777777" w:rsidTr="00257B21">
        <w:trPr>
          <w:trHeight w:val="402"/>
        </w:trPr>
        <w:tc>
          <w:tcPr>
            <w:tcW w:w="8931" w:type="dxa"/>
            <w:shd w:val="clear" w:color="auto" w:fill="FFFEC6"/>
          </w:tcPr>
          <w:p w14:paraId="4A58F8A5" w14:textId="77777777" w:rsidR="001E5489" w:rsidRPr="00A0382B" w:rsidRDefault="001E5489" w:rsidP="00257B21">
            <w:pPr>
              <w:pStyle w:val="Body"/>
              <w:rPr>
                <w:b/>
                <w:bCs/>
              </w:rPr>
            </w:pPr>
            <w:r w:rsidRPr="00A0382B">
              <w:rPr>
                <w:b/>
                <w:bCs/>
              </w:rPr>
              <w:t>Example</w:t>
            </w:r>
          </w:p>
          <w:p w14:paraId="5247C003" w14:textId="77777777" w:rsidR="001E5489" w:rsidRDefault="001E5489" w:rsidP="00257B21">
            <w:pPr>
              <w:pStyle w:val="3BodyInteger"/>
              <w:ind w:left="0" w:firstLine="0"/>
            </w:pPr>
            <w:r>
              <w:t>For the section 31(1)(a) exemption relating to an investigation, the agency or Minister should inform the third party that the exemption will only apply if it is established that:</w:t>
            </w:r>
          </w:p>
          <w:p w14:paraId="259E0669" w14:textId="77777777" w:rsidR="001E5489" w:rsidRDefault="001E5489" w:rsidP="001E5489">
            <w:pPr>
              <w:pStyle w:val="3BodyInteger"/>
              <w:numPr>
                <w:ilvl w:val="2"/>
                <w:numId w:val="14"/>
              </w:numPr>
              <w:ind w:left="746"/>
            </w:pPr>
            <w:r w:rsidRPr="004062DA">
              <w:t xml:space="preserve">the information relates to an investigation of a breach or possible breach of the law in a particular instance; and </w:t>
            </w:r>
          </w:p>
          <w:p w14:paraId="3A68C363" w14:textId="77777777" w:rsidR="001E5489" w:rsidRDefault="001E5489" w:rsidP="001E5489">
            <w:pPr>
              <w:pStyle w:val="3BodyInteger"/>
              <w:numPr>
                <w:ilvl w:val="2"/>
                <w:numId w:val="14"/>
              </w:numPr>
              <w:ind w:left="746"/>
            </w:pPr>
            <w:r w:rsidRPr="004062DA">
              <w:t xml:space="preserve">the information was prepared either </w:t>
            </w:r>
            <w:r>
              <w:t>during</w:t>
            </w:r>
            <w:r w:rsidRPr="004062DA">
              <w:t>, or for the purposes of, that investigation; and</w:t>
            </w:r>
          </w:p>
          <w:p w14:paraId="601C6D40" w14:textId="77777777" w:rsidR="001E5489" w:rsidRPr="000E79FA" w:rsidRDefault="001E5489" w:rsidP="001E5489">
            <w:pPr>
              <w:pStyle w:val="3BodyInteger"/>
              <w:numPr>
                <w:ilvl w:val="2"/>
                <w:numId w:val="14"/>
              </w:numPr>
              <w:ind w:left="746"/>
            </w:pPr>
            <w:r w:rsidRPr="004062DA">
              <w:t xml:space="preserve">release of the information would or would be reasonably likely to prejudice that investigation. </w:t>
            </w:r>
          </w:p>
        </w:tc>
      </w:tr>
    </w:tbl>
    <w:p w14:paraId="11A76DE7" w14:textId="0963D000" w:rsidR="001E5489" w:rsidRDefault="001E5489" w:rsidP="001E5489">
      <w:pPr>
        <w:pStyle w:val="3BodyInteger"/>
        <w:numPr>
          <w:ilvl w:val="1"/>
          <w:numId w:val="14"/>
        </w:numPr>
        <w:ind w:left="567" w:hanging="567"/>
      </w:pPr>
      <w:r>
        <w:t xml:space="preserve">Informing the third party of the elements of the exemption will </w:t>
      </w:r>
      <w:r w:rsidR="001B447B">
        <w:t xml:space="preserve">help </w:t>
      </w:r>
      <w:r>
        <w:t>enable the third party to provide an informed response and ensure their reasons are relevant, if they object to the document being released.</w:t>
      </w:r>
    </w:p>
    <w:p w14:paraId="5F2FF87B" w14:textId="77777777" w:rsidR="001E5489" w:rsidRPr="001A31CF" w:rsidRDefault="001E5489" w:rsidP="001A31CF">
      <w:pPr>
        <w:pStyle w:val="Heading3"/>
      </w:pPr>
      <w:r>
        <w:lastRenderedPageBreak/>
        <w:t>Consultation when d</w:t>
      </w:r>
      <w:r w:rsidRPr="00BE3DBD">
        <w:t>eciding whether it is in the public interest to grant access to a document</w:t>
      </w:r>
      <w:r>
        <w:t xml:space="preserve"> – section 31(6)</w:t>
      </w:r>
    </w:p>
    <w:p w14:paraId="4E5C5E0D" w14:textId="5817B096" w:rsidR="001E5489" w:rsidRDefault="001E5489" w:rsidP="001E5489">
      <w:pPr>
        <w:pStyle w:val="3BodyInteger"/>
        <w:keepNext/>
        <w:numPr>
          <w:ilvl w:val="1"/>
          <w:numId w:val="14"/>
        </w:numPr>
        <w:ind w:left="567" w:hanging="567"/>
      </w:pPr>
      <w:r>
        <w:t xml:space="preserve">When considering whether a document should be disclosed under section 31(2), an agency or Minister must, </w:t>
      </w:r>
      <w:r w:rsidRPr="00BE3DBD">
        <w:t xml:space="preserve">if </w:t>
      </w:r>
      <w:r w:rsidR="002D4362">
        <w:t xml:space="preserve">reasonably </w:t>
      </w:r>
      <w:r w:rsidRPr="00BE3DBD">
        <w:t>practicable</w:t>
      </w:r>
      <w:r>
        <w:t>:</w:t>
      </w:r>
      <w:r w:rsidRPr="00BE3DBD">
        <w:t xml:space="preserve"> </w:t>
      </w:r>
    </w:p>
    <w:p w14:paraId="4890EA9E" w14:textId="77777777" w:rsidR="001E5489" w:rsidRDefault="001E5489" w:rsidP="00866E4B">
      <w:pPr>
        <w:pStyle w:val="Body"/>
        <w:keepNext/>
        <w:keepLines w:val="0"/>
        <w:numPr>
          <w:ilvl w:val="0"/>
          <w:numId w:val="145"/>
        </w:numPr>
        <w:spacing w:line="264" w:lineRule="auto"/>
        <w:ind w:left="992" w:hanging="357"/>
      </w:pPr>
      <w:r w:rsidRPr="00BE3DBD">
        <w:t>notify any relevant Minister or Commonwealth</w:t>
      </w:r>
      <w:r>
        <w:t xml:space="preserve">, </w:t>
      </w:r>
      <w:r w:rsidRPr="00BE3DBD">
        <w:t>State</w:t>
      </w:r>
      <w:r>
        <w:t xml:space="preserve">, or </w:t>
      </w:r>
      <w:r w:rsidRPr="00BE3DBD">
        <w:t>Territory agency</w:t>
      </w:r>
      <w:r>
        <w:t xml:space="preserve"> or authority</w:t>
      </w:r>
      <w:r w:rsidRPr="00BE3DBD">
        <w:t xml:space="preserve"> that a request </w:t>
      </w:r>
      <w:r>
        <w:t>has been</w:t>
      </w:r>
      <w:r w:rsidRPr="00BE3DBD">
        <w:t xml:space="preserve"> received</w:t>
      </w:r>
      <w:r>
        <w:t xml:space="preserve"> for the document;</w:t>
      </w:r>
      <w:r w:rsidRPr="00BE3DBD">
        <w:t xml:space="preserve"> and </w:t>
      </w:r>
    </w:p>
    <w:p w14:paraId="7A859DB1" w14:textId="77777777" w:rsidR="001E5489" w:rsidRDefault="001E5489" w:rsidP="00866E4B">
      <w:pPr>
        <w:pStyle w:val="Body"/>
        <w:keepLines w:val="0"/>
        <w:numPr>
          <w:ilvl w:val="0"/>
          <w:numId w:val="145"/>
        </w:numPr>
        <w:spacing w:line="264" w:lineRule="auto"/>
        <w:ind w:left="993"/>
      </w:pPr>
      <w:r w:rsidRPr="00BE3DBD">
        <w:t>seek the</w:t>
      </w:r>
      <w:r>
        <w:t xml:space="preserve"> third party’s</w:t>
      </w:r>
      <w:r w:rsidRPr="00BE3DBD">
        <w:t xml:space="preserve"> views about whether the</w:t>
      </w:r>
      <w:r>
        <w:t>re is a public interest in disclosing the</w:t>
      </w:r>
      <w:r w:rsidRPr="00BE3DBD">
        <w:t xml:space="preserve"> document</w:t>
      </w:r>
      <w:r>
        <w:t xml:space="preserve"> or information.</w:t>
      </w:r>
    </w:p>
    <w:p w14:paraId="72FF7786" w14:textId="77777777" w:rsidR="001E5489" w:rsidRDefault="001E5489" w:rsidP="001A31CF">
      <w:pPr>
        <w:pStyle w:val="Heading3"/>
      </w:pPr>
      <w:r>
        <w:t>More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892"/>
      </w:tblGrid>
      <w:tr w:rsidR="001E5489" w:rsidRPr="00A02939" w14:paraId="5A7CC4B1" w14:textId="77777777" w:rsidTr="001A31CF">
        <w:tc>
          <w:tcPr>
            <w:tcW w:w="8892" w:type="dxa"/>
            <w:shd w:val="clear" w:color="auto" w:fill="F4F3F2"/>
          </w:tcPr>
          <w:p w14:paraId="4D9942FE" w14:textId="0D0B633B" w:rsidR="001E5489" w:rsidRDefault="001A31CF" w:rsidP="00257B21">
            <w:pPr>
              <w:pStyle w:val="Body"/>
            </w:pPr>
            <w:r>
              <w:t>See</w:t>
            </w:r>
            <w:r w:rsidR="001E5489">
              <w:t xml:space="preserve"> </w:t>
            </w:r>
            <w:hyperlink r:id="rId106" w:history="1">
              <w:r w:rsidR="001E5489" w:rsidRPr="000F2EDD">
                <w:rPr>
                  <w:rStyle w:val="Hyperlink"/>
                </w:rPr>
                <w:t>section 33</w:t>
              </w:r>
            </w:hyperlink>
            <w:r w:rsidR="001E5489">
              <w:t xml:space="preserve"> of the FOI Guidelines for more information about:</w:t>
            </w:r>
          </w:p>
          <w:p w14:paraId="0BABF919" w14:textId="5FAEBC36" w:rsidR="001E5489" w:rsidRDefault="001E5489" w:rsidP="00866E4B">
            <w:pPr>
              <w:pStyle w:val="Body"/>
              <w:keepLines w:val="0"/>
              <w:numPr>
                <w:ilvl w:val="0"/>
                <w:numId w:val="39"/>
              </w:numPr>
              <w:spacing w:line="264" w:lineRule="auto"/>
            </w:pPr>
            <w:r>
              <w:t xml:space="preserve">determining whether consultation is </w:t>
            </w:r>
            <w:r w:rsidR="002D4362">
              <w:t xml:space="preserve">reasonably </w:t>
            </w:r>
            <w:r>
              <w:t>practicable;</w:t>
            </w:r>
          </w:p>
          <w:p w14:paraId="5F7FD9FF" w14:textId="77777777" w:rsidR="001E5489" w:rsidRDefault="001E5489" w:rsidP="00866E4B">
            <w:pPr>
              <w:pStyle w:val="Body"/>
              <w:keepLines w:val="0"/>
              <w:numPr>
                <w:ilvl w:val="0"/>
                <w:numId w:val="39"/>
              </w:numPr>
              <w:spacing w:line="264" w:lineRule="auto"/>
            </w:pPr>
            <w:r>
              <w:t>how to conduct consultation;</w:t>
            </w:r>
          </w:p>
          <w:p w14:paraId="46DAE207" w14:textId="77777777" w:rsidR="001E5489" w:rsidRDefault="001E5489" w:rsidP="00866E4B">
            <w:pPr>
              <w:pStyle w:val="Body"/>
              <w:keepLines w:val="0"/>
              <w:numPr>
                <w:ilvl w:val="0"/>
                <w:numId w:val="39"/>
              </w:numPr>
              <w:spacing w:line="264" w:lineRule="auto"/>
            </w:pPr>
            <w:r>
              <w:t>privacy considerations; and</w:t>
            </w:r>
          </w:p>
          <w:p w14:paraId="561E10F1" w14:textId="77777777" w:rsidR="001E5489" w:rsidRPr="00A02939" w:rsidRDefault="001E5489" w:rsidP="00866E4B">
            <w:pPr>
              <w:pStyle w:val="Body"/>
              <w:keepLines w:val="0"/>
              <w:numPr>
                <w:ilvl w:val="0"/>
                <w:numId w:val="39"/>
              </w:numPr>
              <w:spacing w:line="264" w:lineRule="auto"/>
            </w:pPr>
            <w:r>
              <w:t>keeping records of consultation under the Professional Standards.</w:t>
            </w:r>
          </w:p>
        </w:tc>
      </w:tr>
    </w:tbl>
    <w:p w14:paraId="7F929DA7" w14:textId="77777777" w:rsidR="001E5489" w:rsidRDefault="001E5489" w:rsidP="00291E03">
      <w:pPr>
        <w:pStyle w:val="Heading2"/>
      </w:pPr>
      <w:bookmarkStart w:id="231" w:name="_Toc157416134"/>
      <w:bookmarkStart w:id="232" w:name="_Toc182402620"/>
      <w:r>
        <w:t>Neither confirming nor denying the existence of a document</w:t>
      </w:r>
      <w:bookmarkEnd w:id="231"/>
      <w:bookmarkEnd w:id="232"/>
    </w:p>
    <w:p w14:paraId="36B70A54" w14:textId="77777777" w:rsidR="001E5489" w:rsidRDefault="001E5489" w:rsidP="001E5489">
      <w:pPr>
        <w:pStyle w:val="3BodyInteger"/>
        <w:numPr>
          <w:ilvl w:val="1"/>
          <w:numId w:val="14"/>
        </w:numPr>
        <w:ind w:left="567" w:hanging="567"/>
      </w:pPr>
      <w:r>
        <w:t>In some cases, merely acknowledging that a document does, or does not exist, can harm or prejudice an investigation. In this situation, an agency or Minister may make a decision in terms that neither confirms nor denies the existence of the requested document.</w:t>
      </w:r>
      <w:r>
        <w:rPr>
          <w:rStyle w:val="FootnoteReference"/>
        </w:rPr>
        <w:footnoteReference w:id="323"/>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1E5489" w:rsidRPr="00392453" w14:paraId="5F590BA7" w14:textId="77777777" w:rsidTr="00257B21">
        <w:trPr>
          <w:trHeight w:val="402"/>
        </w:trPr>
        <w:tc>
          <w:tcPr>
            <w:tcW w:w="8931" w:type="dxa"/>
            <w:shd w:val="clear" w:color="auto" w:fill="FFFEC6"/>
          </w:tcPr>
          <w:p w14:paraId="2713F955" w14:textId="77777777" w:rsidR="001E5489" w:rsidRPr="00A0382B" w:rsidRDefault="001E5489" w:rsidP="00257B21">
            <w:pPr>
              <w:pStyle w:val="Body"/>
              <w:rPr>
                <w:b/>
                <w:bCs/>
              </w:rPr>
            </w:pPr>
            <w:r w:rsidRPr="00A0382B">
              <w:rPr>
                <w:b/>
                <w:bCs/>
              </w:rPr>
              <w:t>Example</w:t>
            </w:r>
          </w:p>
          <w:p w14:paraId="4450E9ED" w14:textId="77777777" w:rsidR="001E5489" w:rsidRDefault="001E5489" w:rsidP="00257B21">
            <w:pPr>
              <w:pStyle w:val="Body"/>
            </w:pPr>
            <w:r>
              <w:t>An agency receives a request for documents about an ongoing, covert investigation. Any documents that acknowledged the existence of that covert investigation would likely compromise that investigation by alerting the subject to the investigation</w:t>
            </w:r>
            <w:r w:rsidRPr="00BE3DBD">
              <w:t>.</w:t>
            </w:r>
          </w:p>
          <w:p w14:paraId="6F2AFDD7" w14:textId="77777777" w:rsidR="001E5489" w:rsidRPr="009C69E3" w:rsidRDefault="001E5489" w:rsidP="00257B21">
            <w:pPr>
              <w:pStyle w:val="Body"/>
            </w:pPr>
            <w:r>
              <w:t>In this circumstance, the agency can neither confirm nor deny that a document exists pursuant to section 27(2)(b), and state that any document, if it did exist, would be exempt under section 31(1)(a).</w:t>
            </w:r>
          </w:p>
        </w:tc>
      </w:tr>
    </w:tbl>
    <w:p w14:paraId="7620EABE" w14:textId="77777777" w:rsidR="001E5489" w:rsidRDefault="001E5489" w:rsidP="00920309">
      <w:pPr>
        <w:pStyle w:val="Heading2"/>
      </w:pPr>
      <w:bookmarkStart w:id="233" w:name="_Toc157416135"/>
      <w:bookmarkStart w:id="234" w:name="_Toc182402621"/>
      <w:r>
        <w:lastRenderedPageBreak/>
        <w:t xml:space="preserve">Review by Information </w:t>
      </w:r>
      <w:r w:rsidRPr="00920309">
        <w:t>Commissioner</w:t>
      </w:r>
      <w:bookmarkEnd w:id="233"/>
      <w:bookmarkEnd w:id="234"/>
    </w:p>
    <w:p w14:paraId="67DA7C7F" w14:textId="77777777" w:rsidR="001E5489" w:rsidRDefault="001E5489" w:rsidP="001E5489">
      <w:pPr>
        <w:pStyle w:val="3BodyInteger"/>
        <w:numPr>
          <w:ilvl w:val="1"/>
          <w:numId w:val="14"/>
        </w:numPr>
        <w:ind w:left="567" w:hanging="567"/>
      </w:pPr>
      <w:r>
        <w:t>During a review, there are special requirements for providing OVIC with a document that an agency or Minister claims is exempt under section 31.</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466"/>
      </w:tblGrid>
      <w:tr w:rsidR="001E5489" w:rsidRPr="00A02939" w14:paraId="124C278F" w14:textId="77777777" w:rsidTr="00257B21">
        <w:tc>
          <w:tcPr>
            <w:tcW w:w="8466" w:type="dxa"/>
            <w:shd w:val="clear" w:color="auto" w:fill="F4F3F2"/>
          </w:tcPr>
          <w:p w14:paraId="43E70F8B" w14:textId="77777777" w:rsidR="001E5489" w:rsidRPr="00A02939" w:rsidRDefault="001E5489" w:rsidP="00257B21">
            <w:pPr>
              <w:pStyle w:val="Body"/>
            </w:pPr>
            <w:r>
              <w:t xml:space="preserve">For more </w:t>
            </w:r>
            <w:r w:rsidRPr="00A02939">
              <w:t>information</w:t>
            </w:r>
            <w:r>
              <w:t xml:space="preserve">, see </w:t>
            </w:r>
            <w:hyperlink r:id="rId107" w:history="1">
              <w:r w:rsidRPr="00DC567D">
                <w:rPr>
                  <w:rStyle w:val="Hyperlink"/>
                </w:rPr>
                <w:t>section 63D – Special requirements for production of documents claimed to be exempt under section 28, 29A, 31 or 31A</w:t>
              </w:r>
            </w:hyperlink>
            <w:r>
              <w:t>.</w:t>
            </w:r>
          </w:p>
        </w:tc>
      </w:tr>
    </w:tbl>
    <w:p w14:paraId="0E96472F" w14:textId="77777777" w:rsidR="001E5489" w:rsidRDefault="001E5489" w:rsidP="001E5489">
      <w:pPr>
        <w:rPr>
          <w:rFonts w:cs="Arial"/>
          <w:b/>
          <w:color w:val="430098"/>
          <w:sz w:val="36"/>
          <w:szCs w:val="40"/>
        </w:rPr>
      </w:pPr>
      <w:bookmarkStart w:id="235" w:name="_Toc116652830"/>
      <w:r>
        <w:br w:type="page"/>
      </w:r>
    </w:p>
    <w:p w14:paraId="36358C53" w14:textId="77777777" w:rsidR="001E5489" w:rsidRDefault="001E5489" w:rsidP="00DC2526">
      <w:pPr>
        <w:pStyle w:val="Heading1"/>
      </w:pPr>
      <w:bookmarkStart w:id="236" w:name="_Toc157416136"/>
      <w:bookmarkStart w:id="237" w:name="_Toc182402622"/>
      <w:r>
        <w:lastRenderedPageBreak/>
        <w:t>Section 31A – Documents relating to IBAC</w:t>
      </w:r>
      <w:bookmarkEnd w:id="235"/>
      <w:bookmarkEnd w:id="236"/>
      <w:bookmarkEnd w:id="237"/>
    </w:p>
    <w:p w14:paraId="3F55131C" w14:textId="77777777" w:rsidR="001E5489" w:rsidRDefault="001E5489" w:rsidP="00DC2526">
      <w:pPr>
        <w:pStyle w:val="Heading2"/>
      </w:pPr>
      <w:bookmarkStart w:id="238" w:name="_Toc116652831"/>
      <w:bookmarkStart w:id="239" w:name="_Toc157416137"/>
      <w:bookmarkStart w:id="240" w:name="_Toc182402623"/>
      <w:r>
        <w:t>Extract of legislation</w:t>
      </w:r>
      <w:bookmarkEnd w:id="238"/>
      <w:bookmarkEnd w:id="239"/>
      <w:bookmarkEnd w:id="240"/>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
        <w:gridCol w:w="597"/>
        <w:gridCol w:w="534"/>
        <w:gridCol w:w="34"/>
        <w:gridCol w:w="7310"/>
      </w:tblGrid>
      <w:tr w:rsidR="001E5489" w14:paraId="11C07678" w14:textId="77777777" w:rsidTr="00257B21">
        <w:tc>
          <w:tcPr>
            <w:tcW w:w="597" w:type="dxa"/>
          </w:tcPr>
          <w:p w14:paraId="3DCAF389" w14:textId="77777777" w:rsidR="001E5489" w:rsidRPr="00194D24" w:rsidRDefault="001E5489" w:rsidP="00257B21">
            <w:pPr>
              <w:pStyle w:val="Body"/>
              <w:spacing w:before="60" w:after="60"/>
              <w:rPr>
                <w:b/>
                <w:bCs/>
              </w:rPr>
            </w:pPr>
            <w:r w:rsidRPr="00194D24">
              <w:rPr>
                <w:b/>
                <w:bCs/>
              </w:rPr>
              <w:t>3</w:t>
            </w:r>
            <w:r>
              <w:rPr>
                <w:b/>
                <w:bCs/>
              </w:rPr>
              <w:t>1A</w:t>
            </w:r>
          </w:p>
        </w:tc>
        <w:tc>
          <w:tcPr>
            <w:tcW w:w="8475" w:type="dxa"/>
            <w:gridSpan w:val="4"/>
          </w:tcPr>
          <w:p w14:paraId="2DEDAADC" w14:textId="77777777" w:rsidR="001E5489" w:rsidRPr="00194D24" w:rsidRDefault="001E5489" w:rsidP="00257B21">
            <w:pPr>
              <w:pStyle w:val="Body"/>
              <w:spacing w:before="60" w:after="60"/>
              <w:rPr>
                <w:b/>
                <w:bCs/>
              </w:rPr>
            </w:pPr>
            <w:r>
              <w:rPr>
                <w:b/>
                <w:bCs/>
              </w:rPr>
              <w:t>Documents relating to IBAC</w:t>
            </w:r>
          </w:p>
        </w:tc>
      </w:tr>
      <w:tr w:rsidR="001E5489" w14:paraId="1C37749F" w14:textId="77777777" w:rsidTr="00257B21">
        <w:tc>
          <w:tcPr>
            <w:tcW w:w="597" w:type="dxa"/>
          </w:tcPr>
          <w:p w14:paraId="1F8D8415" w14:textId="77777777" w:rsidR="001E5489" w:rsidRDefault="001E5489" w:rsidP="00257B21">
            <w:pPr>
              <w:pStyle w:val="Body"/>
              <w:spacing w:before="60" w:after="60"/>
            </w:pPr>
          </w:p>
        </w:tc>
        <w:tc>
          <w:tcPr>
            <w:tcW w:w="597" w:type="dxa"/>
          </w:tcPr>
          <w:p w14:paraId="1310CCBC" w14:textId="77777777" w:rsidR="001E5489" w:rsidRPr="001D30B0" w:rsidRDefault="001E5489" w:rsidP="00257B21">
            <w:pPr>
              <w:pStyle w:val="Body"/>
              <w:spacing w:before="60" w:after="60"/>
            </w:pPr>
            <w:r>
              <w:t>(1)</w:t>
            </w:r>
          </w:p>
        </w:tc>
        <w:tc>
          <w:tcPr>
            <w:tcW w:w="7878" w:type="dxa"/>
            <w:gridSpan w:val="3"/>
          </w:tcPr>
          <w:p w14:paraId="068AF722" w14:textId="77777777" w:rsidR="001E5489" w:rsidRDefault="001E5489" w:rsidP="00257B21">
            <w:pPr>
              <w:pStyle w:val="Body"/>
              <w:spacing w:before="60" w:after="60"/>
            </w:pPr>
            <w:r w:rsidRPr="00564885">
              <w:t>A document is an exempt document if its disclosure under this Act would, or would be reasonably likely to—</w:t>
            </w:r>
          </w:p>
        </w:tc>
      </w:tr>
      <w:tr w:rsidR="001E5489" w14:paraId="02CDF502" w14:textId="77777777" w:rsidTr="00257B21">
        <w:tc>
          <w:tcPr>
            <w:tcW w:w="597" w:type="dxa"/>
          </w:tcPr>
          <w:p w14:paraId="1681C41E" w14:textId="77777777" w:rsidR="001E5489" w:rsidRDefault="001E5489" w:rsidP="00257B21">
            <w:pPr>
              <w:pStyle w:val="Body"/>
              <w:spacing w:before="60" w:after="60"/>
            </w:pPr>
          </w:p>
        </w:tc>
        <w:tc>
          <w:tcPr>
            <w:tcW w:w="597" w:type="dxa"/>
          </w:tcPr>
          <w:p w14:paraId="0B4D69E6" w14:textId="77777777" w:rsidR="001E5489" w:rsidRDefault="001E5489" w:rsidP="00257B21">
            <w:pPr>
              <w:pStyle w:val="Body"/>
              <w:spacing w:before="60" w:after="60"/>
            </w:pPr>
          </w:p>
        </w:tc>
        <w:tc>
          <w:tcPr>
            <w:tcW w:w="568" w:type="dxa"/>
            <w:gridSpan w:val="2"/>
          </w:tcPr>
          <w:p w14:paraId="33E45C78" w14:textId="77777777" w:rsidR="001E5489" w:rsidRPr="001D30B0" w:rsidRDefault="001E5489" w:rsidP="00257B21">
            <w:pPr>
              <w:pStyle w:val="Body"/>
              <w:spacing w:before="60" w:after="60"/>
            </w:pPr>
            <w:r>
              <w:t>(a)</w:t>
            </w:r>
          </w:p>
        </w:tc>
        <w:tc>
          <w:tcPr>
            <w:tcW w:w="7310" w:type="dxa"/>
          </w:tcPr>
          <w:p w14:paraId="5ABC3F1C" w14:textId="77777777" w:rsidR="001E5489" w:rsidRDefault="001E5489" w:rsidP="00257B21">
            <w:pPr>
              <w:pStyle w:val="Body"/>
              <w:spacing w:before="60" w:after="60"/>
            </w:pPr>
            <w:r w:rsidRPr="00564885">
              <w:t>prejudice an investigation undertaken by the IBAC; or</w:t>
            </w:r>
          </w:p>
        </w:tc>
      </w:tr>
      <w:tr w:rsidR="001E5489" w14:paraId="46FB33AD" w14:textId="77777777" w:rsidTr="00257B21">
        <w:tc>
          <w:tcPr>
            <w:tcW w:w="597" w:type="dxa"/>
          </w:tcPr>
          <w:p w14:paraId="323D0D6B" w14:textId="77777777" w:rsidR="001E5489" w:rsidRDefault="001E5489" w:rsidP="00257B21">
            <w:pPr>
              <w:pStyle w:val="Body"/>
              <w:spacing w:before="60" w:after="60"/>
            </w:pPr>
          </w:p>
        </w:tc>
        <w:tc>
          <w:tcPr>
            <w:tcW w:w="597" w:type="dxa"/>
          </w:tcPr>
          <w:p w14:paraId="6B38847B" w14:textId="77777777" w:rsidR="001E5489" w:rsidRDefault="001E5489" w:rsidP="00257B21">
            <w:pPr>
              <w:pStyle w:val="Body"/>
              <w:spacing w:before="60" w:after="60"/>
            </w:pPr>
          </w:p>
        </w:tc>
        <w:tc>
          <w:tcPr>
            <w:tcW w:w="568" w:type="dxa"/>
            <w:gridSpan w:val="2"/>
          </w:tcPr>
          <w:p w14:paraId="723F65E1" w14:textId="77777777" w:rsidR="001E5489" w:rsidRPr="001D30B0" w:rsidRDefault="001E5489" w:rsidP="00257B21">
            <w:pPr>
              <w:pStyle w:val="Body"/>
              <w:spacing w:before="60" w:after="60"/>
            </w:pPr>
            <w:r>
              <w:t>(b)</w:t>
            </w:r>
          </w:p>
        </w:tc>
        <w:tc>
          <w:tcPr>
            <w:tcW w:w="7310" w:type="dxa"/>
          </w:tcPr>
          <w:p w14:paraId="05346B0B" w14:textId="77777777" w:rsidR="001E5489" w:rsidRDefault="001E5489" w:rsidP="00257B21">
            <w:pPr>
              <w:pStyle w:val="Body"/>
              <w:spacing w:before="60" w:after="60"/>
            </w:pPr>
            <w:r w:rsidRPr="00564885">
              <w:t xml:space="preserve">disclose, or enable a person to ascertain, the identity of any person or body (other than Victoria Police) who has provided information to the IBAC; or </w:t>
            </w:r>
          </w:p>
        </w:tc>
      </w:tr>
      <w:tr w:rsidR="001E5489" w14:paraId="13155F04" w14:textId="77777777" w:rsidTr="00257B21">
        <w:tc>
          <w:tcPr>
            <w:tcW w:w="597" w:type="dxa"/>
          </w:tcPr>
          <w:p w14:paraId="2DFA53E8" w14:textId="77777777" w:rsidR="001E5489" w:rsidRDefault="001E5489" w:rsidP="00257B21">
            <w:pPr>
              <w:pStyle w:val="Body"/>
              <w:spacing w:before="60" w:after="60"/>
            </w:pPr>
          </w:p>
        </w:tc>
        <w:tc>
          <w:tcPr>
            <w:tcW w:w="597" w:type="dxa"/>
          </w:tcPr>
          <w:p w14:paraId="7771BFDF" w14:textId="77777777" w:rsidR="001E5489" w:rsidRDefault="001E5489" w:rsidP="00257B21">
            <w:pPr>
              <w:pStyle w:val="Body"/>
              <w:spacing w:before="60" w:after="60"/>
            </w:pPr>
          </w:p>
        </w:tc>
        <w:tc>
          <w:tcPr>
            <w:tcW w:w="568" w:type="dxa"/>
            <w:gridSpan w:val="2"/>
          </w:tcPr>
          <w:p w14:paraId="61DAD0FC" w14:textId="77777777" w:rsidR="001E5489" w:rsidRDefault="001E5489" w:rsidP="00257B21">
            <w:pPr>
              <w:pStyle w:val="Body"/>
              <w:spacing w:before="60" w:after="60"/>
            </w:pPr>
            <w:r>
              <w:t>(c)</w:t>
            </w:r>
          </w:p>
        </w:tc>
        <w:tc>
          <w:tcPr>
            <w:tcW w:w="7310" w:type="dxa"/>
          </w:tcPr>
          <w:p w14:paraId="229040DF" w14:textId="77777777" w:rsidR="001E5489" w:rsidRPr="00AB0A9C" w:rsidRDefault="001E5489" w:rsidP="00257B21">
            <w:pPr>
              <w:pStyle w:val="Body"/>
              <w:spacing w:before="60" w:after="60"/>
            </w:pPr>
            <w:r w:rsidRPr="00564885">
              <w:t>disclose methods or procedures for preventing, investigating or dealing with protected disclosures, complaints or notifications relating to corrupt conduct or police personnel conduct the disclosure of which would, or would be reasonably likely to, prejudice the effectiveness of those methods or procedures; or</w:t>
            </w:r>
          </w:p>
        </w:tc>
      </w:tr>
      <w:tr w:rsidR="001E5489" w14:paraId="2A4A0F13" w14:textId="77777777" w:rsidTr="00257B21">
        <w:tc>
          <w:tcPr>
            <w:tcW w:w="597" w:type="dxa"/>
          </w:tcPr>
          <w:p w14:paraId="35EAD22D" w14:textId="77777777" w:rsidR="001E5489" w:rsidRDefault="001E5489" w:rsidP="00257B21">
            <w:pPr>
              <w:pStyle w:val="Body"/>
              <w:spacing w:before="60" w:after="60"/>
            </w:pPr>
          </w:p>
        </w:tc>
        <w:tc>
          <w:tcPr>
            <w:tcW w:w="597" w:type="dxa"/>
          </w:tcPr>
          <w:p w14:paraId="0C8DEB42" w14:textId="77777777" w:rsidR="001E5489" w:rsidRDefault="001E5489" w:rsidP="00257B21">
            <w:pPr>
              <w:pStyle w:val="Body"/>
              <w:spacing w:before="60" w:after="60"/>
            </w:pPr>
          </w:p>
        </w:tc>
        <w:tc>
          <w:tcPr>
            <w:tcW w:w="568" w:type="dxa"/>
            <w:gridSpan w:val="2"/>
          </w:tcPr>
          <w:p w14:paraId="3B86ED76" w14:textId="77777777" w:rsidR="001E5489" w:rsidRDefault="001E5489" w:rsidP="00257B21">
            <w:pPr>
              <w:pStyle w:val="Body"/>
              <w:spacing w:before="60" w:after="60"/>
            </w:pPr>
            <w:r>
              <w:t>(d)</w:t>
            </w:r>
          </w:p>
        </w:tc>
        <w:tc>
          <w:tcPr>
            <w:tcW w:w="7310" w:type="dxa"/>
          </w:tcPr>
          <w:p w14:paraId="4250A155" w14:textId="77777777" w:rsidR="001E5489" w:rsidRPr="00AB0A9C" w:rsidRDefault="001E5489" w:rsidP="00257B21">
            <w:pPr>
              <w:pStyle w:val="Body"/>
              <w:spacing w:before="60" w:after="60"/>
            </w:pPr>
            <w:r w:rsidRPr="00564885">
              <w:t>endanger the lives or physical safety of persons engaged in or in connection with the IBAC's functions or persons who have provided information to the IBAC.</w:t>
            </w:r>
          </w:p>
        </w:tc>
      </w:tr>
      <w:tr w:rsidR="001E5489" w14:paraId="6CCC26E8" w14:textId="77777777" w:rsidTr="00257B21">
        <w:tc>
          <w:tcPr>
            <w:tcW w:w="597" w:type="dxa"/>
          </w:tcPr>
          <w:p w14:paraId="76311388" w14:textId="77777777" w:rsidR="001E5489" w:rsidRDefault="001E5489" w:rsidP="00257B21">
            <w:pPr>
              <w:pStyle w:val="Body"/>
              <w:spacing w:before="60" w:after="60"/>
            </w:pPr>
          </w:p>
        </w:tc>
        <w:tc>
          <w:tcPr>
            <w:tcW w:w="597" w:type="dxa"/>
          </w:tcPr>
          <w:p w14:paraId="53C73B1F" w14:textId="77777777" w:rsidR="001E5489" w:rsidRDefault="001E5489" w:rsidP="00257B21">
            <w:pPr>
              <w:pStyle w:val="Body"/>
              <w:spacing w:before="60" w:after="60"/>
            </w:pPr>
            <w:r>
              <w:t>(2)</w:t>
            </w:r>
          </w:p>
        </w:tc>
        <w:tc>
          <w:tcPr>
            <w:tcW w:w="7878" w:type="dxa"/>
            <w:gridSpan w:val="3"/>
          </w:tcPr>
          <w:p w14:paraId="1D33F1B3" w14:textId="43982BEC" w:rsidR="001E5489" w:rsidRDefault="001E5489" w:rsidP="00257B21">
            <w:pPr>
              <w:pStyle w:val="Body"/>
              <w:spacing w:before="60" w:after="60"/>
            </w:pPr>
            <w:r w:rsidRPr="0021261C">
              <w:t xml:space="preserve">In deciding whether a document is an exempt document under subsection (1), an agency or Minister, if </w:t>
            </w:r>
            <w:r w:rsidR="001A137D">
              <w:t xml:space="preserve">reasonably </w:t>
            </w:r>
            <w:r w:rsidRPr="0021261C">
              <w:t>practicable, must—</w:t>
            </w:r>
          </w:p>
        </w:tc>
      </w:tr>
      <w:tr w:rsidR="001E5489" w14:paraId="28532A4B" w14:textId="77777777" w:rsidTr="00257B21">
        <w:tc>
          <w:tcPr>
            <w:tcW w:w="597" w:type="dxa"/>
          </w:tcPr>
          <w:p w14:paraId="6EFD8C0A" w14:textId="77777777" w:rsidR="001E5489" w:rsidRDefault="001E5489" w:rsidP="00257B21">
            <w:pPr>
              <w:pStyle w:val="Body"/>
              <w:spacing w:before="60" w:after="60"/>
            </w:pPr>
          </w:p>
        </w:tc>
        <w:tc>
          <w:tcPr>
            <w:tcW w:w="597" w:type="dxa"/>
          </w:tcPr>
          <w:p w14:paraId="0FF23BEB" w14:textId="77777777" w:rsidR="001E5489" w:rsidRDefault="001E5489" w:rsidP="00257B21">
            <w:pPr>
              <w:pStyle w:val="Body"/>
              <w:spacing w:before="60" w:after="60"/>
            </w:pPr>
          </w:p>
        </w:tc>
        <w:tc>
          <w:tcPr>
            <w:tcW w:w="534" w:type="dxa"/>
          </w:tcPr>
          <w:p w14:paraId="5AF16995" w14:textId="77777777" w:rsidR="001E5489" w:rsidRPr="00194D24" w:rsidRDefault="001E5489" w:rsidP="00257B21">
            <w:pPr>
              <w:pStyle w:val="Body"/>
              <w:spacing w:before="60" w:after="60"/>
            </w:pPr>
            <w:r>
              <w:t>(a)</w:t>
            </w:r>
          </w:p>
        </w:tc>
        <w:tc>
          <w:tcPr>
            <w:tcW w:w="7344" w:type="dxa"/>
            <w:gridSpan w:val="2"/>
          </w:tcPr>
          <w:p w14:paraId="7A6C5058" w14:textId="77777777" w:rsidR="001E5489" w:rsidRPr="00194D24" w:rsidRDefault="001E5489" w:rsidP="00257B21">
            <w:pPr>
              <w:pStyle w:val="Body"/>
              <w:spacing w:before="60" w:after="60"/>
            </w:pPr>
            <w:r w:rsidRPr="0021261C">
              <w:t>notify the IBAC that the agency or Minister has received a request for access to the document; and</w:t>
            </w:r>
          </w:p>
        </w:tc>
      </w:tr>
      <w:tr w:rsidR="001E5489" w14:paraId="1173346E" w14:textId="77777777" w:rsidTr="00257B21">
        <w:tc>
          <w:tcPr>
            <w:tcW w:w="597" w:type="dxa"/>
          </w:tcPr>
          <w:p w14:paraId="198A4F7F" w14:textId="77777777" w:rsidR="001E5489" w:rsidRDefault="001E5489" w:rsidP="00257B21">
            <w:pPr>
              <w:pStyle w:val="Body"/>
              <w:spacing w:before="60" w:after="60"/>
            </w:pPr>
          </w:p>
        </w:tc>
        <w:tc>
          <w:tcPr>
            <w:tcW w:w="597" w:type="dxa"/>
          </w:tcPr>
          <w:p w14:paraId="6A188337" w14:textId="77777777" w:rsidR="001E5489" w:rsidRDefault="001E5489" w:rsidP="00257B21">
            <w:pPr>
              <w:pStyle w:val="Body"/>
              <w:spacing w:before="60" w:after="60"/>
            </w:pPr>
          </w:p>
        </w:tc>
        <w:tc>
          <w:tcPr>
            <w:tcW w:w="534" w:type="dxa"/>
          </w:tcPr>
          <w:p w14:paraId="496ECB24" w14:textId="77777777" w:rsidR="001E5489" w:rsidRDefault="001E5489" w:rsidP="00257B21">
            <w:pPr>
              <w:pStyle w:val="Body"/>
              <w:spacing w:before="60" w:after="60"/>
            </w:pPr>
            <w:r>
              <w:t>(b)</w:t>
            </w:r>
          </w:p>
        </w:tc>
        <w:tc>
          <w:tcPr>
            <w:tcW w:w="7344" w:type="dxa"/>
            <w:gridSpan w:val="2"/>
          </w:tcPr>
          <w:p w14:paraId="3A740F14" w14:textId="77777777" w:rsidR="001E5489" w:rsidRPr="00335CC3" w:rsidRDefault="001E5489" w:rsidP="00257B21">
            <w:pPr>
              <w:pStyle w:val="Body"/>
              <w:spacing w:before="60" w:after="60"/>
            </w:pPr>
            <w:r w:rsidRPr="0021261C">
              <w:t>seek the IBAC's view as to whether the document should be disclosed.</w:t>
            </w:r>
          </w:p>
        </w:tc>
      </w:tr>
      <w:tr w:rsidR="001E5489" w14:paraId="2CF0D00E" w14:textId="77777777" w:rsidTr="00257B21">
        <w:tc>
          <w:tcPr>
            <w:tcW w:w="597" w:type="dxa"/>
          </w:tcPr>
          <w:p w14:paraId="0BAF225A" w14:textId="77777777" w:rsidR="001E5489" w:rsidRPr="00164B05" w:rsidRDefault="001E5489" w:rsidP="00257B21">
            <w:pPr>
              <w:pStyle w:val="Body"/>
              <w:spacing w:before="60" w:after="60"/>
              <w:rPr>
                <w:b/>
                <w:bCs/>
                <w:sz w:val="20"/>
                <w:szCs w:val="21"/>
              </w:rPr>
            </w:pPr>
          </w:p>
        </w:tc>
        <w:tc>
          <w:tcPr>
            <w:tcW w:w="8475" w:type="dxa"/>
            <w:gridSpan w:val="4"/>
          </w:tcPr>
          <w:p w14:paraId="58C5879F" w14:textId="77777777" w:rsidR="001E5489" w:rsidRPr="00164B05" w:rsidRDefault="001E5489" w:rsidP="00257B21">
            <w:pPr>
              <w:pStyle w:val="Body"/>
              <w:spacing w:before="60" w:after="60"/>
              <w:rPr>
                <w:b/>
                <w:bCs/>
                <w:sz w:val="20"/>
                <w:szCs w:val="21"/>
              </w:rPr>
            </w:pPr>
            <w:r w:rsidRPr="00164B05">
              <w:rPr>
                <w:b/>
                <w:bCs/>
                <w:sz w:val="20"/>
                <w:szCs w:val="21"/>
              </w:rPr>
              <w:t>Note</w:t>
            </w:r>
          </w:p>
        </w:tc>
      </w:tr>
      <w:tr w:rsidR="001E5489" w14:paraId="2E553613" w14:textId="77777777" w:rsidTr="00257B21">
        <w:tc>
          <w:tcPr>
            <w:tcW w:w="597" w:type="dxa"/>
          </w:tcPr>
          <w:p w14:paraId="2D6A7524" w14:textId="77777777" w:rsidR="001E5489" w:rsidRPr="00164B05" w:rsidRDefault="001E5489" w:rsidP="00257B21">
            <w:pPr>
              <w:pStyle w:val="Body"/>
              <w:spacing w:before="60" w:after="60"/>
              <w:rPr>
                <w:sz w:val="20"/>
                <w:szCs w:val="21"/>
              </w:rPr>
            </w:pPr>
          </w:p>
        </w:tc>
        <w:tc>
          <w:tcPr>
            <w:tcW w:w="8475" w:type="dxa"/>
            <w:gridSpan w:val="4"/>
          </w:tcPr>
          <w:p w14:paraId="681CA790" w14:textId="77777777" w:rsidR="001E5489" w:rsidRPr="00164B05" w:rsidRDefault="001E5489" w:rsidP="00257B21">
            <w:pPr>
              <w:pStyle w:val="Body"/>
              <w:spacing w:before="60" w:after="60"/>
              <w:rPr>
                <w:sz w:val="20"/>
                <w:szCs w:val="21"/>
              </w:rPr>
            </w:pPr>
            <w:r w:rsidRPr="00164B05">
              <w:rPr>
                <w:sz w:val="20"/>
                <w:szCs w:val="21"/>
              </w:rPr>
              <w:t xml:space="preserve">See also section 194 of the </w:t>
            </w:r>
            <w:r w:rsidRPr="00164B05">
              <w:rPr>
                <w:b/>
                <w:bCs/>
                <w:sz w:val="20"/>
                <w:szCs w:val="21"/>
              </w:rPr>
              <w:t>Independent Broad-based Anti-corruption Commission Act 2011</w:t>
            </w:r>
            <w:r w:rsidRPr="00164B05">
              <w:rPr>
                <w:sz w:val="20"/>
                <w:szCs w:val="21"/>
              </w:rPr>
              <w:t>.</w:t>
            </w:r>
          </w:p>
        </w:tc>
      </w:tr>
    </w:tbl>
    <w:p w14:paraId="16084CEC" w14:textId="77777777" w:rsidR="001E5489" w:rsidRDefault="001E5489" w:rsidP="00AC52F6">
      <w:pPr>
        <w:pStyle w:val="Heading2"/>
      </w:pPr>
      <w:bookmarkStart w:id="241" w:name="_Toc116652832"/>
      <w:bookmarkStart w:id="242" w:name="_Toc157416138"/>
      <w:bookmarkStart w:id="243" w:name="_Toc182402624"/>
      <w:r>
        <w:lastRenderedPageBreak/>
        <w:t>Guidelines</w:t>
      </w:r>
      <w:bookmarkEnd w:id="241"/>
      <w:bookmarkEnd w:id="242"/>
      <w:bookmarkEnd w:id="243"/>
    </w:p>
    <w:p w14:paraId="577BC14A" w14:textId="77777777" w:rsidR="001E5489" w:rsidRDefault="001E5489" w:rsidP="00AC52F6">
      <w:pPr>
        <w:pStyle w:val="Heading2"/>
      </w:pPr>
      <w:bookmarkStart w:id="244" w:name="_Toc157416139"/>
      <w:bookmarkStart w:id="245" w:name="_Toc182402625"/>
      <w:r>
        <w:t>Overview of section 31A</w:t>
      </w:r>
      <w:bookmarkEnd w:id="244"/>
      <w:bookmarkEnd w:id="245"/>
    </w:p>
    <w:p w14:paraId="41B31FA1" w14:textId="77777777" w:rsidR="001E5489" w:rsidRDefault="001E5489" w:rsidP="00866E4B">
      <w:pPr>
        <w:pStyle w:val="3Body"/>
        <w:keepNext/>
        <w:numPr>
          <w:ilvl w:val="1"/>
          <w:numId w:val="161"/>
        </w:numPr>
        <w:ind w:left="567" w:hanging="567"/>
      </w:pPr>
      <w:r>
        <w:t xml:space="preserve">The purpose of section 31A is to protect the: </w:t>
      </w:r>
    </w:p>
    <w:p w14:paraId="0FD144F9" w14:textId="77777777" w:rsidR="001E5489" w:rsidRDefault="001E5489" w:rsidP="00866E4B">
      <w:pPr>
        <w:pStyle w:val="Body"/>
        <w:numPr>
          <w:ilvl w:val="0"/>
          <w:numId w:val="162"/>
        </w:numPr>
        <w:ind w:left="993"/>
      </w:pPr>
      <w:r>
        <w:t>integrity of the Independent Broad-based Anti-corruption Commission’s (</w:t>
      </w:r>
      <w:r w:rsidRPr="004E1EFC">
        <w:rPr>
          <w:b/>
          <w:bCs/>
        </w:rPr>
        <w:t>IBAC</w:t>
      </w:r>
      <w:r>
        <w:t xml:space="preserve">) investigations, and the effectiveness of methods and procedures for dealing with disclosures, complaints and notifications; </w:t>
      </w:r>
      <w:r>
        <w:rPr>
          <w:rStyle w:val="FootnoteReference"/>
        </w:rPr>
        <w:footnoteReference w:id="324"/>
      </w:r>
      <w:r>
        <w:t xml:space="preserve"> </w:t>
      </w:r>
    </w:p>
    <w:p w14:paraId="6A4FC3FE" w14:textId="77777777" w:rsidR="001E5489" w:rsidRDefault="001E5489" w:rsidP="00866E4B">
      <w:pPr>
        <w:pStyle w:val="Body"/>
        <w:numPr>
          <w:ilvl w:val="0"/>
          <w:numId w:val="162"/>
        </w:numPr>
        <w:ind w:left="993"/>
      </w:pPr>
      <w:r>
        <w:t>identity of persons or bodies who provide information to IBAC; and</w:t>
      </w:r>
    </w:p>
    <w:p w14:paraId="111EE8AE" w14:textId="77777777" w:rsidR="001E5489" w:rsidRDefault="001E5489" w:rsidP="00866E4B">
      <w:pPr>
        <w:pStyle w:val="Body"/>
        <w:numPr>
          <w:ilvl w:val="0"/>
          <w:numId w:val="162"/>
        </w:numPr>
        <w:ind w:left="993"/>
      </w:pPr>
      <w:r>
        <w:t>lives or physical safety of persons involved in IBAC’s functions or who have provided information to IBAC.</w:t>
      </w:r>
    </w:p>
    <w:p w14:paraId="69D102EC" w14:textId="77777777" w:rsidR="001E5489" w:rsidRDefault="001E5489" w:rsidP="001E5489">
      <w:pPr>
        <w:pStyle w:val="3BodyInteger"/>
        <w:keepNext/>
        <w:numPr>
          <w:ilvl w:val="1"/>
          <w:numId w:val="14"/>
        </w:numPr>
        <w:ind w:left="567" w:hanging="567"/>
      </w:pPr>
      <w:r>
        <w:t>To be exempt under section 31A(1), the agency or Minister must establish that disclosure of the document or information would or would be reasonably likely to:</w:t>
      </w:r>
    </w:p>
    <w:p w14:paraId="1269FBEB" w14:textId="77777777" w:rsidR="001E5489" w:rsidRPr="00B20E48" w:rsidRDefault="001E5489" w:rsidP="00866E4B">
      <w:pPr>
        <w:pStyle w:val="Body"/>
        <w:keepLines w:val="0"/>
        <w:numPr>
          <w:ilvl w:val="0"/>
          <w:numId w:val="135"/>
        </w:numPr>
        <w:spacing w:line="264" w:lineRule="auto"/>
        <w:ind w:left="993"/>
      </w:pPr>
      <w:r w:rsidRPr="00B20E48">
        <w:t>prejudice an investigation undertaken by the IBAC;</w:t>
      </w:r>
      <w:r>
        <w:rPr>
          <w:rStyle w:val="FootnoteReference"/>
        </w:rPr>
        <w:footnoteReference w:id="325"/>
      </w:r>
      <w:r w:rsidRPr="00B20E48">
        <w:t xml:space="preserve"> or</w:t>
      </w:r>
    </w:p>
    <w:p w14:paraId="06F2143B" w14:textId="77777777" w:rsidR="001E5489" w:rsidRPr="00B20E48" w:rsidRDefault="001E5489" w:rsidP="00866E4B">
      <w:pPr>
        <w:pStyle w:val="Body"/>
        <w:keepLines w:val="0"/>
        <w:numPr>
          <w:ilvl w:val="0"/>
          <w:numId w:val="135"/>
        </w:numPr>
        <w:spacing w:line="264" w:lineRule="auto"/>
        <w:ind w:left="993"/>
      </w:pPr>
      <w:r w:rsidRPr="00B20E48">
        <w:t>disclose, or enable a person to ascertain, the identity of any person or body (other than Victoria Police) who has provided information to the IBAC;</w:t>
      </w:r>
      <w:r>
        <w:rPr>
          <w:rStyle w:val="FootnoteReference"/>
        </w:rPr>
        <w:footnoteReference w:id="326"/>
      </w:r>
      <w:r w:rsidRPr="00B20E48">
        <w:t xml:space="preserve"> or </w:t>
      </w:r>
    </w:p>
    <w:p w14:paraId="0FFED535" w14:textId="77777777" w:rsidR="001E5489" w:rsidRPr="00B20E48" w:rsidRDefault="001E5489" w:rsidP="00866E4B">
      <w:pPr>
        <w:pStyle w:val="Body"/>
        <w:keepLines w:val="0"/>
        <w:numPr>
          <w:ilvl w:val="0"/>
          <w:numId w:val="135"/>
        </w:numPr>
        <w:spacing w:line="264" w:lineRule="auto"/>
        <w:ind w:left="993"/>
      </w:pPr>
      <w:r w:rsidRPr="00B20E48">
        <w:t xml:space="preserve">disclose methods or procedures for preventing, investigating or dealing with: </w:t>
      </w:r>
    </w:p>
    <w:p w14:paraId="3E460774" w14:textId="77777777" w:rsidR="001E5489" w:rsidRPr="00B20E48" w:rsidRDefault="001E5489" w:rsidP="00866E4B">
      <w:pPr>
        <w:pStyle w:val="Body"/>
        <w:keepLines w:val="0"/>
        <w:numPr>
          <w:ilvl w:val="1"/>
          <w:numId w:val="135"/>
        </w:numPr>
        <w:spacing w:line="264" w:lineRule="auto"/>
      </w:pPr>
      <w:r w:rsidRPr="00B20E48">
        <w:t>p</w:t>
      </w:r>
      <w:r>
        <w:t>ublic interest</w:t>
      </w:r>
      <w:r w:rsidRPr="00B20E48">
        <w:t xml:space="preserve"> disclosures;</w:t>
      </w:r>
      <w:r>
        <w:rPr>
          <w:rStyle w:val="FootnoteReference"/>
        </w:rPr>
        <w:footnoteReference w:id="327"/>
      </w:r>
      <w:r w:rsidRPr="00B20E48">
        <w:t xml:space="preserve"> or</w:t>
      </w:r>
    </w:p>
    <w:p w14:paraId="1F98C5A2" w14:textId="77777777" w:rsidR="001E5489" w:rsidRPr="00B20E48" w:rsidRDefault="001E5489" w:rsidP="00866E4B">
      <w:pPr>
        <w:pStyle w:val="Body"/>
        <w:keepLines w:val="0"/>
        <w:numPr>
          <w:ilvl w:val="1"/>
          <w:numId w:val="135"/>
        </w:numPr>
        <w:spacing w:line="264" w:lineRule="auto"/>
      </w:pPr>
      <w:r w:rsidRPr="00B20E48">
        <w:t>complaints or notifications relating to corrupt conduct or police personnel conduct; and</w:t>
      </w:r>
    </w:p>
    <w:p w14:paraId="42E29F2F" w14:textId="77777777" w:rsidR="001E5489" w:rsidRPr="00B20E48" w:rsidRDefault="001E5489" w:rsidP="00866E4B">
      <w:pPr>
        <w:pStyle w:val="Body"/>
        <w:keepLines w:val="0"/>
        <w:numPr>
          <w:ilvl w:val="1"/>
          <w:numId w:val="135"/>
        </w:numPr>
        <w:spacing w:line="264" w:lineRule="auto"/>
      </w:pPr>
      <w:r w:rsidRPr="00B20E48">
        <w:t>the disclosure of the document or information would, or would be reasonably likely to, prejudice the effectiveness of those methods or procedures;</w:t>
      </w:r>
      <w:r>
        <w:rPr>
          <w:rStyle w:val="FootnoteReference"/>
        </w:rPr>
        <w:footnoteReference w:id="328"/>
      </w:r>
      <w:r w:rsidRPr="00B20E48">
        <w:t xml:space="preserve"> or </w:t>
      </w:r>
    </w:p>
    <w:p w14:paraId="0B01A4EB" w14:textId="77777777" w:rsidR="001E5489" w:rsidRPr="00B20E48" w:rsidRDefault="001E5489" w:rsidP="00866E4B">
      <w:pPr>
        <w:pStyle w:val="Body"/>
        <w:keepLines w:val="0"/>
        <w:numPr>
          <w:ilvl w:val="0"/>
          <w:numId w:val="135"/>
        </w:numPr>
        <w:spacing w:line="264" w:lineRule="auto"/>
        <w:ind w:left="993"/>
      </w:pPr>
      <w:r w:rsidRPr="00B20E48">
        <w:t>endanger the lives or physical safety of persons engaged in or in connection with the IBAC's functions or persons who have provided information to the IBAC.</w:t>
      </w:r>
      <w:r>
        <w:rPr>
          <w:rStyle w:val="FootnoteReference"/>
        </w:rPr>
        <w:footnoteReference w:id="329"/>
      </w:r>
    </w:p>
    <w:p w14:paraId="592092DA" w14:textId="3612CB24" w:rsidR="001E5489" w:rsidRDefault="001E5489" w:rsidP="001E5489">
      <w:pPr>
        <w:pStyle w:val="3BodyInteger"/>
        <w:numPr>
          <w:ilvl w:val="1"/>
          <w:numId w:val="14"/>
        </w:numPr>
        <w:ind w:left="567" w:hanging="567"/>
      </w:pPr>
      <w:r>
        <w:lastRenderedPageBreak/>
        <w:t>Section 31A should be read alongside section 194 of the</w:t>
      </w:r>
      <w:r w:rsidRPr="00F36219">
        <w:t xml:space="preserve"> </w:t>
      </w:r>
      <w:hyperlink r:id="rId108" w:history="1">
        <w:r w:rsidRPr="00B20E48">
          <w:rPr>
            <w:rStyle w:val="Hyperlink"/>
            <w:i/>
            <w:iCs/>
          </w:rPr>
          <w:t>Independent Broad-based Anti-corruption Commission Act 2011 (Vic)</w:t>
        </w:r>
      </w:hyperlink>
      <w:r>
        <w:t xml:space="preserve"> (</w:t>
      </w:r>
      <w:r w:rsidRPr="004E1EFC">
        <w:rPr>
          <w:b/>
          <w:bCs/>
        </w:rPr>
        <w:t>IBAC Act</w:t>
      </w:r>
      <w:r>
        <w:t>).</w:t>
      </w:r>
      <w:r>
        <w:rPr>
          <w:rStyle w:val="FootnoteReference"/>
        </w:rPr>
        <w:footnoteReference w:id="330"/>
      </w:r>
      <w:r>
        <w:t xml:space="preserve"> </w:t>
      </w:r>
    </w:p>
    <w:p w14:paraId="51AE99F9" w14:textId="77777777" w:rsidR="001E5489" w:rsidRDefault="001E5489" w:rsidP="001E5489">
      <w:pPr>
        <w:pStyle w:val="3BodyInteger"/>
        <w:numPr>
          <w:ilvl w:val="1"/>
          <w:numId w:val="14"/>
        </w:numPr>
        <w:ind w:left="567" w:hanging="567"/>
      </w:pPr>
      <w:r>
        <w:t xml:space="preserve">A document may be: </w:t>
      </w:r>
    </w:p>
    <w:p w14:paraId="3255CB10" w14:textId="77777777" w:rsidR="001E5489" w:rsidRDefault="001E5489" w:rsidP="00866E4B">
      <w:pPr>
        <w:pStyle w:val="Body"/>
        <w:numPr>
          <w:ilvl w:val="0"/>
          <w:numId w:val="163"/>
        </w:numPr>
        <w:ind w:left="993" w:hanging="349"/>
      </w:pPr>
      <w:r>
        <w:t xml:space="preserve">excluded from the right of access under the FOI Act because of section 194 of the IBAC Act; or </w:t>
      </w:r>
    </w:p>
    <w:p w14:paraId="205BE3FB" w14:textId="77777777" w:rsidR="001E5489" w:rsidRDefault="001E5489" w:rsidP="00866E4B">
      <w:pPr>
        <w:pStyle w:val="Body"/>
        <w:numPr>
          <w:ilvl w:val="0"/>
          <w:numId w:val="163"/>
        </w:numPr>
        <w:ind w:left="993" w:hanging="349"/>
      </w:pPr>
      <w:r>
        <w:t>exempt under section 31A.</w:t>
      </w:r>
    </w:p>
    <w:p w14:paraId="0045CC62" w14:textId="143C29E1" w:rsidR="001E5489" w:rsidRDefault="001E5489" w:rsidP="001E5489">
      <w:pPr>
        <w:pStyle w:val="3BodyInteger"/>
        <w:numPr>
          <w:ilvl w:val="1"/>
          <w:numId w:val="14"/>
        </w:numPr>
        <w:ind w:left="567" w:hanging="567"/>
      </w:pPr>
      <w:r>
        <w:t xml:space="preserve">Section 31A must be read consistently with the object of the </w:t>
      </w:r>
      <w:r w:rsidR="00050B58">
        <w:t xml:space="preserve">FOI </w:t>
      </w:r>
      <w:r>
        <w:t xml:space="preserve">Act </w:t>
      </w:r>
      <w:r w:rsidRPr="006B6471">
        <w:t xml:space="preserve">in </w:t>
      </w:r>
      <w:hyperlink r:id="rId109" w:history="1">
        <w:r w:rsidRPr="006B6471">
          <w:rPr>
            <w:rStyle w:val="Hyperlink"/>
          </w:rPr>
          <w:t>section 3</w:t>
        </w:r>
      </w:hyperlink>
      <w:r w:rsidRPr="006B6471">
        <w:t>, which</w:t>
      </w:r>
      <w:r>
        <w:t xml:space="preserve"> is to extend as far as possible the right of the community to access government held information.</w:t>
      </w:r>
    </w:p>
    <w:p w14:paraId="10BE87EC" w14:textId="77777777" w:rsidR="001E5489" w:rsidRDefault="001E5489" w:rsidP="006867C4">
      <w:pPr>
        <w:pStyle w:val="Heading2"/>
      </w:pPr>
      <w:bookmarkStart w:id="246" w:name="_Toc157416140"/>
      <w:bookmarkStart w:id="247" w:name="_Toc182402626"/>
      <w:r>
        <w:t>Relationship of section 31A to other laws that exclude a document from the operation of the FOI Act</w:t>
      </w:r>
      <w:bookmarkEnd w:id="246"/>
      <w:bookmarkEnd w:id="247"/>
      <w:r>
        <w:t xml:space="preserve"> </w:t>
      </w:r>
    </w:p>
    <w:p w14:paraId="787124AD" w14:textId="77777777" w:rsidR="001E5489" w:rsidRDefault="001E5489" w:rsidP="006867C4">
      <w:pPr>
        <w:pStyle w:val="Heading3"/>
      </w:pPr>
      <w:r>
        <w:t>Section 194 of the IBAC Act</w:t>
      </w:r>
    </w:p>
    <w:p w14:paraId="2798F50B" w14:textId="5011EE7D" w:rsidR="001E5489" w:rsidRDefault="001E5489" w:rsidP="001E5489">
      <w:pPr>
        <w:pStyle w:val="3BodyInteger"/>
        <w:numPr>
          <w:ilvl w:val="1"/>
          <w:numId w:val="14"/>
        </w:numPr>
        <w:ind w:left="567" w:hanging="567"/>
      </w:pPr>
      <w:r>
        <w:t xml:space="preserve">The note at the bottom of section 31A </w:t>
      </w:r>
      <w:r w:rsidR="006F32D2">
        <w:t>refers</w:t>
      </w:r>
      <w:r>
        <w:t xml:space="preserve"> to section 194 of the IBAC Act. Section 194 of the IBAC Act excludes certain documents from the FOI Act. This means access to documents falling within section 194 cannot be accessed under the FOI Act. </w:t>
      </w:r>
    </w:p>
    <w:p w14:paraId="31FD7E24" w14:textId="77777777" w:rsidR="001E5489" w:rsidRDefault="001E5489" w:rsidP="001E5489">
      <w:pPr>
        <w:pStyle w:val="3BodyInteger"/>
        <w:keepNext/>
        <w:numPr>
          <w:ilvl w:val="1"/>
          <w:numId w:val="14"/>
        </w:numPr>
        <w:ind w:left="567" w:hanging="567"/>
      </w:pPr>
      <w:r>
        <w:t>The documents captured by section 194 of the IBAC Act fall into two categories:</w:t>
      </w:r>
    </w:p>
    <w:p w14:paraId="64DCE811" w14:textId="77777777" w:rsidR="001E5489" w:rsidRPr="000E6BCD" w:rsidRDefault="001E5489" w:rsidP="00866E4B">
      <w:pPr>
        <w:pStyle w:val="Body"/>
        <w:keepLines w:val="0"/>
        <w:numPr>
          <w:ilvl w:val="0"/>
          <w:numId w:val="146"/>
        </w:numPr>
        <w:spacing w:line="264" w:lineRule="auto"/>
        <w:ind w:left="993"/>
      </w:pPr>
      <w:r w:rsidRPr="000E6BCD">
        <w:t>documents in the possession of ‘any person or body’;</w:t>
      </w:r>
      <w:r w:rsidRPr="000E6BCD">
        <w:rPr>
          <w:rStyle w:val="FootnoteReference"/>
        </w:rPr>
        <w:footnoteReference w:id="331"/>
      </w:r>
      <w:r w:rsidRPr="000E6BCD">
        <w:rPr>
          <w:vertAlign w:val="superscript"/>
        </w:rPr>
        <w:t xml:space="preserve"> </w:t>
      </w:r>
      <w:r w:rsidRPr="000E6BCD">
        <w:t>and</w:t>
      </w:r>
    </w:p>
    <w:p w14:paraId="09BFCED6" w14:textId="77777777" w:rsidR="001E5489" w:rsidRDefault="001E5489" w:rsidP="00866E4B">
      <w:pPr>
        <w:pStyle w:val="Body"/>
        <w:keepLines w:val="0"/>
        <w:numPr>
          <w:ilvl w:val="0"/>
          <w:numId w:val="146"/>
        </w:numPr>
        <w:spacing w:line="264" w:lineRule="auto"/>
        <w:ind w:left="993"/>
      </w:pPr>
      <w:r w:rsidRPr="000E6BCD">
        <w:t>documents in the possession of the</w:t>
      </w:r>
      <w:r>
        <w:t xml:space="preserve"> IBAC.</w:t>
      </w:r>
      <w:r>
        <w:rPr>
          <w:rStyle w:val="FootnoteReference"/>
        </w:rPr>
        <w:footnoteReference w:id="332"/>
      </w:r>
    </w:p>
    <w:p w14:paraId="1E6EA87C" w14:textId="77777777" w:rsidR="001E5489" w:rsidRDefault="001E5489" w:rsidP="00030084">
      <w:pPr>
        <w:pStyle w:val="Heading4"/>
      </w:pPr>
      <w:r>
        <w:t>Documents in the possession of an agency or Minister</w:t>
      </w:r>
    </w:p>
    <w:p w14:paraId="16424E21" w14:textId="77777777" w:rsidR="001E5489" w:rsidRDefault="001E5489" w:rsidP="001E5489">
      <w:pPr>
        <w:pStyle w:val="3BodyInteger"/>
        <w:numPr>
          <w:ilvl w:val="1"/>
          <w:numId w:val="14"/>
        </w:numPr>
        <w:ind w:left="567" w:hanging="567"/>
      </w:pPr>
      <w:r>
        <w:t>Section 194(1) of the IBAC Act applies to documents in the possession of an agency or Minister that contain information relating to:</w:t>
      </w:r>
    </w:p>
    <w:p w14:paraId="08BBFA7E" w14:textId="77777777" w:rsidR="001E5489" w:rsidRPr="009802BD" w:rsidRDefault="001E5489" w:rsidP="00866E4B">
      <w:pPr>
        <w:pStyle w:val="Body"/>
        <w:keepLines w:val="0"/>
        <w:numPr>
          <w:ilvl w:val="0"/>
          <w:numId w:val="147"/>
        </w:numPr>
        <w:spacing w:line="264" w:lineRule="auto"/>
        <w:ind w:left="993"/>
      </w:pPr>
      <w:r w:rsidRPr="009802BD">
        <w:t>a recommendation made by the IBAC under the IBAC Act;</w:t>
      </w:r>
      <w:r w:rsidRPr="009802BD">
        <w:rPr>
          <w:rStyle w:val="FootnoteReference"/>
        </w:rPr>
        <w:footnoteReference w:id="333"/>
      </w:r>
      <w:r w:rsidRPr="009802BD">
        <w:rPr>
          <w:vertAlign w:val="superscript"/>
        </w:rPr>
        <w:t xml:space="preserve"> </w:t>
      </w:r>
      <w:r w:rsidRPr="009802BD">
        <w:t>or</w:t>
      </w:r>
    </w:p>
    <w:p w14:paraId="2E857796" w14:textId="77777777" w:rsidR="001E5489" w:rsidRPr="009802BD" w:rsidRDefault="001E5489" w:rsidP="00866E4B">
      <w:pPr>
        <w:pStyle w:val="Body"/>
        <w:keepLines w:val="0"/>
        <w:numPr>
          <w:ilvl w:val="0"/>
          <w:numId w:val="147"/>
        </w:numPr>
        <w:spacing w:line="264" w:lineRule="auto"/>
        <w:ind w:left="993"/>
      </w:pPr>
      <w:r w:rsidRPr="009802BD">
        <w:t>an investigation conducted under the IBAC Act;</w:t>
      </w:r>
      <w:r w:rsidRPr="009802BD">
        <w:rPr>
          <w:rStyle w:val="FootnoteReference"/>
        </w:rPr>
        <w:footnoteReference w:id="334"/>
      </w:r>
      <w:r w:rsidRPr="009802BD">
        <w:rPr>
          <w:vertAlign w:val="superscript"/>
        </w:rPr>
        <w:t xml:space="preserve"> </w:t>
      </w:r>
      <w:r w:rsidRPr="009802BD">
        <w:t>or</w:t>
      </w:r>
    </w:p>
    <w:p w14:paraId="514977BA" w14:textId="77777777" w:rsidR="001E5489" w:rsidRPr="009802BD" w:rsidRDefault="001E5489" w:rsidP="00866E4B">
      <w:pPr>
        <w:pStyle w:val="Body"/>
        <w:keepLines w:val="0"/>
        <w:numPr>
          <w:ilvl w:val="0"/>
          <w:numId w:val="147"/>
        </w:numPr>
        <w:spacing w:line="264" w:lineRule="auto"/>
        <w:ind w:left="993"/>
      </w:pPr>
      <w:r w:rsidRPr="009802BD">
        <w:lastRenderedPageBreak/>
        <w:t>a report, including a draft report, on an investigation conducted under the IBAC Act.</w:t>
      </w:r>
      <w:r w:rsidRPr="009802BD">
        <w:rPr>
          <w:rStyle w:val="FootnoteReference"/>
        </w:rPr>
        <w:footnoteReference w:id="335"/>
      </w:r>
    </w:p>
    <w:p w14:paraId="0A830A4B" w14:textId="26BF346F" w:rsidR="001E5489" w:rsidRDefault="001E5489" w:rsidP="001E5489">
      <w:pPr>
        <w:pStyle w:val="3BodyInteger"/>
        <w:numPr>
          <w:ilvl w:val="1"/>
          <w:numId w:val="14"/>
        </w:numPr>
        <w:ind w:left="567" w:hanging="567"/>
      </w:pPr>
      <w:r>
        <w:t xml:space="preserve">If section 194(1) </w:t>
      </w:r>
      <w:r w:rsidR="00D7650E">
        <w:t xml:space="preserve">of the IBAC Act </w:t>
      </w:r>
      <w:r>
        <w:t xml:space="preserve">applies, access to the document cannot be provided under the FOI Act. </w:t>
      </w:r>
    </w:p>
    <w:p w14:paraId="602E8C0D" w14:textId="3F13412E" w:rsidR="001E5489" w:rsidRDefault="001E5489" w:rsidP="001E5489">
      <w:pPr>
        <w:pStyle w:val="3BodyInteger"/>
        <w:numPr>
          <w:ilvl w:val="1"/>
          <w:numId w:val="14"/>
        </w:numPr>
        <w:ind w:left="567" w:hanging="567"/>
      </w:pPr>
      <w:r>
        <w:t xml:space="preserve">For the purposes of section 194(1)(b), ‘an investigation conducted under the IBAC Act’ means an investigation conducted by the IBAC according to the processes and powers under the provisions of the IBAC Act. It does not mean an investigation conducted by a third party, </w:t>
      </w:r>
      <w:r w:rsidR="00B82517">
        <w:t>even if that investigation</w:t>
      </w:r>
      <w:r>
        <w:t xml:space="preserve"> was referred to the third party by the IBAC.</w:t>
      </w:r>
      <w:r>
        <w:rPr>
          <w:rStyle w:val="FootnoteReference"/>
        </w:rPr>
        <w:footnoteReference w:id="336"/>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1E5489" w:rsidRPr="00392453" w14:paraId="236D4379" w14:textId="77777777" w:rsidTr="00257B21">
        <w:trPr>
          <w:trHeight w:val="402"/>
        </w:trPr>
        <w:tc>
          <w:tcPr>
            <w:tcW w:w="8931" w:type="dxa"/>
            <w:shd w:val="clear" w:color="auto" w:fill="FFFEC6"/>
          </w:tcPr>
          <w:p w14:paraId="74BFC063" w14:textId="77777777" w:rsidR="001E5489" w:rsidRPr="00A0382B" w:rsidRDefault="001E5489" w:rsidP="00257B21">
            <w:pPr>
              <w:pStyle w:val="Body"/>
              <w:rPr>
                <w:b/>
                <w:bCs/>
              </w:rPr>
            </w:pPr>
            <w:bookmarkStart w:id="248" w:name="_Hlk128473342"/>
            <w:r w:rsidRPr="00A0382B">
              <w:rPr>
                <w:b/>
                <w:bCs/>
              </w:rPr>
              <w:t>Example</w:t>
            </w:r>
          </w:p>
          <w:p w14:paraId="7B4484DB" w14:textId="77777777" w:rsidR="001E5489" w:rsidRDefault="001E5489" w:rsidP="00257B21">
            <w:pPr>
              <w:pStyle w:val="Body"/>
            </w:pPr>
            <w:r>
              <w:t xml:space="preserve">An applicant makes a request to Victoria Police for access to a document relating to an investigation conducted by Victoria Police under the </w:t>
            </w:r>
            <w:r w:rsidRPr="00357CCE">
              <w:rPr>
                <w:i/>
                <w:iCs/>
                <w:u w:color="430098"/>
              </w:rPr>
              <w:t>Victoria Police Act 2013</w:t>
            </w:r>
            <w:r w:rsidRPr="00AA2F64">
              <w:rPr>
                <w:i/>
                <w:iCs/>
              </w:rPr>
              <w:t xml:space="preserve"> </w:t>
            </w:r>
            <w:r>
              <w:t xml:space="preserve">(Vic). IBAC referred the investigation to Victoria Police. </w:t>
            </w:r>
          </w:p>
          <w:p w14:paraId="0EA9BF2C" w14:textId="77777777" w:rsidR="001E5489" w:rsidRDefault="001E5489" w:rsidP="00257B21">
            <w:pPr>
              <w:pStyle w:val="Body"/>
            </w:pPr>
            <w:r>
              <w:t xml:space="preserve">Section 194 of the IBAC Act does not apply to this document because it is not an investigation conducted by the IBAC under the IBAC Act. </w:t>
            </w:r>
          </w:p>
          <w:p w14:paraId="2117A6F8" w14:textId="77777777" w:rsidR="001E5489" w:rsidRPr="009C69E3" w:rsidRDefault="001E5489" w:rsidP="00257B21">
            <w:pPr>
              <w:pStyle w:val="Body"/>
            </w:pPr>
            <w:r>
              <w:t>When considering whether to release the document under the FOI Act, Victoria Police may consider whether the document contains exempt information under sections 31A(b), (c) or (d) and any other applicable exemptions.</w:t>
            </w:r>
          </w:p>
        </w:tc>
      </w:tr>
    </w:tbl>
    <w:bookmarkEnd w:id="248"/>
    <w:p w14:paraId="31C24875" w14:textId="77777777" w:rsidR="001E5489" w:rsidRDefault="001E5489" w:rsidP="008606AE">
      <w:pPr>
        <w:pStyle w:val="Heading4"/>
      </w:pPr>
      <w:r>
        <w:t>Documents in the possession of IBAC</w:t>
      </w:r>
    </w:p>
    <w:p w14:paraId="05627FA2" w14:textId="77777777" w:rsidR="001E5489" w:rsidRDefault="001E5489" w:rsidP="001E5489">
      <w:pPr>
        <w:pStyle w:val="3BodyInteger"/>
        <w:keepNext/>
        <w:numPr>
          <w:ilvl w:val="1"/>
          <w:numId w:val="14"/>
        </w:numPr>
        <w:ind w:left="567" w:hanging="567"/>
      </w:pPr>
      <w:r>
        <w:t>Section 194(2) of the IBAC Act applies to documents in the possession of IBAC that contain information relating to:</w:t>
      </w:r>
    </w:p>
    <w:p w14:paraId="2EC71623" w14:textId="77777777" w:rsidR="001E5489" w:rsidRPr="00397B4F" w:rsidRDefault="001E5489" w:rsidP="00866E4B">
      <w:pPr>
        <w:pStyle w:val="Body"/>
        <w:keepNext/>
        <w:keepLines w:val="0"/>
        <w:numPr>
          <w:ilvl w:val="0"/>
          <w:numId w:val="148"/>
        </w:numPr>
        <w:spacing w:line="264" w:lineRule="auto"/>
        <w:ind w:left="992" w:hanging="357"/>
      </w:pPr>
      <w:r w:rsidRPr="00397B4F">
        <w:t>a complaint;</w:t>
      </w:r>
      <w:r w:rsidRPr="00397B4F">
        <w:rPr>
          <w:rStyle w:val="FootnoteReference"/>
        </w:rPr>
        <w:footnoteReference w:id="337"/>
      </w:r>
      <w:r w:rsidRPr="00397B4F">
        <w:rPr>
          <w:vertAlign w:val="superscript"/>
        </w:rPr>
        <w:t xml:space="preserve"> </w:t>
      </w:r>
      <w:r w:rsidRPr="00397B4F">
        <w:t>or</w:t>
      </w:r>
    </w:p>
    <w:p w14:paraId="26A8FD9B" w14:textId="77777777" w:rsidR="001E5489" w:rsidRPr="00397B4F" w:rsidRDefault="001E5489" w:rsidP="00866E4B">
      <w:pPr>
        <w:pStyle w:val="Body"/>
        <w:keepLines w:val="0"/>
        <w:numPr>
          <w:ilvl w:val="0"/>
          <w:numId w:val="148"/>
        </w:numPr>
        <w:spacing w:line="264" w:lineRule="auto"/>
        <w:ind w:left="993"/>
      </w:pPr>
      <w:r w:rsidRPr="00397B4F">
        <w:t>information received by the IBAC under section 56 of the IBAC Act;</w:t>
      </w:r>
      <w:r w:rsidRPr="00397B4F">
        <w:rPr>
          <w:rStyle w:val="FootnoteReference"/>
        </w:rPr>
        <w:footnoteReference w:id="338"/>
      </w:r>
      <w:r w:rsidRPr="00397B4F">
        <w:rPr>
          <w:vertAlign w:val="superscript"/>
        </w:rPr>
        <w:t xml:space="preserve"> </w:t>
      </w:r>
      <w:r w:rsidRPr="00397B4F">
        <w:t>or</w:t>
      </w:r>
    </w:p>
    <w:p w14:paraId="3C15E253" w14:textId="77777777" w:rsidR="001E5489" w:rsidRPr="00397B4F" w:rsidRDefault="001E5489" w:rsidP="00866E4B">
      <w:pPr>
        <w:pStyle w:val="Body"/>
        <w:keepLines w:val="0"/>
        <w:numPr>
          <w:ilvl w:val="0"/>
          <w:numId w:val="148"/>
        </w:numPr>
        <w:spacing w:line="264" w:lineRule="auto"/>
        <w:ind w:left="993"/>
      </w:pPr>
      <w:r w:rsidRPr="00397B4F">
        <w:t>a notification made to the IBAC under a mandatory notification provision;</w:t>
      </w:r>
      <w:r w:rsidRPr="00397B4F">
        <w:rPr>
          <w:rStyle w:val="FootnoteReference"/>
        </w:rPr>
        <w:footnoteReference w:id="339"/>
      </w:r>
      <w:r w:rsidRPr="00397B4F">
        <w:t xml:space="preserve"> or</w:t>
      </w:r>
    </w:p>
    <w:p w14:paraId="2E985AC7" w14:textId="77777777" w:rsidR="001E5489" w:rsidRPr="00397B4F" w:rsidRDefault="001E5489" w:rsidP="00866E4B">
      <w:pPr>
        <w:pStyle w:val="Body"/>
        <w:keepLines w:val="0"/>
        <w:numPr>
          <w:ilvl w:val="0"/>
          <w:numId w:val="148"/>
        </w:numPr>
        <w:spacing w:line="264" w:lineRule="auto"/>
        <w:ind w:left="993"/>
      </w:pPr>
      <w:r w:rsidRPr="00397B4F">
        <w:t>a preliminary inquiry.</w:t>
      </w:r>
      <w:r w:rsidRPr="00397B4F">
        <w:rPr>
          <w:rStyle w:val="FootnoteReference"/>
        </w:rPr>
        <w:footnoteReference w:id="340"/>
      </w:r>
    </w:p>
    <w:p w14:paraId="25DF48DB" w14:textId="77777777" w:rsidR="001E5489" w:rsidRDefault="001E5489" w:rsidP="001E5489">
      <w:pPr>
        <w:pStyle w:val="3BodyInteger"/>
        <w:numPr>
          <w:ilvl w:val="1"/>
          <w:numId w:val="14"/>
        </w:numPr>
        <w:ind w:left="567" w:hanging="567"/>
      </w:pPr>
      <w:r>
        <w:t>If section 194(2) applies, access to the document cannot be provided under the FOI Act.</w:t>
      </w:r>
    </w:p>
    <w:p w14:paraId="01FAB4C2" w14:textId="77777777" w:rsidR="001E5489" w:rsidRDefault="001E5489" w:rsidP="008C15DA">
      <w:pPr>
        <w:pStyle w:val="Heading3"/>
      </w:pPr>
      <w:r>
        <w:lastRenderedPageBreak/>
        <w:t>Section 78 of the Public Interest Disclosures Act 2012</w:t>
      </w:r>
    </w:p>
    <w:p w14:paraId="09F516A0" w14:textId="7509DAFA" w:rsidR="001E5489" w:rsidRDefault="001E5489" w:rsidP="001E5489">
      <w:pPr>
        <w:pStyle w:val="3BodyInteger"/>
        <w:numPr>
          <w:ilvl w:val="1"/>
          <w:numId w:val="14"/>
        </w:numPr>
        <w:ind w:left="567" w:hanging="567"/>
      </w:pPr>
      <w:r>
        <w:t xml:space="preserve">Section 78 of the </w:t>
      </w:r>
      <w:hyperlink r:id="rId110" w:history="1">
        <w:r w:rsidRPr="00196E3F">
          <w:rPr>
            <w:rStyle w:val="Hyperlink"/>
            <w:i/>
            <w:iCs/>
          </w:rPr>
          <w:t>Public Interest Disclosures Act 2012</w:t>
        </w:r>
      </w:hyperlink>
      <w:r>
        <w:t xml:space="preserve"> (Vic) (</w:t>
      </w:r>
      <w:r w:rsidRPr="00F40D1A">
        <w:rPr>
          <w:b/>
          <w:bCs/>
        </w:rPr>
        <w:t>PID Act</w:t>
      </w:r>
      <w:r>
        <w:t>) excludes certain documents from the FOI Act. This means access to documents falling within section 78 cannot be accessed under the FOI Act.</w:t>
      </w:r>
    </w:p>
    <w:p w14:paraId="1A71A8AF" w14:textId="77777777" w:rsidR="001E5489" w:rsidRDefault="001E5489" w:rsidP="001E5489">
      <w:pPr>
        <w:pStyle w:val="3BodyInteger"/>
        <w:numPr>
          <w:ilvl w:val="1"/>
          <w:numId w:val="14"/>
        </w:numPr>
        <w:ind w:left="567" w:hanging="567"/>
      </w:pPr>
      <w:r>
        <w:t>Section 78 of the PID Act captures documents in the possession of any person or body, to the extent that the document discloses information that:</w:t>
      </w:r>
    </w:p>
    <w:p w14:paraId="156100A8" w14:textId="77777777" w:rsidR="001E5489" w:rsidRDefault="001E5489" w:rsidP="00866E4B">
      <w:pPr>
        <w:pStyle w:val="Body"/>
        <w:numPr>
          <w:ilvl w:val="0"/>
          <w:numId w:val="164"/>
        </w:numPr>
        <w:ind w:left="993"/>
      </w:pPr>
      <w:r>
        <w:t>relates to a public interest disclosure; or</w:t>
      </w:r>
    </w:p>
    <w:p w14:paraId="4562F560" w14:textId="77777777" w:rsidR="001E5489" w:rsidRDefault="001E5489" w:rsidP="00866E4B">
      <w:pPr>
        <w:pStyle w:val="Body"/>
        <w:numPr>
          <w:ilvl w:val="0"/>
          <w:numId w:val="164"/>
        </w:numPr>
        <w:ind w:left="993"/>
      </w:pPr>
      <w:r>
        <w:t>relates to an assessable disclosure; or</w:t>
      </w:r>
    </w:p>
    <w:p w14:paraId="006C38E3" w14:textId="77777777" w:rsidR="001E5489" w:rsidRDefault="001E5489" w:rsidP="00866E4B">
      <w:pPr>
        <w:pStyle w:val="Body"/>
        <w:numPr>
          <w:ilvl w:val="0"/>
          <w:numId w:val="164"/>
        </w:numPr>
        <w:ind w:left="993"/>
      </w:pPr>
      <w:r>
        <w:t>is likely to lead to the identification of a person who made a public interest disclosure.</w:t>
      </w:r>
    </w:p>
    <w:p w14:paraId="52CEFF88" w14:textId="6C54EB8F" w:rsidR="001E5489" w:rsidRDefault="001E5489" w:rsidP="001E5489">
      <w:pPr>
        <w:pStyle w:val="3BodyInteger"/>
        <w:numPr>
          <w:ilvl w:val="1"/>
          <w:numId w:val="14"/>
        </w:numPr>
        <w:ind w:left="567" w:hanging="567"/>
      </w:pPr>
      <w:r>
        <w:t>Under the PID Act, IBAC is one of the agencies responsible for receiving, assessing</w:t>
      </w:r>
      <w:r w:rsidR="001110F6">
        <w:t>,</w:t>
      </w:r>
      <w:r>
        <w:t xml:space="preserve"> and making determinations about public interest disclosures and assessable disclosures.</w:t>
      </w:r>
    </w:p>
    <w:p w14:paraId="6A2DDE8B" w14:textId="77777777" w:rsidR="001E5489" w:rsidRDefault="001E5489" w:rsidP="001E5489">
      <w:pPr>
        <w:pStyle w:val="3BodyInteger"/>
        <w:numPr>
          <w:ilvl w:val="1"/>
          <w:numId w:val="14"/>
        </w:numPr>
        <w:ind w:left="567" w:hanging="567"/>
      </w:pPr>
      <w:r>
        <w:t xml:space="preserve">Public interest disclosures and assessable disclosures that are assessed to be ‘public interest complaints’ by IBAC can be investigated under the IBAC Act. </w:t>
      </w:r>
    </w:p>
    <w:p w14:paraId="7CBF7380" w14:textId="696F152B" w:rsidR="001E5489" w:rsidRDefault="001E5489" w:rsidP="001E5489">
      <w:pPr>
        <w:pStyle w:val="3BodyInteger"/>
        <w:numPr>
          <w:ilvl w:val="1"/>
          <w:numId w:val="14"/>
        </w:numPr>
        <w:ind w:left="567" w:hanging="567"/>
      </w:pPr>
      <w:r>
        <w:t>An agency</w:t>
      </w:r>
      <w:r w:rsidR="001110F6">
        <w:t xml:space="preserve"> or Minister</w:t>
      </w:r>
      <w:r>
        <w:t xml:space="preserve"> should confirm whether a document falls within section 78 of the PID Act, before considering the exemption in section 31A of the FOI Act. If section 78 applies, the document cannot be requested under the FOI Act and therefore the agency does not need to consider the exemption in section 31A.  </w:t>
      </w:r>
    </w:p>
    <w:p w14:paraId="57BF031D" w14:textId="77777777" w:rsidR="001E5489" w:rsidRDefault="001E5489" w:rsidP="001648D3">
      <w:pPr>
        <w:pStyle w:val="Heading3"/>
      </w:pPr>
      <w:r>
        <w:t>Section 174K of the Firearms Act 1996</w:t>
      </w:r>
    </w:p>
    <w:p w14:paraId="55E754EA" w14:textId="75C2C04D" w:rsidR="001E5489" w:rsidRDefault="001E5489" w:rsidP="001E5489">
      <w:pPr>
        <w:pStyle w:val="3BodyInteger"/>
        <w:numPr>
          <w:ilvl w:val="1"/>
          <w:numId w:val="14"/>
        </w:numPr>
        <w:ind w:left="567" w:hanging="567"/>
      </w:pPr>
      <w:r>
        <w:t xml:space="preserve">Section 174K of the </w:t>
      </w:r>
      <w:hyperlink r:id="rId111" w:history="1">
        <w:r w:rsidRPr="00196E3F">
          <w:rPr>
            <w:rStyle w:val="Hyperlink"/>
            <w:i/>
            <w:iCs/>
          </w:rPr>
          <w:t>Firearms Act 1996</w:t>
        </w:r>
      </w:hyperlink>
      <w:r>
        <w:t xml:space="preserve"> (Vic) (</w:t>
      </w:r>
      <w:r w:rsidRPr="00EA164C">
        <w:rPr>
          <w:b/>
          <w:bCs/>
        </w:rPr>
        <w:t>Firearms Act</w:t>
      </w:r>
      <w:r>
        <w:t>) excludes certain documents from the FOI Act. This means access to documents falling within section 174K cannot be accessed under the FOI Act.</w:t>
      </w:r>
    </w:p>
    <w:p w14:paraId="26B165A2" w14:textId="77777777" w:rsidR="001E5489" w:rsidRDefault="001E5489" w:rsidP="001E5489">
      <w:pPr>
        <w:pStyle w:val="3BodyInteger"/>
        <w:numPr>
          <w:ilvl w:val="1"/>
          <w:numId w:val="14"/>
        </w:numPr>
        <w:ind w:left="567" w:hanging="567"/>
      </w:pPr>
      <w:r>
        <w:t>Section 174K captures documents in the possession of any person or body, to the extent that the document discloses information relating to the performance of the duties and functions or the exercise of the powers of the IBAC or an authorised IBAC officer under the Firearms Act.</w:t>
      </w:r>
    </w:p>
    <w:p w14:paraId="7E94BC68" w14:textId="77777777" w:rsidR="001E5489" w:rsidRDefault="001E5489" w:rsidP="001E5489">
      <w:pPr>
        <w:pStyle w:val="3BodyInteger"/>
        <w:numPr>
          <w:ilvl w:val="1"/>
          <w:numId w:val="14"/>
        </w:numPr>
        <w:ind w:left="567" w:hanging="567"/>
      </w:pPr>
      <w:r>
        <w:t>IBAC has three oversight functions under the Firearms Act:</w:t>
      </w:r>
    </w:p>
    <w:p w14:paraId="2B0CE9B4" w14:textId="77777777" w:rsidR="001E5489" w:rsidRDefault="001E5489" w:rsidP="00866E4B">
      <w:pPr>
        <w:pStyle w:val="Body"/>
        <w:numPr>
          <w:ilvl w:val="0"/>
          <w:numId w:val="165"/>
        </w:numPr>
        <w:ind w:left="1134"/>
      </w:pPr>
      <w:r>
        <w:t>quarterly review of issued firearms prohibition orders;</w:t>
      </w:r>
    </w:p>
    <w:p w14:paraId="296E64E6" w14:textId="77777777" w:rsidR="001E5489" w:rsidRDefault="001E5489" w:rsidP="00866E4B">
      <w:pPr>
        <w:pStyle w:val="Body"/>
        <w:numPr>
          <w:ilvl w:val="0"/>
          <w:numId w:val="165"/>
        </w:numPr>
        <w:ind w:left="1134"/>
      </w:pPr>
      <w:r>
        <w:t>a standing power to monitor the exercise of certain Victoria Police powers; and</w:t>
      </w:r>
    </w:p>
    <w:p w14:paraId="0B21A27A" w14:textId="77777777" w:rsidR="001E5489" w:rsidRDefault="001E5489" w:rsidP="00866E4B">
      <w:pPr>
        <w:pStyle w:val="Body"/>
        <w:numPr>
          <w:ilvl w:val="0"/>
          <w:numId w:val="165"/>
        </w:numPr>
        <w:ind w:left="1134"/>
      </w:pPr>
      <w:r>
        <w:t>the provision of biennial reports to the Minister of Police.</w:t>
      </w:r>
    </w:p>
    <w:p w14:paraId="2462CA69" w14:textId="77777777" w:rsidR="001E5489" w:rsidRDefault="001E5489" w:rsidP="001E5489">
      <w:pPr>
        <w:pStyle w:val="3BodyInteger"/>
        <w:numPr>
          <w:ilvl w:val="1"/>
          <w:numId w:val="14"/>
        </w:numPr>
        <w:ind w:left="567" w:hanging="567"/>
      </w:pPr>
      <w:r>
        <w:lastRenderedPageBreak/>
        <w:t>Where relevant, an agency should confirm whether a document falls within section 174K of the Firearms Act, before considering the exemption in section 31A of the FOI Act. If section 174K applies, the document cannot be requested under the FOI Act and therefore the agency does not need to consider the exemption in section 31A.</w:t>
      </w:r>
    </w:p>
    <w:p w14:paraId="7CFBD86F" w14:textId="77777777" w:rsidR="001E5489" w:rsidRDefault="001E5489" w:rsidP="001702C3">
      <w:pPr>
        <w:pStyle w:val="Heading2"/>
      </w:pPr>
      <w:bookmarkStart w:id="249" w:name="_Toc157416141"/>
      <w:bookmarkStart w:id="250" w:name="_Toc182402627"/>
      <w:r>
        <w:t>Would or would be reasonably like to prejudice an investigation undertaken by the IBAC – section 31A(1)(a)</w:t>
      </w:r>
      <w:bookmarkEnd w:id="249"/>
      <w:bookmarkEnd w:id="250"/>
    </w:p>
    <w:p w14:paraId="64AB26AA" w14:textId="77777777" w:rsidR="001E5489" w:rsidRDefault="001E5489" w:rsidP="001E5489">
      <w:pPr>
        <w:pStyle w:val="3BodyInteger"/>
        <w:numPr>
          <w:ilvl w:val="1"/>
          <w:numId w:val="14"/>
        </w:numPr>
        <w:ind w:left="567" w:hanging="567"/>
      </w:pPr>
      <w:r>
        <w:t>The exemption in section 31A(1)(a) applies to a document or information, if its disclosure would or would be reasonably like to prejudice an investigation undertaken by the IBAC.</w:t>
      </w:r>
    </w:p>
    <w:p w14:paraId="14F729D8" w14:textId="77777777" w:rsidR="001E5489" w:rsidRDefault="001E5489" w:rsidP="001E5489">
      <w:pPr>
        <w:pStyle w:val="3BodyInteger"/>
        <w:numPr>
          <w:ilvl w:val="1"/>
          <w:numId w:val="14"/>
        </w:numPr>
        <w:ind w:left="567" w:hanging="567"/>
      </w:pPr>
      <w:r>
        <w:t xml:space="preserve">Section 194(1)(b) of the IBAC Act applies to a document containing information relating to a current IBAC investigation. If the document falls within section 194(1)(b), it cannot be requested or provided under the FOI Act. </w:t>
      </w:r>
    </w:p>
    <w:p w14:paraId="690CEE07" w14:textId="77777777" w:rsidR="001E5489" w:rsidRDefault="001E5489" w:rsidP="001E5489">
      <w:pPr>
        <w:pStyle w:val="3BodyInteger"/>
        <w:numPr>
          <w:ilvl w:val="1"/>
          <w:numId w:val="14"/>
        </w:numPr>
        <w:ind w:left="567" w:hanging="567"/>
      </w:pPr>
      <w:r>
        <w:t>There will be situations where a document or information does not fall under section 194(1)(b) of the IBAC Act but does fall within the exemption in section 31A(1)(a) of the FOI Act. This may occur where a document does not relate to a current IBAC investigation, but its disclosure would or would be reasonably likely to prejudice an IBAC investigation.</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1E5489" w:rsidRPr="00392453" w14:paraId="34CC8C44" w14:textId="77777777" w:rsidTr="00257B21">
        <w:trPr>
          <w:trHeight w:val="402"/>
        </w:trPr>
        <w:tc>
          <w:tcPr>
            <w:tcW w:w="8931" w:type="dxa"/>
            <w:shd w:val="clear" w:color="auto" w:fill="FFFEC6"/>
          </w:tcPr>
          <w:p w14:paraId="301462FA" w14:textId="77777777" w:rsidR="001E5489" w:rsidRPr="00A0382B" w:rsidRDefault="001E5489" w:rsidP="00257B21">
            <w:pPr>
              <w:pStyle w:val="Body"/>
              <w:rPr>
                <w:b/>
                <w:bCs/>
              </w:rPr>
            </w:pPr>
            <w:r w:rsidRPr="00A0382B">
              <w:rPr>
                <w:b/>
                <w:bCs/>
              </w:rPr>
              <w:t>Example</w:t>
            </w:r>
          </w:p>
          <w:p w14:paraId="1925E1E5" w14:textId="77777777" w:rsidR="001E5489" w:rsidRDefault="001E5489" w:rsidP="00257B21">
            <w:pPr>
              <w:pStyle w:val="Body"/>
            </w:pPr>
            <w:r>
              <w:t xml:space="preserve">IBAC conducts a preliminary inquiry (not an investigation) under the IBAC Act. During the preliminary inquiry, IBAC requests information from another agency. </w:t>
            </w:r>
          </w:p>
          <w:p w14:paraId="5D57D632" w14:textId="77777777" w:rsidR="001E5489" w:rsidRDefault="001E5489" w:rsidP="00257B21">
            <w:pPr>
              <w:pStyle w:val="Body"/>
            </w:pPr>
            <w:r>
              <w:t>An applicant makes a request for access to the other agency under the FOI Act, for access to the document containing IBAC’s preliminary inquiry, and any response from the agency.</w:t>
            </w:r>
          </w:p>
          <w:p w14:paraId="0DC12B5C" w14:textId="77777777" w:rsidR="001E5489" w:rsidRDefault="001E5489" w:rsidP="00257B21">
            <w:pPr>
              <w:pStyle w:val="Body"/>
            </w:pPr>
            <w:r>
              <w:t xml:space="preserve">The requested documents do not fall within section 194(1)(b) of the IBAC Act, because the documents do not relate to a current IBAC investigation. </w:t>
            </w:r>
          </w:p>
          <w:p w14:paraId="46A9312D" w14:textId="77777777" w:rsidR="001E5489" w:rsidRDefault="001E5489" w:rsidP="00257B21">
            <w:pPr>
              <w:pStyle w:val="Body"/>
            </w:pPr>
            <w:r>
              <w:t xml:space="preserve">The FOI officer consults with IBAC under section 31A(2), to assist in determining whether the documents would be exempt under section 31A(1)(a). </w:t>
            </w:r>
          </w:p>
          <w:p w14:paraId="63D0737F" w14:textId="77777777" w:rsidR="001E5489" w:rsidRDefault="001E5489" w:rsidP="00257B21">
            <w:pPr>
              <w:pStyle w:val="Body"/>
            </w:pPr>
            <w:r>
              <w:t xml:space="preserve">IBAC advises the officer that its preliminary inquiries are not yet complete, and that disclosure of the fact that there is a preliminary inquiry, and information relating to who has been contacted in relation to the preliminary inquiry, would expressly or constructively disclose the subject matter of any resulting IBAC investigation and would be reasonably likely to prejudice that investigation. </w:t>
            </w:r>
          </w:p>
          <w:p w14:paraId="4EEBBB68" w14:textId="77777777" w:rsidR="001E5489" w:rsidRDefault="001E5489" w:rsidP="00257B21">
            <w:pPr>
              <w:pStyle w:val="Body"/>
            </w:pPr>
            <w:r>
              <w:t xml:space="preserve">The officer considers the subject matter of the documents and the consultation response from IBAC, and determines the documents are exempt from access under section 31A(1)(a). </w:t>
            </w:r>
          </w:p>
          <w:p w14:paraId="448170AE" w14:textId="77777777" w:rsidR="001E5489" w:rsidRPr="009C69E3" w:rsidRDefault="001E5489" w:rsidP="00257B21">
            <w:pPr>
              <w:pStyle w:val="Body"/>
            </w:pPr>
            <w:r>
              <w:lastRenderedPageBreak/>
              <w:t>If, at the time of the request, IBAC’s preliminary inquiries were complete and had not resulted in an IBAC investigation, the documents would not be exempt under section 31A(1)(a). However, the exemption in section 31A(1)(c) may apply, if disclosure of the documents would or would be reasonably likely to disclose IBAC’s methods or procedures, and prejudice the effectiveness of those methods or procedures.</w:t>
            </w:r>
          </w:p>
        </w:tc>
      </w:tr>
    </w:tbl>
    <w:p w14:paraId="262DEA5E" w14:textId="77777777" w:rsidR="001E5489" w:rsidRDefault="001E5489" w:rsidP="001E5489">
      <w:pPr>
        <w:pStyle w:val="3BodyInteger"/>
        <w:numPr>
          <w:ilvl w:val="1"/>
          <w:numId w:val="14"/>
        </w:numPr>
        <w:ind w:left="567" w:hanging="567"/>
      </w:pPr>
      <w:r>
        <w:lastRenderedPageBreak/>
        <w:t xml:space="preserve">The phrase ‘would or would be reasonably likely to’ is also used in the </w:t>
      </w:r>
      <w:hyperlink r:id="rId112" w:history="1">
        <w:r w:rsidRPr="00972CD0">
          <w:rPr>
            <w:rStyle w:val="Hyperlink"/>
          </w:rPr>
          <w:t>section 31</w:t>
        </w:r>
      </w:hyperlink>
      <w:r>
        <w:t xml:space="preserve"> exemption for law enforcement documents.</w:t>
      </w:r>
    </w:p>
    <w:p w14:paraId="4A84CD92" w14:textId="77777777" w:rsidR="001E5489" w:rsidRDefault="001E5489" w:rsidP="007C1C7B">
      <w:pPr>
        <w:pStyle w:val="Heading2"/>
      </w:pPr>
      <w:bookmarkStart w:id="251" w:name="_Toc157416142"/>
      <w:bookmarkStart w:id="252" w:name="_Toc182402628"/>
      <w:r>
        <w:t>Protecting the identity of any person or body who has provided information to the IBAC – section 31A(1)(b)</w:t>
      </w:r>
      <w:bookmarkEnd w:id="251"/>
      <w:bookmarkEnd w:id="252"/>
    </w:p>
    <w:p w14:paraId="63CF476F" w14:textId="77777777" w:rsidR="001E5489" w:rsidRDefault="001E5489" w:rsidP="001E5489">
      <w:pPr>
        <w:pStyle w:val="3BodyInteger"/>
        <w:numPr>
          <w:ilvl w:val="1"/>
          <w:numId w:val="14"/>
        </w:numPr>
        <w:ind w:left="567" w:hanging="567"/>
      </w:pPr>
      <w:r>
        <w:t>Section 31A(1)(b) applies to a document or information, if its disclosure would or would be reasonably likely to:</w:t>
      </w:r>
    </w:p>
    <w:p w14:paraId="21F44EA9" w14:textId="77777777" w:rsidR="001E5489" w:rsidRPr="00BF71BA" w:rsidRDefault="001E5489" w:rsidP="00866E4B">
      <w:pPr>
        <w:pStyle w:val="Body"/>
        <w:keepLines w:val="0"/>
        <w:numPr>
          <w:ilvl w:val="0"/>
          <w:numId w:val="149"/>
        </w:numPr>
        <w:spacing w:line="264" w:lineRule="auto"/>
        <w:ind w:left="993"/>
      </w:pPr>
      <w:r w:rsidRPr="00BF71BA">
        <w:t xml:space="preserve">disclose the identity of any person or body (other than Victoria Police); or </w:t>
      </w:r>
    </w:p>
    <w:p w14:paraId="347A5B00" w14:textId="77777777" w:rsidR="001E5489" w:rsidRDefault="001E5489" w:rsidP="00866E4B">
      <w:pPr>
        <w:pStyle w:val="Body"/>
        <w:keepLines w:val="0"/>
        <w:numPr>
          <w:ilvl w:val="0"/>
          <w:numId w:val="149"/>
        </w:numPr>
        <w:spacing w:line="264" w:lineRule="auto"/>
        <w:ind w:left="993"/>
      </w:pPr>
      <w:r w:rsidRPr="00BF71BA">
        <w:t>enable a person</w:t>
      </w:r>
      <w:r>
        <w:t xml:space="preserve"> to ascertain the identity of any person or body (other than Victoria Police);</w:t>
      </w:r>
    </w:p>
    <w:p w14:paraId="5501CBEA" w14:textId="77777777" w:rsidR="001E5489" w:rsidRDefault="001E5489" w:rsidP="001E5489">
      <w:pPr>
        <w:pStyle w:val="3BodyInteger"/>
        <w:ind w:left="720" w:firstLine="0"/>
      </w:pPr>
      <w:r>
        <w:t>who has provided information to IBAC.</w:t>
      </w:r>
    </w:p>
    <w:p w14:paraId="40F8C3B3" w14:textId="384A84D8" w:rsidR="001E5489" w:rsidRDefault="001E5489" w:rsidP="001E5489">
      <w:pPr>
        <w:pStyle w:val="3BodyInteger"/>
        <w:numPr>
          <w:ilvl w:val="1"/>
          <w:numId w:val="14"/>
        </w:numPr>
        <w:ind w:left="567" w:hanging="567"/>
      </w:pPr>
      <w:r>
        <w:t xml:space="preserve">The </w:t>
      </w:r>
      <w:r w:rsidR="005A3D6B">
        <w:t xml:space="preserve">phrase ‘would or would be reasonably likely to’ is also used in the </w:t>
      </w:r>
      <w:hyperlink r:id="rId113" w:history="1">
        <w:r w:rsidR="005A3D6B" w:rsidRPr="00972CD0">
          <w:rPr>
            <w:rStyle w:val="Hyperlink"/>
          </w:rPr>
          <w:t>section 31</w:t>
        </w:r>
      </w:hyperlink>
      <w:r w:rsidR="005A3D6B">
        <w:t xml:space="preserve"> exemption for law enforcement documents</w:t>
      </w:r>
      <w:r>
        <w:t>.</w:t>
      </w:r>
    </w:p>
    <w:p w14:paraId="7B6D2ACA" w14:textId="77777777" w:rsidR="001E5489" w:rsidRDefault="001E5489" w:rsidP="001E5489">
      <w:pPr>
        <w:pStyle w:val="3BodyInteger"/>
        <w:numPr>
          <w:ilvl w:val="1"/>
          <w:numId w:val="14"/>
        </w:numPr>
        <w:ind w:left="567" w:hanging="567"/>
      </w:pPr>
      <w:r>
        <w:t>Disclosing a person or body’s identity means their identity:</w:t>
      </w:r>
    </w:p>
    <w:p w14:paraId="260F862A" w14:textId="77777777" w:rsidR="001E5489" w:rsidRDefault="001E5489" w:rsidP="00866E4B">
      <w:pPr>
        <w:pStyle w:val="Body"/>
        <w:keepLines w:val="0"/>
        <w:numPr>
          <w:ilvl w:val="0"/>
          <w:numId w:val="136"/>
        </w:numPr>
        <w:spacing w:line="264" w:lineRule="auto"/>
        <w:ind w:left="993"/>
      </w:pPr>
      <w:r>
        <w:t>is apparent from the information in the document; or</w:t>
      </w:r>
    </w:p>
    <w:p w14:paraId="3C9AC529" w14:textId="461823FD" w:rsidR="001E5489" w:rsidRDefault="001E5489" w:rsidP="00866E4B">
      <w:pPr>
        <w:pStyle w:val="Body"/>
        <w:keepLines w:val="0"/>
        <w:numPr>
          <w:ilvl w:val="0"/>
          <w:numId w:val="136"/>
        </w:numPr>
        <w:spacing w:line="264" w:lineRule="auto"/>
        <w:ind w:left="993"/>
      </w:pPr>
      <w:r>
        <w:t>can be determined by taking reasonable steps to link the information in the document with other information. This will depend on what information is in the document, what other information is available to the applicant and the feasibility of linking the information together.</w:t>
      </w:r>
      <w:r w:rsidRPr="004177BB">
        <w:t xml:space="preserve"> </w:t>
      </w:r>
      <w:r>
        <w:t>The other information could be publicly available information or information</w:t>
      </w:r>
      <w:r w:rsidR="00801951">
        <w:t xml:space="preserve"> that the applicant knows</w:t>
      </w:r>
      <w:r>
        <w:t>.</w:t>
      </w:r>
    </w:p>
    <w:tbl>
      <w:tblPr>
        <w:tblStyle w:val="TableGrid"/>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356"/>
      </w:tblGrid>
      <w:tr w:rsidR="001E5489" w:rsidRPr="00392453" w14:paraId="6569228D" w14:textId="77777777" w:rsidTr="005C0321">
        <w:trPr>
          <w:trHeight w:val="402"/>
        </w:trPr>
        <w:tc>
          <w:tcPr>
            <w:tcW w:w="9356" w:type="dxa"/>
            <w:shd w:val="clear" w:color="auto" w:fill="FFFEC6"/>
          </w:tcPr>
          <w:p w14:paraId="188A8FD0" w14:textId="77777777" w:rsidR="001E5489" w:rsidRPr="00A0382B" w:rsidRDefault="001E5489" w:rsidP="00B300AE">
            <w:pPr>
              <w:pStyle w:val="Body"/>
              <w:rPr>
                <w:b/>
                <w:bCs/>
              </w:rPr>
            </w:pPr>
            <w:r w:rsidRPr="00A0382B">
              <w:rPr>
                <w:b/>
                <w:bCs/>
              </w:rPr>
              <w:t>Example</w:t>
            </w:r>
          </w:p>
          <w:p w14:paraId="16BBD0D8" w14:textId="77777777" w:rsidR="001E5489" w:rsidRDefault="001E5489" w:rsidP="00B300AE">
            <w:pPr>
              <w:pStyle w:val="Body"/>
            </w:pPr>
            <w:r>
              <w:t>The requested document contains the gender, job title, and workplace of a person who has provided information to the IBAC.</w:t>
            </w:r>
          </w:p>
          <w:p w14:paraId="3E479D60" w14:textId="77777777" w:rsidR="001E5489" w:rsidRDefault="001E5489" w:rsidP="00257B21">
            <w:pPr>
              <w:pStyle w:val="Body"/>
            </w:pPr>
            <w:r>
              <w:t>Publicly available information on the website of the workplace indicates there is only one employee with that gender and job title.</w:t>
            </w:r>
          </w:p>
          <w:p w14:paraId="5C6D3A79" w14:textId="77777777" w:rsidR="001E5489" w:rsidRPr="009C69E3" w:rsidRDefault="001E5489" w:rsidP="00257B21">
            <w:pPr>
              <w:pStyle w:val="Body"/>
            </w:pPr>
            <w:r>
              <w:t xml:space="preserve">In this situation, the person’s identity would be reasonably likely to be ascertained if the document was disclosed because the other information needed to ascertain identity is easily accessible.    </w:t>
            </w:r>
          </w:p>
        </w:tc>
      </w:tr>
    </w:tbl>
    <w:p w14:paraId="0D5F58F6" w14:textId="77777777" w:rsidR="001E5489" w:rsidRDefault="001E5489" w:rsidP="00B22039">
      <w:pPr>
        <w:pStyle w:val="Heading3"/>
      </w:pPr>
      <w:r>
        <w:lastRenderedPageBreak/>
        <w:t xml:space="preserve">More information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1E5489" w14:paraId="64B8A8C0" w14:textId="77777777" w:rsidTr="00257B21">
        <w:tc>
          <w:tcPr>
            <w:tcW w:w="9622" w:type="dxa"/>
            <w:shd w:val="clear" w:color="auto" w:fill="F5F5F5"/>
          </w:tcPr>
          <w:p w14:paraId="1DE491C3" w14:textId="77777777" w:rsidR="001E5489" w:rsidRDefault="001E5489" w:rsidP="00257B21">
            <w:pPr>
              <w:pStyle w:val="Body"/>
            </w:pPr>
            <w:r>
              <w:t xml:space="preserve">For more information on identifying a person, see the concept of </w:t>
            </w:r>
            <w:hyperlink r:id="rId114" w:anchor="Personal_information" w:history="1">
              <w:r w:rsidRPr="00FF47FD">
                <w:rPr>
                  <w:rStyle w:val="Hyperlink"/>
                </w:rPr>
                <w:t>‘Personal information’ in OVIC’s IPP Guidelines</w:t>
              </w:r>
            </w:hyperlink>
            <w:r>
              <w:t xml:space="preserve"> and </w:t>
            </w:r>
            <w:hyperlink r:id="rId115" w:history="1">
              <w:r w:rsidRPr="00FF47FD">
                <w:rPr>
                  <w:rStyle w:val="Hyperlink"/>
                </w:rPr>
                <w:t>OVIC’s de-identification guidance</w:t>
              </w:r>
            </w:hyperlink>
            <w:r>
              <w:t>.</w:t>
            </w:r>
          </w:p>
        </w:tc>
      </w:tr>
    </w:tbl>
    <w:p w14:paraId="1B2EAF76" w14:textId="77777777" w:rsidR="001E5489" w:rsidRDefault="001E5489" w:rsidP="001B1244">
      <w:pPr>
        <w:pStyle w:val="Heading2"/>
      </w:pPr>
      <w:bookmarkStart w:id="253" w:name="_Toc157416143"/>
      <w:bookmarkStart w:id="254" w:name="_Toc182402629"/>
      <w:r>
        <w:t>Protecting the effectiveness of methods or procedures – section 31A(1)(c)</w:t>
      </w:r>
      <w:bookmarkEnd w:id="253"/>
      <w:bookmarkEnd w:id="254"/>
    </w:p>
    <w:p w14:paraId="690DEFF2" w14:textId="77777777" w:rsidR="001E5489" w:rsidRDefault="001E5489" w:rsidP="001E5489">
      <w:pPr>
        <w:pStyle w:val="3BodyInteger"/>
        <w:numPr>
          <w:ilvl w:val="1"/>
          <w:numId w:val="14"/>
        </w:numPr>
        <w:ind w:left="567" w:hanging="567"/>
      </w:pPr>
      <w:r w:rsidRPr="00627D03">
        <w:t>A document or information is exempt under section 31</w:t>
      </w:r>
      <w:r>
        <w:t>A</w:t>
      </w:r>
      <w:r w:rsidRPr="00627D03">
        <w:t>(1)(</w:t>
      </w:r>
      <w:r>
        <w:t>c</w:t>
      </w:r>
      <w:r w:rsidRPr="00627D03">
        <w:t>) if two conditions are satisfied:</w:t>
      </w:r>
    </w:p>
    <w:p w14:paraId="61CD511B" w14:textId="77777777" w:rsidR="001B1244" w:rsidRDefault="001E5489" w:rsidP="00866E4B">
      <w:pPr>
        <w:pStyle w:val="Body"/>
        <w:keepLines w:val="0"/>
        <w:numPr>
          <w:ilvl w:val="0"/>
          <w:numId w:val="153"/>
        </w:numPr>
        <w:spacing w:line="264" w:lineRule="auto"/>
        <w:ind w:left="993" w:hanging="349"/>
      </w:pPr>
      <w:r w:rsidRPr="00E047D5">
        <w:t>disclosure of the document or information would, or would be reasonably likely to disclose methods or procedures for preventing, investigating or dealing with:</w:t>
      </w:r>
    </w:p>
    <w:p w14:paraId="60C65ED7" w14:textId="57DA03B6" w:rsidR="001E5489" w:rsidRPr="00E047D5" w:rsidRDefault="001E5489" w:rsidP="00866E4B">
      <w:pPr>
        <w:pStyle w:val="Body"/>
        <w:keepLines w:val="0"/>
        <w:numPr>
          <w:ilvl w:val="0"/>
          <w:numId w:val="166"/>
        </w:numPr>
        <w:spacing w:line="264" w:lineRule="auto"/>
      </w:pPr>
      <w:r w:rsidRPr="00E047D5">
        <w:t>public interest disclosures;</w:t>
      </w:r>
      <w:r w:rsidRPr="00E047D5">
        <w:rPr>
          <w:rStyle w:val="FootnoteReference"/>
        </w:rPr>
        <w:footnoteReference w:id="341"/>
      </w:r>
      <w:r w:rsidRPr="001B1244">
        <w:rPr>
          <w:vertAlign w:val="superscript"/>
        </w:rPr>
        <w:t xml:space="preserve"> </w:t>
      </w:r>
      <w:r w:rsidRPr="00E047D5">
        <w:t>or</w:t>
      </w:r>
    </w:p>
    <w:p w14:paraId="353137B8" w14:textId="77777777" w:rsidR="001E5489" w:rsidRPr="00E047D5" w:rsidRDefault="001E5489" w:rsidP="00866E4B">
      <w:pPr>
        <w:pStyle w:val="Body"/>
        <w:keepLines w:val="0"/>
        <w:numPr>
          <w:ilvl w:val="0"/>
          <w:numId w:val="166"/>
        </w:numPr>
        <w:spacing w:line="264" w:lineRule="auto"/>
      </w:pPr>
      <w:r w:rsidRPr="00E047D5">
        <w:t>complaints or notifications relating to corrupt conduct</w:t>
      </w:r>
      <w:r w:rsidRPr="00E047D5">
        <w:rPr>
          <w:rStyle w:val="FootnoteReference"/>
        </w:rPr>
        <w:footnoteReference w:id="342"/>
      </w:r>
      <w:r w:rsidRPr="00E047D5">
        <w:rPr>
          <w:vertAlign w:val="superscript"/>
        </w:rPr>
        <w:t xml:space="preserve"> </w:t>
      </w:r>
      <w:r w:rsidRPr="00E047D5">
        <w:t>or police personnel conduct;</w:t>
      </w:r>
      <w:r w:rsidRPr="00E047D5">
        <w:rPr>
          <w:rStyle w:val="FootnoteReference"/>
        </w:rPr>
        <w:footnoteReference w:id="343"/>
      </w:r>
      <w:r w:rsidRPr="00E047D5">
        <w:t xml:space="preserve"> and</w:t>
      </w:r>
    </w:p>
    <w:p w14:paraId="3C3370F9" w14:textId="77777777" w:rsidR="001E5489" w:rsidRPr="00E047D5" w:rsidRDefault="001E5489" w:rsidP="00866E4B">
      <w:pPr>
        <w:pStyle w:val="Body"/>
        <w:keepLines w:val="0"/>
        <w:numPr>
          <w:ilvl w:val="0"/>
          <w:numId w:val="153"/>
        </w:numPr>
        <w:spacing w:line="264" w:lineRule="auto"/>
        <w:ind w:left="993" w:hanging="349"/>
      </w:pPr>
      <w:r w:rsidRPr="00E047D5">
        <w:t>the disclosure of the document or information would, or would be reasonably likely to, prejudice the effectiveness of those methods or procedures.</w:t>
      </w:r>
    </w:p>
    <w:p w14:paraId="1C81E636" w14:textId="77777777" w:rsidR="001E5489" w:rsidRDefault="001E5489" w:rsidP="001E5489">
      <w:pPr>
        <w:pStyle w:val="3BodyInteger"/>
        <w:numPr>
          <w:ilvl w:val="1"/>
          <w:numId w:val="14"/>
        </w:numPr>
        <w:ind w:left="567" w:hanging="567"/>
      </w:pPr>
      <w:r>
        <w:t>IBAC has the power to receive and investigate public interest disclosures and complaints and notifications relating to corrupt conduct and police personnel conduct.</w:t>
      </w:r>
      <w:r>
        <w:rPr>
          <w:rStyle w:val="FootnoteReference"/>
        </w:rPr>
        <w:footnoteReference w:id="344"/>
      </w:r>
    </w:p>
    <w:p w14:paraId="3E6972B8" w14:textId="055B81F2" w:rsidR="001E5489" w:rsidRDefault="001E5489" w:rsidP="001E5489">
      <w:pPr>
        <w:pStyle w:val="3BodyInteger"/>
        <w:numPr>
          <w:ilvl w:val="1"/>
          <w:numId w:val="14"/>
        </w:numPr>
        <w:ind w:left="567" w:hanging="567"/>
      </w:pPr>
      <w:r>
        <w:t xml:space="preserve">The elements of this exemption are substantially the same as the elements in the </w:t>
      </w:r>
      <w:hyperlink r:id="rId116" w:history="1">
        <w:r w:rsidRPr="006B61CD">
          <w:rPr>
            <w:rStyle w:val="Hyperlink"/>
          </w:rPr>
          <w:t>section 31(1)(d)</w:t>
        </w:r>
      </w:hyperlink>
      <w:r>
        <w:t xml:space="preserve"> exemption for law enforcement documents. </w:t>
      </w:r>
      <w:r w:rsidR="006B61CD">
        <w:t xml:space="preserve">Refer to this section of the FOI Guidelines for </w:t>
      </w:r>
      <w:r w:rsidR="00BB0373">
        <w:t xml:space="preserve">more </w:t>
      </w:r>
      <w:r w:rsidR="006B61CD">
        <w:t xml:space="preserve">information on </w:t>
      </w:r>
      <w:r w:rsidR="00BB0373">
        <w:t xml:space="preserve">when this exemption applies, including </w:t>
      </w:r>
      <w:r w:rsidR="006B61CD">
        <w:t>what ‘would or would be reasonably likely to’ means.</w:t>
      </w:r>
    </w:p>
    <w:p w14:paraId="5291DE7D" w14:textId="77777777" w:rsidR="001E5489" w:rsidRDefault="001E5489" w:rsidP="00465566">
      <w:pPr>
        <w:pStyle w:val="Heading2"/>
      </w:pPr>
      <w:bookmarkStart w:id="255" w:name="_Toc157416144"/>
      <w:bookmarkStart w:id="256" w:name="_Toc182402630"/>
      <w:r>
        <w:lastRenderedPageBreak/>
        <w:t>Protecting a person’s life or physical safety – section 31A(1)(d)</w:t>
      </w:r>
      <w:bookmarkEnd w:id="255"/>
      <w:bookmarkEnd w:id="256"/>
    </w:p>
    <w:p w14:paraId="41114B5C" w14:textId="77777777" w:rsidR="001E5489" w:rsidRDefault="001E5489" w:rsidP="001E5489">
      <w:pPr>
        <w:pStyle w:val="3BodyInteger"/>
        <w:keepNext/>
        <w:numPr>
          <w:ilvl w:val="1"/>
          <w:numId w:val="14"/>
        </w:numPr>
        <w:ind w:left="567" w:hanging="567"/>
      </w:pPr>
      <w:r w:rsidRPr="00BF63E7">
        <w:t>A document or information is exempt under section 31</w:t>
      </w:r>
      <w:r>
        <w:t>A</w:t>
      </w:r>
      <w:r w:rsidRPr="00BF63E7">
        <w:t>(1)(</w:t>
      </w:r>
      <w:r>
        <w:t>d</w:t>
      </w:r>
      <w:r w:rsidRPr="00BF63E7">
        <w:t>) where:</w:t>
      </w:r>
    </w:p>
    <w:p w14:paraId="4F84DC1E" w14:textId="77777777" w:rsidR="001E5489" w:rsidRPr="00E40FAE" w:rsidRDefault="001E5489" w:rsidP="00866E4B">
      <w:pPr>
        <w:pStyle w:val="Body"/>
        <w:keepNext/>
        <w:keepLines w:val="0"/>
        <w:numPr>
          <w:ilvl w:val="0"/>
          <w:numId w:val="167"/>
        </w:numPr>
        <w:spacing w:line="264" w:lineRule="auto"/>
        <w:ind w:left="992" w:hanging="357"/>
      </w:pPr>
      <w:r w:rsidRPr="00BF63E7">
        <w:t xml:space="preserve">disclosure of </w:t>
      </w:r>
      <w:r>
        <w:t xml:space="preserve">the document or </w:t>
      </w:r>
      <w:r w:rsidRPr="00C11560">
        <w:t>information would, or would be reasonably likely to endanger</w:t>
      </w:r>
      <w:r w:rsidRPr="00BF63E7">
        <w:t xml:space="preserve"> the life or physical safety of a </w:t>
      </w:r>
      <w:r w:rsidRPr="001C1FA0">
        <w:t>person; and</w:t>
      </w:r>
    </w:p>
    <w:p w14:paraId="36FD409E" w14:textId="77777777" w:rsidR="001E5489" w:rsidRDefault="001E5489" w:rsidP="00866E4B">
      <w:pPr>
        <w:pStyle w:val="Body"/>
        <w:keepNext/>
        <w:keepLines w:val="0"/>
        <w:numPr>
          <w:ilvl w:val="0"/>
          <w:numId w:val="167"/>
        </w:numPr>
        <w:spacing w:line="264" w:lineRule="auto"/>
        <w:ind w:left="992" w:hanging="357"/>
      </w:pPr>
      <w:r w:rsidRPr="00BF63E7">
        <w:t>where that person</w:t>
      </w:r>
      <w:r>
        <w:t xml:space="preserve"> </w:t>
      </w:r>
      <w:r w:rsidRPr="00BF63E7">
        <w:t>is</w:t>
      </w:r>
      <w:r>
        <w:t>:</w:t>
      </w:r>
    </w:p>
    <w:p w14:paraId="2CA4BF72" w14:textId="77777777" w:rsidR="001E5489" w:rsidRDefault="001E5489" w:rsidP="00866E4B">
      <w:pPr>
        <w:pStyle w:val="Body"/>
        <w:keepLines w:val="0"/>
        <w:numPr>
          <w:ilvl w:val="1"/>
          <w:numId w:val="168"/>
        </w:numPr>
        <w:spacing w:line="264" w:lineRule="auto"/>
      </w:pPr>
      <w:r w:rsidRPr="00BF63E7">
        <w:t xml:space="preserve">engaged in, or connected with </w:t>
      </w:r>
      <w:r>
        <w:t>the IBAC’s functions</w:t>
      </w:r>
      <w:r w:rsidRPr="00BF63E7">
        <w:t xml:space="preserve">; </w:t>
      </w:r>
      <w:r w:rsidRPr="001C1FA0">
        <w:t xml:space="preserve">or </w:t>
      </w:r>
    </w:p>
    <w:p w14:paraId="47514E48" w14:textId="77777777" w:rsidR="001E5489" w:rsidRDefault="001E5489" w:rsidP="00866E4B">
      <w:pPr>
        <w:pStyle w:val="Body"/>
        <w:keepLines w:val="0"/>
        <w:numPr>
          <w:ilvl w:val="1"/>
          <w:numId w:val="168"/>
        </w:numPr>
        <w:spacing w:line="264" w:lineRule="auto"/>
      </w:pPr>
      <w:r>
        <w:t>has provided information to the IBAC.</w:t>
      </w:r>
    </w:p>
    <w:p w14:paraId="15350024" w14:textId="0DBC598D" w:rsidR="001E5489" w:rsidRDefault="001E5489" w:rsidP="001E5489">
      <w:pPr>
        <w:pStyle w:val="3BodyInteger"/>
        <w:numPr>
          <w:ilvl w:val="1"/>
          <w:numId w:val="14"/>
        </w:numPr>
        <w:ind w:left="567" w:hanging="567"/>
      </w:pPr>
      <w:r>
        <w:t xml:space="preserve">This exemption is similar to the exemption in </w:t>
      </w:r>
      <w:hyperlink r:id="rId117" w:history="1">
        <w:r w:rsidRPr="00BB0373">
          <w:rPr>
            <w:rStyle w:val="Hyperlink"/>
          </w:rPr>
          <w:t>section 31(1)(e)</w:t>
        </w:r>
      </w:hyperlink>
      <w:r>
        <w:t xml:space="preserve"> for law enforcement documents.</w:t>
      </w:r>
      <w:r w:rsidR="00BB0373">
        <w:t xml:space="preserve"> Refer to this section of the FOI Guidelines for </w:t>
      </w:r>
      <w:r w:rsidR="008637D9">
        <w:t xml:space="preserve">more </w:t>
      </w:r>
      <w:r w:rsidR="00BB0373">
        <w:t xml:space="preserve">information on </w:t>
      </w:r>
      <w:r w:rsidR="008637D9">
        <w:t>when</w:t>
      </w:r>
      <w:r w:rsidR="00BB0373">
        <w:t xml:space="preserve"> this exemption applies, including what ‘would or would be reasonably likely to’ means.</w:t>
      </w:r>
    </w:p>
    <w:p w14:paraId="33240635" w14:textId="77777777" w:rsidR="001E5489" w:rsidRDefault="001E5489" w:rsidP="00DA6EC2">
      <w:pPr>
        <w:pStyle w:val="Heading2"/>
      </w:pPr>
      <w:bookmarkStart w:id="257" w:name="_Toc157416145"/>
      <w:bookmarkStart w:id="258" w:name="_Toc182402631"/>
      <w:r>
        <w:t>Consultation with IBAC under section 31A(2)</w:t>
      </w:r>
      <w:bookmarkEnd w:id="257"/>
      <w:bookmarkEnd w:id="258"/>
      <w:r>
        <w:t xml:space="preserve"> </w:t>
      </w:r>
    </w:p>
    <w:p w14:paraId="080EFD25" w14:textId="1D402C66" w:rsidR="001E5489" w:rsidRDefault="001E5489" w:rsidP="001E5489">
      <w:pPr>
        <w:pStyle w:val="3BodyInteger"/>
        <w:numPr>
          <w:ilvl w:val="1"/>
          <w:numId w:val="14"/>
        </w:numPr>
        <w:ind w:left="567" w:hanging="567"/>
      </w:pPr>
      <w:r>
        <w:t>When considering whether to apply the exemption in section 31A(1)</w:t>
      </w:r>
      <w:r w:rsidR="003211B6">
        <w:t>,</w:t>
      </w:r>
      <w:r>
        <w:t xml:space="preserve"> an agency or Minister must, if </w:t>
      </w:r>
      <w:r w:rsidR="002D4362">
        <w:t xml:space="preserve">reasonably </w:t>
      </w:r>
      <w:r>
        <w:t xml:space="preserve">practicable: </w:t>
      </w:r>
    </w:p>
    <w:p w14:paraId="42121868" w14:textId="77777777" w:rsidR="001E5489" w:rsidRDefault="001E5489" w:rsidP="00866E4B">
      <w:pPr>
        <w:pStyle w:val="Body"/>
        <w:keepLines w:val="0"/>
        <w:numPr>
          <w:ilvl w:val="0"/>
          <w:numId w:val="150"/>
        </w:numPr>
        <w:spacing w:line="264" w:lineRule="auto"/>
        <w:ind w:left="993" w:hanging="349"/>
      </w:pPr>
      <w:r>
        <w:t xml:space="preserve">notify the IBAC that the agency or Minister has received a request for the document; and </w:t>
      </w:r>
    </w:p>
    <w:p w14:paraId="4B3F2ED0" w14:textId="77777777" w:rsidR="001E5489" w:rsidRDefault="001E5489" w:rsidP="00866E4B">
      <w:pPr>
        <w:pStyle w:val="Body"/>
        <w:keepLines w:val="0"/>
        <w:numPr>
          <w:ilvl w:val="0"/>
          <w:numId w:val="150"/>
        </w:numPr>
        <w:spacing w:line="264" w:lineRule="auto"/>
        <w:ind w:left="993" w:hanging="349"/>
      </w:pPr>
      <w:r>
        <w:t xml:space="preserve">obtain the IBAC’s views about whether the document or information should be disclosed. </w:t>
      </w:r>
    </w:p>
    <w:p w14:paraId="51F3C404" w14:textId="77777777" w:rsidR="001E5489" w:rsidRDefault="001E5489" w:rsidP="001E5489">
      <w:pPr>
        <w:pStyle w:val="3BodyInteger"/>
        <w:numPr>
          <w:ilvl w:val="1"/>
          <w:numId w:val="14"/>
        </w:numPr>
        <w:ind w:left="567" w:hanging="567"/>
      </w:pPr>
      <w:r w:rsidRPr="00DC63D5">
        <w:t xml:space="preserve">When consulting, the 30-day period for deciding a request may be extended by up to 15 days under </w:t>
      </w:r>
      <w:hyperlink r:id="rId118" w:history="1">
        <w:r w:rsidRPr="00E32E0F">
          <w:rPr>
            <w:rStyle w:val="Hyperlink"/>
          </w:rPr>
          <w:t>section 21(2)(a)</w:t>
        </w:r>
      </w:hyperlink>
      <w:r w:rsidRPr="00DC63D5">
        <w:t xml:space="preserve">. </w:t>
      </w:r>
    </w:p>
    <w:p w14:paraId="0FB3C138" w14:textId="710E87A0" w:rsidR="001E5489" w:rsidRDefault="001E5489" w:rsidP="001E5489">
      <w:pPr>
        <w:pStyle w:val="3BodyInteger"/>
        <w:numPr>
          <w:ilvl w:val="1"/>
          <w:numId w:val="14"/>
        </w:numPr>
        <w:ind w:left="567" w:hanging="567"/>
      </w:pPr>
      <w:r>
        <w:t xml:space="preserve">An agency or Minister is only required to notify and seek the views of the IBAC where it is </w:t>
      </w:r>
      <w:r w:rsidR="002D4362">
        <w:t xml:space="preserve">reasonably </w:t>
      </w:r>
      <w:r>
        <w:t xml:space="preserve">practicable to do so. In practice, there are unlikely to be any circumstances where it is not </w:t>
      </w:r>
      <w:r w:rsidR="002D4362">
        <w:t xml:space="preserve">reasonably </w:t>
      </w:r>
      <w:r>
        <w:t>practicable to consult.</w:t>
      </w:r>
    </w:p>
    <w:p w14:paraId="5B577E4C" w14:textId="77777777" w:rsidR="001E5489" w:rsidRDefault="001E5489" w:rsidP="001E5489">
      <w:pPr>
        <w:pStyle w:val="3BodyInteger"/>
        <w:numPr>
          <w:ilvl w:val="1"/>
          <w:numId w:val="14"/>
        </w:numPr>
        <w:ind w:left="567" w:hanging="567"/>
      </w:pPr>
      <w:r>
        <w:t xml:space="preserve">Consultation with IBAC may occur in any manner or form. For example, by telephone, email, post, or a meeting. An agency or Minister may email IBAC’s FOI contact email address </w:t>
      </w:r>
      <w:hyperlink r:id="rId119" w:history="1">
        <w:r w:rsidRPr="00F5766B">
          <w:rPr>
            <w:rStyle w:val="Hyperlink"/>
          </w:rPr>
          <w:t>foi@ibac.vic.gov.au</w:t>
        </w:r>
      </w:hyperlink>
      <w:r>
        <w:t>.</w:t>
      </w:r>
    </w:p>
    <w:p w14:paraId="46950579" w14:textId="414DEEC2" w:rsidR="001E5489" w:rsidRDefault="001E5489" w:rsidP="001E5489">
      <w:pPr>
        <w:pStyle w:val="3BodyInteger"/>
        <w:numPr>
          <w:ilvl w:val="1"/>
          <w:numId w:val="14"/>
        </w:numPr>
        <w:ind w:left="567" w:hanging="567"/>
      </w:pPr>
      <w:r>
        <w:lastRenderedPageBreak/>
        <w:t>When undertaking consultation, IBAC should be made aware of the applicable exemption and what must be established for the exemption to apply.</w:t>
      </w:r>
      <w:r>
        <w:rPr>
          <w:rStyle w:val="FootnoteReference"/>
        </w:rPr>
        <w:footnoteReference w:id="345"/>
      </w:r>
      <w:r>
        <w:t xml:space="preserve"> Informing IBAC of the information required to establish the elements of the exemption will </w:t>
      </w:r>
      <w:r w:rsidR="001B7C8D">
        <w:t xml:space="preserve">help </w:t>
      </w:r>
      <w:r>
        <w:t>enable IBAC to provide an informed response and ensure their reasons are relevant, if they object to the document being released.</w:t>
      </w:r>
    </w:p>
    <w:p w14:paraId="5DFFC0F5" w14:textId="27564C92" w:rsidR="001E5489" w:rsidRDefault="001E5489" w:rsidP="001E5489">
      <w:pPr>
        <w:pStyle w:val="3BodyInteger"/>
        <w:keepNext/>
        <w:numPr>
          <w:ilvl w:val="1"/>
          <w:numId w:val="14"/>
        </w:numPr>
        <w:ind w:left="567" w:hanging="567"/>
      </w:pPr>
      <w:r>
        <w:t>There is no requirement to notify IBAC of the agency or Minister’s decision on the request. However, an agency or Minister should consider whether to inform IBAC of the outcome of the decision – whether it is to release or refuse access to the document.</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466"/>
      </w:tblGrid>
      <w:tr w:rsidR="001E5489" w:rsidRPr="00A02939" w14:paraId="2F612FC4" w14:textId="77777777" w:rsidTr="00257B21">
        <w:tc>
          <w:tcPr>
            <w:tcW w:w="8466" w:type="dxa"/>
            <w:shd w:val="clear" w:color="auto" w:fill="F4F3F2"/>
          </w:tcPr>
          <w:p w14:paraId="379A5437" w14:textId="7BA4D60C" w:rsidR="001E5489" w:rsidRDefault="00176B8C" w:rsidP="00257B21">
            <w:pPr>
              <w:pStyle w:val="Body"/>
            </w:pPr>
            <w:r>
              <w:t>See</w:t>
            </w:r>
            <w:r w:rsidR="001E5489">
              <w:t xml:space="preserve"> </w:t>
            </w:r>
            <w:hyperlink r:id="rId120" w:history="1">
              <w:r w:rsidR="001E5489" w:rsidRPr="00CD6447">
                <w:rPr>
                  <w:rStyle w:val="Hyperlink"/>
                </w:rPr>
                <w:t>section 33</w:t>
              </w:r>
            </w:hyperlink>
            <w:r w:rsidR="001E5489">
              <w:t xml:space="preserve"> of the FOI Guidelines for more information about:</w:t>
            </w:r>
          </w:p>
          <w:p w14:paraId="369D9A52" w14:textId="3E96F41D" w:rsidR="001E5489" w:rsidRDefault="001E5489" w:rsidP="00866E4B">
            <w:pPr>
              <w:pStyle w:val="Body"/>
              <w:keepLines w:val="0"/>
              <w:numPr>
                <w:ilvl w:val="0"/>
                <w:numId w:val="39"/>
              </w:numPr>
              <w:spacing w:line="264" w:lineRule="auto"/>
            </w:pPr>
            <w:r>
              <w:t xml:space="preserve">determining whether consultation is </w:t>
            </w:r>
            <w:r w:rsidR="002D4362">
              <w:t xml:space="preserve">reasonably </w:t>
            </w:r>
            <w:r>
              <w:t>practicable;</w:t>
            </w:r>
          </w:p>
          <w:p w14:paraId="57361B8C" w14:textId="77777777" w:rsidR="001E5489" w:rsidRDefault="001E5489" w:rsidP="00866E4B">
            <w:pPr>
              <w:pStyle w:val="Body"/>
              <w:keepLines w:val="0"/>
              <w:numPr>
                <w:ilvl w:val="0"/>
                <w:numId w:val="39"/>
              </w:numPr>
              <w:spacing w:line="264" w:lineRule="auto"/>
            </w:pPr>
            <w:r>
              <w:t>how to conduct consultation;</w:t>
            </w:r>
          </w:p>
          <w:p w14:paraId="51CBA8F1" w14:textId="77777777" w:rsidR="001E5489" w:rsidRDefault="001E5489" w:rsidP="00866E4B">
            <w:pPr>
              <w:pStyle w:val="Body"/>
              <w:keepLines w:val="0"/>
              <w:numPr>
                <w:ilvl w:val="0"/>
                <w:numId w:val="39"/>
              </w:numPr>
              <w:spacing w:line="264" w:lineRule="auto"/>
            </w:pPr>
            <w:r>
              <w:t>privacy considerations; and</w:t>
            </w:r>
          </w:p>
          <w:p w14:paraId="0D1D12A6" w14:textId="77777777" w:rsidR="001E5489" w:rsidRPr="00A02939" w:rsidRDefault="001E5489" w:rsidP="00866E4B">
            <w:pPr>
              <w:pStyle w:val="Body"/>
              <w:keepLines w:val="0"/>
              <w:numPr>
                <w:ilvl w:val="0"/>
                <w:numId w:val="39"/>
              </w:numPr>
              <w:spacing w:line="264" w:lineRule="auto"/>
            </w:pPr>
            <w:r>
              <w:t>keeping records of consultation under the Professional Standards.</w:t>
            </w:r>
          </w:p>
        </w:tc>
      </w:tr>
    </w:tbl>
    <w:p w14:paraId="3E72344A" w14:textId="77777777" w:rsidR="001E5489" w:rsidRDefault="001E5489" w:rsidP="00742CD8">
      <w:pPr>
        <w:pStyle w:val="Heading2"/>
      </w:pPr>
      <w:bookmarkStart w:id="259" w:name="_Toc157416146"/>
      <w:bookmarkStart w:id="260" w:name="_Toc182402632"/>
      <w:r>
        <w:t>Discretion to disclose exempt documents</w:t>
      </w:r>
      <w:bookmarkEnd w:id="259"/>
      <w:bookmarkEnd w:id="260"/>
    </w:p>
    <w:p w14:paraId="3E4CDCAA" w14:textId="77777777" w:rsidR="001E5489" w:rsidRDefault="001E5489" w:rsidP="001E5489">
      <w:pPr>
        <w:pStyle w:val="3BodyInteger"/>
        <w:numPr>
          <w:ilvl w:val="1"/>
          <w:numId w:val="14"/>
        </w:numPr>
        <w:ind w:left="567" w:hanging="567"/>
      </w:pPr>
      <w:r>
        <w:t>The decision to exempt a document under section 31A is a discretionary power.</w:t>
      </w:r>
      <w:r>
        <w:rPr>
          <w:rStyle w:val="FootnoteReference"/>
        </w:rPr>
        <w:footnoteReference w:id="346"/>
      </w:r>
      <w:r>
        <w:t xml:space="preserve"> An agency or Minister can choose to provide access to information that would otherwise be exempt under section 31A, where it is proper to do so and where the agency or Minister is not legally prevented from providing access.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325"/>
      </w:tblGrid>
      <w:tr w:rsidR="001E5489" w:rsidRPr="00A02939" w14:paraId="7562FF89" w14:textId="77777777" w:rsidTr="00257B21">
        <w:tc>
          <w:tcPr>
            <w:tcW w:w="8325" w:type="dxa"/>
            <w:shd w:val="clear" w:color="auto" w:fill="F4F3F2"/>
          </w:tcPr>
          <w:p w14:paraId="25BA412C" w14:textId="55B77546" w:rsidR="001E5489" w:rsidRPr="00A02939" w:rsidRDefault="001E5489" w:rsidP="00257B21">
            <w:pPr>
              <w:pStyle w:val="Body"/>
            </w:pPr>
            <w:r>
              <w:t xml:space="preserve">For more information, see </w:t>
            </w:r>
            <w:hyperlink r:id="rId121" w:history="1">
              <w:r w:rsidRPr="00123D6C">
                <w:rPr>
                  <w:rStyle w:val="Hyperlink"/>
                </w:rPr>
                <w:t>section 16 – Access to documents apart from Act</w:t>
              </w:r>
            </w:hyperlink>
            <w:r w:rsidR="00FE413A">
              <w:rPr>
                <w:rStyle w:val="Hyperlink"/>
              </w:rPr>
              <w:t>.</w:t>
            </w:r>
          </w:p>
        </w:tc>
      </w:tr>
    </w:tbl>
    <w:p w14:paraId="71F220B4" w14:textId="2CB2E77C" w:rsidR="001E5489" w:rsidRDefault="001E5489" w:rsidP="001E5489">
      <w:pPr>
        <w:pStyle w:val="3BodyInteger"/>
        <w:numPr>
          <w:ilvl w:val="1"/>
          <w:numId w:val="14"/>
        </w:numPr>
        <w:ind w:left="567" w:hanging="567"/>
      </w:pPr>
      <w:r>
        <w:t>The discretion to disclose an exempt document only applies where the document is subject to the FOI Act. The discretion does not apply to a document that falls within section 194 of the IBAC Act, section 78 of the PID Act or section 174K of the Firearms Act</w:t>
      </w:r>
      <w:r w:rsidR="00B8536B">
        <w:t>. T</w:t>
      </w:r>
      <w:r w:rsidR="00966983">
        <w:t xml:space="preserve">hese provisions exclude the FOI Act from applying to the </w:t>
      </w:r>
      <w:r w:rsidR="00CA4FDE">
        <w:t>relevant</w:t>
      </w:r>
      <w:r w:rsidR="00966983">
        <w:t xml:space="preserve"> documents.</w:t>
      </w:r>
    </w:p>
    <w:p w14:paraId="70DD95D8" w14:textId="2160B3D6" w:rsidR="001E5489" w:rsidRDefault="001E5489" w:rsidP="00A05700">
      <w:pPr>
        <w:pStyle w:val="Heading2"/>
      </w:pPr>
      <w:bookmarkStart w:id="261" w:name="_Toc157416147"/>
      <w:bookmarkStart w:id="262" w:name="_Toc182402633"/>
      <w:r>
        <w:lastRenderedPageBreak/>
        <w:t xml:space="preserve">Review by </w:t>
      </w:r>
      <w:bookmarkEnd w:id="261"/>
      <w:r w:rsidR="00A05700">
        <w:t>the Office of the Victorian Information Commissioner</w:t>
      </w:r>
      <w:bookmarkEnd w:id="262"/>
    </w:p>
    <w:p w14:paraId="7FCA746E" w14:textId="77777777" w:rsidR="001E5489" w:rsidRDefault="001E5489" w:rsidP="001E5489">
      <w:pPr>
        <w:pStyle w:val="3BodyInteger"/>
        <w:numPr>
          <w:ilvl w:val="1"/>
          <w:numId w:val="14"/>
        </w:numPr>
        <w:ind w:left="567" w:hanging="567"/>
      </w:pPr>
      <w:r>
        <w:t>During a review, there are special requirements for providing the Office of the Victorian Information Commissioner with a document that an agency or Minister claims is exempt under section 31A.</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325"/>
      </w:tblGrid>
      <w:tr w:rsidR="001E5489" w:rsidRPr="00A02939" w14:paraId="2C299B45" w14:textId="77777777" w:rsidTr="00257B21">
        <w:tc>
          <w:tcPr>
            <w:tcW w:w="8325" w:type="dxa"/>
            <w:shd w:val="clear" w:color="auto" w:fill="F4F3F2"/>
          </w:tcPr>
          <w:p w14:paraId="14E18EA2" w14:textId="77777777" w:rsidR="001E5489" w:rsidRPr="00A02939" w:rsidRDefault="001E5489" w:rsidP="00257B21">
            <w:pPr>
              <w:pStyle w:val="Body"/>
            </w:pPr>
            <w:r>
              <w:t xml:space="preserve">For more </w:t>
            </w:r>
            <w:r w:rsidRPr="00A02939">
              <w:t>information</w:t>
            </w:r>
            <w:r>
              <w:t xml:space="preserve"> see </w:t>
            </w:r>
            <w:hyperlink r:id="rId122" w:history="1">
              <w:r w:rsidRPr="00DC567D">
                <w:rPr>
                  <w:rStyle w:val="Hyperlink"/>
                </w:rPr>
                <w:t>section 63D – Special requirements for production of documents claimed to be exempt under section 28, 29A, 31 or 31A</w:t>
              </w:r>
            </w:hyperlink>
            <w:r>
              <w:t>.</w:t>
            </w:r>
          </w:p>
        </w:tc>
      </w:tr>
    </w:tbl>
    <w:p w14:paraId="1E5AFEF8" w14:textId="77777777" w:rsidR="001E5489" w:rsidRDefault="001E5489">
      <w:pPr>
        <w:spacing w:before="0" w:after="160" w:line="259" w:lineRule="auto"/>
        <w:rPr>
          <w:rFonts w:asciiTheme="majorHAnsi" w:eastAsiaTheme="majorEastAsia" w:hAnsiTheme="majorHAnsi" w:cstheme="majorBidi"/>
          <w:color w:val="430098" w:themeColor="text2"/>
          <w:sz w:val="40"/>
          <w:szCs w:val="32"/>
        </w:rPr>
      </w:pPr>
      <w:r>
        <w:br w:type="page"/>
      </w:r>
    </w:p>
    <w:p w14:paraId="33877CF0" w14:textId="26336FF6" w:rsidR="00007974" w:rsidRPr="002A3F81" w:rsidRDefault="00007974" w:rsidP="00E3126F">
      <w:pPr>
        <w:pStyle w:val="Heading1"/>
      </w:pPr>
      <w:bookmarkStart w:id="263" w:name="_Toc182402634"/>
      <w:r w:rsidRPr="002A3F81">
        <w:lastRenderedPageBreak/>
        <w:t>Section 32 – Documents affecting legal proceedings</w:t>
      </w:r>
      <w:bookmarkEnd w:id="143"/>
      <w:bookmarkEnd w:id="144"/>
      <w:bookmarkEnd w:id="263"/>
    </w:p>
    <w:p w14:paraId="6FD0CAAB" w14:textId="77777777" w:rsidR="00007974" w:rsidRDefault="00007974" w:rsidP="00E3126F">
      <w:pPr>
        <w:pStyle w:val="Heading2"/>
      </w:pPr>
      <w:bookmarkStart w:id="264" w:name="_Toc136534123"/>
      <w:bookmarkStart w:id="265" w:name="_Toc182402635"/>
      <w:r>
        <w:t xml:space="preserve">Extract of </w:t>
      </w:r>
      <w:r w:rsidRPr="00E3126F">
        <w:t>legislation</w:t>
      </w:r>
      <w:bookmarkEnd w:id="145"/>
      <w:bookmarkEnd w:id="264"/>
      <w:bookmarkEnd w:id="265"/>
    </w:p>
    <w:tbl>
      <w:tblPr>
        <w:tblStyle w:val="TableGrid"/>
        <w:tblW w:w="91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
        <w:gridCol w:w="459"/>
        <w:gridCol w:w="8252"/>
      </w:tblGrid>
      <w:tr w:rsidR="00007974" w14:paraId="0AAE22EF" w14:textId="77777777" w:rsidTr="00AA75A7">
        <w:trPr>
          <w:trHeight w:val="399"/>
        </w:trPr>
        <w:tc>
          <w:tcPr>
            <w:tcW w:w="448" w:type="dxa"/>
          </w:tcPr>
          <w:p w14:paraId="37FBE6E7" w14:textId="77777777" w:rsidR="00007974" w:rsidRPr="00194D24" w:rsidRDefault="00007974" w:rsidP="008A5A03">
            <w:pPr>
              <w:pStyle w:val="Body"/>
              <w:spacing w:before="60" w:after="60"/>
              <w:rPr>
                <w:b/>
                <w:bCs/>
              </w:rPr>
            </w:pPr>
            <w:r w:rsidRPr="00194D24">
              <w:rPr>
                <w:b/>
                <w:bCs/>
              </w:rPr>
              <w:t>3</w:t>
            </w:r>
            <w:r>
              <w:rPr>
                <w:b/>
                <w:bCs/>
              </w:rPr>
              <w:t>2</w:t>
            </w:r>
          </w:p>
        </w:tc>
        <w:tc>
          <w:tcPr>
            <w:tcW w:w="8711" w:type="dxa"/>
            <w:gridSpan w:val="2"/>
          </w:tcPr>
          <w:p w14:paraId="55D5EB3B" w14:textId="77777777" w:rsidR="00007974" w:rsidRPr="00194D24" w:rsidRDefault="00007974" w:rsidP="008A5A03">
            <w:pPr>
              <w:pStyle w:val="Body"/>
              <w:spacing w:before="60" w:after="60"/>
              <w:rPr>
                <w:b/>
                <w:bCs/>
              </w:rPr>
            </w:pPr>
            <w:r>
              <w:rPr>
                <w:b/>
                <w:bCs/>
              </w:rPr>
              <w:t>Documents affecting legal proceedings</w:t>
            </w:r>
          </w:p>
        </w:tc>
      </w:tr>
      <w:tr w:rsidR="00007974" w14:paraId="0F2D3CCE" w14:textId="77777777" w:rsidTr="00AA75A7">
        <w:trPr>
          <w:trHeight w:val="908"/>
        </w:trPr>
        <w:tc>
          <w:tcPr>
            <w:tcW w:w="448" w:type="dxa"/>
          </w:tcPr>
          <w:p w14:paraId="557EDEE6" w14:textId="77777777" w:rsidR="00007974" w:rsidRDefault="00007974" w:rsidP="008A5A03">
            <w:pPr>
              <w:pStyle w:val="Body"/>
              <w:spacing w:before="60" w:after="60"/>
            </w:pPr>
          </w:p>
        </w:tc>
        <w:tc>
          <w:tcPr>
            <w:tcW w:w="451" w:type="dxa"/>
          </w:tcPr>
          <w:p w14:paraId="7F3A009B" w14:textId="77777777" w:rsidR="00007974" w:rsidRPr="001D30B0" w:rsidRDefault="00007974" w:rsidP="008A5A03">
            <w:pPr>
              <w:pStyle w:val="Body"/>
              <w:spacing w:before="60" w:after="60"/>
            </w:pPr>
            <w:r>
              <w:t>(1)</w:t>
            </w:r>
          </w:p>
        </w:tc>
        <w:tc>
          <w:tcPr>
            <w:tcW w:w="8260" w:type="dxa"/>
          </w:tcPr>
          <w:p w14:paraId="6F363F74" w14:textId="77777777" w:rsidR="00007974" w:rsidRDefault="00007974" w:rsidP="008A5A03">
            <w:pPr>
              <w:pStyle w:val="Body"/>
              <w:spacing w:before="60" w:after="60"/>
            </w:pPr>
            <w:r w:rsidRPr="00CE5019">
              <w:t>A document is an exempt document if it is of such a nature that it would be privileged from production in legal proceedings on the ground of legal professional privilege or client legal privilege.</w:t>
            </w:r>
          </w:p>
        </w:tc>
      </w:tr>
      <w:tr w:rsidR="00007974" w14:paraId="61DCBBAD" w14:textId="77777777" w:rsidTr="00AA75A7">
        <w:trPr>
          <w:trHeight w:val="1196"/>
        </w:trPr>
        <w:tc>
          <w:tcPr>
            <w:tcW w:w="448" w:type="dxa"/>
          </w:tcPr>
          <w:p w14:paraId="55826175" w14:textId="77777777" w:rsidR="00007974" w:rsidRDefault="00007974" w:rsidP="008A5A03">
            <w:pPr>
              <w:pStyle w:val="Body"/>
              <w:spacing w:before="60" w:after="60"/>
            </w:pPr>
          </w:p>
        </w:tc>
        <w:tc>
          <w:tcPr>
            <w:tcW w:w="451" w:type="dxa"/>
          </w:tcPr>
          <w:p w14:paraId="05E1AF4E" w14:textId="77777777" w:rsidR="00007974" w:rsidRDefault="00007974" w:rsidP="008A5A03">
            <w:pPr>
              <w:pStyle w:val="Body"/>
              <w:spacing w:before="60" w:after="60"/>
            </w:pPr>
            <w:r>
              <w:t>(2)</w:t>
            </w:r>
          </w:p>
        </w:tc>
        <w:tc>
          <w:tcPr>
            <w:tcW w:w="8260" w:type="dxa"/>
          </w:tcPr>
          <w:p w14:paraId="3E0F0918" w14:textId="77777777" w:rsidR="00007974" w:rsidRDefault="00007974" w:rsidP="008A5A03">
            <w:pPr>
              <w:pStyle w:val="Body"/>
              <w:spacing w:before="60" w:after="60"/>
            </w:pPr>
            <w:r w:rsidRPr="00CE5019">
              <w:t>A document of the kind referred to in section 8(1) is not an exempt document by virtue of subsection (1) of this section by reason only of the inclusion in the document of a matter that is used or to be used for the purpose of the making of decisions or recommendations referred to in section 8(1).</w:t>
            </w:r>
          </w:p>
        </w:tc>
      </w:tr>
    </w:tbl>
    <w:p w14:paraId="6C18D381" w14:textId="77777777" w:rsidR="00007974" w:rsidRPr="00E3126F" w:rsidRDefault="00007974" w:rsidP="00E3126F">
      <w:pPr>
        <w:pStyle w:val="Heading2"/>
      </w:pPr>
      <w:bookmarkStart w:id="266" w:name="_Toc116652836"/>
      <w:bookmarkStart w:id="267" w:name="_Toc136534124"/>
      <w:bookmarkStart w:id="268" w:name="_Toc182402636"/>
      <w:r w:rsidRPr="00E3126F">
        <w:t>Guidelines</w:t>
      </w:r>
      <w:bookmarkEnd w:id="266"/>
      <w:bookmarkEnd w:id="267"/>
      <w:bookmarkEnd w:id="268"/>
    </w:p>
    <w:p w14:paraId="0F76FF24" w14:textId="77777777" w:rsidR="00007974" w:rsidRPr="00E3126F" w:rsidRDefault="00007974" w:rsidP="00E3126F">
      <w:pPr>
        <w:pStyle w:val="Heading2"/>
      </w:pPr>
      <w:bookmarkStart w:id="269" w:name="_Toc136534125"/>
      <w:bookmarkStart w:id="270" w:name="_Toc182402637"/>
      <w:r w:rsidRPr="00E3126F">
        <w:t>Overview</w:t>
      </w:r>
      <w:bookmarkEnd w:id="269"/>
      <w:bookmarkEnd w:id="270"/>
      <w:r w:rsidRPr="00E3126F">
        <w:t xml:space="preserve"> </w:t>
      </w:r>
    </w:p>
    <w:p w14:paraId="6326C48B" w14:textId="3C4FBF52" w:rsidR="00007974" w:rsidRDefault="00007974" w:rsidP="00866E4B">
      <w:pPr>
        <w:pStyle w:val="3Body"/>
        <w:numPr>
          <w:ilvl w:val="1"/>
          <w:numId w:val="66"/>
        </w:numPr>
        <w:ind w:left="567" w:hanging="567"/>
      </w:pPr>
      <w:r w:rsidRPr="009D1D57">
        <w:t>Section 3</w:t>
      </w:r>
      <w:r>
        <w:t xml:space="preserve">2(1) exempts documents subject to legal professional privilege or client legal privilege. The principles of </w:t>
      </w:r>
      <w:r w:rsidRPr="005A62B1">
        <w:t xml:space="preserve">LPP </w:t>
      </w:r>
      <w:r>
        <w:t xml:space="preserve">are found in </w:t>
      </w:r>
      <w:r w:rsidRPr="005A62B1">
        <w:t>common law</w:t>
      </w:r>
      <w:r>
        <w:t xml:space="preserve"> (judge made law).</w:t>
      </w:r>
      <w:r w:rsidRPr="005A62B1">
        <w:t xml:space="preserve"> </w:t>
      </w:r>
      <w:r w:rsidR="00346125">
        <w:t>Client legal privilege</w:t>
      </w:r>
      <w:r>
        <w:t xml:space="preserve"> is codified </w:t>
      </w:r>
      <w:r w:rsidRPr="005A62B1">
        <w:t xml:space="preserve">in sections 118 and 119 of the </w:t>
      </w:r>
      <w:hyperlink r:id="rId123" w:history="1">
        <w:r w:rsidRPr="004F3DF8">
          <w:rPr>
            <w:rStyle w:val="Hyperlink"/>
            <w:i/>
          </w:rPr>
          <w:t>Evidence Act 2008</w:t>
        </w:r>
        <w:r w:rsidRPr="00E3126F">
          <w:rPr>
            <w:rStyle w:val="Hyperlink"/>
            <w:iCs/>
          </w:rPr>
          <w:t xml:space="preserve"> (Vic)</w:t>
        </w:r>
      </w:hyperlink>
      <w:r w:rsidRPr="00E3126F">
        <w:rPr>
          <w:iCs/>
        </w:rPr>
        <w:t xml:space="preserve"> </w:t>
      </w:r>
      <w:r>
        <w:t>(</w:t>
      </w:r>
      <w:r w:rsidRPr="00E3126F">
        <w:rPr>
          <w:b/>
          <w:bCs/>
        </w:rPr>
        <w:t>Evidence Act</w:t>
      </w:r>
      <w:r>
        <w:t>)</w:t>
      </w:r>
      <w:r w:rsidRPr="005A62B1">
        <w:t>.</w:t>
      </w:r>
      <w:r>
        <w:t xml:space="preserve"> </w:t>
      </w:r>
    </w:p>
    <w:p w14:paraId="614EF8BD" w14:textId="375C9DB1" w:rsidR="00007974" w:rsidRDefault="00007974" w:rsidP="001A1D9A">
      <w:pPr>
        <w:pStyle w:val="3BodyInteger"/>
        <w:numPr>
          <w:ilvl w:val="1"/>
          <w:numId w:val="14"/>
        </w:numPr>
        <w:ind w:left="567" w:hanging="567"/>
      </w:pPr>
      <w:r>
        <w:t xml:space="preserve">To apply </w:t>
      </w:r>
      <w:r w:rsidRPr="00996324">
        <w:t>section 32(1)</w:t>
      </w:r>
      <w:r>
        <w:t>,</w:t>
      </w:r>
      <w:r w:rsidRPr="00996324">
        <w:t xml:space="preserve"> it is </w:t>
      </w:r>
      <w:r>
        <w:t xml:space="preserve">generally not </w:t>
      </w:r>
      <w:r w:rsidRPr="00996324">
        <w:t xml:space="preserve">necessary to distinguish between </w:t>
      </w:r>
      <w:r w:rsidR="00346125">
        <w:t>legal professional privilege and client legal privilege</w:t>
      </w:r>
      <w:r>
        <w:t>.</w:t>
      </w:r>
      <w:r>
        <w:rPr>
          <w:rStyle w:val="FootnoteReference"/>
        </w:rPr>
        <w:footnoteReference w:id="347"/>
      </w:r>
      <w:r>
        <w:t xml:space="preserve"> For the FOI Guidelines, the term ‘legal privilege’ is used to refer to both. </w:t>
      </w:r>
    </w:p>
    <w:p w14:paraId="2DA9483F" w14:textId="3F4FF7BD" w:rsidR="00007974" w:rsidRDefault="00837A96" w:rsidP="001A1D9A">
      <w:pPr>
        <w:pStyle w:val="3BodyInteger"/>
        <w:numPr>
          <w:ilvl w:val="1"/>
          <w:numId w:val="14"/>
        </w:numPr>
        <w:ind w:left="567" w:hanging="567"/>
      </w:pPr>
      <w:r>
        <w:t>B</w:t>
      </w:r>
      <w:r w:rsidR="00007974">
        <w:t xml:space="preserve">oth </w:t>
      </w:r>
      <w:r w:rsidR="00346125">
        <w:t xml:space="preserve">legal professional privilege and client legal privilege </w:t>
      </w:r>
      <w:r w:rsidR="00007974">
        <w:t>cover</w:t>
      </w:r>
      <w:r w:rsidR="008960A2">
        <w:t xml:space="preserve"> confidential communications</w:t>
      </w:r>
      <w:r w:rsidR="00007974">
        <w:t>:</w:t>
      </w:r>
    </w:p>
    <w:p w14:paraId="52456DB4" w14:textId="32FE70CC" w:rsidR="00007974" w:rsidRPr="00680FD4" w:rsidRDefault="00007974" w:rsidP="00866E4B">
      <w:pPr>
        <w:pStyle w:val="Body"/>
        <w:numPr>
          <w:ilvl w:val="0"/>
          <w:numId w:val="53"/>
        </w:numPr>
        <w:spacing w:line="264" w:lineRule="auto"/>
        <w:ind w:left="993" w:hanging="349"/>
      </w:pPr>
      <w:r>
        <w:t xml:space="preserve">providing </w:t>
      </w:r>
      <w:r w:rsidRPr="007E37F8">
        <w:t>legal</w:t>
      </w:r>
      <w:r w:rsidRPr="00680FD4">
        <w:t xml:space="preserve"> advice (</w:t>
      </w:r>
      <w:r w:rsidRPr="00680FD4">
        <w:rPr>
          <w:b/>
          <w:bCs/>
        </w:rPr>
        <w:t>advice privilege</w:t>
      </w:r>
      <w:r w:rsidRPr="00680FD4">
        <w:t xml:space="preserve">); and </w:t>
      </w:r>
    </w:p>
    <w:p w14:paraId="4C8E83E8" w14:textId="6AB11A2C" w:rsidR="00007974" w:rsidRDefault="00007974" w:rsidP="00866E4B">
      <w:pPr>
        <w:pStyle w:val="Body"/>
        <w:numPr>
          <w:ilvl w:val="0"/>
          <w:numId w:val="53"/>
        </w:numPr>
        <w:spacing w:line="264" w:lineRule="auto"/>
        <w:ind w:left="993" w:hanging="349"/>
      </w:pPr>
      <w:r>
        <w:t xml:space="preserve">prepared for current or </w:t>
      </w:r>
      <w:r w:rsidRPr="00996324">
        <w:t>anticipated litigation</w:t>
      </w:r>
      <w:r>
        <w:t xml:space="preserve"> or court proceedings</w:t>
      </w:r>
      <w:r w:rsidRPr="00996324">
        <w:t xml:space="preserve"> (</w:t>
      </w:r>
      <w:r w:rsidRPr="00996324">
        <w:rPr>
          <w:b/>
          <w:bCs/>
        </w:rPr>
        <w:t>litigation privilege</w:t>
      </w:r>
      <w:r w:rsidRPr="00996324">
        <w:t>).</w:t>
      </w:r>
      <w:r>
        <w:rPr>
          <w:rStyle w:val="FootnoteReference"/>
        </w:rPr>
        <w:footnoteReference w:id="348"/>
      </w:r>
      <w:r>
        <w:t xml:space="preserve"> </w:t>
      </w:r>
    </w:p>
    <w:p w14:paraId="605766D5" w14:textId="1CE2B4CA" w:rsidR="000673E9" w:rsidRDefault="000673E9" w:rsidP="000673E9">
      <w:pPr>
        <w:pStyle w:val="3Body"/>
      </w:pPr>
      <w:r>
        <w:lastRenderedPageBreak/>
        <w:t>The purpose of legal privilege is to promote the public interest in the proper conduct of litigation. It does this by protecting confidential communications between a lawyer and their client, to allow them to speak freely.</w:t>
      </w:r>
      <w:r>
        <w:rPr>
          <w:rStyle w:val="FootnoteReference"/>
        </w:rPr>
        <w:footnoteReference w:id="349"/>
      </w:r>
    </w:p>
    <w:p w14:paraId="12673C3E" w14:textId="77777777" w:rsidR="00007974" w:rsidRDefault="00007974" w:rsidP="001A1D9A">
      <w:pPr>
        <w:pStyle w:val="3BodyInteger"/>
        <w:numPr>
          <w:ilvl w:val="1"/>
          <w:numId w:val="14"/>
        </w:numPr>
        <w:ind w:left="567" w:hanging="567"/>
      </w:pPr>
      <w:r>
        <w:t>To apply section 32(1), an agency or Minister must establish the elements of either advice privilege or litigation privilege. An agency or Minister should be clear about whether advice privilege or litigation privilege is relied on, and ensure each element is met. See the ‘advice privilege’ and ‘litigation privilege’ headings below for information about the elements of each stream of legal privilege.</w:t>
      </w:r>
    </w:p>
    <w:p w14:paraId="1D7ECBA6" w14:textId="77777777" w:rsidR="00007974" w:rsidRDefault="00007974" w:rsidP="001A1D9A">
      <w:pPr>
        <w:pStyle w:val="3BodyInteger"/>
        <w:numPr>
          <w:ilvl w:val="1"/>
          <w:numId w:val="14"/>
        </w:numPr>
        <w:ind w:left="567" w:hanging="567"/>
      </w:pPr>
      <w:r>
        <w:t xml:space="preserve">Section 32(1) must be read consistently with the object of the Act </w:t>
      </w:r>
      <w:r w:rsidRPr="002C3540">
        <w:t xml:space="preserve">in </w:t>
      </w:r>
      <w:hyperlink r:id="rId124" w:history="1">
        <w:r w:rsidRPr="002C3540">
          <w:rPr>
            <w:rStyle w:val="Hyperlink"/>
          </w:rPr>
          <w:t>section 3</w:t>
        </w:r>
      </w:hyperlink>
      <w:r w:rsidRPr="002C3540">
        <w:t>, which is</w:t>
      </w:r>
      <w:r>
        <w:t xml:space="preserve"> to extend as far as possible the right of the community to access government held information.</w:t>
      </w:r>
    </w:p>
    <w:p w14:paraId="245770D4" w14:textId="47BC6982" w:rsidR="00007974" w:rsidRDefault="00007974" w:rsidP="001A1D9A">
      <w:pPr>
        <w:pStyle w:val="3BodyInteger"/>
        <w:numPr>
          <w:ilvl w:val="1"/>
          <w:numId w:val="14"/>
        </w:numPr>
        <w:ind w:left="567" w:hanging="567"/>
      </w:pPr>
      <w:r>
        <w:t>If a document contains distinct parts that are legally privileged and distinct parts that are non-privileged, it is only the privileged material that is exempt under section 32(1).</w:t>
      </w:r>
      <w:r>
        <w:rPr>
          <w:rStyle w:val="FootnoteReference"/>
        </w:rPr>
        <w:footnoteReference w:id="350"/>
      </w:r>
      <w:r w:rsidR="000E1AA1">
        <w:t xml:space="preserve"> The non-exempt information should be provided to the applicant provided it is practicable to provide an edited copy of the document.</w:t>
      </w:r>
      <w:r w:rsidR="000E1AA1">
        <w:rPr>
          <w:rStyle w:val="FootnoteReference"/>
        </w:rPr>
        <w:footnoteReference w:id="351"/>
      </w:r>
    </w:p>
    <w:p w14:paraId="4CDEB6F2" w14:textId="77777777" w:rsidR="00007974" w:rsidRPr="00F36996" w:rsidRDefault="00007974" w:rsidP="00F36996">
      <w:pPr>
        <w:pStyle w:val="Heading2"/>
      </w:pPr>
      <w:bookmarkStart w:id="271" w:name="_Toc136534127"/>
      <w:bookmarkStart w:id="272" w:name="_Toc182402638"/>
      <w:r>
        <w:t>Discretion to disclose exempt documents</w:t>
      </w:r>
      <w:bookmarkEnd w:id="271"/>
      <w:bookmarkEnd w:id="272"/>
    </w:p>
    <w:p w14:paraId="171D45A5" w14:textId="77777777" w:rsidR="00007974" w:rsidRDefault="00007974" w:rsidP="001A1D9A">
      <w:pPr>
        <w:pStyle w:val="3BodyInteger"/>
        <w:numPr>
          <w:ilvl w:val="1"/>
          <w:numId w:val="14"/>
        </w:numPr>
        <w:ind w:left="567" w:hanging="567"/>
      </w:pPr>
      <w:r>
        <w:t>The decision to exempt a document under section 32(1) is discretionary.</w:t>
      </w:r>
      <w:r>
        <w:rPr>
          <w:rStyle w:val="FootnoteReference"/>
        </w:rPr>
        <w:footnoteReference w:id="352"/>
      </w:r>
      <w:r>
        <w:t xml:space="preserve"> However, it is important to remember that the privilege belongs to the client and so it is only the client who can decide to waive the privilege. </w:t>
      </w:r>
    </w:p>
    <w:p w14:paraId="59059BB7" w14:textId="77777777" w:rsidR="00007974" w:rsidRDefault="00007974" w:rsidP="001A1D9A">
      <w:pPr>
        <w:pStyle w:val="3BodyInteger"/>
        <w:numPr>
          <w:ilvl w:val="1"/>
          <w:numId w:val="14"/>
        </w:numPr>
        <w:ind w:left="567" w:hanging="567"/>
      </w:pPr>
      <w:r>
        <w:t xml:space="preserve">An agency or Minister can choose to provide access to information that would otherwise be exempt under section 32(1), where it is proper to do so and where the agency or Minister is not legally prevented from providing access.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325"/>
      </w:tblGrid>
      <w:tr w:rsidR="00007974" w:rsidRPr="00A02939" w14:paraId="1FDA8923" w14:textId="77777777" w:rsidTr="008A5A03">
        <w:tc>
          <w:tcPr>
            <w:tcW w:w="8325" w:type="dxa"/>
            <w:shd w:val="clear" w:color="auto" w:fill="F4F3F2"/>
          </w:tcPr>
          <w:p w14:paraId="47338DFA" w14:textId="77777777" w:rsidR="00007974" w:rsidRPr="00A02939" w:rsidRDefault="00007974" w:rsidP="008A5A03">
            <w:pPr>
              <w:pStyle w:val="Body"/>
            </w:pPr>
            <w:r>
              <w:t>For more information, see</w:t>
            </w:r>
            <w:r w:rsidRPr="00A02939">
              <w:t xml:space="preserve"> </w:t>
            </w:r>
            <w:hyperlink r:id="rId125" w:history="1">
              <w:r w:rsidRPr="00BC30E1">
                <w:rPr>
                  <w:rStyle w:val="Hyperlink"/>
                </w:rPr>
                <w:t>section 16 – Access to documents apart from Act</w:t>
              </w:r>
            </w:hyperlink>
            <w:r w:rsidRPr="00BC30E1">
              <w:t>.</w:t>
            </w:r>
          </w:p>
        </w:tc>
      </w:tr>
    </w:tbl>
    <w:p w14:paraId="1DCBCAF9" w14:textId="77777777" w:rsidR="00007974" w:rsidRDefault="00007974" w:rsidP="001A1D9A">
      <w:pPr>
        <w:pStyle w:val="3BodyInteger"/>
        <w:numPr>
          <w:ilvl w:val="1"/>
          <w:numId w:val="14"/>
        </w:numPr>
        <w:ind w:left="567" w:hanging="567"/>
      </w:pPr>
      <w:r>
        <w:t>An agency should consider whether choosing to release privileged information is a loss or waiver of legal privilege. See the ‘Has there been a loss or waiver of privilege?’ heading below for more information.</w:t>
      </w:r>
    </w:p>
    <w:p w14:paraId="2E368255" w14:textId="77777777" w:rsidR="00007974" w:rsidRPr="00996324" w:rsidRDefault="00007974" w:rsidP="00F36996">
      <w:pPr>
        <w:pStyle w:val="Heading2"/>
      </w:pPr>
      <w:bookmarkStart w:id="273" w:name="_Toc136534128"/>
      <w:bookmarkStart w:id="274" w:name="_Toc182402639"/>
      <w:r>
        <w:lastRenderedPageBreak/>
        <w:t>What is a</w:t>
      </w:r>
      <w:r w:rsidRPr="00996324">
        <w:t>dvice privilege</w:t>
      </w:r>
      <w:r>
        <w:t>?</w:t>
      </w:r>
      <w:bookmarkEnd w:id="273"/>
      <w:bookmarkEnd w:id="274"/>
    </w:p>
    <w:p w14:paraId="7C32C27A" w14:textId="77777777" w:rsidR="00007974" w:rsidRPr="00996324" w:rsidRDefault="00007974" w:rsidP="001A1D9A">
      <w:pPr>
        <w:pStyle w:val="3BodyInteger"/>
        <w:numPr>
          <w:ilvl w:val="1"/>
          <w:numId w:val="14"/>
        </w:numPr>
        <w:ind w:left="567" w:hanging="567"/>
      </w:pPr>
      <w:r w:rsidRPr="00996324">
        <w:t xml:space="preserve">A document </w:t>
      </w:r>
      <w:r>
        <w:t xml:space="preserve">or information </w:t>
      </w:r>
      <w:r w:rsidRPr="00996324">
        <w:t>attract</w:t>
      </w:r>
      <w:r>
        <w:t>s</w:t>
      </w:r>
      <w:r w:rsidRPr="00996324">
        <w:t xml:space="preserve"> advice privilege</w:t>
      </w:r>
      <w:r>
        <w:t>, and is exempt under section 32(1), if</w:t>
      </w:r>
      <w:r w:rsidRPr="00996324">
        <w:t xml:space="preserve"> it would disclose:</w:t>
      </w:r>
    </w:p>
    <w:p w14:paraId="425BCD16" w14:textId="77777777" w:rsidR="00007974" w:rsidRPr="00996324" w:rsidRDefault="00007974" w:rsidP="00866E4B">
      <w:pPr>
        <w:pStyle w:val="Body"/>
        <w:numPr>
          <w:ilvl w:val="0"/>
          <w:numId w:val="54"/>
        </w:numPr>
        <w:spacing w:line="264" w:lineRule="auto"/>
        <w:ind w:left="993"/>
      </w:pPr>
      <w:r w:rsidRPr="00996324">
        <w:t>a confidential communication between a client</w:t>
      </w:r>
      <w:r>
        <w:t xml:space="preserve"> (or their agent)</w:t>
      </w:r>
      <w:r w:rsidRPr="00996324">
        <w:t xml:space="preserve"> and </w:t>
      </w:r>
      <w:r>
        <w:t>their</w:t>
      </w:r>
      <w:r w:rsidRPr="00996324">
        <w:t xml:space="preserve"> lawyer </w:t>
      </w:r>
      <w:r>
        <w:t>that was made for the</w:t>
      </w:r>
      <w:r w:rsidRPr="00996324">
        <w:t xml:space="preserve"> dominant purpose </w:t>
      </w:r>
      <w:r>
        <w:t>of obtaining or providing legal advice</w:t>
      </w:r>
      <w:r w:rsidRPr="00996324">
        <w:t>;</w:t>
      </w:r>
      <w:r w:rsidRPr="006E6559">
        <w:t xml:space="preserve"> or</w:t>
      </w:r>
      <w:r w:rsidRPr="005A62B1">
        <w:rPr>
          <w:b/>
          <w:bCs/>
        </w:rPr>
        <w:t xml:space="preserve"> </w:t>
      </w:r>
    </w:p>
    <w:p w14:paraId="10E54B61" w14:textId="77777777" w:rsidR="00B21268" w:rsidRDefault="00007974" w:rsidP="00866E4B">
      <w:pPr>
        <w:pStyle w:val="Body"/>
        <w:numPr>
          <w:ilvl w:val="0"/>
          <w:numId w:val="54"/>
        </w:numPr>
        <w:spacing w:line="264" w:lineRule="auto"/>
        <w:ind w:left="993"/>
      </w:pPr>
      <w:r w:rsidRPr="00996324">
        <w:t>a confidential communication between two or more lawyers acting for the</w:t>
      </w:r>
      <w:r>
        <w:t>ir</w:t>
      </w:r>
      <w:r w:rsidRPr="00996324">
        <w:t xml:space="preserve"> client</w:t>
      </w:r>
      <w:r>
        <w:t xml:space="preserve"> that was</w:t>
      </w:r>
      <w:r w:rsidRPr="00996324">
        <w:t xml:space="preserve"> made for the dominant purpose of</w:t>
      </w:r>
      <w:r>
        <w:t xml:space="preserve"> obtaining or</w:t>
      </w:r>
      <w:r w:rsidRPr="00996324">
        <w:t xml:space="preserve"> providing legal advice;</w:t>
      </w:r>
      <w:r w:rsidRPr="005A62B1">
        <w:rPr>
          <w:b/>
          <w:bCs/>
        </w:rPr>
        <w:t xml:space="preserve"> </w:t>
      </w:r>
      <w:r w:rsidRPr="006E6559">
        <w:t>or</w:t>
      </w:r>
    </w:p>
    <w:p w14:paraId="2B3F88AB" w14:textId="06053595" w:rsidR="00007974" w:rsidRDefault="00007974" w:rsidP="00866E4B">
      <w:pPr>
        <w:pStyle w:val="Body"/>
        <w:numPr>
          <w:ilvl w:val="0"/>
          <w:numId w:val="54"/>
        </w:numPr>
        <w:spacing w:line="264" w:lineRule="auto"/>
        <w:ind w:left="993"/>
      </w:pPr>
      <w:r w:rsidRPr="00996324">
        <w:t>the contents of a confidential document (whether delivered or not) prepared by</w:t>
      </w:r>
      <w:r>
        <w:t xml:space="preserve"> a</w:t>
      </w:r>
      <w:r w:rsidRPr="00996324">
        <w:t xml:space="preserve"> client,</w:t>
      </w:r>
      <w:r>
        <w:t xml:space="preserve"> their</w:t>
      </w:r>
      <w:r w:rsidRPr="00996324">
        <w:t xml:space="preserve"> lawyer</w:t>
      </w:r>
      <w:r>
        <w:t>,</w:t>
      </w:r>
      <w:r w:rsidRPr="00996324">
        <w:t xml:space="preserve"> or another person for the dominant purpose of </w:t>
      </w:r>
      <w:r>
        <w:t>obtaining or</w:t>
      </w:r>
      <w:r w:rsidRPr="00996324">
        <w:t xml:space="preserve"> providing legal advice.</w:t>
      </w:r>
    </w:p>
    <w:p w14:paraId="3F6AE4CF" w14:textId="77777777" w:rsidR="00007974" w:rsidRPr="00F36996" w:rsidRDefault="00007974" w:rsidP="00B23114">
      <w:pPr>
        <w:pStyle w:val="Heading3"/>
      </w:pPr>
      <w:r>
        <w:t>Steps to applying advice privilege</w:t>
      </w:r>
    </w:p>
    <w:p w14:paraId="02D8A721" w14:textId="662DCDC3" w:rsidR="00007974" w:rsidRDefault="00007974" w:rsidP="001A1D9A">
      <w:pPr>
        <w:pStyle w:val="3BodyInteger"/>
        <w:keepNext/>
        <w:numPr>
          <w:ilvl w:val="1"/>
          <w:numId w:val="14"/>
        </w:numPr>
        <w:ind w:left="567" w:hanging="567"/>
      </w:pPr>
      <w:r>
        <w:t>An agency or Minister seeking to establish that a document is exempt under section 32</w:t>
      </w:r>
      <w:r w:rsidR="0044143F">
        <w:t>(1)</w:t>
      </w:r>
      <w:r>
        <w:t xml:space="preserve"> because it attracts advice privilege should:</w:t>
      </w:r>
    </w:p>
    <w:p w14:paraId="4C904CDE" w14:textId="77777777" w:rsidR="00007974" w:rsidRDefault="00007974" w:rsidP="00866E4B">
      <w:pPr>
        <w:pStyle w:val="Body"/>
        <w:numPr>
          <w:ilvl w:val="0"/>
          <w:numId w:val="59"/>
        </w:numPr>
        <w:spacing w:line="264" w:lineRule="auto"/>
      </w:pPr>
      <w:r>
        <w:t>Identify the exempt communication or document, then identify the parties that created, sent, and received it.</w:t>
      </w:r>
    </w:p>
    <w:p w14:paraId="56E1BD1C" w14:textId="77777777" w:rsidR="00007974" w:rsidRDefault="00007974" w:rsidP="00866E4B">
      <w:pPr>
        <w:pStyle w:val="Body"/>
        <w:numPr>
          <w:ilvl w:val="0"/>
          <w:numId w:val="59"/>
        </w:numPr>
        <w:spacing w:line="264" w:lineRule="auto"/>
      </w:pPr>
      <w:r>
        <w:t xml:space="preserve">Based on the identified parties, establish if: </w:t>
      </w:r>
    </w:p>
    <w:p w14:paraId="2D20D18F" w14:textId="58B4104E" w:rsidR="00007974" w:rsidRDefault="00170E4E" w:rsidP="00866E4B">
      <w:pPr>
        <w:pStyle w:val="Body"/>
        <w:numPr>
          <w:ilvl w:val="1"/>
          <w:numId w:val="59"/>
        </w:numPr>
        <w:spacing w:line="264" w:lineRule="auto"/>
      </w:pPr>
      <w:r>
        <w:t xml:space="preserve">a </w:t>
      </w:r>
      <w:r w:rsidR="00007974">
        <w:t>communication occurred between a client (or their agent) and their lawyer; or</w:t>
      </w:r>
    </w:p>
    <w:p w14:paraId="5F14347D" w14:textId="37779835" w:rsidR="00007974" w:rsidRDefault="00170E4E" w:rsidP="00866E4B">
      <w:pPr>
        <w:pStyle w:val="Body"/>
        <w:numPr>
          <w:ilvl w:val="1"/>
          <w:numId w:val="59"/>
        </w:numPr>
        <w:spacing w:line="264" w:lineRule="auto"/>
      </w:pPr>
      <w:r>
        <w:t>a</w:t>
      </w:r>
      <w:r w:rsidR="00007974">
        <w:t xml:space="preserve"> communication occurred between two or more lawyers acting for a client; or </w:t>
      </w:r>
    </w:p>
    <w:p w14:paraId="252E7B93" w14:textId="42A720C0" w:rsidR="00007974" w:rsidRDefault="00170E4E" w:rsidP="00866E4B">
      <w:pPr>
        <w:pStyle w:val="Body"/>
        <w:numPr>
          <w:ilvl w:val="1"/>
          <w:numId w:val="59"/>
        </w:numPr>
        <w:spacing w:line="264" w:lineRule="auto"/>
      </w:pPr>
      <w:r>
        <w:t>a</w:t>
      </w:r>
      <w:r w:rsidR="00007974">
        <w:t xml:space="preserve"> document was prepared by the client, their lawyer or another person. </w:t>
      </w:r>
    </w:p>
    <w:p w14:paraId="034779EB" w14:textId="77777777" w:rsidR="00007974" w:rsidRDefault="00007974" w:rsidP="00866E4B">
      <w:pPr>
        <w:pStyle w:val="Body"/>
        <w:numPr>
          <w:ilvl w:val="0"/>
          <w:numId w:val="59"/>
        </w:numPr>
        <w:spacing w:line="264" w:lineRule="auto"/>
      </w:pPr>
      <w:r>
        <w:t>Establish that the ‘dominant purpose’ for the communication being made or the document’s creation was for obtaining or providing legal advice.</w:t>
      </w:r>
    </w:p>
    <w:p w14:paraId="681CD2BB" w14:textId="77777777" w:rsidR="00007974" w:rsidRDefault="00007974" w:rsidP="00866E4B">
      <w:pPr>
        <w:pStyle w:val="Body"/>
        <w:numPr>
          <w:ilvl w:val="0"/>
          <w:numId w:val="59"/>
        </w:numPr>
        <w:spacing w:line="264" w:lineRule="auto"/>
      </w:pPr>
      <w:r>
        <w:t xml:space="preserve">Establish that the communication or document was intended to be, and remains, confidential. </w:t>
      </w:r>
    </w:p>
    <w:p w14:paraId="34CD5024" w14:textId="77777777" w:rsidR="00007974" w:rsidRDefault="00007974" w:rsidP="00866E4B">
      <w:pPr>
        <w:pStyle w:val="Body"/>
        <w:numPr>
          <w:ilvl w:val="0"/>
          <w:numId w:val="59"/>
        </w:numPr>
        <w:spacing w:line="264" w:lineRule="auto"/>
      </w:pPr>
      <w:r>
        <w:t>Ensure the privilege has not been waived by either the express or implied conduct of the client.</w:t>
      </w:r>
    </w:p>
    <w:p w14:paraId="43883764" w14:textId="77777777" w:rsidR="00007974" w:rsidRDefault="00007974" w:rsidP="00866E4B">
      <w:pPr>
        <w:pStyle w:val="Body"/>
        <w:numPr>
          <w:ilvl w:val="0"/>
          <w:numId w:val="59"/>
        </w:numPr>
        <w:spacing w:line="264" w:lineRule="auto"/>
      </w:pPr>
      <w:r>
        <w:t xml:space="preserve">If the exemption is made out, consider whether to exercise the discretion in section 16(2) to provide access to the information or document despite the exemption applying. </w:t>
      </w:r>
    </w:p>
    <w:p w14:paraId="5BC1C7A6" w14:textId="77777777" w:rsidR="00007974" w:rsidRPr="00996324" w:rsidRDefault="00007974" w:rsidP="00F36996">
      <w:pPr>
        <w:pStyle w:val="Heading2"/>
      </w:pPr>
      <w:bookmarkStart w:id="275" w:name="_Toc136534129"/>
      <w:bookmarkStart w:id="276" w:name="_Toc182402640"/>
      <w:r>
        <w:lastRenderedPageBreak/>
        <w:t>What is l</w:t>
      </w:r>
      <w:r w:rsidRPr="00996324">
        <w:t xml:space="preserve">itigation </w:t>
      </w:r>
      <w:r w:rsidRPr="00F36996">
        <w:t>privilege</w:t>
      </w:r>
      <w:r>
        <w:t>?</w:t>
      </w:r>
      <w:bookmarkEnd w:id="275"/>
      <w:bookmarkEnd w:id="276"/>
    </w:p>
    <w:p w14:paraId="341520B8" w14:textId="4BBD1C73" w:rsidR="00007974" w:rsidRPr="00996324" w:rsidRDefault="00007974" w:rsidP="009E36E5">
      <w:pPr>
        <w:pStyle w:val="3BodyInteger"/>
        <w:keepNext/>
        <w:numPr>
          <w:ilvl w:val="1"/>
          <w:numId w:val="14"/>
        </w:numPr>
        <w:ind w:left="567" w:hanging="567"/>
      </w:pPr>
      <w:r w:rsidRPr="00996324">
        <w:t>A document</w:t>
      </w:r>
      <w:r>
        <w:t xml:space="preserve"> or information</w:t>
      </w:r>
      <w:r w:rsidRPr="00996324">
        <w:t xml:space="preserve"> will attract litigation privilege</w:t>
      </w:r>
      <w:r>
        <w:t>, and is exempt under section 32(1)</w:t>
      </w:r>
      <w:r w:rsidR="008C4975">
        <w:t>,</w:t>
      </w:r>
      <w:r>
        <w:t xml:space="preserve"> if</w:t>
      </w:r>
      <w:r w:rsidRPr="00996324">
        <w:t xml:space="preserve"> it </w:t>
      </w:r>
      <w:r w:rsidRPr="00F557C9">
        <w:t>would</w:t>
      </w:r>
      <w:r w:rsidRPr="00996324">
        <w:t xml:space="preserve"> disclose:</w:t>
      </w:r>
    </w:p>
    <w:p w14:paraId="2994FE86" w14:textId="77777777" w:rsidR="00007974" w:rsidRPr="00996324" w:rsidRDefault="00007974" w:rsidP="00866E4B">
      <w:pPr>
        <w:pStyle w:val="Body"/>
        <w:numPr>
          <w:ilvl w:val="0"/>
          <w:numId w:val="55"/>
        </w:numPr>
        <w:spacing w:line="264" w:lineRule="auto"/>
        <w:ind w:left="993"/>
      </w:pPr>
      <w:r w:rsidRPr="00996324">
        <w:t>a confidential communication between a client</w:t>
      </w:r>
      <w:r>
        <w:t xml:space="preserve"> (or their agent)</w:t>
      </w:r>
      <w:r w:rsidRPr="00996324">
        <w:t xml:space="preserve"> and </w:t>
      </w:r>
      <w:r>
        <w:t>their</w:t>
      </w:r>
      <w:r w:rsidRPr="00996324">
        <w:t xml:space="preserve"> lawyer</w:t>
      </w:r>
      <w:r>
        <w:t>,</w:t>
      </w:r>
      <w:r w:rsidRPr="00996324">
        <w:t xml:space="preserve"> </w:t>
      </w:r>
      <w:r>
        <w:t>a</w:t>
      </w:r>
      <w:r w:rsidRPr="00996324">
        <w:t xml:space="preserve"> client </w:t>
      </w:r>
      <w:r>
        <w:t xml:space="preserve">(or their agent) </w:t>
      </w:r>
      <w:r w:rsidRPr="00996324">
        <w:t xml:space="preserve">and another person, or between a lawyer acting for the client and another person; </w:t>
      </w:r>
      <w:r w:rsidRPr="002C6443">
        <w:t>or</w:t>
      </w:r>
      <w:r w:rsidRPr="005A62B1">
        <w:rPr>
          <w:b/>
          <w:bCs/>
        </w:rPr>
        <w:t xml:space="preserve"> </w:t>
      </w:r>
    </w:p>
    <w:p w14:paraId="53F51FB0" w14:textId="77777777" w:rsidR="00007974" w:rsidRDefault="00007974" w:rsidP="00866E4B">
      <w:pPr>
        <w:pStyle w:val="Body"/>
        <w:numPr>
          <w:ilvl w:val="0"/>
          <w:numId w:val="55"/>
        </w:numPr>
        <w:spacing w:line="264" w:lineRule="auto"/>
        <w:ind w:left="993"/>
      </w:pPr>
      <w:r w:rsidRPr="00996324">
        <w:t>the contents of a confidential document (whether delivered or not)</w:t>
      </w:r>
      <w:r>
        <w:t>;</w:t>
      </w:r>
    </w:p>
    <w:p w14:paraId="7DCD87F0" w14:textId="77777777" w:rsidR="00007974" w:rsidRDefault="00007974" w:rsidP="00007974">
      <w:pPr>
        <w:pStyle w:val="Body"/>
        <w:ind w:left="633"/>
      </w:pPr>
      <w:r>
        <w:t xml:space="preserve">made or </w:t>
      </w:r>
      <w:r w:rsidRPr="00996324">
        <w:t xml:space="preserve">prepared for the dominant purpose of the client being provided with legal services </w:t>
      </w:r>
      <w:r>
        <w:t xml:space="preserve">about </w:t>
      </w:r>
      <w:r w:rsidRPr="00996324">
        <w:t xml:space="preserve">a current, anticipated or pending </w:t>
      </w:r>
      <w:r>
        <w:t xml:space="preserve">legal </w:t>
      </w:r>
      <w:r w:rsidRPr="00996324">
        <w:t xml:space="preserve">proceeding, </w:t>
      </w:r>
      <w:r>
        <w:t xml:space="preserve">where </w:t>
      </w:r>
      <w:r w:rsidRPr="00996324">
        <w:t>the client is or may be</w:t>
      </w:r>
      <w:r>
        <w:t xml:space="preserve"> </w:t>
      </w:r>
      <w:r w:rsidRPr="00996324">
        <w:t>a party.</w:t>
      </w:r>
    </w:p>
    <w:p w14:paraId="50E4FCB2" w14:textId="77777777" w:rsidR="00007974" w:rsidRDefault="00007974" w:rsidP="001A1D9A">
      <w:pPr>
        <w:pStyle w:val="3BodyInteger"/>
        <w:numPr>
          <w:ilvl w:val="1"/>
          <w:numId w:val="14"/>
        </w:numPr>
        <w:ind w:left="567" w:hanging="567"/>
      </w:pPr>
      <w:r>
        <w:t>For a legal proceeding to be ‘anticipated or pending’, there must be more than a mere possibility of litigation. There must be a real prospect of litigation, but it does not have to be more likely than not.</w:t>
      </w:r>
      <w:r>
        <w:rPr>
          <w:rStyle w:val="FootnoteReference"/>
        </w:rPr>
        <w:footnoteReference w:id="353"/>
      </w:r>
    </w:p>
    <w:p w14:paraId="7BBF11E6" w14:textId="77777777" w:rsidR="00007974" w:rsidRDefault="00007974" w:rsidP="008C4975">
      <w:pPr>
        <w:pStyle w:val="Heading3"/>
      </w:pPr>
      <w:r>
        <w:t xml:space="preserve">Steps to applying litigation privilege </w:t>
      </w:r>
    </w:p>
    <w:p w14:paraId="6C1EB191" w14:textId="77777777" w:rsidR="00007974" w:rsidRDefault="00007974" w:rsidP="001A1D9A">
      <w:pPr>
        <w:pStyle w:val="3BodyInteger"/>
        <w:numPr>
          <w:ilvl w:val="1"/>
          <w:numId w:val="14"/>
        </w:numPr>
        <w:ind w:left="567" w:hanging="567"/>
      </w:pPr>
      <w:r>
        <w:t>An agency or Minister seeking to establish that a document is exempt under section 32(1) because it attracts litigation privilege should:</w:t>
      </w:r>
    </w:p>
    <w:p w14:paraId="708F0208" w14:textId="77777777" w:rsidR="00007974" w:rsidRDefault="00007974" w:rsidP="00866E4B">
      <w:pPr>
        <w:pStyle w:val="Body"/>
        <w:numPr>
          <w:ilvl w:val="0"/>
          <w:numId w:val="60"/>
        </w:numPr>
        <w:spacing w:line="264" w:lineRule="auto"/>
      </w:pPr>
      <w:r>
        <w:t>Identify the exempt communication or document, then identify the parties that created or received it.</w:t>
      </w:r>
    </w:p>
    <w:p w14:paraId="394DDE93" w14:textId="77777777" w:rsidR="00007974" w:rsidRDefault="00007974" w:rsidP="00866E4B">
      <w:pPr>
        <w:pStyle w:val="Body"/>
        <w:numPr>
          <w:ilvl w:val="0"/>
          <w:numId w:val="60"/>
        </w:numPr>
        <w:spacing w:line="264" w:lineRule="auto"/>
      </w:pPr>
      <w:r>
        <w:t xml:space="preserve">Establish one of the following: </w:t>
      </w:r>
    </w:p>
    <w:p w14:paraId="7B607601" w14:textId="31EC08B1" w:rsidR="00007974" w:rsidRDefault="00E212CF" w:rsidP="00866E4B">
      <w:pPr>
        <w:pStyle w:val="Body"/>
        <w:numPr>
          <w:ilvl w:val="1"/>
          <w:numId w:val="60"/>
        </w:numPr>
        <w:spacing w:line="264" w:lineRule="auto"/>
      </w:pPr>
      <w:r>
        <w:t>t</w:t>
      </w:r>
      <w:r w:rsidR="00007974">
        <w:t xml:space="preserve">he communication occurred between the client and another person; or </w:t>
      </w:r>
    </w:p>
    <w:p w14:paraId="3E9C04F1" w14:textId="3E0F4521" w:rsidR="00007974" w:rsidRDefault="00E212CF" w:rsidP="00866E4B">
      <w:pPr>
        <w:pStyle w:val="Body"/>
        <w:numPr>
          <w:ilvl w:val="1"/>
          <w:numId w:val="60"/>
        </w:numPr>
        <w:spacing w:line="264" w:lineRule="auto"/>
      </w:pPr>
      <w:r>
        <w:t>t</w:t>
      </w:r>
      <w:r w:rsidR="00007974">
        <w:t>he communication occurred between a lawyer acting for the client and another person; or</w:t>
      </w:r>
    </w:p>
    <w:p w14:paraId="02765FB4" w14:textId="2FBDF6A0" w:rsidR="00007974" w:rsidRDefault="0012681A" w:rsidP="00866E4B">
      <w:pPr>
        <w:pStyle w:val="Body"/>
        <w:numPr>
          <w:ilvl w:val="1"/>
          <w:numId w:val="60"/>
        </w:numPr>
        <w:spacing w:line="264" w:lineRule="auto"/>
      </w:pPr>
      <w:r>
        <w:t>t</w:t>
      </w:r>
      <w:r w:rsidR="00007974">
        <w:t xml:space="preserve">he document was prepared for the client. </w:t>
      </w:r>
    </w:p>
    <w:p w14:paraId="1242412E" w14:textId="77777777" w:rsidR="00007974" w:rsidRDefault="00007974" w:rsidP="00866E4B">
      <w:pPr>
        <w:pStyle w:val="Body"/>
        <w:numPr>
          <w:ilvl w:val="0"/>
          <w:numId w:val="60"/>
        </w:numPr>
        <w:spacing w:line="264" w:lineRule="auto"/>
      </w:pPr>
      <w:r>
        <w:t xml:space="preserve">Establish that the ‘dominant purpose’ for the communication or document is in relation to current, anticipated or pending litigation involving the client. </w:t>
      </w:r>
    </w:p>
    <w:p w14:paraId="12CB2B74" w14:textId="77777777" w:rsidR="00007974" w:rsidRDefault="00007974" w:rsidP="00866E4B">
      <w:pPr>
        <w:pStyle w:val="Body"/>
        <w:numPr>
          <w:ilvl w:val="0"/>
          <w:numId w:val="60"/>
        </w:numPr>
        <w:spacing w:line="264" w:lineRule="auto"/>
      </w:pPr>
      <w:r>
        <w:t xml:space="preserve">Establish that the communication or document was intended to be, and remains, confidential. </w:t>
      </w:r>
    </w:p>
    <w:p w14:paraId="174EABED" w14:textId="77777777" w:rsidR="00007974" w:rsidRDefault="00007974" w:rsidP="00866E4B">
      <w:pPr>
        <w:pStyle w:val="Body"/>
        <w:numPr>
          <w:ilvl w:val="0"/>
          <w:numId w:val="60"/>
        </w:numPr>
        <w:spacing w:line="264" w:lineRule="auto"/>
      </w:pPr>
      <w:r>
        <w:t>Ensure the privilege has not been waived by either express or implied conduct of the client.</w:t>
      </w:r>
    </w:p>
    <w:p w14:paraId="40267213" w14:textId="77777777" w:rsidR="00007974" w:rsidRDefault="00007974" w:rsidP="00866E4B">
      <w:pPr>
        <w:pStyle w:val="Body"/>
        <w:numPr>
          <w:ilvl w:val="0"/>
          <w:numId w:val="60"/>
        </w:numPr>
        <w:spacing w:line="264" w:lineRule="auto"/>
      </w:pPr>
      <w:r>
        <w:lastRenderedPageBreak/>
        <w:t xml:space="preserve">If the exemption is made out, consider whether to exercise the discretion in section 16(2) to provide access to the information or document despite the exemption applying. </w:t>
      </w:r>
    </w:p>
    <w:p w14:paraId="1DF3079D" w14:textId="77777777" w:rsidR="00007974" w:rsidRDefault="00007974" w:rsidP="00722D71">
      <w:pPr>
        <w:pStyle w:val="Heading2"/>
      </w:pPr>
      <w:bookmarkStart w:id="277" w:name="_Toc136534130"/>
      <w:bookmarkStart w:id="278" w:name="_Toc182402641"/>
      <w:r>
        <w:t>Considering the elements in applying the exemption</w:t>
      </w:r>
      <w:bookmarkEnd w:id="277"/>
      <w:bookmarkEnd w:id="278"/>
    </w:p>
    <w:p w14:paraId="0F77DB2B" w14:textId="77777777" w:rsidR="00007974" w:rsidRPr="00682340" w:rsidRDefault="00007974" w:rsidP="00722D71">
      <w:pPr>
        <w:pStyle w:val="Heading3"/>
      </w:pPr>
      <w:r>
        <w:t xml:space="preserve">Who is the client? </w:t>
      </w:r>
    </w:p>
    <w:p w14:paraId="041FBEE4" w14:textId="77777777" w:rsidR="00007974" w:rsidRDefault="00007974" w:rsidP="001A1D9A">
      <w:pPr>
        <w:pStyle w:val="3BodyInteger"/>
        <w:numPr>
          <w:ilvl w:val="1"/>
          <w:numId w:val="14"/>
        </w:numPr>
        <w:ind w:left="567" w:hanging="567"/>
      </w:pPr>
      <w:r>
        <w:t xml:space="preserve">The </w:t>
      </w:r>
      <w:r w:rsidRPr="00CF1AAB">
        <w:t>definition</w:t>
      </w:r>
      <w:r>
        <w:t xml:space="preserve"> in section 117 of the </w:t>
      </w:r>
      <w:hyperlink r:id="rId126" w:history="1">
        <w:r w:rsidRPr="005D5D7C">
          <w:rPr>
            <w:rStyle w:val="Hyperlink"/>
          </w:rPr>
          <w:t>Evidence Act</w:t>
        </w:r>
      </w:hyperlink>
      <w:r>
        <w:t xml:space="preserve"> provides guidance on who is a ‘Client’. The word ‘Client’ is not defined in case law.</w:t>
      </w:r>
    </w:p>
    <w:p w14:paraId="50EAE221" w14:textId="77777777" w:rsidR="00007974" w:rsidRPr="00996324" w:rsidRDefault="00007974" w:rsidP="001A1D9A">
      <w:pPr>
        <w:pStyle w:val="3BodyInteger"/>
        <w:numPr>
          <w:ilvl w:val="1"/>
          <w:numId w:val="14"/>
        </w:numPr>
        <w:ind w:left="567" w:hanging="567"/>
      </w:pPr>
      <w:r>
        <w:t xml:space="preserve">Section </w:t>
      </w:r>
      <w:r w:rsidRPr="00CF1AAB">
        <w:t>117</w:t>
      </w:r>
      <w:r>
        <w:t xml:space="preserve"> of the </w:t>
      </w:r>
      <w:hyperlink r:id="rId127" w:history="1">
        <w:r w:rsidRPr="005D5D7C">
          <w:rPr>
            <w:rStyle w:val="Hyperlink"/>
          </w:rPr>
          <w:t>Evidence Act</w:t>
        </w:r>
      </w:hyperlink>
      <w:r>
        <w:t xml:space="preserve"> defines </w:t>
      </w:r>
      <w:r w:rsidRPr="00996324">
        <w:t>‘C</w:t>
      </w:r>
      <w:r>
        <w:t>l</w:t>
      </w:r>
      <w:r w:rsidRPr="00996324">
        <w:t xml:space="preserve">ient’ </w:t>
      </w:r>
      <w:r>
        <w:t xml:space="preserve">as </w:t>
      </w:r>
      <w:r w:rsidRPr="00996324">
        <w:t>includ</w:t>
      </w:r>
      <w:r>
        <w:t>ing</w:t>
      </w:r>
      <w:r w:rsidRPr="00996324">
        <w:t>:</w:t>
      </w:r>
    </w:p>
    <w:p w14:paraId="5DF1F9C2" w14:textId="77777777" w:rsidR="00007974" w:rsidRPr="000F1E49" w:rsidRDefault="00007974" w:rsidP="00866E4B">
      <w:pPr>
        <w:pStyle w:val="Body"/>
        <w:numPr>
          <w:ilvl w:val="0"/>
          <w:numId w:val="56"/>
        </w:numPr>
        <w:spacing w:line="264" w:lineRule="auto"/>
        <w:ind w:left="1134"/>
      </w:pPr>
      <w:r w:rsidRPr="000F1E49">
        <w:t xml:space="preserve">a person or body who engages a lawyer to provide legal services or who employs a lawyer </w:t>
      </w:r>
      <w:r w:rsidRPr="000F1E49">
        <w:br/>
        <w:t>(including under a contract of service);</w:t>
      </w:r>
    </w:p>
    <w:p w14:paraId="2707654A" w14:textId="77777777" w:rsidR="00007974" w:rsidRPr="000F1E49" w:rsidRDefault="00007974" w:rsidP="00866E4B">
      <w:pPr>
        <w:pStyle w:val="Body"/>
        <w:numPr>
          <w:ilvl w:val="0"/>
          <w:numId w:val="56"/>
        </w:numPr>
        <w:spacing w:line="264" w:lineRule="auto"/>
        <w:ind w:left="1134"/>
      </w:pPr>
      <w:r w:rsidRPr="000F1E49">
        <w:t>an employee or agent of a client; or</w:t>
      </w:r>
    </w:p>
    <w:p w14:paraId="61C58B3E" w14:textId="77777777" w:rsidR="00007974" w:rsidRPr="000F1E49" w:rsidRDefault="00007974" w:rsidP="00866E4B">
      <w:pPr>
        <w:pStyle w:val="Body"/>
        <w:numPr>
          <w:ilvl w:val="0"/>
          <w:numId w:val="56"/>
        </w:numPr>
        <w:spacing w:line="264" w:lineRule="auto"/>
        <w:ind w:left="1134"/>
      </w:pPr>
      <w:r w:rsidRPr="000F1E49">
        <w:t>an employer of a lawyer if the employer is:</w:t>
      </w:r>
    </w:p>
    <w:p w14:paraId="727BAEAD" w14:textId="77777777" w:rsidR="00007974" w:rsidRPr="000F1E49" w:rsidRDefault="00007974" w:rsidP="00866E4B">
      <w:pPr>
        <w:pStyle w:val="Body"/>
        <w:numPr>
          <w:ilvl w:val="1"/>
          <w:numId w:val="56"/>
        </w:numPr>
        <w:spacing w:line="264" w:lineRule="auto"/>
      </w:pPr>
      <w:r w:rsidRPr="000F1E49">
        <w:t>the Commonwealth or a State or Territory; or</w:t>
      </w:r>
    </w:p>
    <w:p w14:paraId="0DE904EF" w14:textId="77777777" w:rsidR="00007974" w:rsidRPr="007F2EFD" w:rsidRDefault="00007974" w:rsidP="00866E4B">
      <w:pPr>
        <w:pStyle w:val="Body"/>
        <w:numPr>
          <w:ilvl w:val="1"/>
          <w:numId w:val="56"/>
        </w:numPr>
        <w:spacing w:line="264" w:lineRule="auto"/>
      </w:pPr>
      <w:r w:rsidRPr="000F1E49">
        <w:t>a body established by</w:t>
      </w:r>
      <w:r w:rsidRPr="007F2EFD">
        <w:t xml:space="preserve"> a law of the Commonwealth or a State or Territory.</w:t>
      </w:r>
    </w:p>
    <w:p w14:paraId="3F6EEF75" w14:textId="77777777" w:rsidR="00007974" w:rsidRPr="00996324" w:rsidRDefault="00007974" w:rsidP="00722D71">
      <w:pPr>
        <w:pStyle w:val="Heading3"/>
      </w:pPr>
      <w:r>
        <w:t xml:space="preserve">Who is the </w:t>
      </w:r>
      <w:r w:rsidRPr="00682340">
        <w:t>lawyer</w:t>
      </w:r>
      <w:r>
        <w:t xml:space="preserve">? </w:t>
      </w:r>
    </w:p>
    <w:p w14:paraId="1DE542E8" w14:textId="77777777" w:rsidR="00007974" w:rsidRPr="00987739" w:rsidRDefault="00007974" w:rsidP="001A1D9A">
      <w:pPr>
        <w:pStyle w:val="3BodyInteger"/>
        <w:numPr>
          <w:ilvl w:val="1"/>
          <w:numId w:val="14"/>
        </w:numPr>
        <w:ind w:left="567" w:hanging="567"/>
        <w:rPr>
          <w:bCs/>
        </w:rPr>
      </w:pPr>
      <w:r>
        <w:t xml:space="preserve">The definition in section 117 of the </w:t>
      </w:r>
      <w:hyperlink r:id="rId128" w:history="1">
        <w:r w:rsidRPr="005D5D7C">
          <w:rPr>
            <w:rStyle w:val="Hyperlink"/>
          </w:rPr>
          <w:t>Evidence Act</w:t>
        </w:r>
      </w:hyperlink>
      <w:r>
        <w:t xml:space="preserve"> and case law provides guidance on who is a ‘Lawyer’. </w:t>
      </w:r>
    </w:p>
    <w:p w14:paraId="7F448B3B" w14:textId="77777777" w:rsidR="00007974" w:rsidRDefault="00007974" w:rsidP="001A1D9A">
      <w:pPr>
        <w:pStyle w:val="3BodyInteger"/>
        <w:numPr>
          <w:ilvl w:val="1"/>
          <w:numId w:val="14"/>
        </w:numPr>
        <w:ind w:left="567" w:hanging="567"/>
        <w:rPr>
          <w:bCs/>
        </w:rPr>
      </w:pPr>
      <w:r w:rsidRPr="00A60633">
        <w:t>Section</w:t>
      </w:r>
      <w:r>
        <w:t xml:space="preserve"> 117 of the </w:t>
      </w:r>
      <w:hyperlink r:id="rId129" w:history="1">
        <w:r w:rsidRPr="005D5D7C">
          <w:rPr>
            <w:rStyle w:val="Hyperlink"/>
          </w:rPr>
          <w:t>Evidence Act</w:t>
        </w:r>
      </w:hyperlink>
      <w:r>
        <w:t xml:space="preserve"> defines</w:t>
      </w:r>
      <w:r w:rsidRPr="00996324">
        <w:rPr>
          <w:bCs/>
        </w:rPr>
        <w:t xml:space="preserve"> </w:t>
      </w:r>
      <w:r>
        <w:rPr>
          <w:bCs/>
        </w:rPr>
        <w:t xml:space="preserve">a </w:t>
      </w:r>
      <w:r w:rsidRPr="00996324">
        <w:rPr>
          <w:bCs/>
        </w:rPr>
        <w:t>‘</w:t>
      </w:r>
      <w:r>
        <w:rPr>
          <w:bCs/>
        </w:rPr>
        <w:t>L</w:t>
      </w:r>
      <w:r w:rsidRPr="00996324">
        <w:rPr>
          <w:bCs/>
        </w:rPr>
        <w:t xml:space="preserve">awyer’ </w:t>
      </w:r>
      <w:r>
        <w:rPr>
          <w:bCs/>
        </w:rPr>
        <w:t>as</w:t>
      </w:r>
      <w:r w:rsidRPr="00996324">
        <w:rPr>
          <w:bCs/>
        </w:rPr>
        <w:t>:</w:t>
      </w:r>
    </w:p>
    <w:p w14:paraId="039E452E" w14:textId="4187D260" w:rsidR="00007974" w:rsidRPr="00BA7CBC" w:rsidRDefault="00007974" w:rsidP="00866E4B">
      <w:pPr>
        <w:pStyle w:val="Body"/>
        <w:numPr>
          <w:ilvl w:val="0"/>
          <w:numId w:val="57"/>
        </w:numPr>
        <w:spacing w:line="264" w:lineRule="auto"/>
        <w:ind w:left="993"/>
      </w:pPr>
      <w:r w:rsidRPr="00BA7CBC">
        <w:t xml:space="preserve">an Australian lawyer (as defined under the </w:t>
      </w:r>
      <w:hyperlink r:id="rId130" w:history="1">
        <w:r w:rsidRPr="0057317E">
          <w:rPr>
            <w:rStyle w:val="Hyperlink"/>
          </w:rPr>
          <w:t>Legal Profession Uniform Law</w:t>
        </w:r>
        <w:r w:rsidR="0057317E" w:rsidRPr="0057317E">
          <w:rPr>
            <w:rStyle w:val="Hyperlink"/>
          </w:rPr>
          <w:t xml:space="preserve"> Application Act</w:t>
        </w:r>
      </w:hyperlink>
      <w:r w:rsidRPr="00BA7CBC">
        <w:t>); and</w:t>
      </w:r>
    </w:p>
    <w:p w14:paraId="69D0BB04" w14:textId="77777777" w:rsidR="00007974" w:rsidRPr="00BA7CBC" w:rsidRDefault="00007974" w:rsidP="00866E4B">
      <w:pPr>
        <w:pStyle w:val="Body"/>
        <w:numPr>
          <w:ilvl w:val="0"/>
          <w:numId w:val="57"/>
        </w:numPr>
        <w:spacing w:line="264" w:lineRule="auto"/>
        <w:ind w:left="993"/>
      </w:pPr>
      <w:r w:rsidRPr="00BA7CBC">
        <w:t>a non-participant registered foreign lawyer; and</w:t>
      </w:r>
    </w:p>
    <w:p w14:paraId="07A38955" w14:textId="77777777" w:rsidR="00007974" w:rsidRPr="00BA7CBC" w:rsidRDefault="00007974" w:rsidP="00866E4B">
      <w:pPr>
        <w:pStyle w:val="Body"/>
        <w:numPr>
          <w:ilvl w:val="0"/>
          <w:numId w:val="57"/>
        </w:numPr>
        <w:spacing w:line="264" w:lineRule="auto"/>
        <w:ind w:left="993"/>
      </w:pPr>
      <w:r w:rsidRPr="00BA7CBC">
        <w:t>a foreign lawyer or a natural person who, under the law of a foreign country, is permitted to engage in legal practice in that country; and</w:t>
      </w:r>
    </w:p>
    <w:p w14:paraId="27D8458A" w14:textId="77777777" w:rsidR="00007974" w:rsidRDefault="00007974" w:rsidP="00866E4B">
      <w:pPr>
        <w:pStyle w:val="Body"/>
        <w:numPr>
          <w:ilvl w:val="0"/>
          <w:numId w:val="57"/>
        </w:numPr>
        <w:spacing w:line="264" w:lineRule="auto"/>
        <w:ind w:left="993"/>
      </w:pPr>
      <w:r w:rsidRPr="00BA7CBC">
        <w:t>an employee or ag</w:t>
      </w:r>
      <w:r w:rsidRPr="00996324">
        <w:t xml:space="preserve">ent of a lawyer referred to </w:t>
      </w:r>
      <w:r>
        <w:t>above.</w:t>
      </w:r>
    </w:p>
    <w:p w14:paraId="2EF099CC" w14:textId="77777777" w:rsidR="00007974" w:rsidRPr="00F6654E" w:rsidRDefault="00007974" w:rsidP="001A1D9A">
      <w:pPr>
        <w:pStyle w:val="3BodyInteger"/>
        <w:numPr>
          <w:ilvl w:val="1"/>
          <w:numId w:val="14"/>
        </w:numPr>
        <w:rPr>
          <w:bCs/>
        </w:rPr>
      </w:pPr>
      <w:r>
        <w:rPr>
          <w:bCs/>
        </w:rPr>
        <w:t>Under case law, a ‘Lawyer’ includes:</w:t>
      </w:r>
    </w:p>
    <w:p w14:paraId="5F48F8B4" w14:textId="77777777" w:rsidR="00007974" w:rsidRDefault="00007974" w:rsidP="00866E4B">
      <w:pPr>
        <w:pStyle w:val="Body"/>
        <w:numPr>
          <w:ilvl w:val="0"/>
          <w:numId w:val="61"/>
        </w:numPr>
        <w:spacing w:line="264" w:lineRule="auto"/>
        <w:ind w:left="1134"/>
      </w:pPr>
      <w:r>
        <w:t>a sole practitioner;</w:t>
      </w:r>
    </w:p>
    <w:p w14:paraId="0D7A0A2E" w14:textId="77777777" w:rsidR="00007974" w:rsidRDefault="00007974" w:rsidP="00866E4B">
      <w:pPr>
        <w:pStyle w:val="Body"/>
        <w:numPr>
          <w:ilvl w:val="0"/>
          <w:numId w:val="61"/>
        </w:numPr>
        <w:spacing w:line="264" w:lineRule="auto"/>
        <w:ind w:left="1134"/>
        <w:rPr>
          <w:bCs/>
        </w:rPr>
      </w:pPr>
      <w:r>
        <w:rPr>
          <w:bCs/>
        </w:rPr>
        <w:lastRenderedPageBreak/>
        <w:t xml:space="preserve">a </w:t>
      </w:r>
      <w:r w:rsidRPr="00BA31EB">
        <w:t>barrister</w:t>
      </w:r>
      <w:r>
        <w:rPr>
          <w:bCs/>
        </w:rPr>
        <w:t>, also known as counsel;</w:t>
      </w:r>
      <w:r>
        <w:rPr>
          <w:rStyle w:val="FootnoteReference"/>
          <w:bCs/>
        </w:rPr>
        <w:footnoteReference w:id="354"/>
      </w:r>
    </w:p>
    <w:p w14:paraId="1DE532B2" w14:textId="77777777" w:rsidR="00007974" w:rsidRDefault="00007974" w:rsidP="00866E4B">
      <w:pPr>
        <w:pStyle w:val="Body"/>
        <w:numPr>
          <w:ilvl w:val="0"/>
          <w:numId w:val="61"/>
        </w:numPr>
        <w:spacing w:line="264" w:lineRule="auto"/>
        <w:ind w:left="1134"/>
        <w:rPr>
          <w:bCs/>
        </w:rPr>
      </w:pPr>
      <w:r>
        <w:rPr>
          <w:bCs/>
        </w:rPr>
        <w:t xml:space="preserve">an </w:t>
      </w:r>
      <w:r w:rsidRPr="00BA31EB">
        <w:t>interstate</w:t>
      </w:r>
      <w:r>
        <w:rPr>
          <w:bCs/>
        </w:rPr>
        <w:t xml:space="preserve"> or foreign practitioner;</w:t>
      </w:r>
      <w:r>
        <w:rPr>
          <w:rStyle w:val="FootnoteReference"/>
          <w:bCs/>
        </w:rPr>
        <w:footnoteReference w:id="355"/>
      </w:r>
    </w:p>
    <w:p w14:paraId="7CD6A20A" w14:textId="77777777" w:rsidR="00007974" w:rsidRDefault="00007974" w:rsidP="00866E4B">
      <w:pPr>
        <w:pStyle w:val="Body"/>
        <w:numPr>
          <w:ilvl w:val="0"/>
          <w:numId w:val="61"/>
        </w:numPr>
        <w:spacing w:line="264" w:lineRule="auto"/>
        <w:ind w:left="1134"/>
        <w:rPr>
          <w:bCs/>
        </w:rPr>
      </w:pPr>
      <w:r>
        <w:rPr>
          <w:bCs/>
        </w:rPr>
        <w:t>a patent attorney;</w:t>
      </w:r>
      <w:r>
        <w:rPr>
          <w:rStyle w:val="FootnoteReference"/>
          <w:bCs/>
        </w:rPr>
        <w:footnoteReference w:id="356"/>
      </w:r>
    </w:p>
    <w:p w14:paraId="51134F7F" w14:textId="77777777" w:rsidR="00007974" w:rsidRDefault="00007974" w:rsidP="00866E4B">
      <w:pPr>
        <w:pStyle w:val="Body"/>
        <w:numPr>
          <w:ilvl w:val="0"/>
          <w:numId w:val="61"/>
        </w:numPr>
        <w:spacing w:line="264" w:lineRule="auto"/>
        <w:ind w:left="1134"/>
        <w:rPr>
          <w:bCs/>
        </w:rPr>
      </w:pPr>
      <w:r>
        <w:rPr>
          <w:bCs/>
        </w:rPr>
        <w:t>a solicitor or legal officer who is in government employment or employed by a government agency (see below for more information);</w:t>
      </w:r>
      <w:r>
        <w:rPr>
          <w:rStyle w:val="FootnoteReference"/>
          <w:bCs/>
        </w:rPr>
        <w:footnoteReference w:id="357"/>
      </w:r>
      <w:r>
        <w:rPr>
          <w:bCs/>
        </w:rPr>
        <w:t xml:space="preserve"> </w:t>
      </w:r>
    </w:p>
    <w:p w14:paraId="6CDD8A55" w14:textId="77777777" w:rsidR="00007974" w:rsidRDefault="00007974" w:rsidP="00866E4B">
      <w:pPr>
        <w:pStyle w:val="Body"/>
        <w:numPr>
          <w:ilvl w:val="0"/>
          <w:numId w:val="61"/>
        </w:numPr>
        <w:spacing w:line="264" w:lineRule="auto"/>
        <w:ind w:left="1134"/>
        <w:rPr>
          <w:bCs/>
        </w:rPr>
      </w:pPr>
      <w:r>
        <w:rPr>
          <w:bCs/>
        </w:rPr>
        <w:t>a solicitor who is also a trustee;</w:t>
      </w:r>
      <w:r>
        <w:rPr>
          <w:rStyle w:val="FootnoteReference"/>
          <w:bCs/>
        </w:rPr>
        <w:footnoteReference w:id="358"/>
      </w:r>
    </w:p>
    <w:p w14:paraId="0A10DEDC" w14:textId="77777777" w:rsidR="00007974" w:rsidRDefault="00007974" w:rsidP="00866E4B">
      <w:pPr>
        <w:pStyle w:val="Body"/>
        <w:numPr>
          <w:ilvl w:val="0"/>
          <w:numId w:val="61"/>
        </w:numPr>
        <w:spacing w:line="264" w:lineRule="auto"/>
        <w:ind w:left="1134"/>
        <w:rPr>
          <w:bCs/>
        </w:rPr>
      </w:pPr>
      <w:r>
        <w:rPr>
          <w:bCs/>
        </w:rPr>
        <w:t>a solicitor acting for two parties;</w:t>
      </w:r>
    </w:p>
    <w:p w14:paraId="44425AB0" w14:textId="77777777" w:rsidR="00007974" w:rsidRDefault="00007974" w:rsidP="00866E4B">
      <w:pPr>
        <w:pStyle w:val="Body"/>
        <w:numPr>
          <w:ilvl w:val="0"/>
          <w:numId w:val="61"/>
        </w:numPr>
        <w:spacing w:line="264" w:lineRule="auto"/>
        <w:ind w:left="1134"/>
        <w:rPr>
          <w:bCs/>
        </w:rPr>
      </w:pPr>
      <w:r>
        <w:rPr>
          <w:bCs/>
        </w:rPr>
        <w:t>a solicitor acting for one party and for another person who has a common interest in the litigation but is not a party to the litigation. This is known as common interest privilege;</w:t>
      </w:r>
      <w:r>
        <w:rPr>
          <w:rStyle w:val="FootnoteReference"/>
          <w:bCs/>
        </w:rPr>
        <w:footnoteReference w:id="359"/>
      </w:r>
      <w:r>
        <w:rPr>
          <w:bCs/>
        </w:rPr>
        <w:t xml:space="preserve"> and</w:t>
      </w:r>
    </w:p>
    <w:p w14:paraId="409DF7B1" w14:textId="77777777" w:rsidR="00007974" w:rsidRDefault="00007974" w:rsidP="00866E4B">
      <w:pPr>
        <w:pStyle w:val="Body"/>
        <w:numPr>
          <w:ilvl w:val="0"/>
          <w:numId w:val="61"/>
        </w:numPr>
        <w:spacing w:line="264" w:lineRule="auto"/>
        <w:ind w:left="1134"/>
        <w:rPr>
          <w:bCs/>
        </w:rPr>
      </w:pPr>
      <w:r>
        <w:rPr>
          <w:bCs/>
        </w:rPr>
        <w:t>an ‘in-house’ or corporate lawyer (see below for more information).</w:t>
      </w:r>
      <w:r>
        <w:rPr>
          <w:rStyle w:val="FootnoteReference"/>
          <w:bCs/>
        </w:rPr>
        <w:footnoteReference w:id="360"/>
      </w:r>
    </w:p>
    <w:p w14:paraId="07340E68" w14:textId="7D20227F" w:rsidR="00007974" w:rsidRDefault="00007974" w:rsidP="001A1D9A">
      <w:pPr>
        <w:pStyle w:val="3BodyInteger"/>
        <w:numPr>
          <w:ilvl w:val="1"/>
          <w:numId w:val="14"/>
        </w:numPr>
        <w:ind w:left="567" w:hanging="567"/>
      </w:pPr>
      <w:r>
        <w:t>For legal privilege to apply, there must be a lawyer</w:t>
      </w:r>
      <w:r w:rsidR="0046533B">
        <w:t>/</w:t>
      </w:r>
      <w:r>
        <w:t>client relationship.</w:t>
      </w:r>
      <w:r>
        <w:rPr>
          <w:rStyle w:val="FootnoteReference"/>
          <w:bCs/>
        </w:rPr>
        <w:footnoteReference w:id="361"/>
      </w:r>
      <w:r>
        <w:t xml:space="preserve"> Where there is a dual role, it is important to consider whether the communications or documents relate to the lawyer’s legal role or other role (for example, financial services).</w:t>
      </w:r>
    </w:p>
    <w:p w14:paraId="73195BBC" w14:textId="77777777" w:rsidR="00007974" w:rsidRPr="001F1C61" w:rsidRDefault="00007974" w:rsidP="001A1D9A">
      <w:pPr>
        <w:pStyle w:val="3BodyInteger"/>
        <w:numPr>
          <w:ilvl w:val="1"/>
          <w:numId w:val="14"/>
        </w:numPr>
        <w:ind w:left="567" w:hanging="567"/>
        <w:rPr>
          <w:bCs/>
        </w:rPr>
      </w:pPr>
      <w:r w:rsidRPr="0020117E">
        <w:t xml:space="preserve">Legal privilege can </w:t>
      </w:r>
      <w:r w:rsidRPr="00F137E6">
        <w:t>apply</w:t>
      </w:r>
      <w:r w:rsidRPr="00DF2856">
        <w:t xml:space="preserve"> to advice from in-house salaried lawyers.</w:t>
      </w:r>
      <w:r>
        <w:rPr>
          <w:rStyle w:val="FootnoteReference"/>
        </w:rPr>
        <w:footnoteReference w:id="362"/>
      </w:r>
      <w:r w:rsidRPr="00DF2856">
        <w:t xml:space="preserve"> </w:t>
      </w:r>
      <w:r>
        <w:t>An in-house lawyer must possess the requisite measure of independence for legal professional privilege to attach.</w:t>
      </w:r>
      <w:r>
        <w:rPr>
          <w:rStyle w:val="FootnoteReference"/>
        </w:rPr>
        <w:footnoteReference w:id="363"/>
      </w:r>
      <w:r>
        <w:t xml:space="preserve"> This means </w:t>
      </w:r>
      <w:r w:rsidRPr="00DF2856">
        <w:t>the communications must be in confidence and given as professional advice in a lawyer/client relationship.</w:t>
      </w:r>
      <w:r>
        <w:rPr>
          <w:rStyle w:val="FootnoteReference"/>
        </w:rPr>
        <w:footnoteReference w:id="364"/>
      </w:r>
      <w:r w:rsidRPr="00DF2856">
        <w:t xml:space="preserve"> </w:t>
      </w:r>
    </w:p>
    <w:p w14:paraId="2EE11EBA" w14:textId="77777777" w:rsidR="00007974" w:rsidRPr="00996324" w:rsidRDefault="00007974" w:rsidP="001A1D9A">
      <w:pPr>
        <w:pStyle w:val="3BodyInteger"/>
        <w:numPr>
          <w:ilvl w:val="1"/>
          <w:numId w:val="14"/>
        </w:numPr>
        <w:ind w:left="567" w:hanging="567"/>
      </w:pPr>
      <w:r w:rsidRPr="008C2802">
        <w:lastRenderedPageBreak/>
        <w:t xml:space="preserve">The relationship </w:t>
      </w:r>
      <w:r w:rsidRPr="00F137E6">
        <w:t>between</w:t>
      </w:r>
      <w:r w:rsidRPr="008C2802">
        <w:t xml:space="preserve"> the State and Parliamentary Counsel may be one of client and lawyer</w:t>
      </w:r>
      <w:r>
        <w:t xml:space="preserve"> if</w:t>
      </w:r>
      <w:r w:rsidRPr="008C2802">
        <w:t xml:space="preserve"> advice is sought from and given by Parliamentary Counsel to the State in relation to the drafting and preparation of draft legislation.</w:t>
      </w:r>
      <w:r w:rsidRPr="008C2802">
        <w:rPr>
          <w:vertAlign w:val="superscript"/>
        </w:rPr>
        <w:footnoteReference w:id="365"/>
      </w:r>
    </w:p>
    <w:p w14:paraId="0D64A0E9" w14:textId="77777777" w:rsidR="00007974" w:rsidRDefault="00007974" w:rsidP="00722D71">
      <w:pPr>
        <w:pStyle w:val="Heading4"/>
      </w:pPr>
      <w:r>
        <w:t>Case examples</w:t>
      </w:r>
    </w:p>
    <w:tbl>
      <w:tblPr>
        <w:tblStyle w:val="TableGrid"/>
        <w:tblW w:w="97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734"/>
      </w:tblGrid>
      <w:tr w:rsidR="00007974" w:rsidRPr="00392453" w14:paraId="6F5F2550" w14:textId="77777777" w:rsidTr="008A5A03">
        <w:trPr>
          <w:trHeight w:val="402"/>
        </w:trPr>
        <w:tc>
          <w:tcPr>
            <w:tcW w:w="9734" w:type="dxa"/>
            <w:shd w:val="clear" w:color="auto" w:fill="FFFEC6"/>
          </w:tcPr>
          <w:bookmarkStart w:id="279" w:name="_Hlk128493394"/>
          <w:p w14:paraId="687DCE3A" w14:textId="77777777" w:rsidR="00007974" w:rsidRPr="004D4F9B" w:rsidRDefault="00007974" w:rsidP="008A5A03">
            <w:pPr>
              <w:pStyle w:val="Body"/>
            </w:pPr>
            <w:r w:rsidRPr="004D4F9B">
              <w:rPr>
                <w:i/>
                <w:iCs/>
              </w:rPr>
              <w:fldChar w:fldCharType="begin"/>
            </w:r>
            <w:r w:rsidRPr="004D4F9B">
              <w:rPr>
                <w:i/>
                <w:iCs/>
              </w:rPr>
              <w:instrText xml:space="preserve"> HYPERLINK "http://www.austlii.edu.au/cgi-bin/viewdoc/au/cases/vic/VCAT/2008/166.html" </w:instrText>
            </w:r>
            <w:r w:rsidRPr="004D4F9B">
              <w:rPr>
                <w:i/>
                <w:iCs/>
              </w:rPr>
            </w:r>
            <w:r w:rsidRPr="004D4F9B">
              <w:rPr>
                <w:i/>
                <w:iCs/>
              </w:rPr>
              <w:fldChar w:fldCharType="separate"/>
            </w:r>
            <w:r w:rsidRPr="004D4F9B">
              <w:rPr>
                <w:rStyle w:val="Hyperlink"/>
                <w:i/>
                <w:iCs/>
              </w:rPr>
              <w:t>Smeaton v Victorian WorkCover Authority</w:t>
            </w:r>
            <w:r w:rsidRPr="004D4F9B">
              <w:rPr>
                <w:rStyle w:val="Hyperlink"/>
              </w:rPr>
              <w:t xml:space="preserve"> [2008] VCAT 166</w:t>
            </w:r>
            <w:r w:rsidRPr="004D4F9B">
              <w:rPr>
                <w:i/>
                <w:iCs/>
              </w:rPr>
              <w:fldChar w:fldCharType="end"/>
            </w:r>
          </w:p>
          <w:p w14:paraId="3D5D8121" w14:textId="77777777" w:rsidR="00007974" w:rsidRPr="00022E21" w:rsidRDefault="00007974" w:rsidP="008A5A03">
            <w:pPr>
              <w:pStyle w:val="Body"/>
              <w:rPr>
                <w:b/>
                <w:bCs/>
              </w:rPr>
            </w:pPr>
            <w:r w:rsidRPr="00022E21">
              <w:rPr>
                <w:b/>
                <w:bCs/>
              </w:rPr>
              <w:t>Background</w:t>
            </w:r>
          </w:p>
          <w:p w14:paraId="472FA4B5" w14:textId="77777777" w:rsidR="00007974" w:rsidRDefault="00007974" w:rsidP="008A5A03">
            <w:pPr>
              <w:pStyle w:val="Body"/>
            </w:pPr>
            <w:r>
              <w:t xml:space="preserve">The applicant requested access to file notes created by a solicitor employed by an insurer. The insurer managed claims on behalf of the agency under the </w:t>
            </w:r>
            <w:r w:rsidRPr="00022E21">
              <w:rPr>
                <w:i/>
                <w:iCs/>
              </w:rPr>
              <w:t>Accident Compensation Act 1985</w:t>
            </w:r>
            <w:r>
              <w:t xml:space="preserve"> (Vic).</w:t>
            </w:r>
          </w:p>
          <w:p w14:paraId="09CE85CE" w14:textId="6054F8BA" w:rsidR="00007974" w:rsidRDefault="00007974" w:rsidP="008A5A03">
            <w:pPr>
              <w:pStyle w:val="Body"/>
            </w:pPr>
            <w:r>
              <w:t xml:space="preserve">The agency located two emails in response to the request and refused access </w:t>
            </w:r>
            <w:r w:rsidR="006A6AB7">
              <w:t xml:space="preserve">to them </w:t>
            </w:r>
            <w:r>
              <w:t>under section 32(1).</w:t>
            </w:r>
          </w:p>
          <w:p w14:paraId="52EFDF57" w14:textId="77777777" w:rsidR="00007974" w:rsidRDefault="00007974" w:rsidP="008A5A03">
            <w:pPr>
              <w:pStyle w:val="Body"/>
            </w:pPr>
            <w:r>
              <w:t>The two emails contained legal advice and opinion communicated by an in-house lawyer to a manager, both of whom were employed by the insurer, acting as an agent of the agency.</w:t>
            </w:r>
          </w:p>
          <w:p w14:paraId="5757EC96" w14:textId="77777777" w:rsidR="00007974" w:rsidRDefault="00007974" w:rsidP="008A5A03">
            <w:pPr>
              <w:pStyle w:val="Body"/>
              <w:rPr>
                <w:b/>
                <w:bCs/>
              </w:rPr>
            </w:pPr>
            <w:r w:rsidRPr="00022E21">
              <w:rPr>
                <w:b/>
                <w:bCs/>
              </w:rPr>
              <w:t>Decision</w:t>
            </w:r>
          </w:p>
          <w:p w14:paraId="631C2A7B" w14:textId="77777777" w:rsidR="00007974" w:rsidRPr="009D6D0B" w:rsidRDefault="00007974" w:rsidP="008A5A03">
            <w:pPr>
              <w:pStyle w:val="Body"/>
              <w:rPr>
                <w:b/>
                <w:bCs/>
              </w:rPr>
            </w:pPr>
            <w:r>
              <w:t>Legal privilege applied to the two emails.</w:t>
            </w:r>
          </w:p>
          <w:p w14:paraId="4A96916A" w14:textId="77777777" w:rsidR="00007974" w:rsidRDefault="00007974" w:rsidP="008A5A03">
            <w:pPr>
              <w:pStyle w:val="Body"/>
            </w:pPr>
            <w:r w:rsidRPr="00022E21">
              <w:t xml:space="preserve">The </w:t>
            </w:r>
            <w:r>
              <w:t xml:space="preserve">evidence confirmed the nature of the lawyer’s position was clearly to provide legal advice in relation to the </w:t>
            </w:r>
            <w:r w:rsidRPr="00022E21">
              <w:t xml:space="preserve">conciliation of the applicant's dispute with the </w:t>
            </w:r>
            <w:r>
              <w:t xml:space="preserve">agency. </w:t>
            </w:r>
          </w:p>
          <w:p w14:paraId="23944C07" w14:textId="50CEF5EF" w:rsidR="00007974" w:rsidRPr="00722D71" w:rsidRDefault="00007974" w:rsidP="00722D71">
            <w:pPr>
              <w:pStyle w:val="Body"/>
            </w:pPr>
            <w:r>
              <w:t>The lawyer was not per</w:t>
            </w:r>
            <w:r w:rsidRPr="00022E21">
              <w:t>forming any administrative or managerial function in relation to the conciliation.</w:t>
            </w:r>
            <w:r>
              <w:t xml:space="preserve"> If this had been the case, the emails would not have been privileged.</w:t>
            </w:r>
          </w:p>
          <w:p w14:paraId="1C84B60C" w14:textId="388BEC99" w:rsidR="00007974" w:rsidRPr="004D4F9B" w:rsidRDefault="00007974" w:rsidP="008A5A03">
            <w:pPr>
              <w:rPr>
                <w:color w:val="000000"/>
              </w:rPr>
            </w:pPr>
            <w:hyperlink r:id="rId131" w:history="1">
              <w:r w:rsidRPr="004D4F9B">
                <w:rPr>
                  <w:rStyle w:val="Hyperlink"/>
                  <w:i/>
                  <w:iCs/>
                </w:rPr>
                <w:t>Dalla-Riva MLC v Department of Justice</w:t>
              </w:r>
              <w:r w:rsidRPr="004D4F9B">
                <w:rPr>
                  <w:rStyle w:val="Hyperlink"/>
                </w:rPr>
                <w:t xml:space="preserve"> [2007] VCAT 660 [54]   </w:t>
              </w:r>
            </w:hyperlink>
            <w:r w:rsidRPr="004D4F9B">
              <w:rPr>
                <w:color w:val="000000"/>
              </w:rPr>
              <w:t xml:space="preserve"> </w:t>
            </w:r>
          </w:p>
          <w:p w14:paraId="2A48A674" w14:textId="77777777" w:rsidR="00007974" w:rsidRPr="0049377E" w:rsidRDefault="00007974" w:rsidP="008A5A03">
            <w:pPr>
              <w:pStyle w:val="Body"/>
              <w:rPr>
                <w:b/>
                <w:bCs/>
              </w:rPr>
            </w:pPr>
            <w:r w:rsidRPr="0049377E">
              <w:rPr>
                <w:b/>
                <w:bCs/>
              </w:rPr>
              <w:t>Background</w:t>
            </w:r>
          </w:p>
          <w:p w14:paraId="40267D8B" w14:textId="77777777" w:rsidR="00007974" w:rsidRPr="0049377E" w:rsidRDefault="00007974" w:rsidP="008A5A03">
            <w:pPr>
              <w:pStyle w:val="Body"/>
            </w:pPr>
            <w:r w:rsidRPr="0049377E">
              <w:t>The applicant requested access to documents relating to the establishment of an independent police corruption watchdog.</w:t>
            </w:r>
          </w:p>
          <w:p w14:paraId="1FAB0953" w14:textId="77777777" w:rsidR="00007974" w:rsidRPr="0049377E" w:rsidRDefault="00007974" w:rsidP="008A5A03">
            <w:pPr>
              <w:pStyle w:val="Body"/>
            </w:pPr>
            <w:r w:rsidRPr="0049377E">
              <w:t>One of the documents was a discussion paper prepared by a barrister for the Ombudsman, providing advice on a model for dealing with police corruption.</w:t>
            </w:r>
          </w:p>
          <w:p w14:paraId="7F918818" w14:textId="77777777" w:rsidR="00007974" w:rsidRDefault="00007974" w:rsidP="008A5A03">
            <w:pPr>
              <w:pStyle w:val="Body"/>
            </w:pPr>
            <w:r w:rsidRPr="0049377E">
              <w:t>The discussion paper was passed from the Ombudsman to the Department.</w:t>
            </w:r>
          </w:p>
          <w:p w14:paraId="0D1F03D9" w14:textId="77777777" w:rsidR="00007974" w:rsidRPr="0049377E" w:rsidRDefault="00007974" w:rsidP="008A5A03">
            <w:pPr>
              <w:pStyle w:val="Body"/>
            </w:pPr>
            <w:r>
              <w:t>The agency claimed the document was privileged and therefore exempt under section 32(1).</w:t>
            </w:r>
          </w:p>
          <w:p w14:paraId="79E34A5C" w14:textId="77777777" w:rsidR="00007974" w:rsidRPr="0049377E" w:rsidRDefault="00007974" w:rsidP="008A5A03">
            <w:pPr>
              <w:pStyle w:val="Body"/>
              <w:rPr>
                <w:b/>
                <w:bCs/>
              </w:rPr>
            </w:pPr>
            <w:r w:rsidRPr="0049377E">
              <w:rPr>
                <w:b/>
                <w:bCs/>
              </w:rPr>
              <w:t>Decision</w:t>
            </w:r>
          </w:p>
          <w:p w14:paraId="1FA8A3E9" w14:textId="77777777" w:rsidR="00007974" w:rsidRDefault="00007974" w:rsidP="008A5A03">
            <w:pPr>
              <w:pStyle w:val="Body"/>
            </w:pPr>
            <w:r>
              <w:t>The discussion paper was not exempt under section 32(1).</w:t>
            </w:r>
          </w:p>
          <w:p w14:paraId="23A4D81F" w14:textId="1E565EA6" w:rsidR="00007974" w:rsidRDefault="00007974" w:rsidP="008A5A03">
            <w:pPr>
              <w:pStyle w:val="Body"/>
            </w:pPr>
            <w:r>
              <w:lastRenderedPageBreak/>
              <w:t>I</w:t>
            </w:r>
            <w:r w:rsidRPr="007E12E4">
              <w:t xml:space="preserve">t was </w:t>
            </w:r>
            <w:r w:rsidR="008771A3">
              <w:t>‘</w:t>
            </w:r>
            <w:r w:rsidRPr="007E12E4">
              <w:t>far from clear</w:t>
            </w:r>
            <w:r w:rsidR="008771A3">
              <w:t>’</w:t>
            </w:r>
            <w:r w:rsidRPr="007E12E4">
              <w:t xml:space="preserve"> that </w:t>
            </w:r>
            <w:r>
              <w:t>the barrister</w:t>
            </w:r>
            <w:r w:rsidRPr="007E12E4">
              <w:t xml:space="preserve"> was advising in his capacity as a lawyer</w:t>
            </w:r>
            <w:r>
              <w:t>, a</w:t>
            </w:r>
            <w:r w:rsidRPr="0049377E">
              <w:t>s opposed to someone who has experience and knowledge in relation to anti-corruption models.</w:t>
            </w:r>
          </w:p>
          <w:p w14:paraId="0603D2C4" w14:textId="7EC68537" w:rsidR="00007974" w:rsidRDefault="00007974" w:rsidP="008A5A03">
            <w:pPr>
              <w:pStyle w:val="Body"/>
            </w:pPr>
            <w:r>
              <w:t>I</w:t>
            </w:r>
            <w:r w:rsidRPr="007E12E4">
              <w:t xml:space="preserve">t was </w:t>
            </w:r>
            <w:r w:rsidR="008771A3">
              <w:t>‘</w:t>
            </w:r>
            <w:r w:rsidRPr="007E12E4">
              <w:t>far from clear</w:t>
            </w:r>
            <w:r w:rsidR="008771A3">
              <w:t>’</w:t>
            </w:r>
            <w:r w:rsidRPr="007E12E4">
              <w:t xml:space="preserve"> that the Department was a client</w:t>
            </w:r>
            <w:r>
              <w:t xml:space="preserve"> of the barrister, given that the discussion paper was prepared for the Ombudsman.</w:t>
            </w:r>
          </w:p>
          <w:p w14:paraId="5BB950D7" w14:textId="77777777" w:rsidR="00007974" w:rsidRPr="008C2802" w:rsidRDefault="00007974" w:rsidP="008A5A03">
            <w:pPr>
              <w:pStyle w:val="Body"/>
            </w:pPr>
            <w:r>
              <w:t>T</w:t>
            </w:r>
            <w:r w:rsidRPr="007E12E4">
              <w:t>he document did not read as a barrister's advice on legal matters.</w:t>
            </w:r>
            <w:r>
              <w:t xml:space="preserve"> For example, some of the advice related to </w:t>
            </w:r>
            <w:r w:rsidRPr="00B93354">
              <w:t>matters such as staffing, computers, and physical and practical requirements</w:t>
            </w:r>
            <w:r>
              <w:t>.</w:t>
            </w:r>
          </w:p>
        </w:tc>
      </w:tr>
    </w:tbl>
    <w:bookmarkEnd w:id="279"/>
    <w:p w14:paraId="30276CC4" w14:textId="77777777" w:rsidR="00007974" w:rsidRPr="00996324" w:rsidRDefault="00007974" w:rsidP="0010603E">
      <w:pPr>
        <w:pStyle w:val="Heading3"/>
      </w:pPr>
      <w:r>
        <w:lastRenderedPageBreak/>
        <w:t xml:space="preserve">Is there a </w:t>
      </w:r>
      <w:r w:rsidRPr="00996324">
        <w:t>confidential communication</w:t>
      </w:r>
      <w:r>
        <w:t>?</w:t>
      </w:r>
      <w:r w:rsidRPr="00996324">
        <w:t xml:space="preserve"> </w:t>
      </w:r>
    </w:p>
    <w:p w14:paraId="3C70EE53" w14:textId="77895A52" w:rsidR="00007974" w:rsidRPr="00996324" w:rsidRDefault="00007974" w:rsidP="00752B4D">
      <w:pPr>
        <w:pStyle w:val="3BodyInteger"/>
        <w:numPr>
          <w:ilvl w:val="1"/>
          <w:numId w:val="14"/>
        </w:numPr>
        <w:ind w:left="567" w:hanging="567"/>
      </w:pPr>
      <w:r w:rsidRPr="00BB0C64">
        <w:t>The</w:t>
      </w:r>
      <w:r>
        <w:t xml:space="preserve"> definition in section 117 of the </w:t>
      </w:r>
      <w:r w:rsidRPr="009B4A66">
        <w:t>Evidence Act</w:t>
      </w:r>
      <w:r>
        <w:t xml:space="preserve"> provides guidance on what is a ‘confidential communication’.</w:t>
      </w:r>
      <w:r w:rsidR="00752B4D">
        <w:t xml:space="preserve"> It </w:t>
      </w:r>
      <w:r>
        <w:t>defines</w:t>
      </w:r>
      <w:r w:rsidRPr="00752B4D">
        <w:rPr>
          <w:bCs/>
        </w:rPr>
        <w:t xml:space="preserve"> a ‘confidential communication’</w:t>
      </w:r>
      <w:r w:rsidRPr="00996324">
        <w:t xml:space="preserve"> </w:t>
      </w:r>
      <w:r>
        <w:t>as</w:t>
      </w:r>
      <w:r w:rsidRPr="00996324">
        <w:t xml:space="preserve"> a communication made in such circumstances that, when it was made:</w:t>
      </w:r>
    </w:p>
    <w:p w14:paraId="5373A8C3" w14:textId="77777777" w:rsidR="00007974" w:rsidRPr="00DF2856" w:rsidRDefault="00007974" w:rsidP="00866E4B">
      <w:pPr>
        <w:pStyle w:val="Body"/>
        <w:numPr>
          <w:ilvl w:val="0"/>
          <w:numId w:val="57"/>
        </w:numPr>
        <w:spacing w:line="264" w:lineRule="auto"/>
        <w:ind w:left="993"/>
      </w:pPr>
      <w:r w:rsidRPr="00DF2856">
        <w:t>the person who made it; or</w:t>
      </w:r>
    </w:p>
    <w:p w14:paraId="171E2D0A" w14:textId="77777777" w:rsidR="00007974" w:rsidRPr="00996324" w:rsidRDefault="00007974" w:rsidP="00866E4B">
      <w:pPr>
        <w:pStyle w:val="Body"/>
        <w:numPr>
          <w:ilvl w:val="0"/>
          <w:numId w:val="57"/>
        </w:numPr>
        <w:spacing w:line="264" w:lineRule="auto"/>
        <w:ind w:left="993"/>
      </w:pPr>
      <w:r w:rsidRPr="00DF2856">
        <w:t>the person</w:t>
      </w:r>
      <w:r w:rsidRPr="00996324">
        <w:t xml:space="preserve"> to whom it was made</w:t>
      </w:r>
      <w:r>
        <w:t>,</w:t>
      </w:r>
    </w:p>
    <w:p w14:paraId="7BB29732" w14:textId="77777777" w:rsidR="00007974" w:rsidRPr="0020117E" w:rsidRDefault="00007974" w:rsidP="00007974">
      <w:pPr>
        <w:pStyle w:val="3BodyInteger"/>
        <w:ind w:firstLine="0"/>
        <w:rPr>
          <w:b/>
          <w:iCs/>
        </w:rPr>
      </w:pPr>
      <w:r w:rsidRPr="00996324">
        <w:t>was under an express or implied obligation not to disclose its contents, whether or not the obligation arises under law.</w:t>
      </w:r>
      <w:bookmarkStart w:id="280" w:name="confidential_document"/>
      <w:bookmarkEnd w:id="280"/>
    </w:p>
    <w:p w14:paraId="0D5F4CB5" w14:textId="77777777" w:rsidR="00007974" w:rsidRPr="00996324" w:rsidRDefault="00007974" w:rsidP="0010603E">
      <w:pPr>
        <w:pStyle w:val="Heading3"/>
      </w:pPr>
      <w:r>
        <w:t>I</w:t>
      </w:r>
      <w:r w:rsidRPr="00996324">
        <w:t>s</w:t>
      </w:r>
      <w:r>
        <w:t xml:space="preserve"> there</w:t>
      </w:r>
      <w:r w:rsidRPr="00996324">
        <w:t xml:space="preserve"> a confidential </w:t>
      </w:r>
      <w:r w:rsidRPr="00682340">
        <w:t>document</w:t>
      </w:r>
      <w:r>
        <w:t>?</w:t>
      </w:r>
    </w:p>
    <w:p w14:paraId="71523627" w14:textId="66E556F2" w:rsidR="00007974" w:rsidRPr="00996324" w:rsidRDefault="00007974" w:rsidP="009B4A66">
      <w:pPr>
        <w:pStyle w:val="3BodyInteger"/>
        <w:numPr>
          <w:ilvl w:val="1"/>
          <w:numId w:val="14"/>
        </w:numPr>
        <w:ind w:left="567" w:hanging="567"/>
      </w:pPr>
      <w:r>
        <w:t xml:space="preserve">The definition in section 117 of the </w:t>
      </w:r>
      <w:r w:rsidRPr="00967356">
        <w:rPr>
          <w:u w:color="430098"/>
        </w:rPr>
        <w:t>Evidence Act</w:t>
      </w:r>
      <w:r>
        <w:t xml:space="preserve"> provides guidance on what is a ‘confidential document’.</w:t>
      </w:r>
      <w:r w:rsidR="009B4A66">
        <w:t xml:space="preserve"> It </w:t>
      </w:r>
      <w:r>
        <w:t>defines</w:t>
      </w:r>
      <w:r w:rsidRPr="00996324">
        <w:rPr>
          <w:bCs/>
        </w:rPr>
        <w:t xml:space="preserve"> </w:t>
      </w:r>
      <w:r>
        <w:rPr>
          <w:bCs/>
        </w:rPr>
        <w:t xml:space="preserve">a </w:t>
      </w:r>
      <w:r w:rsidRPr="00996324">
        <w:rPr>
          <w:bCs/>
        </w:rPr>
        <w:t>‘</w:t>
      </w:r>
      <w:r>
        <w:rPr>
          <w:bCs/>
        </w:rPr>
        <w:t>c</w:t>
      </w:r>
      <w:r w:rsidRPr="00996324">
        <w:rPr>
          <w:bCs/>
        </w:rPr>
        <w:t>onfidential document’</w:t>
      </w:r>
      <w:r>
        <w:t xml:space="preserve"> as a</w:t>
      </w:r>
      <w:r w:rsidRPr="00996324">
        <w:t xml:space="preserve"> document </w:t>
      </w:r>
      <w:r>
        <w:t xml:space="preserve">where, </w:t>
      </w:r>
      <w:r w:rsidRPr="00996324">
        <w:t>when it was prepared:</w:t>
      </w:r>
    </w:p>
    <w:p w14:paraId="79F4782A" w14:textId="77777777" w:rsidR="00007974" w:rsidRPr="00996324" w:rsidRDefault="00007974" w:rsidP="00866E4B">
      <w:pPr>
        <w:pStyle w:val="Body"/>
        <w:numPr>
          <w:ilvl w:val="0"/>
          <w:numId w:val="57"/>
        </w:numPr>
        <w:spacing w:line="264" w:lineRule="auto"/>
        <w:ind w:left="993"/>
      </w:pPr>
      <w:r w:rsidRPr="00996324">
        <w:t>the person who prepared it; or</w:t>
      </w:r>
    </w:p>
    <w:p w14:paraId="32B2E928" w14:textId="77777777" w:rsidR="00007974" w:rsidRPr="00996324" w:rsidRDefault="00007974" w:rsidP="00866E4B">
      <w:pPr>
        <w:pStyle w:val="Body"/>
        <w:numPr>
          <w:ilvl w:val="0"/>
          <w:numId w:val="57"/>
        </w:numPr>
        <w:spacing w:line="264" w:lineRule="auto"/>
        <w:ind w:left="993"/>
      </w:pPr>
      <w:r w:rsidRPr="00996324">
        <w:t>the person for whom it was prepared</w:t>
      </w:r>
      <w:r>
        <w:t>,</w:t>
      </w:r>
    </w:p>
    <w:p w14:paraId="14A76DCA" w14:textId="77777777" w:rsidR="00007974" w:rsidRDefault="00007974" w:rsidP="00007974">
      <w:pPr>
        <w:pStyle w:val="3BodyInteger"/>
        <w:ind w:firstLine="0"/>
      </w:pPr>
      <w:r w:rsidRPr="00996324">
        <w:t>was under an express or implied obligation not to disclose its contents</w:t>
      </w:r>
      <w:r>
        <w:t>.</w:t>
      </w:r>
    </w:p>
    <w:p w14:paraId="762B9215" w14:textId="77777777" w:rsidR="00007974" w:rsidRDefault="00007974" w:rsidP="0010603E">
      <w:pPr>
        <w:pStyle w:val="Heading3"/>
      </w:pPr>
      <w:r>
        <w:t xml:space="preserve">What was the dominant purpose of the </w:t>
      </w:r>
      <w:r w:rsidRPr="00682340">
        <w:t>communication</w:t>
      </w:r>
      <w:r>
        <w:t>?</w:t>
      </w:r>
    </w:p>
    <w:p w14:paraId="00901636" w14:textId="77777777" w:rsidR="00007974" w:rsidRDefault="00007974" w:rsidP="001A1D9A">
      <w:pPr>
        <w:pStyle w:val="3BodyInteger"/>
        <w:numPr>
          <w:ilvl w:val="1"/>
          <w:numId w:val="14"/>
        </w:numPr>
        <w:ind w:left="567" w:hanging="567"/>
      </w:pPr>
      <w:r w:rsidRPr="00061247">
        <w:t>Identifying</w:t>
      </w:r>
      <w:r>
        <w:t xml:space="preserve"> the </w:t>
      </w:r>
      <w:r w:rsidRPr="007B54A4">
        <w:t xml:space="preserve">‘dominant purpose’ </w:t>
      </w:r>
      <w:r>
        <w:t xml:space="preserve">of a </w:t>
      </w:r>
      <w:r w:rsidRPr="007B54A4">
        <w:t xml:space="preserve">communication is </w:t>
      </w:r>
      <w:r>
        <w:t xml:space="preserve">an </w:t>
      </w:r>
      <w:r w:rsidRPr="007B54A4">
        <w:t xml:space="preserve">objective </w:t>
      </w:r>
      <w:r>
        <w:t xml:space="preserve">test determined by looking at </w:t>
      </w:r>
      <w:r w:rsidRPr="007B54A4">
        <w:t>the primary or substantial reason for the communication.</w:t>
      </w:r>
      <w:r>
        <w:rPr>
          <w:rStyle w:val="FootnoteReference"/>
        </w:rPr>
        <w:footnoteReference w:id="366"/>
      </w:r>
      <w:r w:rsidRPr="007B54A4">
        <w:t xml:space="preserve"> </w:t>
      </w:r>
    </w:p>
    <w:p w14:paraId="32B0BC5B" w14:textId="77777777" w:rsidR="00007974" w:rsidRDefault="00007974" w:rsidP="001A1D9A">
      <w:pPr>
        <w:pStyle w:val="3BodyInteger"/>
        <w:numPr>
          <w:ilvl w:val="1"/>
          <w:numId w:val="14"/>
        </w:numPr>
        <w:ind w:left="567" w:hanging="567"/>
      </w:pPr>
      <w:r>
        <w:lastRenderedPageBreak/>
        <w:t xml:space="preserve">The </w:t>
      </w:r>
      <w:r w:rsidRPr="00B44D94">
        <w:t xml:space="preserve">starting </w:t>
      </w:r>
      <w:r>
        <w:t xml:space="preserve">point is </w:t>
      </w:r>
      <w:r w:rsidRPr="00B44D94">
        <w:t xml:space="preserve">to </w:t>
      </w:r>
      <w:r>
        <w:t xml:space="preserve">identify </w:t>
      </w:r>
      <w:r w:rsidRPr="00B44D94">
        <w:t xml:space="preserve">the intended use or uses of the document </w:t>
      </w:r>
      <w:r>
        <w:t xml:space="preserve">when </w:t>
      </w:r>
      <w:r w:rsidRPr="00B44D94">
        <w:t xml:space="preserve">it </w:t>
      </w:r>
      <w:r>
        <w:t xml:space="preserve">was </w:t>
      </w:r>
      <w:r w:rsidRPr="00B44D94">
        <w:t>brought into existence</w:t>
      </w:r>
      <w:r>
        <w:t>.</w:t>
      </w:r>
      <w:r>
        <w:rPr>
          <w:rStyle w:val="FootnoteReference"/>
        </w:rPr>
        <w:footnoteReference w:id="367"/>
      </w:r>
      <w:r>
        <w:t xml:space="preserve"> </w:t>
      </w:r>
      <w:r w:rsidRPr="007B54A4">
        <w:t xml:space="preserve">Where there are mixed purposes, the </w:t>
      </w:r>
      <w:r>
        <w:t>dominant purpose is the primary or substantial reason for the communication.</w:t>
      </w:r>
    </w:p>
    <w:p w14:paraId="4136C561" w14:textId="497D80E9" w:rsidR="00007974" w:rsidRDefault="00007974" w:rsidP="001A1D9A">
      <w:pPr>
        <w:pStyle w:val="3BodyInteger"/>
        <w:numPr>
          <w:ilvl w:val="1"/>
          <w:numId w:val="14"/>
        </w:numPr>
        <w:ind w:left="567" w:hanging="567"/>
      </w:pPr>
      <w:r w:rsidRPr="005E327B">
        <w:t xml:space="preserve">The purpose (why) a document is brought into existence is a question of fact. The intention of the </w:t>
      </w:r>
      <w:r w:rsidRPr="008F431B">
        <w:t>document</w:t>
      </w:r>
      <w:r w:rsidR="00334074">
        <w:t>’</w:t>
      </w:r>
      <w:r w:rsidRPr="008F431B">
        <w:t xml:space="preserve">s </w:t>
      </w:r>
      <w:r w:rsidRPr="005E327B">
        <w:t xml:space="preserve">author </w:t>
      </w:r>
      <w:r>
        <w:t>does not decide its purpose</w:t>
      </w:r>
      <w:r w:rsidRPr="0020117E">
        <w:t>.</w:t>
      </w:r>
      <w:r>
        <w:t xml:space="preserve"> For example, if</w:t>
      </w:r>
      <w:r w:rsidRPr="00175615">
        <w:t xml:space="preserve"> a solicitor commission</w:t>
      </w:r>
      <w:r>
        <w:t xml:space="preserve">s </w:t>
      </w:r>
      <w:r w:rsidRPr="00175615">
        <w:t>the provision of a</w:t>
      </w:r>
      <w:r>
        <w:t xml:space="preserve"> </w:t>
      </w:r>
      <w:r w:rsidRPr="00175615">
        <w:t>technical report</w:t>
      </w:r>
      <w:r>
        <w:t xml:space="preserve">, </w:t>
      </w:r>
      <w:r w:rsidRPr="00175615">
        <w:t xml:space="preserve">the relevant intention will be </w:t>
      </w:r>
      <w:r>
        <w:t xml:space="preserve">of the solicitor, not the </w:t>
      </w:r>
      <w:r w:rsidRPr="00175615">
        <w:t>author</w:t>
      </w:r>
      <w:r>
        <w:t xml:space="preserve"> of the technical report.</w:t>
      </w:r>
      <w:r>
        <w:rPr>
          <w:rStyle w:val="FootnoteReference"/>
        </w:rPr>
        <w:footnoteReference w:id="368"/>
      </w:r>
    </w:p>
    <w:p w14:paraId="6D3EE2CE" w14:textId="77777777" w:rsidR="00007974" w:rsidRDefault="00007974" w:rsidP="001A1D9A">
      <w:pPr>
        <w:pStyle w:val="3BodyInteger"/>
        <w:numPr>
          <w:ilvl w:val="1"/>
          <w:numId w:val="14"/>
        </w:numPr>
        <w:ind w:left="567" w:hanging="567"/>
      </w:pPr>
      <w:r>
        <w:t>The dominant purpose test will extend to documents prepared by an agency or Minister that record the legal advice or summary of advice given.</w:t>
      </w:r>
      <w:r>
        <w:rPr>
          <w:rStyle w:val="FootnoteReference"/>
        </w:rPr>
        <w:footnoteReference w:id="369"/>
      </w:r>
      <w:r>
        <w:t xml:space="preserve"> </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923"/>
      </w:tblGrid>
      <w:tr w:rsidR="00007974" w:rsidRPr="007F0054" w14:paraId="4AFC0CB7" w14:textId="77777777" w:rsidTr="0010603E">
        <w:tc>
          <w:tcPr>
            <w:tcW w:w="9923" w:type="dxa"/>
            <w:shd w:val="clear" w:color="auto" w:fill="FFFEC6"/>
          </w:tcPr>
          <w:p w14:paraId="208FE2C9" w14:textId="77777777" w:rsidR="00007974" w:rsidRPr="007F0054" w:rsidRDefault="00007974" w:rsidP="0010603E">
            <w:pPr>
              <w:pStyle w:val="3Body"/>
              <w:keepNext/>
              <w:numPr>
                <w:ilvl w:val="0"/>
                <w:numId w:val="0"/>
              </w:numPr>
              <w:rPr>
                <w:b/>
                <w:bCs/>
              </w:rPr>
            </w:pPr>
            <w:r>
              <w:rPr>
                <w:b/>
                <w:bCs/>
              </w:rPr>
              <w:t>Example</w:t>
            </w:r>
          </w:p>
        </w:tc>
      </w:tr>
      <w:tr w:rsidR="00007974" w:rsidRPr="007F0054" w14:paraId="4C1B5891" w14:textId="77777777" w:rsidTr="0010603E">
        <w:tc>
          <w:tcPr>
            <w:tcW w:w="9923" w:type="dxa"/>
            <w:shd w:val="clear" w:color="auto" w:fill="FFFEC6"/>
          </w:tcPr>
          <w:p w14:paraId="42809E33" w14:textId="77777777" w:rsidR="00007974" w:rsidRDefault="00007974" w:rsidP="008A5A03">
            <w:pPr>
              <w:pStyle w:val="Body"/>
            </w:pPr>
            <w:hyperlink r:id="rId132" w:history="1">
              <w:r w:rsidRPr="00FC38F8">
                <w:rPr>
                  <w:rStyle w:val="Hyperlink"/>
                  <w:i/>
                  <w:iCs/>
                </w:rPr>
                <w:t xml:space="preserve">‘EX2’ and City of Port Phillip </w:t>
              </w:r>
              <w:r w:rsidRPr="00FC38F8">
                <w:rPr>
                  <w:rStyle w:val="Hyperlink"/>
                </w:rPr>
                <w:t>[2022] VICmr 239</w:t>
              </w:r>
            </w:hyperlink>
            <w:r>
              <w:rPr>
                <w:rStyle w:val="FootnoteReference"/>
              </w:rPr>
              <w:footnoteReference w:id="370"/>
            </w:r>
          </w:p>
          <w:p w14:paraId="5B41DC93" w14:textId="77777777" w:rsidR="00007974" w:rsidRPr="00B55689" w:rsidRDefault="00007974" w:rsidP="008A5A03">
            <w:pPr>
              <w:pStyle w:val="Body"/>
              <w:rPr>
                <w:b/>
                <w:bCs/>
              </w:rPr>
            </w:pPr>
            <w:r w:rsidRPr="00B55689">
              <w:rPr>
                <w:b/>
                <w:bCs/>
              </w:rPr>
              <w:t>Background</w:t>
            </w:r>
          </w:p>
          <w:p w14:paraId="08B7C946" w14:textId="77777777" w:rsidR="00007974" w:rsidRDefault="00007974" w:rsidP="008A5A03">
            <w:pPr>
              <w:pStyle w:val="Body"/>
            </w:pPr>
            <w:r>
              <w:t xml:space="preserve">The applicant requested access to various documents relating to trees growing alongside their dwelling that allegedly caused damage to the dwelling. </w:t>
            </w:r>
          </w:p>
          <w:p w14:paraId="0DB13C0E" w14:textId="77777777" w:rsidR="00007974" w:rsidRDefault="00007974" w:rsidP="008A5A03">
            <w:pPr>
              <w:pStyle w:val="Body"/>
            </w:pPr>
            <w:r>
              <w:t>The documents included communications between the Council and a claims specialist from a service provider of the Council’s insurer. The claims specialist managed the public liability claim involving the applicant.</w:t>
            </w:r>
          </w:p>
          <w:p w14:paraId="63598C59" w14:textId="0CFA99A1" w:rsidR="00007974" w:rsidRDefault="00007974" w:rsidP="008A5A03">
            <w:pPr>
              <w:pStyle w:val="Body"/>
            </w:pPr>
            <w:r>
              <w:t>Council refused access to the documents under section 32</w:t>
            </w:r>
            <w:r w:rsidR="0034499D">
              <w:t>(1)</w:t>
            </w:r>
            <w:r>
              <w:t>.</w:t>
            </w:r>
          </w:p>
          <w:p w14:paraId="7D6A1310" w14:textId="77777777" w:rsidR="00007974" w:rsidRPr="00B55689" w:rsidRDefault="00007974" w:rsidP="008A5A03">
            <w:pPr>
              <w:pStyle w:val="Body"/>
              <w:rPr>
                <w:b/>
                <w:bCs/>
              </w:rPr>
            </w:pPr>
            <w:r w:rsidRPr="00B55689">
              <w:rPr>
                <w:b/>
                <w:bCs/>
              </w:rPr>
              <w:t>Decision</w:t>
            </w:r>
          </w:p>
          <w:p w14:paraId="696A39C2" w14:textId="2B5053AA" w:rsidR="00007974" w:rsidRDefault="00007974" w:rsidP="008A5A03">
            <w:pPr>
              <w:pStyle w:val="Body"/>
            </w:pPr>
            <w:r>
              <w:t>The Public Access Deputy Commissioner found the documents were not exempt under section 32</w:t>
            </w:r>
            <w:r w:rsidR="00DA7C42">
              <w:t>(1)</w:t>
            </w:r>
            <w:r>
              <w:t>.</w:t>
            </w:r>
          </w:p>
          <w:p w14:paraId="2B36A55D" w14:textId="249C960F" w:rsidR="00007974" w:rsidRDefault="00007974" w:rsidP="008A5A03">
            <w:pPr>
              <w:pStyle w:val="Body"/>
            </w:pPr>
            <w:r>
              <w:t>Firstly, for legal privilege to apply, there must be a lawyer</w:t>
            </w:r>
            <w:r w:rsidR="00D22739">
              <w:t>/</w:t>
            </w:r>
            <w:r>
              <w:t>client relationship. There was no evidence to establish a lawyer</w:t>
            </w:r>
            <w:r w:rsidR="00D22739">
              <w:t>/</w:t>
            </w:r>
            <w:r>
              <w:t xml:space="preserve">client relationship between the Council and the claims specialist. </w:t>
            </w:r>
          </w:p>
          <w:p w14:paraId="6A72AB1D" w14:textId="77777777" w:rsidR="00007974" w:rsidRPr="00B55689" w:rsidRDefault="00007974" w:rsidP="008A5A03">
            <w:pPr>
              <w:pStyle w:val="Body"/>
            </w:pPr>
            <w:r>
              <w:t>Secondly, there was no evidence that the communications were made for the dominant purpose of obtaining legal advice. Instead, the dominant purpose of the communication between the Council and the claims specialist was for the Council to notify its insurer of the applicant’s matter for the purpose of obtaining an indemnity. The correspondence concerned claims management, not legal advice.</w:t>
            </w:r>
          </w:p>
        </w:tc>
      </w:tr>
    </w:tbl>
    <w:p w14:paraId="50219522" w14:textId="77777777" w:rsidR="00007974" w:rsidRPr="00996324" w:rsidRDefault="00007974" w:rsidP="00744BF4">
      <w:pPr>
        <w:pStyle w:val="Heading4"/>
      </w:pPr>
      <w:r>
        <w:lastRenderedPageBreak/>
        <w:t>K</w:t>
      </w:r>
      <w:r w:rsidRPr="00996324">
        <w:t>ey concepts</w:t>
      </w:r>
      <w:r>
        <w:t xml:space="preserve"> about legal </w:t>
      </w:r>
      <w:r w:rsidRPr="00744BF4">
        <w:t>advice</w:t>
      </w:r>
      <w:r>
        <w:t xml:space="preserve"> and </w:t>
      </w:r>
      <w:r w:rsidRPr="00682340">
        <w:t>dominant</w:t>
      </w:r>
      <w:r>
        <w:t xml:space="preserve"> purpose</w:t>
      </w:r>
    </w:p>
    <w:p w14:paraId="336306C1" w14:textId="77777777" w:rsidR="00007974" w:rsidRDefault="00007974" w:rsidP="001A1D9A">
      <w:pPr>
        <w:pStyle w:val="3BodyInteger"/>
        <w:numPr>
          <w:ilvl w:val="1"/>
          <w:numId w:val="14"/>
        </w:numPr>
        <w:ind w:left="567" w:hanging="567"/>
      </w:pPr>
      <w:r w:rsidRPr="0020117E">
        <w:t>Legal advice is broadly defined</w:t>
      </w:r>
      <w:r>
        <w:t>.</w:t>
      </w:r>
      <w:r w:rsidRPr="0020117E">
        <w:t xml:space="preserve"> It includes advice about what a client should do in the legal context, but it does not extend to </w:t>
      </w:r>
      <w:r w:rsidRPr="0042318C">
        <w:t>advice</w:t>
      </w:r>
      <w:r w:rsidRPr="0020117E">
        <w:t xml:space="preserve"> that is purely commercial or of a public relations character.</w:t>
      </w:r>
      <w:r w:rsidRPr="001F1C61">
        <w:rPr>
          <w:rStyle w:val="FootnoteReference"/>
        </w:rPr>
        <w:footnoteReference w:id="371"/>
      </w:r>
    </w:p>
    <w:p w14:paraId="7906E5F0" w14:textId="77777777" w:rsidR="00007974" w:rsidRDefault="00007974" w:rsidP="001A1D9A">
      <w:pPr>
        <w:pStyle w:val="3BodyInteger"/>
        <w:numPr>
          <w:ilvl w:val="1"/>
          <w:numId w:val="14"/>
        </w:numPr>
        <w:ind w:left="567" w:hanging="567"/>
      </w:pPr>
      <w:r>
        <w:t xml:space="preserve">A communication from a lawyer to a client that contains observations on administrative or policy matters may still attract legal </w:t>
      </w:r>
      <w:r w:rsidRPr="0042318C">
        <w:t>privilege</w:t>
      </w:r>
      <w:r>
        <w:t>, so long as the dominant purpose of the communication is to provide legal advice or legal services.</w:t>
      </w:r>
      <w:r>
        <w:rPr>
          <w:rStyle w:val="FootnoteReference"/>
        </w:rPr>
        <w:footnoteReference w:id="372"/>
      </w:r>
    </w:p>
    <w:p w14:paraId="18B02180" w14:textId="3B60BFB7" w:rsidR="00007974" w:rsidRDefault="00007974" w:rsidP="001A1D9A">
      <w:pPr>
        <w:pStyle w:val="3BodyInteger"/>
        <w:numPr>
          <w:ilvl w:val="1"/>
          <w:numId w:val="14"/>
        </w:numPr>
        <w:ind w:left="567" w:hanging="567"/>
      </w:pPr>
      <w:r>
        <w:t>Legal privilege can extend to a document prepared by a client which records legal advice given to the client by their lawyer.</w:t>
      </w:r>
      <w:r>
        <w:rPr>
          <w:rStyle w:val="FootnoteReference"/>
        </w:rPr>
        <w:footnoteReference w:id="373"/>
      </w:r>
      <w:r>
        <w:t xml:space="preserve"> However, a document prepared by a client expressing their own opinions on legal and commercial considerations, following receipt of legal advice, will not be privileged.</w:t>
      </w:r>
      <w:r>
        <w:rPr>
          <w:rStyle w:val="FootnoteReference"/>
        </w:rPr>
        <w:footnoteReference w:id="374"/>
      </w:r>
    </w:p>
    <w:p w14:paraId="3801E1F9" w14:textId="77777777" w:rsidR="00007974" w:rsidRDefault="00007974" w:rsidP="001A1D9A">
      <w:pPr>
        <w:pStyle w:val="3BodyInteger"/>
        <w:numPr>
          <w:ilvl w:val="1"/>
          <w:numId w:val="14"/>
        </w:numPr>
        <w:ind w:left="567" w:hanging="567"/>
      </w:pPr>
      <w:r>
        <w:t xml:space="preserve">For documents prepared by a client that record legal advice received, </w:t>
      </w:r>
      <w:r w:rsidRPr="0042318C">
        <w:t>the</w:t>
      </w:r>
      <w:r>
        <w:t xml:space="preserve"> dominant purpose test is applied to the original communication from the lawyer to the client, not to the separate document created by the client.</w:t>
      </w:r>
      <w:r>
        <w:rPr>
          <w:rStyle w:val="FootnoteReference"/>
        </w:rPr>
        <w:footnoteReference w:id="375"/>
      </w:r>
    </w:p>
    <w:p w14:paraId="3B46E952" w14:textId="77777777" w:rsidR="00007974" w:rsidRPr="00996324" w:rsidRDefault="00007974" w:rsidP="00744BF4">
      <w:pPr>
        <w:pStyle w:val="Heading2"/>
      </w:pPr>
      <w:bookmarkStart w:id="281" w:name="_Toc136534131"/>
      <w:bookmarkStart w:id="282" w:name="_Toc182402642"/>
      <w:r>
        <w:t>Has there been a l</w:t>
      </w:r>
      <w:r w:rsidRPr="00996324">
        <w:t>oss or waiver of privilege</w:t>
      </w:r>
      <w:r>
        <w:t>?</w:t>
      </w:r>
      <w:bookmarkEnd w:id="281"/>
      <w:bookmarkEnd w:id="282"/>
    </w:p>
    <w:p w14:paraId="14600A84" w14:textId="77777777" w:rsidR="008F1417" w:rsidRDefault="00007974" w:rsidP="001A1D9A">
      <w:pPr>
        <w:pStyle w:val="3BodyInteger"/>
        <w:keepNext/>
        <w:numPr>
          <w:ilvl w:val="1"/>
          <w:numId w:val="14"/>
        </w:numPr>
        <w:ind w:left="567" w:hanging="567"/>
      </w:pPr>
      <w:r>
        <w:t xml:space="preserve">A document will not be exempt under section 32(1) if legal privilege has been lost </w:t>
      </w:r>
      <w:r w:rsidRPr="00C01740">
        <w:t>or</w:t>
      </w:r>
      <w:r>
        <w:t xml:space="preserve"> waived. </w:t>
      </w:r>
    </w:p>
    <w:p w14:paraId="2A71BCCB" w14:textId="704EA6C0" w:rsidR="00007974" w:rsidRPr="00C01740" w:rsidRDefault="00007974" w:rsidP="001A1D9A">
      <w:pPr>
        <w:pStyle w:val="3BodyInteger"/>
        <w:keepNext/>
        <w:numPr>
          <w:ilvl w:val="1"/>
          <w:numId w:val="14"/>
        </w:numPr>
        <w:ind w:left="567" w:hanging="567"/>
      </w:pPr>
      <w:r w:rsidRPr="00C01740">
        <w:t xml:space="preserve">Privilege can be either expressly waived, or waiver can be implied from the circumstances. </w:t>
      </w:r>
    </w:p>
    <w:p w14:paraId="68646E97" w14:textId="77777777" w:rsidR="00007974" w:rsidRDefault="00007974" w:rsidP="001A1D9A">
      <w:pPr>
        <w:pStyle w:val="3BodyInteger"/>
        <w:numPr>
          <w:ilvl w:val="1"/>
          <w:numId w:val="14"/>
        </w:numPr>
        <w:ind w:left="567" w:hanging="567"/>
      </w:pPr>
      <w:r>
        <w:t>L</w:t>
      </w:r>
      <w:r w:rsidRPr="00996324">
        <w:t xml:space="preserve">egal privilege </w:t>
      </w:r>
      <w:r>
        <w:t xml:space="preserve">can be lost or ‘waived’ </w:t>
      </w:r>
      <w:r w:rsidRPr="00996324">
        <w:t xml:space="preserve">where </w:t>
      </w:r>
      <w:r>
        <w:t xml:space="preserve">the </w:t>
      </w:r>
      <w:r w:rsidRPr="00996324">
        <w:t xml:space="preserve">client acts inconsistently with </w:t>
      </w:r>
      <w:r>
        <w:t>the confidentiality</w:t>
      </w:r>
      <w:r w:rsidRPr="00996324">
        <w:t xml:space="preserve"> </w:t>
      </w:r>
      <w:r>
        <w:t xml:space="preserve">of legal </w:t>
      </w:r>
      <w:r w:rsidRPr="00996324">
        <w:t>privilege</w:t>
      </w:r>
      <w:r>
        <w:t>.</w:t>
      </w:r>
      <w:r w:rsidRPr="00996324">
        <w:rPr>
          <w:rStyle w:val="FootnoteReference"/>
        </w:rPr>
        <w:footnoteReference w:id="376"/>
      </w:r>
      <w:r>
        <w:t xml:space="preserve"> </w:t>
      </w:r>
    </w:p>
    <w:tbl>
      <w:tblPr>
        <w:tblStyle w:val="TableGrid"/>
        <w:tblW w:w="8472"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472"/>
      </w:tblGrid>
      <w:tr w:rsidR="00007974" w:rsidRPr="00392453" w14:paraId="744CF4D6" w14:textId="77777777" w:rsidTr="008A5A03">
        <w:trPr>
          <w:trHeight w:val="423"/>
        </w:trPr>
        <w:tc>
          <w:tcPr>
            <w:tcW w:w="8472" w:type="dxa"/>
            <w:shd w:val="clear" w:color="auto" w:fill="FFFEC6"/>
          </w:tcPr>
          <w:p w14:paraId="6FF3958E" w14:textId="77777777" w:rsidR="00007974" w:rsidRPr="00EC71D9" w:rsidRDefault="00007974" w:rsidP="008A5A03">
            <w:pPr>
              <w:pStyle w:val="Body"/>
              <w:rPr>
                <w:b/>
                <w:bCs/>
                <w:szCs w:val="22"/>
              </w:rPr>
            </w:pPr>
            <w:bookmarkStart w:id="283" w:name="_Hlk128657004"/>
            <w:r w:rsidRPr="00EC71D9">
              <w:rPr>
                <w:b/>
                <w:bCs/>
                <w:szCs w:val="22"/>
              </w:rPr>
              <w:t>Example</w:t>
            </w:r>
          </w:p>
          <w:p w14:paraId="6EBD6EB4" w14:textId="77777777" w:rsidR="00007974" w:rsidRPr="009C69E3" w:rsidRDefault="00007974" w:rsidP="008A5A03">
            <w:r>
              <w:t>A client knowingly and voluntarily discloses legal advice to outside parties who have no common interest in the advice or litigation and no obligation of confidentiality.</w:t>
            </w:r>
            <w:r>
              <w:rPr>
                <w:rStyle w:val="FootnoteReference"/>
              </w:rPr>
              <w:footnoteReference w:id="377"/>
            </w:r>
          </w:p>
        </w:tc>
      </w:tr>
    </w:tbl>
    <w:bookmarkEnd w:id="283"/>
    <w:p w14:paraId="4759A2EA" w14:textId="77777777" w:rsidR="00007974" w:rsidRDefault="00007974" w:rsidP="001A1D9A">
      <w:pPr>
        <w:pStyle w:val="3BodyInteger"/>
        <w:numPr>
          <w:ilvl w:val="1"/>
          <w:numId w:val="14"/>
        </w:numPr>
        <w:ind w:left="567" w:hanging="567"/>
      </w:pPr>
      <w:r w:rsidRPr="00C01740">
        <w:lastRenderedPageBreak/>
        <w:t>Whether a</w:t>
      </w:r>
      <w:r>
        <w:t xml:space="preserve"> client has acted inconsistently with the confidentiality of legal privilege is determined objectively. This means that a decision maker may determine that waiver is implied, notwithstanding that the subjective intention of the client was to maintain privilege.</w:t>
      </w:r>
      <w:r>
        <w:rPr>
          <w:rStyle w:val="FootnoteReference"/>
        </w:rPr>
        <w:footnoteReference w:id="378"/>
      </w:r>
    </w:p>
    <w:p w14:paraId="54CBB782" w14:textId="77777777" w:rsidR="00007974" w:rsidRDefault="00007974" w:rsidP="001A1D9A">
      <w:pPr>
        <w:pStyle w:val="3BodyInteger"/>
        <w:numPr>
          <w:ilvl w:val="1"/>
          <w:numId w:val="14"/>
        </w:numPr>
        <w:ind w:left="567" w:hanging="567"/>
      </w:pPr>
      <w:r w:rsidRPr="00AD3FD6">
        <w:t xml:space="preserve">Waiver of </w:t>
      </w:r>
      <w:r w:rsidRPr="00C01740">
        <w:t>privilege</w:t>
      </w:r>
      <w:r w:rsidRPr="00AD3FD6">
        <w:t xml:space="preserve"> by express words or conduct will generally be clear</w:t>
      </w:r>
      <w:r>
        <w:t>.</w:t>
      </w:r>
      <w:r w:rsidRPr="00AD3FD6">
        <w:t xml:space="preserve"> </w:t>
      </w:r>
    </w:p>
    <w:tbl>
      <w:tblPr>
        <w:tblStyle w:val="TableGrid"/>
        <w:tblW w:w="8472"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472"/>
      </w:tblGrid>
      <w:tr w:rsidR="00007974" w:rsidRPr="00392453" w14:paraId="4FBCD7BF" w14:textId="77777777" w:rsidTr="008A5A03">
        <w:trPr>
          <w:trHeight w:val="423"/>
        </w:trPr>
        <w:tc>
          <w:tcPr>
            <w:tcW w:w="8472" w:type="dxa"/>
            <w:shd w:val="clear" w:color="auto" w:fill="FFFEC6"/>
          </w:tcPr>
          <w:p w14:paraId="264BE187" w14:textId="77777777" w:rsidR="00007974" w:rsidRPr="00EC71D9" w:rsidRDefault="00007974" w:rsidP="008A5A03">
            <w:pPr>
              <w:pStyle w:val="Body"/>
              <w:rPr>
                <w:b/>
                <w:bCs/>
                <w:szCs w:val="22"/>
              </w:rPr>
            </w:pPr>
            <w:bookmarkStart w:id="284" w:name="_Hlk128657073"/>
            <w:r w:rsidRPr="00EC71D9">
              <w:rPr>
                <w:b/>
                <w:bCs/>
                <w:szCs w:val="22"/>
              </w:rPr>
              <w:t>Example</w:t>
            </w:r>
          </w:p>
          <w:p w14:paraId="4817AFB7" w14:textId="77777777" w:rsidR="00007974" w:rsidRPr="009C69E3" w:rsidRDefault="00007974" w:rsidP="008A5A03">
            <w:r>
              <w:t>A client</w:t>
            </w:r>
            <w:r w:rsidRPr="00AB5686">
              <w:t xml:space="preserve"> (the agency) intentionally discloses the</w:t>
            </w:r>
            <w:r>
              <w:t xml:space="preserve"> </w:t>
            </w:r>
            <w:r w:rsidRPr="00AB5686">
              <w:t xml:space="preserve">substance of </w:t>
            </w:r>
            <w:r>
              <w:t xml:space="preserve">legal </w:t>
            </w:r>
            <w:r w:rsidRPr="00AB5686">
              <w:t>advice to the media.</w:t>
            </w:r>
            <w:r>
              <w:rPr>
                <w:rStyle w:val="FootnoteReference"/>
              </w:rPr>
              <w:footnoteReference w:id="379"/>
            </w:r>
          </w:p>
        </w:tc>
      </w:tr>
    </w:tbl>
    <w:bookmarkEnd w:id="284"/>
    <w:p w14:paraId="1AAD932E" w14:textId="77777777" w:rsidR="00007974" w:rsidRDefault="00007974" w:rsidP="001A1D9A">
      <w:pPr>
        <w:pStyle w:val="3BodyInteger"/>
        <w:numPr>
          <w:ilvl w:val="1"/>
          <w:numId w:val="14"/>
        </w:numPr>
        <w:ind w:left="567" w:hanging="567"/>
      </w:pPr>
      <w:r>
        <w:t>I</w:t>
      </w:r>
      <w:r w:rsidRPr="00AD3FD6">
        <w:t xml:space="preserve">mplied waiver is more difficult to determine. Waiver </w:t>
      </w:r>
      <w:r>
        <w:t>can be</w:t>
      </w:r>
      <w:r w:rsidRPr="00AD3FD6">
        <w:t xml:space="preserve"> implied where</w:t>
      </w:r>
      <w:r>
        <w:t xml:space="preserve"> a</w:t>
      </w:r>
      <w:r w:rsidRPr="00AD3FD6">
        <w:t xml:space="preserve"> client </w:t>
      </w:r>
      <w:r>
        <w:t xml:space="preserve">acts </w:t>
      </w:r>
      <w:r w:rsidRPr="00AD3FD6">
        <w:t>inconsistent</w:t>
      </w:r>
      <w:r>
        <w:t>ly</w:t>
      </w:r>
      <w:r w:rsidRPr="00AD3FD6">
        <w:t xml:space="preserve"> with the confidentiality</w:t>
      </w:r>
      <w:r>
        <w:t xml:space="preserve"> required for legal privilege. Waiver can also be unintended</w:t>
      </w:r>
      <w:r w:rsidRPr="00AD3FD6">
        <w:t xml:space="preserve">. </w:t>
      </w:r>
    </w:p>
    <w:tbl>
      <w:tblPr>
        <w:tblStyle w:val="TableGrid"/>
        <w:tblW w:w="8472"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472"/>
      </w:tblGrid>
      <w:tr w:rsidR="00007974" w:rsidRPr="00392453" w14:paraId="2D000DE5" w14:textId="77777777" w:rsidTr="008A5A03">
        <w:trPr>
          <w:trHeight w:val="423"/>
        </w:trPr>
        <w:tc>
          <w:tcPr>
            <w:tcW w:w="8472" w:type="dxa"/>
            <w:shd w:val="clear" w:color="auto" w:fill="FFFEC6"/>
          </w:tcPr>
          <w:p w14:paraId="0FF4088E" w14:textId="77777777" w:rsidR="00007974" w:rsidRPr="00EC71D9" w:rsidRDefault="00007974" w:rsidP="008A5A03">
            <w:pPr>
              <w:pStyle w:val="Body"/>
              <w:rPr>
                <w:b/>
                <w:bCs/>
                <w:szCs w:val="22"/>
              </w:rPr>
            </w:pPr>
            <w:bookmarkStart w:id="285" w:name="_Hlk128657461"/>
            <w:r w:rsidRPr="00EC71D9">
              <w:rPr>
                <w:b/>
                <w:bCs/>
                <w:szCs w:val="22"/>
              </w:rPr>
              <w:t>Example</w:t>
            </w:r>
          </w:p>
          <w:p w14:paraId="1FF8F5F2" w14:textId="77777777" w:rsidR="00007974" w:rsidRPr="009C69E3" w:rsidRDefault="00007974" w:rsidP="008A5A03">
            <w:r>
              <w:t>An</w:t>
            </w:r>
            <w:r w:rsidRPr="00AB5686">
              <w:t xml:space="preserve"> agency publishes an extract, or summary, of the advice on its website or forum outside of the agency.</w:t>
            </w:r>
          </w:p>
        </w:tc>
      </w:tr>
    </w:tbl>
    <w:bookmarkEnd w:id="285"/>
    <w:p w14:paraId="7621E0E1" w14:textId="77777777" w:rsidR="00007974" w:rsidRDefault="00007974" w:rsidP="001A1D9A">
      <w:pPr>
        <w:pStyle w:val="3BodyInteger"/>
        <w:numPr>
          <w:ilvl w:val="1"/>
          <w:numId w:val="14"/>
        </w:numPr>
        <w:ind w:left="567" w:hanging="567"/>
      </w:pPr>
      <w:r w:rsidRPr="00AD3FD6">
        <w:t xml:space="preserve">The fine balance </w:t>
      </w:r>
      <w:r>
        <w:t xml:space="preserve">in implied waiver is </w:t>
      </w:r>
      <w:r w:rsidRPr="00AD3FD6">
        <w:t xml:space="preserve">demonstrated in </w:t>
      </w:r>
      <w:hyperlink r:id="rId133" w:history="1">
        <w:r w:rsidRPr="003A39F8">
          <w:rPr>
            <w:rStyle w:val="Hyperlink"/>
            <w:i/>
            <w:iCs/>
          </w:rPr>
          <w:t>Mann v Carnell</w:t>
        </w:r>
      </w:hyperlink>
      <w:r w:rsidRPr="00AD3FD6">
        <w:rPr>
          <w:rStyle w:val="FootnoteReference"/>
        </w:rPr>
        <w:footnoteReference w:id="380"/>
      </w:r>
      <w:r w:rsidRPr="00AD3FD6">
        <w:t xml:space="preserve"> where the High Court </w:t>
      </w:r>
      <w:r>
        <w:t xml:space="preserve">found disclosure </w:t>
      </w:r>
      <w:r w:rsidRPr="00AD3FD6">
        <w:t>of the substance of the legal advice for the purposes of </w:t>
      </w:r>
      <w:r w:rsidRPr="0026320C">
        <w:t>explaining and justifying</w:t>
      </w:r>
      <w:r w:rsidRPr="00AD3FD6">
        <w:t xml:space="preserve"> the actions of a member of Parliament </w:t>
      </w:r>
      <w:r>
        <w:t xml:space="preserve">did not waive legal privilege, but disclosure </w:t>
      </w:r>
      <w:r w:rsidRPr="00AD3FD6">
        <w:t xml:space="preserve">of the substance of the legal advice </w:t>
      </w:r>
      <w:r>
        <w:t>to further the client’s own personal or commercial interests did waive legal privilege</w:t>
      </w:r>
      <w:r w:rsidRPr="00AD3FD6">
        <w:t>.</w:t>
      </w:r>
      <w:r>
        <w:t xml:space="preserve"> </w:t>
      </w:r>
    </w:p>
    <w:p w14:paraId="0CBD1E03" w14:textId="77777777" w:rsidR="00007974" w:rsidRDefault="00007974" w:rsidP="001A1D9A">
      <w:pPr>
        <w:pStyle w:val="3BodyInteger"/>
        <w:numPr>
          <w:ilvl w:val="1"/>
          <w:numId w:val="14"/>
        </w:numPr>
        <w:ind w:left="567" w:hanging="567"/>
      </w:pPr>
      <w:r>
        <w:t xml:space="preserve">Legal privilege will not attach to confidential communications between a lawyer and client that are used by the client for the purpose of furthering or </w:t>
      </w:r>
      <w:r w:rsidRPr="00863EA0">
        <w:t>facilitating</w:t>
      </w:r>
      <w:r>
        <w:t xml:space="preserve"> criminal, fraudulent or other misconduct that carries a civil penalty.</w:t>
      </w:r>
      <w:r>
        <w:rPr>
          <w:rStyle w:val="FootnoteReference"/>
        </w:rPr>
        <w:footnoteReference w:id="381"/>
      </w:r>
      <w:r>
        <w:t xml:space="preserve"> To lose the privilege, there must be evidence of the confidential communication furthering or facilitating the client’s illegal or improper purpose. The privilege cannot be displaced by mere allegation of illegal or improper conduct.</w:t>
      </w:r>
      <w:r>
        <w:rPr>
          <w:rStyle w:val="FootnoteReference"/>
        </w:rPr>
        <w:footnoteReference w:id="382"/>
      </w:r>
      <w:r>
        <w:t xml:space="preserve"> </w:t>
      </w:r>
    </w:p>
    <w:p w14:paraId="4E351FBF" w14:textId="77777777" w:rsidR="00007974" w:rsidRDefault="00007974" w:rsidP="00C33157">
      <w:pPr>
        <w:pStyle w:val="Heading2"/>
      </w:pPr>
      <w:bookmarkStart w:id="286" w:name="_Toc136534132"/>
      <w:bookmarkStart w:id="287" w:name="_Toc513544921"/>
      <w:bookmarkStart w:id="288" w:name="_Toc9187108"/>
      <w:bookmarkStart w:id="289" w:name="_Toc182402643"/>
      <w:r>
        <w:lastRenderedPageBreak/>
        <w:t>Examples of privileged documents</w:t>
      </w:r>
      <w:bookmarkEnd w:id="286"/>
      <w:bookmarkEnd w:id="289"/>
    </w:p>
    <w:p w14:paraId="670FC73D" w14:textId="77777777" w:rsidR="00007974" w:rsidRDefault="00007974" w:rsidP="004D4F9B">
      <w:pPr>
        <w:pStyle w:val="3BodyInteger"/>
        <w:keepNext/>
        <w:numPr>
          <w:ilvl w:val="1"/>
          <w:numId w:val="14"/>
        </w:numPr>
        <w:ind w:left="431" w:hanging="431"/>
      </w:pPr>
      <w:r w:rsidRPr="0020117E">
        <w:t>Legal privilege protects</w:t>
      </w:r>
      <w:r>
        <w:t xml:space="preserve"> </w:t>
      </w:r>
      <w:r w:rsidRPr="0020117E">
        <w:t>the disclosure of</w:t>
      </w:r>
      <w:r>
        <w:t>:</w:t>
      </w:r>
      <w:r w:rsidRPr="0020117E">
        <w:t xml:space="preserve"> </w:t>
      </w:r>
    </w:p>
    <w:p w14:paraId="635B5BBB" w14:textId="77777777" w:rsidR="00007974" w:rsidRDefault="00007974" w:rsidP="00866E4B">
      <w:pPr>
        <w:pStyle w:val="Body"/>
        <w:numPr>
          <w:ilvl w:val="0"/>
          <w:numId w:val="62"/>
        </w:numPr>
        <w:spacing w:line="264" w:lineRule="auto"/>
        <w:ind w:left="1134" w:hanging="349"/>
      </w:pPr>
      <w:r>
        <w:t>communications between a client and their lawyer for the dominant purpose of requesting and providing legal advice, or for the dominant purpose of receiving legal services in relation to current or anticipated legal proceedings – for example, emails and letters;</w:t>
      </w:r>
      <w:r>
        <w:rPr>
          <w:rStyle w:val="FootnoteReference"/>
        </w:rPr>
        <w:footnoteReference w:id="383"/>
      </w:r>
    </w:p>
    <w:p w14:paraId="42DAF657" w14:textId="77777777" w:rsidR="00007974" w:rsidRDefault="00007974" w:rsidP="00866E4B">
      <w:pPr>
        <w:pStyle w:val="Body"/>
        <w:numPr>
          <w:ilvl w:val="0"/>
          <w:numId w:val="62"/>
        </w:numPr>
        <w:spacing w:line="264" w:lineRule="auto"/>
        <w:ind w:left="1134" w:hanging="349"/>
      </w:pPr>
      <w:r w:rsidRPr="0020117E">
        <w:t>documents that record legal work carried out by the lawyer for the benefit of the client</w:t>
      </w:r>
      <w:r>
        <w:t>, for the dominant purpose of providing advice or in reference to current or anticipated litigation – for example,</w:t>
      </w:r>
      <w:r w:rsidRPr="0073231E">
        <w:rPr>
          <w:szCs w:val="22"/>
        </w:rPr>
        <w:t xml:space="preserve"> </w:t>
      </w:r>
      <w:r>
        <w:rPr>
          <w:szCs w:val="22"/>
        </w:rPr>
        <w:t>legal advice, file notes, r</w:t>
      </w:r>
      <w:r w:rsidRPr="000E4869">
        <w:rPr>
          <w:szCs w:val="22"/>
        </w:rPr>
        <w:t>esearch memoranda, collations and summaries of documents</w:t>
      </w:r>
      <w:r>
        <w:rPr>
          <w:szCs w:val="22"/>
        </w:rPr>
        <w:t xml:space="preserve"> and</w:t>
      </w:r>
      <w:r w:rsidRPr="000E4869">
        <w:rPr>
          <w:szCs w:val="22"/>
        </w:rPr>
        <w:t xml:space="preserve"> chronologies, whether</w:t>
      </w:r>
      <w:r>
        <w:rPr>
          <w:szCs w:val="22"/>
        </w:rPr>
        <w:t xml:space="preserve"> </w:t>
      </w:r>
      <w:r w:rsidRPr="000E4869">
        <w:rPr>
          <w:szCs w:val="22"/>
        </w:rPr>
        <w:t>provided to the client</w:t>
      </w:r>
      <w:r>
        <w:rPr>
          <w:szCs w:val="22"/>
        </w:rPr>
        <w:t xml:space="preserve"> or not</w:t>
      </w:r>
      <w:r>
        <w:t>;</w:t>
      </w:r>
      <w:r>
        <w:rPr>
          <w:rStyle w:val="FootnoteReference"/>
        </w:rPr>
        <w:footnoteReference w:id="384"/>
      </w:r>
      <w:r>
        <w:t xml:space="preserve"> </w:t>
      </w:r>
    </w:p>
    <w:p w14:paraId="6529468A" w14:textId="77777777" w:rsidR="00007974" w:rsidRDefault="00007974" w:rsidP="00866E4B">
      <w:pPr>
        <w:pStyle w:val="Body"/>
        <w:numPr>
          <w:ilvl w:val="0"/>
          <w:numId w:val="62"/>
        </w:numPr>
        <w:spacing w:line="264" w:lineRule="auto"/>
        <w:ind w:left="1134" w:hanging="349"/>
      </w:pPr>
      <w:r w:rsidRPr="0020117E">
        <w:t>documents prepared by officers</w:t>
      </w:r>
      <w:r>
        <w:t xml:space="preserve"> or </w:t>
      </w:r>
      <w:r w:rsidRPr="0020117E">
        <w:t>employees of the client</w:t>
      </w:r>
      <w:r>
        <w:t>,</w:t>
      </w:r>
      <w:r w:rsidRPr="0020117E">
        <w:t xml:space="preserve"> </w:t>
      </w:r>
      <w:r>
        <w:t>for the dominant purpose of helping</w:t>
      </w:r>
      <w:r w:rsidRPr="0020117E">
        <w:t xml:space="preserve"> the client’s lawyer give advice</w:t>
      </w:r>
      <w:r>
        <w:t xml:space="preserve"> to the client – for example, </w:t>
      </w:r>
      <w:r>
        <w:rPr>
          <w:szCs w:val="22"/>
        </w:rPr>
        <w:t>c</w:t>
      </w:r>
      <w:r w:rsidRPr="000E4869">
        <w:rPr>
          <w:szCs w:val="22"/>
        </w:rPr>
        <w:t>hronologies that set out relevant facts and evidence</w:t>
      </w:r>
      <w:r>
        <w:t>;</w:t>
      </w:r>
      <w:r>
        <w:rPr>
          <w:rStyle w:val="FootnoteReference"/>
        </w:rPr>
        <w:footnoteReference w:id="385"/>
      </w:r>
      <w:r w:rsidRPr="0020117E">
        <w:t xml:space="preserve"> </w:t>
      </w:r>
    </w:p>
    <w:p w14:paraId="7B83FB4A" w14:textId="77777777" w:rsidR="00007974" w:rsidRDefault="00007974" w:rsidP="00866E4B">
      <w:pPr>
        <w:pStyle w:val="Body"/>
        <w:numPr>
          <w:ilvl w:val="0"/>
          <w:numId w:val="62"/>
        </w:numPr>
        <w:spacing w:line="264" w:lineRule="auto"/>
        <w:ind w:left="1134" w:hanging="349"/>
      </w:pPr>
      <w:r w:rsidRPr="0020117E">
        <w:t xml:space="preserve">documents </w:t>
      </w:r>
      <w:r>
        <w:t xml:space="preserve">gathered by the lawyer or client in preparation for litigation even if there is no communication between lawyer and client – for example, </w:t>
      </w:r>
      <w:r>
        <w:rPr>
          <w:szCs w:val="22"/>
        </w:rPr>
        <w:t>draft witness statements and transcripts of interviews with witnesses</w:t>
      </w:r>
      <w:r>
        <w:t>;</w:t>
      </w:r>
      <w:r>
        <w:rPr>
          <w:rStyle w:val="FootnoteReference"/>
        </w:rPr>
        <w:footnoteReference w:id="386"/>
      </w:r>
      <w:r>
        <w:t xml:space="preserve"> and</w:t>
      </w:r>
    </w:p>
    <w:p w14:paraId="114C39F3" w14:textId="77777777" w:rsidR="00007974" w:rsidRDefault="00007974" w:rsidP="00866E4B">
      <w:pPr>
        <w:pStyle w:val="Body"/>
        <w:numPr>
          <w:ilvl w:val="0"/>
          <w:numId w:val="62"/>
        </w:numPr>
        <w:spacing w:line="264" w:lineRule="auto"/>
        <w:ind w:left="1134" w:hanging="349"/>
      </w:pPr>
      <w:r>
        <w:t xml:space="preserve">draft documents or comments made on a draft document by a lawyer. In this situation, the lawyer is providing advice when preparing, reviewing, or making comments on a draft document in which they are the legal adviser – for example, </w:t>
      </w:r>
      <w:r>
        <w:rPr>
          <w:szCs w:val="22"/>
        </w:rPr>
        <w:t>d</w:t>
      </w:r>
      <w:r w:rsidRPr="00D82A19">
        <w:rPr>
          <w:szCs w:val="22"/>
        </w:rPr>
        <w:t>raft correspondence containing marked up comments from the client’s lawyer</w:t>
      </w:r>
      <w:r>
        <w:t>.</w:t>
      </w:r>
      <w:r>
        <w:rPr>
          <w:rStyle w:val="FootnoteReference"/>
        </w:rPr>
        <w:footnoteReference w:id="387"/>
      </w:r>
    </w:p>
    <w:p w14:paraId="3457E0B1" w14:textId="77777777" w:rsidR="00007974" w:rsidRDefault="00007974" w:rsidP="00C33157">
      <w:pPr>
        <w:pStyle w:val="Heading3"/>
      </w:pPr>
      <w:r>
        <w:t>Case example</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214"/>
      </w:tblGrid>
      <w:tr w:rsidR="00007974" w:rsidRPr="007F0054" w14:paraId="10E6339F" w14:textId="77777777" w:rsidTr="008A5A03">
        <w:tc>
          <w:tcPr>
            <w:tcW w:w="9214" w:type="dxa"/>
            <w:shd w:val="clear" w:color="auto" w:fill="FFFEC6"/>
          </w:tcPr>
          <w:p w14:paraId="2A53AFBB" w14:textId="77777777" w:rsidR="00007974" w:rsidRPr="00B81E0C" w:rsidRDefault="00007974" w:rsidP="008A5A03">
            <w:pPr>
              <w:pStyle w:val="Body"/>
            </w:pPr>
            <w:hyperlink r:id="rId134" w:history="1">
              <w:r w:rsidRPr="000E4869">
                <w:rPr>
                  <w:rStyle w:val="Hyperlink"/>
                  <w:i/>
                  <w:iCs/>
                </w:rPr>
                <w:t xml:space="preserve">‘EW7’ and Victorian Building Authority </w:t>
              </w:r>
              <w:r w:rsidRPr="000E4869">
                <w:rPr>
                  <w:rStyle w:val="Hyperlink"/>
                </w:rPr>
                <w:t>[2022] VICmr 235</w:t>
              </w:r>
            </w:hyperlink>
          </w:p>
          <w:p w14:paraId="67897312" w14:textId="77777777" w:rsidR="00007974" w:rsidRPr="00B55689" w:rsidRDefault="00007974" w:rsidP="008A5A03">
            <w:pPr>
              <w:pStyle w:val="Body"/>
              <w:rPr>
                <w:b/>
                <w:bCs/>
              </w:rPr>
            </w:pPr>
            <w:r w:rsidRPr="00B55689">
              <w:rPr>
                <w:b/>
                <w:bCs/>
              </w:rPr>
              <w:t>Background</w:t>
            </w:r>
          </w:p>
          <w:p w14:paraId="1F106716" w14:textId="77777777" w:rsidR="00007974" w:rsidRDefault="00007974" w:rsidP="008A5A03">
            <w:pPr>
              <w:pStyle w:val="Body"/>
            </w:pPr>
            <w:r>
              <w:t>The applicant requested access to the investigation file concerning a complaint the applicant made about building issues with a property.</w:t>
            </w:r>
          </w:p>
          <w:p w14:paraId="534F7FE6" w14:textId="74EC10E7" w:rsidR="00007974" w:rsidRDefault="00007974" w:rsidP="008A5A03">
            <w:pPr>
              <w:pStyle w:val="Body"/>
            </w:pPr>
            <w:r>
              <w:lastRenderedPageBreak/>
              <w:t>The agency refused access to one document under section 32</w:t>
            </w:r>
            <w:r w:rsidR="00E93327">
              <w:t>(1)</w:t>
            </w:r>
            <w:r>
              <w:t>. The document was an email thread between agency officers, and the originating email within the thread attached a memorandum of legal advice from the agency’s inhouse lawyers.</w:t>
            </w:r>
          </w:p>
          <w:p w14:paraId="2BEA6A48" w14:textId="1069D6C1" w:rsidR="00007974" w:rsidRDefault="00007974" w:rsidP="008A5A03">
            <w:pPr>
              <w:pStyle w:val="Body"/>
            </w:pPr>
            <w:r>
              <w:t>The agency refused access to other documents under section 32</w:t>
            </w:r>
            <w:r w:rsidR="00E93327">
              <w:t>(1)</w:t>
            </w:r>
            <w:r>
              <w:t xml:space="preserve"> where the documents contained information summarising the inhouse lawyer’s legal advice.</w:t>
            </w:r>
          </w:p>
          <w:p w14:paraId="5AFC09D2" w14:textId="77777777" w:rsidR="00007974" w:rsidRPr="00B55689" w:rsidRDefault="00007974" w:rsidP="008A5A03">
            <w:pPr>
              <w:pStyle w:val="Body"/>
              <w:rPr>
                <w:b/>
                <w:bCs/>
              </w:rPr>
            </w:pPr>
            <w:r w:rsidRPr="00B55689">
              <w:rPr>
                <w:b/>
                <w:bCs/>
              </w:rPr>
              <w:t>Decision</w:t>
            </w:r>
          </w:p>
          <w:p w14:paraId="1211A9F0" w14:textId="51192063" w:rsidR="00007974" w:rsidRDefault="00007974" w:rsidP="008A5A03">
            <w:pPr>
              <w:pStyle w:val="Body"/>
            </w:pPr>
            <w:r>
              <w:t>The Public Access Deputy Commissioner found the originating email and attached memorandum of legal advice were exempt under section 32(1) because:</w:t>
            </w:r>
          </w:p>
          <w:p w14:paraId="4AB11E33" w14:textId="77777777" w:rsidR="00007974" w:rsidRDefault="00007974" w:rsidP="00866E4B">
            <w:pPr>
              <w:pStyle w:val="Body"/>
              <w:numPr>
                <w:ilvl w:val="0"/>
                <w:numId w:val="58"/>
              </w:numPr>
              <w:spacing w:line="264" w:lineRule="auto"/>
            </w:pPr>
            <w:r>
              <w:t>the email was sent between agency officers and inhouse lawyers;</w:t>
            </w:r>
          </w:p>
          <w:p w14:paraId="07E06558" w14:textId="77777777" w:rsidR="00007974" w:rsidRDefault="00007974" w:rsidP="00866E4B">
            <w:pPr>
              <w:pStyle w:val="Body"/>
              <w:numPr>
                <w:ilvl w:val="0"/>
                <w:numId w:val="58"/>
              </w:numPr>
              <w:spacing w:line="264" w:lineRule="auto"/>
            </w:pPr>
            <w:r>
              <w:t>the communications were generated in the performance of a legal function, as distinct from the commercial activities of the agency;</w:t>
            </w:r>
          </w:p>
          <w:p w14:paraId="469C9A24" w14:textId="77777777" w:rsidR="00007974" w:rsidRDefault="00007974" w:rsidP="00866E4B">
            <w:pPr>
              <w:pStyle w:val="Body"/>
              <w:numPr>
                <w:ilvl w:val="0"/>
                <w:numId w:val="58"/>
              </w:numPr>
              <w:spacing w:line="264" w:lineRule="auto"/>
            </w:pPr>
            <w:r>
              <w:t>it was clear from the content of the documents that the communications were intended to be confidential;</w:t>
            </w:r>
          </w:p>
          <w:p w14:paraId="00D22143" w14:textId="77777777" w:rsidR="00007974" w:rsidRDefault="00007974" w:rsidP="00866E4B">
            <w:pPr>
              <w:pStyle w:val="Body"/>
              <w:numPr>
                <w:ilvl w:val="0"/>
                <w:numId w:val="58"/>
              </w:numPr>
              <w:spacing w:line="264" w:lineRule="auto"/>
            </w:pPr>
            <w:r>
              <w:t>the communications were made for the dominant purpose of the agency obtaining professional legal services and advice; and</w:t>
            </w:r>
          </w:p>
          <w:p w14:paraId="1852B413" w14:textId="77777777" w:rsidR="00007974" w:rsidRDefault="00007974" w:rsidP="00866E4B">
            <w:pPr>
              <w:pStyle w:val="Body"/>
              <w:numPr>
                <w:ilvl w:val="0"/>
                <w:numId w:val="58"/>
              </w:numPr>
              <w:spacing w:line="264" w:lineRule="auto"/>
            </w:pPr>
            <w:r>
              <w:t>there was no information to indicate legal privilege had been waived.</w:t>
            </w:r>
          </w:p>
          <w:p w14:paraId="37D3013D" w14:textId="77777777" w:rsidR="00007974" w:rsidRDefault="00007974" w:rsidP="008A5A03">
            <w:pPr>
              <w:pStyle w:val="Body"/>
            </w:pPr>
            <w:r>
              <w:t xml:space="preserve">The Commissioner was satisfied that part of the remaining email thread contained a summary of the legal advice and was therefore exempt under section 32(1). </w:t>
            </w:r>
          </w:p>
          <w:p w14:paraId="34E35950" w14:textId="77777777" w:rsidR="00007974" w:rsidRPr="00B55689" w:rsidRDefault="00007974" w:rsidP="008A5A03">
            <w:pPr>
              <w:pStyle w:val="Body"/>
            </w:pPr>
            <w:r>
              <w:t>However, the remaining correspondence between agency officers in the email thread was not exempt under section 32(1) because it did not contain a summary of the legal advice. Instead, it contained the officer’s own opinions arising from the legal advice. The opinions did not summarise the legal advice and no details of the legal advice could be inferred from the opinions expressed.</w:t>
            </w:r>
          </w:p>
        </w:tc>
      </w:tr>
    </w:tbl>
    <w:p w14:paraId="6A572144" w14:textId="77777777" w:rsidR="00007974" w:rsidRPr="006E6F2A" w:rsidRDefault="00007974" w:rsidP="00C33157">
      <w:pPr>
        <w:pStyle w:val="Heading3"/>
      </w:pPr>
      <w:bookmarkStart w:id="290" w:name="_Toc513544920"/>
      <w:bookmarkStart w:id="291" w:name="_Toc9187107"/>
      <w:r w:rsidRPr="00996324">
        <w:lastRenderedPageBreak/>
        <w:t>Privileged copies</w:t>
      </w:r>
      <w:bookmarkEnd w:id="290"/>
      <w:bookmarkEnd w:id="291"/>
    </w:p>
    <w:p w14:paraId="2BA42AFC" w14:textId="77777777" w:rsidR="00007974" w:rsidRPr="00996324" w:rsidRDefault="00007974" w:rsidP="001A1D9A">
      <w:pPr>
        <w:pStyle w:val="3BodyInteger"/>
        <w:numPr>
          <w:ilvl w:val="1"/>
          <w:numId w:val="14"/>
        </w:numPr>
        <w:ind w:left="567" w:hanging="567"/>
      </w:pPr>
      <w:r w:rsidRPr="00996324">
        <w:t xml:space="preserve">When copies of documents are attached to a request </w:t>
      </w:r>
      <w:r w:rsidRPr="00DB1711">
        <w:t>for</w:t>
      </w:r>
      <w:r w:rsidRPr="00996324">
        <w:t xml:space="preserve"> legal advice, those </w:t>
      </w:r>
      <w:r>
        <w:t>attachments will be subject to privilege</w:t>
      </w:r>
      <w:r w:rsidRPr="00996324">
        <w:t xml:space="preserve"> </w:t>
      </w:r>
      <w:r>
        <w:t>if</w:t>
      </w:r>
      <w:r w:rsidRPr="00996324">
        <w:t xml:space="preserve"> the dominant purpose for which the copies were created was to seek legal advice. This is the case even if the original documents were not privileged.</w:t>
      </w:r>
      <w:r w:rsidRPr="00996324">
        <w:rPr>
          <w:vertAlign w:val="superscript"/>
        </w:rPr>
        <w:footnoteReference w:id="388"/>
      </w:r>
    </w:p>
    <w:p w14:paraId="5411D3FF" w14:textId="77777777" w:rsidR="00007974" w:rsidRDefault="00007974" w:rsidP="001A1D9A">
      <w:pPr>
        <w:pStyle w:val="3BodyInteger"/>
        <w:numPr>
          <w:ilvl w:val="1"/>
          <w:numId w:val="14"/>
        </w:numPr>
        <w:ind w:left="567" w:hanging="567"/>
      </w:pPr>
      <w:r w:rsidRPr="00996324">
        <w:t>The original documents (as opposed to the copies attached to a request for legal advice) are not exempt under section 32</w:t>
      </w:r>
      <w:r>
        <w:t>(1)</w:t>
      </w:r>
      <w:r w:rsidRPr="00996324">
        <w:t xml:space="preserve"> and may still be </w:t>
      </w:r>
      <w:r>
        <w:t>disclosed</w:t>
      </w:r>
      <w:r w:rsidRPr="00996324">
        <w:t xml:space="preserve"> under the Act if they are not otherwise exempt.</w:t>
      </w: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039"/>
      </w:tblGrid>
      <w:tr w:rsidR="00007974" w:rsidRPr="00392453" w14:paraId="4D86BDE1" w14:textId="77777777" w:rsidTr="002B38B7">
        <w:trPr>
          <w:trHeight w:val="423"/>
        </w:trPr>
        <w:tc>
          <w:tcPr>
            <w:tcW w:w="9039" w:type="dxa"/>
            <w:shd w:val="clear" w:color="auto" w:fill="FFFEC6"/>
          </w:tcPr>
          <w:p w14:paraId="4AFEBE4B" w14:textId="77777777" w:rsidR="00007974" w:rsidRPr="00EC71D9" w:rsidRDefault="00007974" w:rsidP="008A5A03">
            <w:pPr>
              <w:pStyle w:val="Body"/>
              <w:rPr>
                <w:b/>
                <w:bCs/>
                <w:szCs w:val="22"/>
              </w:rPr>
            </w:pPr>
            <w:r w:rsidRPr="00EC71D9">
              <w:rPr>
                <w:b/>
                <w:bCs/>
                <w:szCs w:val="22"/>
              </w:rPr>
              <w:lastRenderedPageBreak/>
              <w:t>Example</w:t>
            </w:r>
          </w:p>
          <w:p w14:paraId="29D7293A" w14:textId="77777777" w:rsidR="00007974" w:rsidRPr="00DB1711" w:rsidRDefault="00007974" w:rsidP="008A5A03">
            <w:pPr>
              <w:pStyle w:val="Body"/>
            </w:pPr>
            <w:r w:rsidRPr="00DB1711">
              <w:t xml:space="preserve">An agency creates a file note on their content management system of an incident, and subsequently sends a copy of the file note to their in-house lawyer for legal advice on the incident. </w:t>
            </w:r>
          </w:p>
          <w:p w14:paraId="3E5551B7" w14:textId="77777777" w:rsidR="00007974" w:rsidRPr="00DB1711" w:rsidRDefault="00007974" w:rsidP="008A5A03">
            <w:pPr>
              <w:pStyle w:val="Body"/>
            </w:pPr>
            <w:r w:rsidRPr="00DB1711">
              <w:t xml:space="preserve">The file note on the content management system does not attract legal privilege. </w:t>
            </w:r>
          </w:p>
          <w:p w14:paraId="6A2CA36F" w14:textId="77777777" w:rsidR="00007974" w:rsidRPr="003A39F8" w:rsidRDefault="00007974" w:rsidP="008A5A03">
            <w:pPr>
              <w:pStyle w:val="Body"/>
            </w:pPr>
            <w:r w:rsidRPr="00DB1711">
              <w:t>The copy sent to the in-house lawyer will attract legal privilege.</w:t>
            </w:r>
          </w:p>
        </w:tc>
      </w:tr>
    </w:tbl>
    <w:p w14:paraId="452F3170" w14:textId="77777777" w:rsidR="00007974" w:rsidRPr="00996324" w:rsidRDefault="00007974" w:rsidP="00C33157">
      <w:pPr>
        <w:pStyle w:val="Heading3"/>
      </w:pPr>
      <w:bookmarkStart w:id="292" w:name="_Toc136534133"/>
      <w:r w:rsidRPr="00996324">
        <w:t>Material unlikely to be privileged</w:t>
      </w:r>
      <w:bookmarkEnd w:id="287"/>
      <w:bookmarkEnd w:id="288"/>
      <w:bookmarkEnd w:id="292"/>
    </w:p>
    <w:p w14:paraId="3E886137" w14:textId="77777777" w:rsidR="00007974" w:rsidRPr="00996324" w:rsidRDefault="00007974" w:rsidP="001A1D9A">
      <w:pPr>
        <w:pStyle w:val="3BodyInteger"/>
        <w:numPr>
          <w:ilvl w:val="1"/>
          <w:numId w:val="14"/>
        </w:numPr>
        <w:ind w:left="567" w:hanging="567"/>
      </w:pPr>
      <w:r>
        <w:t xml:space="preserve">Common </w:t>
      </w:r>
      <w:r w:rsidRPr="00996324">
        <w:t xml:space="preserve">examples of </w:t>
      </w:r>
      <w:r w:rsidRPr="006926E3">
        <w:t>communications</w:t>
      </w:r>
      <w:r w:rsidRPr="00996324">
        <w:t xml:space="preserve"> </w:t>
      </w:r>
      <w:r>
        <w:t xml:space="preserve">that </w:t>
      </w:r>
      <w:r w:rsidRPr="00996324">
        <w:t>do not ordinarily attract legal privilege</w:t>
      </w:r>
      <w:r>
        <w:t xml:space="preserve"> include</w:t>
      </w:r>
      <w:r w:rsidRPr="00996324">
        <w:t xml:space="preserve">: </w:t>
      </w:r>
    </w:p>
    <w:p w14:paraId="1106586B" w14:textId="77777777" w:rsidR="00007974" w:rsidRPr="00996324" w:rsidRDefault="00007974" w:rsidP="00866E4B">
      <w:pPr>
        <w:pStyle w:val="Body"/>
        <w:numPr>
          <w:ilvl w:val="0"/>
          <w:numId w:val="57"/>
        </w:numPr>
        <w:spacing w:line="264" w:lineRule="auto"/>
        <w:ind w:left="993"/>
      </w:pPr>
      <w:r w:rsidRPr="00996324">
        <w:t>invoices merely showing the cost and not the substance of legal advice provided to an agency</w:t>
      </w:r>
      <w:r>
        <w:t>. In some instances, invoices can be edited to remove the detail of the services provided so that any privileged information is removed;</w:t>
      </w:r>
      <w:r>
        <w:rPr>
          <w:rStyle w:val="FootnoteReference"/>
        </w:rPr>
        <w:footnoteReference w:id="389"/>
      </w:r>
    </w:p>
    <w:p w14:paraId="3B7AC7C1" w14:textId="77777777" w:rsidR="00007974" w:rsidRPr="00996324" w:rsidRDefault="00007974" w:rsidP="00866E4B">
      <w:pPr>
        <w:pStyle w:val="Body"/>
        <w:numPr>
          <w:ilvl w:val="0"/>
          <w:numId w:val="57"/>
        </w:numPr>
        <w:spacing w:line="264" w:lineRule="auto"/>
        <w:ind w:left="993"/>
      </w:pPr>
      <w:r w:rsidRPr="00996324">
        <w:t xml:space="preserve">a letter from a client's lawyer to another person, </w:t>
      </w:r>
      <w:r>
        <w:t>who is not</w:t>
      </w:r>
      <w:r w:rsidRPr="00996324">
        <w:t xml:space="preserve"> the client or agent;</w:t>
      </w:r>
    </w:p>
    <w:p w14:paraId="704E0A81" w14:textId="77777777" w:rsidR="00007974" w:rsidRDefault="00007974" w:rsidP="00866E4B">
      <w:pPr>
        <w:pStyle w:val="Body"/>
        <w:numPr>
          <w:ilvl w:val="0"/>
          <w:numId w:val="57"/>
        </w:numPr>
        <w:spacing w:line="264" w:lineRule="auto"/>
        <w:ind w:left="993"/>
      </w:pPr>
      <w:r w:rsidRPr="00996324">
        <w:t>witness statements or other investigative material, created for an agency's routine administrative purposes, irrespective of possible</w:t>
      </w:r>
      <w:r>
        <w:t xml:space="preserve"> future</w:t>
      </w:r>
      <w:r w:rsidRPr="00996324">
        <w:t xml:space="preserve"> legal proceeding</w:t>
      </w:r>
      <w:r>
        <w:t>s;</w:t>
      </w:r>
      <w:r>
        <w:rPr>
          <w:rStyle w:val="FootnoteReference"/>
        </w:rPr>
        <w:footnoteReference w:id="390"/>
      </w:r>
    </w:p>
    <w:p w14:paraId="7CF5FD6E" w14:textId="77777777" w:rsidR="00007974" w:rsidRDefault="00007974" w:rsidP="00866E4B">
      <w:pPr>
        <w:pStyle w:val="Body"/>
        <w:numPr>
          <w:ilvl w:val="0"/>
          <w:numId w:val="57"/>
        </w:numPr>
        <w:spacing w:line="264" w:lineRule="auto"/>
        <w:ind w:left="993"/>
      </w:pPr>
      <w:r>
        <w:t>information that merely describes the topic that is the subject of legal advice, but does not disclose the advice itself;</w:t>
      </w:r>
      <w:r>
        <w:rPr>
          <w:rStyle w:val="FootnoteReference"/>
        </w:rPr>
        <w:footnoteReference w:id="391"/>
      </w:r>
    </w:p>
    <w:p w14:paraId="04086DDC" w14:textId="77777777" w:rsidR="00007974" w:rsidRDefault="00007974" w:rsidP="00866E4B">
      <w:pPr>
        <w:pStyle w:val="Body"/>
        <w:numPr>
          <w:ilvl w:val="0"/>
          <w:numId w:val="57"/>
        </w:numPr>
        <w:spacing w:line="264" w:lineRule="auto"/>
        <w:ind w:left="993"/>
      </w:pPr>
      <w:r>
        <w:t>documents to or from an agency’s lawyer that do not involve a request for legal advice or the response;</w:t>
      </w:r>
      <w:r>
        <w:rPr>
          <w:rStyle w:val="FootnoteReference"/>
        </w:rPr>
        <w:footnoteReference w:id="392"/>
      </w:r>
      <w:r>
        <w:t xml:space="preserve"> and</w:t>
      </w:r>
    </w:p>
    <w:p w14:paraId="526B3F01" w14:textId="77777777" w:rsidR="00007974" w:rsidRDefault="00007974" w:rsidP="00866E4B">
      <w:pPr>
        <w:pStyle w:val="Body"/>
        <w:numPr>
          <w:ilvl w:val="0"/>
          <w:numId w:val="57"/>
        </w:numPr>
        <w:spacing w:line="264" w:lineRule="auto"/>
        <w:ind w:left="993"/>
      </w:pPr>
      <w:r>
        <w:t>documents involving an agency’s lawyer that are of an administrative nature.</w:t>
      </w:r>
      <w:r>
        <w:rPr>
          <w:rStyle w:val="FootnoteReference"/>
        </w:rPr>
        <w:footnoteReference w:id="393"/>
      </w:r>
    </w:p>
    <w:p w14:paraId="775CD809" w14:textId="77777777" w:rsidR="00007974" w:rsidRPr="00996324" w:rsidRDefault="00007974" w:rsidP="00C33157">
      <w:pPr>
        <w:pStyle w:val="Heading2"/>
      </w:pPr>
      <w:bookmarkStart w:id="293" w:name="_Toc513544922"/>
      <w:bookmarkStart w:id="294" w:name="_Toc9187109"/>
      <w:bookmarkStart w:id="295" w:name="_Toc136534134"/>
      <w:bookmarkStart w:id="296" w:name="_Toc182402644"/>
      <w:r>
        <w:t xml:space="preserve">Certain section 8(1) documents are not exempt – </w:t>
      </w:r>
      <w:r w:rsidRPr="00996324">
        <w:t>section 32(2)</w:t>
      </w:r>
      <w:bookmarkEnd w:id="293"/>
      <w:bookmarkEnd w:id="294"/>
      <w:bookmarkEnd w:id="295"/>
      <w:bookmarkEnd w:id="296"/>
    </w:p>
    <w:p w14:paraId="6194F4E8" w14:textId="77777777" w:rsidR="00512127" w:rsidRDefault="00007974" w:rsidP="009C621C">
      <w:pPr>
        <w:pStyle w:val="3BodyInteger"/>
        <w:numPr>
          <w:ilvl w:val="1"/>
          <w:numId w:val="14"/>
        </w:numPr>
        <w:ind w:left="567" w:hanging="567"/>
      </w:pPr>
      <w:hyperlink r:id="rId135" w:history="1">
        <w:r w:rsidRPr="00BC3103">
          <w:rPr>
            <w:rStyle w:val="Hyperlink"/>
          </w:rPr>
          <w:t>Section 8(1)</w:t>
        </w:r>
      </w:hyperlink>
      <w:r>
        <w:t xml:space="preserve"> lists certain categories of documents that must be available for inspection and purchase by the agency</w:t>
      </w:r>
      <w:r w:rsidR="00C46681">
        <w:t xml:space="preserve">. </w:t>
      </w:r>
      <w:r w:rsidR="004D63D1">
        <w:t xml:space="preserve">Documents that must be made available for inspection and purchase under section 8(1) are not exempt under </w:t>
      </w:r>
      <w:r w:rsidR="004D63D1" w:rsidRPr="00F235E0">
        <w:t>section 32(1).</w:t>
      </w:r>
      <w:r w:rsidR="009C621C">
        <w:t xml:space="preserve"> </w:t>
      </w:r>
    </w:p>
    <w:p w14:paraId="3FD8C6D5" w14:textId="24B22728" w:rsidR="00007974" w:rsidRDefault="00C46681" w:rsidP="009C621C">
      <w:pPr>
        <w:pStyle w:val="3BodyInteger"/>
        <w:numPr>
          <w:ilvl w:val="1"/>
          <w:numId w:val="14"/>
        </w:numPr>
        <w:ind w:left="567" w:hanging="567"/>
      </w:pPr>
      <w:r>
        <w:lastRenderedPageBreak/>
        <w:t>This includes</w:t>
      </w:r>
      <w:r w:rsidR="00007974">
        <w:t xml:space="preserve"> the following kinds of documents used by the agency in</w:t>
      </w:r>
      <w:r w:rsidR="00007974" w:rsidRPr="00760389">
        <w:t xml:space="preserve"> </w:t>
      </w:r>
      <w:r w:rsidR="00007974" w:rsidRPr="00B532CB">
        <w:t>making decisions or recommendations</w:t>
      </w:r>
      <w:r w:rsidR="00007974">
        <w:t>:</w:t>
      </w:r>
    </w:p>
    <w:p w14:paraId="7A50B311" w14:textId="77777777" w:rsidR="00007974" w:rsidRPr="00F235E0" w:rsidRDefault="00007974" w:rsidP="00866E4B">
      <w:pPr>
        <w:pStyle w:val="Body"/>
        <w:numPr>
          <w:ilvl w:val="0"/>
          <w:numId w:val="63"/>
        </w:numPr>
        <w:spacing w:line="264" w:lineRule="auto"/>
        <w:ind w:left="993"/>
      </w:pPr>
      <w:r w:rsidRPr="00F235E0">
        <w:t>manuals;</w:t>
      </w:r>
    </w:p>
    <w:p w14:paraId="04F27D47" w14:textId="77777777" w:rsidR="00007974" w:rsidRPr="00F235E0" w:rsidRDefault="00007974" w:rsidP="00866E4B">
      <w:pPr>
        <w:pStyle w:val="Body"/>
        <w:numPr>
          <w:ilvl w:val="0"/>
          <w:numId w:val="63"/>
        </w:numPr>
        <w:spacing w:line="264" w:lineRule="auto"/>
        <w:ind w:left="993"/>
      </w:pPr>
      <w:r w:rsidRPr="00F235E0">
        <w:t>policies and procedures;</w:t>
      </w:r>
    </w:p>
    <w:p w14:paraId="65BCC80F" w14:textId="77777777" w:rsidR="00007974" w:rsidRPr="00F235E0" w:rsidRDefault="00007974" w:rsidP="00866E4B">
      <w:pPr>
        <w:pStyle w:val="Body"/>
        <w:numPr>
          <w:ilvl w:val="0"/>
          <w:numId w:val="63"/>
        </w:numPr>
        <w:spacing w:line="264" w:lineRule="auto"/>
        <w:ind w:left="993"/>
      </w:pPr>
      <w:r w:rsidRPr="00F235E0">
        <w:t xml:space="preserve">records of decisions; </w:t>
      </w:r>
    </w:p>
    <w:p w14:paraId="1653DB4B" w14:textId="77777777" w:rsidR="00007974" w:rsidRPr="00F235E0" w:rsidRDefault="00007974" w:rsidP="00866E4B">
      <w:pPr>
        <w:pStyle w:val="Body"/>
        <w:numPr>
          <w:ilvl w:val="0"/>
          <w:numId w:val="63"/>
        </w:numPr>
        <w:spacing w:line="264" w:lineRule="auto"/>
        <w:ind w:left="993"/>
      </w:pPr>
      <w:r w:rsidRPr="00F235E0">
        <w:t xml:space="preserve">letters of advice to persons outside the agency; </w:t>
      </w:r>
    </w:p>
    <w:p w14:paraId="2A1078AE" w14:textId="77777777" w:rsidR="00007974" w:rsidRPr="00F235E0" w:rsidRDefault="00007974" w:rsidP="00866E4B">
      <w:pPr>
        <w:pStyle w:val="Body"/>
        <w:numPr>
          <w:ilvl w:val="0"/>
          <w:numId w:val="63"/>
        </w:numPr>
        <w:spacing w:line="264" w:lineRule="auto"/>
        <w:ind w:left="993"/>
      </w:pPr>
      <w:r w:rsidRPr="00F235E0">
        <w:t>guidance material;</w:t>
      </w:r>
    </w:p>
    <w:p w14:paraId="54F27A09" w14:textId="77777777" w:rsidR="00007974" w:rsidRPr="00F235E0" w:rsidRDefault="00007974" w:rsidP="00866E4B">
      <w:pPr>
        <w:pStyle w:val="Body"/>
        <w:numPr>
          <w:ilvl w:val="0"/>
          <w:numId w:val="63"/>
        </w:numPr>
        <w:spacing w:line="264" w:lineRule="auto"/>
        <w:ind w:left="993"/>
      </w:pPr>
      <w:r w:rsidRPr="00F235E0">
        <w:t>precedents; and</w:t>
      </w:r>
    </w:p>
    <w:p w14:paraId="75408867" w14:textId="77777777" w:rsidR="00007974" w:rsidRPr="00F235E0" w:rsidRDefault="00007974" w:rsidP="00866E4B">
      <w:pPr>
        <w:pStyle w:val="Body"/>
        <w:numPr>
          <w:ilvl w:val="0"/>
          <w:numId w:val="63"/>
        </w:numPr>
        <w:spacing w:line="264" w:lineRule="auto"/>
        <w:ind w:left="993"/>
      </w:pPr>
      <w:r w:rsidRPr="00F235E0">
        <w:t>documents containing interpretations or excerpts of legislative schemes administered by the agency.</w:t>
      </w:r>
    </w:p>
    <w:p w14:paraId="57C0EF0C" w14:textId="77777777" w:rsidR="00007974" w:rsidRDefault="00007974" w:rsidP="001A1D9A">
      <w:pPr>
        <w:pStyle w:val="3BodyInteger"/>
        <w:numPr>
          <w:ilvl w:val="1"/>
          <w:numId w:val="14"/>
        </w:numPr>
        <w:ind w:left="567" w:hanging="567"/>
      </w:pPr>
      <w:r w:rsidRPr="00F235E0">
        <w:t>The purpose of section 32(2) is to ensure that the public has access to any legal advice that is contained in a section</w:t>
      </w:r>
      <w:r>
        <w:t xml:space="preserve"> 8(1) document used by the agency in making decisions or recommendations, such as a policy</w:t>
      </w:r>
      <w:r w:rsidRPr="00996324">
        <w:t xml:space="preserve"> </w:t>
      </w:r>
      <w:r>
        <w:t>or procedure.</w:t>
      </w:r>
      <w:r>
        <w:rPr>
          <w:rStyle w:val="FootnoteReference"/>
        </w:rPr>
        <w:footnoteReference w:id="394"/>
      </w:r>
    </w:p>
    <w:p w14:paraId="6B7F80FA" w14:textId="47BC89D6" w:rsidR="00D86A63" w:rsidRDefault="00D86A63">
      <w:pPr>
        <w:spacing w:before="0" w:after="160" w:line="259" w:lineRule="auto"/>
        <w:rPr>
          <w:rFonts w:eastAsia="Times New Roman" w:cs="National-Book"/>
          <w:color w:val="000000"/>
          <w:lang w:eastAsia="en-GB"/>
        </w:rPr>
      </w:pPr>
      <w:r>
        <w:br w:type="page"/>
      </w:r>
    </w:p>
    <w:p w14:paraId="3996F40C" w14:textId="77777777" w:rsidR="009A785B" w:rsidRPr="001D6E22" w:rsidRDefault="009A785B" w:rsidP="00DB3304">
      <w:pPr>
        <w:pStyle w:val="Heading1"/>
      </w:pPr>
      <w:bookmarkStart w:id="297" w:name="_Toc116652838"/>
      <w:bookmarkStart w:id="298" w:name="_Toc157416941"/>
      <w:bookmarkStart w:id="299" w:name="_Toc136533892"/>
      <w:bookmarkStart w:id="300" w:name="_Toc182402645"/>
      <w:r w:rsidRPr="001D6E22">
        <w:lastRenderedPageBreak/>
        <w:t>Section 33 – Document affecting personal privacy</w:t>
      </w:r>
      <w:bookmarkEnd w:id="297"/>
      <w:bookmarkEnd w:id="298"/>
      <w:bookmarkEnd w:id="300"/>
    </w:p>
    <w:p w14:paraId="6F1D4E3E" w14:textId="77777777" w:rsidR="009A785B" w:rsidRPr="001D6E22" w:rsidRDefault="009A785B" w:rsidP="00DB3304">
      <w:pPr>
        <w:pStyle w:val="Heading2"/>
      </w:pPr>
      <w:bookmarkStart w:id="301" w:name="_Toc116652839"/>
      <w:bookmarkStart w:id="302" w:name="_Toc157416942"/>
      <w:bookmarkStart w:id="303" w:name="_Toc182402646"/>
      <w:r w:rsidRPr="001D6E22">
        <w:t>Extract of legislation</w:t>
      </w:r>
      <w:bookmarkEnd w:id="301"/>
      <w:bookmarkEnd w:id="302"/>
      <w:bookmarkEnd w:id="303"/>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708"/>
        <w:gridCol w:w="566"/>
        <w:gridCol w:w="7670"/>
      </w:tblGrid>
      <w:tr w:rsidR="009A785B" w:rsidRPr="001D6E22" w14:paraId="21D9718C" w14:textId="77777777" w:rsidTr="00257B21">
        <w:tc>
          <w:tcPr>
            <w:tcW w:w="557" w:type="dxa"/>
          </w:tcPr>
          <w:p w14:paraId="524F9137" w14:textId="77777777" w:rsidR="009A785B" w:rsidRPr="001D6E22" w:rsidRDefault="009A785B" w:rsidP="00257B21">
            <w:pPr>
              <w:pStyle w:val="Body"/>
              <w:spacing w:before="60" w:after="60"/>
              <w:rPr>
                <w:b/>
                <w:bCs/>
              </w:rPr>
            </w:pPr>
            <w:r w:rsidRPr="001D6E22">
              <w:rPr>
                <w:b/>
                <w:bCs/>
              </w:rPr>
              <w:t>33</w:t>
            </w:r>
          </w:p>
        </w:tc>
        <w:tc>
          <w:tcPr>
            <w:tcW w:w="8941" w:type="dxa"/>
            <w:gridSpan w:val="3"/>
          </w:tcPr>
          <w:p w14:paraId="5182CC03" w14:textId="77777777" w:rsidR="009A785B" w:rsidRPr="001D6E22" w:rsidRDefault="009A785B" w:rsidP="00257B21">
            <w:pPr>
              <w:pStyle w:val="Body"/>
              <w:spacing w:before="60" w:after="60"/>
              <w:rPr>
                <w:b/>
                <w:bCs/>
              </w:rPr>
            </w:pPr>
            <w:r w:rsidRPr="001D6E22">
              <w:rPr>
                <w:b/>
                <w:bCs/>
              </w:rPr>
              <w:t>Document affecting personal privacy</w:t>
            </w:r>
          </w:p>
        </w:tc>
      </w:tr>
      <w:tr w:rsidR="009A785B" w:rsidRPr="001D6E22" w14:paraId="1B0B7A71" w14:textId="77777777" w:rsidTr="00257B21">
        <w:tc>
          <w:tcPr>
            <w:tcW w:w="557" w:type="dxa"/>
          </w:tcPr>
          <w:p w14:paraId="2DE5D543" w14:textId="77777777" w:rsidR="009A785B" w:rsidRPr="001D6E22" w:rsidRDefault="009A785B" w:rsidP="00257B21">
            <w:pPr>
              <w:pStyle w:val="Body"/>
              <w:spacing w:before="60" w:after="60"/>
            </w:pPr>
          </w:p>
        </w:tc>
        <w:tc>
          <w:tcPr>
            <w:tcW w:w="708" w:type="dxa"/>
          </w:tcPr>
          <w:p w14:paraId="6533372A" w14:textId="77777777" w:rsidR="009A785B" w:rsidRPr="001D6E22" w:rsidRDefault="009A785B" w:rsidP="00257B21">
            <w:pPr>
              <w:pStyle w:val="Body"/>
              <w:spacing w:before="60" w:after="60"/>
            </w:pPr>
            <w:r w:rsidRPr="001D6E22">
              <w:t>(1)</w:t>
            </w:r>
          </w:p>
        </w:tc>
        <w:tc>
          <w:tcPr>
            <w:tcW w:w="8233" w:type="dxa"/>
            <w:gridSpan w:val="2"/>
          </w:tcPr>
          <w:p w14:paraId="78D83F90" w14:textId="77777777" w:rsidR="009A785B" w:rsidRPr="001D6E22" w:rsidRDefault="009A785B" w:rsidP="00257B21">
            <w:pPr>
              <w:pStyle w:val="Body"/>
              <w:spacing w:before="60" w:after="60"/>
            </w:pPr>
            <w:r w:rsidRPr="001D6E22">
              <w:t>A document is an exempt document if its disclosure under this Act would involve the unreasonable disclosure of information relating to the personal affairs of any person (including a deceased person).</w:t>
            </w:r>
          </w:p>
        </w:tc>
      </w:tr>
      <w:tr w:rsidR="009A785B" w:rsidRPr="001D6E22" w14:paraId="66C7CCDA" w14:textId="77777777" w:rsidTr="00257B21">
        <w:tc>
          <w:tcPr>
            <w:tcW w:w="557" w:type="dxa"/>
          </w:tcPr>
          <w:p w14:paraId="2264EF95" w14:textId="77777777" w:rsidR="009A785B" w:rsidRPr="001D6E22" w:rsidRDefault="009A785B" w:rsidP="00257B21">
            <w:pPr>
              <w:pStyle w:val="Body"/>
              <w:spacing w:before="60" w:after="60"/>
            </w:pPr>
          </w:p>
        </w:tc>
        <w:tc>
          <w:tcPr>
            <w:tcW w:w="708" w:type="dxa"/>
          </w:tcPr>
          <w:p w14:paraId="1547F941" w14:textId="77777777" w:rsidR="009A785B" w:rsidRPr="001D6E22" w:rsidRDefault="009A785B" w:rsidP="00257B21">
            <w:pPr>
              <w:pStyle w:val="Body"/>
              <w:spacing w:before="60" w:after="60"/>
            </w:pPr>
            <w:r w:rsidRPr="001D6E22">
              <w:t>(2)</w:t>
            </w:r>
          </w:p>
        </w:tc>
        <w:tc>
          <w:tcPr>
            <w:tcW w:w="8233" w:type="dxa"/>
            <w:gridSpan w:val="2"/>
          </w:tcPr>
          <w:p w14:paraId="0531E917" w14:textId="77777777" w:rsidR="009A785B" w:rsidRPr="001D6E22" w:rsidRDefault="009A785B" w:rsidP="00257B21">
            <w:pPr>
              <w:pStyle w:val="Body"/>
              <w:spacing w:before="60" w:after="60"/>
            </w:pPr>
            <w:r w:rsidRPr="001D6E22">
              <w:t>Subject to subsection (2AB), (2AC) or (4), the provisions of subsection (1) do not have effect in relation to a request by a person for access to a document by reason only of the inclusion in the document of matter relating to that person.</w:t>
            </w:r>
          </w:p>
        </w:tc>
      </w:tr>
      <w:tr w:rsidR="009A785B" w:rsidRPr="001D6E22" w14:paraId="5C23508E" w14:textId="77777777" w:rsidTr="00257B21">
        <w:tc>
          <w:tcPr>
            <w:tcW w:w="557" w:type="dxa"/>
          </w:tcPr>
          <w:p w14:paraId="1A0ABB90" w14:textId="77777777" w:rsidR="009A785B" w:rsidRPr="001D6E22" w:rsidRDefault="009A785B" w:rsidP="00257B21">
            <w:pPr>
              <w:pStyle w:val="Body"/>
              <w:spacing w:before="60" w:after="60"/>
            </w:pPr>
          </w:p>
        </w:tc>
        <w:tc>
          <w:tcPr>
            <w:tcW w:w="708" w:type="dxa"/>
          </w:tcPr>
          <w:p w14:paraId="28CA3A29" w14:textId="77777777" w:rsidR="009A785B" w:rsidRPr="001D6E22" w:rsidRDefault="009A785B" w:rsidP="00257B21">
            <w:pPr>
              <w:pStyle w:val="Body"/>
              <w:spacing w:before="60" w:after="60"/>
            </w:pPr>
            <w:r w:rsidRPr="001D6E22">
              <w:t>(2A)</w:t>
            </w:r>
          </w:p>
        </w:tc>
        <w:tc>
          <w:tcPr>
            <w:tcW w:w="8233" w:type="dxa"/>
            <w:gridSpan w:val="2"/>
          </w:tcPr>
          <w:p w14:paraId="71260F3B" w14:textId="77777777" w:rsidR="009A785B" w:rsidRPr="001D6E22" w:rsidRDefault="009A785B" w:rsidP="00257B21">
            <w:pPr>
              <w:pStyle w:val="Body"/>
              <w:spacing w:before="60" w:after="60"/>
            </w:pPr>
            <w:r w:rsidRPr="001D6E22">
              <w:t>An agency or Minister, in deciding whether the disclosure of a document under this Act would involve the unreasonable disclosure of information relating to the personal affairs of any person, must take into account, in addition to any other matters, whether the disclosure of the information would, or would be reasonably likely to, endanger the life or physical safety of any person.</w:t>
            </w:r>
          </w:p>
        </w:tc>
      </w:tr>
      <w:tr w:rsidR="009A785B" w:rsidRPr="001D6E22" w14:paraId="05AE48ED" w14:textId="77777777" w:rsidTr="00257B21">
        <w:tc>
          <w:tcPr>
            <w:tcW w:w="557" w:type="dxa"/>
          </w:tcPr>
          <w:p w14:paraId="51D636AB" w14:textId="77777777" w:rsidR="009A785B" w:rsidRPr="001D6E22" w:rsidRDefault="009A785B" w:rsidP="00257B21">
            <w:pPr>
              <w:pStyle w:val="Body"/>
              <w:spacing w:before="60" w:after="60"/>
            </w:pPr>
          </w:p>
        </w:tc>
        <w:tc>
          <w:tcPr>
            <w:tcW w:w="708" w:type="dxa"/>
          </w:tcPr>
          <w:p w14:paraId="21FC2B38" w14:textId="77777777" w:rsidR="009A785B" w:rsidRPr="001D6E22" w:rsidRDefault="009A785B" w:rsidP="00257B21">
            <w:pPr>
              <w:pStyle w:val="Body"/>
              <w:spacing w:before="60" w:after="60"/>
            </w:pPr>
            <w:r w:rsidRPr="001D6E22">
              <w:t>(2AB)</w:t>
            </w:r>
          </w:p>
        </w:tc>
        <w:tc>
          <w:tcPr>
            <w:tcW w:w="8233" w:type="dxa"/>
            <w:gridSpan w:val="2"/>
          </w:tcPr>
          <w:p w14:paraId="6212C8CD" w14:textId="77777777" w:rsidR="009A785B" w:rsidRPr="001D6E22" w:rsidRDefault="009A785B" w:rsidP="00257B21">
            <w:pPr>
              <w:pStyle w:val="Body"/>
              <w:spacing w:before="60" w:after="60"/>
            </w:pPr>
            <w:r w:rsidRPr="001D6E22">
              <w:t>Without limiting subsection (2A), if—</w:t>
            </w:r>
          </w:p>
        </w:tc>
      </w:tr>
      <w:tr w:rsidR="009A785B" w:rsidRPr="001D6E22" w14:paraId="2AC287B2" w14:textId="77777777" w:rsidTr="00257B21">
        <w:tc>
          <w:tcPr>
            <w:tcW w:w="557" w:type="dxa"/>
          </w:tcPr>
          <w:p w14:paraId="0A306785" w14:textId="77777777" w:rsidR="009A785B" w:rsidRPr="001D6E22" w:rsidRDefault="009A785B" w:rsidP="00257B21">
            <w:pPr>
              <w:pStyle w:val="Body"/>
              <w:spacing w:before="60" w:after="60"/>
            </w:pPr>
          </w:p>
        </w:tc>
        <w:tc>
          <w:tcPr>
            <w:tcW w:w="708" w:type="dxa"/>
          </w:tcPr>
          <w:p w14:paraId="7E000E5D" w14:textId="77777777" w:rsidR="009A785B" w:rsidRPr="001D6E22" w:rsidRDefault="009A785B" w:rsidP="00257B21">
            <w:pPr>
              <w:pStyle w:val="Body"/>
              <w:spacing w:before="60" w:after="60"/>
            </w:pPr>
          </w:p>
        </w:tc>
        <w:tc>
          <w:tcPr>
            <w:tcW w:w="436" w:type="dxa"/>
          </w:tcPr>
          <w:p w14:paraId="6333F6B3" w14:textId="77777777" w:rsidR="009A785B" w:rsidRPr="001D6E22" w:rsidRDefault="009A785B" w:rsidP="00257B21">
            <w:pPr>
              <w:pStyle w:val="Body"/>
              <w:spacing w:before="60" w:after="60"/>
            </w:pPr>
            <w:r w:rsidRPr="001D6E22">
              <w:t>(a)</w:t>
            </w:r>
          </w:p>
        </w:tc>
        <w:tc>
          <w:tcPr>
            <w:tcW w:w="7797" w:type="dxa"/>
          </w:tcPr>
          <w:p w14:paraId="5B8C270A" w14:textId="77777777" w:rsidR="009A785B" w:rsidRPr="001D6E22" w:rsidRDefault="009A785B" w:rsidP="00257B21">
            <w:pPr>
              <w:pStyle w:val="Body"/>
              <w:spacing w:before="60" w:after="60"/>
            </w:pPr>
            <w:r w:rsidRPr="001D6E22">
              <w:t>the request is made to an agency that is an information sharing entity or an authorised Hub entity, or to a Minister for access to an official document of an agency that is an information sharing entity or an authorised Hub entity; and</w:t>
            </w:r>
          </w:p>
        </w:tc>
      </w:tr>
      <w:tr w:rsidR="009A785B" w:rsidRPr="001D6E22" w14:paraId="3924B200" w14:textId="77777777" w:rsidTr="00257B21">
        <w:tc>
          <w:tcPr>
            <w:tcW w:w="557" w:type="dxa"/>
          </w:tcPr>
          <w:p w14:paraId="03DC8212" w14:textId="77777777" w:rsidR="009A785B" w:rsidRPr="001D6E22" w:rsidRDefault="009A785B" w:rsidP="00257B21">
            <w:pPr>
              <w:pStyle w:val="Body"/>
              <w:spacing w:before="60" w:after="60"/>
            </w:pPr>
          </w:p>
        </w:tc>
        <w:tc>
          <w:tcPr>
            <w:tcW w:w="708" w:type="dxa"/>
          </w:tcPr>
          <w:p w14:paraId="3D76AE2D" w14:textId="77777777" w:rsidR="009A785B" w:rsidRPr="001D6E22" w:rsidRDefault="009A785B" w:rsidP="00257B21">
            <w:pPr>
              <w:pStyle w:val="Body"/>
              <w:spacing w:before="60" w:after="60"/>
            </w:pPr>
          </w:p>
        </w:tc>
        <w:tc>
          <w:tcPr>
            <w:tcW w:w="436" w:type="dxa"/>
          </w:tcPr>
          <w:p w14:paraId="0D04D2B0" w14:textId="77777777" w:rsidR="009A785B" w:rsidRPr="001D6E22" w:rsidRDefault="009A785B" w:rsidP="00257B21">
            <w:pPr>
              <w:pStyle w:val="Body"/>
              <w:spacing w:before="60" w:after="60"/>
            </w:pPr>
            <w:r w:rsidRPr="001D6E22">
              <w:t>(b)</w:t>
            </w:r>
          </w:p>
        </w:tc>
        <w:tc>
          <w:tcPr>
            <w:tcW w:w="7797" w:type="dxa"/>
          </w:tcPr>
          <w:p w14:paraId="0D13515A" w14:textId="77777777" w:rsidR="009A785B" w:rsidRPr="001D6E22" w:rsidRDefault="009A785B" w:rsidP="00257B21">
            <w:pPr>
              <w:pStyle w:val="Body"/>
              <w:spacing w:before="60" w:after="60"/>
            </w:pPr>
            <w:r w:rsidRPr="001D6E22">
              <w:t>the document contains information relating to the personal affairs of the person making the request; and</w:t>
            </w:r>
          </w:p>
        </w:tc>
      </w:tr>
      <w:tr w:rsidR="009A785B" w:rsidRPr="001D6E22" w14:paraId="46A26EBB" w14:textId="77777777" w:rsidTr="00257B21">
        <w:tc>
          <w:tcPr>
            <w:tcW w:w="557" w:type="dxa"/>
          </w:tcPr>
          <w:p w14:paraId="4FCD8EB4" w14:textId="77777777" w:rsidR="009A785B" w:rsidRPr="001D6E22" w:rsidRDefault="009A785B" w:rsidP="00257B21">
            <w:pPr>
              <w:pStyle w:val="Body"/>
              <w:spacing w:before="60" w:after="60"/>
            </w:pPr>
          </w:p>
        </w:tc>
        <w:tc>
          <w:tcPr>
            <w:tcW w:w="708" w:type="dxa"/>
          </w:tcPr>
          <w:p w14:paraId="1BE86E07" w14:textId="77777777" w:rsidR="009A785B" w:rsidRPr="001D6E22" w:rsidRDefault="009A785B" w:rsidP="00257B21">
            <w:pPr>
              <w:pStyle w:val="Body"/>
              <w:spacing w:before="60" w:after="60"/>
            </w:pPr>
          </w:p>
        </w:tc>
        <w:tc>
          <w:tcPr>
            <w:tcW w:w="436" w:type="dxa"/>
          </w:tcPr>
          <w:p w14:paraId="3ED1C5D4" w14:textId="77777777" w:rsidR="009A785B" w:rsidRPr="001D6E22" w:rsidRDefault="009A785B" w:rsidP="00257B21">
            <w:pPr>
              <w:pStyle w:val="Body"/>
              <w:spacing w:before="60" w:after="60"/>
            </w:pPr>
            <w:r w:rsidRPr="001D6E22">
              <w:t>(c)</w:t>
            </w:r>
          </w:p>
        </w:tc>
        <w:tc>
          <w:tcPr>
            <w:tcW w:w="7797" w:type="dxa"/>
          </w:tcPr>
          <w:p w14:paraId="109F3434" w14:textId="77777777" w:rsidR="009A785B" w:rsidRPr="001D6E22" w:rsidRDefault="009A785B" w:rsidP="00257B21">
            <w:pPr>
              <w:pStyle w:val="Body"/>
              <w:spacing w:before="60" w:after="60"/>
            </w:pPr>
            <w:r w:rsidRPr="001D6E22">
              <w:t>the person making the request is a person of concern, or a person who is alleged to pose a risk of committing family violence—</w:t>
            </w:r>
          </w:p>
        </w:tc>
      </w:tr>
      <w:tr w:rsidR="009A785B" w:rsidRPr="001D6E22" w14:paraId="30E53F67" w14:textId="77777777" w:rsidTr="00257B21">
        <w:tc>
          <w:tcPr>
            <w:tcW w:w="557" w:type="dxa"/>
          </w:tcPr>
          <w:p w14:paraId="607ECC7B" w14:textId="77777777" w:rsidR="009A785B" w:rsidRPr="001D6E22" w:rsidRDefault="009A785B" w:rsidP="00257B21">
            <w:pPr>
              <w:pStyle w:val="Body"/>
              <w:spacing w:before="60" w:after="60"/>
            </w:pPr>
          </w:p>
        </w:tc>
        <w:tc>
          <w:tcPr>
            <w:tcW w:w="708" w:type="dxa"/>
          </w:tcPr>
          <w:p w14:paraId="7B776EA2" w14:textId="77777777" w:rsidR="009A785B" w:rsidRPr="001D6E22" w:rsidRDefault="009A785B" w:rsidP="00257B21">
            <w:pPr>
              <w:pStyle w:val="Body"/>
              <w:spacing w:before="60" w:after="60"/>
            </w:pPr>
          </w:p>
        </w:tc>
        <w:tc>
          <w:tcPr>
            <w:tcW w:w="8233" w:type="dxa"/>
            <w:gridSpan w:val="2"/>
          </w:tcPr>
          <w:p w14:paraId="2FDC48E5" w14:textId="77777777" w:rsidR="009A785B" w:rsidRPr="001D6E22" w:rsidRDefault="009A785B" w:rsidP="00257B21">
            <w:pPr>
              <w:pStyle w:val="Body"/>
              <w:spacing w:before="60" w:after="60"/>
            </w:pPr>
            <w:r w:rsidRPr="001D6E22">
              <w:t>in deciding whether the disclosure would involve the unreasonable disclosure of information relating to the personal affairs of any person, the agency or Minister must also take into account whether the disclosure would increase the risk to a primary person's safety from family violence.</w:t>
            </w:r>
          </w:p>
        </w:tc>
      </w:tr>
      <w:tr w:rsidR="009A785B" w:rsidRPr="001D6E22" w14:paraId="2C58E58E" w14:textId="77777777" w:rsidTr="00257B21">
        <w:tc>
          <w:tcPr>
            <w:tcW w:w="557" w:type="dxa"/>
          </w:tcPr>
          <w:p w14:paraId="65BE0D76" w14:textId="77777777" w:rsidR="009A785B" w:rsidRPr="001D6E22" w:rsidRDefault="009A785B" w:rsidP="00257B21">
            <w:pPr>
              <w:pStyle w:val="Body"/>
              <w:spacing w:before="60" w:after="60"/>
            </w:pPr>
          </w:p>
        </w:tc>
        <w:tc>
          <w:tcPr>
            <w:tcW w:w="708" w:type="dxa"/>
          </w:tcPr>
          <w:p w14:paraId="471746CD" w14:textId="77777777" w:rsidR="009A785B" w:rsidRPr="001D6E22" w:rsidRDefault="009A785B" w:rsidP="00257B21">
            <w:pPr>
              <w:pStyle w:val="Body"/>
              <w:spacing w:before="60" w:after="60"/>
            </w:pPr>
            <w:r w:rsidRPr="001D6E22">
              <w:t>(2AC)</w:t>
            </w:r>
          </w:p>
        </w:tc>
        <w:tc>
          <w:tcPr>
            <w:tcW w:w="8233" w:type="dxa"/>
            <w:gridSpan w:val="2"/>
          </w:tcPr>
          <w:p w14:paraId="630405A1" w14:textId="77777777" w:rsidR="009A785B" w:rsidRPr="001D6E22" w:rsidRDefault="009A785B" w:rsidP="00257B21">
            <w:pPr>
              <w:pStyle w:val="Body"/>
              <w:spacing w:before="60" w:after="60"/>
            </w:pPr>
            <w:r w:rsidRPr="001D6E22">
              <w:t>Without limiting subsection (2A), if—</w:t>
            </w:r>
          </w:p>
        </w:tc>
      </w:tr>
      <w:tr w:rsidR="009A785B" w:rsidRPr="001D6E22" w14:paraId="23C95B07" w14:textId="77777777" w:rsidTr="00257B21">
        <w:tc>
          <w:tcPr>
            <w:tcW w:w="557" w:type="dxa"/>
          </w:tcPr>
          <w:p w14:paraId="696B39EC" w14:textId="77777777" w:rsidR="009A785B" w:rsidRPr="001D6E22" w:rsidRDefault="009A785B" w:rsidP="00257B21">
            <w:pPr>
              <w:pStyle w:val="Body"/>
              <w:spacing w:before="60" w:after="60"/>
            </w:pPr>
          </w:p>
        </w:tc>
        <w:tc>
          <w:tcPr>
            <w:tcW w:w="708" w:type="dxa"/>
          </w:tcPr>
          <w:p w14:paraId="5199FB8F" w14:textId="77777777" w:rsidR="009A785B" w:rsidRPr="001D6E22" w:rsidRDefault="009A785B" w:rsidP="00257B21">
            <w:pPr>
              <w:pStyle w:val="Body"/>
              <w:spacing w:before="60" w:after="60"/>
            </w:pPr>
          </w:p>
        </w:tc>
        <w:tc>
          <w:tcPr>
            <w:tcW w:w="436" w:type="dxa"/>
          </w:tcPr>
          <w:p w14:paraId="1B547B36" w14:textId="77777777" w:rsidR="009A785B" w:rsidRPr="001D6E22" w:rsidRDefault="009A785B" w:rsidP="00257B21">
            <w:pPr>
              <w:pStyle w:val="Body"/>
              <w:spacing w:before="60" w:after="60"/>
            </w:pPr>
            <w:r w:rsidRPr="001D6E22">
              <w:t>(a)</w:t>
            </w:r>
          </w:p>
        </w:tc>
        <w:tc>
          <w:tcPr>
            <w:tcW w:w="7797" w:type="dxa"/>
          </w:tcPr>
          <w:p w14:paraId="13078D6D" w14:textId="77777777" w:rsidR="009A785B" w:rsidRPr="001D6E22" w:rsidRDefault="009A785B" w:rsidP="00257B21">
            <w:pPr>
              <w:pStyle w:val="Body"/>
              <w:spacing w:before="60" w:after="60"/>
            </w:pPr>
            <w:r w:rsidRPr="001D6E22">
              <w:t>the request is made to an agency that is an information sharing entity, an authorised Hub entity or a restricted information sharing entity or to a Minister for access to an official document of an agency that is an information sharing entity, an authorised Hub entity or a restricted information sharing entity; and</w:t>
            </w:r>
          </w:p>
        </w:tc>
      </w:tr>
      <w:tr w:rsidR="009A785B" w:rsidRPr="001D6E22" w14:paraId="34231C71" w14:textId="77777777" w:rsidTr="00257B21">
        <w:tc>
          <w:tcPr>
            <w:tcW w:w="557" w:type="dxa"/>
          </w:tcPr>
          <w:p w14:paraId="7EB5D981" w14:textId="77777777" w:rsidR="009A785B" w:rsidRPr="001D6E22" w:rsidRDefault="009A785B" w:rsidP="00257B21">
            <w:pPr>
              <w:pStyle w:val="Body"/>
              <w:spacing w:before="60" w:after="60"/>
            </w:pPr>
          </w:p>
        </w:tc>
        <w:tc>
          <w:tcPr>
            <w:tcW w:w="708" w:type="dxa"/>
          </w:tcPr>
          <w:p w14:paraId="21663263" w14:textId="77777777" w:rsidR="009A785B" w:rsidRPr="001D6E22" w:rsidRDefault="009A785B" w:rsidP="00257B21">
            <w:pPr>
              <w:pStyle w:val="Body"/>
              <w:spacing w:before="60" w:after="60"/>
            </w:pPr>
          </w:p>
        </w:tc>
        <w:tc>
          <w:tcPr>
            <w:tcW w:w="436" w:type="dxa"/>
          </w:tcPr>
          <w:p w14:paraId="68A7B17E" w14:textId="77777777" w:rsidR="009A785B" w:rsidRPr="001D6E22" w:rsidRDefault="009A785B" w:rsidP="00257B21">
            <w:pPr>
              <w:pStyle w:val="Body"/>
              <w:spacing w:before="60" w:after="60"/>
            </w:pPr>
            <w:r w:rsidRPr="001D6E22">
              <w:t>(b)</w:t>
            </w:r>
          </w:p>
        </w:tc>
        <w:tc>
          <w:tcPr>
            <w:tcW w:w="7797" w:type="dxa"/>
          </w:tcPr>
          <w:p w14:paraId="04510B17" w14:textId="77777777" w:rsidR="009A785B" w:rsidRPr="001D6E22" w:rsidRDefault="009A785B" w:rsidP="00257B21">
            <w:pPr>
              <w:pStyle w:val="Body"/>
              <w:spacing w:before="60" w:after="60"/>
            </w:pPr>
            <w:r w:rsidRPr="001D6E22">
              <w:t>the document contains information relating to the personal affairs of the person making the request—</w:t>
            </w:r>
          </w:p>
        </w:tc>
      </w:tr>
      <w:tr w:rsidR="009A785B" w:rsidRPr="001D6E22" w14:paraId="6B98DA43" w14:textId="77777777" w:rsidTr="00257B21">
        <w:tc>
          <w:tcPr>
            <w:tcW w:w="557" w:type="dxa"/>
          </w:tcPr>
          <w:p w14:paraId="4206DF89" w14:textId="77777777" w:rsidR="009A785B" w:rsidRPr="001D6E22" w:rsidRDefault="009A785B" w:rsidP="00257B21">
            <w:pPr>
              <w:pStyle w:val="Body"/>
              <w:spacing w:before="60" w:after="60"/>
            </w:pPr>
          </w:p>
        </w:tc>
        <w:tc>
          <w:tcPr>
            <w:tcW w:w="708" w:type="dxa"/>
          </w:tcPr>
          <w:p w14:paraId="1CBA655C" w14:textId="77777777" w:rsidR="009A785B" w:rsidRPr="001D6E22" w:rsidRDefault="009A785B" w:rsidP="00257B21">
            <w:pPr>
              <w:pStyle w:val="Body"/>
              <w:spacing w:before="60" w:after="60"/>
            </w:pPr>
          </w:p>
        </w:tc>
        <w:tc>
          <w:tcPr>
            <w:tcW w:w="8233" w:type="dxa"/>
            <w:gridSpan w:val="2"/>
          </w:tcPr>
          <w:p w14:paraId="35CF450D" w14:textId="77777777" w:rsidR="009A785B" w:rsidRPr="001D6E22" w:rsidRDefault="009A785B" w:rsidP="00257B21">
            <w:pPr>
              <w:pStyle w:val="Body"/>
              <w:spacing w:before="60" w:after="60"/>
            </w:pPr>
            <w:r w:rsidRPr="001D6E22">
              <w:t>in deciding whether the disclosure would involve the unreasonable disclosure of information relating to the personal affairs of any person, the agency or Minister must also take into account whether the disclosure would increase the risk to the safety of a child or group of children.</w:t>
            </w:r>
          </w:p>
        </w:tc>
      </w:tr>
      <w:tr w:rsidR="009A785B" w:rsidRPr="001D6E22" w14:paraId="4FA11D06" w14:textId="77777777" w:rsidTr="00257B21">
        <w:tc>
          <w:tcPr>
            <w:tcW w:w="557" w:type="dxa"/>
          </w:tcPr>
          <w:p w14:paraId="61FA34AC" w14:textId="77777777" w:rsidR="009A785B" w:rsidRPr="001D6E22" w:rsidRDefault="009A785B" w:rsidP="00257B21">
            <w:pPr>
              <w:pStyle w:val="Body"/>
              <w:spacing w:before="60" w:after="60"/>
            </w:pPr>
          </w:p>
        </w:tc>
        <w:tc>
          <w:tcPr>
            <w:tcW w:w="708" w:type="dxa"/>
          </w:tcPr>
          <w:p w14:paraId="56C39FBF" w14:textId="77777777" w:rsidR="009A785B" w:rsidRPr="001D6E22" w:rsidRDefault="009A785B" w:rsidP="00257B21">
            <w:pPr>
              <w:pStyle w:val="Body"/>
              <w:spacing w:before="60" w:after="60"/>
            </w:pPr>
            <w:r w:rsidRPr="001D6E22">
              <w:t>(2B)</w:t>
            </w:r>
          </w:p>
        </w:tc>
        <w:tc>
          <w:tcPr>
            <w:tcW w:w="8233" w:type="dxa"/>
            <w:gridSpan w:val="2"/>
          </w:tcPr>
          <w:p w14:paraId="29D4467E" w14:textId="77777777" w:rsidR="009A785B" w:rsidRPr="001D6E22" w:rsidRDefault="009A785B" w:rsidP="00257B21">
            <w:pPr>
              <w:pStyle w:val="Body"/>
              <w:spacing w:before="60" w:after="60"/>
            </w:pPr>
            <w:r w:rsidRPr="001D6E22">
              <w:t>An agency or Minister, in deciding whether the disclosure of a document under this Act would involve the unreasonable disclosure of information relating to the personal affairs of any person, must—</w:t>
            </w:r>
          </w:p>
        </w:tc>
      </w:tr>
      <w:tr w:rsidR="009A785B" w:rsidRPr="001D6E22" w14:paraId="00FF48F7" w14:textId="77777777" w:rsidTr="00257B21">
        <w:tc>
          <w:tcPr>
            <w:tcW w:w="557" w:type="dxa"/>
          </w:tcPr>
          <w:p w14:paraId="72E3536E" w14:textId="77777777" w:rsidR="009A785B" w:rsidRPr="001D6E22" w:rsidRDefault="009A785B" w:rsidP="00257B21">
            <w:pPr>
              <w:pStyle w:val="Body"/>
              <w:spacing w:before="60" w:after="60"/>
            </w:pPr>
          </w:p>
        </w:tc>
        <w:tc>
          <w:tcPr>
            <w:tcW w:w="708" w:type="dxa"/>
          </w:tcPr>
          <w:p w14:paraId="1604A484" w14:textId="77777777" w:rsidR="009A785B" w:rsidRPr="001D6E22" w:rsidRDefault="009A785B" w:rsidP="00257B21">
            <w:pPr>
              <w:pStyle w:val="Body"/>
              <w:spacing w:before="60" w:after="60"/>
            </w:pPr>
          </w:p>
        </w:tc>
        <w:tc>
          <w:tcPr>
            <w:tcW w:w="436" w:type="dxa"/>
          </w:tcPr>
          <w:p w14:paraId="4B2811AD" w14:textId="77777777" w:rsidR="009A785B" w:rsidRPr="001D6E22" w:rsidRDefault="009A785B" w:rsidP="00257B21">
            <w:pPr>
              <w:pStyle w:val="Body"/>
              <w:spacing w:before="60" w:after="60"/>
            </w:pPr>
            <w:r w:rsidRPr="001D6E22">
              <w:t>(a)</w:t>
            </w:r>
          </w:p>
        </w:tc>
        <w:tc>
          <w:tcPr>
            <w:tcW w:w="7797" w:type="dxa"/>
          </w:tcPr>
          <w:p w14:paraId="5B3AFCC0" w14:textId="77777777" w:rsidR="009A785B" w:rsidRPr="001D6E22" w:rsidRDefault="009A785B" w:rsidP="00257B21">
            <w:pPr>
              <w:pStyle w:val="Body"/>
              <w:spacing w:before="60" w:after="60"/>
              <w:rPr>
                <w:rFonts w:ascii="Times New Roman" w:hAnsi="Times New Roman"/>
                <w:sz w:val="24"/>
              </w:rPr>
            </w:pPr>
            <w:r w:rsidRPr="001D6E22">
              <w:t xml:space="preserve">notify the person who is the subject of that information (or if that person is deceased, that person's next of kin) that the agency or Minister has received a request for access to the document; and </w:t>
            </w:r>
          </w:p>
        </w:tc>
      </w:tr>
      <w:tr w:rsidR="009A785B" w:rsidRPr="001D6E22" w14:paraId="69E7F064" w14:textId="77777777" w:rsidTr="00257B21">
        <w:tc>
          <w:tcPr>
            <w:tcW w:w="557" w:type="dxa"/>
          </w:tcPr>
          <w:p w14:paraId="5C9EDED5" w14:textId="77777777" w:rsidR="009A785B" w:rsidRPr="001D6E22" w:rsidRDefault="009A785B" w:rsidP="00257B21">
            <w:pPr>
              <w:pStyle w:val="Body"/>
              <w:spacing w:before="60" w:after="60"/>
            </w:pPr>
          </w:p>
        </w:tc>
        <w:tc>
          <w:tcPr>
            <w:tcW w:w="708" w:type="dxa"/>
          </w:tcPr>
          <w:p w14:paraId="55D76693" w14:textId="77777777" w:rsidR="009A785B" w:rsidRPr="001D6E22" w:rsidRDefault="009A785B" w:rsidP="00257B21">
            <w:pPr>
              <w:pStyle w:val="Body"/>
              <w:spacing w:before="60" w:after="60"/>
            </w:pPr>
          </w:p>
        </w:tc>
        <w:tc>
          <w:tcPr>
            <w:tcW w:w="436" w:type="dxa"/>
          </w:tcPr>
          <w:p w14:paraId="4386E87F" w14:textId="77777777" w:rsidR="009A785B" w:rsidRPr="001D6E22" w:rsidRDefault="009A785B" w:rsidP="00257B21">
            <w:pPr>
              <w:pStyle w:val="Body"/>
              <w:spacing w:before="60" w:after="60"/>
            </w:pPr>
            <w:r w:rsidRPr="001D6E22">
              <w:t>(b)</w:t>
            </w:r>
          </w:p>
        </w:tc>
        <w:tc>
          <w:tcPr>
            <w:tcW w:w="7797" w:type="dxa"/>
          </w:tcPr>
          <w:p w14:paraId="29923AD6" w14:textId="77777777" w:rsidR="009A785B" w:rsidRPr="001D6E22" w:rsidRDefault="009A785B" w:rsidP="00257B21">
            <w:pPr>
              <w:pStyle w:val="Body"/>
              <w:spacing w:before="60" w:after="60"/>
            </w:pPr>
            <w:r w:rsidRPr="001D6E22">
              <w:t>seek that person's view as to whether disclosure of the document should occur; and</w:t>
            </w:r>
          </w:p>
        </w:tc>
      </w:tr>
      <w:tr w:rsidR="009A785B" w:rsidRPr="001D6E22" w14:paraId="34C59CB6" w14:textId="77777777" w:rsidTr="00257B21">
        <w:tc>
          <w:tcPr>
            <w:tcW w:w="557" w:type="dxa"/>
          </w:tcPr>
          <w:p w14:paraId="01FE2591" w14:textId="77777777" w:rsidR="009A785B" w:rsidRPr="001D6E22" w:rsidRDefault="009A785B" w:rsidP="00257B21">
            <w:pPr>
              <w:pStyle w:val="Body"/>
              <w:spacing w:before="60" w:after="60"/>
            </w:pPr>
          </w:p>
        </w:tc>
        <w:tc>
          <w:tcPr>
            <w:tcW w:w="708" w:type="dxa"/>
          </w:tcPr>
          <w:p w14:paraId="0DF3DB1C" w14:textId="77777777" w:rsidR="009A785B" w:rsidRPr="001D6E22" w:rsidRDefault="009A785B" w:rsidP="00257B21">
            <w:pPr>
              <w:pStyle w:val="Body"/>
              <w:spacing w:before="60" w:after="60"/>
            </w:pPr>
          </w:p>
        </w:tc>
        <w:tc>
          <w:tcPr>
            <w:tcW w:w="436" w:type="dxa"/>
          </w:tcPr>
          <w:p w14:paraId="5F2973D3" w14:textId="77777777" w:rsidR="009A785B" w:rsidRPr="001D6E22" w:rsidRDefault="009A785B" w:rsidP="00257B21">
            <w:pPr>
              <w:pStyle w:val="Body"/>
              <w:spacing w:before="60" w:after="60"/>
            </w:pPr>
            <w:r w:rsidRPr="001D6E22">
              <w:t>(c)</w:t>
            </w:r>
          </w:p>
        </w:tc>
        <w:tc>
          <w:tcPr>
            <w:tcW w:w="7797" w:type="dxa"/>
          </w:tcPr>
          <w:p w14:paraId="544D4E67" w14:textId="77777777" w:rsidR="009A785B" w:rsidRPr="001D6E22" w:rsidRDefault="009A785B" w:rsidP="00257B21">
            <w:pPr>
              <w:pStyle w:val="Body"/>
              <w:spacing w:before="60" w:after="60"/>
            </w:pPr>
            <w:r w:rsidRPr="001D6E22">
              <w:t>state that if the person consents to disclosure of the document, or disclosure subject to deletion of information relating to the personal affairs of the person, the person is not entitled to apply to the Tribunal for review of a decision to grant access to that document.</w:t>
            </w:r>
          </w:p>
        </w:tc>
      </w:tr>
      <w:tr w:rsidR="009A785B" w:rsidRPr="001D6E22" w14:paraId="10A2470A" w14:textId="77777777" w:rsidTr="00257B21">
        <w:tc>
          <w:tcPr>
            <w:tcW w:w="557" w:type="dxa"/>
          </w:tcPr>
          <w:p w14:paraId="1C19BD0C" w14:textId="77777777" w:rsidR="009A785B" w:rsidRPr="001D6E22" w:rsidRDefault="009A785B" w:rsidP="00257B21">
            <w:pPr>
              <w:pStyle w:val="Body"/>
              <w:spacing w:before="60" w:after="60"/>
            </w:pPr>
          </w:p>
        </w:tc>
        <w:tc>
          <w:tcPr>
            <w:tcW w:w="708" w:type="dxa"/>
          </w:tcPr>
          <w:p w14:paraId="2276416A" w14:textId="77777777" w:rsidR="009A785B" w:rsidRPr="001D6E22" w:rsidRDefault="009A785B" w:rsidP="00257B21">
            <w:pPr>
              <w:pStyle w:val="Body"/>
              <w:spacing w:before="60" w:after="60"/>
            </w:pPr>
            <w:r w:rsidRPr="001D6E22">
              <w:t>(2C)</w:t>
            </w:r>
          </w:p>
        </w:tc>
        <w:tc>
          <w:tcPr>
            <w:tcW w:w="8233" w:type="dxa"/>
            <w:gridSpan w:val="2"/>
          </w:tcPr>
          <w:p w14:paraId="2DB840FF" w14:textId="77777777" w:rsidR="009A785B" w:rsidRPr="001D6E22" w:rsidRDefault="009A785B" w:rsidP="00257B21">
            <w:pPr>
              <w:pStyle w:val="Body"/>
              <w:spacing w:before="60" w:after="60"/>
            </w:pPr>
            <w:r w:rsidRPr="001D6E22">
              <w:t>Despite subsection (2B), an agency or Minister is not required to notify a person if—</w:t>
            </w:r>
          </w:p>
        </w:tc>
      </w:tr>
      <w:tr w:rsidR="009A785B" w:rsidRPr="001D6E22" w14:paraId="01511FBE" w14:textId="77777777" w:rsidTr="00257B21">
        <w:tc>
          <w:tcPr>
            <w:tcW w:w="557" w:type="dxa"/>
          </w:tcPr>
          <w:p w14:paraId="3C8BFA4A" w14:textId="77777777" w:rsidR="009A785B" w:rsidRPr="001D6E22" w:rsidRDefault="009A785B" w:rsidP="00257B21">
            <w:pPr>
              <w:pStyle w:val="Body"/>
              <w:spacing w:before="60" w:after="60"/>
            </w:pPr>
          </w:p>
        </w:tc>
        <w:tc>
          <w:tcPr>
            <w:tcW w:w="708" w:type="dxa"/>
          </w:tcPr>
          <w:p w14:paraId="610DB070" w14:textId="77777777" w:rsidR="009A785B" w:rsidRPr="001D6E22" w:rsidRDefault="009A785B" w:rsidP="00257B21">
            <w:pPr>
              <w:pStyle w:val="Body"/>
              <w:spacing w:before="60" w:after="60"/>
            </w:pPr>
          </w:p>
        </w:tc>
        <w:tc>
          <w:tcPr>
            <w:tcW w:w="436" w:type="dxa"/>
          </w:tcPr>
          <w:p w14:paraId="6536A46F" w14:textId="77777777" w:rsidR="009A785B" w:rsidRPr="001D6E22" w:rsidRDefault="009A785B" w:rsidP="00257B21">
            <w:pPr>
              <w:pStyle w:val="Body"/>
              <w:spacing w:before="60" w:after="60"/>
            </w:pPr>
            <w:r w:rsidRPr="001D6E22">
              <w:t>(a)</w:t>
            </w:r>
          </w:p>
        </w:tc>
        <w:tc>
          <w:tcPr>
            <w:tcW w:w="7797" w:type="dxa"/>
          </w:tcPr>
          <w:p w14:paraId="7C4F17CD" w14:textId="77777777" w:rsidR="009A785B" w:rsidRPr="001D6E22" w:rsidRDefault="009A785B" w:rsidP="00257B21">
            <w:pPr>
              <w:pStyle w:val="Body"/>
              <w:spacing w:before="60" w:after="60"/>
            </w:pPr>
            <w:r w:rsidRPr="001D6E22">
              <w:t>the notification would be reasonably likely to endanger the life or physical safety of that person, or cause that person undue distress, or is otherwise unreasonable in the circumstances; or</w:t>
            </w:r>
          </w:p>
        </w:tc>
      </w:tr>
      <w:tr w:rsidR="009A785B" w:rsidRPr="001D6E22" w14:paraId="13FCCA52" w14:textId="77777777" w:rsidTr="00257B21">
        <w:tc>
          <w:tcPr>
            <w:tcW w:w="557" w:type="dxa"/>
          </w:tcPr>
          <w:p w14:paraId="203B70B3" w14:textId="77777777" w:rsidR="009A785B" w:rsidRPr="001D6E22" w:rsidRDefault="009A785B" w:rsidP="00257B21">
            <w:pPr>
              <w:pStyle w:val="Body"/>
              <w:spacing w:before="60" w:after="60"/>
            </w:pPr>
          </w:p>
        </w:tc>
        <w:tc>
          <w:tcPr>
            <w:tcW w:w="708" w:type="dxa"/>
          </w:tcPr>
          <w:p w14:paraId="235F511B" w14:textId="77777777" w:rsidR="009A785B" w:rsidRPr="001D6E22" w:rsidRDefault="009A785B" w:rsidP="00257B21">
            <w:pPr>
              <w:pStyle w:val="Body"/>
              <w:spacing w:before="60" w:after="60"/>
            </w:pPr>
          </w:p>
        </w:tc>
        <w:tc>
          <w:tcPr>
            <w:tcW w:w="436" w:type="dxa"/>
          </w:tcPr>
          <w:p w14:paraId="1AB74221" w14:textId="77777777" w:rsidR="009A785B" w:rsidRPr="001D6E22" w:rsidRDefault="009A785B" w:rsidP="00257B21">
            <w:pPr>
              <w:pStyle w:val="Body"/>
              <w:spacing w:before="60" w:after="60"/>
            </w:pPr>
            <w:r w:rsidRPr="001D6E22">
              <w:t>(ab)</w:t>
            </w:r>
          </w:p>
        </w:tc>
        <w:tc>
          <w:tcPr>
            <w:tcW w:w="7797" w:type="dxa"/>
          </w:tcPr>
          <w:p w14:paraId="0370A87F" w14:textId="77777777" w:rsidR="009A785B" w:rsidRPr="001D6E22" w:rsidRDefault="009A785B" w:rsidP="00257B21">
            <w:pPr>
              <w:pStyle w:val="Body"/>
              <w:spacing w:before="60" w:after="60"/>
            </w:pPr>
            <w:r w:rsidRPr="001D6E22">
              <w:t>the person to be notified is a primary person, and the notification would be reasonably likely to increase the risk to that person's safety from family violence; or</w:t>
            </w:r>
          </w:p>
        </w:tc>
      </w:tr>
      <w:tr w:rsidR="009A785B" w:rsidRPr="001D6E22" w14:paraId="569DF26C" w14:textId="77777777" w:rsidTr="00257B21">
        <w:tc>
          <w:tcPr>
            <w:tcW w:w="557" w:type="dxa"/>
          </w:tcPr>
          <w:p w14:paraId="63EA7421" w14:textId="77777777" w:rsidR="009A785B" w:rsidRPr="001D6E22" w:rsidRDefault="009A785B" w:rsidP="00257B21">
            <w:pPr>
              <w:pStyle w:val="Body"/>
              <w:spacing w:before="60" w:after="60"/>
            </w:pPr>
          </w:p>
        </w:tc>
        <w:tc>
          <w:tcPr>
            <w:tcW w:w="708" w:type="dxa"/>
          </w:tcPr>
          <w:p w14:paraId="3476115C" w14:textId="77777777" w:rsidR="009A785B" w:rsidRPr="001D6E22" w:rsidRDefault="009A785B" w:rsidP="00257B21">
            <w:pPr>
              <w:pStyle w:val="Body"/>
              <w:spacing w:before="60" w:after="60"/>
            </w:pPr>
          </w:p>
        </w:tc>
        <w:tc>
          <w:tcPr>
            <w:tcW w:w="436" w:type="dxa"/>
          </w:tcPr>
          <w:p w14:paraId="3084BFDA" w14:textId="77777777" w:rsidR="009A785B" w:rsidRPr="001D6E22" w:rsidRDefault="009A785B" w:rsidP="00257B21">
            <w:pPr>
              <w:pStyle w:val="Body"/>
              <w:spacing w:before="60" w:after="60"/>
            </w:pPr>
            <w:r w:rsidRPr="001D6E22">
              <w:t>(b)</w:t>
            </w:r>
          </w:p>
        </w:tc>
        <w:tc>
          <w:tcPr>
            <w:tcW w:w="7797" w:type="dxa"/>
          </w:tcPr>
          <w:p w14:paraId="6FC0E855" w14:textId="4F24D6EA" w:rsidR="009A785B" w:rsidRPr="001D6E22" w:rsidRDefault="009A785B" w:rsidP="00257B21">
            <w:pPr>
              <w:pStyle w:val="Body"/>
              <w:spacing w:before="60" w:after="60"/>
            </w:pPr>
            <w:r w:rsidRPr="001D6E22">
              <w:t xml:space="preserve">it is not </w:t>
            </w:r>
            <w:r w:rsidR="001A137D">
              <w:t xml:space="preserve">reasonably </w:t>
            </w:r>
            <w:r w:rsidRPr="001D6E22">
              <w:t>practicable to do so.</w:t>
            </w:r>
          </w:p>
        </w:tc>
      </w:tr>
      <w:tr w:rsidR="009A785B" w:rsidRPr="001D6E22" w14:paraId="1E106D0A" w14:textId="77777777" w:rsidTr="00257B21">
        <w:tc>
          <w:tcPr>
            <w:tcW w:w="557" w:type="dxa"/>
          </w:tcPr>
          <w:p w14:paraId="046A0882" w14:textId="77777777" w:rsidR="009A785B" w:rsidRPr="001D6E22" w:rsidRDefault="009A785B" w:rsidP="00257B21">
            <w:pPr>
              <w:pStyle w:val="Body"/>
              <w:spacing w:before="60" w:after="60"/>
            </w:pPr>
          </w:p>
        </w:tc>
        <w:tc>
          <w:tcPr>
            <w:tcW w:w="708" w:type="dxa"/>
          </w:tcPr>
          <w:p w14:paraId="72D50C96" w14:textId="77777777" w:rsidR="009A785B" w:rsidRPr="001D6E22" w:rsidRDefault="009A785B" w:rsidP="00257B21">
            <w:pPr>
              <w:pStyle w:val="Body"/>
              <w:spacing w:before="60" w:after="60"/>
            </w:pPr>
            <w:r w:rsidRPr="001D6E22">
              <w:t>(3)</w:t>
            </w:r>
          </w:p>
        </w:tc>
        <w:tc>
          <w:tcPr>
            <w:tcW w:w="8233" w:type="dxa"/>
            <w:gridSpan w:val="2"/>
          </w:tcPr>
          <w:p w14:paraId="7250BA85" w14:textId="205E95AB" w:rsidR="009A785B" w:rsidRPr="001D6E22" w:rsidRDefault="009A785B" w:rsidP="00257B21">
            <w:pPr>
              <w:pStyle w:val="Body"/>
              <w:spacing w:before="60" w:after="60"/>
            </w:pPr>
            <w:r w:rsidRPr="001D6E22">
              <w:t xml:space="preserve">If a request by a person other than a person referred to in subsection (2) is made to an agency or Minister for access to a document containing information relating to the personal affairs of any person (including a deceased person) and the agency or Minister decides to grant access to the document, the agency or Minister, if </w:t>
            </w:r>
            <w:r w:rsidR="001A137D">
              <w:t xml:space="preserve">reasonably </w:t>
            </w:r>
            <w:r w:rsidRPr="001D6E22">
              <w:t>practicable, must notify the person who is the subject of that information (or that person's next of kin) of the—</w:t>
            </w:r>
          </w:p>
        </w:tc>
      </w:tr>
      <w:tr w:rsidR="009A785B" w:rsidRPr="001D6E22" w14:paraId="6F2F7FD3" w14:textId="77777777" w:rsidTr="00257B21">
        <w:tc>
          <w:tcPr>
            <w:tcW w:w="557" w:type="dxa"/>
          </w:tcPr>
          <w:p w14:paraId="7733E1AF" w14:textId="77777777" w:rsidR="009A785B" w:rsidRPr="001D6E22" w:rsidRDefault="009A785B" w:rsidP="00257B21">
            <w:pPr>
              <w:pStyle w:val="Body"/>
              <w:spacing w:before="60" w:after="60"/>
            </w:pPr>
          </w:p>
        </w:tc>
        <w:tc>
          <w:tcPr>
            <w:tcW w:w="708" w:type="dxa"/>
          </w:tcPr>
          <w:p w14:paraId="1C65FA9A" w14:textId="77777777" w:rsidR="009A785B" w:rsidRPr="001D6E22" w:rsidRDefault="009A785B" w:rsidP="00257B21">
            <w:pPr>
              <w:pStyle w:val="Body"/>
              <w:spacing w:before="60" w:after="60"/>
            </w:pPr>
          </w:p>
        </w:tc>
        <w:tc>
          <w:tcPr>
            <w:tcW w:w="436" w:type="dxa"/>
          </w:tcPr>
          <w:p w14:paraId="0F4B9B5F" w14:textId="77777777" w:rsidR="009A785B" w:rsidRPr="001D6E22" w:rsidRDefault="009A785B" w:rsidP="00257B21">
            <w:pPr>
              <w:pStyle w:val="Body"/>
              <w:spacing w:before="60" w:after="60"/>
            </w:pPr>
            <w:r w:rsidRPr="001D6E22">
              <w:t>(a)</w:t>
            </w:r>
          </w:p>
        </w:tc>
        <w:tc>
          <w:tcPr>
            <w:tcW w:w="7797" w:type="dxa"/>
          </w:tcPr>
          <w:p w14:paraId="6294528B" w14:textId="77777777" w:rsidR="009A785B" w:rsidRPr="001D6E22" w:rsidRDefault="009A785B" w:rsidP="00257B21">
            <w:pPr>
              <w:pStyle w:val="Body"/>
              <w:spacing w:before="60" w:after="60"/>
            </w:pPr>
            <w:r w:rsidRPr="001D6E22">
              <w:t>decision to grant access to the document; and</w:t>
            </w:r>
          </w:p>
        </w:tc>
      </w:tr>
      <w:tr w:rsidR="009A785B" w:rsidRPr="001D6E22" w14:paraId="1113A745" w14:textId="77777777" w:rsidTr="00257B21">
        <w:tc>
          <w:tcPr>
            <w:tcW w:w="557" w:type="dxa"/>
          </w:tcPr>
          <w:p w14:paraId="0C47BFFC" w14:textId="77777777" w:rsidR="009A785B" w:rsidRPr="001D6E22" w:rsidRDefault="009A785B" w:rsidP="00257B21">
            <w:pPr>
              <w:pStyle w:val="Body"/>
              <w:spacing w:before="60" w:after="60"/>
            </w:pPr>
          </w:p>
        </w:tc>
        <w:tc>
          <w:tcPr>
            <w:tcW w:w="708" w:type="dxa"/>
          </w:tcPr>
          <w:p w14:paraId="379CE377" w14:textId="77777777" w:rsidR="009A785B" w:rsidRPr="001D6E22" w:rsidRDefault="009A785B" w:rsidP="00257B21">
            <w:pPr>
              <w:pStyle w:val="Body"/>
              <w:spacing w:before="60" w:after="60"/>
            </w:pPr>
          </w:p>
        </w:tc>
        <w:tc>
          <w:tcPr>
            <w:tcW w:w="436" w:type="dxa"/>
          </w:tcPr>
          <w:p w14:paraId="18CF198F" w14:textId="77777777" w:rsidR="009A785B" w:rsidRPr="001D6E22" w:rsidRDefault="009A785B" w:rsidP="00257B21">
            <w:pPr>
              <w:pStyle w:val="Body"/>
              <w:spacing w:before="60" w:after="60"/>
            </w:pPr>
            <w:r w:rsidRPr="001D6E22">
              <w:t>(b)</w:t>
            </w:r>
          </w:p>
        </w:tc>
        <w:tc>
          <w:tcPr>
            <w:tcW w:w="7797" w:type="dxa"/>
          </w:tcPr>
          <w:p w14:paraId="5C1447CF" w14:textId="77777777" w:rsidR="009A785B" w:rsidRPr="001D6E22" w:rsidRDefault="009A785B" w:rsidP="00257B21">
            <w:pPr>
              <w:pStyle w:val="Body"/>
              <w:spacing w:before="60" w:after="60"/>
            </w:pPr>
            <w:r w:rsidRPr="001D6E22">
              <w:t>right to make an application for review of the decision provided by section 50(3).</w:t>
            </w:r>
          </w:p>
        </w:tc>
      </w:tr>
      <w:tr w:rsidR="009A785B" w:rsidRPr="001D6E22" w14:paraId="3BCD0636" w14:textId="77777777" w:rsidTr="00257B21">
        <w:tc>
          <w:tcPr>
            <w:tcW w:w="557" w:type="dxa"/>
          </w:tcPr>
          <w:p w14:paraId="3A04B817" w14:textId="77777777" w:rsidR="009A785B" w:rsidRPr="001D6E22" w:rsidRDefault="009A785B" w:rsidP="00257B21">
            <w:pPr>
              <w:pStyle w:val="Body"/>
              <w:spacing w:before="60" w:after="60"/>
            </w:pPr>
          </w:p>
        </w:tc>
        <w:tc>
          <w:tcPr>
            <w:tcW w:w="708" w:type="dxa"/>
          </w:tcPr>
          <w:p w14:paraId="621722C5" w14:textId="77777777" w:rsidR="009A785B" w:rsidRPr="001D6E22" w:rsidRDefault="009A785B" w:rsidP="00257B21">
            <w:pPr>
              <w:pStyle w:val="Body"/>
              <w:spacing w:before="60" w:after="60"/>
            </w:pPr>
            <w:r w:rsidRPr="001D6E22">
              <w:t>(3A)</w:t>
            </w:r>
          </w:p>
        </w:tc>
        <w:tc>
          <w:tcPr>
            <w:tcW w:w="8233" w:type="dxa"/>
            <w:gridSpan w:val="2"/>
          </w:tcPr>
          <w:p w14:paraId="2C9DC64B" w14:textId="77777777" w:rsidR="009A785B" w:rsidRPr="001D6E22" w:rsidRDefault="009A785B" w:rsidP="00257B21">
            <w:pPr>
              <w:pStyle w:val="Body"/>
              <w:spacing w:before="60" w:after="60"/>
            </w:pPr>
            <w:r w:rsidRPr="001D6E22">
              <w:t>An agency or Minister is not required to notify a person who has consented to disclosure of a document, or a document with deletions, of the decision to disclose that document or document with deletions (as the case requires).</w:t>
            </w:r>
          </w:p>
        </w:tc>
      </w:tr>
      <w:tr w:rsidR="009A785B" w:rsidRPr="001D6E22" w14:paraId="10EDEE32" w14:textId="77777777" w:rsidTr="00257B21">
        <w:tc>
          <w:tcPr>
            <w:tcW w:w="557" w:type="dxa"/>
          </w:tcPr>
          <w:p w14:paraId="43740CB9" w14:textId="77777777" w:rsidR="009A785B" w:rsidRPr="001D6E22" w:rsidRDefault="009A785B" w:rsidP="00257B21">
            <w:pPr>
              <w:pStyle w:val="Body"/>
              <w:spacing w:before="60" w:after="60"/>
            </w:pPr>
          </w:p>
        </w:tc>
        <w:tc>
          <w:tcPr>
            <w:tcW w:w="708" w:type="dxa"/>
          </w:tcPr>
          <w:p w14:paraId="5618FD82" w14:textId="77777777" w:rsidR="009A785B" w:rsidRPr="001D6E22" w:rsidRDefault="009A785B" w:rsidP="00257B21">
            <w:pPr>
              <w:pStyle w:val="Body"/>
              <w:spacing w:before="60" w:after="60"/>
            </w:pPr>
            <w:r w:rsidRPr="001D6E22">
              <w:t>(4)</w:t>
            </w:r>
          </w:p>
        </w:tc>
        <w:tc>
          <w:tcPr>
            <w:tcW w:w="8233" w:type="dxa"/>
            <w:gridSpan w:val="2"/>
          </w:tcPr>
          <w:p w14:paraId="17C23813" w14:textId="77777777" w:rsidR="009A785B" w:rsidRPr="001D6E22" w:rsidRDefault="009A785B" w:rsidP="00257B21">
            <w:pPr>
              <w:pStyle w:val="Body"/>
              <w:spacing w:before="60" w:after="60"/>
            </w:pPr>
            <w:r w:rsidRPr="001D6E22">
              <w:t>If—</w:t>
            </w:r>
          </w:p>
        </w:tc>
      </w:tr>
      <w:tr w:rsidR="009A785B" w:rsidRPr="001D6E22" w14:paraId="2494BB7F" w14:textId="77777777" w:rsidTr="00257B21">
        <w:tc>
          <w:tcPr>
            <w:tcW w:w="557" w:type="dxa"/>
          </w:tcPr>
          <w:p w14:paraId="12D7BDF9" w14:textId="77777777" w:rsidR="009A785B" w:rsidRPr="001D6E22" w:rsidRDefault="009A785B" w:rsidP="00257B21">
            <w:pPr>
              <w:pStyle w:val="Body"/>
              <w:spacing w:before="60" w:after="60"/>
            </w:pPr>
          </w:p>
        </w:tc>
        <w:tc>
          <w:tcPr>
            <w:tcW w:w="708" w:type="dxa"/>
          </w:tcPr>
          <w:p w14:paraId="799FA9B5" w14:textId="77777777" w:rsidR="009A785B" w:rsidRPr="001D6E22" w:rsidRDefault="009A785B" w:rsidP="00257B21">
            <w:pPr>
              <w:pStyle w:val="Body"/>
              <w:spacing w:before="60" w:after="60"/>
            </w:pPr>
          </w:p>
        </w:tc>
        <w:tc>
          <w:tcPr>
            <w:tcW w:w="436" w:type="dxa"/>
          </w:tcPr>
          <w:p w14:paraId="7D3E840E" w14:textId="77777777" w:rsidR="009A785B" w:rsidRPr="001D6E22" w:rsidRDefault="009A785B" w:rsidP="00257B21">
            <w:pPr>
              <w:pStyle w:val="Body"/>
              <w:spacing w:before="60" w:after="60"/>
            </w:pPr>
            <w:r w:rsidRPr="001D6E22">
              <w:t>(a)</w:t>
            </w:r>
          </w:p>
        </w:tc>
        <w:tc>
          <w:tcPr>
            <w:tcW w:w="7797" w:type="dxa"/>
          </w:tcPr>
          <w:p w14:paraId="625CFE4D" w14:textId="77777777" w:rsidR="009A785B" w:rsidRPr="001D6E22" w:rsidRDefault="009A785B" w:rsidP="00257B21">
            <w:pPr>
              <w:pStyle w:val="Body"/>
              <w:spacing w:before="60" w:after="60"/>
            </w:pPr>
            <w:r w:rsidRPr="001D6E22">
              <w:t>a request is made to an agency or Minister for access to a document of the agency, or an official document of the Minister, that contains health information concerning the person making the request; and</w:t>
            </w:r>
          </w:p>
        </w:tc>
      </w:tr>
      <w:tr w:rsidR="009A785B" w:rsidRPr="001D6E22" w14:paraId="4F9E0261" w14:textId="77777777" w:rsidTr="00257B21">
        <w:tc>
          <w:tcPr>
            <w:tcW w:w="557" w:type="dxa"/>
          </w:tcPr>
          <w:p w14:paraId="78E9C3B6" w14:textId="77777777" w:rsidR="009A785B" w:rsidRPr="001D6E22" w:rsidRDefault="009A785B" w:rsidP="00257B21">
            <w:pPr>
              <w:pStyle w:val="Body"/>
              <w:spacing w:before="60" w:after="60"/>
            </w:pPr>
          </w:p>
        </w:tc>
        <w:tc>
          <w:tcPr>
            <w:tcW w:w="708" w:type="dxa"/>
          </w:tcPr>
          <w:p w14:paraId="3B060F62" w14:textId="77777777" w:rsidR="009A785B" w:rsidRPr="001D6E22" w:rsidRDefault="009A785B" w:rsidP="00257B21">
            <w:pPr>
              <w:pStyle w:val="Body"/>
              <w:spacing w:before="60" w:after="60"/>
            </w:pPr>
          </w:p>
        </w:tc>
        <w:tc>
          <w:tcPr>
            <w:tcW w:w="436" w:type="dxa"/>
          </w:tcPr>
          <w:p w14:paraId="7288FC96" w14:textId="77777777" w:rsidR="009A785B" w:rsidRPr="001D6E22" w:rsidRDefault="009A785B" w:rsidP="00257B21">
            <w:pPr>
              <w:pStyle w:val="Body"/>
              <w:spacing w:before="60" w:after="60"/>
            </w:pPr>
            <w:r w:rsidRPr="001D6E22">
              <w:t>(b)</w:t>
            </w:r>
          </w:p>
        </w:tc>
        <w:tc>
          <w:tcPr>
            <w:tcW w:w="7797" w:type="dxa"/>
          </w:tcPr>
          <w:p w14:paraId="0C4F0C78" w14:textId="77777777" w:rsidR="009A785B" w:rsidRPr="001D6E22" w:rsidRDefault="009A785B" w:rsidP="00257B21">
            <w:pPr>
              <w:pStyle w:val="Body"/>
              <w:spacing w:before="60" w:after="60"/>
            </w:pPr>
            <w:r w:rsidRPr="001D6E22">
              <w:t>the principal officer or the Minister, as the case may be, believes on reasonable grounds that the provision of the health information would pose a serious threat to the life or health of the person—</w:t>
            </w:r>
          </w:p>
        </w:tc>
      </w:tr>
      <w:tr w:rsidR="009A785B" w:rsidRPr="001D6E22" w14:paraId="5130DF76" w14:textId="77777777" w:rsidTr="00257B21">
        <w:tc>
          <w:tcPr>
            <w:tcW w:w="557" w:type="dxa"/>
          </w:tcPr>
          <w:p w14:paraId="7BCE1236" w14:textId="77777777" w:rsidR="009A785B" w:rsidRPr="001D6E22" w:rsidRDefault="009A785B" w:rsidP="00257B21">
            <w:pPr>
              <w:pStyle w:val="Body"/>
              <w:spacing w:before="60" w:after="60"/>
            </w:pPr>
          </w:p>
        </w:tc>
        <w:tc>
          <w:tcPr>
            <w:tcW w:w="708" w:type="dxa"/>
          </w:tcPr>
          <w:p w14:paraId="2B9D8CB1" w14:textId="77777777" w:rsidR="009A785B" w:rsidRPr="001D6E22" w:rsidRDefault="009A785B" w:rsidP="00257B21">
            <w:pPr>
              <w:pStyle w:val="Body"/>
              <w:spacing w:before="60" w:after="60"/>
            </w:pPr>
          </w:p>
        </w:tc>
        <w:tc>
          <w:tcPr>
            <w:tcW w:w="8233" w:type="dxa"/>
            <w:gridSpan w:val="2"/>
          </w:tcPr>
          <w:p w14:paraId="562B2B81" w14:textId="77777777" w:rsidR="009A785B" w:rsidRPr="001D6E22" w:rsidRDefault="009A785B" w:rsidP="00257B21">
            <w:pPr>
              <w:pStyle w:val="Body"/>
              <w:spacing w:before="60" w:after="60"/>
            </w:pPr>
            <w:r w:rsidRPr="001D6E22">
              <w:t>the principal officer or Minister must not give access to the document so far as it contains that information and—</w:t>
            </w:r>
          </w:p>
        </w:tc>
      </w:tr>
      <w:tr w:rsidR="009A785B" w:rsidRPr="001D6E22" w14:paraId="699E8578" w14:textId="77777777" w:rsidTr="00257B21">
        <w:tc>
          <w:tcPr>
            <w:tcW w:w="557" w:type="dxa"/>
          </w:tcPr>
          <w:p w14:paraId="5AF98569" w14:textId="77777777" w:rsidR="009A785B" w:rsidRPr="001D6E22" w:rsidRDefault="009A785B" w:rsidP="00257B21">
            <w:pPr>
              <w:pStyle w:val="Body"/>
              <w:spacing w:before="60" w:after="60"/>
            </w:pPr>
          </w:p>
        </w:tc>
        <w:tc>
          <w:tcPr>
            <w:tcW w:w="708" w:type="dxa"/>
          </w:tcPr>
          <w:p w14:paraId="317FFB4A" w14:textId="77777777" w:rsidR="009A785B" w:rsidRPr="001D6E22" w:rsidRDefault="009A785B" w:rsidP="00257B21">
            <w:pPr>
              <w:pStyle w:val="Body"/>
              <w:spacing w:before="60" w:after="60"/>
            </w:pPr>
          </w:p>
        </w:tc>
        <w:tc>
          <w:tcPr>
            <w:tcW w:w="436" w:type="dxa"/>
          </w:tcPr>
          <w:p w14:paraId="15D8202D" w14:textId="77777777" w:rsidR="009A785B" w:rsidRPr="001D6E22" w:rsidRDefault="009A785B" w:rsidP="00257B21">
            <w:pPr>
              <w:pStyle w:val="Body"/>
              <w:spacing w:before="60" w:after="60"/>
            </w:pPr>
            <w:r w:rsidRPr="001D6E22">
              <w:t>(c)</w:t>
            </w:r>
          </w:p>
        </w:tc>
        <w:tc>
          <w:tcPr>
            <w:tcW w:w="7797" w:type="dxa"/>
          </w:tcPr>
          <w:p w14:paraId="1F570D1B" w14:textId="77777777" w:rsidR="009A785B" w:rsidRPr="001D6E22" w:rsidRDefault="009A785B" w:rsidP="00257B21">
            <w:pPr>
              <w:pStyle w:val="Body"/>
              <w:spacing w:before="60" w:after="60"/>
            </w:pPr>
            <w:r w:rsidRPr="001D6E22">
              <w:t xml:space="preserve">the procedure set out in Division 3 of Part 5 of the </w:t>
            </w:r>
            <w:r w:rsidRPr="001D6E22">
              <w:rPr>
                <w:b/>
                <w:bCs/>
              </w:rPr>
              <w:t>Health Records Act 2001</w:t>
            </w:r>
            <w:r w:rsidRPr="001D6E22">
              <w:t xml:space="preserve"> applies as if the refusal of access were a refusal under section 26 of that Act; and</w:t>
            </w:r>
          </w:p>
        </w:tc>
      </w:tr>
      <w:tr w:rsidR="009A785B" w:rsidRPr="001D6E22" w14:paraId="180AB856" w14:textId="77777777" w:rsidTr="00257B21">
        <w:tc>
          <w:tcPr>
            <w:tcW w:w="557" w:type="dxa"/>
          </w:tcPr>
          <w:p w14:paraId="0173436F" w14:textId="77777777" w:rsidR="009A785B" w:rsidRPr="001D6E22" w:rsidRDefault="009A785B" w:rsidP="00257B21">
            <w:pPr>
              <w:pStyle w:val="Body"/>
              <w:spacing w:before="60" w:after="60"/>
            </w:pPr>
          </w:p>
        </w:tc>
        <w:tc>
          <w:tcPr>
            <w:tcW w:w="708" w:type="dxa"/>
          </w:tcPr>
          <w:p w14:paraId="3DEEAFF3" w14:textId="77777777" w:rsidR="009A785B" w:rsidRPr="001D6E22" w:rsidRDefault="009A785B" w:rsidP="00257B21">
            <w:pPr>
              <w:pStyle w:val="Body"/>
              <w:spacing w:before="60" w:after="60"/>
            </w:pPr>
          </w:p>
        </w:tc>
        <w:tc>
          <w:tcPr>
            <w:tcW w:w="436" w:type="dxa"/>
          </w:tcPr>
          <w:p w14:paraId="08E0C0B8" w14:textId="77777777" w:rsidR="009A785B" w:rsidRPr="001D6E22" w:rsidRDefault="009A785B" w:rsidP="00257B21">
            <w:pPr>
              <w:pStyle w:val="Body"/>
              <w:spacing w:before="60" w:after="60"/>
            </w:pPr>
            <w:r w:rsidRPr="001D6E22">
              <w:t>(d)</w:t>
            </w:r>
          </w:p>
        </w:tc>
        <w:tc>
          <w:tcPr>
            <w:tcW w:w="7797" w:type="dxa"/>
          </w:tcPr>
          <w:p w14:paraId="314DFDB4" w14:textId="77777777" w:rsidR="009A785B" w:rsidRPr="001D6E22" w:rsidRDefault="009A785B" w:rsidP="00257B21">
            <w:pPr>
              <w:pStyle w:val="Body"/>
              <w:spacing w:before="60" w:after="60"/>
            </w:pPr>
            <w:r w:rsidRPr="001D6E22">
              <w:t>the document is an exempt document.</w:t>
            </w:r>
          </w:p>
        </w:tc>
      </w:tr>
      <w:tr w:rsidR="009A785B" w:rsidRPr="001D6E22" w14:paraId="670AD88C" w14:textId="77777777" w:rsidTr="00257B21">
        <w:tc>
          <w:tcPr>
            <w:tcW w:w="557" w:type="dxa"/>
          </w:tcPr>
          <w:p w14:paraId="6E4E7BD4" w14:textId="77777777" w:rsidR="009A785B" w:rsidRPr="001D6E22" w:rsidRDefault="009A785B" w:rsidP="00257B21">
            <w:pPr>
              <w:pStyle w:val="Body"/>
              <w:spacing w:before="60" w:after="60"/>
            </w:pPr>
          </w:p>
        </w:tc>
        <w:tc>
          <w:tcPr>
            <w:tcW w:w="708" w:type="dxa"/>
          </w:tcPr>
          <w:p w14:paraId="53F163E2" w14:textId="77777777" w:rsidR="009A785B" w:rsidRPr="001D6E22" w:rsidRDefault="009A785B" w:rsidP="00257B21">
            <w:pPr>
              <w:pStyle w:val="Body"/>
              <w:spacing w:before="60" w:after="60"/>
            </w:pPr>
            <w:r w:rsidRPr="001D6E22">
              <w:t>(5)</w:t>
            </w:r>
          </w:p>
        </w:tc>
        <w:tc>
          <w:tcPr>
            <w:tcW w:w="8233" w:type="dxa"/>
            <w:gridSpan w:val="2"/>
          </w:tcPr>
          <w:p w14:paraId="6E91B648" w14:textId="77777777" w:rsidR="009A785B" w:rsidRPr="001D6E22" w:rsidRDefault="009A785B" w:rsidP="00257B21">
            <w:pPr>
              <w:pStyle w:val="Body"/>
              <w:spacing w:before="60" w:after="60"/>
            </w:pPr>
            <w:r w:rsidRPr="001D6E22">
              <w:t>Where but for this subsection the principal officer of an agency to which the provisions of subsection (4) may apply would not be a person registered under the Health Practitioner Regulation National Law to practise in the medical profession (other than as a student), the agency shall appoint a person registered under the Health Practitioner Regulation National Law to practise in the medical profession (other than as a student) to be the principal officer of the agency for the purposes of subsection (4).</w:t>
            </w:r>
          </w:p>
        </w:tc>
      </w:tr>
      <w:tr w:rsidR="009A785B" w:rsidRPr="001D6E22" w14:paraId="06A782F4" w14:textId="77777777" w:rsidTr="00257B21">
        <w:tc>
          <w:tcPr>
            <w:tcW w:w="557" w:type="dxa"/>
          </w:tcPr>
          <w:p w14:paraId="26225E62" w14:textId="77777777" w:rsidR="009A785B" w:rsidRPr="001D6E22" w:rsidRDefault="009A785B" w:rsidP="00257B21">
            <w:pPr>
              <w:pStyle w:val="Body"/>
              <w:spacing w:before="60" w:after="60"/>
            </w:pPr>
          </w:p>
        </w:tc>
        <w:tc>
          <w:tcPr>
            <w:tcW w:w="708" w:type="dxa"/>
          </w:tcPr>
          <w:p w14:paraId="0F8BA22E" w14:textId="77777777" w:rsidR="009A785B" w:rsidRPr="001D6E22" w:rsidRDefault="009A785B" w:rsidP="00257B21">
            <w:pPr>
              <w:pStyle w:val="Body"/>
              <w:spacing w:before="60" w:after="60"/>
            </w:pPr>
            <w:r w:rsidRPr="001D6E22">
              <w:t>(6)</w:t>
            </w:r>
          </w:p>
        </w:tc>
        <w:tc>
          <w:tcPr>
            <w:tcW w:w="8233" w:type="dxa"/>
            <w:gridSpan w:val="2"/>
          </w:tcPr>
          <w:p w14:paraId="7AD98A9C" w14:textId="77777777" w:rsidR="009A785B" w:rsidRPr="001D6E22" w:rsidRDefault="009A785B" w:rsidP="00257B21">
            <w:pPr>
              <w:pStyle w:val="Body"/>
              <w:spacing w:before="60" w:after="60"/>
              <w:rPr>
                <w:rFonts w:ascii="Times New Roman" w:hAnsi="Times New Roman"/>
              </w:rPr>
            </w:pPr>
            <w:r w:rsidRPr="001D6E22">
              <w:t>Nothing in this Act shall be taken to require an agency or Minister to give information as to the existence or non-existence of a document of a kind referred to in subsection (1) where information as to the existence or non-existence of that document, if included in a document of an agency, would cause the last-mentioned document to be an exempt document by virtue of this section.</w:t>
            </w:r>
          </w:p>
        </w:tc>
      </w:tr>
      <w:tr w:rsidR="009A785B" w:rsidRPr="001D6E22" w14:paraId="475F1EF1" w14:textId="77777777" w:rsidTr="00257B21">
        <w:tc>
          <w:tcPr>
            <w:tcW w:w="557" w:type="dxa"/>
          </w:tcPr>
          <w:p w14:paraId="63577CEA" w14:textId="77777777" w:rsidR="009A785B" w:rsidRPr="001D6E22" w:rsidRDefault="009A785B" w:rsidP="00257B21">
            <w:pPr>
              <w:pStyle w:val="Body"/>
              <w:spacing w:before="60" w:after="60"/>
            </w:pPr>
          </w:p>
        </w:tc>
        <w:tc>
          <w:tcPr>
            <w:tcW w:w="708" w:type="dxa"/>
          </w:tcPr>
          <w:p w14:paraId="2E6018A4" w14:textId="77777777" w:rsidR="009A785B" w:rsidRPr="001D6E22" w:rsidRDefault="009A785B" w:rsidP="00257B21">
            <w:pPr>
              <w:pStyle w:val="Body"/>
              <w:spacing w:before="60" w:after="60"/>
            </w:pPr>
            <w:r w:rsidRPr="001D6E22">
              <w:t>(7)</w:t>
            </w:r>
          </w:p>
        </w:tc>
        <w:tc>
          <w:tcPr>
            <w:tcW w:w="8233" w:type="dxa"/>
            <w:gridSpan w:val="2"/>
          </w:tcPr>
          <w:p w14:paraId="379E1A2E" w14:textId="77777777" w:rsidR="009A785B" w:rsidRPr="001D6E22" w:rsidRDefault="009A785B" w:rsidP="00257B21">
            <w:pPr>
              <w:pStyle w:val="Body"/>
              <w:spacing w:before="60" w:after="60"/>
            </w:pPr>
            <w:r w:rsidRPr="001D6E22">
              <w:t xml:space="preserve">Nothing in this section shall be construed so as to affect the procedures for access to adoption records contained in the </w:t>
            </w:r>
            <w:r w:rsidRPr="001D6E22">
              <w:rPr>
                <w:b/>
                <w:bCs/>
              </w:rPr>
              <w:t>Adoption Act 1984</w:t>
            </w:r>
            <w:r w:rsidRPr="001D6E22">
              <w:t>.</w:t>
            </w:r>
          </w:p>
        </w:tc>
      </w:tr>
      <w:tr w:rsidR="009A785B" w:rsidRPr="001D6E22" w14:paraId="2C0DF919" w14:textId="77777777" w:rsidTr="00257B21">
        <w:tc>
          <w:tcPr>
            <w:tcW w:w="557" w:type="dxa"/>
          </w:tcPr>
          <w:p w14:paraId="2732E14A" w14:textId="77777777" w:rsidR="009A785B" w:rsidRPr="001D6E22" w:rsidRDefault="009A785B" w:rsidP="00257B21">
            <w:pPr>
              <w:pStyle w:val="Body"/>
              <w:spacing w:before="60" w:after="60"/>
            </w:pPr>
          </w:p>
        </w:tc>
        <w:tc>
          <w:tcPr>
            <w:tcW w:w="708" w:type="dxa"/>
          </w:tcPr>
          <w:p w14:paraId="65F99046" w14:textId="77777777" w:rsidR="009A785B" w:rsidRPr="001D6E22" w:rsidRDefault="009A785B" w:rsidP="00257B21">
            <w:pPr>
              <w:pStyle w:val="Body"/>
              <w:spacing w:before="60" w:after="60"/>
            </w:pPr>
            <w:r w:rsidRPr="001D6E22">
              <w:t>(8)</w:t>
            </w:r>
          </w:p>
        </w:tc>
        <w:tc>
          <w:tcPr>
            <w:tcW w:w="8233" w:type="dxa"/>
            <w:gridSpan w:val="2"/>
          </w:tcPr>
          <w:p w14:paraId="3220B6B5" w14:textId="77777777" w:rsidR="009A785B" w:rsidRPr="001D6E22" w:rsidRDefault="009A785B" w:rsidP="00257B21">
            <w:pPr>
              <w:pStyle w:val="Body"/>
              <w:spacing w:before="60" w:after="60"/>
            </w:pPr>
            <w:r w:rsidRPr="001D6E22">
              <w:t xml:space="preserve">Nothing in this section shall be construed so as to affect the procedures for access to information kept in a register maintained under Division 1 of Part 6 of the </w:t>
            </w:r>
            <w:r w:rsidRPr="001D6E22">
              <w:rPr>
                <w:b/>
                <w:bCs/>
              </w:rPr>
              <w:t>Assisted Reproductive Treatment Act 2008</w:t>
            </w:r>
            <w:r w:rsidRPr="001D6E22">
              <w:t>.</w:t>
            </w:r>
          </w:p>
        </w:tc>
      </w:tr>
      <w:tr w:rsidR="009A785B" w:rsidRPr="001D6E22" w14:paraId="389D529C" w14:textId="77777777" w:rsidTr="00257B21">
        <w:tc>
          <w:tcPr>
            <w:tcW w:w="557" w:type="dxa"/>
          </w:tcPr>
          <w:p w14:paraId="2F1A0887" w14:textId="77777777" w:rsidR="009A785B" w:rsidRPr="001D6E22" w:rsidRDefault="009A785B" w:rsidP="00257B21">
            <w:pPr>
              <w:pStyle w:val="Body"/>
              <w:spacing w:before="60" w:after="60"/>
            </w:pPr>
          </w:p>
        </w:tc>
        <w:tc>
          <w:tcPr>
            <w:tcW w:w="708" w:type="dxa"/>
          </w:tcPr>
          <w:p w14:paraId="14C5F1B8" w14:textId="77777777" w:rsidR="009A785B" w:rsidRPr="001D6E22" w:rsidRDefault="009A785B" w:rsidP="00257B21">
            <w:pPr>
              <w:pStyle w:val="Body"/>
              <w:spacing w:before="60" w:after="60"/>
            </w:pPr>
            <w:r w:rsidRPr="001D6E22">
              <w:t>(9)</w:t>
            </w:r>
          </w:p>
        </w:tc>
        <w:tc>
          <w:tcPr>
            <w:tcW w:w="8233" w:type="dxa"/>
            <w:gridSpan w:val="2"/>
          </w:tcPr>
          <w:p w14:paraId="08D6EF0C" w14:textId="77777777" w:rsidR="009A785B" w:rsidRPr="001D6E22" w:rsidRDefault="009A785B" w:rsidP="00257B21">
            <w:pPr>
              <w:pStyle w:val="Body"/>
              <w:spacing w:before="60" w:after="60"/>
            </w:pPr>
            <w:r w:rsidRPr="001D6E22">
              <w:t>In this section—</w:t>
            </w:r>
          </w:p>
        </w:tc>
      </w:tr>
      <w:tr w:rsidR="009A785B" w:rsidRPr="001D6E22" w14:paraId="66F6834D" w14:textId="77777777" w:rsidTr="00257B21">
        <w:tc>
          <w:tcPr>
            <w:tcW w:w="557" w:type="dxa"/>
          </w:tcPr>
          <w:p w14:paraId="06770DCE" w14:textId="77777777" w:rsidR="009A785B" w:rsidRPr="001D6E22" w:rsidRDefault="009A785B" w:rsidP="00257B21">
            <w:pPr>
              <w:pStyle w:val="Body"/>
              <w:spacing w:before="60" w:after="60"/>
            </w:pPr>
          </w:p>
        </w:tc>
        <w:tc>
          <w:tcPr>
            <w:tcW w:w="708" w:type="dxa"/>
          </w:tcPr>
          <w:p w14:paraId="2059573A" w14:textId="77777777" w:rsidR="009A785B" w:rsidRPr="001D6E22" w:rsidRDefault="009A785B" w:rsidP="00257B21">
            <w:pPr>
              <w:pStyle w:val="Body"/>
              <w:spacing w:before="60" w:after="60"/>
            </w:pPr>
          </w:p>
        </w:tc>
        <w:tc>
          <w:tcPr>
            <w:tcW w:w="8233" w:type="dxa"/>
            <w:gridSpan w:val="2"/>
          </w:tcPr>
          <w:p w14:paraId="1E74192D" w14:textId="77777777" w:rsidR="009A785B" w:rsidRPr="001D6E22" w:rsidRDefault="009A785B" w:rsidP="00257B21">
            <w:pPr>
              <w:pStyle w:val="Body"/>
              <w:spacing w:before="60" w:after="60"/>
            </w:pPr>
            <w:r w:rsidRPr="001D6E22">
              <w:rPr>
                <w:b/>
                <w:bCs/>
                <w:i/>
                <w:iCs/>
              </w:rPr>
              <w:t>information relating to the personal affairs of any person</w:t>
            </w:r>
            <w:r w:rsidRPr="001D6E22">
              <w:t xml:space="preserve"> includes information—</w:t>
            </w:r>
          </w:p>
        </w:tc>
      </w:tr>
      <w:tr w:rsidR="009A785B" w:rsidRPr="001D6E22" w14:paraId="263D71BE" w14:textId="77777777" w:rsidTr="00257B21">
        <w:tc>
          <w:tcPr>
            <w:tcW w:w="557" w:type="dxa"/>
          </w:tcPr>
          <w:p w14:paraId="1A180468" w14:textId="77777777" w:rsidR="009A785B" w:rsidRPr="001D6E22" w:rsidRDefault="009A785B" w:rsidP="00257B21">
            <w:pPr>
              <w:pStyle w:val="Body"/>
              <w:spacing w:before="60" w:after="60"/>
            </w:pPr>
          </w:p>
        </w:tc>
        <w:tc>
          <w:tcPr>
            <w:tcW w:w="708" w:type="dxa"/>
          </w:tcPr>
          <w:p w14:paraId="266DBEAF" w14:textId="77777777" w:rsidR="009A785B" w:rsidRPr="001D6E22" w:rsidRDefault="009A785B" w:rsidP="00257B21">
            <w:pPr>
              <w:pStyle w:val="Body"/>
              <w:spacing w:before="60" w:after="60"/>
            </w:pPr>
          </w:p>
        </w:tc>
        <w:tc>
          <w:tcPr>
            <w:tcW w:w="436" w:type="dxa"/>
          </w:tcPr>
          <w:p w14:paraId="5B38FC31" w14:textId="77777777" w:rsidR="009A785B" w:rsidRPr="001D6E22" w:rsidRDefault="009A785B" w:rsidP="00257B21">
            <w:pPr>
              <w:pStyle w:val="Body"/>
              <w:spacing w:before="60" w:after="60"/>
            </w:pPr>
            <w:r w:rsidRPr="001D6E22">
              <w:t>(a)</w:t>
            </w:r>
          </w:p>
        </w:tc>
        <w:tc>
          <w:tcPr>
            <w:tcW w:w="7797" w:type="dxa"/>
          </w:tcPr>
          <w:p w14:paraId="342FBB9E" w14:textId="77777777" w:rsidR="009A785B" w:rsidRPr="001D6E22" w:rsidRDefault="009A785B" w:rsidP="00257B21">
            <w:pPr>
              <w:pStyle w:val="Body"/>
              <w:spacing w:before="60" w:after="60"/>
            </w:pPr>
            <w:r w:rsidRPr="001D6E22">
              <w:t>that identifies any person or discloses their address or location; or</w:t>
            </w:r>
          </w:p>
        </w:tc>
      </w:tr>
      <w:tr w:rsidR="009A785B" w:rsidRPr="001D6E22" w14:paraId="49958917" w14:textId="77777777" w:rsidTr="00257B21">
        <w:tc>
          <w:tcPr>
            <w:tcW w:w="557" w:type="dxa"/>
          </w:tcPr>
          <w:p w14:paraId="1E415B98" w14:textId="77777777" w:rsidR="009A785B" w:rsidRPr="001D6E22" w:rsidRDefault="009A785B" w:rsidP="00257B21">
            <w:pPr>
              <w:pStyle w:val="Body"/>
              <w:spacing w:before="60" w:after="60"/>
            </w:pPr>
          </w:p>
        </w:tc>
        <w:tc>
          <w:tcPr>
            <w:tcW w:w="708" w:type="dxa"/>
          </w:tcPr>
          <w:p w14:paraId="4C639A54" w14:textId="77777777" w:rsidR="009A785B" w:rsidRPr="001D6E22" w:rsidRDefault="009A785B" w:rsidP="00257B21">
            <w:pPr>
              <w:pStyle w:val="Body"/>
              <w:spacing w:before="60" w:after="60"/>
            </w:pPr>
          </w:p>
        </w:tc>
        <w:tc>
          <w:tcPr>
            <w:tcW w:w="436" w:type="dxa"/>
          </w:tcPr>
          <w:p w14:paraId="242466A1" w14:textId="77777777" w:rsidR="009A785B" w:rsidRPr="001D6E22" w:rsidRDefault="009A785B" w:rsidP="00257B21">
            <w:pPr>
              <w:pStyle w:val="Body"/>
              <w:spacing w:before="60" w:after="60"/>
            </w:pPr>
            <w:r w:rsidRPr="001D6E22">
              <w:t>(b)</w:t>
            </w:r>
          </w:p>
        </w:tc>
        <w:tc>
          <w:tcPr>
            <w:tcW w:w="7797" w:type="dxa"/>
          </w:tcPr>
          <w:p w14:paraId="2381E75C" w14:textId="77777777" w:rsidR="009A785B" w:rsidRPr="001D6E22" w:rsidRDefault="009A785B" w:rsidP="00257B21">
            <w:pPr>
              <w:pStyle w:val="Body"/>
              <w:spacing w:before="60" w:after="60"/>
            </w:pPr>
            <w:r w:rsidRPr="001D6E22">
              <w:t>from which any person's identity, address or location can reasonably be determined;</w:t>
            </w:r>
          </w:p>
        </w:tc>
      </w:tr>
      <w:tr w:rsidR="009A785B" w:rsidRPr="001D6E22" w14:paraId="48305BF0" w14:textId="77777777" w:rsidTr="00257B21">
        <w:tc>
          <w:tcPr>
            <w:tcW w:w="557" w:type="dxa"/>
          </w:tcPr>
          <w:p w14:paraId="08B91AF0" w14:textId="77777777" w:rsidR="009A785B" w:rsidRPr="001D6E22" w:rsidRDefault="009A785B" w:rsidP="00257B21">
            <w:pPr>
              <w:pStyle w:val="Body"/>
              <w:spacing w:before="60" w:after="60"/>
            </w:pPr>
          </w:p>
        </w:tc>
        <w:tc>
          <w:tcPr>
            <w:tcW w:w="708" w:type="dxa"/>
          </w:tcPr>
          <w:p w14:paraId="404B2C06" w14:textId="77777777" w:rsidR="009A785B" w:rsidRPr="001D6E22" w:rsidRDefault="009A785B" w:rsidP="00257B21">
            <w:pPr>
              <w:pStyle w:val="Body"/>
              <w:spacing w:before="60" w:after="60"/>
            </w:pPr>
          </w:p>
        </w:tc>
        <w:tc>
          <w:tcPr>
            <w:tcW w:w="8233" w:type="dxa"/>
            <w:gridSpan w:val="2"/>
          </w:tcPr>
          <w:p w14:paraId="1EE4BCEC" w14:textId="77777777" w:rsidR="009A785B" w:rsidRPr="001D6E22" w:rsidRDefault="009A785B" w:rsidP="00257B21">
            <w:pPr>
              <w:pStyle w:val="Body"/>
              <w:spacing w:before="60" w:after="60"/>
            </w:pPr>
            <w:r w:rsidRPr="001D6E22">
              <w:rPr>
                <w:b/>
                <w:bCs/>
                <w:i/>
                <w:iCs/>
              </w:rPr>
              <w:t>information sharing entity</w:t>
            </w:r>
            <w:r w:rsidRPr="001D6E22">
              <w:t>—</w:t>
            </w:r>
          </w:p>
        </w:tc>
      </w:tr>
      <w:tr w:rsidR="009A785B" w:rsidRPr="001D6E22" w14:paraId="7BF1EEE2" w14:textId="77777777" w:rsidTr="00257B21">
        <w:tc>
          <w:tcPr>
            <w:tcW w:w="557" w:type="dxa"/>
          </w:tcPr>
          <w:p w14:paraId="0243D47E" w14:textId="77777777" w:rsidR="009A785B" w:rsidRPr="001D6E22" w:rsidRDefault="009A785B" w:rsidP="00257B21">
            <w:pPr>
              <w:pStyle w:val="Body"/>
              <w:spacing w:before="60" w:after="60"/>
            </w:pPr>
          </w:p>
        </w:tc>
        <w:tc>
          <w:tcPr>
            <w:tcW w:w="708" w:type="dxa"/>
          </w:tcPr>
          <w:p w14:paraId="7F3B9221" w14:textId="77777777" w:rsidR="009A785B" w:rsidRPr="001D6E22" w:rsidRDefault="009A785B" w:rsidP="00257B21">
            <w:pPr>
              <w:pStyle w:val="Body"/>
              <w:spacing w:before="60" w:after="60"/>
            </w:pPr>
          </w:p>
        </w:tc>
        <w:tc>
          <w:tcPr>
            <w:tcW w:w="436" w:type="dxa"/>
          </w:tcPr>
          <w:p w14:paraId="2B61EA36" w14:textId="77777777" w:rsidR="009A785B" w:rsidRPr="001D6E22" w:rsidRDefault="009A785B" w:rsidP="00257B21">
            <w:pPr>
              <w:pStyle w:val="Body"/>
              <w:spacing w:before="60" w:after="60"/>
            </w:pPr>
            <w:r w:rsidRPr="001D6E22">
              <w:t>(a)</w:t>
            </w:r>
          </w:p>
        </w:tc>
        <w:tc>
          <w:tcPr>
            <w:tcW w:w="7797" w:type="dxa"/>
          </w:tcPr>
          <w:p w14:paraId="6662EB83" w14:textId="77777777" w:rsidR="009A785B" w:rsidRPr="001D6E22" w:rsidRDefault="009A785B" w:rsidP="00257B21">
            <w:pPr>
              <w:pStyle w:val="Body"/>
              <w:spacing w:before="60" w:after="60"/>
            </w:pPr>
            <w:r w:rsidRPr="001D6E22">
              <w:t xml:space="preserve">in subsection (2AB), has the same meaning as in the </w:t>
            </w:r>
            <w:r w:rsidRPr="001D6E22">
              <w:rPr>
                <w:b/>
                <w:bCs/>
              </w:rPr>
              <w:t>Family Violence Protection Act 2008</w:t>
            </w:r>
            <w:r w:rsidRPr="001D6E22">
              <w:t>; and</w:t>
            </w:r>
          </w:p>
        </w:tc>
      </w:tr>
      <w:tr w:rsidR="009A785B" w:rsidRPr="001D6E22" w14:paraId="55C99E80" w14:textId="77777777" w:rsidTr="00257B21">
        <w:tc>
          <w:tcPr>
            <w:tcW w:w="557" w:type="dxa"/>
          </w:tcPr>
          <w:p w14:paraId="0B663C55" w14:textId="77777777" w:rsidR="009A785B" w:rsidRPr="001D6E22" w:rsidRDefault="009A785B" w:rsidP="00257B21">
            <w:pPr>
              <w:pStyle w:val="Body"/>
              <w:spacing w:before="60" w:after="60"/>
            </w:pPr>
          </w:p>
        </w:tc>
        <w:tc>
          <w:tcPr>
            <w:tcW w:w="708" w:type="dxa"/>
          </w:tcPr>
          <w:p w14:paraId="6C252F77" w14:textId="77777777" w:rsidR="009A785B" w:rsidRPr="001D6E22" w:rsidRDefault="009A785B" w:rsidP="00257B21">
            <w:pPr>
              <w:pStyle w:val="Body"/>
              <w:spacing w:before="60" w:after="60"/>
            </w:pPr>
          </w:p>
        </w:tc>
        <w:tc>
          <w:tcPr>
            <w:tcW w:w="436" w:type="dxa"/>
          </w:tcPr>
          <w:p w14:paraId="699AD6F9" w14:textId="77777777" w:rsidR="009A785B" w:rsidRPr="001D6E22" w:rsidRDefault="009A785B" w:rsidP="00257B21">
            <w:pPr>
              <w:pStyle w:val="Body"/>
              <w:spacing w:before="60" w:after="60"/>
            </w:pPr>
            <w:r w:rsidRPr="001D6E22">
              <w:t>(b)</w:t>
            </w:r>
          </w:p>
        </w:tc>
        <w:tc>
          <w:tcPr>
            <w:tcW w:w="7797" w:type="dxa"/>
          </w:tcPr>
          <w:p w14:paraId="7435FA20" w14:textId="77777777" w:rsidR="009A785B" w:rsidRPr="001D6E22" w:rsidRDefault="009A785B" w:rsidP="00257B21">
            <w:pPr>
              <w:pStyle w:val="Body"/>
              <w:spacing w:before="60" w:after="60"/>
            </w:pPr>
            <w:r w:rsidRPr="001D6E22">
              <w:t xml:space="preserve">in subsection (2AC), has the same meaning as in the </w:t>
            </w:r>
            <w:r w:rsidRPr="001D6E22">
              <w:rPr>
                <w:b/>
                <w:bCs/>
              </w:rPr>
              <w:t>Child Wellbeing and Safety Act 2005</w:t>
            </w:r>
            <w:r w:rsidRPr="001D6E22">
              <w:t>;</w:t>
            </w:r>
          </w:p>
        </w:tc>
      </w:tr>
      <w:tr w:rsidR="009A785B" w:rsidRPr="001D6E22" w14:paraId="0896071A" w14:textId="77777777" w:rsidTr="00257B21">
        <w:tc>
          <w:tcPr>
            <w:tcW w:w="557" w:type="dxa"/>
          </w:tcPr>
          <w:p w14:paraId="32D27E86" w14:textId="77777777" w:rsidR="009A785B" w:rsidRPr="001D6E22" w:rsidRDefault="009A785B" w:rsidP="00257B21">
            <w:pPr>
              <w:pStyle w:val="Body"/>
              <w:spacing w:before="60" w:after="60"/>
            </w:pPr>
          </w:p>
        </w:tc>
        <w:tc>
          <w:tcPr>
            <w:tcW w:w="708" w:type="dxa"/>
          </w:tcPr>
          <w:p w14:paraId="504CB558" w14:textId="77777777" w:rsidR="009A785B" w:rsidRPr="001D6E22" w:rsidRDefault="009A785B" w:rsidP="00257B21">
            <w:pPr>
              <w:pStyle w:val="Body"/>
              <w:spacing w:before="60" w:after="60"/>
            </w:pPr>
          </w:p>
        </w:tc>
        <w:tc>
          <w:tcPr>
            <w:tcW w:w="8233" w:type="dxa"/>
            <w:gridSpan w:val="2"/>
          </w:tcPr>
          <w:p w14:paraId="29D5C291" w14:textId="77777777" w:rsidR="009A785B" w:rsidRPr="001D6E22" w:rsidRDefault="009A785B" w:rsidP="00257B21">
            <w:pPr>
              <w:pStyle w:val="Body"/>
              <w:spacing w:before="60" w:after="60"/>
            </w:pPr>
            <w:r w:rsidRPr="001D6E22">
              <w:rPr>
                <w:b/>
                <w:bCs/>
                <w:i/>
                <w:iCs/>
              </w:rPr>
              <w:t>person of concern</w:t>
            </w:r>
            <w:r w:rsidRPr="001D6E22">
              <w:t xml:space="preserve"> has the meaning given in section 144B of the </w:t>
            </w:r>
            <w:r w:rsidRPr="001D6E22">
              <w:rPr>
                <w:b/>
                <w:bCs/>
              </w:rPr>
              <w:t>Family Violence Protection Act 2008</w:t>
            </w:r>
            <w:r w:rsidRPr="001D6E22">
              <w:t>;</w:t>
            </w:r>
          </w:p>
        </w:tc>
      </w:tr>
      <w:tr w:rsidR="009A785B" w:rsidRPr="001D6E22" w14:paraId="64F9FAEE" w14:textId="77777777" w:rsidTr="00257B21">
        <w:tc>
          <w:tcPr>
            <w:tcW w:w="557" w:type="dxa"/>
          </w:tcPr>
          <w:p w14:paraId="7E9B1C6D" w14:textId="77777777" w:rsidR="009A785B" w:rsidRPr="001D6E22" w:rsidRDefault="009A785B" w:rsidP="00257B21">
            <w:pPr>
              <w:pStyle w:val="Body"/>
              <w:spacing w:before="60" w:after="60"/>
            </w:pPr>
          </w:p>
        </w:tc>
        <w:tc>
          <w:tcPr>
            <w:tcW w:w="708" w:type="dxa"/>
          </w:tcPr>
          <w:p w14:paraId="1F9E7357" w14:textId="77777777" w:rsidR="009A785B" w:rsidRPr="001D6E22" w:rsidRDefault="009A785B" w:rsidP="00257B21">
            <w:pPr>
              <w:pStyle w:val="Body"/>
              <w:spacing w:before="60" w:after="60"/>
            </w:pPr>
          </w:p>
        </w:tc>
        <w:tc>
          <w:tcPr>
            <w:tcW w:w="8233" w:type="dxa"/>
            <w:gridSpan w:val="2"/>
          </w:tcPr>
          <w:p w14:paraId="1CBBA01B" w14:textId="77777777" w:rsidR="009A785B" w:rsidRPr="001D6E22" w:rsidRDefault="009A785B" w:rsidP="00257B21">
            <w:pPr>
              <w:pStyle w:val="Body"/>
              <w:spacing w:before="60" w:after="60"/>
            </w:pPr>
            <w:r w:rsidRPr="001D6E22">
              <w:rPr>
                <w:b/>
                <w:bCs/>
                <w:i/>
                <w:iCs/>
              </w:rPr>
              <w:t>primary person</w:t>
            </w:r>
            <w:r w:rsidRPr="001D6E22">
              <w:t xml:space="preserve"> has the meaning given in section 144E of the </w:t>
            </w:r>
            <w:r w:rsidRPr="001D6E22">
              <w:rPr>
                <w:b/>
                <w:bCs/>
              </w:rPr>
              <w:t>Family Violence Protection Act 2008</w:t>
            </w:r>
            <w:r w:rsidRPr="001D6E22">
              <w:t>;</w:t>
            </w:r>
          </w:p>
        </w:tc>
      </w:tr>
      <w:tr w:rsidR="009A785B" w:rsidRPr="001D6E22" w14:paraId="0CA06775" w14:textId="77777777" w:rsidTr="00257B21">
        <w:tc>
          <w:tcPr>
            <w:tcW w:w="557" w:type="dxa"/>
          </w:tcPr>
          <w:p w14:paraId="651C7578" w14:textId="77777777" w:rsidR="009A785B" w:rsidRPr="001D6E22" w:rsidRDefault="009A785B" w:rsidP="00257B21">
            <w:pPr>
              <w:pStyle w:val="Body"/>
              <w:spacing w:before="60" w:after="60"/>
            </w:pPr>
          </w:p>
        </w:tc>
        <w:tc>
          <w:tcPr>
            <w:tcW w:w="708" w:type="dxa"/>
          </w:tcPr>
          <w:p w14:paraId="0FD363D9" w14:textId="77777777" w:rsidR="009A785B" w:rsidRPr="001D6E22" w:rsidRDefault="009A785B" w:rsidP="00257B21">
            <w:pPr>
              <w:pStyle w:val="Body"/>
              <w:spacing w:before="60" w:after="60"/>
            </w:pPr>
          </w:p>
        </w:tc>
        <w:tc>
          <w:tcPr>
            <w:tcW w:w="8233" w:type="dxa"/>
            <w:gridSpan w:val="2"/>
          </w:tcPr>
          <w:p w14:paraId="3BAA3AD9" w14:textId="77777777" w:rsidR="009A785B" w:rsidRPr="001D6E22" w:rsidRDefault="009A785B" w:rsidP="00257B21">
            <w:pPr>
              <w:pStyle w:val="Body"/>
              <w:spacing w:before="60" w:after="60"/>
              <w:rPr>
                <w:b/>
                <w:bCs/>
                <w:i/>
                <w:iCs/>
              </w:rPr>
            </w:pPr>
            <w:r w:rsidRPr="001D6E22">
              <w:rPr>
                <w:b/>
                <w:bCs/>
                <w:i/>
                <w:iCs/>
              </w:rPr>
              <w:t xml:space="preserve">restricted information sharing entity </w:t>
            </w:r>
            <w:r w:rsidRPr="001D6E22">
              <w:t>has the same meaning as in the</w:t>
            </w:r>
            <w:r w:rsidRPr="001D6E22">
              <w:rPr>
                <w:b/>
                <w:bCs/>
                <w:i/>
                <w:iCs/>
              </w:rPr>
              <w:t xml:space="preserve"> </w:t>
            </w:r>
            <w:r w:rsidRPr="001D6E22">
              <w:rPr>
                <w:b/>
                <w:bCs/>
              </w:rPr>
              <w:t>Child Wellbeing and Safety Act 2005</w:t>
            </w:r>
            <w:r w:rsidRPr="001D6E22">
              <w:t>.</w:t>
            </w:r>
          </w:p>
        </w:tc>
      </w:tr>
    </w:tbl>
    <w:p w14:paraId="00ADB811" w14:textId="77777777" w:rsidR="009A785B" w:rsidRPr="001D6E22" w:rsidRDefault="009A785B" w:rsidP="00100E10">
      <w:pPr>
        <w:pStyle w:val="Heading2"/>
      </w:pPr>
      <w:bookmarkStart w:id="304" w:name="_Toc116652840"/>
      <w:bookmarkStart w:id="305" w:name="_Toc157416943"/>
      <w:bookmarkStart w:id="306" w:name="_Toc182402647"/>
      <w:r w:rsidRPr="001D6E22">
        <w:lastRenderedPageBreak/>
        <w:t>Guidelines</w:t>
      </w:r>
      <w:bookmarkEnd w:id="304"/>
      <w:bookmarkEnd w:id="305"/>
      <w:bookmarkEnd w:id="306"/>
    </w:p>
    <w:p w14:paraId="237B1F5F" w14:textId="77777777" w:rsidR="009A785B" w:rsidRPr="001D6E22" w:rsidRDefault="009A785B" w:rsidP="00100E10">
      <w:pPr>
        <w:pStyle w:val="Heading2"/>
      </w:pPr>
      <w:bookmarkStart w:id="307" w:name="_Toc157416944"/>
      <w:bookmarkStart w:id="308" w:name="_Toc182402648"/>
      <w:r w:rsidRPr="001D6E22">
        <w:t>The exemption</w:t>
      </w:r>
      <w:bookmarkEnd w:id="307"/>
      <w:bookmarkEnd w:id="308"/>
    </w:p>
    <w:p w14:paraId="456F4605" w14:textId="77777777" w:rsidR="009A785B" w:rsidRPr="001D6E22" w:rsidRDefault="009A785B" w:rsidP="00126A62">
      <w:pPr>
        <w:pStyle w:val="3Body"/>
        <w:keepNext/>
        <w:numPr>
          <w:ilvl w:val="1"/>
          <w:numId w:val="232"/>
        </w:numPr>
        <w:ind w:left="567" w:hanging="567"/>
      </w:pPr>
      <w:r w:rsidRPr="001D6E22">
        <w:t xml:space="preserve">A </w:t>
      </w:r>
      <w:hyperlink r:id="rId136" w:anchor="definitions-document" w:history="1">
        <w:r w:rsidRPr="001D6E22">
          <w:rPr>
            <w:rStyle w:val="Hyperlink"/>
          </w:rPr>
          <w:t>document</w:t>
        </w:r>
      </w:hyperlink>
      <w:r w:rsidRPr="001D6E22">
        <w:t xml:space="preserve"> or information is exempt under section 33(1) if two conditions are satisfied:</w:t>
      </w:r>
    </w:p>
    <w:p w14:paraId="58DE103C" w14:textId="77777777" w:rsidR="009A785B" w:rsidRPr="001D6E22" w:rsidRDefault="009A785B" w:rsidP="00866E4B">
      <w:pPr>
        <w:pStyle w:val="Body"/>
        <w:widowControl w:val="0"/>
        <w:numPr>
          <w:ilvl w:val="0"/>
          <w:numId w:val="233"/>
        </w:numPr>
        <w:suppressAutoHyphens/>
        <w:autoSpaceDE w:val="0"/>
        <w:autoSpaceDN w:val="0"/>
        <w:adjustRightInd w:val="0"/>
        <w:spacing w:after="200" w:line="264" w:lineRule="auto"/>
        <w:ind w:left="857" w:hanging="352"/>
        <w:textAlignment w:val="center"/>
      </w:pPr>
      <w:r w:rsidRPr="001D6E22">
        <w:t>the document or information relates to the ‘personal affairs’ of a natural person (living or deceased); and</w:t>
      </w:r>
    </w:p>
    <w:p w14:paraId="5A21AAEE" w14:textId="77777777" w:rsidR="009A785B" w:rsidRPr="001D6E22" w:rsidRDefault="009A785B" w:rsidP="00866E4B">
      <w:pPr>
        <w:pStyle w:val="Body"/>
        <w:keepLines w:val="0"/>
        <w:widowControl w:val="0"/>
        <w:numPr>
          <w:ilvl w:val="0"/>
          <w:numId w:val="233"/>
        </w:numPr>
        <w:suppressAutoHyphens/>
        <w:autoSpaceDE w:val="0"/>
        <w:autoSpaceDN w:val="0"/>
        <w:adjustRightInd w:val="0"/>
        <w:spacing w:after="200" w:line="264" w:lineRule="auto"/>
        <w:ind w:left="851" w:hanging="349"/>
        <w:textAlignment w:val="center"/>
      </w:pPr>
      <w:r w:rsidRPr="001D6E22">
        <w:t>disclosure of that personal affairs information is unreasonable in all the circumstances.</w:t>
      </w:r>
    </w:p>
    <w:p w14:paraId="58A76432" w14:textId="77777777" w:rsidR="009A785B" w:rsidRPr="001D6E22" w:rsidRDefault="009A785B" w:rsidP="005734E8">
      <w:pPr>
        <w:pStyle w:val="Heading2"/>
      </w:pPr>
      <w:bookmarkStart w:id="309" w:name="_Toc157416945"/>
      <w:bookmarkStart w:id="310" w:name="_Toc182402649"/>
      <w:r w:rsidRPr="001D6E22">
        <w:t>Purpose and scope of the exemption</w:t>
      </w:r>
      <w:bookmarkEnd w:id="309"/>
      <w:bookmarkEnd w:id="310"/>
    </w:p>
    <w:p w14:paraId="28BBB60C" w14:textId="106FF0A7" w:rsidR="009A785B" w:rsidRPr="001D6E22" w:rsidRDefault="005734E8" w:rsidP="009A785B">
      <w:pPr>
        <w:pStyle w:val="3BodyInteger"/>
        <w:numPr>
          <w:ilvl w:val="1"/>
          <w:numId w:val="14"/>
        </w:numPr>
        <w:ind w:left="567" w:hanging="567"/>
      </w:pPr>
      <w:r>
        <w:t>S</w:t>
      </w:r>
      <w:r w:rsidR="009A785B" w:rsidRPr="001D6E22">
        <w:t>ection 33</w:t>
      </w:r>
      <w:r w:rsidR="003D0442">
        <w:t>(1)</w:t>
      </w:r>
      <w:r w:rsidR="009A785B" w:rsidRPr="001D6E22">
        <w:t xml:space="preserve"> protect</w:t>
      </w:r>
      <w:r>
        <w:t>s</w:t>
      </w:r>
      <w:r w:rsidR="009A785B" w:rsidRPr="001D6E22">
        <w:t xml:space="preserve"> an individual’s privacy where their right to privacy outweighs the public interest in </w:t>
      </w:r>
      <w:r w:rsidR="00DB4925">
        <w:t>disclosing their</w:t>
      </w:r>
      <w:r w:rsidR="009A785B" w:rsidRPr="001D6E22">
        <w:t xml:space="preserve"> information.</w:t>
      </w:r>
      <w:r w:rsidR="009A785B" w:rsidRPr="001D6E22">
        <w:rPr>
          <w:rStyle w:val="FootnoteReference"/>
        </w:rPr>
        <w:footnoteReference w:id="395"/>
      </w:r>
      <w:r w:rsidR="009A785B" w:rsidRPr="001D6E22">
        <w:t xml:space="preserve"> </w:t>
      </w:r>
      <w:r w:rsidR="00365EC2">
        <w:t>This</w:t>
      </w:r>
      <w:r w:rsidR="009A785B" w:rsidRPr="001D6E22">
        <w:t xml:space="preserve"> will only occur when </w:t>
      </w:r>
      <w:r w:rsidR="00365EC2">
        <w:t>disclosing</w:t>
      </w:r>
      <w:r w:rsidR="009A785B" w:rsidRPr="001D6E22">
        <w:t xml:space="preserve"> the individual’s personal affairs information is unreasonable.</w:t>
      </w:r>
    </w:p>
    <w:p w14:paraId="4443A2B5" w14:textId="7891E2D6" w:rsidR="009A785B" w:rsidRPr="001D6E22" w:rsidRDefault="009A785B" w:rsidP="009A785B">
      <w:pPr>
        <w:pStyle w:val="3BodyInteger"/>
        <w:numPr>
          <w:ilvl w:val="1"/>
          <w:numId w:val="14"/>
        </w:numPr>
        <w:ind w:left="567" w:hanging="567"/>
      </w:pPr>
      <w:r w:rsidRPr="001D6E22">
        <w:t>Section 33</w:t>
      </w:r>
      <w:r w:rsidR="003D0442">
        <w:t>(1)</w:t>
      </w:r>
      <w:r w:rsidRPr="001D6E22">
        <w:t xml:space="preserve"> must be read consistently with the object of the Act in </w:t>
      </w:r>
      <w:hyperlink r:id="rId137" w:history="1">
        <w:r w:rsidRPr="001D6E22">
          <w:rPr>
            <w:rStyle w:val="Hyperlink"/>
          </w:rPr>
          <w:t>section 3</w:t>
        </w:r>
      </w:hyperlink>
      <w:r w:rsidRPr="001D6E22">
        <w:t>, which is to extend as far as possible the right of the community to access government held information. This right is only limited by exemptions necessary for the protection of essential public interests and private and business affairs.</w:t>
      </w:r>
      <w:r w:rsidRPr="001D6E22">
        <w:rPr>
          <w:rStyle w:val="FootnoteReference"/>
        </w:rPr>
        <w:footnoteReference w:id="396"/>
      </w:r>
      <w:r w:rsidRPr="001D6E22">
        <w:t xml:space="preserve"> </w:t>
      </w:r>
    </w:p>
    <w:p w14:paraId="71C5C401" w14:textId="481A9F63" w:rsidR="009A785B" w:rsidRPr="001D6E22" w:rsidRDefault="009A785B" w:rsidP="009A785B">
      <w:pPr>
        <w:pStyle w:val="3BodyInteger"/>
        <w:numPr>
          <w:ilvl w:val="1"/>
          <w:numId w:val="14"/>
        </w:numPr>
        <w:ind w:left="567" w:hanging="567"/>
      </w:pPr>
      <w:r w:rsidRPr="001D6E22">
        <w:t>If it is unclear whether section 33</w:t>
      </w:r>
      <w:r w:rsidR="003D0442">
        <w:t>(1)</w:t>
      </w:r>
      <w:r w:rsidRPr="001D6E22">
        <w:t xml:space="preserve"> applies to a document, the exemption should be interpreted narrowly, in a way that favours access to information.</w:t>
      </w:r>
      <w:r w:rsidRPr="001D6E22">
        <w:rPr>
          <w:rStyle w:val="FootnoteReference"/>
        </w:rPr>
        <w:footnoteReference w:id="397"/>
      </w:r>
    </w:p>
    <w:p w14:paraId="4AFD5ACA" w14:textId="77777777" w:rsidR="009A785B" w:rsidRPr="001D6E22" w:rsidRDefault="009A785B" w:rsidP="003D0442">
      <w:pPr>
        <w:pStyle w:val="Heading3"/>
      </w:pPr>
      <w:r w:rsidRPr="001D6E22">
        <w:t>Natural persons</w:t>
      </w:r>
    </w:p>
    <w:p w14:paraId="7490DDF5" w14:textId="77777777" w:rsidR="009A785B" w:rsidRPr="001D6E22" w:rsidRDefault="009A785B" w:rsidP="009A785B">
      <w:pPr>
        <w:pStyle w:val="3BodyInteger"/>
        <w:numPr>
          <w:ilvl w:val="1"/>
          <w:numId w:val="14"/>
        </w:numPr>
        <w:ind w:left="567" w:hanging="567"/>
      </w:pPr>
      <w:r w:rsidRPr="001D6E22">
        <w:t>Section 33(1) is only concerned with the personal affairs information of natural persons. The exemption cannot be applied to corporations or other legal entities.</w:t>
      </w:r>
      <w:r w:rsidRPr="001D6E22">
        <w:rPr>
          <w:rStyle w:val="FootnoteReference"/>
        </w:rPr>
        <w:footnoteReference w:id="398"/>
      </w:r>
    </w:p>
    <w:p w14:paraId="749FF364" w14:textId="77777777" w:rsidR="009A785B" w:rsidRPr="001D6E22" w:rsidRDefault="009A785B" w:rsidP="008628F5">
      <w:pPr>
        <w:pStyle w:val="Heading3"/>
      </w:pPr>
      <w:r w:rsidRPr="001D6E22">
        <w:t>Deceased persons</w:t>
      </w:r>
    </w:p>
    <w:p w14:paraId="3749390B" w14:textId="77777777" w:rsidR="009A785B" w:rsidRPr="001D6E22" w:rsidRDefault="009A785B" w:rsidP="009A785B">
      <w:pPr>
        <w:pStyle w:val="3BodyInteger"/>
        <w:numPr>
          <w:ilvl w:val="1"/>
          <w:numId w:val="14"/>
        </w:numPr>
        <w:ind w:left="567" w:hanging="567"/>
      </w:pPr>
      <w:r w:rsidRPr="001D6E22">
        <w:t>Section 33(1) applies to the personal affairs information of both living and deceased persons.</w:t>
      </w:r>
      <w:r w:rsidRPr="001D6E22">
        <w:rPr>
          <w:rStyle w:val="FootnoteReference"/>
        </w:rPr>
        <w:footnoteReference w:id="399"/>
      </w:r>
    </w:p>
    <w:p w14:paraId="0F1E1C43" w14:textId="77777777" w:rsidR="009A785B" w:rsidRPr="001D6E22" w:rsidRDefault="009A785B" w:rsidP="00987104">
      <w:pPr>
        <w:pStyle w:val="Heading3"/>
      </w:pPr>
      <w:r w:rsidRPr="001D6E22">
        <w:lastRenderedPageBreak/>
        <w:t>Applicant’s own personal affairs information</w:t>
      </w:r>
    </w:p>
    <w:p w14:paraId="2C56D8BB" w14:textId="4602B862" w:rsidR="00AD0ECF" w:rsidRPr="001D6E22" w:rsidRDefault="00AD0ECF" w:rsidP="00AD0ECF">
      <w:pPr>
        <w:pStyle w:val="3BodyInteger"/>
        <w:numPr>
          <w:ilvl w:val="1"/>
          <w:numId w:val="14"/>
        </w:numPr>
        <w:ind w:left="567" w:hanging="567"/>
      </w:pPr>
      <w:r>
        <w:t>Generally, a</w:t>
      </w:r>
      <w:r w:rsidR="009A785B" w:rsidRPr="001D6E22">
        <w:t>n applicant’s own personal affairs information cannot be exempt under section 33(1), unless the circumstances in sections 33(2AB), (2AC) or (4) apply.</w:t>
      </w:r>
      <w:r w:rsidR="00B01BAA">
        <w:rPr>
          <w:rStyle w:val="FootnoteReference"/>
        </w:rPr>
        <w:footnoteReference w:id="400"/>
      </w:r>
      <w:r>
        <w:t xml:space="preserve"> See ‘</w:t>
      </w:r>
      <w:r w:rsidRPr="00AD0ECF">
        <w:rPr>
          <w:bCs/>
        </w:rPr>
        <w:t>Handling requests for an applicant’s own personal affairs information’</w:t>
      </w:r>
      <w:r>
        <w:rPr>
          <w:bCs/>
        </w:rPr>
        <w:t xml:space="preserve"> below for more information.</w:t>
      </w:r>
    </w:p>
    <w:p w14:paraId="04BF3F7A" w14:textId="77777777" w:rsidR="009A785B" w:rsidRPr="001D6E22" w:rsidRDefault="009A785B" w:rsidP="00C0732F">
      <w:pPr>
        <w:pStyle w:val="Heading2"/>
      </w:pPr>
      <w:bookmarkStart w:id="311" w:name="_Toc157416946"/>
      <w:bookmarkStart w:id="312" w:name="_Toc182402650"/>
      <w:r w:rsidRPr="001D6E22">
        <w:t>Discretion to disclose exempt documents</w:t>
      </w:r>
      <w:bookmarkEnd w:id="311"/>
      <w:bookmarkEnd w:id="312"/>
    </w:p>
    <w:p w14:paraId="7B7108BE" w14:textId="14B28BB2" w:rsidR="009A785B" w:rsidRPr="001D6E22" w:rsidRDefault="009A785B" w:rsidP="00C0732F">
      <w:pPr>
        <w:pStyle w:val="3BodyInteger"/>
        <w:numPr>
          <w:ilvl w:val="1"/>
          <w:numId w:val="14"/>
        </w:numPr>
        <w:ind w:left="567" w:hanging="567"/>
      </w:pPr>
      <w:r w:rsidRPr="001D6E22">
        <w:t>The decision to exempt a document under section 33</w:t>
      </w:r>
      <w:r w:rsidR="00D27AA7">
        <w:t>(1)</w:t>
      </w:r>
      <w:r w:rsidRPr="001D6E22">
        <w:t xml:space="preserve"> is a discretionary power.</w:t>
      </w:r>
      <w:r w:rsidRPr="001D6E22">
        <w:rPr>
          <w:rStyle w:val="FootnoteReference"/>
        </w:rPr>
        <w:footnoteReference w:id="401"/>
      </w:r>
      <w:r w:rsidRPr="001D6E22">
        <w:t xml:space="preserve"> </w:t>
      </w:r>
      <w:r w:rsidR="00C0732F">
        <w:t>This means a</w:t>
      </w:r>
      <w:r w:rsidRPr="001D6E22">
        <w:t xml:space="preserve">n </w:t>
      </w:r>
      <w:hyperlink r:id="rId138" w:anchor="definitions-agency" w:history="1">
        <w:r w:rsidRPr="001D6E22">
          <w:rPr>
            <w:rStyle w:val="Hyperlink"/>
          </w:rPr>
          <w:t>agency</w:t>
        </w:r>
      </w:hyperlink>
      <w:r w:rsidRPr="001D6E22">
        <w:t xml:space="preserve"> or Minister can choose to provide access to information that would otherwise be exempt under section 33, where it is proper to do so and where the agency or Minister is not legally prevented from providing access.</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325"/>
      </w:tblGrid>
      <w:tr w:rsidR="009A785B" w:rsidRPr="001D6E22" w14:paraId="78817747" w14:textId="77777777" w:rsidTr="00257B21">
        <w:tc>
          <w:tcPr>
            <w:tcW w:w="8325" w:type="dxa"/>
            <w:shd w:val="clear" w:color="auto" w:fill="F4F3F2"/>
          </w:tcPr>
          <w:p w14:paraId="3A69662C" w14:textId="17DD9F24" w:rsidR="009A785B" w:rsidRPr="001D6E22" w:rsidRDefault="009A785B" w:rsidP="00257B21">
            <w:pPr>
              <w:pStyle w:val="Body"/>
            </w:pPr>
            <w:bookmarkStart w:id="313" w:name="_Hlk134610413"/>
            <w:r w:rsidRPr="001D6E22">
              <w:t xml:space="preserve">For more information, see </w:t>
            </w:r>
            <w:hyperlink r:id="rId139" w:history="1">
              <w:r w:rsidRPr="001D6E22">
                <w:rPr>
                  <w:rStyle w:val="Hyperlink"/>
                </w:rPr>
                <w:t>section 16 – Access to documents apart from Act</w:t>
              </w:r>
            </w:hyperlink>
            <w:r w:rsidRPr="001D6E22">
              <w:t>.</w:t>
            </w:r>
          </w:p>
        </w:tc>
      </w:tr>
    </w:tbl>
    <w:bookmarkEnd w:id="313"/>
    <w:p w14:paraId="19C9E212" w14:textId="07C9B927" w:rsidR="009A785B" w:rsidRPr="001D6E22" w:rsidRDefault="009A785B" w:rsidP="009A785B">
      <w:pPr>
        <w:pStyle w:val="3BodyInteger"/>
        <w:numPr>
          <w:ilvl w:val="1"/>
          <w:numId w:val="14"/>
        </w:numPr>
        <w:ind w:left="567" w:hanging="567"/>
      </w:pPr>
      <w:r w:rsidRPr="001D6E22">
        <w:t>When considering the release of personal affairs information outside the Act, an agency must consider its obligations under the Information Privacy Principles (</w:t>
      </w:r>
      <w:r w:rsidRPr="001D6E22">
        <w:rPr>
          <w:b/>
          <w:bCs/>
        </w:rPr>
        <w:t>IPPs</w:t>
      </w:r>
      <w:r w:rsidRPr="001D6E22">
        <w:t xml:space="preserve">) in the </w:t>
      </w:r>
      <w:hyperlink r:id="rId140" w:history="1">
        <w:r w:rsidRPr="00224444">
          <w:rPr>
            <w:rStyle w:val="Hyperlink"/>
            <w:i/>
            <w:iCs/>
          </w:rPr>
          <w:t xml:space="preserve">Privacy and Data Protection Act 2014 </w:t>
        </w:r>
        <w:r w:rsidRPr="001D6E22">
          <w:rPr>
            <w:rStyle w:val="Hyperlink"/>
          </w:rPr>
          <w:t>(Vic)</w:t>
        </w:r>
      </w:hyperlink>
      <w:r w:rsidRPr="001D6E22">
        <w:t xml:space="preserve"> </w:t>
      </w:r>
      <w:r w:rsidR="0034449C">
        <w:t>(</w:t>
      </w:r>
      <w:r w:rsidR="0034449C" w:rsidRPr="0034449C">
        <w:rPr>
          <w:b/>
          <w:bCs/>
        </w:rPr>
        <w:t>PDP Act</w:t>
      </w:r>
      <w:r w:rsidR="0034449C">
        <w:t>).</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9A785B" w:rsidRPr="001D6E22" w14:paraId="54BBA6E5" w14:textId="77777777" w:rsidTr="00257B21">
        <w:trPr>
          <w:trHeight w:val="402"/>
        </w:trPr>
        <w:tc>
          <w:tcPr>
            <w:tcW w:w="8931" w:type="dxa"/>
            <w:shd w:val="clear" w:color="auto" w:fill="FFFEC6"/>
          </w:tcPr>
          <w:p w14:paraId="70F28901" w14:textId="77777777" w:rsidR="009A785B" w:rsidRPr="001D6E22" w:rsidRDefault="009A785B" w:rsidP="00257B21">
            <w:pPr>
              <w:pStyle w:val="Body"/>
              <w:rPr>
                <w:b/>
                <w:bCs/>
              </w:rPr>
            </w:pPr>
            <w:r w:rsidRPr="001D6E22">
              <w:rPr>
                <w:b/>
                <w:bCs/>
              </w:rPr>
              <w:t>Example</w:t>
            </w:r>
          </w:p>
          <w:p w14:paraId="237EDB9C" w14:textId="77777777" w:rsidR="009A785B" w:rsidRPr="001D6E22" w:rsidRDefault="009A785B" w:rsidP="00257B21">
            <w:pPr>
              <w:pStyle w:val="Body"/>
            </w:pPr>
            <w:r w:rsidRPr="001D6E22">
              <w:t>Doctors and health professionals providing medical treatment and care to an individual should reasonably expect their names and details to be disclosed to their patients, and therefore disclosure of this information will likely comply with IPP 2.</w:t>
            </w:r>
          </w:p>
        </w:tc>
      </w:tr>
    </w:tbl>
    <w:p w14:paraId="3DFE7403" w14:textId="4BABAFE7" w:rsidR="009A785B" w:rsidRPr="001D6E22" w:rsidRDefault="00866A03" w:rsidP="00866A03">
      <w:pPr>
        <w:pStyle w:val="Heading3"/>
      </w:pPr>
      <w:r>
        <w:t>More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9298"/>
      </w:tblGrid>
      <w:tr w:rsidR="009A785B" w:rsidRPr="001D6E22" w14:paraId="7A86C57A" w14:textId="77777777" w:rsidTr="008E40AE">
        <w:trPr>
          <w:trHeight w:val="769"/>
        </w:trPr>
        <w:tc>
          <w:tcPr>
            <w:tcW w:w="9298" w:type="dxa"/>
            <w:shd w:val="clear" w:color="auto" w:fill="F4F3F2"/>
          </w:tcPr>
          <w:p w14:paraId="65B5623E" w14:textId="77777777" w:rsidR="009A785B" w:rsidRPr="001D6E22" w:rsidRDefault="009A785B" w:rsidP="00257B21">
            <w:pPr>
              <w:pStyle w:val="Body"/>
            </w:pPr>
            <w:r w:rsidRPr="001D6E22">
              <w:t xml:space="preserve">For more information about the IPPs, see OVIC’s </w:t>
            </w:r>
            <w:hyperlink r:id="rId141" w:history="1">
              <w:r w:rsidRPr="001D6E22">
                <w:rPr>
                  <w:rStyle w:val="Hyperlink"/>
                </w:rPr>
                <w:t>IPP Guidelines</w:t>
              </w:r>
            </w:hyperlink>
            <w:r w:rsidRPr="001D6E22">
              <w:t xml:space="preserve"> and </w:t>
            </w:r>
            <w:hyperlink r:id="rId142" w:history="1">
              <w:r w:rsidRPr="001D6E22">
                <w:rPr>
                  <w:rStyle w:val="Hyperlink"/>
                </w:rPr>
                <w:t>other privacy resources</w:t>
              </w:r>
            </w:hyperlink>
            <w:r w:rsidRPr="001D6E22">
              <w:t>.</w:t>
            </w:r>
          </w:p>
        </w:tc>
      </w:tr>
    </w:tbl>
    <w:p w14:paraId="1F52DB2C" w14:textId="77777777" w:rsidR="009A785B" w:rsidRPr="001D6E22" w:rsidRDefault="009A785B" w:rsidP="005C6236">
      <w:pPr>
        <w:pStyle w:val="Heading2"/>
      </w:pPr>
      <w:bookmarkStart w:id="314" w:name="_Toc157416947"/>
      <w:bookmarkStart w:id="315" w:name="_Toc182402651"/>
      <w:r w:rsidRPr="001D6E22">
        <w:t>Steps to applying the exemption</w:t>
      </w:r>
      <w:bookmarkEnd w:id="314"/>
      <w:bookmarkEnd w:id="315"/>
    </w:p>
    <w:p w14:paraId="48AEF895" w14:textId="77777777" w:rsidR="009A785B" w:rsidRPr="001D6E22" w:rsidRDefault="009A785B" w:rsidP="009A785B">
      <w:pPr>
        <w:pStyle w:val="3BodyInteger"/>
        <w:numPr>
          <w:ilvl w:val="1"/>
          <w:numId w:val="14"/>
        </w:numPr>
        <w:ind w:left="567" w:hanging="567"/>
      </w:pPr>
      <w:r w:rsidRPr="001D6E22">
        <w:t>An agency or Minister seeking to apply the section 33(1) exemption should:</w:t>
      </w:r>
    </w:p>
    <w:p w14:paraId="7B833E8C" w14:textId="77777777" w:rsidR="009A785B" w:rsidRPr="001D6E22" w:rsidRDefault="009A785B" w:rsidP="00866E4B">
      <w:pPr>
        <w:pStyle w:val="Body"/>
        <w:keepLines w:val="0"/>
        <w:numPr>
          <w:ilvl w:val="0"/>
          <w:numId w:val="187"/>
        </w:numPr>
        <w:spacing w:line="264" w:lineRule="auto"/>
        <w:ind w:left="993" w:hanging="426"/>
      </w:pPr>
      <w:r w:rsidRPr="001D6E22">
        <w:t xml:space="preserve">Identify </w:t>
      </w:r>
      <w:r>
        <w:t xml:space="preserve">the </w:t>
      </w:r>
      <w:r w:rsidRPr="001D6E22">
        <w:t>personal affairs information contained in the document, or</w:t>
      </w:r>
      <w:r>
        <w:t xml:space="preserve"> the </w:t>
      </w:r>
      <w:r w:rsidRPr="001D6E22">
        <w:t xml:space="preserve">personal affairs information that </w:t>
      </w:r>
      <w:r>
        <w:t xml:space="preserve">would </w:t>
      </w:r>
      <w:r w:rsidRPr="001D6E22">
        <w:t xml:space="preserve">be revealed if the document was disclosed. </w:t>
      </w:r>
    </w:p>
    <w:p w14:paraId="75037991" w14:textId="584DBD43" w:rsidR="009A785B" w:rsidRPr="001D6E22" w:rsidRDefault="009A785B" w:rsidP="00866E4B">
      <w:pPr>
        <w:pStyle w:val="Body"/>
        <w:keepLines w:val="0"/>
        <w:numPr>
          <w:ilvl w:val="0"/>
          <w:numId w:val="187"/>
        </w:numPr>
        <w:spacing w:line="264" w:lineRule="auto"/>
        <w:ind w:left="993" w:hanging="426"/>
      </w:pPr>
      <w:r w:rsidRPr="001D6E22">
        <w:lastRenderedPageBreak/>
        <w:t xml:space="preserve">Consult with the applicant to </w:t>
      </w:r>
      <w:r w:rsidR="00765EB4">
        <w:t>see</w:t>
      </w:r>
      <w:r w:rsidRPr="001D6E22">
        <w:t xml:space="preserve"> if they </w:t>
      </w:r>
      <w:r w:rsidR="00765EB4">
        <w:t>would like access to</w:t>
      </w:r>
      <w:r w:rsidRPr="001D6E22">
        <w:t xml:space="preserve"> other individuals’ personal affairs information and explain the scope of the personal affairs information (for example, names and phone numbers). Ask the applicant whether they agree to narrow the scope of the request to remove all or some personal affairs information. </w:t>
      </w:r>
    </w:p>
    <w:p w14:paraId="215BA17E" w14:textId="77777777" w:rsidR="009A785B" w:rsidRPr="001D6E22" w:rsidRDefault="009A785B" w:rsidP="00866E4B">
      <w:pPr>
        <w:pStyle w:val="Body"/>
        <w:keepLines w:val="0"/>
        <w:numPr>
          <w:ilvl w:val="0"/>
          <w:numId w:val="187"/>
        </w:numPr>
        <w:spacing w:line="264" w:lineRule="auto"/>
        <w:ind w:left="993" w:hanging="426"/>
      </w:pPr>
      <w:r w:rsidRPr="001D6E22">
        <w:t>Identify and isolate the applicant’s own personal affairs information. This is not exempt unless:</w:t>
      </w:r>
    </w:p>
    <w:p w14:paraId="534F3551" w14:textId="60F63B95" w:rsidR="009A785B" w:rsidRPr="001D6E22" w:rsidRDefault="009A785B" w:rsidP="00866E4B">
      <w:pPr>
        <w:pStyle w:val="Body"/>
        <w:keepLines w:val="0"/>
        <w:numPr>
          <w:ilvl w:val="1"/>
          <w:numId w:val="187"/>
        </w:numPr>
        <w:spacing w:line="264" w:lineRule="auto"/>
        <w:ind w:left="1418" w:hanging="425"/>
      </w:pPr>
      <w:r w:rsidRPr="001D6E22">
        <w:t>the request is made to an information sharing entity or authorised Hub entity,</w:t>
      </w:r>
      <w:r w:rsidRPr="001D6E22">
        <w:rPr>
          <w:rStyle w:val="FootnoteReference"/>
        </w:rPr>
        <w:footnoteReference w:id="402"/>
      </w:r>
      <w:r w:rsidRPr="001D6E22">
        <w:t xml:space="preserve"> which considers </w:t>
      </w:r>
      <w:r w:rsidR="006A215A">
        <w:t xml:space="preserve">that </w:t>
      </w:r>
      <w:r w:rsidRPr="001D6E22">
        <w:t xml:space="preserve">the release of the applicant’s own information to </w:t>
      </w:r>
      <w:r w:rsidR="006A215A">
        <w:t>the applicant</w:t>
      </w:r>
      <w:r w:rsidRPr="001D6E22">
        <w:t xml:space="preserve"> would increase the risk to: </w:t>
      </w:r>
    </w:p>
    <w:p w14:paraId="20BD3666" w14:textId="3DF15077" w:rsidR="009A785B" w:rsidRPr="001D6E22" w:rsidRDefault="009A785B" w:rsidP="00866E4B">
      <w:pPr>
        <w:pStyle w:val="Body"/>
        <w:keepLines w:val="0"/>
        <w:numPr>
          <w:ilvl w:val="2"/>
          <w:numId w:val="187"/>
        </w:numPr>
        <w:spacing w:line="264" w:lineRule="auto"/>
        <w:ind w:left="1701" w:hanging="283"/>
      </w:pPr>
      <w:r w:rsidRPr="001D6E22">
        <w:t>a primary person’s</w:t>
      </w:r>
      <w:r w:rsidRPr="001D6E22">
        <w:rPr>
          <w:vertAlign w:val="superscript"/>
        </w:rPr>
        <w:footnoteReference w:id="403"/>
      </w:r>
      <w:r w:rsidRPr="001D6E22">
        <w:t xml:space="preserve"> safety from family violence;</w:t>
      </w:r>
      <w:r w:rsidR="00E14C6D">
        <w:rPr>
          <w:rStyle w:val="FootnoteReference"/>
        </w:rPr>
        <w:footnoteReference w:id="404"/>
      </w:r>
      <w:r w:rsidRPr="001D6E22">
        <w:t xml:space="preserve"> or </w:t>
      </w:r>
    </w:p>
    <w:p w14:paraId="15DCB5F5" w14:textId="3D0CCCBB" w:rsidR="009A785B" w:rsidRPr="001D6E22" w:rsidRDefault="009A785B" w:rsidP="00866E4B">
      <w:pPr>
        <w:pStyle w:val="Body"/>
        <w:keepLines w:val="0"/>
        <w:numPr>
          <w:ilvl w:val="2"/>
          <w:numId w:val="187"/>
        </w:numPr>
        <w:spacing w:line="264" w:lineRule="auto"/>
        <w:ind w:left="1701" w:hanging="283"/>
      </w:pPr>
      <w:r w:rsidRPr="001D6E22">
        <w:t>a child or group of children’s safety;</w:t>
      </w:r>
      <w:r w:rsidR="00E14C6D">
        <w:rPr>
          <w:rStyle w:val="FootnoteReference"/>
        </w:rPr>
        <w:footnoteReference w:id="405"/>
      </w:r>
      <w:r w:rsidRPr="001D6E22">
        <w:t xml:space="preserve"> or  </w:t>
      </w:r>
    </w:p>
    <w:p w14:paraId="4F3D35BF" w14:textId="357675BF" w:rsidR="009A785B" w:rsidRDefault="009A785B" w:rsidP="00866E4B">
      <w:pPr>
        <w:pStyle w:val="Body"/>
        <w:keepLines w:val="0"/>
        <w:numPr>
          <w:ilvl w:val="1"/>
          <w:numId w:val="187"/>
        </w:numPr>
        <w:spacing w:line="264" w:lineRule="auto"/>
        <w:ind w:left="1418" w:hanging="425"/>
      </w:pPr>
      <w:r w:rsidRPr="001D6E22">
        <w:t>the request is for the applicant’s own health information, where the principal officer (or a health practitioner appointed by the agency) reasonably believes providing the applicant with the information would pose a serious threat to the life or health of the applicant</w:t>
      </w:r>
      <w:r>
        <w:t>;</w:t>
      </w:r>
      <w:r w:rsidR="00164714">
        <w:rPr>
          <w:rStyle w:val="FootnoteReference"/>
        </w:rPr>
        <w:footnoteReference w:id="406"/>
      </w:r>
      <w:r>
        <w:t xml:space="preserve"> or</w:t>
      </w:r>
      <w:r w:rsidRPr="001D6E22">
        <w:t xml:space="preserve"> </w:t>
      </w:r>
    </w:p>
    <w:p w14:paraId="7A43ADA2" w14:textId="77777777" w:rsidR="009A785B" w:rsidRPr="001D6E22" w:rsidRDefault="009A785B" w:rsidP="00866E4B">
      <w:pPr>
        <w:pStyle w:val="Body"/>
        <w:keepLines w:val="0"/>
        <w:numPr>
          <w:ilvl w:val="1"/>
          <w:numId w:val="187"/>
        </w:numPr>
        <w:spacing w:line="264" w:lineRule="auto"/>
        <w:ind w:left="1418" w:hanging="425"/>
      </w:pPr>
      <w:r>
        <w:t xml:space="preserve">the applicant’s own personal affairs information is intertwined with personal affairs information of third parties and is unable to be effectively isolated. </w:t>
      </w:r>
    </w:p>
    <w:p w14:paraId="11692A79" w14:textId="77777777" w:rsidR="009A785B" w:rsidRPr="001D6E22" w:rsidRDefault="009A785B" w:rsidP="00866E4B">
      <w:pPr>
        <w:pStyle w:val="Body"/>
        <w:keepLines w:val="0"/>
        <w:numPr>
          <w:ilvl w:val="0"/>
          <w:numId w:val="187"/>
        </w:numPr>
        <w:spacing w:line="264" w:lineRule="auto"/>
        <w:ind w:left="993" w:hanging="426"/>
      </w:pPr>
      <w:r w:rsidRPr="001D6E22">
        <w:t>Unless one of the exceptions in section 33(2C) applies, consult with the individuals whose personal affairs information appears in the document, to seek their views on whether it should be released.</w:t>
      </w:r>
    </w:p>
    <w:p w14:paraId="0A8F18C9" w14:textId="77777777" w:rsidR="009A785B" w:rsidRPr="001D6E22" w:rsidRDefault="009A785B" w:rsidP="00866E4B">
      <w:pPr>
        <w:pStyle w:val="Body"/>
        <w:keepLines w:val="0"/>
        <w:numPr>
          <w:ilvl w:val="1"/>
          <w:numId w:val="187"/>
        </w:numPr>
        <w:spacing w:line="264" w:lineRule="auto"/>
        <w:ind w:left="1418" w:hanging="425"/>
      </w:pPr>
      <w:r w:rsidRPr="001D6E22">
        <w:t xml:space="preserve">Consider whether an extension of time under </w:t>
      </w:r>
      <w:hyperlink r:id="rId143" w:history="1">
        <w:r w:rsidRPr="001D6E22">
          <w:rPr>
            <w:rStyle w:val="Hyperlink"/>
          </w:rPr>
          <w:t>section 21(2)(a)</w:t>
        </w:r>
      </w:hyperlink>
      <w:r w:rsidRPr="001D6E22">
        <w:t xml:space="preserve"> is permitted due to the need for consultation under section 33(2B).</w:t>
      </w:r>
    </w:p>
    <w:p w14:paraId="2EB68CAB" w14:textId="77777777" w:rsidR="009A785B" w:rsidRPr="001D6E22" w:rsidRDefault="009A785B" w:rsidP="00866E4B">
      <w:pPr>
        <w:pStyle w:val="Body"/>
        <w:keepLines w:val="0"/>
        <w:numPr>
          <w:ilvl w:val="0"/>
          <w:numId w:val="187"/>
        </w:numPr>
        <w:spacing w:line="264" w:lineRule="auto"/>
        <w:ind w:left="993" w:hanging="426"/>
      </w:pPr>
      <w:r w:rsidRPr="001D6E22">
        <w:t xml:space="preserve">Determine whether release of a third party’s personal affairs information is unreasonable in all the circumstances having regard to the considerations in these Guidelines, such as: </w:t>
      </w:r>
    </w:p>
    <w:p w14:paraId="2C3F580F" w14:textId="77777777" w:rsidR="009A785B" w:rsidRPr="001D6E22" w:rsidRDefault="009A785B" w:rsidP="00866E4B">
      <w:pPr>
        <w:pStyle w:val="Body"/>
        <w:keepLines w:val="0"/>
        <w:numPr>
          <w:ilvl w:val="1"/>
          <w:numId w:val="187"/>
        </w:numPr>
        <w:spacing w:line="264" w:lineRule="auto"/>
        <w:ind w:left="1418" w:hanging="425"/>
      </w:pPr>
      <w:r w:rsidRPr="001D6E22">
        <w:t>The nature of the information in the document and the circumstances in which it was obtained.</w:t>
      </w:r>
    </w:p>
    <w:p w14:paraId="15220C6C" w14:textId="77777777" w:rsidR="009A785B" w:rsidRPr="001D6E22" w:rsidRDefault="009A785B" w:rsidP="00866E4B">
      <w:pPr>
        <w:pStyle w:val="Body"/>
        <w:keepLines w:val="0"/>
        <w:numPr>
          <w:ilvl w:val="1"/>
          <w:numId w:val="187"/>
        </w:numPr>
        <w:spacing w:line="264" w:lineRule="auto"/>
        <w:ind w:left="1418" w:hanging="425"/>
      </w:pPr>
      <w:r w:rsidRPr="001D6E22">
        <w:t xml:space="preserve">The applicant’s reasons for seeking access and the likelihood of further disclosure. </w:t>
      </w:r>
    </w:p>
    <w:p w14:paraId="56433DF6" w14:textId="77777777" w:rsidR="009A785B" w:rsidRPr="001D6E22" w:rsidRDefault="009A785B" w:rsidP="00866E4B">
      <w:pPr>
        <w:pStyle w:val="Body"/>
        <w:keepLines w:val="0"/>
        <w:numPr>
          <w:ilvl w:val="1"/>
          <w:numId w:val="187"/>
        </w:numPr>
        <w:spacing w:line="264" w:lineRule="auto"/>
        <w:ind w:left="1418" w:hanging="425"/>
      </w:pPr>
      <w:r w:rsidRPr="001D6E22">
        <w:lastRenderedPageBreak/>
        <w:t>The wishes or interests of the subject of the information.</w:t>
      </w:r>
    </w:p>
    <w:p w14:paraId="6CACDF14" w14:textId="77777777" w:rsidR="009A785B" w:rsidRPr="001D6E22" w:rsidRDefault="009A785B" w:rsidP="00866E4B">
      <w:pPr>
        <w:pStyle w:val="Body"/>
        <w:keepLines w:val="0"/>
        <w:numPr>
          <w:ilvl w:val="1"/>
          <w:numId w:val="187"/>
        </w:numPr>
        <w:spacing w:line="264" w:lineRule="auto"/>
        <w:ind w:left="1418" w:hanging="425"/>
      </w:pPr>
      <w:r w:rsidRPr="001D6E22">
        <w:t>Public interest factors for or against disclosure.</w:t>
      </w:r>
    </w:p>
    <w:p w14:paraId="3EF704DE" w14:textId="77777777" w:rsidR="009A785B" w:rsidRPr="001D6E22" w:rsidRDefault="009A785B" w:rsidP="00866E4B">
      <w:pPr>
        <w:pStyle w:val="Body"/>
        <w:keepLines w:val="0"/>
        <w:numPr>
          <w:ilvl w:val="1"/>
          <w:numId w:val="187"/>
        </w:numPr>
        <w:spacing w:line="264" w:lineRule="auto"/>
        <w:ind w:left="1418" w:hanging="425"/>
      </w:pPr>
      <w:r w:rsidRPr="001D6E22">
        <w:t>Life and physical safety.</w:t>
      </w:r>
    </w:p>
    <w:p w14:paraId="25828334" w14:textId="16B9BEA8" w:rsidR="009A785B" w:rsidRPr="001D6E22" w:rsidRDefault="009A785B" w:rsidP="00866E4B">
      <w:pPr>
        <w:pStyle w:val="Body"/>
        <w:keepLines w:val="0"/>
        <w:numPr>
          <w:ilvl w:val="0"/>
          <w:numId w:val="187"/>
        </w:numPr>
        <w:spacing w:line="264" w:lineRule="auto"/>
        <w:ind w:left="993" w:hanging="426"/>
      </w:pPr>
      <w:r w:rsidRPr="001D6E22">
        <w:t>If a decision is made to release personal affairs information, notify any affected third party who did not consent to the disclosure of their personal affairs information, or did not reply. Inform them of the decision</w:t>
      </w:r>
      <w:r w:rsidR="00332F12">
        <w:t>,</w:t>
      </w:r>
      <w:r w:rsidRPr="001D6E22">
        <w:t xml:space="preserve"> their right to appeal to the Victorian Civil and Administrative Tribunal (</w:t>
      </w:r>
      <w:r w:rsidRPr="001D6E22">
        <w:rPr>
          <w:b/>
          <w:bCs/>
        </w:rPr>
        <w:t>VCAT</w:t>
      </w:r>
      <w:r w:rsidRPr="001D6E22">
        <w:t>)</w:t>
      </w:r>
      <w:r w:rsidR="00E8490D">
        <w:t xml:space="preserve"> and how long they have to apply to VCAT (</w:t>
      </w:r>
      <w:r w:rsidRPr="001D6E22">
        <w:t>60-day</w:t>
      </w:r>
      <w:r w:rsidR="00E8490D">
        <w:t>s)</w:t>
      </w:r>
      <w:r w:rsidRPr="001D6E22">
        <w:t>.</w:t>
      </w:r>
    </w:p>
    <w:p w14:paraId="0BA67854" w14:textId="0B683797" w:rsidR="009A785B" w:rsidRPr="001D6E22" w:rsidRDefault="009A785B" w:rsidP="00866E4B">
      <w:pPr>
        <w:pStyle w:val="Body"/>
        <w:keepLines w:val="0"/>
        <w:numPr>
          <w:ilvl w:val="0"/>
          <w:numId w:val="187"/>
        </w:numPr>
        <w:spacing w:line="264" w:lineRule="auto"/>
        <w:ind w:left="993" w:hanging="426"/>
      </w:pPr>
      <w:r w:rsidRPr="001D6E22">
        <w:t>Wait until the conclusion of any appeal period or VCAT proceedings before providing the documents to the applicant. If there are other documents falling within the request that do not contain the third party’s personal affairs information, these can be released to the applicant at the same time as the decision, without needing to wait for the appeal period to end.</w:t>
      </w:r>
    </w:p>
    <w:p w14:paraId="0C62D6AE" w14:textId="77777777" w:rsidR="009A785B" w:rsidRPr="001D6E22" w:rsidRDefault="009A785B" w:rsidP="009D25B4">
      <w:pPr>
        <w:pStyle w:val="Heading2"/>
      </w:pPr>
      <w:bookmarkStart w:id="316" w:name="_Toc157416948"/>
      <w:bookmarkStart w:id="317" w:name="_Toc182402652"/>
      <w:r w:rsidRPr="001D6E22">
        <w:t>Does the document contain or reveal personal affairs information?</w:t>
      </w:r>
      <w:bookmarkEnd w:id="316"/>
      <w:bookmarkEnd w:id="317"/>
    </w:p>
    <w:p w14:paraId="46D29279" w14:textId="77777777" w:rsidR="009A785B" w:rsidRPr="001D6E22" w:rsidRDefault="009A785B" w:rsidP="009A785B">
      <w:pPr>
        <w:pStyle w:val="3BodyInteger"/>
        <w:numPr>
          <w:ilvl w:val="1"/>
          <w:numId w:val="14"/>
        </w:numPr>
        <w:ind w:left="567" w:hanging="567"/>
      </w:pPr>
      <w:r w:rsidRPr="001D6E22">
        <w:t xml:space="preserve">The first element of the exemption </w:t>
      </w:r>
      <w:r>
        <w:t>requires</w:t>
      </w:r>
      <w:r w:rsidRPr="001D6E22">
        <w:t xml:space="preserve"> the document</w:t>
      </w:r>
      <w:r>
        <w:t xml:space="preserve"> to</w:t>
      </w:r>
      <w:r w:rsidRPr="001D6E22">
        <w:t xml:space="preserve"> contain</w:t>
      </w:r>
      <w:r>
        <w:t xml:space="preserve"> </w:t>
      </w:r>
      <w:r w:rsidRPr="001D6E22">
        <w:t>or</w:t>
      </w:r>
      <w:r>
        <w:t xml:space="preserve"> reveal</w:t>
      </w:r>
      <w:r w:rsidRPr="001D6E22">
        <w:t xml:space="preserve"> </w:t>
      </w:r>
      <w:r>
        <w:t>‘</w:t>
      </w:r>
      <w:r w:rsidRPr="001D6E22">
        <w:t>information relating to the personal affairs of any person’ (</w:t>
      </w:r>
      <w:r w:rsidRPr="00784EA3">
        <w:t>personal affairs information</w:t>
      </w:r>
      <w:r w:rsidRPr="001D6E22">
        <w:t xml:space="preserve">). </w:t>
      </w:r>
    </w:p>
    <w:p w14:paraId="174A0DD1" w14:textId="77777777" w:rsidR="009A785B" w:rsidRPr="001D6E22" w:rsidRDefault="009A785B" w:rsidP="009A785B">
      <w:pPr>
        <w:pStyle w:val="3BodyInteger"/>
        <w:numPr>
          <w:ilvl w:val="1"/>
          <w:numId w:val="14"/>
        </w:numPr>
        <w:ind w:left="567" w:hanging="567"/>
      </w:pPr>
      <w:r w:rsidRPr="001D6E22">
        <w:t>The concept of personal affairs information is broad. Information will relate to the personal affairs of a person if it ‘concerns or affects that person as an individual’.</w:t>
      </w:r>
      <w:r w:rsidRPr="001D6E22">
        <w:rPr>
          <w:rStyle w:val="FootnoteReference"/>
        </w:rPr>
        <w:footnoteReference w:id="407"/>
      </w:r>
      <w:r w:rsidRPr="001D6E22">
        <w:t xml:space="preserve"> This includes information relating to health, private behaviour, home life</w:t>
      </w:r>
      <w:r>
        <w:t>,</w:t>
      </w:r>
      <w:r w:rsidRPr="001D6E22">
        <w:t xml:space="preserve"> or personal or family relationships of individuals.</w:t>
      </w:r>
      <w:r w:rsidRPr="001D6E22">
        <w:rPr>
          <w:rStyle w:val="FootnoteReference"/>
        </w:rPr>
        <w:footnoteReference w:id="408"/>
      </w:r>
    </w:p>
    <w:p w14:paraId="0F00C6F2" w14:textId="77777777" w:rsidR="009A785B" w:rsidRPr="001D6E22" w:rsidRDefault="009A785B" w:rsidP="009A785B">
      <w:pPr>
        <w:pStyle w:val="3BodyInteger"/>
        <w:numPr>
          <w:ilvl w:val="1"/>
          <w:numId w:val="14"/>
        </w:numPr>
        <w:ind w:left="567" w:hanging="567"/>
      </w:pPr>
      <w:r w:rsidRPr="001D6E22">
        <w:t>Section 33(9) defines personal affairs information to include:</w:t>
      </w:r>
    </w:p>
    <w:p w14:paraId="2BDCF859" w14:textId="77777777" w:rsidR="009A785B" w:rsidRPr="001D6E22" w:rsidRDefault="009A785B" w:rsidP="00866E4B">
      <w:pPr>
        <w:pStyle w:val="Body"/>
        <w:keepLines w:val="0"/>
        <w:numPr>
          <w:ilvl w:val="0"/>
          <w:numId w:val="169"/>
        </w:numPr>
        <w:spacing w:line="264" w:lineRule="auto"/>
        <w:ind w:left="1134"/>
      </w:pPr>
      <w:r w:rsidRPr="001D6E22">
        <w:t xml:space="preserve">information that identifies any person; </w:t>
      </w:r>
    </w:p>
    <w:p w14:paraId="57303E48" w14:textId="77777777" w:rsidR="009A785B" w:rsidRPr="001D6E22" w:rsidRDefault="009A785B" w:rsidP="00866E4B">
      <w:pPr>
        <w:pStyle w:val="Body"/>
        <w:keepLines w:val="0"/>
        <w:numPr>
          <w:ilvl w:val="0"/>
          <w:numId w:val="169"/>
        </w:numPr>
        <w:spacing w:line="264" w:lineRule="auto"/>
        <w:ind w:left="1134"/>
      </w:pPr>
      <w:r w:rsidRPr="001D6E22">
        <w:t>information that discloses a person’s address or location; or</w:t>
      </w:r>
    </w:p>
    <w:p w14:paraId="70D222B9" w14:textId="77777777" w:rsidR="009A785B" w:rsidRPr="001D6E22" w:rsidRDefault="009A785B" w:rsidP="00866E4B">
      <w:pPr>
        <w:pStyle w:val="Body"/>
        <w:keepLines w:val="0"/>
        <w:numPr>
          <w:ilvl w:val="0"/>
          <w:numId w:val="169"/>
        </w:numPr>
        <w:spacing w:line="264" w:lineRule="auto"/>
        <w:ind w:left="1134"/>
      </w:pPr>
      <w:r w:rsidRPr="001D6E22">
        <w:t xml:space="preserve">any information from which a person’s identity, address or location can reasonably be determined. </w:t>
      </w:r>
    </w:p>
    <w:p w14:paraId="488B19DA" w14:textId="77777777" w:rsidR="009A785B" w:rsidRPr="001D6E22" w:rsidRDefault="009A785B" w:rsidP="009A785B">
      <w:pPr>
        <w:pStyle w:val="3BodyInteger"/>
        <w:numPr>
          <w:ilvl w:val="1"/>
          <w:numId w:val="14"/>
        </w:numPr>
        <w:ind w:left="567" w:hanging="567"/>
      </w:pPr>
      <w:r w:rsidRPr="001D6E22">
        <w:t>The concept of ‘personal affairs information’ is not the same as ‘confidential information’. The mere fact that information was obtained in confidence from a person does not make it information about the personal affairs of that person.</w:t>
      </w:r>
      <w:r w:rsidRPr="001D6E22">
        <w:rPr>
          <w:rStyle w:val="FootnoteReference"/>
        </w:rPr>
        <w:footnoteReference w:id="409"/>
      </w:r>
      <w:r w:rsidRPr="001D6E22">
        <w:t xml:space="preserve"> </w:t>
      </w:r>
    </w:p>
    <w:p w14:paraId="1B6BA9C6" w14:textId="77777777" w:rsidR="009A785B" w:rsidRDefault="009A785B" w:rsidP="007365DB">
      <w:pPr>
        <w:pStyle w:val="Heading3"/>
      </w:pPr>
      <w:r w:rsidRPr="001D6E22">
        <w:lastRenderedPageBreak/>
        <w:t>Examples of personal affairs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288"/>
      </w:tblGrid>
      <w:tr w:rsidR="007B4872" w14:paraId="667A15ED" w14:textId="77777777" w:rsidTr="007B4872">
        <w:tc>
          <w:tcPr>
            <w:tcW w:w="9288" w:type="dxa"/>
            <w:shd w:val="clear" w:color="auto" w:fill="FFFEC6"/>
          </w:tcPr>
          <w:p w14:paraId="2C25050F" w14:textId="77777777" w:rsidR="007B4872" w:rsidRPr="007B4872" w:rsidRDefault="007B4872" w:rsidP="007B4872">
            <w:pPr>
              <w:pStyle w:val="Body"/>
            </w:pPr>
            <w:r w:rsidRPr="007B4872">
              <w:t>Common examples of documents containing personal affairs information include a:</w:t>
            </w:r>
          </w:p>
          <w:p w14:paraId="233FE040" w14:textId="77777777" w:rsidR="007B4872" w:rsidRPr="007B4872" w:rsidRDefault="007B4872" w:rsidP="00866E4B">
            <w:pPr>
              <w:numPr>
                <w:ilvl w:val="0"/>
                <w:numId w:val="170"/>
              </w:numPr>
            </w:pPr>
            <w:r w:rsidRPr="007B4872">
              <w:t>person’s name</w:t>
            </w:r>
            <w:r w:rsidRPr="007B4872">
              <w:rPr>
                <w:vertAlign w:val="superscript"/>
              </w:rPr>
              <w:footnoteReference w:id="410"/>
            </w:r>
            <w:r w:rsidRPr="007B4872">
              <w:t xml:space="preserve"> or signature;</w:t>
            </w:r>
            <w:r w:rsidRPr="007B4872">
              <w:rPr>
                <w:vertAlign w:val="superscript"/>
              </w:rPr>
              <w:footnoteReference w:id="411"/>
            </w:r>
          </w:p>
          <w:p w14:paraId="648ABBE2" w14:textId="77777777" w:rsidR="007B4872" w:rsidRPr="007B4872" w:rsidRDefault="007B4872" w:rsidP="00866E4B">
            <w:pPr>
              <w:numPr>
                <w:ilvl w:val="0"/>
                <w:numId w:val="170"/>
              </w:numPr>
            </w:pPr>
            <w:r w:rsidRPr="007B4872">
              <w:t>person’s clinical/medical file or record;</w:t>
            </w:r>
            <w:r w:rsidRPr="007B4872">
              <w:rPr>
                <w:vertAlign w:val="superscript"/>
              </w:rPr>
              <w:footnoteReference w:id="412"/>
            </w:r>
          </w:p>
          <w:p w14:paraId="3956B5A1" w14:textId="77777777" w:rsidR="007B4872" w:rsidRPr="007B4872" w:rsidRDefault="007B4872" w:rsidP="00866E4B">
            <w:pPr>
              <w:numPr>
                <w:ilvl w:val="0"/>
                <w:numId w:val="170"/>
              </w:numPr>
            </w:pPr>
            <w:r w:rsidRPr="007B4872">
              <w:t>person’s contact details including a home address, telephone or mobile number, or email address;</w:t>
            </w:r>
            <w:r w:rsidRPr="007B4872">
              <w:rPr>
                <w:vertAlign w:val="superscript"/>
              </w:rPr>
              <w:footnoteReference w:id="413"/>
            </w:r>
            <w:r w:rsidRPr="007B4872">
              <w:t xml:space="preserve"> </w:t>
            </w:r>
          </w:p>
          <w:p w14:paraId="4E82A3E0" w14:textId="77777777" w:rsidR="007B4872" w:rsidRPr="007B4872" w:rsidRDefault="007B4872" w:rsidP="00866E4B">
            <w:pPr>
              <w:numPr>
                <w:ilvl w:val="0"/>
                <w:numId w:val="170"/>
              </w:numPr>
            </w:pPr>
            <w:r w:rsidRPr="007B4872">
              <w:t>photograph,</w:t>
            </w:r>
            <w:r w:rsidRPr="007B4872">
              <w:rPr>
                <w:vertAlign w:val="superscript"/>
              </w:rPr>
              <w:footnoteReference w:id="414"/>
            </w:r>
            <w:r w:rsidRPr="007B4872">
              <w:t xml:space="preserve"> audio recording or CCTV footage of a person;</w:t>
            </w:r>
            <w:r w:rsidRPr="007B4872">
              <w:rPr>
                <w:vertAlign w:val="superscript"/>
              </w:rPr>
              <w:footnoteReference w:id="415"/>
            </w:r>
          </w:p>
          <w:p w14:paraId="04D59FAC" w14:textId="77777777" w:rsidR="007B4872" w:rsidRPr="007B4872" w:rsidRDefault="007B4872" w:rsidP="00866E4B">
            <w:pPr>
              <w:numPr>
                <w:ilvl w:val="0"/>
                <w:numId w:val="170"/>
              </w:numPr>
            </w:pPr>
            <w:r w:rsidRPr="007B4872">
              <w:t>person’s criminal history or details of a victim of crime;</w:t>
            </w:r>
            <w:r w:rsidRPr="007B4872">
              <w:rPr>
                <w:vertAlign w:val="superscript"/>
              </w:rPr>
              <w:footnoteReference w:id="416"/>
            </w:r>
            <w:r w:rsidRPr="007B4872">
              <w:t xml:space="preserve"> or</w:t>
            </w:r>
          </w:p>
          <w:p w14:paraId="256D203A" w14:textId="42E524D5" w:rsidR="007B4872" w:rsidRDefault="007B4872" w:rsidP="00866E4B">
            <w:pPr>
              <w:numPr>
                <w:ilvl w:val="0"/>
                <w:numId w:val="170"/>
              </w:numPr>
            </w:pPr>
            <w:r w:rsidRPr="007B4872">
              <w:t>person’s opinion expressed about another person.</w:t>
            </w:r>
            <w:r w:rsidRPr="007B4872">
              <w:rPr>
                <w:vertAlign w:val="superscript"/>
              </w:rPr>
              <w:footnoteReference w:id="417"/>
            </w:r>
          </w:p>
        </w:tc>
      </w:tr>
    </w:tbl>
    <w:p w14:paraId="1703BDA2" w14:textId="77777777" w:rsidR="009A785B" w:rsidRPr="001D6E22" w:rsidRDefault="009A785B" w:rsidP="006739B8">
      <w:pPr>
        <w:pStyle w:val="Heading3"/>
      </w:pPr>
      <w:r w:rsidRPr="001D6E22">
        <w:t>Disclosing or revealing personal affairs information</w:t>
      </w:r>
    </w:p>
    <w:p w14:paraId="058E9EE9" w14:textId="77777777" w:rsidR="009A785B" w:rsidRPr="001D6E22" w:rsidRDefault="009A785B" w:rsidP="009A785B">
      <w:pPr>
        <w:pStyle w:val="3BodyInteger"/>
        <w:numPr>
          <w:ilvl w:val="1"/>
          <w:numId w:val="14"/>
        </w:numPr>
        <w:ind w:left="567" w:hanging="567"/>
      </w:pPr>
      <w:r w:rsidRPr="001D6E22">
        <w:t xml:space="preserve">Section 33(1) exempts a document if its ‘disclosure under this Act would involve the unreasonable disclosure of information relating to the personal affairs of any person’. </w:t>
      </w:r>
    </w:p>
    <w:p w14:paraId="4B7306D1" w14:textId="77777777" w:rsidR="009A785B" w:rsidRPr="001D6E22" w:rsidRDefault="009A785B" w:rsidP="009A785B">
      <w:pPr>
        <w:pStyle w:val="3BodyInteger"/>
        <w:numPr>
          <w:ilvl w:val="1"/>
          <w:numId w:val="14"/>
        </w:numPr>
        <w:ind w:left="567" w:hanging="567"/>
      </w:pPr>
      <w:r w:rsidRPr="001D6E22">
        <w:t>A document will involve the disclosure of personal affairs information if the applicant or any member of the public could directly or indirectly identify an individual or their address or location from the information.</w:t>
      </w:r>
      <w:r w:rsidRPr="001D6E22">
        <w:rPr>
          <w:vertAlign w:val="superscript"/>
        </w:rPr>
        <w:footnoteReference w:id="418"/>
      </w:r>
    </w:p>
    <w:p w14:paraId="16D96648" w14:textId="6523D1A8" w:rsidR="009A785B" w:rsidRPr="001D6E22" w:rsidRDefault="009A785B" w:rsidP="009A785B">
      <w:pPr>
        <w:pStyle w:val="3BodyInteger"/>
        <w:numPr>
          <w:ilvl w:val="1"/>
          <w:numId w:val="14"/>
        </w:numPr>
        <w:ind w:left="567" w:hanging="567"/>
      </w:pPr>
      <w:r w:rsidRPr="001D6E22">
        <w:t>A document will indirectly disclose personal affairs information if it contains information from which any person’s identity, address or location can reasonably be determined. This means that a document can be exempt under section 33(1) where the document itself does not contain personal affairs information, but its disclosure would reveal personal affairs information.</w:t>
      </w:r>
    </w:p>
    <w:p w14:paraId="2D359047" w14:textId="77777777" w:rsidR="009A785B" w:rsidRPr="001D6E22" w:rsidRDefault="009A785B" w:rsidP="009A785B">
      <w:pPr>
        <w:pStyle w:val="3BodyInteger"/>
        <w:numPr>
          <w:ilvl w:val="1"/>
          <w:numId w:val="14"/>
        </w:numPr>
        <w:ind w:left="567" w:hanging="567"/>
      </w:pPr>
      <w:r w:rsidRPr="001D6E22">
        <w:lastRenderedPageBreak/>
        <w:t>Personal affairs information can be revealed or indirectly disclosed by connecting or linking the information in the disclosed document with other information available to the applicant.</w:t>
      </w:r>
      <w:r w:rsidRPr="001D6E22">
        <w:rPr>
          <w:rStyle w:val="FootnoteReference"/>
        </w:rPr>
        <w:footnoteReference w:id="419"/>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9A785B" w:rsidRPr="001D6E22" w14:paraId="69E16E4A" w14:textId="77777777" w:rsidTr="007E43F7">
        <w:trPr>
          <w:trHeight w:val="402"/>
        </w:trPr>
        <w:tc>
          <w:tcPr>
            <w:tcW w:w="9498" w:type="dxa"/>
            <w:shd w:val="clear" w:color="auto" w:fill="FFFEC6"/>
          </w:tcPr>
          <w:p w14:paraId="7AECCF80" w14:textId="77777777" w:rsidR="009A785B" w:rsidRPr="001D6E22" w:rsidRDefault="009A785B" w:rsidP="00257B21">
            <w:pPr>
              <w:pStyle w:val="Body"/>
              <w:rPr>
                <w:b/>
                <w:bCs/>
              </w:rPr>
            </w:pPr>
            <w:r w:rsidRPr="001D6E22">
              <w:rPr>
                <w:b/>
                <w:bCs/>
              </w:rPr>
              <w:t>Examples</w:t>
            </w:r>
          </w:p>
        </w:tc>
      </w:tr>
      <w:bookmarkStart w:id="318" w:name="_Hlk134624139"/>
      <w:tr w:rsidR="009A785B" w:rsidRPr="001D6E22" w14:paraId="3F3F1A4E" w14:textId="77777777" w:rsidTr="007E43F7">
        <w:trPr>
          <w:trHeight w:val="402"/>
        </w:trPr>
        <w:tc>
          <w:tcPr>
            <w:tcW w:w="9498" w:type="dxa"/>
            <w:shd w:val="clear" w:color="auto" w:fill="FFFEC6"/>
          </w:tcPr>
          <w:p w14:paraId="0850F26A" w14:textId="7C841C2A" w:rsidR="009A785B" w:rsidRPr="001D6E22" w:rsidRDefault="009A785B" w:rsidP="00257B21">
            <w:pPr>
              <w:pStyle w:val="Body"/>
              <w:rPr>
                <w:b/>
                <w:bCs/>
              </w:rPr>
            </w:pPr>
            <w:r w:rsidRPr="009104F4">
              <w:rPr>
                <w:b/>
                <w:bCs/>
              </w:rPr>
              <w:fldChar w:fldCharType="begin"/>
            </w:r>
            <w:r w:rsidRPr="009104F4">
              <w:rPr>
                <w:b/>
                <w:bCs/>
              </w:rPr>
              <w:instrText>HYPERLINK "http://www.austlii.edu.au/cgi-bin/viewdoc/au/cases/vic/VCAT/2022/942.html?context=1;query=surf%20coast%20shire%20council;mask_path=au/cases/vic/VCAT"</w:instrText>
            </w:r>
            <w:r w:rsidRPr="009104F4">
              <w:rPr>
                <w:b/>
                <w:bCs/>
              </w:rPr>
            </w:r>
            <w:r w:rsidRPr="009104F4">
              <w:rPr>
                <w:b/>
                <w:bCs/>
              </w:rPr>
              <w:fldChar w:fldCharType="separate"/>
            </w:r>
            <w:r w:rsidRPr="009104F4">
              <w:rPr>
                <w:rStyle w:val="Hyperlink"/>
                <w:b/>
                <w:bCs/>
                <w:i/>
                <w:iCs/>
              </w:rPr>
              <w:t>Wellington v Surf Coast Shire Council</w:t>
            </w:r>
            <w:r w:rsidRPr="009104F4">
              <w:rPr>
                <w:rStyle w:val="Hyperlink"/>
                <w:b/>
                <w:bCs/>
              </w:rPr>
              <w:t xml:space="preserve"> [2022] VCAT 942</w:t>
            </w:r>
            <w:r w:rsidRPr="009104F4">
              <w:rPr>
                <w:b/>
                <w:bCs/>
              </w:rPr>
              <w:fldChar w:fldCharType="end"/>
            </w:r>
          </w:p>
          <w:p w14:paraId="247084B5" w14:textId="77777777" w:rsidR="009A785B" w:rsidRPr="001D6E22" w:rsidRDefault="009A785B" w:rsidP="00257B21">
            <w:pPr>
              <w:pStyle w:val="Body"/>
              <w:rPr>
                <w:b/>
                <w:bCs/>
              </w:rPr>
            </w:pPr>
            <w:r w:rsidRPr="001D6E22">
              <w:rPr>
                <w:b/>
                <w:bCs/>
              </w:rPr>
              <w:t>Background</w:t>
            </w:r>
          </w:p>
          <w:p w14:paraId="0B9FD013" w14:textId="77777777" w:rsidR="009A785B" w:rsidRPr="001D6E22" w:rsidRDefault="009A785B" w:rsidP="00257B21">
            <w:pPr>
              <w:pStyle w:val="Body"/>
            </w:pPr>
            <w:r w:rsidRPr="001D6E22">
              <w:t>A local Councillor requested access to complete copies of the results of the three most recent staff satisfaction surveys of the Council.</w:t>
            </w:r>
          </w:p>
          <w:p w14:paraId="0CFE24D9" w14:textId="77777777" w:rsidR="009A785B" w:rsidRPr="001D6E22" w:rsidRDefault="009A785B" w:rsidP="00257B21">
            <w:pPr>
              <w:pStyle w:val="Body"/>
            </w:pPr>
            <w:r w:rsidRPr="001D6E22">
              <w:t>The survey results included anonymised verbatim survey responses from staff members in response to direct questions. Only members of the Executive team of the Council were given access to this granular level information.</w:t>
            </w:r>
          </w:p>
          <w:p w14:paraId="0CD8584D" w14:textId="2FB91FB4" w:rsidR="009A785B" w:rsidRPr="001D6E22" w:rsidRDefault="009A785B" w:rsidP="00257B21">
            <w:pPr>
              <w:pStyle w:val="Body"/>
            </w:pPr>
            <w:r w:rsidRPr="001D6E22">
              <w:t>The Council refused access to the verbatim survey responses under section 33</w:t>
            </w:r>
            <w:r w:rsidR="005C4E29">
              <w:t>(1)</w:t>
            </w:r>
            <w:r w:rsidRPr="001D6E22">
              <w:t xml:space="preserve"> and other exemptions.</w:t>
            </w:r>
          </w:p>
          <w:p w14:paraId="62C02FAD" w14:textId="77777777" w:rsidR="009A785B" w:rsidRPr="001D6E22" w:rsidRDefault="009A785B" w:rsidP="00257B21">
            <w:pPr>
              <w:pStyle w:val="Body"/>
              <w:rPr>
                <w:b/>
                <w:bCs/>
              </w:rPr>
            </w:pPr>
            <w:r w:rsidRPr="001D6E22">
              <w:rPr>
                <w:b/>
                <w:bCs/>
              </w:rPr>
              <w:t>Issue</w:t>
            </w:r>
          </w:p>
          <w:p w14:paraId="01F1F869" w14:textId="77777777" w:rsidR="009A785B" w:rsidRPr="001D6E22" w:rsidRDefault="009A785B" w:rsidP="00257B21">
            <w:pPr>
              <w:pStyle w:val="Body"/>
            </w:pPr>
            <w:r w:rsidRPr="001D6E22">
              <w:t>Could a person’s identity be reasonably determined from disclosure of the verbatim survey responses?</w:t>
            </w:r>
          </w:p>
          <w:p w14:paraId="3AD39196" w14:textId="77777777" w:rsidR="009A785B" w:rsidRPr="001D6E22" w:rsidRDefault="009A785B" w:rsidP="00257B21">
            <w:pPr>
              <w:pStyle w:val="Body"/>
              <w:rPr>
                <w:b/>
                <w:bCs/>
              </w:rPr>
            </w:pPr>
            <w:r w:rsidRPr="001D6E22">
              <w:rPr>
                <w:b/>
                <w:bCs/>
              </w:rPr>
              <w:t>Decision</w:t>
            </w:r>
          </w:p>
          <w:p w14:paraId="6184FF3C" w14:textId="0EFB2D99" w:rsidR="009A785B" w:rsidRPr="001D6E22" w:rsidRDefault="009A785B" w:rsidP="008743F1">
            <w:pPr>
              <w:pStyle w:val="Body"/>
              <w:keepLines w:val="0"/>
              <w:spacing w:line="264" w:lineRule="auto"/>
            </w:pPr>
            <w:r>
              <w:t>VCAT</w:t>
            </w:r>
            <w:r w:rsidRPr="001D6E22">
              <w:t xml:space="preserve"> was satisfied that disclosure of the verbatim survey responses, although anonymised, would enable a person’s identity to be reasonably determined, and therefore disclose personal affairs information. </w:t>
            </w:r>
            <w:r>
              <w:t>VCAT</w:t>
            </w:r>
            <w:r w:rsidRPr="001D6E22">
              <w:t xml:space="preserve"> determined that disclosure would be unreasonable and upheld section 3</w:t>
            </w:r>
            <w:r w:rsidR="00A212DF">
              <w:t>3(1)</w:t>
            </w:r>
            <w:r w:rsidRPr="001D6E22">
              <w:t>.</w:t>
            </w:r>
          </w:p>
          <w:p w14:paraId="4640862D" w14:textId="77777777" w:rsidR="009A785B" w:rsidRPr="001D6E22" w:rsidRDefault="009A785B" w:rsidP="008743F1">
            <w:pPr>
              <w:pStyle w:val="Body"/>
              <w:keepLines w:val="0"/>
              <w:spacing w:line="264" w:lineRule="auto"/>
            </w:pPr>
            <w:r>
              <w:t>VCAT</w:t>
            </w:r>
            <w:r w:rsidRPr="001D6E22">
              <w:t xml:space="preserve"> accepted that those who participated in the surveys, or the people about whom comments and assessments were made in the survey responses, could be identified. Some people could be identified by the applicant, others by other Councillors or staff members, and others by members of the wider community, who could either identify persons on the face of the documents, or by using their own distinct knowledge.</w:t>
            </w:r>
          </w:p>
          <w:p w14:paraId="34683CF9" w14:textId="455F66EF" w:rsidR="009A785B" w:rsidRPr="001D6E22" w:rsidRDefault="009A785B" w:rsidP="008743F1">
            <w:pPr>
              <w:pStyle w:val="Body"/>
              <w:keepLines w:val="0"/>
              <w:spacing w:line="264" w:lineRule="auto"/>
            </w:pPr>
            <w:r>
              <w:t>VCAT</w:t>
            </w:r>
            <w:r w:rsidRPr="001D6E22">
              <w:t xml:space="preserve"> found there was a real chance that many of the individual comments could be attributed to an identifiable individual by persons with knowledge of the personalities involved and only </w:t>
            </w:r>
            <w:r w:rsidR="00A511E1">
              <w:t>‘</w:t>
            </w:r>
            <w:r w:rsidRPr="001D6E22">
              <w:t>rudimentary organisational knowledge</w:t>
            </w:r>
            <w:r w:rsidR="00A511E1">
              <w:t>’</w:t>
            </w:r>
            <w:r w:rsidRPr="001D6E22">
              <w:t xml:space="preserve">. </w:t>
            </w:r>
          </w:p>
          <w:p w14:paraId="1DF7E105" w14:textId="59670ADB" w:rsidR="009A785B" w:rsidRDefault="009A785B" w:rsidP="002032F8">
            <w:pPr>
              <w:pStyle w:val="Body"/>
              <w:keepLines w:val="0"/>
              <w:spacing w:line="264" w:lineRule="auto"/>
            </w:pPr>
            <w:r w:rsidRPr="001D6E22">
              <w:t xml:space="preserve">Some survey responses referred to specific titles and other descriptors which could immediately identify the individual concerned. Other responses contained a </w:t>
            </w:r>
            <w:r w:rsidR="00DD1E9B">
              <w:t>‘</w:t>
            </w:r>
            <w:r w:rsidRPr="001D6E22">
              <w:t>tone</w:t>
            </w:r>
            <w:r w:rsidR="00DD1E9B">
              <w:t>’</w:t>
            </w:r>
            <w:r w:rsidRPr="001D6E22">
              <w:t xml:space="preserve"> that could readily identify known individuals in the organisation.</w:t>
            </w:r>
          </w:p>
          <w:p w14:paraId="3ACB4088" w14:textId="77777777" w:rsidR="006303D7" w:rsidRPr="001D6E22" w:rsidRDefault="006303D7" w:rsidP="002032F8">
            <w:pPr>
              <w:pStyle w:val="Body"/>
              <w:keepLines w:val="0"/>
              <w:spacing w:line="264" w:lineRule="auto"/>
            </w:pPr>
          </w:p>
          <w:p w14:paraId="49803802" w14:textId="2D29D45C" w:rsidR="009A785B" w:rsidRPr="001D6E22" w:rsidRDefault="009A785B" w:rsidP="00257B21">
            <w:pPr>
              <w:pStyle w:val="Body"/>
              <w:rPr>
                <w:b/>
                <w:bCs/>
              </w:rPr>
            </w:pPr>
            <w:hyperlink r:id="rId144" w:history="1">
              <w:r w:rsidRPr="002032F8">
                <w:rPr>
                  <w:rStyle w:val="Hyperlink"/>
                  <w:b/>
                  <w:bCs/>
                  <w:i/>
                  <w:iCs/>
                </w:rPr>
                <w:t>Williams v Victoria Police</w:t>
              </w:r>
            </w:hyperlink>
            <w:hyperlink r:id="rId145" w:history="1">
              <w:r w:rsidRPr="002032F8">
                <w:rPr>
                  <w:rStyle w:val="Hyperlink"/>
                  <w:b/>
                  <w:bCs/>
                </w:rPr>
                <w:t xml:space="preserve"> [2005] VCAT 2516</w:t>
              </w:r>
            </w:hyperlink>
          </w:p>
          <w:bookmarkEnd w:id="318"/>
          <w:p w14:paraId="56F19199" w14:textId="77777777" w:rsidR="009A785B" w:rsidRPr="001D6E22" w:rsidRDefault="009A785B" w:rsidP="00257B21">
            <w:pPr>
              <w:pStyle w:val="Body"/>
              <w:rPr>
                <w:b/>
                <w:bCs/>
              </w:rPr>
            </w:pPr>
            <w:r w:rsidRPr="001D6E22">
              <w:rPr>
                <w:b/>
                <w:bCs/>
              </w:rPr>
              <w:t>Background</w:t>
            </w:r>
          </w:p>
          <w:p w14:paraId="10EE09F4" w14:textId="659BCAE7" w:rsidR="009A785B" w:rsidRPr="001D6E22" w:rsidRDefault="009A785B" w:rsidP="00257B21">
            <w:pPr>
              <w:pStyle w:val="Body"/>
            </w:pPr>
            <w:r w:rsidRPr="001D6E22">
              <w:t>The applicant’s son was involved in a schoolyard fight that was investigated by the school.</w:t>
            </w:r>
            <w:r w:rsidR="00CD05FF">
              <w:t xml:space="preserve"> </w:t>
            </w:r>
            <w:r w:rsidRPr="001D6E22">
              <w:t xml:space="preserve">As part of the investigation, the school gathered handwritten statements from other students. These documents were provided to the police as part of a police investigation. </w:t>
            </w:r>
          </w:p>
          <w:p w14:paraId="17008FF0" w14:textId="77777777" w:rsidR="009A785B" w:rsidRPr="001D6E22" w:rsidRDefault="009A785B" w:rsidP="00257B21">
            <w:pPr>
              <w:pStyle w:val="Body"/>
            </w:pPr>
            <w:r w:rsidRPr="001D6E22">
              <w:t>The applicant requested access to the statements from Victoria Police.</w:t>
            </w:r>
          </w:p>
          <w:p w14:paraId="0B9EA9CE" w14:textId="77777777" w:rsidR="009A785B" w:rsidRPr="001D6E22" w:rsidRDefault="009A785B" w:rsidP="00257B21">
            <w:pPr>
              <w:pStyle w:val="Body"/>
              <w:rPr>
                <w:b/>
                <w:bCs/>
              </w:rPr>
            </w:pPr>
            <w:r w:rsidRPr="001D6E22">
              <w:rPr>
                <w:b/>
                <w:bCs/>
              </w:rPr>
              <w:t>Issue</w:t>
            </w:r>
          </w:p>
          <w:p w14:paraId="60E4FF7A" w14:textId="77777777" w:rsidR="009A785B" w:rsidRPr="001D6E22" w:rsidRDefault="009A785B" w:rsidP="00257B21">
            <w:pPr>
              <w:pStyle w:val="Body"/>
            </w:pPr>
            <w:r w:rsidRPr="001D6E22">
              <w:t>If the statements were transcribed and the students’ names removed, would the statements still reveal personal affairs information of the students?</w:t>
            </w:r>
          </w:p>
          <w:p w14:paraId="4C29DBA3" w14:textId="77777777" w:rsidR="009A785B" w:rsidRPr="001D6E22" w:rsidRDefault="009A785B" w:rsidP="00257B21">
            <w:pPr>
              <w:pStyle w:val="Body"/>
              <w:rPr>
                <w:b/>
                <w:bCs/>
              </w:rPr>
            </w:pPr>
            <w:r w:rsidRPr="001D6E22">
              <w:rPr>
                <w:b/>
                <w:bCs/>
              </w:rPr>
              <w:t>Decision:</w:t>
            </w:r>
          </w:p>
          <w:p w14:paraId="7CDBE0C4" w14:textId="77777777" w:rsidR="009A785B" w:rsidRPr="001D6E22" w:rsidRDefault="009A785B" w:rsidP="00257B21">
            <w:pPr>
              <w:pStyle w:val="Body"/>
            </w:pPr>
            <w:r>
              <w:t>VCAT</w:t>
            </w:r>
            <w:r w:rsidRPr="001D6E22">
              <w:t xml:space="preserve"> accepted the Department’s evidence that releasing transcribed statements with students’ name removed could still reveal the students’ identities:</w:t>
            </w:r>
          </w:p>
          <w:p w14:paraId="1A4AB644" w14:textId="02A31F8C" w:rsidR="009A785B" w:rsidRPr="001D6E22" w:rsidRDefault="009A785B" w:rsidP="00257B21">
            <w:pPr>
              <w:pStyle w:val="Body"/>
              <w:ind w:left="720"/>
            </w:pPr>
            <w:r w:rsidRPr="000920D4">
              <w:rPr>
                <w:i/>
                <w:iCs/>
              </w:rPr>
              <w:t>For instance, some students have particularly weak English and are known for the limited vocabulary with which they write. Other students' accounts that appear generic may include information or expression that other students would recognise and link to a particular student</w:t>
            </w:r>
            <w:r w:rsidRPr="001D6E22">
              <w:t>.</w:t>
            </w:r>
            <w:r w:rsidRPr="001D6E22">
              <w:rPr>
                <w:rStyle w:val="FootnoteReference"/>
              </w:rPr>
              <w:footnoteReference w:id="420"/>
            </w:r>
          </w:p>
        </w:tc>
      </w:tr>
      <w:tr w:rsidR="009A785B" w:rsidRPr="001D6E22" w14:paraId="3DCC69C9" w14:textId="77777777" w:rsidTr="007E43F7">
        <w:tblPrEx>
          <w:shd w:val="clear" w:color="auto" w:fill="F4F3F2"/>
        </w:tblPrEx>
        <w:tc>
          <w:tcPr>
            <w:tcW w:w="9498" w:type="dxa"/>
            <w:shd w:val="clear" w:color="auto" w:fill="F4F3F2"/>
          </w:tcPr>
          <w:p w14:paraId="72E106BD" w14:textId="61ACC158" w:rsidR="009A785B" w:rsidRPr="001D6E22" w:rsidRDefault="009A785B" w:rsidP="00257B21">
            <w:pPr>
              <w:pStyle w:val="Body"/>
            </w:pPr>
            <w:r w:rsidRPr="001D6E22">
              <w:lastRenderedPageBreak/>
              <w:t xml:space="preserve">For more information about connecting or linking information from different sources to identify a person, see OVIC’s </w:t>
            </w:r>
            <w:hyperlink r:id="rId146" w:anchor="De-identified_information_" w:history="1">
              <w:r w:rsidRPr="001D6E22">
                <w:rPr>
                  <w:rStyle w:val="Hyperlink"/>
                </w:rPr>
                <w:t>resources on de-identification</w:t>
              </w:r>
            </w:hyperlink>
            <w:r w:rsidRPr="001D6E22">
              <w:t>.</w:t>
            </w:r>
          </w:p>
        </w:tc>
      </w:tr>
    </w:tbl>
    <w:p w14:paraId="660317DD" w14:textId="428B34E9" w:rsidR="009A785B" w:rsidRPr="001D6E22" w:rsidRDefault="009A785B" w:rsidP="00F0701E">
      <w:pPr>
        <w:pStyle w:val="Heading3"/>
      </w:pPr>
      <w:r w:rsidRPr="001D6E22">
        <w:t xml:space="preserve">Personal information under the </w:t>
      </w:r>
      <w:r w:rsidR="00412541">
        <w:t>PDP Act</w:t>
      </w:r>
    </w:p>
    <w:p w14:paraId="1FB75CF1" w14:textId="77D934A6" w:rsidR="009A785B" w:rsidRPr="001D6E22" w:rsidRDefault="009A785B" w:rsidP="009A785B">
      <w:pPr>
        <w:pStyle w:val="3BodyInteger"/>
        <w:numPr>
          <w:ilvl w:val="1"/>
          <w:numId w:val="14"/>
        </w:numPr>
        <w:ind w:left="567" w:hanging="567"/>
      </w:pPr>
      <w:r w:rsidRPr="001D6E22">
        <w:t>The definition of ‘personal affairs information’ under the Act is broader and captures more information than the definition of ‘personal information’ in the</w:t>
      </w:r>
      <w:r w:rsidR="00675551">
        <w:t xml:space="preserve"> PDP Act</w:t>
      </w:r>
      <w:r w:rsidRPr="001D6E22">
        <w:t>.</w:t>
      </w:r>
      <w:r w:rsidRPr="001D6E22">
        <w:rPr>
          <w:rStyle w:val="FootnoteReference"/>
        </w:rPr>
        <w:footnoteReference w:id="421"/>
      </w:r>
      <w:r w:rsidRPr="001D6E22">
        <w:t xml:space="preserve"> For example:</w:t>
      </w:r>
    </w:p>
    <w:p w14:paraId="5875535B" w14:textId="041D46B3" w:rsidR="009A785B" w:rsidRPr="001D6E22" w:rsidRDefault="009A785B" w:rsidP="00866E4B">
      <w:pPr>
        <w:pStyle w:val="Body"/>
        <w:keepLines w:val="0"/>
        <w:numPr>
          <w:ilvl w:val="0"/>
          <w:numId w:val="188"/>
        </w:numPr>
        <w:spacing w:line="264" w:lineRule="auto"/>
        <w:ind w:left="993"/>
      </w:pPr>
      <w:r w:rsidRPr="001D6E22">
        <w:t>Personal affairs information under the Act includes ‘health information’,</w:t>
      </w:r>
      <w:r w:rsidR="00E26A4D">
        <w:rPr>
          <w:rStyle w:val="FootnoteReference"/>
        </w:rPr>
        <w:footnoteReference w:id="422"/>
      </w:r>
      <w:r w:rsidRPr="001D6E22">
        <w:t xml:space="preserve"> whereas ‘personal information’ under the PDP Act does not.</w:t>
      </w:r>
    </w:p>
    <w:p w14:paraId="280BA0AD" w14:textId="77777777" w:rsidR="009A785B" w:rsidRPr="001D6E22" w:rsidRDefault="009A785B" w:rsidP="00866E4B">
      <w:pPr>
        <w:pStyle w:val="Body"/>
        <w:keepLines w:val="0"/>
        <w:numPr>
          <w:ilvl w:val="0"/>
          <w:numId w:val="188"/>
        </w:numPr>
        <w:spacing w:line="264" w:lineRule="auto"/>
        <w:ind w:left="993"/>
      </w:pPr>
      <w:r w:rsidRPr="001D6E22">
        <w:t>Personal affairs information under the Act includes the personal affairs information of deceased persons, whereas the PDP Act only protects the privacy of living persons.</w:t>
      </w:r>
    </w:p>
    <w:p w14:paraId="611FE5C9" w14:textId="77777777" w:rsidR="009A785B" w:rsidRPr="001D6E22" w:rsidRDefault="009A785B" w:rsidP="00F072CE">
      <w:pPr>
        <w:pStyle w:val="Heading2"/>
      </w:pPr>
      <w:bookmarkStart w:id="319" w:name="_Toc513544931"/>
      <w:bookmarkStart w:id="320" w:name="_Toc9187117"/>
      <w:bookmarkStart w:id="321" w:name="_Toc116652843"/>
      <w:bookmarkStart w:id="322" w:name="_Toc157416949"/>
      <w:bookmarkStart w:id="323" w:name="_Toc513544926"/>
      <w:bookmarkStart w:id="324" w:name="_Toc9187113"/>
      <w:bookmarkStart w:id="325" w:name="_Toc182402653"/>
      <w:r w:rsidRPr="001D6E22">
        <w:lastRenderedPageBreak/>
        <w:t>Would disclosure be unreasonable?</w:t>
      </w:r>
      <w:bookmarkEnd w:id="319"/>
      <w:bookmarkEnd w:id="320"/>
      <w:bookmarkEnd w:id="321"/>
      <w:bookmarkEnd w:id="322"/>
      <w:bookmarkEnd w:id="325"/>
    </w:p>
    <w:p w14:paraId="1FBF412A" w14:textId="77777777" w:rsidR="009A785B" w:rsidRPr="001D6E22" w:rsidRDefault="009A785B" w:rsidP="009A785B">
      <w:pPr>
        <w:pStyle w:val="3BodyInteger"/>
        <w:numPr>
          <w:ilvl w:val="1"/>
          <w:numId w:val="14"/>
        </w:numPr>
        <w:ind w:left="567" w:hanging="567"/>
      </w:pPr>
      <w:r w:rsidRPr="001D6E22">
        <w:t>Personal affairs information is not automatically exempt.</w:t>
      </w:r>
      <w:r w:rsidRPr="001D6E22">
        <w:rPr>
          <w:rStyle w:val="FootnoteReference"/>
        </w:rPr>
        <w:footnoteReference w:id="423"/>
      </w:r>
      <w:r w:rsidRPr="001D6E22">
        <w:t xml:space="preserve"> A document is only exempt under section 33(1) if the disclosure of personal affairs information would be ‘unreasonable’ in the circumstances.</w:t>
      </w:r>
      <w:r w:rsidRPr="001D6E22">
        <w:rPr>
          <w:rStyle w:val="FootnoteReference"/>
        </w:rPr>
        <w:footnoteReference w:id="424"/>
      </w:r>
      <w:r w:rsidRPr="001D6E22">
        <w:t xml:space="preserve"> </w:t>
      </w:r>
    </w:p>
    <w:p w14:paraId="0733A661" w14:textId="12849126" w:rsidR="009A785B" w:rsidRPr="001D6E22" w:rsidRDefault="009A785B" w:rsidP="009A785B">
      <w:pPr>
        <w:pStyle w:val="3BodyInteger"/>
        <w:numPr>
          <w:ilvl w:val="1"/>
          <w:numId w:val="14"/>
        </w:numPr>
        <w:ind w:left="567" w:hanging="567"/>
      </w:pPr>
      <w:r w:rsidRPr="001D6E22">
        <w:t>To be satisfied that disclosure ‘would’ be unreasonable, an agency or Minister must have a high degree of confidence about that conclusion</w:t>
      </w:r>
      <w:r w:rsidRPr="001D6E22">
        <w:rPr>
          <w:color w:val="auto"/>
        </w:rPr>
        <w:t xml:space="preserve">. </w:t>
      </w:r>
      <w:r w:rsidR="00802762">
        <w:rPr>
          <w:color w:val="auto"/>
        </w:rPr>
        <w:t>‘</w:t>
      </w:r>
      <w:r w:rsidRPr="001D6E22">
        <w:rPr>
          <w:color w:val="auto"/>
        </w:rPr>
        <w:t>Would</w:t>
      </w:r>
      <w:r w:rsidR="00802762">
        <w:rPr>
          <w:color w:val="auto"/>
        </w:rPr>
        <w:t>’</w:t>
      </w:r>
      <w:r w:rsidRPr="001D6E22">
        <w:rPr>
          <w:color w:val="auto"/>
        </w:rPr>
        <w:t xml:space="preserve"> means that a result or effect will almost certainly occur.</w:t>
      </w:r>
      <w:r w:rsidRPr="001D6E22">
        <w:rPr>
          <w:rStyle w:val="FootnoteReference"/>
          <w:color w:val="auto"/>
        </w:rPr>
        <w:footnoteReference w:id="425"/>
      </w:r>
      <w:r w:rsidRPr="001D6E22">
        <w:rPr>
          <w:color w:val="auto"/>
        </w:rPr>
        <w:t xml:space="preserve"> It is not enough to c</w:t>
      </w:r>
      <w:r w:rsidRPr="001D6E22">
        <w:t>onclude that disclosure of a document might or could result in the unreasonable disclosure of personal affairs information.</w:t>
      </w:r>
      <w:r w:rsidRPr="001D6E22">
        <w:rPr>
          <w:rStyle w:val="FootnoteReference"/>
        </w:rPr>
        <w:footnoteReference w:id="426"/>
      </w:r>
      <w:r w:rsidRPr="001D6E22">
        <w:t xml:space="preserve"> The need for a high degree of confidence reflects the object of the Act in </w:t>
      </w:r>
      <w:hyperlink r:id="rId147" w:history="1">
        <w:r w:rsidRPr="001D6E22">
          <w:rPr>
            <w:rStyle w:val="Hyperlink"/>
          </w:rPr>
          <w:t>section 3</w:t>
        </w:r>
      </w:hyperlink>
      <w:r w:rsidRPr="001D6E22">
        <w:t xml:space="preserve"> to provide public access as far as possible.</w:t>
      </w:r>
      <w:r w:rsidRPr="001D6E22">
        <w:rPr>
          <w:rStyle w:val="FootnoteReference"/>
        </w:rPr>
        <w:footnoteReference w:id="427"/>
      </w:r>
    </w:p>
    <w:p w14:paraId="63827A9A" w14:textId="77777777" w:rsidR="009A785B" w:rsidRPr="001D6E22" w:rsidRDefault="009A785B" w:rsidP="009A785B">
      <w:pPr>
        <w:pStyle w:val="3BodyInteger"/>
        <w:numPr>
          <w:ilvl w:val="1"/>
          <w:numId w:val="14"/>
        </w:numPr>
        <w:ind w:left="567" w:hanging="567"/>
      </w:pPr>
      <w:r w:rsidRPr="001D6E22">
        <w:t>An agency or Minister must carefully weigh the facts and matters that ‘relevantly, logically, and probatively’ bear upon whether disclosure of the personal affairs information is unreasonable in the circumstances.</w:t>
      </w:r>
      <w:r w:rsidRPr="001D6E22">
        <w:rPr>
          <w:rStyle w:val="FootnoteReference"/>
        </w:rPr>
        <w:footnoteReference w:id="428"/>
      </w:r>
      <w:r w:rsidRPr="001D6E22">
        <w:t xml:space="preserve"> This will vary with each case. </w:t>
      </w:r>
    </w:p>
    <w:p w14:paraId="1FA65BF6" w14:textId="4B97C730" w:rsidR="009A785B" w:rsidRPr="001D6E22" w:rsidRDefault="009A785B" w:rsidP="009A785B">
      <w:pPr>
        <w:pStyle w:val="3BodyInteger"/>
        <w:numPr>
          <w:ilvl w:val="1"/>
          <w:numId w:val="14"/>
        </w:numPr>
        <w:ind w:left="567" w:hanging="567"/>
      </w:pPr>
      <w:r w:rsidRPr="001D6E22">
        <w:t xml:space="preserve">When deciding whether disclosure would be unreasonable, an agency or Minister </w:t>
      </w:r>
      <w:r w:rsidR="00602F2D">
        <w:t>must</w:t>
      </w:r>
      <w:r w:rsidRPr="001D6E22">
        <w:t xml:space="preserve"> consider whether disclosure of the information would, or would be reasonably likely to, endanger the life or physical safety of any person.</w:t>
      </w:r>
      <w:r w:rsidR="00DC7805">
        <w:rPr>
          <w:rStyle w:val="FootnoteReference"/>
        </w:rPr>
        <w:footnoteReference w:id="429"/>
      </w:r>
      <w:r w:rsidRPr="001D6E22">
        <w:t xml:space="preserve"> This mandatory consideration, and other common considerations, are explained below.</w:t>
      </w:r>
    </w:p>
    <w:p w14:paraId="4C22A310" w14:textId="77777777" w:rsidR="009A785B" w:rsidRPr="001D6E22" w:rsidRDefault="009A785B" w:rsidP="00377F75">
      <w:pPr>
        <w:pStyle w:val="Heading3"/>
      </w:pPr>
      <w:r w:rsidRPr="001D6E22">
        <w:t>Consider the information in the document</w:t>
      </w:r>
    </w:p>
    <w:p w14:paraId="67D68D94" w14:textId="77777777" w:rsidR="009A785B" w:rsidRPr="001D6E22" w:rsidRDefault="009A785B" w:rsidP="009A785B">
      <w:pPr>
        <w:pStyle w:val="3BodyInteger"/>
        <w:numPr>
          <w:ilvl w:val="1"/>
          <w:numId w:val="14"/>
        </w:numPr>
        <w:ind w:left="567" w:hanging="567"/>
      </w:pPr>
      <w:r w:rsidRPr="001D6E22">
        <w:t>When deciding whether disclosure would be unreasonable, consider:</w:t>
      </w:r>
    </w:p>
    <w:p w14:paraId="2D024EC4" w14:textId="2C7002C6" w:rsidR="009A785B" w:rsidRPr="001D6E22" w:rsidRDefault="009A785B" w:rsidP="00866E4B">
      <w:pPr>
        <w:pStyle w:val="Body"/>
        <w:keepLines w:val="0"/>
        <w:numPr>
          <w:ilvl w:val="0"/>
          <w:numId w:val="171"/>
        </w:numPr>
        <w:spacing w:line="264" w:lineRule="auto"/>
        <w:ind w:left="993"/>
      </w:pPr>
      <w:r w:rsidRPr="00377F75">
        <w:rPr>
          <w:bCs/>
        </w:rPr>
        <w:t>The nature of the information in the document</w:t>
      </w:r>
      <w:r w:rsidR="00745EA2">
        <w:rPr>
          <w:bCs/>
        </w:rPr>
        <w:t>.</w:t>
      </w:r>
      <w:r w:rsidRPr="001D6E22">
        <w:rPr>
          <w:vertAlign w:val="superscript"/>
        </w:rPr>
        <w:footnoteReference w:id="430"/>
      </w:r>
      <w:r w:rsidRPr="001D6E22">
        <w:t xml:space="preserve"> </w:t>
      </w:r>
    </w:p>
    <w:p w14:paraId="7AECE2E8" w14:textId="37B38E0C" w:rsidR="009A785B" w:rsidRPr="001D6E22" w:rsidRDefault="00745EA2" w:rsidP="00866E4B">
      <w:pPr>
        <w:pStyle w:val="Body"/>
        <w:keepLines w:val="0"/>
        <w:numPr>
          <w:ilvl w:val="1"/>
          <w:numId w:val="171"/>
        </w:numPr>
        <w:spacing w:line="264" w:lineRule="auto"/>
      </w:pPr>
      <w:r>
        <w:t>T</w:t>
      </w:r>
      <w:r w:rsidR="009A785B" w:rsidRPr="001D6E22">
        <w:t xml:space="preserve">he more sensitive the information, the more likely </w:t>
      </w:r>
      <w:r>
        <w:t xml:space="preserve">that </w:t>
      </w:r>
      <w:r w:rsidR="009A785B" w:rsidRPr="001D6E22">
        <w:t>disclosure would be unreasonable</w:t>
      </w:r>
      <w:r w:rsidR="00B95D49">
        <w:t xml:space="preserve"> (for example, </w:t>
      </w:r>
      <w:r w:rsidR="009A785B" w:rsidRPr="001D6E22">
        <w:t>personal information of children is inherently sensitive</w:t>
      </w:r>
      <w:r w:rsidR="00B95D49">
        <w:t>)</w:t>
      </w:r>
      <w:r>
        <w:t>.</w:t>
      </w:r>
      <w:r w:rsidR="009A785B" w:rsidRPr="001D6E22">
        <w:rPr>
          <w:rStyle w:val="FootnoteReference"/>
        </w:rPr>
        <w:footnoteReference w:id="431"/>
      </w:r>
      <w:r w:rsidR="009A785B" w:rsidRPr="001D6E22">
        <w:t xml:space="preserve"> </w:t>
      </w:r>
    </w:p>
    <w:p w14:paraId="6CC9CCF3" w14:textId="2B12C290" w:rsidR="009A785B" w:rsidRPr="001D6E22" w:rsidRDefault="00EA7872" w:rsidP="00866E4B">
      <w:pPr>
        <w:pStyle w:val="Body"/>
        <w:keepLines w:val="0"/>
        <w:numPr>
          <w:ilvl w:val="1"/>
          <w:numId w:val="171"/>
        </w:numPr>
        <w:spacing w:line="264" w:lineRule="auto"/>
      </w:pPr>
      <w:r>
        <w:t>T</w:t>
      </w:r>
      <w:r w:rsidR="009A785B" w:rsidRPr="001D6E22">
        <w:t xml:space="preserve">he more innocuous the information, the less likely </w:t>
      </w:r>
      <w:r w:rsidR="00140693">
        <w:t xml:space="preserve">that </w:t>
      </w:r>
      <w:r w:rsidR="009A785B" w:rsidRPr="001D6E22">
        <w:t>disclosure would be unreasonable</w:t>
      </w:r>
      <w:r>
        <w:t>.</w:t>
      </w:r>
      <w:r w:rsidR="009A785B" w:rsidRPr="001D6E22">
        <w:rPr>
          <w:rStyle w:val="FootnoteReference"/>
        </w:rPr>
        <w:footnoteReference w:id="432"/>
      </w:r>
    </w:p>
    <w:p w14:paraId="14C86B0F" w14:textId="59EFAA61" w:rsidR="009A785B" w:rsidRPr="001D6E22" w:rsidRDefault="00EA7872" w:rsidP="00866E4B">
      <w:pPr>
        <w:pStyle w:val="Body"/>
        <w:keepLines w:val="0"/>
        <w:numPr>
          <w:ilvl w:val="1"/>
          <w:numId w:val="171"/>
        </w:numPr>
        <w:spacing w:line="264" w:lineRule="auto"/>
      </w:pPr>
      <w:r>
        <w:lastRenderedPageBreak/>
        <w:t>I</w:t>
      </w:r>
      <w:r w:rsidR="009A785B" w:rsidRPr="001D6E22">
        <w:t>f the information has no current relevance</w:t>
      </w:r>
      <w:r w:rsidR="009A785B">
        <w:t xml:space="preserve"> or is aged</w:t>
      </w:r>
      <w:r w:rsidR="009A785B" w:rsidRPr="001D6E22">
        <w:t>, the less likely</w:t>
      </w:r>
      <w:r w:rsidR="001A1E3C">
        <w:t xml:space="preserve"> that</w:t>
      </w:r>
      <w:r w:rsidR="009A785B" w:rsidRPr="001D6E22">
        <w:t xml:space="preserve"> disclosure would be unreasonable.</w:t>
      </w:r>
    </w:p>
    <w:p w14:paraId="1AA0F24E" w14:textId="77777777" w:rsidR="00077EA1" w:rsidRDefault="009A785B" w:rsidP="00866E4B">
      <w:pPr>
        <w:pStyle w:val="Body"/>
        <w:keepLines w:val="0"/>
        <w:numPr>
          <w:ilvl w:val="0"/>
          <w:numId w:val="171"/>
        </w:numPr>
        <w:spacing w:line="264" w:lineRule="auto"/>
        <w:ind w:left="993"/>
      </w:pPr>
      <w:r w:rsidRPr="00077EA1">
        <w:rPr>
          <w:bCs/>
        </w:rPr>
        <w:t>The circumstances in which the information was obtained</w:t>
      </w:r>
      <w:r w:rsidRPr="001D6E22">
        <w:t>.</w:t>
      </w:r>
      <w:r w:rsidRPr="001D6E22">
        <w:rPr>
          <w:rStyle w:val="FootnoteReference"/>
        </w:rPr>
        <w:footnoteReference w:id="433"/>
      </w:r>
      <w:r w:rsidRPr="001D6E22">
        <w:t xml:space="preserve"> </w:t>
      </w:r>
    </w:p>
    <w:p w14:paraId="67BFDDC3" w14:textId="1002363C" w:rsidR="009A785B" w:rsidRPr="001D6E22" w:rsidRDefault="009A785B" w:rsidP="00866E4B">
      <w:pPr>
        <w:pStyle w:val="Body"/>
        <w:keepLines w:val="0"/>
        <w:numPr>
          <w:ilvl w:val="1"/>
          <w:numId w:val="171"/>
        </w:numPr>
        <w:spacing w:line="264" w:lineRule="auto"/>
      </w:pPr>
      <w:r w:rsidRPr="001D6E22">
        <w:t>If the information was obtained in confidence, disclosure of that information is more likely to be unreasonable.</w:t>
      </w:r>
      <w:r w:rsidRPr="001D6E22">
        <w:rPr>
          <w:vertAlign w:val="superscript"/>
        </w:rPr>
        <w:footnoteReference w:id="434"/>
      </w:r>
      <w:r w:rsidRPr="001D6E22">
        <w:t xml:space="preserve"> However, confidentiality does no</w:t>
      </w:r>
      <w:r w:rsidR="006E585F">
        <w:t xml:space="preserve">t </w:t>
      </w:r>
      <w:r w:rsidRPr="001D6E22">
        <w:t xml:space="preserve">create a presumption in favour of unreasonableness. </w:t>
      </w:r>
    </w:p>
    <w:p w14:paraId="54BDFED2" w14:textId="77777777" w:rsidR="00077EA1" w:rsidRDefault="009A785B" w:rsidP="00866E4B">
      <w:pPr>
        <w:pStyle w:val="Body"/>
        <w:keepLines w:val="0"/>
        <w:numPr>
          <w:ilvl w:val="0"/>
          <w:numId w:val="171"/>
        </w:numPr>
        <w:spacing w:line="264" w:lineRule="auto"/>
        <w:ind w:left="993"/>
      </w:pPr>
      <w:r w:rsidRPr="00077EA1">
        <w:rPr>
          <w:bCs/>
        </w:rPr>
        <w:t>The extent to which the information is available to the public</w:t>
      </w:r>
      <w:r w:rsidRPr="001D6E22">
        <w:t xml:space="preserve">. </w:t>
      </w:r>
    </w:p>
    <w:p w14:paraId="46AB6E56" w14:textId="19D9D49B" w:rsidR="009A785B" w:rsidRPr="001D6E22" w:rsidRDefault="009A785B" w:rsidP="00866E4B">
      <w:pPr>
        <w:pStyle w:val="Body"/>
        <w:keepLines w:val="0"/>
        <w:numPr>
          <w:ilvl w:val="1"/>
          <w:numId w:val="171"/>
        </w:numPr>
        <w:spacing w:line="264" w:lineRule="auto"/>
      </w:pPr>
      <w:r w:rsidRPr="001D6E22">
        <w:t>If the information is largely in the public domain, disclosure is less likely to be unreasonable.</w:t>
      </w:r>
      <w:r w:rsidRPr="001D6E22">
        <w:rPr>
          <w:rStyle w:val="FootnoteReference"/>
        </w:rPr>
        <w:footnoteReference w:id="435"/>
      </w:r>
      <w:r w:rsidRPr="001D6E22">
        <w:t xml:space="preserve"> </w:t>
      </w:r>
    </w:p>
    <w:p w14:paraId="39B4B3AE" w14:textId="77777777" w:rsidR="009A785B" w:rsidRPr="001D6E22" w:rsidRDefault="009A785B" w:rsidP="00B93BA3">
      <w:pPr>
        <w:pStyle w:val="Heading3"/>
      </w:pPr>
      <w:r w:rsidRPr="001D6E22">
        <w:t>Consider the applicant’s reasons for seeking the information</w:t>
      </w:r>
    </w:p>
    <w:p w14:paraId="645DFD44" w14:textId="77777777" w:rsidR="009A785B" w:rsidRPr="001D6E22" w:rsidRDefault="009A785B" w:rsidP="009A785B">
      <w:pPr>
        <w:pStyle w:val="3BodyInteger"/>
        <w:numPr>
          <w:ilvl w:val="1"/>
          <w:numId w:val="14"/>
        </w:numPr>
        <w:ind w:left="567" w:hanging="567"/>
      </w:pPr>
      <w:r w:rsidRPr="001D6E22">
        <w:t>When deciding whether disclosure would be unreasonable, consider why the applicant seeks the information, including:</w:t>
      </w:r>
    </w:p>
    <w:p w14:paraId="04C9F87E" w14:textId="77777777" w:rsidR="009A785B" w:rsidRPr="001D6E22" w:rsidRDefault="009A785B" w:rsidP="00866E4B">
      <w:pPr>
        <w:pStyle w:val="Body"/>
        <w:keepLines w:val="0"/>
        <w:numPr>
          <w:ilvl w:val="0"/>
          <w:numId w:val="172"/>
        </w:numPr>
        <w:spacing w:line="264" w:lineRule="auto"/>
        <w:ind w:left="993"/>
        <w:rPr>
          <w:b/>
        </w:rPr>
      </w:pPr>
      <w:r w:rsidRPr="001D6E22">
        <w:t>the applicant's interest in the information;</w:t>
      </w:r>
      <w:r w:rsidRPr="001D6E22">
        <w:rPr>
          <w:vertAlign w:val="superscript"/>
        </w:rPr>
        <w:footnoteReference w:id="436"/>
      </w:r>
    </w:p>
    <w:p w14:paraId="534EA4A2" w14:textId="77777777" w:rsidR="009A785B" w:rsidRPr="001D6E22" w:rsidRDefault="009A785B" w:rsidP="00866E4B">
      <w:pPr>
        <w:pStyle w:val="Body"/>
        <w:keepLines w:val="0"/>
        <w:numPr>
          <w:ilvl w:val="0"/>
          <w:numId w:val="172"/>
        </w:numPr>
        <w:spacing w:line="264" w:lineRule="auto"/>
        <w:ind w:left="993"/>
        <w:rPr>
          <w:b/>
        </w:rPr>
      </w:pPr>
      <w:r w:rsidRPr="001D6E22">
        <w:t>the applicant's purpose for seeking access;</w:t>
      </w:r>
      <w:r w:rsidRPr="001D6E22">
        <w:rPr>
          <w:vertAlign w:val="superscript"/>
        </w:rPr>
        <w:footnoteReference w:id="437"/>
      </w:r>
      <w:r w:rsidRPr="001D6E22">
        <w:t xml:space="preserve"> </w:t>
      </w:r>
    </w:p>
    <w:p w14:paraId="0B0EB0CC" w14:textId="77777777" w:rsidR="009A785B" w:rsidRPr="001D6E22" w:rsidRDefault="009A785B" w:rsidP="00866E4B">
      <w:pPr>
        <w:pStyle w:val="Body"/>
        <w:keepLines w:val="0"/>
        <w:numPr>
          <w:ilvl w:val="0"/>
          <w:numId w:val="172"/>
        </w:numPr>
        <w:spacing w:line="264" w:lineRule="auto"/>
        <w:ind w:left="993"/>
        <w:rPr>
          <w:b/>
        </w:rPr>
      </w:pPr>
      <w:r w:rsidRPr="001D6E22">
        <w:t>the applicant's motives for seeking access;</w:t>
      </w:r>
      <w:r w:rsidRPr="001D6E22">
        <w:rPr>
          <w:vertAlign w:val="superscript"/>
        </w:rPr>
        <w:footnoteReference w:id="438"/>
      </w:r>
      <w:r w:rsidRPr="001D6E22">
        <w:t xml:space="preserve"> </w:t>
      </w:r>
    </w:p>
    <w:p w14:paraId="4DA142B2" w14:textId="77777777" w:rsidR="009A785B" w:rsidRPr="001D6E22" w:rsidRDefault="009A785B" w:rsidP="00866E4B">
      <w:pPr>
        <w:pStyle w:val="Body"/>
        <w:keepLines w:val="0"/>
        <w:numPr>
          <w:ilvl w:val="0"/>
          <w:numId w:val="172"/>
        </w:numPr>
        <w:spacing w:line="264" w:lineRule="auto"/>
        <w:ind w:left="993"/>
        <w:rPr>
          <w:b/>
        </w:rPr>
      </w:pPr>
      <w:r w:rsidRPr="001D6E22">
        <w:t>whether the applicant is likely to disclose the information.</w:t>
      </w:r>
      <w:r w:rsidRPr="001D6E22">
        <w:rPr>
          <w:vertAlign w:val="superscript"/>
        </w:rPr>
        <w:footnoteReference w:id="439"/>
      </w:r>
    </w:p>
    <w:p w14:paraId="3E889688" w14:textId="77777777" w:rsidR="009A785B" w:rsidRPr="001D6E22" w:rsidRDefault="009A785B" w:rsidP="009A785B">
      <w:pPr>
        <w:pStyle w:val="3BodyInteger"/>
        <w:numPr>
          <w:ilvl w:val="1"/>
          <w:numId w:val="14"/>
        </w:numPr>
        <w:ind w:left="567" w:hanging="567"/>
        <w:rPr>
          <w:b/>
        </w:rPr>
      </w:pPr>
      <w:r w:rsidRPr="001D6E22">
        <w:rPr>
          <w:bCs/>
        </w:rPr>
        <w:lastRenderedPageBreak/>
        <w:t xml:space="preserve">An agency </w:t>
      </w:r>
      <w:r w:rsidRPr="001D6E22">
        <w:t>or</w:t>
      </w:r>
      <w:r w:rsidRPr="001D6E22">
        <w:rPr>
          <w:bCs/>
        </w:rPr>
        <w:t xml:space="preserve"> Minister may also consider whether</w:t>
      </w:r>
      <w:r w:rsidRPr="001D6E22">
        <w:t xml:space="preserve"> the applicant's purpose for seeking access to the information is likely to be achieved by granting </w:t>
      </w:r>
      <w:r w:rsidRPr="001D6E22">
        <w:rPr>
          <w:bCs/>
        </w:rPr>
        <w:t>them</w:t>
      </w:r>
      <w:r w:rsidRPr="001D6E22">
        <w:t xml:space="preserve"> access to that information.</w:t>
      </w:r>
      <w:r w:rsidRPr="001D6E22">
        <w:rPr>
          <w:vertAlign w:val="superscript"/>
        </w:rPr>
        <w:footnoteReference w:id="440"/>
      </w:r>
      <w:r w:rsidRPr="001D6E22">
        <w:t xml:space="preserve"> Where there would be no benefit to the applicant if the information were released, disclosure is more likely to be unreasonable.</w:t>
      </w:r>
    </w:p>
    <w:p w14:paraId="1903C084" w14:textId="77777777" w:rsidR="009A785B" w:rsidRPr="001D6E22" w:rsidRDefault="009A785B" w:rsidP="009A785B">
      <w:pPr>
        <w:pStyle w:val="3BodyInteger"/>
        <w:numPr>
          <w:ilvl w:val="1"/>
          <w:numId w:val="14"/>
        </w:numPr>
        <w:ind w:left="567" w:hanging="567"/>
        <w:rPr>
          <w:b/>
        </w:rPr>
      </w:pPr>
      <w:r w:rsidRPr="001D6E22">
        <w:t>If the applicant’s reason for seeking access is for the purpose of embarrassing or otherwise harming the persons concerned, disclosure is more likely to be unreasonable.</w:t>
      </w:r>
      <w:r w:rsidRPr="001D6E22">
        <w:rPr>
          <w:rStyle w:val="FootnoteReference"/>
        </w:rPr>
        <w:footnoteReference w:id="441"/>
      </w:r>
    </w:p>
    <w:p w14:paraId="3FFD4B04" w14:textId="77777777" w:rsidR="009A785B" w:rsidRPr="001D6E22" w:rsidRDefault="009A785B" w:rsidP="009A785B">
      <w:pPr>
        <w:pStyle w:val="3BodyInteger"/>
        <w:numPr>
          <w:ilvl w:val="1"/>
          <w:numId w:val="14"/>
        </w:numPr>
        <w:ind w:left="567" w:hanging="567"/>
        <w:rPr>
          <w:b/>
        </w:rPr>
      </w:pPr>
      <w:r w:rsidRPr="001D6E22">
        <w:t>Where there is a dispute or strained relations between the applicant and the third party, release of the third party’s personal affairs information is more likely to be unreasonable.</w:t>
      </w:r>
      <w:r w:rsidRPr="001D6E22">
        <w:rPr>
          <w:rStyle w:val="FootnoteReference"/>
        </w:rPr>
        <w:footnoteReference w:id="442"/>
      </w:r>
    </w:p>
    <w:p w14:paraId="7333A1BB" w14:textId="77777777" w:rsidR="009A785B" w:rsidRPr="001D6E22" w:rsidRDefault="009A785B" w:rsidP="00056B54">
      <w:pPr>
        <w:pStyle w:val="Heading3"/>
      </w:pPr>
      <w:r w:rsidRPr="001D6E22">
        <w:t>Consider the public interest</w:t>
      </w:r>
    </w:p>
    <w:p w14:paraId="1ED07580" w14:textId="77777777" w:rsidR="009A785B" w:rsidRPr="001D6E22" w:rsidRDefault="009A785B" w:rsidP="009A785B">
      <w:pPr>
        <w:pStyle w:val="3BodyInteger"/>
        <w:numPr>
          <w:ilvl w:val="1"/>
          <w:numId w:val="14"/>
        </w:numPr>
        <w:ind w:left="567" w:hanging="567"/>
      </w:pPr>
      <w:r w:rsidRPr="001D6E22">
        <w:t xml:space="preserve">When deciding whether disclosure would be unreasonable, consider: </w:t>
      </w:r>
    </w:p>
    <w:p w14:paraId="3E387F00" w14:textId="77777777" w:rsidR="009A785B" w:rsidRPr="001D6E22" w:rsidRDefault="009A785B" w:rsidP="00866E4B">
      <w:pPr>
        <w:pStyle w:val="Body"/>
        <w:keepLines w:val="0"/>
        <w:numPr>
          <w:ilvl w:val="0"/>
          <w:numId w:val="173"/>
        </w:numPr>
        <w:spacing w:line="264" w:lineRule="auto"/>
        <w:ind w:left="993"/>
        <w:rPr>
          <w:b/>
        </w:rPr>
      </w:pPr>
      <w:r w:rsidRPr="003B1D76">
        <w:rPr>
          <w:iCs/>
        </w:rPr>
        <w:t>Whether any public or important interest would be promoted by release of the information</w:t>
      </w:r>
      <w:r w:rsidRPr="001D6E22">
        <w:t>.</w:t>
      </w:r>
      <w:r w:rsidRPr="001D6E22">
        <w:rPr>
          <w:vertAlign w:val="superscript"/>
        </w:rPr>
        <w:footnoteReference w:id="443"/>
      </w:r>
      <w:r w:rsidRPr="001D6E22">
        <w:t xml:space="preserve"> There is a distinction between a matter which is in the public interest and a matter which is interesting to the public or merely a curiosity to the public.</w:t>
      </w:r>
      <w:r w:rsidRPr="001D6E22">
        <w:rPr>
          <w:vertAlign w:val="superscript"/>
        </w:rPr>
        <w:footnoteReference w:id="444"/>
      </w:r>
    </w:p>
    <w:p w14:paraId="186CF221" w14:textId="067C527C" w:rsidR="009A785B" w:rsidRPr="001D6E22" w:rsidRDefault="009A785B" w:rsidP="00866E4B">
      <w:pPr>
        <w:pStyle w:val="Body"/>
        <w:keepLines w:val="0"/>
        <w:numPr>
          <w:ilvl w:val="0"/>
          <w:numId w:val="173"/>
        </w:numPr>
        <w:spacing w:line="264" w:lineRule="auto"/>
        <w:ind w:left="993"/>
        <w:rPr>
          <w:b/>
        </w:rPr>
      </w:pPr>
      <w:r w:rsidRPr="003B1D76">
        <w:rPr>
          <w:iCs/>
        </w:rPr>
        <w:t>Whether disclosure of the information would be contrary to a public interest other than the public interest in protecting the privacy of the individuals referred to in the document.</w:t>
      </w:r>
      <w:r w:rsidRPr="003B1D76">
        <w:t xml:space="preserve"> </w:t>
      </w:r>
      <w:r w:rsidRPr="001D6E22">
        <w:t xml:space="preserve">For example, disclosure is more likely to be unreasonable if the </w:t>
      </w:r>
      <w:r w:rsidR="00671BD3">
        <w:t>agency or Minister’s</w:t>
      </w:r>
      <w:r w:rsidRPr="001D6E22">
        <w:t xml:space="preserve"> ability to obtain similar information in the future would be impaired by such disclosure.</w:t>
      </w:r>
      <w:r w:rsidRPr="001D6E22">
        <w:rPr>
          <w:vertAlign w:val="superscript"/>
        </w:rPr>
        <w:footnoteReference w:id="445"/>
      </w:r>
    </w:p>
    <w:p w14:paraId="26918846" w14:textId="77777777" w:rsidR="009A785B" w:rsidRPr="001D6E22" w:rsidRDefault="009A785B" w:rsidP="00AF4436">
      <w:pPr>
        <w:pStyle w:val="Heading4"/>
      </w:pPr>
      <w:r w:rsidRPr="001D6E22">
        <w:t>Case example</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9A785B" w:rsidRPr="001D6E22" w14:paraId="3427AF55" w14:textId="77777777" w:rsidTr="00257B21">
        <w:trPr>
          <w:trHeight w:val="402"/>
        </w:trPr>
        <w:tc>
          <w:tcPr>
            <w:tcW w:w="9498" w:type="dxa"/>
            <w:shd w:val="clear" w:color="auto" w:fill="FFFEC6"/>
          </w:tcPr>
          <w:bookmarkStart w:id="326" w:name="_Hlk136863823"/>
          <w:p w14:paraId="3825A652" w14:textId="77777777" w:rsidR="009A785B" w:rsidRPr="001D6E22" w:rsidRDefault="009A785B" w:rsidP="00257B21">
            <w:pPr>
              <w:pStyle w:val="Body"/>
              <w:rPr>
                <w:b/>
              </w:rPr>
            </w:pPr>
            <w:r w:rsidRPr="001D6E22">
              <w:fldChar w:fldCharType="begin"/>
            </w:r>
            <w:r w:rsidRPr="001D6E22">
              <w:instrText>HYPERLINK "http://www.austlii.edu.au/cgi-bin/viewdoc/au/cases/vic/VCAT/2015/1320.html"</w:instrText>
            </w:r>
            <w:r w:rsidRPr="001D6E22">
              <w:fldChar w:fldCharType="separate"/>
            </w:r>
            <w:r w:rsidRPr="001D6E22">
              <w:rPr>
                <w:rStyle w:val="Hyperlink"/>
                <w:b/>
                <w:i/>
                <w:iCs/>
              </w:rPr>
              <w:t>Willner v City of Port Phillip</w:t>
            </w:r>
            <w:r w:rsidRPr="001D6E22">
              <w:rPr>
                <w:rStyle w:val="Hyperlink"/>
                <w:b/>
              </w:rPr>
              <w:t xml:space="preserve"> [2015] VCAT 1320</w:t>
            </w:r>
            <w:r w:rsidRPr="001D6E22">
              <w:rPr>
                <w:rStyle w:val="Hyperlink"/>
                <w:b/>
              </w:rPr>
              <w:fldChar w:fldCharType="end"/>
            </w:r>
          </w:p>
          <w:p w14:paraId="176A56CE" w14:textId="77777777" w:rsidR="009A785B" w:rsidRPr="001D6E22" w:rsidRDefault="009A785B" w:rsidP="00257B21">
            <w:pPr>
              <w:pStyle w:val="Body"/>
              <w:rPr>
                <w:b/>
              </w:rPr>
            </w:pPr>
            <w:r w:rsidRPr="001D6E22">
              <w:rPr>
                <w:b/>
              </w:rPr>
              <w:t>Background</w:t>
            </w:r>
          </w:p>
          <w:p w14:paraId="0B021328" w14:textId="5E1DA6C9" w:rsidR="009A785B" w:rsidRPr="001D6E22" w:rsidRDefault="009A785B" w:rsidP="004832F6">
            <w:pPr>
              <w:pStyle w:val="Body"/>
            </w:pPr>
            <w:r w:rsidRPr="001D6E22">
              <w:t>The applicant requested access to 24 hours of CCTV footage from outside the St Kilda town hall</w:t>
            </w:r>
            <w:r w:rsidR="004832F6">
              <w:t>, which identified individuals</w:t>
            </w:r>
            <w:r w:rsidRPr="001D6E22">
              <w:t>.</w:t>
            </w:r>
            <w:r w:rsidR="008F2868">
              <w:t xml:space="preserve"> </w:t>
            </w:r>
            <w:r w:rsidRPr="001D6E22">
              <w:t xml:space="preserve">The applicant’s purpose for seeking access to the CCTV footage was to use it in an art exhibition. </w:t>
            </w:r>
          </w:p>
          <w:p w14:paraId="69A5AC09" w14:textId="77777777" w:rsidR="009A785B" w:rsidRPr="001D6E22" w:rsidRDefault="009A785B" w:rsidP="004832F6">
            <w:pPr>
              <w:pStyle w:val="Body"/>
              <w:keepNext/>
              <w:rPr>
                <w:b/>
              </w:rPr>
            </w:pPr>
            <w:r w:rsidRPr="001D6E22">
              <w:rPr>
                <w:b/>
              </w:rPr>
              <w:lastRenderedPageBreak/>
              <w:t>Issue</w:t>
            </w:r>
          </w:p>
          <w:p w14:paraId="13C5D28D" w14:textId="77777777" w:rsidR="009A785B" w:rsidRPr="001D6E22" w:rsidRDefault="009A785B" w:rsidP="00257B21">
            <w:pPr>
              <w:pStyle w:val="Body"/>
            </w:pPr>
            <w:r w:rsidRPr="001D6E22">
              <w:t>Was disclosure of the personal affairs information unreasonable?</w:t>
            </w:r>
          </w:p>
          <w:p w14:paraId="272B39AD" w14:textId="77777777" w:rsidR="009A785B" w:rsidRPr="001D6E22" w:rsidRDefault="009A785B" w:rsidP="00257B21">
            <w:pPr>
              <w:pStyle w:val="Body"/>
              <w:rPr>
                <w:b/>
              </w:rPr>
            </w:pPr>
            <w:r w:rsidRPr="001D6E22">
              <w:rPr>
                <w:b/>
              </w:rPr>
              <w:t>Decision</w:t>
            </w:r>
          </w:p>
          <w:p w14:paraId="40505C24" w14:textId="77777777" w:rsidR="009A785B" w:rsidRPr="001D6E22" w:rsidRDefault="009A785B" w:rsidP="00257B21">
            <w:pPr>
              <w:pStyle w:val="Body"/>
            </w:pPr>
            <w:r w:rsidRPr="001D6E22">
              <w:t xml:space="preserve">VCAT held that it would be unreasonable to disclose the personal affairs information of persons appearing in the CCTV footage. </w:t>
            </w:r>
          </w:p>
          <w:p w14:paraId="65EBB70E" w14:textId="77777777" w:rsidR="009A785B" w:rsidRPr="001D6E22" w:rsidRDefault="009A785B" w:rsidP="00257B21">
            <w:pPr>
              <w:pStyle w:val="Body"/>
            </w:pPr>
            <w:r>
              <w:t>VCAT</w:t>
            </w:r>
            <w:r w:rsidRPr="001D6E22">
              <w:t xml:space="preserve"> noted that the applicant’s purpose for seeking access to the CCTV footage appeared commendable and that there is a public interest in the facilitation of discussion by encouraging the public to think about the issue of government surveillance.</w:t>
            </w:r>
          </w:p>
          <w:p w14:paraId="1EDA7618" w14:textId="45FF7B0A" w:rsidR="009A785B" w:rsidRPr="001D6E22" w:rsidRDefault="009A785B" w:rsidP="00257B21">
            <w:pPr>
              <w:pStyle w:val="Body"/>
            </w:pPr>
            <w:r w:rsidRPr="001D6E22">
              <w:t xml:space="preserve">However, this was outweighed by the public interest in maintaining community trust in the government’s use of CCTV footage. That trust is based on CCTV being used only for security and governmental related purposes. </w:t>
            </w:r>
            <w:r w:rsidR="00514B6B" w:rsidRPr="001D6E22">
              <w:t>If the CCTV footage were released, and used in the context of an art exhibition, this may undermine public acceptance of CCTV.</w:t>
            </w:r>
          </w:p>
          <w:p w14:paraId="6B4AEB09" w14:textId="340FB00E" w:rsidR="009A785B" w:rsidRPr="00514B6B" w:rsidRDefault="009A785B" w:rsidP="00257B21">
            <w:pPr>
              <w:pStyle w:val="Body"/>
            </w:pPr>
            <w:r w:rsidRPr="001D6E22">
              <w:t>The CCTV footage was taken with the expectation that it would not be made available to the public and would only be used for security purposes. The people identified in the footage were likely to object to its release.</w:t>
            </w:r>
          </w:p>
        </w:tc>
      </w:tr>
    </w:tbl>
    <w:bookmarkEnd w:id="326"/>
    <w:p w14:paraId="717E1B7B" w14:textId="77777777" w:rsidR="009A785B" w:rsidRDefault="009A785B" w:rsidP="009A785B">
      <w:pPr>
        <w:pStyle w:val="3BodyInteger"/>
        <w:numPr>
          <w:ilvl w:val="1"/>
          <w:numId w:val="14"/>
        </w:numPr>
        <w:ind w:left="567" w:hanging="567"/>
      </w:pPr>
      <w:r w:rsidRPr="001D6E22">
        <w:lastRenderedPageBreak/>
        <w:t>It may be unreasonable to release internal documents forming part of a police investigation in circumstances where the person being investigated was not charged or not yet charged.</w:t>
      </w:r>
      <w:r w:rsidRPr="001D6E22">
        <w:rPr>
          <w:rStyle w:val="FootnoteReference"/>
          <w:bCs/>
        </w:rPr>
        <w:footnoteReference w:id="446"/>
      </w:r>
    </w:p>
    <w:p w14:paraId="0DF12217" w14:textId="77777777" w:rsidR="009A785B" w:rsidRPr="001D6E22" w:rsidRDefault="009A785B" w:rsidP="001949B7">
      <w:pPr>
        <w:pStyle w:val="Heading3"/>
      </w:pPr>
      <w:r w:rsidRPr="001D6E22">
        <w:t>Consider the subject of the information</w:t>
      </w:r>
    </w:p>
    <w:p w14:paraId="76B58F1D" w14:textId="77777777" w:rsidR="009A785B" w:rsidRPr="001D6E22" w:rsidRDefault="009A785B" w:rsidP="009A785B">
      <w:pPr>
        <w:pStyle w:val="3BodyInteger"/>
        <w:numPr>
          <w:ilvl w:val="1"/>
          <w:numId w:val="14"/>
        </w:numPr>
        <w:ind w:left="567" w:hanging="567"/>
      </w:pPr>
      <w:r w:rsidRPr="001D6E22">
        <w:t xml:space="preserve">When deciding whether disclosure would be unreasonable, consider: </w:t>
      </w:r>
    </w:p>
    <w:p w14:paraId="3F0AA273" w14:textId="77777777" w:rsidR="001949B7" w:rsidRPr="001949B7" w:rsidRDefault="009A785B" w:rsidP="00866E4B">
      <w:pPr>
        <w:pStyle w:val="Body"/>
        <w:keepLines w:val="0"/>
        <w:numPr>
          <w:ilvl w:val="0"/>
          <w:numId w:val="174"/>
        </w:numPr>
        <w:spacing w:line="264" w:lineRule="auto"/>
        <w:ind w:left="993"/>
      </w:pPr>
      <w:r w:rsidRPr="00E92E81">
        <w:rPr>
          <w:bCs/>
        </w:rPr>
        <w:t>Whether the person to whom the information relates objects to the information being disclosed</w:t>
      </w:r>
      <w:r w:rsidRPr="001D6E22">
        <w:t>.</w:t>
      </w:r>
      <w:r w:rsidRPr="001D6E22">
        <w:rPr>
          <w:iCs/>
          <w:vertAlign w:val="superscript"/>
        </w:rPr>
        <w:footnoteReference w:id="447"/>
      </w:r>
      <w:r w:rsidRPr="001D6E22">
        <w:rPr>
          <w:iCs/>
        </w:rPr>
        <w:t xml:space="preserve"> </w:t>
      </w:r>
    </w:p>
    <w:p w14:paraId="2E4045AB" w14:textId="39319AC1" w:rsidR="009A785B" w:rsidRPr="001D6E22" w:rsidRDefault="009A785B" w:rsidP="00866E4B">
      <w:pPr>
        <w:pStyle w:val="Body"/>
        <w:keepLines w:val="0"/>
        <w:numPr>
          <w:ilvl w:val="0"/>
          <w:numId w:val="234"/>
        </w:numPr>
        <w:spacing w:line="264" w:lineRule="auto"/>
        <w:ind w:left="1701"/>
      </w:pPr>
      <w:r w:rsidRPr="001D6E22">
        <w:t>The fact that the person does not want the information disclosed is a relevant consideration to be taken into account, but is not determinative.</w:t>
      </w:r>
      <w:r w:rsidRPr="001D6E22">
        <w:rPr>
          <w:vertAlign w:val="superscript"/>
        </w:rPr>
        <w:footnoteReference w:id="448"/>
      </w:r>
      <w:r w:rsidRPr="001D6E22">
        <w:t xml:space="preserve"> Conversely, the fact that a person does not object to disclosure does not necessarily mean section 33 does not apply.</w:t>
      </w:r>
      <w:r w:rsidRPr="001D6E22">
        <w:rPr>
          <w:vertAlign w:val="superscript"/>
        </w:rPr>
        <w:footnoteReference w:id="449"/>
      </w:r>
      <w:r w:rsidRPr="001D6E22">
        <w:t xml:space="preserve"> The capacity of a person who does not object to disclosure to understand the implications of release is a relevant factor.</w:t>
      </w:r>
      <w:r w:rsidRPr="001D6E22">
        <w:rPr>
          <w:vertAlign w:val="superscript"/>
        </w:rPr>
        <w:footnoteReference w:id="450"/>
      </w:r>
      <w:r w:rsidRPr="001D6E22">
        <w:t xml:space="preserve"> </w:t>
      </w:r>
    </w:p>
    <w:p w14:paraId="416950FB" w14:textId="77777777" w:rsidR="001945E4" w:rsidRDefault="009A785B" w:rsidP="00866E4B">
      <w:pPr>
        <w:pStyle w:val="Body"/>
        <w:keepLines w:val="0"/>
        <w:numPr>
          <w:ilvl w:val="0"/>
          <w:numId w:val="174"/>
        </w:numPr>
        <w:spacing w:line="264" w:lineRule="auto"/>
        <w:ind w:left="993"/>
      </w:pPr>
      <w:r w:rsidRPr="001945E4">
        <w:rPr>
          <w:bCs/>
        </w:rPr>
        <w:lastRenderedPageBreak/>
        <w:t>Whether the release of the information could lead to the person to whom it relates suffering stress and anxiety</w:t>
      </w:r>
      <w:r w:rsidRPr="001D6E22">
        <w:t>.</w:t>
      </w:r>
      <w:r w:rsidRPr="001D6E22">
        <w:rPr>
          <w:vertAlign w:val="superscript"/>
        </w:rPr>
        <w:footnoteReference w:id="451"/>
      </w:r>
      <w:r w:rsidRPr="001D6E22">
        <w:t xml:space="preserve"> </w:t>
      </w:r>
    </w:p>
    <w:p w14:paraId="72BD8DCE" w14:textId="03F0A151" w:rsidR="009A785B" w:rsidRPr="001D6E22" w:rsidRDefault="009A785B" w:rsidP="00866E4B">
      <w:pPr>
        <w:pStyle w:val="Body"/>
        <w:keepLines w:val="0"/>
        <w:numPr>
          <w:ilvl w:val="0"/>
          <w:numId w:val="234"/>
        </w:numPr>
        <w:spacing w:line="264" w:lineRule="auto"/>
        <w:ind w:left="1701"/>
      </w:pPr>
      <w:r w:rsidRPr="001D6E22">
        <w:t>Even though the applicant may know the persons involved, the decision-maker must consider the applicant’s likely reaction on seeing the personal information in the documents, and what the applicant might do with those documents.</w:t>
      </w:r>
      <w:r w:rsidRPr="001D6E22">
        <w:rPr>
          <w:vertAlign w:val="superscript"/>
        </w:rPr>
        <w:footnoteReference w:id="452"/>
      </w:r>
      <w:r w:rsidRPr="001D6E22">
        <w:t xml:space="preserve"> It may be found that disclosure is likely to cause stress and anxiety, even if that is not the applicant’s intention.</w:t>
      </w:r>
      <w:r w:rsidRPr="001D6E22">
        <w:rPr>
          <w:vertAlign w:val="superscript"/>
        </w:rPr>
        <w:footnoteReference w:id="453"/>
      </w:r>
      <w:r w:rsidRPr="001D6E22">
        <w:t xml:space="preserve"> </w:t>
      </w:r>
    </w:p>
    <w:p w14:paraId="15278164" w14:textId="77777777" w:rsidR="001945E4" w:rsidRDefault="009A785B" w:rsidP="00866E4B">
      <w:pPr>
        <w:pStyle w:val="Body"/>
        <w:keepLines w:val="0"/>
        <w:numPr>
          <w:ilvl w:val="0"/>
          <w:numId w:val="174"/>
        </w:numPr>
        <w:spacing w:line="264" w:lineRule="auto"/>
        <w:ind w:left="993"/>
      </w:pPr>
      <w:r w:rsidRPr="001945E4">
        <w:rPr>
          <w:bCs/>
        </w:rPr>
        <w:t>Whether disclosure of the information would or would be reasonably likely to endanger the life or physical safety of any person</w:t>
      </w:r>
      <w:r w:rsidRPr="001D6E22">
        <w:t xml:space="preserve">. </w:t>
      </w:r>
    </w:p>
    <w:p w14:paraId="6CF60C1F" w14:textId="0986D860" w:rsidR="009A785B" w:rsidRPr="001D6E22" w:rsidRDefault="009A785B" w:rsidP="00866E4B">
      <w:pPr>
        <w:pStyle w:val="Body"/>
        <w:keepLines w:val="0"/>
        <w:numPr>
          <w:ilvl w:val="0"/>
          <w:numId w:val="234"/>
        </w:numPr>
        <w:spacing w:line="264" w:lineRule="auto"/>
        <w:ind w:left="1701"/>
      </w:pPr>
      <w:r w:rsidRPr="001D6E22">
        <w:t>Disclosure may still be unreasonable even if it would not be reasonably likely to endanger the life or physical safety of any person.</w:t>
      </w:r>
      <w:r w:rsidRPr="001D6E22">
        <w:rPr>
          <w:vertAlign w:val="superscript"/>
        </w:rPr>
        <w:footnoteReference w:id="454"/>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466"/>
      </w:tblGrid>
      <w:tr w:rsidR="009A785B" w:rsidRPr="001D6E22" w14:paraId="5F8A9B15" w14:textId="77777777" w:rsidTr="00257B21">
        <w:tc>
          <w:tcPr>
            <w:tcW w:w="8466" w:type="dxa"/>
            <w:shd w:val="clear" w:color="auto" w:fill="F4F3F2"/>
          </w:tcPr>
          <w:p w14:paraId="363BFDDE" w14:textId="2A08E5D7" w:rsidR="009A785B" w:rsidRPr="001D6E22" w:rsidRDefault="003D2619" w:rsidP="00257B21">
            <w:pPr>
              <w:pStyle w:val="Body"/>
            </w:pPr>
            <w:r>
              <w:t>See</w:t>
            </w:r>
            <w:r w:rsidR="009A785B" w:rsidRPr="001D6E22">
              <w:t xml:space="preserve"> </w:t>
            </w:r>
            <w:hyperlink r:id="rId148" w:history="1">
              <w:r w:rsidR="009A785B" w:rsidRPr="003D2619">
                <w:rPr>
                  <w:rStyle w:val="Hyperlink"/>
                </w:rPr>
                <w:t>section 53A</w:t>
              </w:r>
            </w:hyperlink>
            <w:r w:rsidR="009A785B" w:rsidRPr="003D2619">
              <w:t xml:space="preserve"> of the </w:t>
            </w:r>
            <w:r>
              <w:t xml:space="preserve">FOI </w:t>
            </w:r>
            <w:r w:rsidR="009A785B" w:rsidRPr="003D2619">
              <w:t>Guidelines</w:t>
            </w:r>
            <w:r w:rsidR="009A785B" w:rsidRPr="001D6E22">
              <w:t xml:space="preserve"> for information about: </w:t>
            </w:r>
          </w:p>
          <w:p w14:paraId="36870A30" w14:textId="5BF7E849" w:rsidR="009A785B" w:rsidRPr="001D6E22" w:rsidRDefault="003D2619" w:rsidP="00866E4B">
            <w:pPr>
              <w:pStyle w:val="Body"/>
              <w:keepLines w:val="0"/>
              <w:numPr>
                <w:ilvl w:val="0"/>
                <w:numId w:val="186"/>
              </w:numPr>
              <w:spacing w:line="264" w:lineRule="auto"/>
            </w:pPr>
            <w:r>
              <w:t>VCAT</w:t>
            </w:r>
            <w:r w:rsidR="009A785B" w:rsidRPr="001D6E22">
              <w:t xml:space="preserve"> review</w:t>
            </w:r>
            <w:r>
              <w:t>s</w:t>
            </w:r>
            <w:r w:rsidR="009A785B" w:rsidRPr="001D6E22">
              <w:t xml:space="preserve">; and </w:t>
            </w:r>
          </w:p>
          <w:p w14:paraId="759E936C" w14:textId="77777777" w:rsidR="009A785B" w:rsidRPr="001D6E22" w:rsidRDefault="009A785B" w:rsidP="00866E4B">
            <w:pPr>
              <w:pStyle w:val="Body"/>
              <w:keepLines w:val="0"/>
              <w:numPr>
                <w:ilvl w:val="0"/>
                <w:numId w:val="186"/>
              </w:numPr>
              <w:spacing w:line="264" w:lineRule="auto"/>
            </w:pPr>
            <w:r w:rsidRPr="001D6E22">
              <w:t>seeking the views of the person whose personal affairs information appears in the document, as part of the VCAT review process.</w:t>
            </w:r>
          </w:p>
        </w:tc>
      </w:tr>
    </w:tbl>
    <w:p w14:paraId="636C506A" w14:textId="77777777" w:rsidR="009A785B" w:rsidRPr="001D6E22" w:rsidRDefault="009A785B" w:rsidP="000866E8">
      <w:pPr>
        <w:pStyle w:val="Heading3"/>
      </w:pPr>
      <w:bookmarkStart w:id="327" w:name="_Toc513544932"/>
      <w:bookmarkStart w:id="328" w:name="_Toc9187119"/>
      <w:r w:rsidRPr="001D6E22">
        <w:t>Consider whether the personal affairs information is of agency officers and employees</w:t>
      </w:r>
      <w:bookmarkEnd w:id="327"/>
      <w:bookmarkEnd w:id="328"/>
    </w:p>
    <w:p w14:paraId="4D55DFE7" w14:textId="27EC727F" w:rsidR="009A785B" w:rsidRPr="001D6E22" w:rsidRDefault="009A785B" w:rsidP="009A785B">
      <w:pPr>
        <w:pStyle w:val="3BodyInteger"/>
        <w:numPr>
          <w:ilvl w:val="1"/>
          <w:numId w:val="14"/>
        </w:numPr>
        <w:ind w:left="567" w:hanging="567"/>
      </w:pPr>
      <w:r w:rsidRPr="001D6E22">
        <w:t xml:space="preserve">Personal affairs information of agency officers or employees is not automatically exempt. Often, staff (regardless of their seniority) are identified while carrying out their role as a public sector employee. </w:t>
      </w:r>
      <w:r w:rsidR="008A456C">
        <w:t>Th</w:t>
      </w:r>
      <w:r w:rsidRPr="001D6E22">
        <w:t>eir personal information is not usually sensitive</w:t>
      </w:r>
      <w:r w:rsidR="00471963">
        <w:t xml:space="preserve">, except for </w:t>
      </w:r>
      <w:r w:rsidRPr="001D6E22">
        <w:t>direct contact information such as a mobile phone number or email address</w:t>
      </w:r>
      <w:r w:rsidR="00471963">
        <w:t xml:space="preserve"> in some instances</w:t>
      </w:r>
      <w:r w:rsidRPr="001D6E22">
        <w:t xml:space="preserve">. </w:t>
      </w:r>
    </w:p>
    <w:p w14:paraId="515EDAF2" w14:textId="77777777" w:rsidR="004B48EB" w:rsidRDefault="009A785B" w:rsidP="009A785B">
      <w:pPr>
        <w:pStyle w:val="3BodyInteger"/>
        <w:numPr>
          <w:ilvl w:val="1"/>
          <w:numId w:val="14"/>
        </w:numPr>
        <w:ind w:left="567" w:hanging="567"/>
      </w:pPr>
      <w:r w:rsidRPr="001D6E22">
        <w:t>Whether it is unreasonable to release information always depends on the circumstances of the request.</w:t>
      </w:r>
      <w:r w:rsidRPr="001D6E22">
        <w:rPr>
          <w:rStyle w:val="FootnoteReference"/>
        </w:rPr>
        <w:footnoteReference w:id="455"/>
      </w:r>
      <w:r w:rsidRPr="001D6E22">
        <w:t xml:space="preserve">  An agency</w:t>
      </w:r>
      <w:r w:rsidR="006C7CEE">
        <w:t xml:space="preserve"> or Minister</w:t>
      </w:r>
      <w:r w:rsidRPr="001D6E22">
        <w:t xml:space="preserve"> must consider if disclosure of an employee’s personal information to a particular applicant would be unreasonable in the circumstances</w:t>
      </w:r>
      <w:r w:rsidR="000361D9">
        <w:t xml:space="preserve">. </w:t>
      </w:r>
    </w:p>
    <w:p w14:paraId="727B823F" w14:textId="74829A1A" w:rsidR="009A785B" w:rsidRPr="001D6E22" w:rsidRDefault="000361D9" w:rsidP="00525638">
      <w:pPr>
        <w:pStyle w:val="3BodyInteger"/>
        <w:keepNext/>
        <w:numPr>
          <w:ilvl w:val="1"/>
          <w:numId w:val="14"/>
        </w:numPr>
        <w:ind w:left="567" w:hanging="567"/>
      </w:pPr>
      <w:r>
        <w:lastRenderedPageBreak/>
        <w:t>An agency or Minister must take into account the</w:t>
      </w:r>
      <w:r w:rsidR="009A785B" w:rsidRPr="001D6E22">
        <w:t xml:space="preserve"> factors above as well as: </w:t>
      </w:r>
    </w:p>
    <w:p w14:paraId="1B962694" w14:textId="77777777" w:rsidR="007C11A8" w:rsidRDefault="009A785B" w:rsidP="00866E4B">
      <w:pPr>
        <w:pStyle w:val="Body"/>
        <w:keepNext/>
        <w:keepLines w:val="0"/>
        <w:numPr>
          <w:ilvl w:val="0"/>
          <w:numId w:val="176"/>
        </w:numPr>
        <w:spacing w:line="264" w:lineRule="auto"/>
        <w:ind w:left="992" w:hanging="357"/>
      </w:pPr>
      <w:r w:rsidRPr="007C11A8">
        <w:t>The seniority of an employee</w:t>
      </w:r>
      <w:r w:rsidRPr="001D6E22">
        <w:t xml:space="preserve">. </w:t>
      </w:r>
    </w:p>
    <w:p w14:paraId="0740A938" w14:textId="4B15BA3A" w:rsidR="009A785B" w:rsidRPr="001D6E22" w:rsidRDefault="009A785B" w:rsidP="00866E4B">
      <w:pPr>
        <w:pStyle w:val="Body"/>
        <w:keepLines w:val="0"/>
        <w:numPr>
          <w:ilvl w:val="0"/>
          <w:numId w:val="234"/>
        </w:numPr>
        <w:spacing w:line="264" w:lineRule="auto"/>
        <w:ind w:left="1418"/>
      </w:pPr>
      <w:r w:rsidRPr="001D6E22">
        <w:t>The more senior their role, the greater their level of accountability for decisions, and the more likely their details are in the public domain. In those circumstances, disclosure is not unreasonable unless special circumstances apply.</w:t>
      </w:r>
      <w:r w:rsidRPr="001D6E22">
        <w:rPr>
          <w:rStyle w:val="FootnoteReference"/>
        </w:rPr>
        <w:footnoteReference w:id="456"/>
      </w:r>
    </w:p>
    <w:p w14:paraId="154F77EC" w14:textId="77777777" w:rsidR="007C11A8" w:rsidRPr="007C11A8" w:rsidRDefault="009A785B" w:rsidP="00866E4B">
      <w:pPr>
        <w:pStyle w:val="Body"/>
        <w:keepLines w:val="0"/>
        <w:numPr>
          <w:ilvl w:val="0"/>
          <w:numId w:val="176"/>
        </w:numPr>
        <w:spacing w:line="264" w:lineRule="auto"/>
        <w:ind w:left="993"/>
      </w:pPr>
      <w:r w:rsidRPr="007C11A8">
        <w:t xml:space="preserve">The relevance of the employee to the issue that is the subject of an applicant’s request. </w:t>
      </w:r>
    </w:p>
    <w:p w14:paraId="56A88642" w14:textId="4527F93C" w:rsidR="009A785B" w:rsidRPr="001D6E22" w:rsidRDefault="009A785B" w:rsidP="00866E4B">
      <w:pPr>
        <w:pStyle w:val="Body"/>
        <w:keepLines w:val="0"/>
        <w:numPr>
          <w:ilvl w:val="0"/>
          <w:numId w:val="234"/>
        </w:numPr>
        <w:spacing w:line="264" w:lineRule="auto"/>
        <w:ind w:left="1418"/>
      </w:pPr>
      <w:r w:rsidRPr="001D6E22">
        <w:t>If the employee was directly involved in the matter</w:t>
      </w:r>
      <w:r w:rsidR="007C11A8">
        <w:t>,</w:t>
      </w:r>
      <w:r w:rsidRPr="001D6E22">
        <w:t xml:space="preserve"> then disclosure of their involvement is unlikely to be unreasonable. If an employee had an administrative role</w:t>
      </w:r>
      <w:r>
        <w:t xml:space="preserve"> or was not directly involved in a decision making capacity</w:t>
      </w:r>
      <w:r w:rsidRPr="001D6E22">
        <w:t>, then disclosure may be unreasonable.</w:t>
      </w:r>
    </w:p>
    <w:p w14:paraId="4A60978A" w14:textId="77777777" w:rsidR="00943EE7" w:rsidRPr="00943EE7" w:rsidRDefault="009A785B" w:rsidP="00866E4B">
      <w:pPr>
        <w:pStyle w:val="Body"/>
        <w:keepLines w:val="0"/>
        <w:numPr>
          <w:ilvl w:val="0"/>
          <w:numId w:val="176"/>
        </w:numPr>
        <w:spacing w:line="264" w:lineRule="auto"/>
        <w:ind w:left="993"/>
      </w:pPr>
      <w:r w:rsidRPr="00943EE7">
        <w:t xml:space="preserve">Whether the identity or personal information of the employee is known to the applicant or the public. </w:t>
      </w:r>
    </w:p>
    <w:p w14:paraId="1A3385AB" w14:textId="3BABD6EA" w:rsidR="009A785B" w:rsidRPr="001D6E22" w:rsidRDefault="009A785B" w:rsidP="00866E4B">
      <w:pPr>
        <w:pStyle w:val="Body"/>
        <w:keepLines w:val="0"/>
        <w:numPr>
          <w:ilvl w:val="0"/>
          <w:numId w:val="234"/>
        </w:numPr>
        <w:spacing w:line="264" w:lineRule="auto"/>
        <w:ind w:left="1418"/>
      </w:pPr>
      <w:r w:rsidRPr="001D6E22">
        <w:t>For example, despite their seniority, if the employee has a public facing role such as service delivery or attending public meetings, then the disclosure of their name is less likely to be unreasonable.</w:t>
      </w:r>
    </w:p>
    <w:p w14:paraId="15146E54" w14:textId="77777777" w:rsidR="00DD1B98" w:rsidRDefault="009A785B" w:rsidP="00866E4B">
      <w:pPr>
        <w:pStyle w:val="Body"/>
        <w:keepLines w:val="0"/>
        <w:numPr>
          <w:ilvl w:val="0"/>
          <w:numId w:val="176"/>
        </w:numPr>
        <w:spacing w:line="264" w:lineRule="auto"/>
        <w:ind w:left="993"/>
      </w:pPr>
      <w:r w:rsidRPr="00DD1B98">
        <w:t>Other matters relevant to the employee</w:t>
      </w:r>
      <w:r w:rsidRPr="001D6E22">
        <w:t xml:space="preserve">. </w:t>
      </w:r>
    </w:p>
    <w:p w14:paraId="459BB5FB" w14:textId="5E93775E" w:rsidR="009A785B" w:rsidRPr="001D6E22" w:rsidRDefault="009A785B" w:rsidP="00866E4B">
      <w:pPr>
        <w:pStyle w:val="Body"/>
        <w:keepLines w:val="0"/>
        <w:numPr>
          <w:ilvl w:val="0"/>
          <w:numId w:val="234"/>
        </w:numPr>
        <w:spacing w:line="264" w:lineRule="auto"/>
        <w:ind w:left="1418"/>
      </w:pPr>
      <w:r w:rsidRPr="001D6E22">
        <w:t>This may include personal safety concerns either in relation to the applicant or another person,</w:t>
      </w:r>
      <w:r w:rsidRPr="001D6E22">
        <w:rPr>
          <w:rStyle w:val="FootnoteReference"/>
        </w:rPr>
        <w:footnoteReference w:id="457"/>
      </w:r>
      <w:r w:rsidRPr="001D6E22">
        <w:t xml:space="preserve"> or the sensitivity of the employee’s role in the agency (for example, an</w:t>
      </w:r>
      <w:r w:rsidR="00B73865">
        <w:t xml:space="preserve"> </w:t>
      </w:r>
      <w:r w:rsidRPr="001D6E22">
        <w:t>undercover police officer).</w:t>
      </w:r>
    </w:p>
    <w:tbl>
      <w:tblPr>
        <w:tblStyle w:val="TableGrid"/>
        <w:tblW w:w="921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214"/>
      </w:tblGrid>
      <w:tr w:rsidR="009A785B" w:rsidRPr="001D6E22" w14:paraId="495B238B" w14:textId="77777777" w:rsidTr="0069064A">
        <w:trPr>
          <w:trHeight w:val="402"/>
        </w:trPr>
        <w:tc>
          <w:tcPr>
            <w:tcW w:w="9214" w:type="dxa"/>
            <w:shd w:val="clear" w:color="auto" w:fill="FFFEC6"/>
          </w:tcPr>
          <w:p w14:paraId="01A13541" w14:textId="77777777" w:rsidR="009A785B" w:rsidRPr="001D6E22" w:rsidRDefault="009A785B" w:rsidP="00257B21">
            <w:pPr>
              <w:pStyle w:val="Body"/>
              <w:rPr>
                <w:b/>
                <w:bCs/>
              </w:rPr>
            </w:pPr>
            <w:r w:rsidRPr="001D6E22">
              <w:rPr>
                <w:b/>
                <w:bCs/>
              </w:rPr>
              <w:t>Example</w:t>
            </w:r>
          </w:p>
          <w:p w14:paraId="2084B4A4" w14:textId="77777777" w:rsidR="009A785B" w:rsidRPr="001D6E22" w:rsidRDefault="009A785B" w:rsidP="00257B21">
            <w:pPr>
              <w:pStyle w:val="Body"/>
              <w:rPr>
                <w:b/>
                <w:bCs/>
              </w:rPr>
            </w:pPr>
            <w:hyperlink r:id="rId149" w:history="1">
              <w:r w:rsidRPr="001D6E22">
                <w:rPr>
                  <w:rStyle w:val="Hyperlink"/>
                  <w:b/>
                  <w:bCs/>
                  <w:i/>
                  <w:iCs/>
                </w:rPr>
                <w:t>Harrison v Victoria Police</w:t>
              </w:r>
              <w:r w:rsidRPr="001D6E22">
                <w:rPr>
                  <w:rStyle w:val="Hyperlink"/>
                  <w:b/>
                  <w:bCs/>
                </w:rPr>
                <w:t xml:space="preserve"> [2022] VCAT 280</w:t>
              </w:r>
            </w:hyperlink>
          </w:p>
          <w:p w14:paraId="1E12A9A2" w14:textId="77777777" w:rsidR="009A785B" w:rsidRPr="001D6E22" w:rsidRDefault="009A785B" w:rsidP="00257B21">
            <w:pPr>
              <w:pStyle w:val="Body"/>
              <w:rPr>
                <w:b/>
                <w:bCs/>
              </w:rPr>
            </w:pPr>
            <w:r w:rsidRPr="001D6E22">
              <w:rPr>
                <w:b/>
                <w:bCs/>
              </w:rPr>
              <w:t>Background</w:t>
            </w:r>
          </w:p>
          <w:p w14:paraId="4D0277B7" w14:textId="77777777" w:rsidR="009A785B" w:rsidRPr="001D6E22" w:rsidRDefault="009A785B" w:rsidP="00257B21">
            <w:pPr>
              <w:pStyle w:val="Body"/>
            </w:pPr>
            <w:r w:rsidRPr="001D6E22">
              <w:t xml:space="preserve">The applicant requested access to documents relating to an internal investigation by Victoria Police Professional Standards Command. The applicant was one of three police officers investigated. </w:t>
            </w:r>
          </w:p>
          <w:p w14:paraId="72B79117" w14:textId="77777777" w:rsidR="009A785B" w:rsidRPr="001D6E22" w:rsidRDefault="009A785B" w:rsidP="00257B21">
            <w:pPr>
              <w:pStyle w:val="Body"/>
            </w:pPr>
            <w:r w:rsidRPr="001D6E22">
              <w:t>One officer consented to release of his information. The other officer, Officer A, objected to release of his information.</w:t>
            </w:r>
          </w:p>
          <w:p w14:paraId="07460D47" w14:textId="77777777" w:rsidR="009A785B" w:rsidRPr="001D6E22" w:rsidRDefault="009A785B" w:rsidP="00257B21">
            <w:pPr>
              <w:pStyle w:val="Body"/>
            </w:pPr>
            <w:r w:rsidRPr="001D6E22">
              <w:t>The investigation related in part to the working relationship between the applicant and Officer A. As such, there was a large amount of overlapping information that concerned both the applicant and Officer A.</w:t>
            </w:r>
          </w:p>
          <w:p w14:paraId="25782241" w14:textId="77777777" w:rsidR="009A785B" w:rsidRPr="001D6E22" w:rsidRDefault="009A785B" w:rsidP="00257B21">
            <w:pPr>
              <w:pStyle w:val="Body"/>
            </w:pPr>
            <w:r w:rsidRPr="001D6E22">
              <w:lastRenderedPageBreak/>
              <w:t>Victoria police refused access to some of Officer A’s and Officer B’s personal affairs information on the basis it was exempt under section 33(1).</w:t>
            </w:r>
          </w:p>
          <w:p w14:paraId="0CC6D9B4" w14:textId="77777777" w:rsidR="009A785B" w:rsidRPr="001D6E22" w:rsidRDefault="009A785B" w:rsidP="00257B21">
            <w:pPr>
              <w:pStyle w:val="Body"/>
              <w:rPr>
                <w:b/>
                <w:bCs/>
              </w:rPr>
            </w:pPr>
            <w:r w:rsidRPr="001D6E22">
              <w:rPr>
                <w:b/>
                <w:bCs/>
              </w:rPr>
              <w:t>Issue</w:t>
            </w:r>
          </w:p>
          <w:p w14:paraId="439A89CF" w14:textId="77777777" w:rsidR="009A785B" w:rsidRPr="001D6E22" w:rsidRDefault="009A785B" w:rsidP="00257B21">
            <w:pPr>
              <w:pStyle w:val="Body"/>
            </w:pPr>
            <w:r w:rsidRPr="001D6E22">
              <w:t>Was the disclosure of Officer A’s personal affairs information unreasonable?</w:t>
            </w:r>
          </w:p>
          <w:p w14:paraId="1AA5A59D" w14:textId="77777777" w:rsidR="009A785B" w:rsidRPr="001D6E22" w:rsidRDefault="009A785B" w:rsidP="00257B21">
            <w:pPr>
              <w:pStyle w:val="Body"/>
              <w:rPr>
                <w:b/>
                <w:bCs/>
              </w:rPr>
            </w:pPr>
            <w:r w:rsidRPr="001D6E22">
              <w:rPr>
                <w:b/>
                <w:bCs/>
              </w:rPr>
              <w:t>Decision</w:t>
            </w:r>
          </w:p>
          <w:p w14:paraId="5FCF4296" w14:textId="77777777" w:rsidR="009A785B" w:rsidRPr="001D6E22" w:rsidRDefault="009A785B" w:rsidP="00257B21">
            <w:pPr>
              <w:pStyle w:val="Body"/>
              <w:rPr>
                <w:i/>
                <w:iCs/>
              </w:rPr>
            </w:pPr>
            <w:r w:rsidRPr="001D6E22">
              <w:rPr>
                <w:i/>
                <w:iCs/>
              </w:rPr>
              <w:t>Officer A’s personal affairs information</w:t>
            </w:r>
          </w:p>
          <w:p w14:paraId="2D3A6A6E" w14:textId="77777777" w:rsidR="009A785B" w:rsidRPr="001D6E22" w:rsidRDefault="009A785B" w:rsidP="00257B21">
            <w:pPr>
              <w:pStyle w:val="Body"/>
            </w:pPr>
            <w:r w:rsidRPr="001D6E22">
              <w:t>VCAT held that most of the overlapping, common information, was not exempt under section 33(1). This information included Officer A’s name, professional roles and duties and professional involvement in the incident that was the subject of the investigation.</w:t>
            </w:r>
          </w:p>
          <w:p w14:paraId="3511D40E" w14:textId="22855118" w:rsidR="009A785B" w:rsidRPr="001D6E22" w:rsidRDefault="009A785B" w:rsidP="00257B21">
            <w:pPr>
              <w:pStyle w:val="Body"/>
            </w:pPr>
            <w:r w:rsidRPr="001D6E22">
              <w:t>This information was not unreasonable to release because it was information already in the public domain and there was no evidence that the applicant would make inappropriate use of the information if released. VCAT considered it irrelevant that the applicant’s purpose would not be achieved by disclosure of the information.</w:t>
            </w:r>
          </w:p>
          <w:p w14:paraId="0800EB9D" w14:textId="082084B3" w:rsidR="009A785B" w:rsidRPr="001D6E22" w:rsidRDefault="006B1AAB" w:rsidP="00257B21">
            <w:pPr>
              <w:pStyle w:val="Body"/>
            </w:pPr>
            <w:r>
              <w:t>However,</w:t>
            </w:r>
            <w:r w:rsidR="001330D8">
              <w:t xml:space="preserve"> </w:t>
            </w:r>
            <w:r w:rsidR="009A785B" w:rsidRPr="001D6E22">
              <w:t xml:space="preserve">VCAT held that information relating primarily to Officer A was exempt under section 33(1). While this information contained some professional information and arose in a professional context, it also contained personal opinion and factual information which was inherently personal to Officer A. </w:t>
            </w:r>
          </w:p>
          <w:p w14:paraId="265BA74D" w14:textId="3E00D724" w:rsidR="009A785B" w:rsidRPr="001D6E22" w:rsidRDefault="009A785B" w:rsidP="00257B21">
            <w:pPr>
              <w:pStyle w:val="Body"/>
            </w:pPr>
            <w:r w:rsidRPr="001D6E22">
              <w:t>VCAT was satisfied that there was no public or other important interest which would be promoted by release of that kind of information</w:t>
            </w:r>
            <w:r w:rsidR="004C79C9">
              <w:t>. R</w:t>
            </w:r>
            <w:r w:rsidRPr="001D6E22">
              <w:t xml:space="preserve">elease would interfere in a substantial way with the privacy of Officer A. Taking this into account, as well as how the information was referred to in the document and the broader investigatory context, release of this information was unreasonable. </w:t>
            </w:r>
          </w:p>
          <w:p w14:paraId="252DF078" w14:textId="77777777" w:rsidR="009A785B" w:rsidRPr="001D6E22" w:rsidRDefault="009A785B" w:rsidP="00257B21">
            <w:pPr>
              <w:pStyle w:val="Body"/>
              <w:rPr>
                <w:i/>
                <w:iCs/>
              </w:rPr>
            </w:pPr>
            <w:r w:rsidRPr="001D6E22">
              <w:rPr>
                <w:i/>
                <w:iCs/>
              </w:rPr>
              <w:t>Officer B’s personal affairs information</w:t>
            </w:r>
          </w:p>
          <w:p w14:paraId="6E6EE79C" w14:textId="37F2E717" w:rsidR="009A785B" w:rsidRPr="001D6E22" w:rsidRDefault="009A785B" w:rsidP="00257B21">
            <w:pPr>
              <w:pStyle w:val="Body"/>
            </w:pPr>
            <w:r w:rsidRPr="001D6E22">
              <w:t>VCAT held that it was not unreasonable to release Officer B’s name. There was no evidence that Officer B participated confidentially in the investigation process. VCAT found that given his seniority, it was more probable than not that he was a willing participant and aware that an investigation might require disclosure of his contribution to the subject of the investigation.</w:t>
            </w:r>
          </w:p>
          <w:p w14:paraId="5832D31B" w14:textId="77777777" w:rsidR="00352BDC" w:rsidRDefault="009A785B" w:rsidP="00257B21">
            <w:pPr>
              <w:pStyle w:val="Body"/>
            </w:pPr>
            <w:r w:rsidRPr="001D6E22">
              <w:t xml:space="preserve">VCAT held that it was also not unreasonable to release the summary of the information Officer B gave as to his dealings with the applicant. This information related to Officer B’s official or professional life and not his personal affairs. </w:t>
            </w:r>
          </w:p>
          <w:p w14:paraId="2FB83878" w14:textId="7A4A159D" w:rsidR="009A785B" w:rsidRPr="001D6E22" w:rsidRDefault="00E17A02" w:rsidP="00257B21">
            <w:pPr>
              <w:pStyle w:val="Body"/>
            </w:pPr>
            <w:r>
              <w:t>However</w:t>
            </w:r>
            <w:r w:rsidR="009A785B" w:rsidRPr="001D6E22">
              <w:t>, information in the summary that contained personal opinion and factual information inherently personal to Officer B was unreasonable to release.</w:t>
            </w:r>
          </w:p>
        </w:tc>
      </w:tr>
    </w:tbl>
    <w:p w14:paraId="486F5E11" w14:textId="77777777" w:rsidR="009A785B" w:rsidRPr="001D6E22" w:rsidRDefault="009A785B" w:rsidP="006B1AAB">
      <w:pPr>
        <w:pStyle w:val="Heading3"/>
      </w:pPr>
      <w:bookmarkStart w:id="329" w:name="_Toc9187118"/>
      <w:r w:rsidRPr="001D6E22">
        <w:lastRenderedPageBreak/>
        <w:t>Consider whether disclosure would endanger life or physical safety</w:t>
      </w:r>
      <w:bookmarkEnd w:id="329"/>
      <w:r w:rsidRPr="001D6E22">
        <w:t xml:space="preserve"> – mandatory consideration under section 33(2A)</w:t>
      </w:r>
    </w:p>
    <w:p w14:paraId="53503E99" w14:textId="1421AFAF" w:rsidR="005C213A" w:rsidRDefault="005C213A" w:rsidP="009A785B">
      <w:pPr>
        <w:pStyle w:val="3BodyInteger"/>
        <w:numPr>
          <w:ilvl w:val="1"/>
          <w:numId w:val="14"/>
        </w:numPr>
        <w:ind w:left="567" w:hanging="567"/>
      </w:pPr>
      <w:r>
        <w:t>W</w:t>
      </w:r>
      <w:r w:rsidR="009A785B" w:rsidRPr="001D6E22">
        <w:t xml:space="preserve">hen deciding if disclosure is unreasonable, an agency or Minister must consider if disclosure </w:t>
      </w:r>
      <w:r w:rsidR="009A785B">
        <w:t>w</w:t>
      </w:r>
      <w:r w:rsidR="009A785B" w:rsidRPr="001D6E22">
        <w:t>ould endanger the life or physical safety of any person.</w:t>
      </w:r>
      <w:r w:rsidR="00EE7280">
        <w:rPr>
          <w:rStyle w:val="FootnoteReference"/>
        </w:rPr>
        <w:footnoteReference w:id="458"/>
      </w:r>
    </w:p>
    <w:p w14:paraId="73789275" w14:textId="33DB5B15" w:rsidR="009A785B" w:rsidRPr="001D6E22" w:rsidRDefault="00A27CF7" w:rsidP="009A785B">
      <w:pPr>
        <w:pStyle w:val="3BodyInteger"/>
        <w:numPr>
          <w:ilvl w:val="1"/>
          <w:numId w:val="14"/>
        </w:numPr>
        <w:ind w:left="567" w:hanging="567"/>
      </w:pPr>
      <w:r>
        <w:t>Relevant factors that an agency or Minister must take into account include</w:t>
      </w:r>
      <w:r w:rsidR="009A785B" w:rsidRPr="001D6E22">
        <w:t>:</w:t>
      </w:r>
    </w:p>
    <w:p w14:paraId="73977C00" w14:textId="77777777" w:rsidR="009A785B" w:rsidRPr="001D6E22" w:rsidRDefault="009A785B" w:rsidP="00866E4B">
      <w:pPr>
        <w:pStyle w:val="Body"/>
        <w:keepLines w:val="0"/>
        <w:numPr>
          <w:ilvl w:val="0"/>
          <w:numId w:val="175"/>
        </w:numPr>
        <w:spacing w:line="264" w:lineRule="auto"/>
        <w:ind w:left="993"/>
      </w:pPr>
      <w:r w:rsidRPr="001D6E22">
        <w:t>there must be a real chance of danger occurring, rather than a fanciful or remote chance;</w:t>
      </w:r>
      <w:r w:rsidRPr="001D6E22">
        <w:rPr>
          <w:vertAlign w:val="superscript"/>
        </w:rPr>
        <w:footnoteReference w:id="459"/>
      </w:r>
      <w:r w:rsidRPr="001D6E22">
        <w:rPr>
          <w:vertAlign w:val="superscript"/>
        </w:rPr>
        <w:t xml:space="preserve"> </w:t>
      </w:r>
    </w:p>
    <w:p w14:paraId="157D029D" w14:textId="77777777" w:rsidR="009A785B" w:rsidRPr="001D6E22" w:rsidRDefault="009A785B" w:rsidP="00866E4B">
      <w:pPr>
        <w:pStyle w:val="Body"/>
        <w:keepLines w:val="0"/>
        <w:numPr>
          <w:ilvl w:val="0"/>
          <w:numId w:val="175"/>
        </w:numPr>
        <w:spacing w:line="264" w:lineRule="auto"/>
        <w:ind w:left="993"/>
      </w:pPr>
      <w:r w:rsidRPr="001D6E22">
        <w:t>the danger to persons must arise from the disclosure of the specific document, rather than from other circumstances;</w:t>
      </w:r>
      <w:r w:rsidRPr="001D6E22">
        <w:rPr>
          <w:vertAlign w:val="superscript"/>
        </w:rPr>
        <w:footnoteReference w:id="460"/>
      </w:r>
      <w:r w:rsidRPr="001D6E22">
        <w:rPr>
          <w:vertAlign w:val="superscript"/>
        </w:rPr>
        <w:t xml:space="preserve"> </w:t>
      </w:r>
      <w:bookmarkStart w:id="330" w:name="cite://case.thomsonreuters.au/(1985)_1_V"/>
      <w:bookmarkEnd w:id="330"/>
    </w:p>
    <w:p w14:paraId="77DA0930" w14:textId="77777777" w:rsidR="009A785B" w:rsidRPr="001D6E22" w:rsidRDefault="009A785B" w:rsidP="00866E4B">
      <w:pPr>
        <w:pStyle w:val="Body"/>
        <w:keepLines w:val="0"/>
        <w:numPr>
          <w:ilvl w:val="0"/>
          <w:numId w:val="175"/>
        </w:numPr>
        <w:spacing w:line="264" w:lineRule="auto"/>
        <w:ind w:left="993"/>
      </w:pPr>
      <w:r w:rsidRPr="001D6E22">
        <w:t>the risk does not need to be from the applicant themselves; it may be from anyone, should the information become generally or publicly known;</w:t>
      </w:r>
      <w:r w:rsidRPr="001D6E22">
        <w:rPr>
          <w:vertAlign w:val="superscript"/>
        </w:rPr>
        <w:footnoteReference w:id="461"/>
      </w:r>
    </w:p>
    <w:p w14:paraId="029F7392" w14:textId="77777777" w:rsidR="009A785B" w:rsidRPr="001D6E22" w:rsidRDefault="009A785B" w:rsidP="00866E4B">
      <w:pPr>
        <w:pStyle w:val="Body"/>
        <w:keepLines w:val="0"/>
        <w:numPr>
          <w:ilvl w:val="0"/>
          <w:numId w:val="175"/>
        </w:numPr>
        <w:spacing w:line="264" w:lineRule="auto"/>
        <w:ind w:left="993"/>
      </w:pPr>
      <w:r w:rsidRPr="001D6E22">
        <w:t>physical harm does not need be a certainty, the test is that the danger to physical safety is ‘reasonably likely’;</w:t>
      </w:r>
      <w:r w:rsidRPr="001D6E22">
        <w:rPr>
          <w:vertAlign w:val="superscript"/>
        </w:rPr>
        <w:footnoteReference w:id="462"/>
      </w:r>
    </w:p>
    <w:p w14:paraId="3A21688E" w14:textId="77777777" w:rsidR="009A785B" w:rsidRPr="001D6E22" w:rsidRDefault="009A785B" w:rsidP="00866E4B">
      <w:pPr>
        <w:pStyle w:val="Body"/>
        <w:keepLines w:val="0"/>
        <w:numPr>
          <w:ilvl w:val="0"/>
          <w:numId w:val="175"/>
        </w:numPr>
        <w:spacing w:line="264" w:lineRule="auto"/>
        <w:ind w:left="993"/>
      </w:pPr>
      <w:r w:rsidRPr="001D6E22">
        <w:t>physical safety is not only about actual safety; it is also about the relevant person’s perception as to whether they are safe;</w:t>
      </w:r>
      <w:r w:rsidRPr="001D6E22">
        <w:rPr>
          <w:vertAlign w:val="superscript"/>
        </w:rPr>
        <w:footnoteReference w:id="463"/>
      </w:r>
      <w:r w:rsidRPr="001D6E22">
        <w:rPr>
          <w:vertAlign w:val="superscript"/>
        </w:rPr>
        <w:t xml:space="preserve"> </w:t>
      </w:r>
      <w:r w:rsidRPr="001D6E22">
        <w:t>and</w:t>
      </w:r>
    </w:p>
    <w:p w14:paraId="2EB4D220" w14:textId="77777777" w:rsidR="009A785B" w:rsidRPr="001D6E22" w:rsidRDefault="009A785B" w:rsidP="00866E4B">
      <w:pPr>
        <w:pStyle w:val="Body"/>
        <w:keepLines w:val="0"/>
        <w:numPr>
          <w:ilvl w:val="0"/>
          <w:numId w:val="175"/>
        </w:numPr>
        <w:spacing w:line="264" w:lineRule="auto"/>
        <w:ind w:left="993"/>
      </w:pPr>
      <w:r w:rsidRPr="001D6E22">
        <w:t>it is the impact on the relevant person or persons that is relevant, not the motives of the applicant.</w:t>
      </w:r>
      <w:r w:rsidRPr="001D6E22">
        <w:rPr>
          <w:vertAlign w:val="superscript"/>
        </w:rPr>
        <w:footnoteReference w:id="464"/>
      </w:r>
    </w:p>
    <w:p w14:paraId="69EDEB7E" w14:textId="77777777" w:rsidR="009A785B" w:rsidRPr="001D6E22" w:rsidRDefault="009A785B" w:rsidP="00C1212B">
      <w:pPr>
        <w:pStyle w:val="Heading2"/>
      </w:pPr>
      <w:bookmarkStart w:id="331" w:name="_Toc157416950"/>
      <w:bookmarkStart w:id="332" w:name="_Toc182402654"/>
      <w:r w:rsidRPr="001D6E22">
        <w:lastRenderedPageBreak/>
        <w:t>Handling requests for an applicant’s own personal affairs information</w:t>
      </w:r>
      <w:bookmarkEnd w:id="331"/>
      <w:bookmarkEnd w:id="332"/>
    </w:p>
    <w:p w14:paraId="677020C1" w14:textId="1F479C46" w:rsidR="009A785B" w:rsidRPr="001D6E22" w:rsidRDefault="009A785B" w:rsidP="00254459">
      <w:pPr>
        <w:pStyle w:val="3BodyInteger"/>
        <w:keepNext/>
        <w:numPr>
          <w:ilvl w:val="1"/>
          <w:numId w:val="14"/>
        </w:numPr>
        <w:ind w:left="567" w:hanging="567"/>
      </w:pPr>
      <w:r w:rsidRPr="001D6E22">
        <w:t>Generally, an applicant should be granted access to their own personal affairs information.</w:t>
      </w:r>
      <w:r w:rsidR="002625FB">
        <w:rPr>
          <w:rStyle w:val="FootnoteReference"/>
        </w:rPr>
        <w:footnoteReference w:id="465"/>
      </w:r>
    </w:p>
    <w:p w14:paraId="53A5801A" w14:textId="27E34323" w:rsidR="009A785B" w:rsidRPr="001D6E22" w:rsidRDefault="009A785B" w:rsidP="00254459">
      <w:pPr>
        <w:pStyle w:val="3BodyInteger"/>
        <w:keepNext/>
        <w:numPr>
          <w:ilvl w:val="1"/>
          <w:numId w:val="14"/>
        </w:numPr>
        <w:ind w:left="567" w:hanging="567"/>
      </w:pPr>
      <w:r w:rsidRPr="001D6E22">
        <w:t>However, there are exceptions to this general rule</w:t>
      </w:r>
      <w:r w:rsidR="006F2378">
        <w:t>,</w:t>
      </w:r>
      <w:r w:rsidR="003F7C5C">
        <w:t xml:space="preserve"> including where</w:t>
      </w:r>
      <w:r w:rsidRPr="001D6E22">
        <w:t>:</w:t>
      </w:r>
    </w:p>
    <w:p w14:paraId="0F30462E" w14:textId="6F49CE5A" w:rsidR="009A785B" w:rsidRPr="001D6E22" w:rsidRDefault="009A785B" w:rsidP="00866E4B">
      <w:pPr>
        <w:pStyle w:val="Body"/>
        <w:keepNext/>
        <w:keepLines w:val="0"/>
        <w:numPr>
          <w:ilvl w:val="0"/>
          <w:numId w:val="175"/>
        </w:numPr>
        <w:spacing w:line="264" w:lineRule="auto"/>
        <w:ind w:left="992" w:hanging="357"/>
      </w:pPr>
      <w:r w:rsidRPr="001D6E22">
        <w:t>there is a family violence matter;</w:t>
      </w:r>
      <w:r w:rsidR="00EE7F09">
        <w:rPr>
          <w:rStyle w:val="FootnoteReference"/>
        </w:rPr>
        <w:footnoteReference w:id="466"/>
      </w:r>
    </w:p>
    <w:p w14:paraId="4A01194B" w14:textId="606745D0" w:rsidR="009A785B" w:rsidRPr="001D6E22" w:rsidRDefault="009A785B" w:rsidP="00866E4B">
      <w:pPr>
        <w:pStyle w:val="Body"/>
        <w:keepLines w:val="0"/>
        <w:numPr>
          <w:ilvl w:val="0"/>
          <w:numId w:val="175"/>
        </w:numPr>
        <w:spacing w:line="264" w:lineRule="auto"/>
        <w:ind w:left="993"/>
      </w:pPr>
      <w:r w:rsidRPr="001D6E22">
        <w:t>there is a child safety matter;</w:t>
      </w:r>
      <w:r w:rsidR="00F77673">
        <w:rPr>
          <w:rStyle w:val="FootnoteReference"/>
        </w:rPr>
        <w:footnoteReference w:id="467"/>
      </w:r>
      <w:r w:rsidRPr="001D6E22">
        <w:t xml:space="preserve"> and </w:t>
      </w:r>
    </w:p>
    <w:p w14:paraId="2B62139C" w14:textId="50D019DB" w:rsidR="00457900" w:rsidRDefault="009A785B" w:rsidP="00866E4B">
      <w:pPr>
        <w:pStyle w:val="Body"/>
        <w:keepLines w:val="0"/>
        <w:numPr>
          <w:ilvl w:val="0"/>
          <w:numId w:val="175"/>
        </w:numPr>
        <w:spacing w:line="264" w:lineRule="auto"/>
        <w:ind w:left="993"/>
      </w:pPr>
      <w:r w:rsidRPr="001D6E22">
        <w:t>the applicant requests access to their own health information.</w:t>
      </w:r>
      <w:r w:rsidR="003958AF">
        <w:rPr>
          <w:rStyle w:val="FootnoteReference"/>
        </w:rPr>
        <w:footnoteReference w:id="468"/>
      </w:r>
    </w:p>
    <w:tbl>
      <w:tblPr>
        <w:tblStyle w:val="TableGrid"/>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356"/>
      </w:tblGrid>
      <w:tr w:rsidR="00457900" w:rsidRPr="001D6E22" w14:paraId="34C143D5" w14:textId="77777777" w:rsidTr="00457900">
        <w:trPr>
          <w:trHeight w:val="402"/>
        </w:trPr>
        <w:tc>
          <w:tcPr>
            <w:tcW w:w="9356" w:type="dxa"/>
            <w:shd w:val="clear" w:color="auto" w:fill="FFFEC6"/>
          </w:tcPr>
          <w:p w14:paraId="721C6D69" w14:textId="77777777" w:rsidR="00457900" w:rsidRPr="001D6E22" w:rsidRDefault="00457900" w:rsidP="00257B21">
            <w:pPr>
              <w:pStyle w:val="Body"/>
              <w:rPr>
                <w:b/>
                <w:bCs/>
              </w:rPr>
            </w:pPr>
            <w:bookmarkStart w:id="333" w:name="_Hlk129255538"/>
            <w:r w:rsidRPr="001D6E22">
              <w:rPr>
                <w:b/>
                <w:bCs/>
              </w:rPr>
              <w:t>Example</w:t>
            </w:r>
          </w:p>
          <w:p w14:paraId="479E4EC1" w14:textId="77777777" w:rsidR="00457900" w:rsidRPr="001D6E22" w:rsidRDefault="00457900" w:rsidP="00257B21">
            <w:pPr>
              <w:pStyle w:val="Body"/>
            </w:pPr>
            <w:r>
              <w:t>A local c</w:t>
            </w:r>
            <w:r w:rsidRPr="001D6E22">
              <w:t xml:space="preserve">ouncil receives a request for access to documents relating to the applicant’s complaint about local rubbish collection. </w:t>
            </w:r>
          </w:p>
          <w:p w14:paraId="1F401476" w14:textId="77777777" w:rsidR="00457900" w:rsidRPr="001D6E22" w:rsidRDefault="00457900" w:rsidP="00257B21">
            <w:pPr>
              <w:pStyle w:val="Body"/>
            </w:pPr>
            <w:r w:rsidRPr="001D6E22">
              <w:t xml:space="preserve">The </w:t>
            </w:r>
            <w:r>
              <w:t>c</w:t>
            </w:r>
            <w:r w:rsidRPr="001D6E22">
              <w:t>ouncil’s function of collecting rubbish is not part of the family violence or child safety information sharing schemes. This means sections 33(2AB) and (2AC) do not apply.</w:t>
            </w:r>
          </w:p>
          <w:p w14:paraId="785DBE3E" w14:textId="77777777" w:rsidR="00457900" w:rsidRPr="001D6E22" w:rsidRDefault="00457900" w:rsidP="00257B21">
            <w:pPr>
              <w:pStyle w:val="Body"/>
            </w:pPr>
            <w:r w:rsidRPr="001D6E22">
              <w:t>The documents falling within the request do not contain the applicant’s own health information. This means section 33(4) does not apply.</w:t>
            </w:r>
          </w:p>
          <w:p w14:paraId="3F584663" w14:textId="77777777" w:rsidR="00457900" w:rsidRPr="001D6E22" w:rsidRDefault="00457900" w:rsidP="00257B21">
            <w:pPr>
              <w:pStyle w:val="Body"/>
            </w:pPr>
            <w:r w:rsidRPr="001D6E22">
              <w:t>The documents do contain the applicant’s own personal affairs information (name, contact details, address and opinions shared in the complaint). This means section 33(2) applies and the applicant’s personal affairs information cannot be exempt under section 33(1).</w:t>
            </w:r>
          </w:p>
          <w:p w14:paraId="3891132A" w14:textId="350DDA15" w:rsidR="00457900" w:rsidRPr="001D6E22" w:rsidRDefault="00457900" w:rsidP="00257B21">
            <w:pPr>
              <w:pStyle w:val="Body"/>
            </w:pPr>
            <w:r w:rsidRPr="001D6E22">
              <w:t xml:space="preserve">After considering the factors in </w:t>
            </w:r>
            <w:hyperlink r:id="rId150" w:history="1">
              <w:r w:rsidRPr="00C93F59">
                <w:rPr>
                  <w:rStyle w:val="Hyperlink"/>
                </w:rPr>
                <w:t>section 16</w:t>
              </w:r>
            </w:hyperlink>
            <w:r w:rsidRPr="00C93F59">
              <w:t xml:space="preserve"> of the FOI Guidelines</w:t>
            </w:r>
            <w:r w:rsidRPr="001D6E22">
              <w:t xml:space="preserve">, and the </w:t>
            </w:r>
            <w:r>
              <w:t>c</w:t>
            </w:r>
            <w:r w:rsidRPr="001D6E22">
              <w:t xml:space="preserve">ouncil’s public transparency policy and proactive and informal release policy, </w:t>
            </w:r>
            <w:r>
              <w:t>the council</w:t>
            </w:r>
            <w:r w:rsidRPr="001D6E22">
              <w:t xml:space="preserve"> considers it is appropriate to provide the applicant with access to the documents in full outside the Act. </w:t>
            </w:r>
          </w:p>
          <w:p w14:paraId="30990BE0" w14:textId="77777777" w:rsidR="00457900" w:rsidRPr="001D6E22" w:rsidRDefault="00457900" w:rsidP="00257B21">
            <w:pPr>
              <w:pStyle w:val="Body"/>
            </w:pPr>
            <w:r>
              <w:t>The</w:t>
            </w:r>
            <w:r w:rsidRPr="001D6E22">
              <w:t xml:space="preserve"> </w:t>
            </w:r>
            <w:r>
              <w:t>c</w:t>
            </w:r>
            <w:r w:rsidRPr="001D6E22">
              <w:t xml:space="preserve">ouncil informs the applicant that it will process their request outside the Act and provide the applicant with access to the documents in full. </w:t>
            </w:r>
          </w:p>
          <w:p w14:paraId="7A694D23" w14:textId="77777777" w:rsidR="00457900" w:rsidRPr="001D6E22" w:rsidRDefault="00457900" w:rsidP="00257B21">
            <w:pPr>
              <w:pStyle w:val="Body"/>
            </w:pPr>
            <w:r>
              <w:t>The</w:t>
            </w:r>
            <w:r w:rsidRPr="001D6E22">
              <w:t xml:space="preserve"> </w:t>
            </w:r>
            <w:r>
              <w:t>c</w:t>
            </w:r>
            <w:r w:rsidRPr="001D6E22">
              <w:t>ouncil refunds the application fee to the applicant and sends a copy of the documents to the applicant’s preferred email address.</w:t>
            </w:r>
          </w:p>
        </w:tc>
      </w:tr>
    </w:tbl>
    <w:bookmarkEnd w:id="333"/>
    <w:p w14:paraId="182752AF" w14:textId="25878FE2" w:rsidR="009A785B" w:rsidRPr="001D6E22" w:rsidRDefault="009A785B" w:rsidP="005A163C">
      <w:pPr>
        <w:pStyle w:val="Heading3"/>
      </w:pPr>
      <w:r w:rsidRPr="001D6E22">
        <w:lastRenderedPageBreak/>
        <w:t>Family violence matters</w:t>
      </w:r>
    </w:p>
    <w:p w14:paraId="379BBE3E" w14:textId="446F6F7C" w:rsidR="009A785B" w:rsidRPr="001D6E22" w:rsidRDefault="003F5290" w:rsidP="009A785B">
      <w:pPr>
        <w:pStyle w:val="3BodyInteger"/>
        <w:numPr>
          <w:ilvl w:val="1"/>
          <w:numId w:val="14"/>
        </w:numPr>
        <w:ind w:left="567" w:hanging="567"/>
      </w:pPr>
      <w:r>
        <w:t>I</w:t>
      </w:r>
      <w:r w:rsidR="009A785B" w:rsidRPr="001D6E22">
        <w:t>f an applicant requests a document of an agency:</w:t>
      </w:r>
    </w:p>
    <w:p w14:paraId="6CDE32FA" w14:textId="77777777" w:rsidR="009A785B" w:rsidRPr="001D6E22" w:rsidRDefault="009A785B" w:rsidP="00866E4B">
      <w:pPr>
        <w:pStyle w:val="Body"/>
        <w:keepLines w:val="0"/>
        <w:numPr>
          <w:ilvl w:val="0"/>
          <w:numId w:val="177"/>
        </w:numPr>
        <w:spacing w:line="264" w:lineRule="auto"/>
        <w:ind w:left="993"/>
      </w:pPr>
      <w:r w:rsidRPr="001D6E22">
        <w:t>where that agency is an information sharing entity</w:t>
      </w:r>
      <w:r w:rsidRPr="001D6E22">
        <w:rPr>
          <w:rStyle w:val="FootnoteReference"/>
        </w:rPr>
        <w:footnoteReference w:id="469"/>
      </w:r>
      <w:r w:rsidRPr="001D6E22">
        <w:rPr>
          <w:vertAlign w:val="superscript"/>
        </w:rPr>
        <w:t xml:space="preserve"> </w:t>
      </w:r>
      <w:r w:rsidRPr="001D6E22">
        <w:t>or an authorised Hub entity;</w:t>
      </w:r>
      <w:r w:rsidRPr="001D6E22">
        <w:rPr>
          <w:rStyle w:val="FootnoteReference"/>
        </w:rPr>
        <w:footnoteReference w:id="470"/>
      </w:r>
      <w:r w:rsidRPr="001D6E22">
        <w:t xml:space="preserve"> and </w:t>
      </w:r>
    </w:p>
    <w:p w14:paraId="23569496" w14:textId="77777777" w:rsidR="009A785B" w:rsidRPr="001D6E22" w:rsidRDefault="009A785B" w:rsidP="00866E4B">
      <w:pPr>
        <w:pStyle w:val="Body"/>
        <w:keepLines w:val="0"/>
        <w:numPr>
          <w:ilvl w:val="0"/>
          <w:numId w:val="177"/>
        </w:numPr>
        <w:spacing w:line="264" w:lineRule="auto"/>
        <w:ind w:left="993"/>
      </w:pPr>
      <w:r w:rsidRPr="001D6E22">
        <w:t>the document contains information relating to the applicant’s personal affairs; and</w:t>
      </w:r>
    </w:p>
    <w:p w14:paraId="4B8F0A65" w14:textId="77777777" w:rsidR="009A785B" w:rsidRPr="001D6E22" w:rsidRDefault="009A785B" w:rsidP="00866E4B">
      <w:pPr>
        <w:pStyle w:val="Body"/>
        <w:keepLines w:val="0"/>
        <w:numPr>
          <w:ilvl w:val="0"/>
          <w:numId w:val="177"/>
        </w:numPr>
        <w:spacing w:line="264" w:lineRule="auto"/>
        <w:ind w:left="993"/>
      </w:pPr>
      <w:r w:rsidRPr="001D6E22">
        <w:t>the applicant is a person of concern, or a person who is alleged to pose a risk of committing family violence;</w:t>
      </w:r>
    </w:p>
    <w:p w14:paraId="498E9E9B" w14:textId="6E926ED5" w:rsidR="009A785B" w:rsidRPr="001D6E22" w:rsidRDefault="009A785B" w:rsidP="009A785B">
      <w:pPr>
        <w:pStyle w:val="3BodyInteger"/>
        <w:ind w:firstLine="0"/>
      </w:pPr>
      <w:r w:rsidRPr="001D6E22">
        <w:t xml:space="preserve">then in </w:t>
      </w:r>
      <w:r w:rsidR="00F75B16">
        <w:t>assessing</w:t>
      </w:r>
      <w:r w:rsidRPr="001D6E22">
        <w:t xml:space="preserve"> whether disclosure would be unreasonable, the agency must also consider whether the disclosure of the document would increase the risk to a primary person’s safety from </w:t>
      </w:r>
      <w:r w:rsidRPr="001D6E22">
        <w:rPr>
          <w:bCs/>
        </w:rPr>
        <w:t>family violence.</w:t>
      </w:r>
      <w:r w:rsidR="003F5290">
        <w:rPr>
          <w:rStyle w:val="FootnoteReference"/>
        </w:rPr>
        <w:footnoteReference w:id="471"/>
      </w:r>
    </w:p>
    <w:p w14:paraId="7F6778F2" w14:textId="008121FD" w:rsidR="009A785B" w:rsidRPr="001D6E22" w:rsidRDefault="009A785B" w:rsidP="009A785B">
      <w:pPr>
        <w:pStyle w:val="3BodyInteger"/>
        <w:numPr>
          <w:ilvl w:val="1"/>
          <w:numId w:val="14"/>
        </w:numPr>
        <w:ind w:left="567" w:hanging="567"/>
      </w:pPr>
      <w:r w:rsidRPr="001D6E22">
        <w:t xml:space="preserve">The </w:t>
      </w:r>
      <w:hyperlink r:id="rId151" w:history="1">
        <w:r w:rsidRPr="001D6E22">
          <w:rPr>
            <w:rStyle w:val="Hyperlink"/>
            <w:i/>
          </w:rPr>
          <w:t>Family Violence Protection Act 2008</w:t>
        </w:r>
        <w:r w:rsidRPr="001D6E22">
          <w:rPr>
            <w:rStyle w:val="Hyperlink"/>
          </w:rPr>
          <w:t xml:space="preserve"> (Vic)</w:t>
        </w:r>
      </w:hyperlink>
      <w:r w:rsidRPr="001D6E22">
        <w:t xml:space="preserve"> defines a primary person</w:t>
      </w:r>
      <w:r w:rsidR="004D7552">
        <w:t xml:space="preserve"> </w:t>
      </w:r>
      <w:r w:rsidRPr="001D6E22">
        <w:t>as an individual that an information sharing entity</w:t>
      </w:r>
      <w:r w:rsidRPr="001D6E22">
        <w:rPr>
          <w:vertAlign w:val="superscript"/>
        </w:rPr>
        <w:t xml:space="preserve"> </w:t>
      </w:r>
      <w:r w:rsidRPr="001D6E22">
        <w:t>reasonably believes is at risk of being subjected to family violence.</w:t>
      </w:r>
      <w:r w:rsidR="004D7552" w:rsidRPr="001D6E22">
        <w:rPr>
          <w:vertAlign w:val="superscript"/>
        </w:rPr>
        <w:footnoteReference w:id="472"/>
      </w:r>
      <w:r w:rsidR="004D7552" w:rsidRPr="001D6E22">
        <w:t xml:space="preserve"> </w:t>
      </w:r>
      <w:r w:rsidRPr="001D6E22">
        <w:t>A primary person may include an affected family member, a child, or a protected person.</w:t>
      </w:r>
      <w:r w:rsidRPr="001D6E22">
        <w:rPr>
          <w:vertAlign w:val="superscript"/>
        </w:rPr>
        <w:footnoteReference w:id="473"/>
      </w:r>
    </w:p>
    <w:p w14:paraId="3F97D78C" w14:textId="654403A5" w:rsidR="009A785B" w:rsidRPr="001D6E22" w:rsidRDefault="009A785B" w:rsidP="009A785B">
      <w:pPr>
        <w:pStyle w:val="3BodyInteger"/>
        <w:numPr>
          <w:ilvl w:val="1"/>
          <w:numId w:val="14"/>
        </w:numPr>
        <w:ind w:left="567" w:hanging="567"/>
      </w:pPr>
      <w:r w:rsidRPr="001D6E22">
        <w:t>If disclosure would be unreasonable, section 33(1) applies, even though the relevant information may relate only to the personal affairs of the applicant.</w:t>
      </w:r>
    </w:p>
    <w:p w14:paraId="3F34E476" w14:textId="5244909D" w:rsidR="009A785B" w:rsidRPr="001D6E22" w:rsidRDefault="0012043B" w:rsidP="009A785B">
      <w:pPr>
        <w:pStyle w:val="3BodyInteger"/>
        <w:numPr>
          <w:ilvl w:val="1"/>
          <w:numId w:val="14"/>
        </w:numPr>
        <w:ind w:left="567" w:hanging="567"/>
      </w:pPr>
      <w:r>
        <w:t>A</w:t>
      </w:r>
      <w:r w:rsidR="009A785B" w:rsidRPr="001D6E22">
        <w:t>n agency</w:t>
      </w:r>
      <w:r>
        <w:t xml:space="preserve"> may</w:t>
      </w:r>
      <w:r w:rsidR="009A785B" w:rsidRPr="001D6E22">
        <w:t>, in notifying the applicant of its decision in these circumstances, neither confirm nor deny the existence of a document.</w:t>
      </w:r>
      <w:r>
        <w:rPr>
          <w:rStyle w:val="FootnoteReference"/>
        </w:rPr>
        <w:footnoteReference w:id="474"/>
      </w:r>
    </w:p>
    <w:p w14:paraId="6B2D4B19" w14:textId="77777777" w:rsidR="009A785B" w:rsidRPr="001D6E22" w:rsidRDefault="009A785B" w:rsidP="00274CE7">
      <w:pPr>
        <w:pStyle w:val="Heading3"/>
      </w:pPr>
      <w:r w:rsidRPr="001D6E22">
        <w:t xml:space="preserve">Child </w:t>
      </w:r>
      <w:r w:rsidRPr="00274CE7">
        <w:t>safety</w:t>
      </w:r>
      <w:r w:rsidRPr="001D6E22">
        <w:t xml:space="preserve"> matters</w:t>
      </w:r>
    </w:p>
    <w:p w14:paraId="43A6DBD1" w14:textId="6889CCB5" w:rsidR="009A785B" w:rsidRPr="001D6E22" w:rsidRDefault="00466ADE" w:rsidP="009A785B">
      <w:pPr>
        <w:pStyle w:val="3BodyInteger"/>
        <w:numPr>
          <w:ilvl w:val="1"/>
          <w:numId w:val="14"/>
        </w:numPr>
        <w:ind w:left="567" w:hanging="567"/>
      </w:pPr>
      <w:r>
        <w:t>I</w:t>
      </w:r>
      <w:r w:rsidR="009A785B" w:rsidRPr="001D6E22">
        <w:t>f an applicant requests a document of an agency:</w:t>
      </w:r>
    </w:p>
    <w:p w14:paraId="734BC3C1" w14:textId="77777777" w:rsidR="009A785B" w:rsidRPr="001D6E22" w:rsidRDefault="009A785B" w:rsidP="00866E4B">
      <w:pPr>
        <w:pStyle w:val="Body"/>
        <w:keepLines w:val="0"/>
        <w:numPr>
          <w:ilvl w:val="0"/>
          <w:numId w:val="178"/>
        </w:numPr>
        <w:spacing w:line="264" w:lineRule="auto"/>
        <w:ind w:left="993"/>
      </w:pPr>
      <w:r w:rsidRPr="001D6E22">
        <w:t>where that agency is an information sharing entity,</w:t>
      </w:r>
      <w:r w:rsidRPr="001D6E22">
        <w:rPr>
          <w:rStyle w:val="FootnoteReference"/>
        </w:rPr>
        <w:footnoteReference w:id="475"/>
      </w:r>
      <w:r w:rsidRPr="001D6E22">
        <w:t xml:space="preserve"> authorised Hub entity,</w:t>
      </w:r>
      <w:r w:rsidRPr="001D6E22">
        <w:rPr>
          <w:rStyle w:val="FootnoteReference"/>
        </w:rPr>
        <w:footnoteReference w:id="476"/>
      </w:r>
      <w:r w:rsidRPr="001D6E22">
        <w:t xml:space="preserve"> or restricted information sharing entity; and </w:t>
      </w:r>
    </w:p>
    <w:p w14:paraId="3CA1B35B" w14:textId="77777777" w:rsidR="009A785B" w:rsidRPr="001D6E22" w:rsidRDefault="009A785B" w:rsidP="00866E4B">
      <w:pPr>
        <w:pStyle w:val="Body"/>
        <w:keepNext/>
        <w:keepLines w:val="0"/>
        <w:numPr>
          <w:ilvl w:val="0"/>
          <w:numId w:val="178"/>
        </w:numPr>
        <w:spacing w:line="264" w:lineRule="auto"/>
        <w:ind w:left="992" w:hanging="357"/>
      </w:pPr>
      <w:r w:rsidRPr="001D6E22">
        <w:lastRenderedPageBreak/>
        <w:t>the document contains information relating to the applicant’s personal affairs;</w:t>
      </w:r>
    </w:p>
    <w:p w14:paraId="226A87A5" w14:textId="47824CC2" w:rsidR="009A785B" w:rsidRPr="001D6E22" w:rsidRDefault="009A785B" w:rsidP="009A785B">
      <w:pPr>
        <w:pStyle w:val="3BodyInteger"/>
        <w:ind w:left="574" w:firstLine="0"/>
      </w:pPr>
      <w:r w:rsidRPr="001D6E22">
        <w:t xml:space="preserve">then in </w:t>
      </w:r>
      <w:r w:rsidR="00D171FA">
        <w:t>assessing</w:t>
      </w:r>
      <w:r w:rsidRPr="001D6E22">
        <w:t xml:space="preserve"> whether disclosure would be unreasonable, the agency must also consider whether the disclosure of the document would increase the risk to the safety of a child or group of children.</w:t>
      </w:r>
      <w:r w:rsidR="00096B58">
        <w:rPr>
          <w:rStyle w:val="FootnoteReference"/>
        </w:rPr>
        <w:footnoteReference w:id="477"/>
      </w:r>
    </w:p>
    <w:p w14:paraId="6BE299C2" w14:textId="1A3A092D" w:rsidR="009A785B" w:rsidRPr="001D6E22" w:rsidRDefault="009A785B" w:rsidP="009A785B">
      <w:pPr>
        <w:pStyle w:val="3BodyInteger"/>
        <w:numPr>
          <w:ilvl w:val="1"/>
          <w:numId w:val="14"/>
        </w:numPr>
        <w:ind w:left="567" w:hanging="567"/>
      </w:pPr>
      <w:r w:rsidRPr="001D6E22">
        <w:t xml:space="preserve">If disclosure would be unreasonable, section 33(1) applies, even though the relevant information may relate only to the personal affairs of the applicant. </w:t>
      </w:r>
    </w:p>
    <w:p w14:paraId="6F3198FE" w14:textId="454DE934" w:rsidR="009A785B" w:rsidRPr="001D6E22" w:rsidRDefault="001A7B79" w:rsidP="009A785B">
      <w:pPr>
        <w:pStyle w:val="3BodyInteger"/>
        <w:numPr>
          <w:ilvl w:val="1"/>
          <w:numId w:val="14"/>
        </w:numPr>
        <w:ind w:left="567" w:hanging="567"/>
      </w:pPr>
      <w:r>
        <w:t>A</w:t>
      </w:r>
      <w:r w:rsidR="009A785B" w:rsidRPr="001D6E22">
        <w:t>n agency</w:t>
      </w:r>
      <w:r>
        <w:t xml:space="preserve"> may</w:t>
      </w:r>
      <w:r w:rsidR="009A785B" w:rsidRPr="001D6E22">
        <w:t>, in notifying the applicant of its decision in these circumstances, neither confirm nor deny the existence of a document.</w:t>
      </w:r>
      <w:r>
        <w:rPr>
          <w:rStyle w:val="FootnoteReference"/>
        </w:rPr>
        <w:footnoteReference w:id="478"/>
      </w:r>
    </w:p>
    <w:p w14:paraId="5CC7294E" w14:textId="77777777" w:rsidR="009A785B" w:rsidRPr="001D6E22" w:rsidRDefault="009A785B" w:rsidP="00D11757">
      <w:pPr>
        <w:pStyle w:val="Heading3"/>
      </w:pPr>
      <w:r w:rsidRPr="001D6E22">
        <w:t>Health information</w:t>
      </w:r>
    </w:p>
    <w:p w14:paraId="5F8877DD" w14:textId="5BA81396" w:rsidR="009A785B" w:rsidRPr="001D6E22" w:rsidRDefault="009A785B" w:rsidP="009A785B">
      <w:pPr>
        <w:pStyle w:val="3BodyInteger"/>
        <w:numPr>
          <w:ilvl w:val="1"/>
          <w:numId w:val="14"/>
        </w:numPr>
        <w:ind w:left="567" w:hanging="567"/>
      </w:pPr>
      <w:r w:rsidRPr="001D6E22">
        <w:t xml:space="preserve">‘Health information’ is defined in section 3 of the </w:t>
      </w:r>
      <w:hyperlink r:id="rId152" w:history="1">
        <w:r w:rsidRPr="001D6E22">
          <w:rPr>
            <w:rStyle w:val="Hyperlink"/>
            <w:bCs/>
            <w:i/>
            <w:iCs/>
          </w:rPr>
          <w:t>Health Records Act 2001</w:t>
        </w:r>
        <w:r w:rsidRPr="001D6E22">
          <w:rPr>
            <w:rStyle w:val="Hyperlink"/>
            <w:bCs/>
          </w:rPr>
          <w:t xml:space="preserve"> (Vic)</w:t>
        </w:r>
      </w:hyperlink>
      <w:r w:rsidRPr="001D6E22">
        <w:rPr>
          <w:bCs/>
          <w:i/>
          <w:iCs/>
        </w:rPr>
        <w:t xml:space="preserve"> </w:t>
      </w:r>
      <w:r w:rsidRPr="001D6E22">
        <w:rPr>
          <w:bCs/>
        </w:rPr>
        <w:t>(</w:t>
      </w:r>
      <w:r w:rsidRPr="001D6E22">
        <w:rPr>
          <w:b/>
        </w:rPr>
        <w:t>Health Records Act</w:t>
      </w:r>
      <w:r w:rsidRPr="001D6E22">
        <w:rPr>
          <w:bCs/>
        </w:rPr>
        <w:t>)</w:t>
      </w:r>
      <w:r w:rsidRPr="001D6E22">
        <w:t>. Broadly, it relates to information or opinions about medical services provided to an individual.</w:t>
      </w:r>
    </w:p>
    <w:p w14:paraId="116B5405" w14:textId="77777777" w:rsidR="009A785B" w:rsidRPr="001D6E22" w:rsidRDefault="009A785B" w:rsidP="006012E8">
      <w:pPr>
        <w:pStyle w:val="Heading4"/>
      </w:pPr>
      <w:r w:rsidRPr="001D6E22">
        <w:t>Providing access outside the Act</w:t>
      </w:r>
    </w:p>
    <w:p w14:paraId="5D830B85" w14:textId="77777777" w:rsidR="009A785B" w:rsidRPr="001D6E22" w:rsidRDefault="009A785B" w:rsidP="009A785B">
      <w:pPr>
        <w:pStyle w:val="3BodyInteger"/>
        <w:numPr>
          <w:ilvl w:val="1"/>
          <w:numId w:val="14"/>
        </w:numPr>
        <w:ind w:left="567" w:hanging="567"/>
      </w:pPr>
      <w:r w:rsidRPr="001D6E22">
        <w:t xml:space="preserve">An agency or Minister is encouraged, where possible, to make individuals’ own health information available to them without the requirement for an access request under the Act. </w:t>
      </w:r>
    </w:p>
    <w:p w14:paraId="075DE701" w14:textId="7DA7918E" w:rsidR="009A785B" w:rsidRPr="001D6E22" w:rsidRDefault="009A785B" w:rsidP="009A785B">
      <w:pPr>
        <w:pStyle w:val="3BodyInteger"/>
        <w:numPr>
          <w:ilvl w:val="1"/>
          <w:numId w:val="14"/>
        </w:numPr>
        <w:ind w:left="567" w:hanging="567"/>
      </w:pPr>
      <w:r w:rsidRPr="001D6E22">
        <w:t xml:space="preserve">Mechanisms for informal release exist under both the </w:t>
      </w:r>
      <w:hyperlink r:id="rId153" w:history="1">
        <w:r w:rsidRPr="001D6E22">
          <w:rPr>
            <w:rStyle w:val="Hyperlink"/>
            <w:i/>
            <w:iCs/>
          </w:rPr>
          <w:t>Health Services Act 1988</w:t>
        </w:r>
        <w:r w:rsidRPr="001D6E22">
          <w:rPr>
            <w:rStyle w:val="Hyperlink"/>
          </w:rPr>
          <w:t xml:space="preserve"> (Vic)</w:t>
        </w:r>
      </w:hyperlink>
      <w:r w:rsidRPr="001D6E22">
        <w:t xml:space="preserve"> and </w:t>
      </w:r>
      <w:r w:rsidRPr="00654360">
        <w:rPr>
          <w:bCs/>
          <w:i/>
          <w:iCs/>
        </w:rPr>
        <w:t>Health Records Act</w:t>
      </w:r>
      <w:r w:rsidRPr="001D6E22">
        <w:t>.</w:t>
      </w:r>
    </w:p>
    <w:p w14:paraId="3873C43E" w14:textId="514536B7" w:rsidR="009A785B" w:rsidRPr="001D6E22" w:rsidRDefault="009A785B" w:rsidP="009A785B">
      <w:pPr>
        <w:pStyle w:val="3BodyInteger"/>
        <w:numPr>
          <w:ilvl w:val="1"/>
          <w:numId w:val="14"/>
        </w:numPr>
        <w:ind w:left="567" w:hanging="567"/>
      </w:pPr>
      <w:r w:rsidRPr="001D6E22">
        <w:t xml:space="preserve">Providing information through informal or administrative processes is generally more efficient for the agency </w:t>
      </w:r>
      <w:r w:rsidR="00F130F6">
        <w:t xml:space="preserve">or Minister </w:t>
      </w:r>
      <w:r w:rsidRPr="001D6E22">
        <w:t>and more cost-effective for applicants.</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731"/>
      </w:tblGrid>
      <w:tr w:rsidR="009A785B" w:rsidRPr="001D6E22" w14:paraId="3E42858F" w14:textId="77777777" w:rsidTr="00257B21">
        <w:tc>
          <w:tcPr>
            <w:tcW w:w="8931" w:type="dxa"/>
            <w:shd w:val="clear" w:color="auto" w:fill="F4F3F2"/>
          </w:tcPr>
          <w:p w14:paraId="4C3C3ED0" w14:textId="77777777" w:rsidR="009A785B" w:rsidRPr="001D6E22" w:rsidRDefault="009A785B" w:rsidP="00257B21">
            <w:pPr>
              <w:pStyle w:val="Body"/>
            </w:pPr>
            <w:r w:rsidRPr="001D6E22">
              <w:t xml:space="preserve">For more information, see OVIC’s </w:t>
            </w:r>
            <w:hyperlink r:id="rId154" w:history="1">
              <w:r w:rsidRPr="001D6E22">
                <w:rPr>
                  <w:rStyle w:val="Hyperlink"/>
                </w:rPr>
                <w:t>Practice Note - Release of health records held by Victorian public sector agencies</w:t>
              </w:r>
            </w:hyperlink>
            <w:r w:rsidRPr="001D6E22">
              <w:rPr>
                <w:rStyle w:val="Hyperlink"/>
              </w:rPr>
              <w:t>.</w:t>
            </w:r>
          </w:p>
        </w:tc>
      </w:tr>
    </w:tbl>
    <w:p w14:paraId="190A8A2E" w14:textId="77777777" w:rsidR="009A785B" w:rsidRPr="001D6E22" w:rsidRDefault="009A785B" w:rsidP="00C51641">
      <w:pPr>
        <w:pStyle w:val="Heading4"/>
      </w:pPr>
      <w:r w:rsidRPr="001D6E22">
        <w:t>Providing access under the Act</w:t>
      </w:r>
    </w:p>
    <w:p w14:paraId="4463C846" w14:textId="77777777" w:rsidR="009A785B" w:rsidRPr="001D6E22" w:rsidRDefault="009A785B" w:rsidP="009A785B">
      <w:pPr>
        <w:pStyle w:val="3BodyInteger"/>
        <w:numPr>
          <w:ilvl w:val="1"/>
          <w:numId w:val="14"/>
        </w:numPr>
        <w:ind w:left="567" w:hanging="567"/>
      </w:pPr>
      <w:r w:rsidRPr="001D6E22">
        <w:t xml:space="preserve">Section 33(4) sets out additional processes when a request is made to an agency or Minister for an applicant’s own health information. </w:t>
      </w:r>
    </w:p>
    <w:p w14:paraId="4306FCCC" w14:textId="3084856A" w:rsidR="009A785B" w:rsidRPr="001D6E22" w:rsidRDefault="00F22209" w:rsidP="009A785B">
      <w:pPr>
        <w:pStyle w:val="3BodyInteger"/>
        <w:numPr>
          <w:ilvl w:val="1"/>
          <w:numId w:val="14"/>
        </w:numPr>
        <w:ind w:left="567" w:hanging="567"/>
      </w:pPr>
      <w:r>
        <w:t>I</w:t>
      </w:r>
      <w:r w:rsidR="009A785B" w:rsidRPr="001D6E22">
        <w:t xml:space="preserve">f the </w:t>
      </w:r>
      <w:hyperlink r:id="rId155" w:anchor="definitions-principal-officer" w:history="1">
        <w:r w:rsidR="009A785B" w:rsidRPr="001D6E22">
          <w:rPr>
            <w:rStyle w:val="Hyperlink"/>
          </w:rPr>
          <w:t>principal officer</w:t>
        </w:r>
      </w:hyperlink>
      <w:r w:rsidR="009A785B" w:rsidRPr="001D6E22">
        <w:t xml:space="preserve"> of an agency or the Minister believes on reasonable grounds that </w:t>
      </w:r>
      <w:r w:rsidR="00CE3E7A">
        <w:t>providing</w:t>
      </w:r>
      <w:r w:rsidR="009A785B" w:rsidRPr="001D6E22">
        <w:t xml:space="preserve"> health information to the applicant would pose a serious threat to their life or health</w:t>
      </w:r>
      <w:r w:rsidR="00CE3E7A">
        <w:t>,</w:t>
      </w:r>
      <w:r w:rsidR="009A785B" w:rsidRPr="001D6E22">
        <w:t xml:space="preserve"> the principal officer or the Minister must not give access to a document so far as it contains that information.</w:t>
      </w:r>
      <w:r>
        <w:rPr>
          <w:rStyle w:val="FootnoteReference"/>
        </w:rPr>
        <w:footnoteReference w:id="479"/>
      </w:r>
    </w:p>
    <w:p w14:paraId="7E1CF001" w14:textId="583EBA41" w:rsidR="009A785B" w:rsidRPr="001D6E22" w:rsidRDefault="009A785B" w:rsidP="009A785B">
      <w:pPr>
        <w:pStyle w:val="3BodyInteger"/>
        <w:numPr>
          <w:ilvl w:val="1"/>
          <w:numId w:val="14"/>
        </w:numPr>
        <w:ind w:left="567" w:hanging="567"/>
      </w:pPr>
      <w:r w:rsidRPr="001D6E22">
        <w:lastRenderedPageBreak/>
        <w:t>If a principal officer or Minister does not give access, it is taken to be a refusal to provide access under section 26 of the Health Records Act and the document is considered an exempt document for the purposes of the</w:t>
      </w:r>
      <w:r w:rsidR="00AA161B">
        <w:t xml:space="preserve"> FOI</w:t>
      </w:r>
      <w:r w:rsidRPr="001D6E22">
        <w:t xml:space="preserve"> Act. </w:t>
      </w:r>
    </w:p>
    <w:p w14:paraId="373044A9" w14:textId="5439B88D" w:rsidR="009A785B" w:rsidRPr="001D6E22" w:rsidRDefault="009A785B" w:rsidP="009A785B">
      <w:pPr>
        <w:pStyle w:val="3BodyInteger"/>
        <w:numPr>
          <w:ilvl w:val="1"/>
          <w:numId w:val="14"/>
        </w:numPr>
        <w:ind w:left="567" w:hanging="567"/>
      </w:pPr>
      <w:r w:rsidRPr="001D6E22">
        <w:t xml:space="preserve">For agencies, the decision under section 33(4) </w:t>
      </w:r>
      <w:r w:rsidR="00804163">
        <w:t>must</w:t>
      </w:r>
      <w:r w:rsidRPr="001D6E22">
        <w:t xml:space="preserve"> be made by a principal officer who is a registered health practitioner under the Health Practitioner Regulation National Law.</w:t>
      </w:r>
      <w:r w:rsidR="00804163">
        <w:rPr>
          <w:rStyle w:val="FootnoteReference"/>
        </w:rPr>
        <w:footnoteReference w:id="480"/>
      </w:r>
      <w:r w:rsidRPr="001D6E22">
        <w:t xml:space="preserve"> Where the agency’s principal officer is not a registered health practitioner, the agency must appoint one to make this decision. There is no requirement for the Minister to be a medical practitioner.</w:t>
      </w:r>
    </w:p>
    <w:p w14:paraId="51C6C941" w14:textId="77777777" w:rsidR="009A785B" w:rsidRPr="001D6E22" w:rsidRDefault="009A785B" w:rsidP="009A785B">
      <w:pPr>
        <w:pStyle w:val="3BodyInteger"/>
        <w:numPr>
          <w:ilvl w:val="1"/>
          <w:numId w:val="14"/>
        </w:numPr>
        <w:ind w:left="567" w:hanging="567"/>
      </w:pPr>
      <w:r w:rsidRPr="001D6E22">
        <w:t xml:space="preserve">The procedure set out in the Health Records Act provides an avenue for access to be provided through an appropriate health service provider nominated by the applicant and approved by the agency, where appropriate. </w:t>
      </w:r>
    </w:p>
    <w:p w14:paraId="5223B5DA" w14:textId="77777777" w:rsidR="009A785B" w:rsidRPr="001D6E22" w:rsidRDefault="009A785B" w:rsidP="009A785B">
      <w:pPr>
        <w:pStyle w:val="3BodyInteger"/>
        <w:numPr>
          <w:ilvl w:val="1"/>
          <w:numId w:val="14"/>
        </w:numPr>
        <w:ind w:left="567" w:hanging="567"/>
      </w:pPr>
      <w:r w:rsidRPr="001D6E22">
        <w:t>As a matter of practice, an agency or Minister may establish policies and procedures for assessing and determining whether reasonable grounds exist to indicate that the release of the document would pose a serious threat. In making this decision, an agency or Minister may consider:</w:t>
      </w:r>
    </w:p>
    <w:p w14:paraId="3F0453F9" w14:textId="77777777" w:rsidR="009A785B" w:rsidRPr="001D6E22" w:rsidRDefault="009A785B" w:rsidP="00866E4B">
      <w:pPr>
        <w:pStyle w:val="Body"/>
        <w:keepLines w:val="0"/>
        <w:numPr>
          <w:ilvl w:val="0"/>
          <w:numId w:val="179"/>
        </w:numPr>
        <w:spacing w:line="264" w:lineRule="auto"/>
        <w:ind w:left="993" w:hanging="349"/>
      </w:pPr>
      <w:r w:rsidRPr="001D6E22">
        <w:t>if there is a history indicating the person has, or has previously had, serious mental health issues (for example, suicidal tendencies, severe anxiety or depression, or psychiatric treatment); or</w:t>
      </w:r>
    </w:p>
    <w:p w14:paraId="241640E4" w14:textId="77777777" w:rsidR="009A785B" w:rsidRPr="001D6E22" w:rsidRDefault="009A785B" w:rsidP="00866E4B">
      <w:pPr>
        <w:pStyle w:val="Body"/>
        <w:keepLines w:val="0"/>
        <w:numPr>
          <w:ilvl w:val="0"/>
          <w:numId w:val="179"/>
        </w:numPr>
        <w:spacing w:line="264" w:lineRule="auto"/>
        <w:ind w:left="993" w:hanging="349"/>
      </w:pPr>
      <w:r w:rsidRPr="001D6E22">
        <w:t>whether there is a reasonable belief, based on credible and reliable evidence that the release of the health information would pose a serious threat to the applicant.</w:t>
      </w:r>
    </w:p>
    <w:p w14:paraId="04C41E9C" w14:textId="77777777" w:rsidR="009A785B" w:rsidRPr="001D6E22" w:rsidRDefault="009A785B" w:rsidP="009A785B">
      <w:pPr>
        <w:pStyle w:val="3BodyInteger"/>
        <w:numPr>
          <w:ilvl w:val="1"/>
          <w:numId w:val="14"/>
        </w:numPr>
        <w:ind w:left="567" w:hanging="567"/>
      </w:pPr>
      <w:r w:rsidRPr="001D6E22">
        <w:t>These considerations are not simple and may require an agency or Minister to obtain the view of a registered medical health practitioner. If the applicant consents, this could include the applicant’s regular treating doctor.</w:t>
      </w:r>
    </w:p>
    <w:p w14:paraId="72D6E77D" w14:textId="77777777" w:rsidR="009A785B" w:rsidRPr="001D6E22" w:rsidRDefault="009A785B" w:rsidP="00FD5CF8">
      <w:pPr>
        <w:pStyle w:val="Heading2"/>
      </w:pPr>
      <w:bookmarkStart w:id="334" w:name="_Toc157416951"/>
      <w:bookmarkStart w:id="335" w:name="_Toc182402655"/>
      <w:r w:rsidRPr="001D6E22">
        <w:t>Third party consultation</w:t>
      </w:r>
      <w:bookmarkEnd w:id="323"/>
      <w:bookmarkEnd w:id="324"/>
      <w:bookmarkEnd w:id="334"/>
      <w:bookmarkEnd w:id="335"/>
    </w:p>
    <w:p w14:paraId="397B95AE" w14:textId="26088B38" w:rsidR="009A785B" w:rsidRPr="001D6E22" w:rsidRDefault="009A785B" w:rsidP="009A785B">
      <w:pPr>
        <w:pStyle w:val="3BodyInteger"/>
        <w:numPr>
          <w:ilvl w:val="1"/>
          <w:numId w:val="14"/>
        </w:numPr>
        <w:ind w:left="567" w:hanging="567"/>
      </w:pPr>
      <w:r w:rsidRPr="001D6E22">
        <w:t xml:space="preserve">When an agency or Minister </w:t>
      </w:r>
      <w:r w:rsidR="00DC365B">
        <w:t>decides that</w:t>
      </w:r>
      <w:r w:rsidRPr="001D6E22">
        <w:t xml:space="preserve"> a document contains the personal affairs information of a third party</w:t>
      </w:r>
      <w:r w:rsidR="00FD5CF8">
        <w:t xml:space="preserve"> (someone other than the applicant)</w:t>
      </w:r>
      <w:r w:rsidRPr="001D6E22">
        <w:t xml:space="preserve">, the agency or Minister must consult </w:t>
      </w:r>
      <w:r w:rsidR="00546E38">
        <w:t xml:space="preserve">with </w:t>
      </w:r>
      <w:r w:rsidRPr="001D6E22">
        <w:t>that person (subject to limited exceptions) about whether their personal affairs information should be disclosed to the applicant.</w:t>
      </w:r>
    </w:p>
    <w:p w14:paraId="552A0402" w14:textId="77777777" w:rsidR="009A785B" w:rsidRPr="001D6E22" w:rsidRDefault="009A785B" w:rsidP="00546E38">
      <w:pPr>
        <w:pStyle w:val="Heading3"/>
      </w:pPr>
      <w:r w:rsidRPr="001D6E22">
        <w:lastRenderedPageBreak/>
        <w:t>The requirement to consult and related considerations</w:t>
      </w:r>
    </w:p>
    <w:p w14:paraId="47E8ABB9" w14:textId="20B824CD" w:rsidR="009A785B" w:rsidRPr="001D6E22" w:rsidRDefault="009A785B" w:rsidP="00F62605">
      <w:pPr>
        <w:pStyle w:val="3BodyInteger"/>
        <w:keepNext/>
        <w:numPr>
          <w:ilvl w:val="1"/>
          <w:numId w:val="14"/>
        </w:numPr>
        <w:ind w:left="567" w:hanging="567"/>
      </w:pPr>
      <w:r w:rsidRPr="001D6E22">
        <w:t xml:space="preserve">In deciding whether to exempt a document under section 33(1), an agency or Minister </w:t>
      </w:r>
      <w:r w:rsidR="00F62605">
        <w:t>must</w:t>
      </w:r>
      <w:r w:rsidRPr="001D6E22">
        <w:t>:</w:t>
      </w:r>
    </w:p>
    <w:p w14:paraId="4410C0BB" w14:textId="77777777" w:rsidR="009A785B" w:rsidRPr="001D6E22" w:rsidRDefault="009A785B" w:rsidP="00866E4B">
      <w:pPr>
        <w:pStyle w:val="Body"/>
        <w:keepLines w:val="0"/>
        <w:numPr>
          <w:ilvl w:val="0"/>
          <w:numId w:val="180"/>
        </w:numPr>
        <w:spacing w:line="264" w:lineRule="auto"/>
        <w:ind w:left="993" w:hanging="349"/>
      </w:pPr>
      <w:r w:rsidRPr="001D6E22">
        <w:t>notify a third party who is the subject of the information (or if deceased, their next of kin) that a request has been received; and</w:t>
      </w:r>
    </w:p>
    <w:p w14:paraId="51BEAEAF" w14:textId="77777777" w:rsidR="009A785B" w:rsidRPr="001D6E22" w:rsidRDefault="009A785B" w:rsidP="00866E4B">
      <w:pPr>
        <w:pStyle w:val="Body"/>
        <w:keepLines w:val="0"/>
        <w:numPr>
          <w:ilvl w:val="0"/>
          <w:numId w:val="180"/>
        </w:numPr>
        <w:spacing w:line="264" w:lineRule="auto"/>
        <w:ind w:left="993" w:hanging="349"/>
      </w:pPr>
      <w:r w:rsidRPr="001D6E22">
        <w:t>seek that individual’s view as to whether they consent or object to disclosure of the document or information; and</w:t>
      </w:r>
    </w:p>
    <w:p w14:paraId="1B4046DE" w14:textId="2205D378" w:rsidR="009A785B" w:rsidRPr="001D6E22" w:rsidRDefault="009A785B" w:rsidP="00866E4B">
      <w:pPr>
        <w:pStyle w:val="Body"/>
        <w:keepLines w:val="0"/>
        <w:numPr>
          <w:ilvl w:val="0"/>
          <w:numId w:val="180"/>
        </w:numPr>
        <w:spacing w:line="264" w:lineRule="auto"/>
        <w:ind w:left="993" w:hanging="349"/>
      </w:pPr>
      <w:r w:rsidRPr="001D6E22">
        <w:t xml:space="preserve">advise the individual that if they consent to disclosure, they are not entitled to apply to VCAT </w:t>
      </w:r>
      <w:r w:rsidR="003216A2">
        <w:t>to</w:t>
      </w:r>
      <w:r w:rsidRPr="001D6E22">
        <w:t xml:space="preserve"> review a decision to grant access to the document.</w:t>
      </w:r>
      <w:r w:rsidR="00546E38">
        <w:rPr>
          <w:rStyle w:val="FootnoteReference"/>
        </w:rPr>
        <w:footnoteReference w:id="481"/>
      </w:r>
    </w:p>
    <w:p w14:paraId="0BEB7D95" w14:textId="77777777" w:rsidR="009A785B" w:rsidRPr="001D6E22" w:rsidRDefault="009A785B" w:rsidP="009A785B">
      <w:pPr>
        <w:pStyle w:val="3BodyInteger"/>
        <w:numPr>
          <w:ilvl w:val="1"/>
          <w:numId w:val="14"/>
        </w:numPr>
        <w:ind w:left="567" w:hanging="567"/>
      </w:pPr>
      <w:r w:rsidRPr="001D6E22">
        <w:t>The third party’s view is not determinative. It is only one factor to be considered in deciding whether it is unreasonable to release the personal affairs information in the circumstances.</w:t>
      </w:r>
      <w:r w:rsidRPr="001D6E22">
        <w:rPr>
          <w:vertAlign w:val="superscript"/>
        </w:rPr>
        <w:t xml:space="preserve"> </w:t>
      </w:r>
      <w:r w:rsidRPr="001D6E22">
        <w:rPr>
          <w:vertAlign w:val="superscript"/>
        </w:rPr>
        <w:footnoteReference w:id="482"/>
      </w:r>
    </w:p>
    <w:p w14:paraId="643D62D1" w14:textId="07721CD0" w:rsidR="009A785B" w:rsidRPr="001D6E22" w:rsidRDefault="009A785B" w:rsidP="009A785B">
      <w:pPr>
        <w:pStyle w:val="3BodyInteger"/>
        <w:numPr>
          <w:ilvl w:val="1"/>
          <w:numId w:val="14"/>
        </w:numPr>
        <w:ind w:left="567" w:hanging="567"/>
      </w:pPr>
      <w:bookmarkStart w:id="336" w:name="_Hlk129264490"/>
      <w:r w:rsidRPr="001D6E22">
        <w:t xml:space="preserve">When consulting, the 30-day period for deciding a request may be extended by up to 15 days under </w:t>
      </w:r>
      <w:hyperlink r:id="rId156" w:history="1">
        <w:r w:rsidRPr="00A56850">
          <w:rPr>
            <w:rStyle w:val="Hyperlink"/>
          </w:rPr>
          <w:t>section 21(2)(a)</w:t>
        </w:r>
      </w:hyperlink>
      <w:r w:rsidRPr="001D6E22">
        <w:t xml:space="preserve">. </w:t>
      </w:r>
    </w:p>
    <w:bookmarkEnd w:id="336"/>
    <w:p w14:paraId="0040E153" w14:textId="57500EC1" w:rsidR="009A785B" w:rsidRPr="001D6E22" w:rsidRDefault="009A785B" w:rsidP="009A785B">
      <w:pPr>
        <w:pStyle w:val="3BodyInteger"/>
        <w:numPr>
          <w:ilvl w:val="1"/>
          <w:numId w:val="14"/>
        </w:numPr>
        <w:ind w:left="567" w:hanging="567"/>
      </w:pPr>
      <w:r w:rsidRPr="001D6E22">
        <w:t xml:space="preserve">Where appropriate, an agency or Minister should ask the applicant if they </w:t>
      </w:r>
      <w:r w:rsidR="006969C3">
        <w:t>need</w:t>
      </w:r>
      <w:r w:rsidRPr="001D6E22">
        <w:t xml:space="preserve"> third party information. If not, the scope of the request can be reduced </w:t>
      </w:r>
      <w:r w:rsidR="009D7FA3">
        <w:t xml:space="preserve">to exclude third party information and avoid </w:t>
      </w:r>
      <w:r w:rsidRPr="001D6E22">
        <w:t>the need to consult with some or all third parties. This approach also assists the applicant by reducing processing times while giving access to the substance of a document.</w:t>
      </w:r>
    </w:p>
    <w:p w14:paraId="5410CE58" w14:textId="43B45AC6" w:rsidR="009A785B" w:rsidRPr="001D6E22" w:rsidRDefault="009A785B" w:rsidP="009A785B">
      <w:pPr>
        <w:pStyle w:val="3BodyInteger"/>
        <w:numPr>
          <w:ilvl w:val="1"/>
          <w:numId w:val="14"/>
        </w:numPr>
        <w:ind w:left="567" w:hanging="567"/>
      </w:pPr>
      <w:r w:rsidRPr="001D6E22">
        <w:t xml:space="preserve">If the applicant does </w:t>
      </w:r>
      <w:r w:rsidR="0030467E">
        <w:t>want</w:t>
      </w:r>
      <w:r w:rsidRPr="001D6E22">
        <w:t xml:space="preserve"> personal affairs information, the applicant could be encouraged to refine their request to limit the types or nature of the third party information they seek, and therefore limit the consultation required. </w:t>
      </w:r>
    </w:p>
    <w:p w14:paraId="23C8F1B8" w14:textId="3F6A059E" w:rsidR="009A785B" w:rsidRPr="001D6E22" w:rsidRDefault="009A785B" w:rsidP="009A785B">
      <w:pPr>
        <w:pStyle w:val="3BodyInteger"/>
        <w:numPr>
          <w:ilvl w:val="1"/>
          <w:numId w:val="14"/>
        </w:numPr>
        <w:ind w:left="567" w:hanging="567"/>
      </w:pPr>
      <w:r w:rsidRPr="001D6E22">
        <w:t xml:space="preserve">When consulting, </w:t>
      </w:r>
      <w:hyperlink r:id="rId157" w:anchor="7-practicability-of-consulting-third-parties" w:history="1">
        <w:r w:rsidRPr="001D6E22">
          <w:rPr>
            <w:rStyle w:val="Hyperlink"/>
          </w:rPr>
          <w:t>Professional Standard 7.3</w:t>
        </w:r>
      </w:hyperlink>
      <w:r w:rsidRPr="001D6E22">
        <w:rPr>
          <w:color w:val="7030A0"/>
        </w:rPr>
        <w:t xml:space="preserve"> </w:t>
      </w:r>
      <w:r w:rsidRPr="001D6E22">
        <w:t>requires a record of the consultation to be kept. This includes who was consulted, whether they consented or objected, and any reasons provided.</w:t>
      </w:r>
    </w:p>
    <w:p w14:paraId="6EEDE959" w14:textId="77777777" w:rsidR="009A785B" w:rsidRPr="001D6E22" w:rsidRDefault="009A785B" w:rsidP="005F4168">
      <w:pPr>
        <w:pStyle w:val="Heading3"/>
      </w:pPr>
      <w:bookmarkStart w:id="337" w:name="_Toc513544927"/>
      <w:bookmarkStart w:id="338" w:name="_Toc9187114"/>
      <w:r w:rsidRPr="001D6E22">
        <w:t>Consultation with a child</w:t>
      </w:r>
      <w:bookmarkEnd w:id="337"/>
      <w:bookmarkEnd w:id="338"/>
      <w:r w:rsidRPr="001D6E22">
        <w:t xml:space="preserve"> </w:t>
      </w:r>
    </w:p>
    <w:p w14:paraId="3ACD46A3" w14:textId="77777777" w:rsidR="00E52A09" w:rsidRPr="001D6E22" w:rsidRDefault="00E52A09" w:rsidP="00E52A09">
      <w:pPr>
        <w:pStyle w:val="3BodyInteger"/>
        <w:numPr>
          <w:ilvl w:val="1"/>
          <w:numId w:val="14"/>
        </w:numPr>
        <w:ind w:left="567" w:hanging="567"/>
      </w:pPr>
      <w:r w:rsidRPr="001D6E22">
        <w:t xml:space="preserve">A ‘child’ is defined in </w:t>
      </w:r>
      <w:r w:rsidRPr="00967B15">
        <w:t>section 5</w:t>
      </w:r>
      <w:r w:rsidRPr="001D6E22">
        <w:t xml:space="preserve"> as a person under the age of 18 years</w:t>
      </w:r>
      <w:r>
        <w:t>.</w:t>
      </w:r>
    </w:p>
    <w:p w14:paraId="6C9E9E1C" w14:textId="729D450F" w:rsidR="009A785B" w:rsidRDefault="002A7B96" w:rsidP="003A5D2F">
      <w:pPr>
        <w:pStyle w:val="3BodyInteger"/>
        <w:numPr>
          <w:ilvl w:val="1"/>
          <w:numId w:val="14"/>
        </w:numPr>
        <w:ind w:left="567" w:hanging="567"/>
      </w:pPr>
      <w:r>
        <w:t>W</w:t>
      </w:r>
      <w:r w:rsidR="009A785B" w:rsidRPr="001D6E22">
        <w:t xml:space="preserve">here the third party to be consulted is a child, an agency or Minister may notify either the child and </w:t>
      </w:r>
      <w:r>
        <w:t xml:space="preserve">/ or </w:t>
      </w:r>
      <w:r w:rsidR="009A785B" w:rsidRPr="001D6E22">
        <w:t>their parent/guardian.</w:t>
      </w:r>
      <w:r>
        <w:rPr>
          <w:rStyle w:val="FootnoteReference"/>
        </w:rPr>
        <w:footnoteReference w:id="483"/>
      </w:r>
    </w:p>
    <w:p w14:paraId="1C2487D1" w14:textId="673B3D3C" w:rsidR="009A785B" w:rsidRPr="001D6E22" w:rsidRDefault="00220D43" w:rsidP="009A785B">
      <w:pPr>
        <w:pStyle w:val="3BodyInteger"/>
        <w:numPr>
          <w:ilvl w:val="1"/>
          <w:numId w:val="14"/>
        </w:numPr>
        <w:ind w:left="567" w:hanging="567"/>
      </w:pPr>
      <w:r>
        <w:lastRenderedPageBreak/>
        <w:t>There is</w:t>
      </w:r>
      <w:r w:rsidR="009A785B" w:rsidRPr="001D6E22">
        <w:t xml:space="preserve"> an exception to notifying a parent or guardian. If an agency is an information sharing entity,</w:t>
      </w:r>
      <w:r w:rsidR="009A785B" w:rsidRPr="001D6E22">
        <w:rPr>
          <w:rStyle w:val="FootnoteReference"/>
        </w:rPr>
        <w:footnoteReference w:id="484"/>
      </w:r>
      <w:r w:rsidR="009A785B" w:rsidRPr="001D6E22">
        <w:t xml:space="preserve"> the parent or guardian of the child must not be notified if</w:t>
      </w:r>
      <w:r w:rsidR="005F664E">
        <w:t xml:space="preserve"> the</w:t>
      </w:r>
      <w:r w:rsidR="009A785B" w:rsidRPr="001D6E22">
        <w:t xml:space="preserve">: </w:t>
      </w:r>
    </w:p>
    <w:p w14:paraId="407B2921" w14:textId="070CB500" w:rsidR="009A785B" w:rsidRPr="001D6E22" w:rsidRDefault="009A785B" w:rsidP="00866E4B">
      <w:pPr>
        <w:pStyle w:val="Body"/>
        <w:keepLines w:val="0"/>
        <w:numPr>
          <w:ilvl w:val="0"/>
          <w:numId w:val="189"/>
        </w:numPr>
        <w:spacing w:line="264" w:lineRule="auto"/>
        <w:ind w:left="993"/>
      </w:pPr>
      <w:r w:rsidRPr="001D6E22">
        <w:t>child is a primary person;</w:t>
      </w:r>
      <w:r w:rsidRPr="001D6E22">
        <w:rPr>
          <w:rStyle w:val="FootnoteReference"/>
        </w:rPr>
        <w:footnoteReference w:id="485"/>
      </w:r>
      <w:r w:rsidRPr="001D6E22">
        <w:t xml:space="preserve"> and </w:t>
      </w:r>
    </w:p>
    <w:p w14:paraId="4FE5A669" w14:textId="24D9DAE6" w:rsidR="009A785B" w:rsidRPr="001D6E22" w:rsidRDefault="009A785B" w:rsidP="00866E4B">
      <w:pPr>
        <w:pStyle w:val="Body"/>
        <w:keepLines w:val="0"/>
        <w:numPr>
          <w:ilvl w:val="0"/>
          <w:numId w:val="189"/>
        </w:numPr>
        <w:spacing w:line="264" w:lineRule="auto"/>
        <w:ind w:left="993"/>
      </w:pPr>
      <w:r w:rsidRPr="001D6E22">
        <w:t>parent or guardian is a person of concern</w:t>
      </w:r>
      <w:r w:rsidRPr="001D6E22">
        <w:rPr>
          <w:rStyle w:val="FootnoteReference"/>
        </w:rPr>
        <w:footnoteReference w:id="486"/>
      </w:r>
      <w:r w:rsidRPr="001D6E22">
        <w:t xml:space="preserve"> or is alleged to pose a risk of family violence to that child.</w:t>
      </w:r>
      <w:r w:rsidR="00E52A09">
        <w:rPr>
          <w:rStyle w:val="FootnoteReference"/>
        </w:rPr>
        <w:footnoteReference w:id="487"/>
      </w:r>
    </w:p>
    <w:p w14:paraId="382DF8AA" w14:textId="79A30ADF" w:rsidR="009A785B" w:rsidRPr="001D6E22" w:rsidRDefault="009A785B" w:rsidP="009A785B">
      <w:pPr>
        <w:pStyle w:val="3BodyInteger"/>
        <w:numPr>
          <w:ilvl w:val="1"/>
          <w:numId w:val="14"/>
        </w:numPr>
        <w:ind w:left="567" w:hanging="567"/>
      </w:pPr>
      <w:r w:rsidRPr="001D6E22">
        <w:t xml:space="preserve">When considering who to notify, an agency or Minister should consider the exceptions to consultation in section 33(2C). The exceptions address situations where there are risks to life and safety, the risk of undue distress, or where consultation is unreasonable or not </w:t>
      </w:r>
      <w:r w:rsidR="00953E1A">
        <w:t xml:space="preserve">reasonably </w:t>
      </w:r>
      <w:r w:rsidRPr="001D6E22">
        <w:t xml:space="preserve">practicable in the circumstances. </w:t>
      </w:r>
    </w:p>
    <w:p w14:paraId="56A96886" w14:textId="77777777" w:rsidR="009A785B" w:rsidRPr="001D6E22" w:rsidRDefault="009A785B" w:rsidP="00006A70">
      <w:pPr>
        <w:pStyle w:val="Heading3"/>
      </w:pPr>
      <w:bookmarkStart w:id="339" w:name="_Toc513544928"/>
      <w:bookmarkStart w:id="340" w:name="_Toc9187115"/>
      <w:r w:rsidRPr="001D6E22">
        <w:t>Consultation with a next of kin</w:t>
      </w:r>
      <w:bookmarkEnd w:id="339"/>
      <w:bookmarkEnd w:id="340"/>
    </w:p>
    <w:p w14:paraId="3C1BC38F" w14:textId="77777777" w:rsidR="009A785B" w:rsidRPr="001D6E22" w:rsidRDefault="009A785B" w:rsidP="009A785B">
      <w:pPr>
        <w:pStyle w:val="3BodyInteger"/>
        <w:numPr>
          <w:ilvl w:val="1"/>
          <w:numId w:val="14"/>
        </w:numPr>
        <w:ind w:left="567" w:hanging="567"/>
      </w:pPr>
      <w:r w:rsidRPr="001D6E22">
        <w:t xml:space="preserve">Where the third party is a deceased person, the person’s next of kin should be consulted. </w:t>
      </w:r>
    </w:p>
    <w:p w14:paraId="102A077D" w14:textId="77777777" w:rsidR="009A785B" w:rsidRPr="001D6E22" w:rsidRDefault="009A785B" w:rsidP="009A785B">
      <w:pPr>
        <w:pStyle w:val="3BodyInteger"/>
        <w:numPr>
          <w:ilvl w:val="1"/>
          <w:numId w:val="14"/>
        </w:numPr>
        <w:ind w:left="567" w:hanging="567"/>
      </w:pPr>
      <w:r w:rsidRPr="001D6E22">
        <w:t xml:space="preserve">The term ‘next of kin’ is not defined in the Act. An agency can adopt its own appropriate approach, based on the operating context or business, or the nature of the document. </w:t>
      </w:r>
    </w:p>
    <w:p w14:paraId="376E0547" w14:textId="5D8D47FB" w:rsidR="009A785B" w:rsidRPr="001D6E22" w:rsidRDefault="009A785B" w:rsidP="009A785B">
      <w:pPr>
        <w:pStyle w:val="3BodyInteger"/>
        <w:numPr>
          <w:ilvl w:val="1"/>
          <w:numId w:val="14"/>
        </w:numPr>
        <w:ind w:left="567" w:hanging="567"/>
      </w:pPr>
      <w:r w:rsidRPr="001D6E22">
        <w:t xml:space="preserve">The </w:t>
      </w:r>
      <w:hyperlink r:id="rId158" w:history="1">
        <w:r w:rsidRPr="001D6E22">
          <w:rPr>
            <w:rStyle w:val="Hyperlink"/>
            <w:i/>
            <w:iCs/>
          </w:rPr>
          <w:t xml:space="preserve">Human Tissue Act 1982 </w:t>
        </w:r>
        <w:r w:rsidRPr="001D6E22">
          <w:rPr>
            <w:rStyle w:val="Hyperlink"/>
          </w:rPr>
          <w:t>(Vic)</w:t>
        </w:r>
      </w:hyperlink>
      <w:r w:rsidRPr="001D6E22">
        <w:rPr>
          <w:iCs/>
        </w:rPr>
        <w:t>,</w:t>
      </w:r>
      <w:r w:rsidRPr="001D6E22">
        <w:t xml:space="preserve"> </w:t>
      </w:r>
      <w:hyperlink r:id="rId159" w:history="1">
        <w:r w:rsidRPr="001D6E22">
          <w:rPr>
            <w:rStyle w:val="Hyperlink"/>
            <w:i/>
            <w:iCs/>
          </w:rPr>
          <w:t xml:space="preserve">Coroners Act 2008 </w:t>
        </w:r>
        <w:r w:rsidRPr="001D6E22">
          <w:rPr>
            <w:rStyle w:val="Hyperlink"/>
          </w:rPr>
          <w:t>(Vic)</w:t>
        </w:r>
      </w:hyperlink>
      <w:r w:rsidRPr="001D6E22">
        <w:rPr>
          <w:iCs/>
        </w:rPr>
        <w:t>,</w:t>
      </w:r>
      <w:r w:rsidRPr="001D6E22">
        <w:t xml:space="preserve"> </w:t>
      </w:r>
      <w:hyperlink r:id="rId160" w:history="1">
        <w:r w:rsidRPr="001D6E22">
          <w:rPr>
            <w:rStyle w:val="Hyperlink"/>
            <w:i/>
            <w:iCs/>
          </w:rPr>
          <w:t xml:space="preserve">Guardian and Administration Act 2019 </w:t>
        </w:r>
        <w:r w:rsidRPr="001D6E22">
          <w:rPr>
            <w:rStyle w:val="Hyperlink"/>
          </w:rPr>
          <w:t>(Vic)</w:t>
        </w:r>
      </w:hyperlink>
      <w:r w:rsidRPr="001D6E22">
        <w:t xml:space="preserve">, and </w:t>
      </w:r>
      <w:hyperlink r:id="rId161" w:history="1">
        <w:r w:rsidRPr="001D6E22">
          <w:rPr>
            <w:rStyle w:val="Hyperlink"/>
            <w:i/>
            <w:iCs/>
          </w:rPr>
          <w:t xml:space="preserve">Administration and Probate Act 1958 </w:t>
        </w:r>
        <w:r w:rsidRPr="001D6E22">
          <w:rPr>
            <w:rStyle w:val="Hyperlink"/>
          </w:rPr>
          <w:t>(Vic)</w:t>
        </w:r>
      </w:hyperlink>
      <w:r w:rsidRPr="001D6E22">
        <w:t xml:space="preserve"> offer guidance as to who may be the appropriate next of kin in certain circumstances.</w:t>
      </w:r>
    </w:p>
    <w:p w14:paraId="12CD377B" w14:textId="2201968E" w:rsidR="009A785B" w:rsidRPr="001D6E22" w:rsidRDefault="009A785B" w:rsidP="009A785B">
      <w:pPr>
        <w:pStyle w:val="3BodyInteger"/>
        <w:numPr>
          <w:ilvl w:val="1"/>
          <w:numId w:val="14"/>
        </w:numPr>
        <w:ind w:left="567" w:hanging="567"/>
      </w:pPr>
      <w:r w:rsidRPr="001D6E22">
        <w:t>The next of kin may include</w:t>
      </w:r>
      <w:r w:rsidR="00CC5509">
        <w:t xml:space="preserve"> a</w:t>
      </w:r>
      <w:r w:rsidRPr="001D6E22">
        <w:t>:</w:t>
      </w:r>
    </w:p>
    <w:p w14:paraId="65D6367C" w14:textId="7D3C5AC0" w:rsidR="009A785B" w:rsidRPr="001D6E22" w:rsidRDefault="009A785B" w:rsidP="00866E4B">
      <w:pPr>
        <w:pStyle w:val="Body"/>
        <w:keepLines w:val="0"/>
        <w:numPr>
          <w:ilvl w:val="0"/>
          <w:numId w:val="181"/>
        </w:numPr>
        <w:spacing w:line="264" w:lineRule="auto"/>
        <w:ind w:left="993"/>
      </w:pPr>
      <w:r w:rsidRPr="001D6E22">
        <w:t>parent;</w:t>
      </w:r>
    </w:p>
    <w:p w14:paraId="65F513DA" w14:textId="5491A7A7" w:rsidR="009A785B" w:rsidRPr="001D6E22" w:rsidRDefault="009A785B" w:rsidP="00866E4B">
      <w:pPr>
        <w:pStyle w:val="Body"/>
        <w:keepLines w:val="0"/>
        <w:numPr>
          <w:ilvl w:val="0"/>
          <w:numId w:val="181"/>
        </w:numPr>
        <w:spacing w:line="264" w:lineRule="auto"/>
        <w:ind w:left="993"/>
      </w:pPr>
      <w:r w:rsidRPr="001D6E22">
        <w:t>spouse or domestic partner;</w:t>
      </w:r>
    </w:p>
    <w:p w14:paraId="0607861D" w14:textId="5BDDCFC7" w:rsidR="009A785B" w:rsidRPr="001D6E22" w:rsidRDefault="009A785B" w:rsidP="00866E4B">
      <w:pPr>
        <w:pStyle w:val="Body"/>
        <w:keepLines w:val="0"/>
        <w:numPr>
          <w:ilvl w:val="0"/>
          <w:numId w:val="181"/>
        </w:numPr>
        <w:spacing w:line="264" w:lineRule="auto"/>
        <w:ind w:left="993"/>
      </w:pPr>
      <w:r w:rsidRPr="001D6E22">
        <w:t>brother or sister who is 18 years or older;</w:t>
      </w:r>
    </w:p>
    <w:p w14:paraId="69B0B9EF" w14:textId="3BF5CC2F" w:rsidR="009A785B" w:rsidRPr="001D6E22" w:rsidRDefault="009A785B" w:rsidP="00866E4B">
      <w:pPr>
        <w:pStyle w:val="Body"/>
        <w:keepLines w:val="0"/>
        <w:numPr>
          <w:ilvl w:val="0"/>
          <w:numId w:val="181"/>
        </w:numPr>
        <w:spacing w:line="264" w:lineRule="auto"/>
        <w:ind w:left="993"/>
      </w:pPr>
      <w:r w:rsidRPr="001D6E22">
        <w:t>son or daughter who is 18 years or older; or</w:t>
      </w:r>
    </w:p>
    <w:p w14:paraId="3BD9F6E4" w14:textId="3A18AF29" w:rsidR="009A785B" w:rsidRPr="001D6E22" w:rsidRDefault="009A785B" w:rsidP="00866E4B">
      <w:pPr>
        <w:pStyle w:val="Body"/>
        <w:keepLines w:val="0"/>
        <w:numPr>
          <w:ilvl w:val="0"/>
          <w:numId w:val="181"/>
        </w:numPr>
        <w:spacing w:line="264" w:lineRule="auto"/>
        <w:ind w:left="993"/>
      </w:pPr>
      <w:r w:rsidRPr="001D6E22">
        <w:t>person who was a guardian immediately before a child’s death.</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9A785B" w:rsidRPr="001D6E22" w14:paraId="691FE574" w14:textId="77777777" w:rsidTr="00430412">
        <w:trPr>
          <w:trHeight w:val="402"/>
        </w:trPr>
        <w:tc>
          <w:tcPr>
            <w:tcW w:w="9498" w:type="dxa"/>
            <w:shd w:val="clear" w:color="auto" w:fill="FFFEC6"/>
          </w:tcPr>
          <w:p w14:paraId="33E16657" w14:textId="77777777" w:rsidR="009A785B" w:rsidRPr="001D6E22" w:rsidRDefault="009A785B" w:rsidP="00933F7F">
            <w:pPr>
              <w:pStyle w:val="Body"/>
              <w:keepNext/>
              <w:rPr>
                <w:b/>
                <w:bCs/>
              </w:rPr>
            </w:pPr>
            <w:r w:rsidRPr="001D6E22">
              <w:rPr>
                <w:b/>
                <w:bCs/>
              </w:rPr>
              <w:lastRenderedPageBreak/>
              <w:t>Example</w:t>
            </w:r>
          </w:p>
        </w:tc>
      </w:tr>
      <w:tr w:rsidR="009A785B" w:rsidRPr="001D6E22" w14:paraId="00CD491E" w14:textId="77777777" w:rsidTr="00430412">
        <w:trPr>
          <w:trHeight w:val="402"/>
        </w:trPr>
        <w:tc>
          <w:tcPr>
            <w:tcW w:w="9498" w:type="dxa"/>
            <w:shd w:val="clear" w:color="auto" w:fill="FFFEC6"/>
          </w:tcPr>
          <w:p w14:paraId="07B288C8" w14:textId="77777777" w:rsidR="009A785B" w:rsidRPr="001D6E22" w:rsidRDefault="009A785B" w:rsidP="00933F7F">
            <w:pPr>
              <w:pStyle w:val="Body"/>
              <w:keepNext/>
              <w:rPr>
                <w:b/>
              </w:rPr>
            </w:pPr>
            <w:hyperlink r:id="rId162" w:history="1">
              <w:r w:rsidRPr="001D6E22">
                <w:rPr>
                  <w:rStyle w:val="Hyperlink"/>
                  <w:b/>
                  <w:i/>
                  <w:iCs/>
                </w:rPr>
                <w:t xml:space="preserve">‘AB9’ and Edenhope &amp; District Memorial Hospital </w:t>
              </w:r>
              <w:r w:rsidRPr="001D6E22">
                <w:rPr>
                  <w:rStyle w:val="Hyperlink"/>
                  <w:b/>
                </w:rPr>
                <w:t>(Freedom of Information) [2019] VICmr 18</w:t>
              </w:r>
            </w:hyperlink>
          </w:p>
          <w:p w14:paraId="67361AE0" w14:textId="77777777" w:rsidR="009A785B" w:rsidRPr="001D6E22" w:rsidRDefault="009A785B" w:rsidP="00257B21">
            <w:pPr>
              <w:pStyle w:val="Body"/>
              <w:rPr>
                <w:b/>
              </w:rPr>
            </w:pPr>
            <w:r w:rsidRPr="001D6E22">
              <w:rPr>
                <w:b/>
              </w:rPr>
              <w:t>Background</w:t>
            </w:r>
          </w:p>
          <w:p w14:paraId="21B1E263" w14:textId="65F41EC6" w:rsidR="009A785B" w:rsidRPr="001D6E22" w:rsidRDefault="009A785B" w:rsidP="00257B21">
            <w:pPr>
              <w:pStyle w:val="Body"/>
            </w:pPr>
            <w:r w:rsidRPr="001D6E22">
              <w:t xml:space="preserve">The </w:t>
            </w:r>
            <w:r w:rsidR="00430412">
              <w:t>a</w:t>
            </w:r>
            <w:r w:rsidRPr="001D6E22">
              <w:t>pplicant requested access to the medical records of their deceased sibling for the purpose of maintaining family medical histories.</w:t>
            </w:r>
          </w:p>
          <w:p w14:paraId="4046AFBB" w14:textId="51A6D62D" w:rsidR="009A785B" w:rsidRPr="001D6E22" w:rsidRDefault="009A785B" w:rsidP="00257B21">
            <w:pPr>
              <w:pStyle w:val="Body"/>
            </w:pPr>
            <w:r w:rsidRPr="001D6E22">
              <w:t xml:space="preserve">The </w:t>
            </w:r>
            <w:r w:rsidR="00430412">
              <w:t>a</w:t>
            </w:r>
            <w:r w:rsidRPr="001D6E22">
              <w:t xml:space="preserve">gency refused access to the documents in full under section 33(1) on the basis that disclosure of the deceased sibling’s personal affairs information to the </w:t>
            </w:r>
            <w:r w:rsidR="006905E2">
              <w:t>a</w:t>
            </w:r>
            <w:r w:rsidRPr="001D6E22">
              <w:t>pplicant would be unreasonable.</w:t>
            </w:r>
          </w:p>
          <w:p w14:paraId="72D06283" w14:textId="77777777" w:rsidR="009A785B" w:rsidRPr="001D6E22" w:rsidRDefault="009A785B" w:rsidP="00257B21">
            <w:pPr>
              <w:pStyle w:val="Body"/>
              <w:rPr>
                <w:b/>
              </w:rPr>
            </w:pPr>
            <w:r w:rsidRPr="001D6E22">
              <w:rPr>
                <w:b/>
              </w:rPr>
              <w:t>Consultation with next of kin</w:t>
            </w:r>
          </w:p>
          <w:p w14:paraId="66451622" w14:textId="05C9CDAE" w:rsidR="009A785B" w:rsidRPr="001D6E22" w:rsidRDefault="006905E2" w:rsidP="00257B21">
            <w:pPr>
              <w:pStyle w:val="Body"/>
            </w:pPr>
            <w:r>
              <w:t>T</w:t>
            </w:r>
            <w:r w:rsidR="009A785B" w:rsidRPr="001D6E22">
              <w:t xml:space="preserve">he </w:t>
            </w:r>
            <w:r>
              <w:t>a</w:t>
            </w:r>
            <w:r w:rsidR="009A785B" w:rsidRPr="001D6E22">
              <w:t xml:space="preserve">gency </w:t>
            </w:r>
            <w:r>
              <w:t xml:space="preserve">had </w:t>
            </w:r>
            <w:r w:rsidR="009A785B" w:rsidRPr="001D6E22">
              <w:t xml:space="preserve">to consult with the deceased person’s next of kin, to seek their views on whether the documents should be disclosed to the </w:t>
            </w:r>
            <w:r>
              <w:t>a</w:t>
            </w:r>
            <w:r w:rsidR="009A785B" w:rsidRPr="001D6E22">
              <w:t>pplicant.</w:t>
            </w:r>
            <w:r w:rsidR="005F3A2D">
              <w:t xml:space="preserve"> </w:t>
            </w:r>
            <w:r w:rsidR="009A785B" w:rsidRPr="001D6E22">
              <w:t xml:space="preserve">The </w:t>
            </w:r>
            <w:r w:rsidR="00ED06C4">
              <w:t>a</w:t>
            </w:r>
            <w:r w:rsidR="009A785B" w:rsidRPr="001D6E22">
              <w:t>gency considered the deceased person’s domestic partner to be their next of kin and consulted with that individual about disclosure of the documents.</w:t>
            </w:r>
          </w:p>
          <w:p w14:paraId="036F0D57" w14:textId="221AE459" w:rsidR="009A785B" w:rsidRPr="001D6E22" w:rsidRDefault="009A785B" w:rsidP="00257B21">
            <w:pPr>
              <w:pStyle w:val="Body"/>
            </w:pPr>
            <w:r w:rsidRPr="001D6E22">
              <w:t xml:space="preserve">The </w:t>
            </w:r>
            <w:r w:rsidR="005B268F">
              <w:t>a</w:t>
            </w:r>
            <w:r w:rsidRPr="001D6E22">
              <w:t>pplicant considered themselves to be the next of kin and that disclosure of the information would not be unreasonable.</w:t>
            </w:r>
          </w:p>
          <w:p w14:paraId="565F872A" w14:textId="77777777" w:rsidR="009A785B" w:rsidRPr="001D6E22" w:rsidRDefault="009A785B" w:rsidP="00257B21">
            <w:pPr>
              <w:pStyle w:val="Body"/>
              <w:rPr>
                <w:b/>
              </w:rPr>
            </w:pPr>
            <w:r w:rsidRPr="001D6E22">
              <w:rPr>
                <w:b/>
              </w:rPr>
              <w:t>Decision</w:t>
            </w:r>
          </w:p>
          <w:p w14:paraId="0F73D492" w14:textId="77777777" w:rsidR="00602E84" w:rsidRDefault="009A785B" w:rsidP="00257B21">
            <w:pPr>
              <w:pStyle w:val="Body"/>
            </w:pPr>
            <w:r w:rsidRPr="001D6E22">
              <w:t xml:space="preserve">The Public Access Deputy Commissioner noted that the term ‘next of kin’ is not defined in the FOI Act and considered the definition in section 3 of the </w:t>
            </w:r>
            <w:r w:rsidRPr="00602E84">
              <w:rPr>
                <w:bCs/>
                <w:i/>
                <w:iCs/>
              </w:rPr>
              <w:t>Human Tissues Act 1982</w:t>
            </w:r>
            <w:r w:rsidRPr="00602E84">
              <w:rPr>
                <w:bCs/>
              </w:rPr>
              <w:t xml:space="preserve"> (Vic)</w:t>
            </w:r>
            <w:r w:rsidRPr="001D6E22">
              <w:t xml:space="preserve"> (</w:t>
            </w:r>
            <w:r w:rsidRPr="001D6E22">
              <w:rPr>
                <w:b/>
              </w:rPr>
              <w:t>Human Tissues Act</w:t>
            </w:r>
            <w:r w:rsidRPr="001D6E22">
              <w:t xml:space="preserve">) to be useful. </w:t>
            </w:r>
          </w:p>
          <w:p w14:paraId="29D137D1" w14:textId="4C15E701" w:rsidR="009A785B" w:rsidRPr="001D6E22" w:rsidRDefault="009A785B" w:rsidP="00257B21">
            <w:pPr>
              <w:pStyle w:val="Body"/>
            </w:pPr>
            <w:r w:rsidRPr="001D6E22">
              <w:t xml:space="preserve">In that section, a deceased person’s </w:t>
            </w:r>
            <w:r w:rsidR="00E13E87">
              <w:t>‘</w:t>
            </w:r>
            <w:r w:rsidRPr="001D6E22">
              <w:t>senior available next of kin</w:t>
            </w:r>
            <w:r w:rsidR="00E13E87">
              <w:t>’</w:t>
            </w:r>
            <w:r w:rsidRPr="001D6E22">
              <w:t xml:space="preserve"> is defined to mean their spouse or domestic partner, where the deceased person had a spouse or domestic partner immediately before the person’s death and that person is available. Under section 3, the </w:t>
            </w:r>
            <w:r w:rsidR="00652319">
              <w:t>a</w:t>
            </w:r>
            <w:r w:rsidRPr="001D6E22">
              <w:t>pplicant would only be considered the next of kin if the deceased person did not have a spouse or domestic partner, adult child or living parent immediately before their death.</w:t>
            </w:r>
          </w:p>
          <w:p w14:paraId="5991603D" w14:textId="4AAB7BD6" w:rsidR="009A785B" w:rsidRPr="001D6E22" w:rsidRDefault="00B65020" w:rsidP="00257B21">
            <w:pPr>
              <w:pStyle w:val="Body"/>
            </w:pPr>
            <w:r>
              <w:t>T</w:t>
            </w:r>
            <w:r w:rsidR="009A785B" w:rsidRPr="001D6E22">
              <w:t xml:space="preserve">he Commissioner accepted that the deceased person’s domestic partner was the deceased person’s next of kin and it was appropriate for the </w:t>
            </w:r>
            <w:r w:rsidR="00EF6664">
              <w:t>a</w:t>
            </w:r>
            <w:r w:rsidR="009A785B" w:rsidRPr="001D6E22">
              <w:t>gency to consult with that person.</w:t>
            </w:r>
            <w:r w:rsidR="00674E5F">
              <w:t xml:space="preserve"> </w:t>
            </w:r>
            <w:r w:rsidR="009A785B" w:rsidRPr="001D6E22">
              <w:t>The deceased person’s domestic partner did not consent to the disclosure of the medical records to the deceased person’s sibling.</w:t>
            </w:r>
          </w:p>
          <w:p w14:paraId="3925F8F9" w14:textId="45BCA68C" w:rsidR="009A785B" w:rsidRPr="001D6E22" w:rsidRDefault="009A785B" w:rsidP="00257B21">
            <w:pPr>
              <w:pStyle w:val="Body"/>
            </w:pPr>
            <w:r w:rsidRPr="001D6E22">
              <w:t xml:space="preserve">The Commissioner decided that disclosure of the personal affairs information to the </w:t>
            </w:r>
            <w:r w:rsidR="005F3A2D">
              <w:t>a</w:t>
            </w:r>
            <w:r w:rsidRPr="001D6E22">
              <w:t xml:space="preserve">pplicant would be unreasonable. The sensitive nature of the medical records, and the wishes of the next of kin weighed heavily against disclosure of the documents. </w:t>
            </w:r>
          </w:p>
        </w:tc>
      </w:tr>
    </w:tbl>
    <w:p w14:paraId="4634141D" w14:textId="77777777" w:rsidR="00552DEE" w:rsidRPr="00552DEE" w:rsidRDefault="00552DEE" w:rsidP="00552DEE">
      <w:pPr>
        <w:pStyle w:val="Body"/>
      </w:pPr>
      <w:bookmarkStart w:id="341" w:name="_Toc513544929"/>
      <w:bookmarkStart w:id="342" w:name="_Toc9187116"/>
    </w:p>
    <w:p w14:paraId="79A7E6FA" w14:textId="77777777" w:rsidR="00552DEE" w:rsidRDefault="00552DEE" w:rsidP="00552DEE">
      <w:pPr>
        <w:pStyle w:val="Body"/>
        <w:rPr>
          <w:rFonts w:asciiTheme="majorHAnsi" w:eastAsiaTheme="majorEastAsia" w:hAnsiTheme="majorHAnsi" w:cstheme="majorBidi"/>
          <w:sz w:val="26"/>
        </w:rPr>
      </w:pPr>
      <w:r>
        <w:br w:type="page"/>
      </w:r>
    </w:p>
    <w:p w14:paraId="5E7AC383" w14:textId="56F46A89" w:rsidR="009A785B" w:rsidRPr="001D6E22" w:rsidRDefault="009A785B" w:rsidP="00D17C5E">
      <w:pPr>
        <w:pStyle w:val="Heading3"/>
        <w:keepLines w:val="0"/>
      </w:pPr>
      <w:r w:rsidRPr="001D6E22">
        <w:lastRenderedPageBreak/>
        <w:t>When consultation is not required</w:t>
      </w:r>
      <w:bookmarkEnd w:id="341"/>
      <w:bookmarkEnd w:id="342"/>
      <w:r w:rsidRPr="001D6E22">
        <w:t xml:space="preserve"> </w:t>
      </w:r>
    </w:p>
    <w:p w14:paraId="26AB5A99" w14:textId="2A1539FF" w:rsidR="009A785B" w:rsidRPr="001D6E22" w:rsidRDefault="009A785B" w:rsidP="00D17C5E">
      <w:pPr>
        <w:pStyle w:val="3BodyInteger"/>
        <w:keepNext/>
        <w:numPr>
          <w:ilvl w:val="1"/>
          <w:numId w:val="14"/>
        </w:numPr>
        <w:ind w:left="567" w:hanging="567"/>
      </w:pPr>
      <w:r w:rsidRPr="001D6E22">
        <w:t>There are important circumstances when notification is not required</w:t>
      </w:r>
      <w:r w:rsidR="00C5240D">
        <w:t>, including:</w:t>
      </w:r>
      <w:r w:rsidRPr="001D6E22">
        <w:t xml:space="preserve"> </w:t>
      </w:r>
    </w:p>
    <w:p w14:paraId="16BF7501" w14:textId="77777777" w:rsidR="009A785B" w:rsidRPr="001D6E22" w:rsidRDefault="009A785B" w:rsidP="00866E4B">
      <w:pPr>
        <w:pStyle w:val="Body"/>
        <w:keepLines w:val="0"/>
        <w:numPr>
          <w:ilvl w:val="0"/>
          <w:numId w:val="182"/>
        </w:numPr>
        <w:spacing w:line="264" w:lineRule="auto"/>
        <w:ind w:left="992" w:hanging="357"/>
      </w:pPr>
      <w:r w:rsidRPr="001D6E22">
        <w:t xml:space="preserve">where the notification would be reasonably likely to: </w:t>
      </w:r>
    </w:p>
    <w:p w14:paraId="49F85D89" w14:textId="77777777" w:rsidR="009A785B" w:rsidRPr="001D6E22" w:rsidRDefault="009A785B" w:rsidP="00866E4B">
      <w:pPr>
        <w:pStyle w:val="Body"/>
        <w:keepLines w:val="0"/>
        <w:numPr>
          <w:ilvl w:val="1"/>
          <w:numId w:val="183"/>
        </w:numPr>
        <w:spacing w:line="264" w:lineRule="auto"/>
        <w:ind w:left="1418"/>
      </w:pPr>
      <w:r w:rsidRPr="001D6E22">
        <w:t xml:space="preserve">endanger the life or physical safety of that person; </w:t>
      </w:r>
    </w:p>
    <w:p w14:paraId="5829371F" w14:textId="77777777" w:rsidR="009A785B" w:rsidRPr="001D6E22" w:rsidRDefault="009A785B" w:rsidP="00866E4B">
      <w:pPr>
        <w:pStyle w:val="Body"/>
        <w:keepLines w:val="0"/>
        <w:numPr>
          <w:ilvl w:val="1"/>
          <w:numId w:val="183"/>
        </w:numPr>
        <w:spacing w:line="264" w:lineRule="auto"/>
        <w:ind w:left="1418"/>
      </w:pPr>
      <w:r w:rsidRPr="001D6E22">
        <w:t xml:space="preserve">cause that person undue distress; </w:t>
      </w:r>
    </w:p>
    <w:p w14:paraId="40347EBF" w14:textId="77777777" w:rsidR="009A785B" w:rsidRPr="001D6E22" w:rsidRDefault="009A785B" w:rsidP="00866E4B">
      <w:pPr>
        <w:pStyle w:val="Body"/>
        <w:keepLines w:val="0"/>
        <w:numPr>
          <w:ilvl w:val="1"/>
          <w:numId w:val="183"/>
        </w:numPr>
        <w:spacing w:line="264" w:lineRule="auto"/>
        <w:ind w:left="1418"/>
      </w:pPr>
      <w:r w:rsidRPr="001D6E22">
        <w:t>is otherwise unreasonable in the circumstances; or</w:t>
      </w:r>
    </w:p>
    <w:p w14:paraId="38EF411A" w14:textId="77777777" w:rsidR="009A785B" w:rsidRPr="001D6E22" w:rsidRDefault="009A785B" w:rsidP="00866E4B">
      <w:pPr>
        <w:pStyle w:val="Body"/>
        <w:keepLines w:val="0"/>
        <w:numPr>
          <w:ilvl w:val="0"/>
          <w:numId w:val="182"/>
        </w:numPr>
        <w:spacing w:line="264" w:lineRule="auto"/>
        <w:ind w:left="993"/>
      </w:pPr>
      <w:r w:rsidRPr="001D6E22">
        <w:t>where the person to be notified is a ‘primary person’,</w:t>
      </w:r>
      <w:r w:rsidRPr="001D6E22">
        <w:rPr>
          <w:vertAlign w:val="superscript"/>
        </w:rPr>
        <w:footnoteReference w:id="488"/>
      </w:r>
      <w:r w:rsidRPr="001D6E22">
        <w:t xml:space="preserve"> and the notification would be reasonably likely to increase the risk to that person’s safety from family violence; or</w:t>
      </w:r>
    </w:p>
    <w:p w14:paraId="4DA14282" w14:textId="66555A54" w:rsidR="009A785B" w:rsidRPr="001D6E22" w:rsidRDefault="009A785B" w:rsidP="00866E4B">
      <w:pPr>
        <w:pStyle w:val="Body"/>
        <w:keepLines w:val="0"/>
        <w:numPr>
          <w:ilvl w:val="0"/>
          <w:numId w:val="182"/>
        </w:numPr>
        <w:spacing w:line="264" w:lineRule="auto"/>
        <w:ind w:left="993"/>
      </w:pPr>
      <w:r w:rsidRPr="001D6E22">
        <w:t xml:space="preserve">where it is not </w:t>
      </w:r>
      <w:r w:rsidR="002D4362">
        <w:t xml:space="preserve">reasonably </w:t>
      </w:r>
      <w:r w:rsidRPr="001D6E22">
        <w:t>practicable to do so.</w:t>
      </w:r>
      <w:r w:rsidR="00C5240D">
        <w:rPr>
          <w:rStyle w:val="FootnoteReference"/>
        </w:rPr>
        <w:footnoteReference w:id="489"/>
      </w:r>
    </w:p>
    <w:p w14:paraId="3E815AAE" w14:textId="77777777" w:rsidR="009A785B" w:rsidRPr="001D6E22" w:rsidRDefault="009A785B" w:rsidP="00021618">
      <w:pPr>
        <w:pStyle w:val="Heading4"/>
      </w:pPr>
      <w:r w:rsidRPr="001D6E22">
        <w:t>Undue distress</w:t>
      </w:r>
    </w:p>
    <w:p w14:paraId="03809CCE" w14:textId="72D050AC" w:rsidR="009A785B" w:rsidRPr="001D6E22" w:rsidRDefault="009A785B" w:rsidP="009A785B">
      <w:pPr>
        <w:pStyle w:val="3BodyInteger"/>
        <w:numPr>
          <w:ilvl w:val="1"/>
          <w:numId w:val="14"/>
        </w:numPr>
        <w:ind w:left="567" w:hanging="567"/>
      </w:pPr>
      <w:r w:rsidRPr="001D6E22">
        <w:t xml:space="preserve">The fact an applicant has requested access to a public sector employee’s personal information and may make further requests to the agency in future, is not </w:t>
      </w:r>
      <w:r w:rsidR="007F4FBA">
        <w:t>enough</w:t>
      </w:r>
      <w:r w:rsidRPr="001D6E22">
        <w:t xml:space="preserve"> to establish that notifying the employee of the request and conducting consultation would be likely to cause the person </w:t>
      </w:r>
      <w:r w:rsidR="00E21B47">
        <w:t>‘</w:t>
      </w:r>
      <w:r w:rsidRPr="001D6E22">
        <w:t>undue distress</w:t>
      </w:r>
      <w:r w:rsidR="00E21B47">
        <w:t>’</w:t>
      </w:r>
      <w:r w:rsidRPr="001D6E22">
        <w:t>.</w:t>
      </w:r>
      <w:r w:rsidRPr="001D6E22">
        <w:rPr>
          <w:rStyle w:val="FootnoteReference"/>
        </w:rPr>
        <w:footnoteReference w:id="490"/>
      </w:r>
      <w:r w:rsidRPr="001D6E22">
        <w:t xml:space="preserve"> </w:t>
      </w:r>
    </w:p>
    <w:p w14:paraId="780C4B45" w14:textId="5B943F58" w:rsidR="009A785B" w:rsidRPr="001D6E22" w:rsidRDefault="004C4306" w:rsidP="009A785B">
      <w:pPr>
        <w:pStyle w:val="3BodyInteger"/>
        <w:numPr>
          <w:ilvl w:val="1"/>
          <w:numId w:val="14"/>
        </w:numPr>
        <w:ind w:left="567" w:hanging="567"/>
      </w:pPr>
      <w:r>
        <w:t>A</w:t>
      </w:r>
      <w:r w:rsidR="009A785B" w:rsidRPr="001D6E22">
        <w:t xml:space="preserve">n applicant </w:t>
      </w:r>
      <w:r>
        <w:t>may</w:t>
      </w:r>
      <w:r w:rsidR="009A785B" w:rsidRPr="001D6E22">
        <w:t xml:space="preserve"> make multiple requests for access. Responding to those requests is part of an agency’s duty under the Act. Annoyance or even distress at needing to respond to the requests does not meet the threshold of </w:t>
      </w:r>
      <w:r w:rsidR="007F4FBA">
        <w:t>‘</w:t>
      </w:r>
      <w:r w:rsidR="009A785B" w:rsidRPr="001D6E22">
        <w:t>undue</w:t>
      </w:r>
      <w:r w:rsidR="007F4FBA">
        <w:t>’</w:t>
      </w:r>
      <w:r w:rsidR="009A785B" w:rsidRPr="001D6E22">
        <w:t xml:space="preserve"> distress.</w:t>
      </w:r>
      <w:r w:rsidR="009A785B" w:rsidRPr="001D6E22">
        <w:rPr>
          <w:rStyle w:val="FootnoteReference"/>
        </w:rPr>
        <w:footnoteReference w:id="491"/>
      </w:r>
    </w:p>
    <w:p w14:paraId="0AB09E5D" w14:textId="25208B02" w:rsidR="009A785B" w:rsidRPr="001D6E22" w:rsidRDefault="009A785B" w:rsidP="002E037C">
      <w:pPr>
        <w:pStyle w:val="Heading4"/>
      </w:pPr>
      <w:r w:rsidRPr="001D6E22">
        <w:t xml:space="preserve">When is consultation not </w:t>
      </w:r>
      <w:r w:rsidR="002D4362">
        <w:t xml:space="preserve">reasonably </w:t>
      </w:r>
      <w:r w:rsidRPr="002E037C">
        <w:t>practicable</w:t>
      </w:r>
      <w:r w:rsidRPr="001D6E22">
        <w:t>?</w:t>
      </w:r>
    </w:p>
    <w:p w14:paraId="34B818D9" w14:textId="54B8B033" w:rsidR="009A785B" w:rsidRPr="001D6E22" w:rsidRDefault="009A785B" w:rsidP="009A785B">
      <w:pPr>
        <w:pStyle w:val="3BodyInteger"/>
        <w:numPr>
          <w:ilvl w:val="1"/>
          <w:numId w:val="14"/>
        </w:numPr>
        <w:ind w:left="567" w:hanging="567"/>
      </w:pPr>
      <w:r w:rsidRPr="001D6E22">
        <w:t>The term ‘</w:t>
      </w:r>
      <w:r w:rsidR="002D4362">
        <w:t xml:space="preserve">reasonably </w:t>
      </w:r>
      <w:r w:rsidRPr="001D6E22">
        <w:t xml:space="preserve">practicable’ is not defined in the Act. </w:t>
      </w:r>
    </w:p>
    <w:p w14:paraId="159E061D" w14:textId="197FA6D8" w:rsidR="009A785B" w:rsidRPr="001D6E22" w:rsidRDefault="009A785B" w:rsidP="009A785B">
      <w:pPr>
        <w:pStyle w:val="3BodyInteger"/>
        <w:numPr>
          <w:ilvl w:val="1"/>
          <w:numId w:val="14"/>
        </w:numPr>
        <w:ind w:left="567" w:hanging="567"/>
      </w:pPr>
      <w:r w:rsidRPr="001D6E22">
        <w:t xml:space="preserve">The </w:t>
      </w:r>
      <w:r w:rsidRPr="001D6E22">
        <w:rPr>
          <w:i/>
          <w:iCs/>
        </w:rPr>
        <w:t>Macquarie Dictionary</w:t>
      </w:r>
      <w:r w:rsidRPr="001D6E22">
        <w:t xml:space="preserve"> define</w:t>
      </w:r>
      <w:r w:rsidR="00E87513">
        <w:t>s ‘practicable’</w:t>
      </w:r>
      <w:r w:rsidRPr="001D6E22">
        <w:t xml:space="preserve"> as ‘capable of being put into practice, done or effected, especially with the available means or with reason or prudence; feasible’.</w:t>
      </w:r>
      <w:r w:rsidR="00AE2671">
        <w:t xml:space="preserve"> Something will be practicable if it is capable of being put into practice.</w:t>
      </w:r>
      <w:r w:rsidR="00AE2671">
        <w:rPr>
          <w:rStyle w:val="FootnoteReference"/>
        </w:rPr>
        <w:footnoteReference w:id="492"/>
      </w:r>
      <w:r w:rsidR="005C46E7">
        <w:t xml:space="preserve"> The </w:t>
      </w:r>
      <w:r w:rsidR="00A01E80">
        <w:t>word</w:t>
      </w:r>
      <w:r w:rsidR="005C46E7">
        <w:t xml:space="preserve"> ‘reasonably’ requires </w:t>
      </w:r>
      <w:r w:rsidR="00A01E80">
        <w:t>an assessment or judgment.</w:t>
      </w:r>
      <w:r w:rsidR="00A01E80">
        <w:rPr>
          <w:rStyle w:val="FootnoteReference"/>
        </w:rPr>
        <w:footnoteReference w:id="493"/>
      </w:r>
    </w:p>
    <w:p w14:paraId="6A5D52BC" w14:textId="0A62FE72" w:rsidR="009A785B" w:rsidRPr="001D6E22" w:rsidRDefault="009A785B" w:rsidP="009A785B">
      <w:pPr>
        <w:pStyle w:val="3BodyInteger"/>
        <w:numPr>
          <w:ilvl w:val="1"/>
          <w:numId w:val="14"/>
        </w:numPr>
        <w:ind w:left="567" w:hanging="567"/>
      </w:pPr>
      <w:r w:rsidRPr="001D6E22">
        <w:lastRenderedPageBreak/>
        <w:t xml:space="preserve">An agency or Minister must exercise its reasonable and fair judgement to properly consider the </w:t>
      </w:r>
      <w:r w:rsidR="002D4362">
        <w:t xml:space="preserve">reasonable </w:t>
      </w:r>
      <w:r w:rsidRPr="001D6E22">
        <w:t>practicability of consultation with each third party. The fact an agency or Minister is considering not releasing the document is not a reason, in and of itself, to not consult a third party.</w:t>
      </w:r>
    </w:p>
    <w:p w14:paraId="193BEC16" w14:textId="66AA5640" w:rsidR="009A785B" w:rsidRPr="001D6E22" w:rsidRDefault="009A785B" w:rsidP="009A785B">
      <w:pPr>
        <w:pStyle w:val="3BodyInteger"/>
        <w:numPr>
          <w:ilvl w:val="1"/>
          <w:numId w:val="14"/>
        </w:numPr>
        <w:ind w:left="567" w:hanging="567"/>
      </w:pPr>
      <w:r w:rsidRPr="001D6E22">
        <w:t xml:space="preserve">The fact consultation is possible does not necessarily mean it is </w:t>
      </w:r>
      <w:r w:rsidR="002D4362">
        <w:t xml:space="preserve">reasonably </w:t>
      </w:r>
      <w:r w:rsidRPr="001D6E22">
        <w:t xml:space="preserve">practicable. </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9A785B" w:rsidRPr="001D6E22" w14:paraId="6EB651DF" w14:textId="77777777" w:rsidTr="00257B21">
        <w:trPr>
          <w:trHeight w:val="402"/>
        </w:trPr>
        <w:tc>
          <w:tcPr>
            <w:tcW w:w="8931" w:type="dxa"/>
            <w:shd w:val="clear" w:color="auto" w:fill="FFFEC6"/>
          </w:tcPr>
          <w:p w14:paraId="2ADCD026" w14:textId="77777777" w:rsidR="009A785B" w:rsidRPr="001D6E22" w:rsidRDefault="009A785B" w:rsidP="00257B21">
            <w:pPr>
              <w:pStyle w:val="Body"/>
              <w:rPr>
                <w:b/>
                <w:bCs/>
              </w:rPr>
            </w:pPr>
            <w:bookmarkStart w:id="343" w:name="_Hlk118798535"/>
            <w:r w:rsidRPr="001D6E22">
              <w:rPr>
                <w:b/>
                <w:bCs/>
              </w:rPr>
              <w:t>Example</w:t>
            </w:r>
          </w:p>
          <w:p w14:paraId="742A1892" w14:textId="77777777" w:rsidR="009A785B" w:rsidRPr="001D6E22" w:rsidRDefault="009A785B" w:rsidP="00257B21">
            <w:pPr>
              <w:pStyle w:val="Body"/>
            </w:pPr>
            <w:r w:rsidRPr="001D6E22">
              <w:t>A request is made for access to a 15-year-old document containing the names and contact details of 20 individuals.</w:t>
            </w:r>
          </w:p>
          <w:p w14:paraId="0DFD7FEB" w14:textId="1283BFC4" w:rsidR="009A785B" w:rsidRPr="001D6E22" w:rsidRDefault="009A785B" w:rsidP="00257B21">
            <w:pPr>
              <w:pStyle w:val="Body"/>
            </w:pPr>
            <w:r w:rsidRPr="001D6E22">
              <w:t xml:space="preserve">It is unlikely to be </w:t>
            </w:r>
            <w:r w:rsidR="002D4362">
              <w:t xml:space="preserve">reasonably </w:t>
            </w:r>
            <w:r w:rsidRPr="001D6E22">
              <w:t>practicable for the agency to undertake consultation having regard to</w:t>
            </w:r>
            <w:r w:rsidR="00582FD8">
              <w:t xml:space="preserve"> the</w:t>
            </w:r>
            <w:r w:rsidRPr="001D6E22">
              <w:t>:</w:t>
            </w:r>
          </w:p>
          <w:p w14:paraId="51211CFB" w14:textId="7BBABF7A" w:rsidR="009A785B" w:rsidRPr="001D6E22" w:rsidRDefault="009A785B" w:rsidP="00866E4B">
            <w:pPr>
              <w:pStyle w:val="Body"/>
              <w:keepLines w:val="0"/>
              <w:numPr>
                <w:ilvl w:val="0"/>
                <w:numId w:val="184"/>
              </w:numPr>
              <w:spacing w:line="264" w:lineRule="auto"/>
            </w:pPr>
            <w:r w:rsidRPr="001D6E22">
              <w:t>age of the document;</w:t>
            </w:r>
          </w:p>
          <w:p w14:paraId="7E61B560" w14:textId="2D64BF5C" w:rsidR="009A785B" w:rsidRPr="001D6E22" w:rsidRDefault="009A785B" w:rsidP="00866E4B">
            <w:pPr>
              <w:pStyle w:val="Body"/>
              <w:keepLines w:val="0"/>
              <w:numPr>
                <w:ilvl w:val="0"/>
                <w:numId w:val="184"/>
              </w:numPr>
              <w:spacing w:line="264" w:lineRule="auto"/>
            </w:pPr>
            <w:r w:rsidRPr="001D6E22">
              <w:t>information no longer being current or sensitive; and</w:t>
            </w:r>
          </w:p>
          <w:p w14:paraId="05782F2C" w14:textId="2CF961D1" w:rsidR="009A785B" w:rsidRPr="001D6E22" w:rsidRDefault="009A785B" w:rsidP="00866E4B">
            <w:pPr>
              <w:pStyle w:val="Body"/>
              <w:keepLines w:val="0"/>
              <w:numPr>
                <w:ilvl w:val="0"/>
                <w:numId w:val="184"/>
              </w:numPr>
              <w:spacing w:line="264" w:lineRule="auto"/>
            </w:pPr>
            <w:r w:rsidRPr="001D6E22">
              <w:t>likelihood the third parties would reasonably consent or not object to the disclosure of their names.</w:t>
            </w:r>
          </w:p>
        </w:tc>
      </w:tr>
    </w:tbl>
    <w:bookmarkEnd w:id="343"/>
    <w:p w14:paraId="636FBC44" w14:textId="11D711C1" w:rsidR="009A785B" w:rsidRPr="001D6E22" w:rsidRDefault="009A785B" w:rsidP="009A785B">
      <w:pPr>
        <w:pStyle w:val="3BodyInteger"/>
        <w:numPr>
          <w:ilvl w:val="1"/>
          <w:numId w:val="14"/>
        </w:numPr>
        <w:ind w:left="567" w:hanging="567"/>
      </w:pPr>
      <w:r w:rsidRPr="001D6E22">
        <w:t>In some circumstances</w:t>
      </w:r>
      <w:r w:rsidR="00C82B2D">
        <w:t>,</w:t>
      </w:r>
      <w:r w:rsidRPr="001D6E22">
        <w:t xml:space="preserve"> an agency or Minister may need to only consult with certain individuals with whom consultation is </w:t>
      </w:r>
      <w:r w:rsidR="002D4362">
        <w:t xml:space="preserve">reasonably </w:t>
      </w:r>
      <w:r w:rsidRPr="001D6E22">
        <w:t xml:space="preserve">practicable. </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9A785B" w:rsidRPr="001D6E22" w14:paraId="7E1207D1" w14:textId="77777777" w:rsidTr="00257B21">
        <w:trPr>
          <w:trHeight w:val="402"/>
        </w:trPr>
        <w:tc>
          <w:tcPr>
            <w:tcW w:w="8931" w:type="dxa"/>
            <w:shd w:val="clear" w:color="auto" w:fill="FFFEC6"/>
          </w:tcPr>
          <w:p w14:paraId="509657E4" w14:textId="77777777" w:rsidR="009A785B" w:rsidRPr="001D6E22" w:rsidRDefault="009A785B" w:rsidP="00257B21">
            <w:pPr>
              <w:pStyle w:val="Body"/>
              <w:rPr>
                <w:b/>
                <w:bCs/>
              </w:rPr>
            </w:pPr>
            <w:bookmarkStart w:id="344" w:name="_Hlk118799295"/>
            <w:r w:rsidRPr="001D6E22">
              <w:rPr>
                <w:b/>
                <w:bCs/>
              </w:rPr>
              <w:t>Example</w:t>
            </w:r>
          </w:p>
          <w:p w14:paraId="32B6A1D7" w14:textId="77777777" w:rsidR="009A785B" w:rsidRPr="001D6E22" w:rsidRDefault="009A785B" w:rsidP="00257B21">
            <w:pPr>
              <w:pStyle w:val="Body"/>
            </w:pPr>
            <w:r w:rsidRPr="001D6E22">
              <w:t xml:space="preserve">A request is made for access to a 7-year-old document containing the business affairs information of a company that has since been wound up and the personal information of a former employee who recently resigned from the agency. </w:t>
            </w:r>
          </w:p>
          <w:p w14:paraId="236B910B" w14:textId="77777777" w:rsidR="009A785B" w:rsidRPr="001D6E22" w:rsidRDefault="009A785B" w:rsidP="00257B21">
            <w:pPr>
              <w:pStyle w:val="Body"/>
            </w:pPr>
            <w:r w:rsidRPr="001D6E22">
              <w:t xml:space="preserve">The agency does have recent contact details of the former employee but has not been able to locate contact details for the liquidator of the wound-up company.   </w:t>
            </w:r>
          </w:p>
          <w:p w14:paraId="70A827F6" w14:textId="2BE1C58D" w:rsidR="009A785B" w:rsidRPr="001D6E22" w:rsidRDefault="009A785B" w:rsidP="00257B21">
            <w:pPr>
              <w:pStyle w:val="Body"/>
            </w:pPr>
            <w:r w:rsidRPr="001D6E22">
              <w:t xml:space="preserve">It is not </w:t>
            </w:r>
            <w:r w:rsidR="002D4362">
              <w:t xml:space="preserve">reasonably </w:t>
            </w:r>
            <w:r w:rsidRPr="001D6E22">
              <w:t>practicable to consult with the wound-up company. It is</w:t>
            </w:r>
            <w:r w:rsidR="00D80CE3">
              <w:t xml:space="preserve"> likely to be</w:t>
            </w:r>
            <w:r w:rsidRPr="001D6E22">
              <w:t xml:space="preserve"> </w:t>
            </w:r>
            <w:r w:rsidR="002D4362">
              <w:t xml:space="preserve">reasonably </w:t>
            </w:r>
            <w:r w:rsidRPr="001D6E22">
              <w:t>practicable to consult with the former employee.</w:t>
            </w:r>
          </w:p>
        </w:tc>
      </w:tr>
    </w:tbl>
    <w:bookmarkEnd w:id="344"/>
    <w:p w14:paraId="599F714E" w14:textId="62ACA220" w:rsidR="00246248" w:rsidRDefault="009A785B" w:rsidP="009A785B">
      <w:pPr>
        <w:pStyle w:val="3BodyInteger"/>
        <w:numPr>
          <w:ilvl w:val="1"/>
          <w:numId w:val="14"/>
        </w:numPr>
        <w:ind w:left="567" w:hanging="567"/>
      </w:pPr>
      <w:r w:rsidRPr="001D6E22">
        <w:fldChar w:fldCharType="begin"/>
      </w:r>
      <w:r w:rsidR="00246248">
        <w:instrText>HYPERLINK "https://ovic.vic.gov.au/freedom-of-information/resources-for-agencies/professional-standards/" \l "7-practicability-of-consulting-third-parties"</w:instrText>
      </w:r>
      <w:r w:rsidRPr="001D6E22">
        <w:fldChar w:fldCharType="separate"/>
      </w:r>
      <w:r w:rsidRPr="001D6E22">
        <w:rPr>
          <w:rStyle w:val="Hyperlink"/>
        </w:rPr>
        <w:t>Professional Standard 7.1</w:t>
      </w:r>
      <w:r w:rsidRPr="001D6E22">
        <w:fldChar w:fldCharType="end"/>
      </w:r>
      <w:r w:rsidRPr="001D6E22">
        <w:t xml:space="preserve"> requires agencies to consider all relevant factors when determining if consultation is practicable and provides examples of factors that may be relevant when deciding whether to consult. </w:t>
      </w:r>
    </w:p>
    <w:p w14:paraId="14C2DC15" w14:textId="4EEF9E79" w:rsidR="009A785B" w:rsidRPr="001D6E22" w:rsidRDefault="009A785B" w:rsidP="00825419">
      <w:pPr>
        <w:pStyle w:val="3BodyInteger"/>
        <w:keepLines w:val="0"/>
        <w:numPr>
          <w:ilvl w:val="1"/>
          <w:numId w:val="14"/>
        </w:numPr>
        <w:ind w:left="567" w:hanging="567"/>
      </w:pPr>
      <w:r w:rsidRPr="001D6E22">
        <w:t>Factors outlined in Professional Standard 7.1 include:</w:t>
      </w:r>
    </w:p>
    <w:p w14:paraId="762EB389" w14:textId="2AFD1BF3" w:rsidR="000E1CB9" w:rsidRDefault="009A785B" w:rsidP="00866E4B">
      <w:pPr>
        <w:pStyle w:val="Body"/>
        <w:keepLines w:val="0"/>
        <w:numPr>
          <w:ilvl w:val="0"/>
          <w:numId w:val="190"/>
        </w:numPr>
        <w:spacing w:line="264" w:lineRule="auto"/>
        <w:ind w:left="993"/>
      </w:pPr>
      <w:r w:rsidRPr="000E1CB9">
        <w:t>The likelihood a third party will not consent to disclosure of information or a document</w:t>
      </w:r>
      <w:r w:rsidR="000E1CB9">
        <w:t>.</w:t>
      </w:r>
      <w:r w:rsidRPr="001D6E22">
        <w:t xml:space="preserve">  </w:t>
      </w:r>
    </w:p>
    <w:p w14:paraId="1C13ABAE" w14:textId="6D4CFC08" w:rsidR="00FC1D0F" w:rsidRDefault="00FC1D0F" w:rsidP="00866E4B">
      <w:pPr>
        <w:pStyle w:val="Body"/>
        <w:numPr>
          <w:ilvl w:val="0"/>
          <w:numId w:val="234"/>
        </w:numPr>
        <w:spacing w:line="264" w:lineRule="auto"/>
        <w:ind w:left="1417" w:hanging="357"/>
      </w:pPr>
      <w:r>
        <w:lastRenderedPageBreak/>
        <w:t xml:space="preserve">If </w:t>
      </w:r>
      <w:r w:rsidR="00AB5221">
        <w:t xml:space="preserve">it is reasonable to expect </w:t>
      </w:r>
      <w:r w:rsidR="009C54F8">
        <w:t>a</w:t>
      </w:r>
      <w:r w:rsidR="00AB5221">
        <w:t xml:space="preserve"> </w:t>
      </w:r>
      <w:r>
        <w:t xml:space="preserve">third party </w:t>
      </w:r>
      <w:r w:rsidR="00AB5221">
        <w:t>would</w:t>
      </w:r>
      <w:r>
        <w:t xml:space="preserve"> be concerned about disclosure, </w:t>
      </w:r>
      <w:r w:rsidR="00AF0FE8">
        <w:t xml:space="preserve">or the agency or Minister is not sure whether a third party would consent to disclosure, </w:t>
      </w:r>
      <w:r>
        <w:t>this is a strong factor in favour of consulting.</w:t>
      </w:r>
    </w:p>
    <w:p w14:paraId="1281CE8C" w14:textId="482E14F7" w:rsidR="009A785B" w:rsidRDefault="00AF0FE8" w:rsidP="00866E4B">
      <w:pPr>
        <w:pStyle w:val="Body"/>
        <w:numPr>
          <w:ilvl w:val="0"/>
          <w:numId w:val="234"/>
        </w:numPr>
        <w:spacing w:line="264" w:lineRule="auto"/>
        <w:ind w:left="1417" w:hanging="357"/>
      </w:pPr>
      <w:r>
        <w:t xml:space="preserve">If </w:t>
      </w:r>
      <w:r w:rsidR="009A785B" w:rsidRPr="001D6E22">
        <w:t>a third party would be reasonably unlikely to consent to the release of information under any circumstances</w:t>
      </w:r>
      <w:r w:rsidR="00AE01D1">
        <w:t>,</w:t>
      </w:r>
      <w:r w:rsidR="009A785B" w:rsidRPr="001D6E22">
        <w:t xml:space="preserve"> </w:t>
      </w:r>
      <w:r w:rsidR="00FC1D0F">
        <w:t xml:space="preserve">and the agency is sure that access will not be provided, </w:t>
      </w:r>
      <w:r w:rsidR="009A785B" w:rsidRPr="001D6E22">
        <w:t xml:space="preserve">an agency </w:t>
      </w:r>
      <w:r w:rsidR="00AE01D1">
        <w:t>may</w:t>
      </w:r>
      <w:r w:rsidR="009A785B" w:rsidRPr="001D6E22">
        <w:t xml:space="preserve"> </w:t>
      </w:r>
      <w:r w:rsidR="00AE01D1">
        <w:t>decide that</w:t>
      </w:r>
      <w:r w:rsidR="009A785B" w:rsidRPr="001D6E22">
        <w:t xml:space="preserve"> </w:t>
      </w:r>
      <w:bookmarkStart w:id="345" w:name="_Hlk21335853"/>
      <w:r w:rsidR="009A785B" w:rsidRPr="001D6E22">
        <w:t>consultation is not practicable</w:t>
      </w:r>
      <w:bookmarkEnd w:id="345"/>
      <w:r w:rsidR="009A785B" w:rsidRPr="001D6E22">
        <w:t xml:space="preserve">. </w:t>
      </w:r>
      <w:r w:rsidR="000E1CB9">
        <w:t>For example, t</w:t>
      </w:r>
      <w:r w:rsidR="000E1CB9" w:rsidRPr="001D6E22">
        <w:t>he third party is a victim of crime, and the applicant is the perpetrator.</w:t>
      </w:r>
      <w:r w:rsidR="000E1CB9" w:rsidRPr="001D6E22">
        <w:rPr>
          <w:rStyle w:val="FootnoteReference"/>
        </w:rPr>
        <w:footnoteReference w:id="494"/>
      </w:r>
    </w:p>
    <w:p w14:paraId="2AD815EB" w14:textId="5F74FEFC" w:rsidR="00707C7F" w:rsidRPr="001D6E22" w:rsidRDefault="00707C7F" w:rsidP="00866E4B">
      <w:pPr>
        <w:pStyle w:val="Body"/>
        <w:numPr>
          <w:ilvl w:val="0"/>
          <w:numId w:val="234"/>
        </w:numPr>
        <w:spacing w:line="264" w:lineRule="auto"/>
        <w:ind w:left="1417" w:hanging="357"/>
      </w:pPr>
      <w:r>
        <w:t xml:space="preserve">If an agency is confident that a third party would not object to release of the information, an agency may decide that consultation is not practicable. For example, </w:t>
      </w:r>
      <w:r w:rsidR="00AF0FE8">
        <w:t xml:space="preserve">where </w:t>
      </w:r>
      <w:r>
        <w:t>the information is not sensitive in nature,</w:t>
      </w:r>
      <w:r w:rsidR="00AF0FE8">
        <w:t xml:space="preserve"> has already been disclosed,</w:t>
      </w:r>
      <w:r>
        <w:t xml:space="preserve"> or the third party has previously informed the agency</w:t>
      </w:r>
      <w:r w:rsidR="00AF0FE8">
        <w:t xml:space="preserve"> or Minister that</w:t>
      </w:r>
      <w:r>
        <w:t xml:space="preserve"> they have no concerns with information of this nature being released. </w:t>
      </w:r>
    </w:p>
    <w:p w14:paraId="0735AB2B" w14:textId="5F0E9145" w:rsidR="00AE01D1" w:rsidRPr="00AE01D1" w:rsidRDefault="009A785B" w:rsidP="00866E4B">
      <w:pPr>
        <w:pStyle w:val="Body"/>
        <w:keepLines w:val="0"/>
        <w:numPr>
          <w:ilvl w:val="0"/>
          <w:numId w:val="190"/>
        </w:numPr>
        <w:spacing w:line="264" w:lineRule="auto"/>
        <w:ind w:left="993"/>
      </w:pPr>
      <w:r w:rsidRPr="00AE01D1">
        <w:t>The age of the information or document</w:t>
      </w:r>
      <w:r w:rsidR="00AE01D1">
        <w:t>.</w:t>
      </w:r>
    </w:p>
    <w:p w14:paraId="6E9E173B" w14:textId="13BA37C5" w:rsidR="009A785B" w:rsidRDefault="00AE01D1" w:rsidP="00866E4B">
      <w:pPr>
        <w:pStyle w:val="Body"/>
        <w:numPr>
          <w:ilvl w:val="0"/>
          <w:numId w:val="234"/>
        </w:numPr>
        <w:spacing w:line="264" w:lineRule="auto"/>
        <w:ind w:left="1417" w:hanging="357"/>
      </w:pPr>
      <w:r>
        <w:t>I</w:t>
      </w:r>
      <w:r w:rsidR="009A785B" w:rsidRPr="001D6E22">
        <w:t xml:space="preserve">f the information or a document is historical or no longer current, an agency </w:t>
      </w:r>
      <w:r w:rsidR="00C61CEF">
        <w:t xml:space="preserve">may decide that </w:t>
      </w:r>
      <w:r w:rsidR="009A785B" w:rsidRPr="001D6E22">
        <w:t xml:space="preserve">consultation is not practicable. Particularly where the contact details for a third party </w:t>
      </w:r>
      <w:r w:rsidR="0092003C">
        <w:t>are no</w:t>
      </w:r>
      <w:r w:rsidR="009A785B" w:rsidRPr="001D6E22">
        <w:t xml:space="preserve"> longer current or </w:t>
      </w:r>
      <w:r w:rsidR="00C61CEF">
        <w:t>the agency could not easily find them</w:t>
      </w:r>
      <w:r w:rsidR="00707C7F">
        <w:t xml:space="preserve"> in a timely way</w:t>
      </w:r>
      <w:r w:rsidR="00C61CEF">
        <w:t xml:space="preserve">. </w:t>
      </w:r>
      <w:r w:rsidR="009A785B" w:rsidRPr="001D6E22">
        <w:t xml:space="preserve">Where any sensitivity about information or a document has diminished due to the passage of time, an agency may </w:t>
      </w:r>
      <w:r w:rsidR="006342E7">
        <w:t>decide that</w:t>
      </w:r>
      <w:r w:rsidR="009A785B" w:rsidRPr="001D6E22">
        <w:t xml:space="preserve"> consultation is not practicable given the reasonable likelihood </w:t>
      </w:r>
      <w:r w:rsidR="006342E7">
        <w:t xml:space="preserve">that </w:t>
      </w:r>
      <w:r w:rsidR="009A785B" w:rsidRPr="001D6E22">
        <w:t xml:space="preserve">a third party would consent or not object to the disclosure of their name. </w:t>
      </w:r>
    </w:p>
    <w:p w14:paraId="130797A7" w14:textId="2B9B9493" w:rsidR="00075C80" w:rsidRPr="001D6E22" w:rsidRDefault="00075C80" w:rsidP="00866E4B">
      <w:pPr>
        <w:pStyle w:val="Body"/>
        <w:numPr>
          <w:ilvl w:val="0"/>
          <w:numId w:val="234"/>
        </w:numPr>
        <w:spacing w:line="264" w:lineRule="auto"/>
        <w:ind w:left="1417" w:hanging="357"/>
      </w:pPr>
      <w:r>
        <w:t>For example, b</w:t>
      </w:r>
      <w:r w:rsidRPr="00075C80">
        <w:t>uilding plans from 20 years ago contain a third party’s name, as the author of the plans. The building has since been demolished. There is no sensitivity about the information in the document and the third party’s name appears in the document in a professional capacity. It is reasonably likely the third party would not object to disclosure of their name.</w:t>
      </w:r>
    </w:p>
    <w:p w14:paraId="60B3C240" w14:textId="31563811" w:rsidR="00477F36" w:rsidRPr="00477F36" w:rsidRDefault="009A785B" w:rsidP="00866E4B">
      <w:pPr>
        <w:pStyle w:val="Body"/>
        <w:keepLines w:val="0"/>
        <w:numPr>
          <w:ilvl w:val="0"/>
          <w:numId w:val="190"/>
        </w:numPr>
        <w:spacing w:line="264" w:lineRule="auto"/>
        <w:ind w:left="993"/>
      </w:pPr>
      <w:r w:rsidRPr="00477F36">
        <w:t>The number of third parties to be notified</w:t>
      </w:r>
      <w:r w:rsidR="00477F36">
        <w:t>.</w:t>
      </w:r>
      <w:r w:rsidRPr="00477F36">
        <w:t xml:space="preserve"> </w:t>
      </w:r>
    </w:p>
    <w:p w14:paraId="114AACF7" w14:textId="13867ED7" w:rsidR="009A785B" w:rsidRDefault="00477F36" w:rsidP="00866E4B">
      <w:pPr>
        <w:pStyle w:val="Body"/>
        <w:numPr>
          <w:ilvl w:val="0"/>
          <w:numId w:val="234"/>
        </w:numPr>
        <w:spacing w:line="264" w:lineRule="auto"/>
        <w:ind w:left="1417" w:hanging="357"/>
      </w:pPr>
      <w:r>
        <w:t>W</w:t>
      </w:r>
      <w:r w:rsidR="009A785B" w:rsidRPr="001D6E22">
        <w:t xml:space="preserve">here the number of third parties to be notified is disproportionate to an agency’s size, resources and capacity to undertake consultation, it will be open to an agency to conclude consultation is not practicable. </w:t>
      </w:r>
    </w:p>
    <w:p w14:paraId="77F7683B" w14:textId="51A1B244" w:rsidR="00211C51" w:rsidRPr="001D6E22" w:rsidRDefault="00211C51" w:rsidP="00866E4B">
      <w:pPr>
        <w:pStyle w:val="Body"/>
        <w:numPr>
          <w:ilvl w:val="0"/>
          <w:numId w:val="234"/>
        </w:numPr>
        <w:spacing w:line="264" w:lineRule="auto"/>
        <w:ind w:left="1417" w:hanging="357"/>
      </w:pPr>
      <w:r>
        <w:t>For example, a</w:t>
      </w:r>
      <w:r w:rsidRPr="00211C51">
        <w:t xml:space="preserve"> document contains the names and contact details of 100 individuals.</w:t>
      </w:r>
      <w:r>
        <w:t xml:space="preserve"> </w:t>
      </w:r>
      <w:r w:rsidRPr="00211C51">
        <w:t xml:space="preserve">If the individuals need to be contacted separately, consultation is unlikely to be practicable. If the individuals are </w:t>
      </w:r>
      <w:r>
        <w:t xml:space="preserve">agency </w:t>
      </w:r>
      <w:r w:rsidRPr="00211C51">
        <w:t>employees and could be easily contacted by email or other means (such as mail merge), consultation is more likely to be practicable.</w:t>
      </w:r>
    </w:p>
    <w:p w14:paraId="264AD67F" w14:textId="26F1F9A0" w:rsidR="00FD01F9" w:rsidRPr="00FD01F9" w:rsidRDefault="009A785B" w:rsidP="00866E4B">
      <w:pPr>
        <w:pStyle w:val="Body"/>
        <w:keepLines w:val="0"/>
        <w:numPr>
          <w:ilvl w:val="0"/>
          <w:numId w:val="190"/>
        </w:numPr>
        <w:spacing w:line="264" w:lineRule="auto"/>
        <w:ind w:left="993"/>
        <w:rPr>
          <w:i/>
          <w:iCs/>
        </w:rPr>
      </w:pPr>
      <w:r w:rsidRPr="00FD01F9">
        <w:lastRenderedPageBreak/>
        <w:t xml:space="preserve">Whether the agency has, or is reasonably able to </w:t>
      </w:r>
      <w:r w:rsidR="00002552">
        <w:t>find</w:t>
      </w:r>
      <w:r w:rsidRPr="00FD01F9">
        <w:t>, current contact details</w:t>
      </w:r>
      <w:r w:rsidR="00FD01F9">
        <w:t>.</w:t>
      </w:r>
      <w:r w:rsidRPr="00FD01F9">
        <w:rPr>
          <w:i/>
          <w:iCs/>
        </w:rPr>
        <w:t xml:space="preserve"> </w:t>
      </w:r>
    </w:p>
    <w:p w14:paraId="1BC17F69" w14:textId="51E3A285" w:rsidR="009A785B" w:rsidRPr="00DF66A8" w:rsidRDefault="00FD01F9" w:rsidP="00866E4B">
      <w:pPr>
        <w:pStyle w:val="Body"/>
        <w:numPr>
          <w:ilvl w:val="0"/>
          <w:numId w:val="234"/>
        </w:numPr>
        <w:spacing w:line="264" w:lineRule="auto"/>
        <w:ind w:left="1417" w:hanging="357"/>
        <w:rPr>
          <w:i/>
          <w:iCs/>
        </w:rPr>
      </w:pPr>
      <w:r>
        <w:t>I</w:t>
      </w:r>
      <w:r w:rsidR="009A785B" w:rsidRPr="001D6E22">
        <w:t xml:space="preserve">f the address, phone number, or email of a third party are out of date and cannot be reasonably </w:t>
      </w:r>
      <w:r w:rsidR="00C62257">
        <w:t>found</w:t>
      </w:r>
      <w:r w:rsidR="009A785B" w:rsidRPr="001D6E22">
        <w:t xml:space="preserve">, an agency may </w:t>
      </w:r>
      <w:r w:rsidR="006A34AD">
        <w:t>decide that</w:t>
      </w:r>
      <w:r w:rsidR="009A785B" w:rsidRPr="001D6E22">
        <w:t xml:space="preserve"> consultation is not practicable. </w:t>
      </w:r>
    </w:p>
    <w:p w14:paraId="41F45511" w14:textId="3F4F5BD4" w:rsidR="00DF66A8" w:rsidRPr="00DF66A8" w:rsidRDefault="00DF66A8" w:rsidP="00866E4B">
      <w:pPr>
        <w:pStyle w:val="Body"/>
        <w:numPr>
          <w:ilvl w:val="0"/>
          <w:numId w:val="234"/>
        </w:numPr>
        <w:spacing w:line="264" w:lineRule="auto"/>
        <w:ind w:left="1417" w:hanging="357"/>
        <w:rPr>
          <w:i/>
          <w:iCs/>
        </w:rPr>
      </w:pPr>
      <w:r>
        <w:t>For example, a</w:t>
      </w:r>
      <w:r w:rsidRPr="00DF66A8">
        <w:t xml:space="preserve"> request is made for a 7-year-old document containing the business affairs information of a third party and the personal affairs information of its employee. A search of online business registries reveals the company is now deregistered, and no contact details can be found for the former employee after a Google and White Pages search for the employee’s name.</w:t>
      </w:r>
      <w:r>
        <w:t xml:space="preserve"> </w:t>
      </w:r>
      <w:r w:rsidRPr="00DF66A8">
        <w:t>The agency determines consultation is not practicable with the business or the third party.</w:t>
      </w:r>
    </w:p>
    <w:p w14:paraId="375518BB" w14:textId="11DE3B62" w:rsidR="009A785B" w:rsidRPr="001D6E22" w:rsidRDefault="009A785B" w:rsidP="00B04545">
      <w:pPr>
        <w:pStyle w:val="3BodyInteger"/>
        <w:keepNext/>
        <w:numPr>
          <w:ilvl w:val="1"/>
          <w:numId w:val="14"/>
        </w:numPr>
        <w:ind w:left="567" w:hanging="567"/>
      </w:pPr>
      <w:r w:rsidRPr="001D6E22">
        <w:t xml:space="preserve">Where consultation is not practicable, </w:t>
      </w:r>
      <w:r w:rsidR="00A03455">
        <w:t>an agency must</w:t>
      </w:r>
      <w:r w:rsidRPr="001D6E22">
        <w:t xml:space="preserve"> record </w:t>
      </w:r>
      <w:r w:rsidR="00A03455">
        <w:t>why</w:t>
      </w:r>
      <w:r w:rsidRPr="001D6E22">
        <w:t>.</w:t>
      </w:r>
      <w:r w:rsidR="00AD668E">
        <w:rPr>
          <w:rStyle w:val="FootnoteReference"/>
        </w:rPr>
        <w:footnoteReference w:id="495"/>
      </w:r>
      <w:r w:rsidRPr="001D6E22">
        <w:t xml:space="preserve"> A record is not required to specify each third party and can be general in nature.  </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9A785B" w:rsidRPr="001D6E22" w14:paraId="58E958C5" w14:textId="77777777" w:rsidTr="00257B21">
        <w:trPr>
          <w:trHeight w:val="402"/>
        </w:trPr>
        <w:tc>
          <w:tcPr>
            <w:tcW w:w="8931" w:type="dxa"/>
            <w:shd w:val="clear" w:color="auto" w:fill="FFFEC6"/>
          </w:tcPr>
          <w:p w14:paraId="56A2A003" w14:textId="77777777" w:rsidR="009A785B" w:rsidRPr="001D6E22" w:rsidRDefault="009A785B" w:rsidP="00767A0B">
            <w:pPr>
              <w:pStyle w:val="Body"/>
              <w:keepNext/>
              <w:rPr>
                <w:b/>
                <w:bCs/>
              </w:rPr>
            </w:pPr>
            <w:bookmarkStart w:id="346" w:name="_Hlk118802674"/>
            <w:r w:rsidRPr="001D6E22">
              <w:rPr>
                <w:b/>
                <w:bCs/>
              </w:rPr>
              <w:t>Example</w:t>
            </w:r>
          </w:p>
          <w:p w14:paraId="37E18A60" w14:textId="77777777" w:rsidR="009A785B" w:rsidRPr="001D6E22" w:rsidRDefault="009A785B" w:rsidP="00257B21">
            <w:pPr>
              <w:pStyle w:val="Body"/>
            </w:pPr>
            <w:r w:rsidRPr="001D6E22">
              <w:t>A request is made for a 30-year-old document containing the names of 15 individuals. The agency cannot find contact details for the individuals.</w:t>
            </w:r>
          </w:p>
          <w:p w14:paraId="6286654E" w14:textId="0E526601" w:rsidR="009A785B" w:rsidRPr="001D6E22" w:rsidRDefault="009A785B" w:rsidP="00257B21">
            <w:pPr>
              <w:pStyle w:val="Body"/>
            </w:pPr>
            <w:r w:rsidRPr="001D6E22">
              <w:t xml:space="preserve">Under </w:t>
            </w:r>
            <w:r w:rsidRPr="001D6E22">
              <w:rPr>
                <w:i/>
                <w:iCs/>
              </w:rPr>
              <w:t>Professional Standard 7.2</w:t>
            </w:r>
            <w:r w:rsidRPr="001D6E22">
              <w:t>, the agency records that a request was made for the document and that consultation was not practicable with any individual because contact details could not be found.</w:t>
            </w:r>
          </w:p>
        </w:tc>
      </w:tr>
    </w:tbl>
    <w:bookmarkEnd w:id="346"/>
    <w:p w14:paraId="0AFF6BF0" w14:textId="77777777" w:rsidR="009A785B" w:rsidRPr="00DD3B28" w:rsidRDefault="009A785B" w:rsidP="00DD3B28">
      <w:pPr>
        <w:pStyle w:val="Heading3"/>
      </w:pPr>
      <w:r w:rsidRPr="001D6E22">
        <w:t>How to conduct consultation</w:t>
      </w:r>
    </w:p>
    <w:p w14:paraId="03DC9F06" w14:textId="7D3DCCF1" w:rsidR="009A785B" w:rsidRPr="001D6E22" w:rsidRDefault="009A785B" w:rsidP="009A785B">
      <w:pPr>
        <w:pStyle w:val="3BodyInteger"/>
        <w:numPr>
          <w:ilvl w:val="1"/>
          <w:numId w:val="14"/>
        </w:numPr>
        <w:ind w:left="567" w:hanging="567"/>
      </w:pPr>
      <w:r w:rsidRPr="001D6E22">
        <w:t>Consultation may occur in any manner or form</w:t>
      </w:r>
      <w:r w:rsidR="00697AB5">
        <w:t xml:space="preserve"> (f</w:t>
      </w:r>
      <w:r w:rsidRPr="001D6E22">
        <w:t>or example, by telephone, email, post, or a meeting</w:t>
      </w:r>
      <w:r w:rsidR="00697AB5">
        <w:t>)</w:t>
      </w:r>
      <w:r w:rsidRPr="001D6E22">
        <w:t>.</w:t>
      </w:r>
    </w:p>
    <w:p w14:paraId="41CD4B92" w14:textId="3DC421E5" w:rsidR="009A785B" w:rsidRPr="001D6E22" w:rsidRDefault="009A785B" w:rsidP="009A785B">
      <w:pPr>
        <w:pStyle w:val="3BodyInteger"/>
        <w:numPr>
          <w:ilvl w:val="1"/>
          <w:numId w:val="14"/>
        </w:numPr>
        <w:ind w:left="567" w:hanging="567"/>
      </w:pPr>
      <w:r w:rsidRPr="001D6E22">
        <w:t>When undertaking consultation, a</w:t>
      </w:r>
      <w:r w:rsidR="00064133">
        <w:t>n agency or Minister should tell a</w:t>
      </w:r>
      <w:r w:rsidRPr="001D6E22">
        <w:t xml:space="preserve"> third party the applicable exemption and what must be established for the exemption to apply.</w:t>
      </w:r>
      <w:r w:rsidRPr="001D6E22">
        <w:rPr>
          <w:rStyle w:val="FootnoteReference"/>
        </w:rPr>
        <w:footnoteReference w:id="496"/>
      </w:r>
      <w:r w:rsidRPr="001D6E22">
        <w:t xml:space="preserve"> This will </w:t>
      </w:r>
      <w:r w:rsidR="00064133">
        <w:t xml:space="preserve">help to </w:t>
      </w:r>
      <w:r w:rsidRPr="001D6E22">
        <w:t>enable a third party to provide an informed response and ensure their reasons are relevant, if they object to the document being released.</w:t>
      </w:r>
    </w:p>
    <w:p w14:paraId="7BD90830" w14:textId="6A453826" w:rsidR="009A785B" w:rsidRPr="001D6E22" w:rsidRDefault="009A785B" w:rsidP="009A785B">
      <w:pPr>
        <w:pStyle w:val="3BodyInteger"/>
        <w:numPr>
          <w:ilvl w:val="1"/>
          <w:numId w:val="14"/>
        </w:numPr>
        <w:ind w:left="567" w:hanging="567"/>
      </w:pPr>
      <w:r w:rsidRPr="001D6E22">
        <w:t xml:space="preserve">Providing a third party with a copy of the requested information or document can also assist them to make a more informed decision. Any information that is irrelevant to the third party or otherwise exempt should be deleted </w:t>
      </w:r>
      <w:r w:rsidR="009E140B">
        <w:t>before</w:t>
      </w:r>
      <w:r w:rsidRPr="001D6E22">
        <w:t xml:space="preserve"> the document </w:t>
      </w:r>
      <w:r w:rsidR="009E140B">
        <w:t>is</w:t>
      </w:r>
      <w:r w:rsidRPr="001D6E22">
        <w:t xml:space="preserve"> provided for consultation purposes.</w:t>
      </w:r>
    </w:p>
    <w:p w14:paraId="501C05B5" w14:textId="728C9607" w:rsidR="009A785B" w:rsidRPr="001D6E22" w:rsidRDefault="009A785B" w:rsidP="009A785B">
      <w:pPr>
        <w:pStyle w:val="3BodyInteger"/>
        <w:numPr>
          <w:ilvl w:val="1"/>
          <w:numId w:val="14"/>
        </w:numPr>
        <w:ind w:left="567" w:hanging="567"/>
      </w:pPr>
      <w:r w:rsidRPr="001D6E22">
        <w:lastRenderedPageBreak/>
        <w:t>A</w:t>
      </w:r>
      <w:r w:rsidR="003D608B">
        <w:t>n agency or Minister should tell a</w:t>
      </w:r>
      <w:r w:rsidRPr="001D6E22">
        <w:t xml:space="preserve"> third party </w:t>
      </w:r>
      <w:r w:rsidR="003D608B">
        <w:t>that</w:t>
      </w:r>
      <w:r w:rsidRPr="001D6E22">
        <w:t xml:space="preserve"> their views on disclosure </w:t>
      </w:r>
      <w:r w:rsidR="003D608B">
        <w:t xml:space="preserve">of the information </w:t>
      </w:r>
      <w:r w:rsidRPr="001D6E22">
        <w:t xml:space="preserve">are not determinative. The views of a third party are only one consideration alongside all other relevant considerations, including the object of the Act to make available the maximum amount of information possible subject to limited exceptions and exemptions required to protect essential public, private and business interests. </w:t>
      </w:r>
    </w:p>
    <w:p w14:paraId="5E13DCB9" w14:textId="77777777" w:rsidR="009A785B" w:rsidRPr="001D6E22" w:rsidRDefault="009A785B" w:rsidP="009A785B">
      <w:pPr>
        <w:pStyle w:val="3BodyInteger"/>
        <w:numPr>
          <w:ilvl w:val="1"/>
          <w:numId w:val="14"/>
        </w:numPr>
        <w:ind w:left="567" w:hanging="567"/>
      </w:pPr>
      <w:r w:rsidRPr="001D6E22">
        <w:t>Where consultation is routine or common with a particular third party, it may be appropriate to consider ways to expedite the consultation process. For example, a policy which governs the consultation process and when third parties will be consulted. The policy should make clear that attention must still be given to the context of each request and that each request turns on its own circumstances.</w:t>
      </w:r>
    </w:p>
    <w:p w14:paraId="3B079B98" w14:textId="77777777" w:rsidR="009A785B" w:rsidRPr="00E21B74" w:rsidRDefault="009A785B" w:rsidP="00E21B74">
      <w:pPr>
        <w:pStyle w:val="Heading3"/>
      </w:pPr>
      <w:r w:rsidRPr="001D6E22">
        <w:t>Privacy considerations</w:t>
      </w:r>
    </w:p>
    <w:p w14:paraId="2DE8EFC2" w14:textId="6279F378" w:rsidR="009A785B" w:rsidRPr="001D6E22" w:rsidRDefault="009A785B" w:rsidP="009A785B">
      <w:pPr>
        <w:pStyle w:val="3BodyInteger"/>
        <w:numPr>
          <w:ilvl w:val="1"/>
          <w:numId w:val="14"/>
        </w:numPr>
        <w:ind w:left="567" w:hanging="567"/>
      </w:pPr>
      <w:r w:rsidRPr="001D6E22">
        <w:t>The Act do</w:t>
      </w:r>
      <w:r w:rsidR="00C65E72">
        <w:t>es</w:t>
      </w:r>
      <w:r w:rsidRPr="001D6E22">
        <w:t xml:space="preserve"> not specify what information </w:t>
      </w:r>
      <w:r w:rsidR="00C65E72">
        <w:t xml:space="preserve">an agency or Minister should </w:t>
      </w:r>
      <w:r w:rsidRPr="001D6E22">
        <w:t xml:space="preserve">provide </w:t>
      </w:r>
      <w:r w:rsidR="00C65E72">
        <w:t xml:space="preserve">to </w:t>
      </w:r>
      <w:r w:rsidRPr="001D6E22">
        <w:t>a third party when undertaking consultation. It may be necessary for a third party to know the identity of the applicant, to decide whether to consent to release of a document, and how to frame any specific objections.</w:t>
      </w:r>
    </w:p>
    <w:p w14:paraId="080B7418" w14:textId="2AE720D2" w:rsidR="009A785B" w:rsidRPr="001D6E22" w:rsidRDefault="009A785B" w:rsidP="00C74297">
      <w:pPr>
        <w:pStyle w:val="3BodyInteger"/>
        <w:numPr>
          <w:ilvl w:val="1"/>
          <w:numId w:val="14"/>
        </w:numPr>
        <w:ind w:left="567" w:hanging="567"/>
      </w:pPr>
      <w:r w:rsidRPr="001D6E22">
        <w:t xml:space="preserve">An agency should consider its obligations under the </w:t>
      </w:r>
      <w:r w:rsidRPr="0065598C">
        <w:rPr>
          <w:iCs/>
        </w:rPr>
        <w:t>PDP Act when</w:t>
      </w:r>
      <w:r w:rsidRPr="001D6E22">
        <w:t xml:space="preserve"> disclosing an applicant’s identity to a third party.</w:t>
      </w:r>
      <w:r w:rsidR="0065598C">
        <w:t xml:space="preserve"> </w:t>
      </w:r>
      <w:r w:rsidRPr="001D6E22">
        <w:t>IPP 2.1 in Schedule 1 of the PDP Act allows personal information, such as the name of an applicant, to be disclosed for the primary purpose for which it was collected only, unless an exception applies. Some exceptions include where:</w:t>
      </w:r>
    </w:p>
    <w:p w14:paraId="3A716315" w14:textId="42FE239D" w:rsidR="009A785B" w:rsidRPr="001D6E22" w:rsidRDefault="00BD599B" w:rsidP="00866E4B">
      <w:pPr>
        <w:pStyle w:val="Body"/>
        <w:keepLines w:val="0"/>
        <w:numPr>
          <w:ilvl w:val="0"/>
          <w:numId w:val="190"/>
        </w:numPr>
        <w:spacing w:line="264" w:lineRule="auto"/>
        <w:ind w:left="993"/>
      </w:pPr>
      <w:r>
        <w:t xml:space="preserve">the </w:t>
      </w:r>
      <w:r w:rsidR="009A785B" w:rsidRPr="001D6E22">
        <w:t>disclosure is for a related secondary purpose the applicant would reasonably expect their information to be used in this way – IPP 2.1(a); or</w:t>
      </w:r>
    </w:p>
    <w:p w14:paraId="2AF2F678" w14:textId="6437F8F2" w:rsidR="009A785B" w:rsidRPr="001D6E22" w:rsidRDefault="00BD599B" w:rsidP="00866E4B">
      <w:pPr>
        <w:pStyle w:val="Body"/>
        <w:keepLines w:val="0"/>
        <w:numPr>
          <w:ilvl w:val="0"/>
          <w:numId w:val="190"/>
        </w:numPr>
        <w:spacing w:line="264" w:lineRule="auto"/>
        <w:ind w:left="993"/>
      </w:pPr>
      <w:r>
        <w:t xml:space="preserve">the </w:t>
      </w:r>
      <w:r w:rsidR="009A785B" w:rsidRPr="001D6E22">
        <w:t>applicant consents to the disclosure of their name – IPP 2.1(b).</w:t>
      </w:r>
    </w:p>
    <w:p w14:paraId="45E62B44" w14:textId="651A5E7E" w:rsidR="009A785B" w:rsidRPr="001D6E22" w:rsidRDefault="00705522" w:rsidP="009A785B">
      <w:pPr>
        <w:pStyle w:val="3BodyInteger"/>
        <w:numPr>
          <w:ilvl w:val="1"/>
          <w:numId w:val="14"/>
        </w:numPr>
        <w:ind w:left="567" w:hanging="567"/>
      </w:pPr>
      <w:r>
        <w:t>Before</w:t>
      </w:r>
      <w:r w:rsidR="009A785B" w:rsidRPr="001D6E22">
        <w:t xml:space="preserve"> disclosing the</w:t>
      </w:r>
      <w:r>
        <w:t xml:space="preserve"> applicant’s</w:t>
      </w:r>
      <w:r w:rsidR="009A785B" w:rsidRPr="001D6E22">
        <w:t xml:space="preserve"> name to a third party for consultation, an agency or Minister should ensure it is satisfied it has consent or authority to do so.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1"/>
      </w:tblGrid>
      <w:tr w:rsidR="009A785B" w:rsidRPr="001D6E22" w14:paraId="4261CBF2" w14:textId="77777777" w:rsidTr="00257B21">
        <w:tc>
          <w:tcPr>
            <w:tcW w:w="9055" w:type="dxa"/>
            <w:shd w:val="clear" w:color="auto" w:fill="F5F5F5"/>
          </w:tcPr>
          <w:p w14:paraId="2A16A918" w14:textId="77777777" w:rsidR="009A785B" w:rsidRPr="001D6E22" w:rsidRDefault="009A785B" w:rsidP="00257B21">
            <w:pPr>
              <w:pStyle w:val="Body"/>
            </w:pPr>
            <w:r w:rsidRPr="001D6E22">
              <w:t xml:space="preserve">For more information about IPP 2, see the </w:t>
            </w:r>
            <w:hyperlink r:id="rId163" w:history="1">
              <w:r w:rsidRPr="001D6E22">
                <w:rPr>
                  <w:rStyle w:val="Hyperlink"/>
                </w:rPr>
                <w:t>Guidelines to the Information Privacy Principles</w:t>
              </w:r>
            </w:hyperlink>
            <w:r w:rsidRPr="001D6E22">
              <w:t>.</w:t>
            </w:r>
          </w:p>
        </w:tc>
      </w:tr>
    </w:tbl>
    <w:p w14:paraId="3CD9CEAB" w14:textId="77777777" w:rsidR="009A785B" w:rsidRPr="001D6E22" w:rsidRDefault="009A785B" w:rsidP="00827D01">
      <w:pPr>
        <w:pStyle w:val="Heading3"/>
      </w:pPr>
      <w:r w:rsidRPr="001D6E22">
        <w:t xml:space="preserve">Keeping records of </w:t>
      </w:r>
      <w:r w:rsidRPr="00827D01">
        <w:t>consultation</w:t>
      </w:r>
      <w:r w:rsidRPr="001D6E22">
        <w:t xml:space="preserve"> under the Professional Standards</w:t>
      </w:r>
    </w:p>
    <w:p w14:paraId="0ADA421A" w14:textId="3ECFBF12" w:rsidR="009A785B" w:rsidRPr="001D6E22" w:rsidRDefault="009A785B" w:rsidP="009A785B">
      <w:pPr>
        <w:pStyle w:val="3BodyInteger"/>
        <w:numPr>
          <w:ilvl w:val="1"/>
          <w:numId w:val="14"/>
        </w:numPr>
        <w:ind w:left="567" w:hanging="567"/>
      </w:pPr>
      <w:r w:rsidRPr="001D6E22">
        <w:t>Where consultation is undertaken,</w:t>
      </w:r>
      <w:r w:rsidR="00EE008D">
        <w:t xml:space="preserve"> under</w:t>
      </w:r>
      <w:r w:rsidRPr="001D6E22">
        <w:t xml:space="preserve"> </w:t>
      </w:r>
      <w:hyperlink r:id="rId164" w:anchor="7-practicability-of-consulting-third-parties" w:history="1">
        <w:r w:rsidRPr="001D6E22">
          <w:rPr>
            <w:rStyle w:val="Hyperlink"/>
          </w:rPr>
          <w:t>Professional Standard 7.3</w:t>
        </w:r>
      </w:hyperlink>
      <w:r w:rsidRPr="001D6E22">
        <w:t xml:space="preserve"> </w:t>
      </w:r>
      <w:r w:rsidR="00EE008D">
        <w:t>an agency must record</w:t>
      </w:r>
      <w:r w:rsidRPr="001D6E22">
        <w:t xml:space="preserve">: </w:t>
      </w:r>
    </w:p>
    <w:p w14:paraId="722699F6" w14:textId="77777777" w:rsidR="009A785B" w:rsidRPr="001D6E22" w:rsidRDefault="009A785B" w:rsidP="00866E4B">
      <w:pPr>
        <w:pStyle w:val="Body"/>
        <w:keepLines w:val="0"/>
        <w:numPr>
          <w:ilvl w:val="0"/>
          <w:numId w:val="191"/>
        </w:numPr>
        <w:spacing w:line="264" w:lineRule="auto"/>
        <w:ind w:left="1134"/>
      </w:pPr>
      <w:r w:rsidRPr="001D6E22">
        <w:t>who was notified;</w:t>
      </w:r>
    </w:p>
    <w:p w14:paraId="4DED6D40" w14:textId="77777777" w:rsidR="009A785B" w:rsidRPr="001D6E22" w:rsidRDefault="009A785B" w:rsidP="00866E4B">
      <w:pPr>
        <w:pStyle w:val="Body"/>
        <w:keepLines w:val="0"/>
        <w:numPr>
          <w:ilvl w:val="0"/>
          <w:numId w:val="191"/>
        </w:numPr>
        <w:spacing w:line="264" w:lineRule="auto"/>
        <w:ind w:left="1134"/>
      </w:pPr>
      <w:r w:rsidRPr="001D6E22">
        <w:t>whether the third party did or did not respond to the consultation;</w:t>
      </w:r>
    </w:p>
    <w:p w14:paraId="288505E5" w14:textId="77777777" w:rsidR="009A785B" w:rsidRPr="001D6E22" w:rsidRDefault="009A785B" w:rsidP="00866E4B">
      <w:pPr>
        <w:pStyle w:val="Body"/>
        <w:keepLines w:val="0"/>
        <w:numPr>
          <w:ilvl w:val="0"/>
          <w:numId w:val="191"/>
        </w:numPr>
        <w:spacing w:line="264" w:lineRule="auto"/>
        <w:ind w:left="1134"/>
      </w:pPr>
      <w:r w:rsidRPr="001D6E22">
        <w:t>if the third party responded, whether they consented or objected to release; and</w:t>
      </w:r>
    </w:p>
    <w:p w14:paraId="123FED46" w14:textId="77777777" w:rsidR="009A785B" w:rsidRPr="001D6E22" w:rsidRDefault="009A785B" w:rsidP="00866E4B">
      <w:pPr>
        <w:pStyle w:val="Body"/>
        <w:keepLines w:val="0"/>
        <w:numPr>
          <w:ilvl w:val="0"/>
          <w:numId w:val="191"/>
        </w:numPr>
        <w:spacing w:line="264" w:lineRule="auto"/>
        <w:ind w:left="1134"/>
      </w:pPr>
      <w:r w:rsidRPr="001D6E22">
        <w:t>where provided, the third party’s reasons for objecting.</w:t>
      </w:r>
    </w:p>
    <w:p w14:paraId="397E4A0E" w14:textId="5AAA7521" w:rsidR="009A785B" w:rsidRPr="001D6E22" w:rsidRDefault="009A785B" w:rsidP="009A785B">
      <w:pPr>
        <w:pStyle w:val="3BodyInteger"/>
        <w:numPr>
          <w:ilvl w:val="1"/>
          <w:numId w:val="14"/>
        </w:numPr>
        <w:ind w:left="567" w:hanging="567"/>
      </w:pPr>
      <w:r w:rsidRPr="001D6E22">
        <w:lastRenderedPageBreak/>
        <w:t>Where consultation is not practicable,</w:t>
      </w:r>
      <w:r w:rsidR="00EE008D">
        <w:t xml:space="preserve"> an agency must record why</w:t>
      </w:r>
      <w:r w:rsidRPr="001D6E22">
        <w:t>.</w:t>
      </w:r>
      <w:r w:rsidR="00D9261A">
        <w:rPr>
          <w:rStyle w:val="FootnoteReference"/>
        </w:rPr>
        <w:footnoteReference w:id="497"/>
      </w:r>
      <w:r w:rsidRPr="001D6E22">
        <w:t xml:space="preserve"> A record is not required to specify each third party and can be general in nature.  </w:t>
      </w:r>
    </w:p>
    <w:p w14:paraId="3CEBDAB2" w14:textId="77777777" w:rsidR="009A785B" w:rsidRPr="001D6E22" w:rsidRDefault="009A785B" w:rsidP="009A785B">
      <w:pPr>
        <w:pStyle w:val="3BodyInteger"/>
        <w:numPr>
          <w:ilvl w:val="1"/>
          <w:numId w:val="14"/>
        </w:numPr>
        <w:ind w:left="567" w:hanging="567"/>
      </w:pPr>
      <w:r w:rsidRPr="001D6E22">
        <w:t>A record might include a file note, or an exchange of emails or letters.</w:t>
      </w:r>
    </w:p>
    <w:p w14:paraId="3F31AFD0" w14:textId="2E733928" w:rsidR="009A785B" w:rsidRPr="001D6E22" w:rsidRDefault="009A785B" w:rsidP="009A785B">
      <w:pPr>
        <w:pStyle w:val="3BodyInteger"/>
        <w:numPr>
          <w:ilvl w:val="1"/>
          <w:numId w:val="14"/>
        </w:numPr>
        <w:ind w:left="567" w:hanging="567"/>
      </w:pPr>
      <w:r w:rsidRPr="001D6E22">
        <w:t xml:space="preserve">Keeping a record of consultation helps to demonstrate that an agency has meaningfully and comprehensively consulted with the third party. It also makes it easier for an agency to provide information to OVIC </w:t>
      </w:r>
      <w:r w:rsidR="0004630E">
        <w:t>on review</w:t>
      </w:r>
      <w:r w:rsidRPr="001D6E22">
        <w:t>.</w:t>
      </w:r>
    </w:p>
    <w:p w14:paraId="70328D89" w14:textId="77777777" w:rsidR="009A785B" w:rsidRPr="000463C8" w:rsidRDefault="009A785B" w:rsidP="000463C8">
      <w:pPr>
        <w:pStyle w:val="Heading3"/>
      </w:pPr>
      <w:r w:rsidRPr="001D6E22">
        <w:t>Notifying a third party of the decision</w:t>
      </w:r>
    </w:p>
    <w:p w14:paraId="5E6CABD7" w14:textId="5D2AAEC4" w:rsidR="009A785B" w:rsidRPr="001D6E22" w:rsidRDefault="009A785B" w:rsidP="009A785B">
      <w:pPr>
        <w:pStyle w:val="3BodyInteger"/>
        <w:numPr>
          <w:ilvl w:val="1"/>
          <w:numId w:val="14"/>
        </w:numPr>
        <w:ind w:left="567" w:hanging="567"/>
      </w:pPr>
      <w:r w:rsidRPr="001D6E22">
        <w:t xml:space="preserve">If a third party (or if deceased, their next of kin) objected to the release of their personal affairs information, or did not respond to the consultation, and a decision is made to release that third party’s personal affairs information, the agency or Minister </w:t>
      </w:r>
      <w:r w:rsidR="001E7711">
        <w:t>must</w:t>
      </w:r>
      <w:r w:rsidR="00BD599B">
        <w:t>, if reasonably practicable,</w:t>
      </w:r>
      <w:r w:rsidRPr="001D6E22">
        <w:t xml:space="preserve"> notify the third party (or their next of kin) of: </w:t>
      </w:r>
    </w:p>
    <w:p w14:paraId="0A0946AD" w14:textId="77777777" w:rsidR="009A785B" w:rsidRPr="001D6E22" w:rsidRDefault="009A785B" w:rsidP="00866E4B">
      <w:pPr>
        <w:pStyle w:val="Body"/>
        <w:keepLines w:val="0"/>
        <w:numPr>
          <w:ilvl w:val="0"/>
          <w:numId w:val="192"/>
        </w:numPr>
        <w:spacing w:line="264" w:lineRule="auto"/>
        <w:ind w:left="993"/>
      </w:pPr>
      <w:r w:rsidRPr="001D6E22">
        <w:t xml:space="preserve">the decision to grant access to the document; and </w:t>
      </w:r>
    </w:p>
    <w:p w14:paraId="20E92015" w14:textId="5FE39512" w:rsidR="009A785B" w:rsidRPr="001D6E22" w:rsidRDefault="009A785B" w:rsidP="00866E4B">
      <w:pPr>
        <w:pStyle w:val="Body"/>
        <w:keepLines w:val="0"/>
        <w:numPr>
          <w:ilvl w:val="0"/>
          <w:numId w:val="192"/>
        </w:numPr>
        <w:spacing w:line="264" w:lineRule="auto"/>
        <w:ind w:left="993"/>
      </w:pPr>
      <w:r w:rsidRPr="001D6E22">
        <w:t xml:space="preserve">their right to apply to VCAT </w:t>
      </w:r>
      <w:r w:rsidR="008A2274">
        <w:t>to</w:t>
      </w:r>
      <w:r w:rsidRPr="001D6E22">
        <w:t xml:space="preserve"> review the decision.</w:t>
      </w:r>
      <w:r w:rsidR="00A20F9F">
        <w:rPr>
          <w:rStyle w:val="FootnoteReference"/>
        </w:rPr>
        <w:footnoteReference w:id="498"/>
      </w:r>
    </w:p>
    <w:p w14:paraId="2A80992D" w14:textId="5C408EAF" w:rsidR="009A785B" w:rsidRPr="001D6E22" w:rsidRDefault="009A785B" w:rsidP="009A785B">
      <w:pPr>
        <w:pStyle w:val="3BodyInteger"/>
        <w:numPr>
          <w:ilvl w:val="1"/>
          <w:numId w:val="14"/>
        </w:numPr>
        <w:ind w:left="567" w:hanging="567"/>
      </w:pPr>
      <w:r w:rsidRPr="001D6E22">
        <w:t xml:space="preserve">There is no requirement to notify a third party that consented to the release of their personal affairs information, </w:t>
      </w:r>
      <w:r w:rsidR="006D1256">
        <w:t>as long as</w:t>
      </w:r>
      <w:r w:rsidRPr="001D6E22">
        <w:t xml:space="preserve"> the decision reflects </w:t>
      </w:r>
      <w:r w:rsidR="006D1256">
        <w:t xml:space="preserve">what the third party agreed to </w:t>
      </w:r>
      <w:r w:rsidRPr="001D6E22">
        <w:t>release.</w:t>
      </w:r>
      <w:r w:rsidR="006D1256">
        <w:rPr>
          <w:rStyle w:val="FootnoteReference"/>
        </w:rPr>
        <w:footnoteReference w:id="499"/>
      </w:r>
    </w:p>
    <w:p w14:paraId="22811B22" w14:textId="00DA9DC0" w:rsidR="009A785B" w:rsidRPr="001D6E22" w:rsidRDefault="008906DF" w:rsidP="009A785B">
      <w:pPr>
        <w:pStyle w:val="3BodyInteger"/>
        <w:numPr>
          <w:ilvl w:val="1"/>
          <w:numId w:val="14"/>
        </w:numPr>
        <w:ind w:left="567" w:hanging="567"/>
      </w:pPr>
      <w:r>
        <w:t>An agency or Minister should tell the</w:t>
      </w:r>
      <w:r w:rsidR="009A785B" w:rsidRPr="001D6E22">
        <w:t xml:space="preserve"> applicant </w:t>
      </w:r>
      <w:r>
        <w:t>that</w:t>
      </w:r>
      <w:r w:rsidR="009A785B" w:rsidRPr="001D6E22">
        <w:t xml:space="preserve"> the document will only be released at the end of the third party’s 60</w:t>
      </w:r>
      <w:r>
        <w:t>-</w:t>
      </w:r>
      <w:r w:rsidR="009A785B" w:rsidRPr="001D6E22">
        <w:t>day review period</w:t>
      </w:r>
      <w:r w:rsidR="00725D98">
        <w:t xml:space="preserve">. This period </w:t>
      </w:r>
      <w:r w:rsidR="009A785B" w:rsidRPr="001D6E22">
        <w:t>begins on the day the third party is notified of the decision.</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325"/>
      </w:tblGrid>
      <w:tr w:rsidR="009A785B" w:rsidRPr="001D6E22" w14:paraId="2223C7EA" w14:textId="77777777" w:rsidTr="00257B21">
        <w:tc>
          <w:tcPr>
            <w:tcW w:w="8325" w:type="dxa"/>
            <w:shd w:val="clear" w:color="auto" w:fill="F4F3F2"/>
          </w:tcPr>
          <w:p w14:paraId="4DFA9B47" w14:textId="7CEF84E5" w:rsidR="009A785B" w:rsidRPr="001D6E22" w:rsidRDefault="00725D98" w:rsidP="00257B21">
            <w:pPr>
              <w:pStyle w:val="Body"/>
            </w:pPr>
            <w:r>
              <w:t>Learn</w:t>
            </w:r>
            <w:r w:rsidR="009A785B" w:rsidRPr="001D6E22">
              <w:t xml:space="preserve"> more about notifying applicants of third party review rights in </w:t>
            </w:r>
            <w:hyperlink r:id="rId165" w:history="1">
              <w:r w:rsidR="009A785B" w:rsidRPr="001D6E22">
                <w:rPr>
                  <w:rStyle w:val="Hyperlink"/>
                </w:rPr>
                <w:t>section 27</w:t>
              </w:r>
            </w:hyperlink>
            <w:r w:rsidR="009A785B" w:rsidRPr="001D6E22">
              <w:t>.</w:t>
            </w:r>
          </w:p>
        </w:tc>
      </w:tr>
    </w:tbl>
    <w:p w14:paraId="369EBAFD" w14:textId="77777777" w:rsidR="005A1D8F" w:rsidRDefault="005A1D8F" w:rsidP="005A1D8F">
      <w:pPr>
        <w:pStyle w:val="3BodyInteger"/>
        <w:numPr>
          <w:ilvl w:val="1"/>
          <w:numId w:val="14"/>
        </w:numPr>
        <w:ind w:left="567" w:hanging="567"/>
      </w:pPr>
      <w:r>
        <w:t>If a</w:t>
      </w:r>
      <w:r w:rsidRPr="0002433D">
        <w:t xml:space="preserve"> </w:t>
      </w:r>
      <w:r>
        <w:t>third party</w:t>
      </w:r>
      <w:r w:rsidRPr="0002433D">
        <w:t xml:space="preserve"> was not consulted because it was not </w:t>
      </w:r>
      <w:r>
        <w:t xml:space="preserve">reasonably </w:t>
      </w:r>
      <w:r w:rsidRPr="0002433D">
        <w:t xml:space="preserve">practicable, </w:t>
      </w:r>
      <w:r>
        <w:t xml:space="preserve">it is likely that it will also not be reasonably practicable for the agency or Minister to </w:t>
      </w:r>
      <w:r w:rsidRPr="0002433D">
        <w:t xml:space="preserve">notify the </w:t>
      </w:r>
      <w:r>
        <w:t>third party</w:t>
      </w:r>
      <w:r w:rsidRPr="0002433D">
        <w:t xml:space="preserve"> of </w:t>
      </w:r>
      <w:r>
        <w:t>the</w:t>
      </w:r>
      <w:r w:rsidRPr="0002433D">
        <w:t xml:space="preserve"> decision to grant access to the document.</w:t>
      </w:r>
      <w:r>
        <w:rPr>
          <w:rStyle w:val="FootnoteReference"/>
        </w:rPr>
        <w:footnoteReference w:id="500"/>
      </w:r>
      <w:r w:rsidRPr="0002433D">
        <w:t xml:space="preserve"> </w:t>
      </w:r>
    </w:p>
    <w:p w14:paraId="341C0448" w14:textId="4A879239" w:rsidR="005F247D" w:rsidRDefault="005F247D" w:rsidP="009A785B">
      <w:pPr>
        <w:pStyle w:val="3BodyInteger"/>
        <w:numPr>
          <w:ilvl w:val="1"/>
          <w:numId w:val="14"/>
        </w:numPr>
        <w:ind w:left="567" w:hanging="567"/>
      </w:pPr>
      <w:r>
        <w:t xml:space="preserve">If it is not reasonably practicable to notify </w:t>
      </w:r>
      <w:r w:rsidR="005A1D8F">
        <w:t>a</w:t>
      </w:r>
      <w:r>
        <w:t xml:space="preserve"> third party, the agency or Minister will still need to wait 60 days before releasing the document to the applicant.</w:t>
      </w:r>
      <w:r>
        <w:rPr>
          <w:rStyle w:val="FootnoteReference"/>
        </w:rPr>
        <w:footnoteReference w:id="501"/>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325"/>
      </w:tblGrid>
      <w:tr w:rsidR="005A1D8F" w:rsidRPr="001D6E22" w14:paraId="14FF096B" w14:textId="77777777" w:rsidTr="004E2094">
        <w:tc>
          <w:tcPr>
            <w:tcW w:w="8325" w:type="dxa"/>
            <w:shd w:val="clear" w:color="auto" w:fill="F4F3F2"/>
          </w:tcPr>
          <w:p w14:paraId="385E4EBA" w14:textId="77777777" w:rsidR="005A1D8F" w:rsidRPr="001D6E22" w:rsidRDefault="005A1D8F" w:rsidP="004E2094">
            <w:pPr>
              <w:pStyle w:val="Body"/>
            </w:pPr>
            <w:r w:rsidRPr="001D6E22">
              <w:t xml:space="preserve">For more information, see </w:t>
            </w:r>
            <w:hyperlink r:id="rId166" w:history="1">
              <w:r w:rsidRPr="001D6E22">
                <w:rPr>
                  <w:rStyle w:val="Hyperlink"/>
                </w:rPr>
                <w:t>section 50 – Applications for review by the Tribunal</w:t>
              </w:r>
            </w:hyperlink>
            <w:r w:rsidRPr="001D6E22">
              <w:t>.</w:t>
            </w:r>
          </w:p>
        </w:tc>
      </w:tr>
    </w:tbl>
    <w:p w14:paraId="51B91CAC" w14:textId="4402A260" w:rsidR="009A785B" w:rsidRDefault="009A785B" w:rsidP="009A785B">
      <w:pPr>
        <w:pStyle w:val="3BodyInteger"/>
        <w:numPr>
          <w:ilvl w:val="1"/>
          <w:numId w:val="14"/>
        </w:numPr>
        <w:ind w:left="567" w:hanging="567"/>
      </w:pPr>
      <w:r w:rsidRPr="001D6E22">
        <w:lastRenderedPageBreak/>
        <w:t xml:space="preserve">If a third party who objected to </w:t>
      </w:r>
      <w:r w:rsidR="00091796">
        <w:t xml:space="preserve">disclosing their information applies to VCAT to review a decision to release their information, </w:t>
      </w:r>
      <w:r w:rsidRPr="001D6E22">
        <w:t xml:space="preserve">an agency or Minister must not disclose the documents until the VCAT proceedings are finalised and directions </w:t>
      </w:r>
      <w:r w:rsidR="00091796">
        <w:t xml:space="preserve">are </w:t>
      </w:r>
      <w:r w:rsidRPr="001D6E22">
        <w:t>made.</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325"/>
      </w:tblGrid>
      <w:tr w:rsidR="009D639B" w:rsidRPr="001D6E22" w14:paraId="47C8AF39" w14:textId="77777777" w:rsidTr="00CE47BE">
        <w:tc>
          <w:tcPr>
            <w:tcW w:w="8325" w:type="dxa"/>
            <w:shd w:val="clear" w:color="auto" w:fill="F4F3F2"/>
          </w:tcPr>
          <w:p w14:paraId="5E56ECD6" w14:textId="77777777" w:rsidR="009D639B" w:rsidRPr="001D6E22" w:rsidRDefault="009D639B" w:rsidP="00CE47BE">
            <w:pPr>
              <w:pStyle w:val="Body"/>
            </w:pPr>
            <w:r w:rsidRPr="001D6E22">
              <w:t xml:space="preserve">For more information, see </w:t>
            </w:r>
            <w:hyperlink r:id="rId167" w:history="1">
              <w:r w:rsidRPr="001D6E22">
                <w:rPr>
                  <w:rStyle w:val="Hyperlink"/>
                </w:rPr>
                <w:t>section 50 – Applications for review by the Tribunal</w:t>
              </w:r>
            </w:hyperlink>
            <w:r w:rsidRPr="001D6E22">
              <w:t>.</w:t>
            </w:r>
          </w:p>
        </w:tc>
      </w:tr>
    </w:tbl>
    <w:p w14:paraId="72074F3B" w14:textId="4E9C3617" w:rsidR="00BD599B" w:rsidRPr="001D6E22" w:rsidRDefault="00BD599B" w:rsidP="00E05B52">
      <w:pPr>
        <w:pStyle w:val="3BodyInteger"/>
        <w:ind w:left="0" w:firstLine="0"/>
      </w:pPr>
    </w:p>
    <w:p w14:paraId="5A8E8CB5" w14:textId="77777777" w:rsidR="009A785B" w:rsidRPr="001D6E22" w:rsidRDefault="009A785B" w:rsidP="00B56600">
      <w:pPr>
        <w:pStyle w:val="Heading2"/>
      </w:pPr>
      <w:bookmarkStart w:id="347" w:name="_Toc513544935"/>
      <w:bookmarkStart w:id="348" w:name="_Toc9187122"/>
      <w:bookmarkStart w:id="349" w:name="_Toc157416952"/>
      <w:bookmarkStart w:id="350" w:name="_Toc116652844"/>
      <w:bookmarkStart w:id="351" w:name="_Toc182402656"/>
      <w:r w:rsidRPr="001D6E22">
        <w:t>Neither confirming nor denying the existence or non-existence of a document – section 33(6)</w:t>
      </w:r>
      <w:bookmarkEnd w:id="347"/>
      <w:bookmarkEnd w:id="348"/>
      <w:bookmarkEnd w:id="349"/>
      <w:bookmarkEnd w:id="351"/>
    </w:p>
    <w:p w14:paraId="29B8E7E1" w14:textId="77777777" w:rsidR="009A785B" w:rsidRPr="001D6E22" w:rsidRDefault="009A785B" w:rsidP="009A785B">
      <w:pPr>
        <w:pStyle w:val="3BodyInteger"/>
        <w:numPr>
          <w:ilvl w:val="1"/>
          <w:numId w:val="14"/>
        </w:numPr>
        <w:ind w:left="567" w:hanging="567"/>
      </w:pPr>
      <w:r w:rsidRPr="001D6E22">
        <w:t xml:space="preserve">In some instances, disclosing information about the existence or non-existence of a document may itself be an unreasonable disclosure of an individual’s personal affairs information under section 33(1). </w:t>
      </w:r>
    </w:p>
    <w:p w14:paraId="7D2A6689" w14:textId="773638C2" w:rsidR="009A785B" w:rsidRPr="001D6E22" w:rsidRDefault="00353627" w:rsidP="00410253">
      <w:pPr>
        <w:pStyle w:val="3BodyInteger"/>
        <w:numPr>
          <w:ilvl w:val="1"/>
          <w:numId w:val="14"/>
        </w:numPr>
        <w:ind w:left="567" w:hanging="567"/>
      </w:pPr>
      <w:r>
        <w:t>A</w:t>
      </w:r>
      <w:r w:rsidR="009A785B" w:rsidRPr="001D6E22">
        <w:t>n agency or Minister</w:t>
      </w:r>
      <w:r>
        <w:t xml:space="preserve"> may</w:t>
      </w:r>
      <w:r w:rsidR="009A785B" w:rsidRPr="001D6E22">
        <w:t>, in responding to an access request, neither confirm nor deny the existence or non-existence of a document.</w:t>
      </w:r>
      <w:r>
        <w:rPr>
          <w:rStyle w:val="FootnoteReference"/>
        </w:rPr>
        <w:footnoteReference w:id="502"/>
      </w:r>
      <w:r w:rsidR="00410253">
        <w:t xml:space="preserve"> Before an agency or Minister does this, they </w:t>
      </w:r>
      <w:r w:rsidR="009A785B" w:rsidRPr="001D6E22">
        <w:t xml:space="preserve">must be satisfied </w:t>
      </w:r>
      <w:r w:rsidR="009A2AA7">
        <w:t xml:space="preserve">including the details of their document search would </w:t>
      </w:r>
      <w:r w:rsidR="009A785B" w:rsidRPr="001D6E22">
        <w:t>involve the unreasonable disclosure of personal affairs information.</w:t>
      </w:r>
      <w:r w:rsidR="009A785B" w:rsidRPr="001D6E22">
        <w:rPr>
          <w:rStyle w:val="FootnoteReference"/>
        </w:rPr>
        <w:footnoteReference w:id="503"/>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9A785B" w:rsidRPr="001D6E22" w14:paraId="32EF901C" w14:textId="77777777" w:rsidTr="00257B21">
        <w:trPr>
          <w:trHeight w:val="402"/>
        </w:trPr>
        <w:tc>
          <w:tcPr>
            <w:tcW w:w="9498" w:type="dxa"/>
            <w:shd w:val="clear" w:color="auto" w:fill="FFFEC6"/>
          </w:tcPr>
          <w:p w14:paraId="5EAC990B" w14:textId="77777777" w:rsidR="009A785B" w:rsidRPr="001D6E22" w:rsidRDefault="009A785B" w:rsidP="00257B21">
            <w:pPr>
              <w:pStyle w:val="Body"/>
              <w:rPr>
                <w:b/>
                <w:bCs/>
              </w:rPr>
            </w:pPr>
            <w:r w:rsidRPr="001D6E22">
              <w:rPr>
                <w:b/>
                <w:bCs/>
              </w:rPr>
              <w:t>Example</w:t>
            </w:r>
          </w:p>
          <w:p w14:paraId="1E781DD4" w14:textId="77777777" w:rsidR="009A785B" w:rsidRPr="001D6E22" w:rsidRDefault="009A785B" w:rsidP="00257B21">
            <w:pPr>
              <w:pStyle w:val="Body"/>
            </w:pPr>
            <w:r w:rsidRPr="001D6E22">
              <w:t xml:space="preserve">An agency receives a request from a member of the public for ‘the complaint lodged by Mr X about my driving’. The applicant knows, due to surrounding factual information, that only two individuals could have made the complaint, being either Mr X or Mr Y. </w:t>
            </w:r>
          </w:p>
          <w:p w14:paraId="011D17E6" w14:textId="77777777" w:rsidR="009A785B" w:rsidRPr="001D6E22" w:rsidRDefault="009A785B" w:rsidP="00257B21">
            <w:pPr>
              <w:pStyle w:val="Body"/>
            </w:pPr>
            <w:r w:rsidRPr="001D6E22">
              <w:t>If the agency were to disclose that it has a document matching the description in the application, the applicant would know Mr X made the complaint about them. That fact is, in itself, information relating to Mr X’s personal affairs. Disclosing the existence of the complaint may amount to an unreasonable disclosure of Mr X’s personal actions.</w:t>
            </w:r>
          </w:p>
          <w:p w14:paraId="542A89C7" w14:textId="77777777" w:rsidR="009A785B" w:rsidRPr="001D6E22" w:rsidRDefault="009A785B" w:rsidP="00257B21">
            <w:pPr>
              <w:pStyle w:val="Body"/>
            </w:pPr>
            <w:r w:rsidRPr="001D6E22">
              <w:t xml:space="preserve">However, if the agency were to disclose that it did not have a complaint matching the description in the application, it would effectively confirm that the complaint was in fact made by Mr Y. That fact would reveal information relating to Mr Y’s personal affairs, the disclosure of which may also be unreasonable. </w:t>
            </w:r>
          </w:p>
          <w:p w14:paraId="7EF46C1C" w14:textId="77777777" w:rsidR="009A785B" w:rsidRPr="001D6E22" w:rsidRDefault="009A785B" w:rsidP="00257B21">
            <w:pPr>
              <w:pStyle w:val="Body"/>
            </w:pPr>
            <w:r w:rsidRPr="001D6E22">
              <w:t>In these circumstances, the agency may respond to the applicant’s request by making a decision that neither confirms nor denies the existence of any documents, to avoid the unreasonable disclosure of information relating to the personal affairs of either Mr X or Mr Y.</w:t>
            </w:r>
          </w:p>
          <w:p w14:paraId="01E46B28" w14:textId="77777777" w:rsidR="009A785B" w:rsidRPr="001D6E22" w:rsidRDefault="009A785B" w:rsidP="00257B21">
            <w:pPr>
              <w:pStyle w:val="Body"/>
            </w:pPr>
            <w:r w:rsidRPr="001D6E22">
              <w:lastRenderedPageBreak/>
              <w:t>In this scenario, before applying section 33(6), the decision maker must be satisfied that disclosing the identity of the complainant to the applicant would be unreasonable, in either case.</w:t>
            </w:r>
          </w:p>
        </w:tc>
      </w:tr>
    </w:tbl>
    <w:p w14:paraId="2B784CF4" w14:textId="654850E7" w:rsidR="009A785B" w:rsidRPr="001D6E22" w:rsidRDefault="009A785B" w:rsidP="009A785B">
      <w:pPr>
        <w:pStyle w:val="3BodyInteger"/>
        <w:numPr>
          <w:ilvl w:val="1"/>
          <w:numId w:val="14"/>
        </w:numPr>
        <w:ind w:left="567" w:hanging="567"/>
      </w:pPr>
      <w:r w:rsidRPr="001D6E22">
        <w:lastRenderedPageBreak/>
        <w:t xml:space="preserve">Section 27(2) includes similar provisions </w:t>
      </w:r>
      <w:r w:rsidR="00AB4F9C">
        <w:t>when writing a decision</w:t>
      </w:r>
      <w:r w:rsidRPr="001D6E22">
        <w:t xml:space="preserve">: </w:t>
      </w:r>
    </w:p>
    <w:p w14:paraId="412D01C2" w14:textId="77777777" w:rsidR="009A785B" w:rsidRPr="001D6E22" w:rsidRDefault="009A785B" w:rsidP="00866E4B">
      <w:pPr>
        <w:pStyle w:val="Body"/>
        <w:keepLines w:val="0"/>
        <w:numPr>
          <w:ilvl w:val="0"/>
          <w:numId w:val="193"/>
        </w:numPr>
        <w:spacing w:line="264" w:lineRule="auto"/>
        <w:ind w:left="993"/>
      </w:pPr>
      <w:r w:rsidRPr="001D6E22">
        <w:t>Section 27(2)(a) enables an agency or Minister to not include information in a notice of decision that would cause the notice of decision to become an exempt document;</w:t>
      </w:r>
    </w:p>
    <w:p w14:paraId="76A95680" w14:textId="77777777" w:rsidR="009A785B" w:rsidRPr="001D6E22" w:rsidRDefault="009A785B" w:rsidP="00866E4B">
      <w:pPr>
        <w:pStyle w:val="Body"/>
        <w:keepLines w:val="0"/>
        <w:numPr>
          <w:ilvl w:val="0"/>
          <w:numId w:val="193"/>
        </w:numPr>
        <w:spacing w:line="264" w:lineRule="auto"/>
        <w:ind w:left="993"/>
      </w:pPr>
      <w:r w:rsidRPr="001D6E22">
        <w:t xml:space="preserve">Sections 27(2)(ab) and (ac) allow an agency or Minister to neither confirm nor deny the existence of a document in a notice of decision, if to do so would increase the risk to: </w:t>
      </w:r>
    </w:p>
    <w:p w14:paraId="59686356" w14:textId="77777777" w:rsidR="009A785B" w:rsidRPr="001D6E22" w:rsidRDefault="009A785B" w:rsidP="00866E4B">
      <w:pPr>
        <w:pStyle w:val="Body"/>
        <w:keepLines w:val="0"/>
        <w:numPr>
          <w:ilvl w:val="1"/>
          <w:numId w:val="193"/>
        </w:numPr>
        <w:spacing w:line="264" w:lineRule="auto"/>
      </w:pPr>
      <w:r w:rsidRPr="001D6E22">
        <w:t>a primary person’s safety from family violence; or</w:t>
      </w:r>
    </w:p>
    <w:p w14:paraId="14B7B73B" w14:textId="77777777" w:rsidR="009A785B" w:rsidRPr="001D6E22" w:rsidRDefault="009A785B" w:rsidP="00866E4B">
      <w:pPr>
        <w:pStyle w:val="Body"/>
        <w:keepLines w:val="0"/>
        <w:numPr>
          <w:ilvl w:val="1"/>
          <w:numId w:val="193"/>
        </w:numPr>
        <w:spacing w:line="264" w:lineRule="auto"/>
      </w:pPr>
      <w:r w:rsidRPr="001D6E22">
        <w:t>the safety of a child or group of children.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892"/>
      </w:tblGrid>
      <w:tr w:rsidR="009A785B" w:rsidRPr="001D6E22" w14:paraId="163CD1C6" w14:textId="77777777" w:rsidTr="00884EAB">
        <w:tc>
          <w:tcPr>
            <w:tcW w:w="8892" w:type="dxa"/>
            <w:shd w:val="clear" w:color="auto" w:fill="F4F3F2"/>
          </w:tcPr>
          <w:p w14:paraId="66FD15DE" w14:textId="77777777" w:rsidR="009A785B" w:rsidRPr="001D6E22" w:rsidRDefault="009A785B" w:rsidP="00257B21">
            <w:pPr>
              <w:pStyle w:val="Body"/>
            </w:pPr>
            <w:bookmarkStart w:id="352" w:name="_Hlk129264390"/>
            <w:r w:rsidRPr="001D6E22">
              <w:t xml:space="preserve">For more information, see </w:t>
            </w:r>
            <w:hyperlink r:id="rId168" w:history="1">
              <w:r w:rsidRPr="001D6E22">
                <w:rPr>
                  <w:rStyle w:val="Hyperlink"/>
                </w:rPr>
                <w:t>section 27 – Reasons etc. to be given</w:t>
              </w:r>
            </w:hyperlink>
            <w:r w:rsidRPr="001D6E22">
              <w:t xml:space="preserve">. </w:t>
            </w:r>
          </w:p>
        </w:tc>
      </w:tr>
    </w:tbl>
    <w:p w14:paraId="36485087" w14:textId="77777777" w:rsidR="009A785B" w:rsidRPr="001D6E22" w:rsidRDefault="009A785B" w:rsidP="004C4B60">
      <w:pPr>
        <w:pStyle w:val="Heading2"/>
      </w:pPr>
      <w:bookmarkStart w:id="353" w:name="_Toc157416953"/>
      <w:bookmarkStart w:id="354" w:name="_Toc182402657"/>
      <w:bookmarkEnd w:id="352"/>
      <w:r w:rsidRPr="001D6E22">
        <w:t>Adoption records</w:t>
      </w:r>
      <w:bookmarkEnd w:id="353"/>
      <w:bookmarkEnd w:id="354"/>
    </w:p>
    <w:p w14:paraId="0F461C58" w14:textId="709C48BF" w:rsidR="009A785B" w:rsidRPr="001D6E22" w:rsidRDefault="009A785B" w:rsidP="009A785B">
      <w:pPr>
        <w:pStyle w:val="3BodyInteger"/>
        <w:numPr>
          <w:ilvl w:val="1"/>
          <w:numId w:val="14"/>
        </w:numPr>
        <w:ind w:left="567" w:hanging="567"/>
      </w:pPr>
      <w:r w:rsidRPr="001D6E22">
        <w:t xml:space="preserve">The purpose of section 33(7) is to ensure that requests for access to adoption records are processed according to the procedures in the </w:t>
      </w:r>
      <w:hyperlink r:id="rId169" w:history="1">
        <w:r w:rsidRPr="001D6E22">
          <w:rPr>
            <w:rStyle w:val="Hyperlink"/>
            <w:i/>
            <w:iCs/>
          </w:rPr>
          <w:t>Adoption Act 1984</w:t>
        </w:r>
        <w:r w:rsidRPr="001D6E22">
          <w:rPr>
            <w:rStyle w:val="Hyperlink"/>
          </w:rPr>
          <w:t xml:space="preserve"> (Vic)</w:t>
        </w:r>
      </w:hyperlink>
      <w:r w:rsidRPr="001D6E22">
        <w:t>.</w:t>
      </w:r>
      <w:r w:rsidRPr="001D6E22">
        <w:rPr>
          <w:rStyle w:val="FootnoteReference"/>
        </w:rPr>
        <w:footnoteReference w:id="504"/>
      </w:r>
      <w:r w:rsidRPr="001D6E22">
        <w:t xml:space="preserve"> </w:t>
      </w:r>
    </w:p>
    <w:p w14:paraId="0FBA1285" w14:textId="77777777" w:rsidR="009A785B" w:rsidRPr="001D6E22" w:rsidRDefault="009A785B" w:rsidP="009A785B">
      <w:pPr>
        <w:pStyle w:val="3BodyInteger"/>
        <w:numPr>
          <w:ilvl w:val="1"/>
          <w:numId w:val="14"/>
        </w:numPr>
        <w:ind w:left="567" w:hanging="567"/>
      </w:pPr>
      <w:r w:rsidRPr="001D6E22">
        <w:t>Adoption records means any documents which may be identified as having reference to or as standing in relation to the adoption in question.</w:t>
      </w:r>
      <w:r w:rsidRPr="001D6E22">
        <w:rPr>
          <w:rStyle w:val="FootnoteReference"/>
        </w:rPr>
        <w:footnoteReference w:id="505"/>
      </w:r>
    </w:p>
    <w:p w14:paraId="706534C8" w14:textId="77777777" w:rsidR="009A785B" w:rsidRPr="001D6E22" w:rsidRDefault="009A785B" w:rsidP="00820EC6">
      <w:pPr>
        <w:pStyle w:val="Heading2"/>
      </w:pPr>
      <w:bookmarkStart w:id="355" w:name="_Toc157416954"/>
      <w:bookmarkStart w:id="356" w:name="_Toc182402658"/>
      <w:r w:rsidRPr="001D6E22">
        <w:t xml:space="preserve">Assisted Reproductive Treatment </w:t>
      </w:r>
      <w:r w:rsidRPr="00820EC6">
        <w:t>Register</w:t>
      </w:r>
      <w:bookmarkEnd w:id="355"/>
      <w:bookmarkEnd w:id="356"/>
    </w:p>
    <w:p w14:paraId="75A6CCE5" w14:textId="722874A9" w:rsidR="009A785B" w:rsidRPr="001D6E22" w:rsidRDefault="009A785B" w:rsidP="009A785B">
      <w:pPr>
        <w:pStyle w:val="3BodyInteger"/>
        <w:numPr>
          <w:ilvl w:val="1"/>
          <w:numId w:val="14"/>
        </w:numPr>
        <w:ind w:left="567" w:hanging="567"/>
      </w:pPr>
      <w:r w:rsidRPr="001D6E22">
        <w:t xml:space="preserve">The purpose of section 33(8) is to ensure that requests for access to information kept in the assisted reproductive treatment register maintained under Division 1 of Part 6 of the </w:t>
      </w:r>
      <w:hyperlink r:id="rId170" w:history="1">
        <w:r w:rsidRPr="001D6E22">
          <w:rPr>
            <w:rStyle w:val="Hyperlink"/>
            <w:i/>
            <w:iCs/>
          </w:rPr>
          <w:t xml:space="preserve">Assisted Reproductive Treatment Act 2008 </w:t>
        </w:r>
        <w:r w:rsidRPr="001D6E22">
          <w:rPr>
            <w:rStyle w:val="Hyperlink"/>
          </w:rPr>
          <w:t>(Vic)</w:t>
        </w:r>
      </w:hyperlink>
      <w:r w:rsidRPr="001D6E22">
        <w:t xml:space="preserve"> </w:t>
      </w:r>
      <w:r w:rsidR="00F07DF9">
        <w:t>(</w:t>
      </w:r>
      <w:r w:rsidR="00F07DF9" w:rsidRPr="00F07DF9">
        <w:rPr>
          <w:b/>
          <w:bCs/>
        </w:rPr>
        <w:t>Assisted Reproductive Treatment Act</w:t>
      </w:r>
      <w:r w:rsidR="00F07DF9">
        <w:t xml:space="preserve">) </w:t>
      </w:r>
      <w:r w:rsidRPr="001D6E22">
        <w:t xml:space="preserve">are processed according to the procedures in that Act. </w:t>
      </w:r>
    </w:p>
    <w:p w14:paraId="1B0F7125" w14:textId="17848037" w:rsidR="009A785B" w:rsidRPr="001D6E22" w:rsidRDefault="009A785B" w:rsidP="009A785B">
      <w:pPr>
        <w:pStyle w:val="3BodyInteger"/>
        <w:numPr>
          <w:ilvl w:val="1"/>
          <w:numId w:val="14"/>
        </w:numPr>
        <w:ind w:left="567" w:hanging="567"/>
      </w:pPr>
      <w:r w:rsidRPr="001D6E22">
        <w:t>Sections 49 and 49A of the</w:t>
      </w:r>
      <w:r w:rsidR="00F07DF9" w:rsidRPr="00F07DF9">
        <w:rPr>
          <w:b/>
          <w:bCs/>
        </w:rPr>
        <w:t xml:space="preserve"> </w:t>
      </w:r>
      <w:r w:rsidR="00F07DF9" w:rsidRPr="00F07DF9">
        <w:t>Assisted Reproductive Treatment Act</w:t>
      </w:r>
      <w:r w:rsidRPr="001D6E22">
        <w:rPr>
          <w:i/>
          <w:iCs/>
        </w:rPr>
        <w:t xml:space="preserve"> </w:t>
      </w:r>
      <w:r w:rsidRPr="001D6E22">
        <w:t>lists the types of information required to be kept in the register by registered assisted reproductive treatment providers and doctors. The procedures for access to information in the register are found in Division 3 of Part 6 of that Act.</w:t>
      </w:r>
    </w:p>
    <w:p w14:paraId="19D39095" w14:textId="77777777" w:rsidR="009A785B" w:rsidRPr="001D6E22" w:rsidRDefault="009A785B" w:rsidP="00EF20B7">
      <w:pPr>
        <w:pStyle w:val="Heading1"/>
      </w:pPr>
      <w:bookmarkStart w:id="357" w:name="_Toc157416955"/>
      <w:bookmarkStart w:id="358" w:name="_Toc182402659"/>
      <w:r w:rsidRPr="001D6E22">
        <w:lastRenderedPageBreak/>
        <w:t>Section 33A – Notice requirement where person is a child – document affecting personal privacy or information communicated in confidence</w:t>
      </w:r>
      <w:bookmarkEnd w:id="350"/>
      <w:bookmarkEnd w:id="357"/>
      <w:bookmarkEnd w:id="358"/>
    </w:p>
    <w:p w14:paraId="645E5A9A" w14:textId="77777777" w:rsidR="009A785B" w:rsidRPr="001D6E22" w:rsidRDefault="009A785B" w:rsidP="00CE796C">
      <w:pPr>
        <w:pStyle w:val="Heading2"/>
      </w:pPr>
      <w:bookmarkStart w:id="359" w:name="_Toc116652845"/>
      <w:bookmarkStart w:id="360" w:name="_Toc157416956"/>
      <w:bookmarkStart w:id="361" w:name="_Toc182402660"/>
      <w:r w:rsidRPr="001D6E22">
        <w:t xml:space="preserve">Extract of </w:t>
      </w:r>
      <w:r w:rsidRPr="00CE796C">
        <w:t>legislation</w:t>
      </w:r>
      <w:bookmarkEnd w:id="359"/>
      <w:bookmarkEnd w:id="360"/>
      <w:bookmarkEnd w:id="361"/>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560"/>
        <w:gridCol w:w="462"/>
        <w:gridCol w:w="7761"/>
      </w:tblGrid>
      <w:tr w:rsidR="009A785B" w:rsidRPr="001D6E22" w14:paraId="7D2391BC" w14:textId="77777777" w:rsidTr="00257B21">
        <w:tc>
          <w:tcPr>
            <w:tcW w:w="573" w:type="dxa"/>
          </w:tcPr>
          <w:p w14:paraId="12C6A1CF" w14:textId="77777777" w:rsidR="009A785B" w:rsidRPr="001D6E22" w:rsidRDefault="009A785B" w:rsidP="00257B21">
            <w:pPr>
              <w:pStyle w:val="Body"/>
              <w:spacing w:before="60" w:after="60"/>
              <w:rPr>
                <w:b/>
                <w:bCs/>
              </w:rPr>
            </w:pPr>
            <w:r w:rsidRPr="001D6E22">
              <w:rPr>
                <w:b/>
                <w:bCs/>
              </w:rPr>
              <w:t>33A</w:t>
            </w:r>
          </w:p>
        </w:tc>
        <w:tc>
          <w:tcPr>
            <w:tcW w:w="8783" w:type="dxa"/>
            <w:gridSpan w:val="3"/>
          </w:tcPr>
          <w:p w14:paraId="693A5033" w14:textId="77777777" w:rsidR="009A785B" w:rsidRPr="001D6E22" w:rsidRDefault="009A785B" w:rsidP="00257B21">
            <w:pPr>
              <w:pStyle w:val="Body"/>
              <w:spacing w:before="60" w:after="60"/>
              <w:rPr>
                <w:b/>
                <w:bCs/>
              </w:rPr>
            </w:pPr>
            <w:r w:rsidRPr="001D6E22">
              <w:rPr>
                <w:b/>
                <w:bCs/>
              </w:rPr>
              <w:t>Notice requirement where person is a child— document affecting personal privacy or information communicated in confidence</w:t>
            </w:r>
          </w:p>
        </w:tc>
      </w:tr>
      <w:tr w:rsidR="009A785B" w:rsidRPr="001D6E22" w14:paraId="7BEFA0EF" w14:textId="77777777" w:rsidTr="00257B21">
        <w:tc>
          <w:tcPr>
            <w:tcW w:w="573" w:type="dxa"/>
          </w:tcPr>
          <w:p w14:paraId="589AD800" w14:textId="77777777" w:rsidR="009A785B" w:rsidRPr="001D6E22" w:rsidRDefault="009A785B" w:rsidP="00257B21">
            <w:pPr>
              <w:pStyle w:val="Body"/>
              <w:spacing w:before="60" w:after="60"/>
            </w:pPr>
          </w:p>
        </w:tc>
        <w:tc>
          <w:tcPr>
            <w:tcW w:w="561" w:type="dxa"/>
          </w:tcPr>
          <w:p w14:paraId="475D57D5" w14:textId="77777777" w:rsidR="009A785B" w:rsidRPr="001D6E22" w:rsidRDefault="009A785B" w:rsidP="00257B21">
            <w:pPr>
              <w:pStyle w:val="Body"/>
              <w:spacing w:before="60" w:after="60"/>
            </w:pPr>
            <w:r w:rsidRPr="001D6E22">
              <w:t>(1)</w:t>
            </w:r>
          </w:p>
        </w:tc>
        <w:tc>
          <w:tcPr>
            <w:tcW w:w="8222" w:type="dxa"/>
            <w:gridSpan w:val="2"/>
          </w:tcPr>
          <w:p w14:paraId="62FF6C6E" w14:textId="77777777" w:rsidR="009A785B" w:rsidRPr="001D6E22" w:rsidRDefault="009A785B" w:rsidP="00257B21">
            <w:pPr>
              <w:pStyle w:val="Body"/>
              <w:spacing w:before="60" w:after="60"/>
            </w:pPr>
            <w:r w:rsidRPr="001D6E22">
              <w:t>For the purposes of sections 33 and 35, if the person who is required to be notified about a request is a child, the agency or Minister may notify either or both of the following—</w:t>
            </w:r>
          </w:p>
        </w:tc>
      </w:tr>
      <w:tr w:rsidR="009A785B" w:rsidRPr="001D6E22" w14:paraId="503F46E4" w14:textId="77777777" w:rsidTr="00257B21">
        <w:tc>
          <w:tcPr>
            <w:tcW w:w="573" w:type="dxa"/>
          </w:tcPr>
          <w:p w14:paraId="32FDDD06" w14:textId="77777777" w:rsidR="009A785B" w:rsidRPr="001D6E22" w:rsidRDefault="009A785B" w:rsidP="00257B21">
            <w:pPr>
              <w:pStyle w:val="Body"/>
              <w:spacing w:before="60" w:after="60"/>
            </w:pPr>
          </w:p>
        </w:tc>
        <w:tc>
          <w:tcPr>
            <w:tcW w:w="561" w:type="dxa"/>
          </w:tcPr>
          <w:p w14:paraId="5014EDBF" w14:textId="77777777" w:rsidR="009A785B" w:rsidRPr="001D6E22" w:rsidRDefault="009A785B" w:rsidP="00257B21">
            <w:pPr>
              <w:pStyle w:val="Body"/>
              <w:spacing w:before="60" w:after="60"/>
            </w:pPr>
          </w:p>
        </w:tc>
        <w:tc>
          <w:tcPr>
            <w:tcW w:w="426" w:type="dxa"/>
          </w:tcPr>
          <w:p w14:paraId="4DF18590" w14:textId="77777777" w:rsidR="009A785B" w:rsidRPr="001D6E22" w:rsidRDefault="009A785B" w:rsidP="00257B21">
            <w:pPr>
              <w:pStyle w:val="Body"/>
              <w:spacing w:before="60" w:after="60"/>
            </w:pPr>
            <w:r w:rsidRPr="001D6E22">
              <w:t>(a)</w:t>
            </w:r>
          </w:p>
        </w:tc>
        <w:tc>
          <w:tcPr>
            <w:tcW w:w="7796" w:type="dxa"/>
          </w:tcPr>
          <w:p w14:paraId="459DC299" w14:textId="77777777" w:rsidR="009A785B" w:rsidRPr="001D6E22" w:rsidRDefault="009A785B" w:rsidP="00257B21">
            <w:pPr>
              <w:pStyle w:val="Body"/>
              <w:spacing w:before="60" w:after="60"/>
            </w:pPr>
            <w:r w:rsidRPr="001D6E22">
              <w:t xml:space="preserve">the child; </w:t>
            </w:r>
          </w:p>
        </w:tc>
      </w:tr>
      <w:tr w:rsidR="009A785B" w:rsidRPr="001D6E22" w14:paraId="2487EA29" w14:textId="77777777" w:rsidTr="00257B21">
        <w:tc>
          <w:tcPr>
            <w:tcW w:w="573" w:type="dxa"/>
          </w:tcPr>
          <w:p w14:paraId="268F7478" w14:textId="77777777" w:rsidR="009A785B" w:rsidRPr="001D6E22" w:rsidRDefault="009A785B" w:rsidP="00257B21">
            <w:pPr>
              <w:pStyle w:val="Body"/>
              <w:spacing w:before="60" w:after="60"/>
            </w:pPr>
          </w:p>
        </w:tc>
        <w:tc>
          <w:tcPr>
            <w:tcW w:w="561" w:type="dxa"/>
          </w:tcPr>
          <w:p w14:paraId="6873D8B0" w14:textId="77777777" w:rsidR="009A785B" w:rsidRPr="001D6E22" w:rsidRDefault="009A785B" w:rsidP="00257B21">
            <w:pPr>
              <w:pStyle w:val="Body"/>
              <w:spacing w:before="60" w:after="60"/>
            </w:pPr>
          </w:p>
        </w:tc>
        <w:tc>
          <w:tcPr>
            <w:tcW w:w="426" w:type="dxa"/>
          </w:tcPr>
          <w:p w14:paraId="3F4CC183" w14:textId="77777777" w:rsidR="009A785B" w:rsidRPr="001D6E22" w:rsidRDefault="009A785B" w:rsidP="00257B21">
            <w:pPr>
              <w:pStyle w:val="Body"/>
              <w:spacing w:before="60" w:after="60"/>
            </w:pPr>
            <w:r w:rsidRPr="001D6E22">
              <w:t>(b)</w:t>
            </w:r>
          </w:p>
        </w:tc>
        <w:tc>
          <w:tcPr>
            <w:tcW w:w="7796" w:type="dxa"/>
          </w:tcPr>
          <w:p w14:paraId="7EA895CE" w14:textId="77777777" w:rsidR="009A785B" w:rsidRPr="001D6E22" w:rsidRDefault="009A785B" w:rsidP="00257B21">
            <w:pPr>
              <w:pStyle w:val="Body"/>
              <w:spacing w:before="60" w:after="60"/>
              <w:rPr>
                <w:rFonts w:ascii="Times New Roman" w:hAnsi="Times New Roman"/>
              </w:rPr>
            </w:pPr>
            <w:r w:rsidRPr="001D6E22">
              <w:t>a parent or guardian of the child.</w:t>
            </w:r>
          </w:p>
        </w:tc>
      </w:tr>
      <w:tr w:rsidR="009A785B" w:rsidRPr="001D6E22" w14:paraId="15770552" w14:textId="77777777" w:rsidTr="00257B21">
        <w:tc>
          <w:tcPr>
            <w:tcW w:w="573" w:type="dxa"/>
          </w:tcPr>
          <w:p w14:paraId="0D2EF725" w14:textId="77777777" w:rsidR="009A785B" w:rsidRPr="001D6E22" w:rsidRDefault="009A785B" w:rsidP="00257B21">
            <w:pPr>
              <w:pStyle w:val="Body"/>
              <w:spacing w:before="60" w:after="60"/>
            </w:pPr>
          </w:p>
        </w:tc>
        <w:tc>
          <w:tcPr>
            <w:tcW w:w="561" w:type="dxa"/>
          </w:tcPr>
          <w:p w14:paraId="5DCC0E85" w14:textId="77777777" w:rsidR="009A785B" w:rsidRPr="001D6E22" w:rsidRDefault="009A785B" w:rsidP="00257B21">
            <w:pPr>
              <w:pStyle w:val="Body"/>
              <w:spacing w:before="60" w:after="60"/>
            </w:pPr>
            <w:r w:rsidRPr="001D6E22">
              <w:t>(2)</w:t>
            </w:r>
          </w:p>
        </w:tc>
        <w:tc>
          <w:tcPr>
            <w:tcW w:w="8222" w:type="dxa"/>
            <w:gridSpan w:val="2"/>
          </w:tcPr>
          <w:p w14:paraId="7855FA7A" w14:textId="77777777" w:rsidR="009A785B" w:rsidRPr="001D6E22" w:rsidRDefault="009A785B" w:rsidP="00257B21">
            <w:pPr>
              <w:pStyle w:val="Body"/>
              <w:spacing w:before="60" w:after="60"/>
            </w:pPr>
            <w:r w:rsidRPr="001D6E22">
              <w:t>An agency that is an information sharing entity or a Minister responsible for that agency must not notify a parent or guardian of a child under subsection (1) if—</w:t>
            </w:r>
          </w:p>
        </w:tc>
      </w:tr>
      <w:tr w:rsidR="009A785B" w:rsidRPr="001D6E22" w14:paraId="3821F48A" w14:textId="77777777" w:rsidTr="00257B21">
        <w:tc>
          <w:tcPr>
            <w:tcW w:w="573" w:type="dxa"/>
          </w:tcPr>
          <w:p w14:paraId="1213DCF4" w14:textId="77777777" w:rsidR="009A785B" w:rsidRPr="001D6E22" w:rsidRDefault="009A785B" w:rsidP="00257B21">
            <w:pPr>
              <w:pStyle w:val="Body"/>
              <w:spacing w:before="60" w:after="60"/>
            </w:pPr>
          </w:p>
        </w:tc>
        <w:tc>
          <w:tcPr>
            <w:tcW w:w="561" w:type="dxa"/>
          </w:tcPr>
          <w:p w14:paraId="1F103F08" w14:textId="77777777" w:rsidR="009A785B" w:rsidRPr="001D6E22" w:rsidRDefault="009A785B" w:rsidP="00257B21">
            <w:pPr>
              <w:pStyle w:val="Body"/>
              <w:spacing w:before="60" w:after="60"/>
            </w:pPr>
          </w:p>
        </w:tc>
        <w:tc>
          <w:tcPr>
            <w:tcW w:w="426" w:type="dxa"/>
          </w:tcPr>
          <w:p w14:paraId="4D4EC6D5" w14:textId="77777777" w:rsidR="009A785B" w:rsidRPr="001D6E22" w:rsidRDefault="009A785B" w:rsidP="00257B21">
            <w:pPr>
              <w:pStyle w:val="Body"/>
              <w:spacing w:before="60" w:after="60"/>
            </w:pPr>
            <w:r w:rsidRPr="001D6E22">
              <w:t>(a)</w:t>
            </w:r>
          </w:p>
        </w:tc>
        <w:tc>
          <w:tcPr>
            <w:tcW w:w="7796" w:type="dxa"/>
          </w:tcPr>
          <w:p w14:paraId="622ECAAB" w14:textId="77777777" w:rsidR="009A785B" w:rsidRPr="001D6E22" w:rsidRDefault="009A785B" w:rsidP="00257B21">
            <w:pPr>
              <w:pStyle w:val="Body"/>
              <w:spacing w:before="60" w:after="60"/>
            </w:pPr>
            <w:r w:rsidRPr="001D6E22">
              <w:t>the child is a primary person; and</w:t>
            </w:r>
          </w:p>
        </w:tc>
      </w:tr>
      <w:tr w:rsidR="009A785B" w:rsidRPr="001D6E22" w14:paraId="6C76F922" w14:textId="77777777" w:rsidTr="00257B21">
        <w:tc>
          <w:tcPr>
            <w:tcW w:w="573" w:type="dxa"/>
          </w:tcPr>
          <w:p w14:paraId="09AF13A0" w14:textId="77777777" w:rsidR="009A785B" w:rsidRPr="001D6E22" w:rsidRDefault="009A785B" w:rsidP="00257B21">
            <w:pPr>
              <w:pStyle w:val="Body"/>
              <w:spacing w:before="60" w:after="60"/>
            </w:pPr>
          </w:p>
        </w:tc>
        <w:tc>
          <w:tcPr>
            <w:tcW w:w="561" w:type="dxa"/>
          </w:tcPr>
          <w:p w14:paraId="1C908B2A" w14:textId="77777777" w:rsidR="009A785B" w:rsidRPr="001D6E22" w:rsidRDefault="009A785B" w:rsidP="00257B21">
            <w:pPr>
              <w:pStyle w:val="Body"/>
              <w:spacing w:before="60" w:after="60"/>
            </w:pPr>
          </w:p>
        </w:tc>
        <w:tc>
          <w:tcPr>
            <w:tcW w:w="426" w:type="dxa"/>
          </w:tcPr>
          <w:p w14:paraId="703779E9" w14:textId="77777777" w:rsidR="009A785B" w:rsidRPr="001D6E22" w:rsidRDefault="009A785B" w:rsidP="00257B21">
            <w:pPr>
              <w:pStyle w:val="Body"/>
              <w:spacing w:before="60" w:after="60"/>
            </w:pPr>
            <w:r w:rsidRPr="001D6E22">
              <w:t>(b)</w:t>
            </w:r>
          </w:p>
        </w:tc>
        <w:tc>
          <w:tcPr>
            <w:tcW w:w="7796" w:type="dxa"/>
          </w:tcPr>
          <w:p w14:paraId="1B4CCD91" w14:textId="77777777" w:rsidR="009A785B" w:rsidRPr="001D6E22" w:rsidRDefault="009A785B" w:rsidP="00257B21">
            <w:pPr>
              <w:pStyle w:val="Body"/>
              <w:spacing w:before="60" w:after="60"/>
            </w:pPr>
            <w:r w:rsidRPr="001D6E22">
              <w:t>the parent or guardian is a person of concern or is alleged to pose a risk of family violence to that child.</w:t>
            </w:r>
          </w:p>
        </w:tc>
      </w:tr>
      <w:tr w:rsidR="009A785B" w:rsidRPr="001D6E22" w14:paraId="5B919F18" w14:textId="77777777" w:rsidTr="00257B21">
        <w:tc>
          <w:tcPr>
            <w:tcW w:w="573" w:type="dxa"/>
          </w:tcPr>
          <w:p w14:paraId="2B4075CE" w14:textId="77777777" w:rsidR="009A785B" w:rsidRPr="001D6E22" w:rsidRDefault="009A785B" w:rsidP="00257B21">
            <w:pPr>
              <w:pStyle w:val="Body"/>
              <w:spacing w:before="60" w:after="60"/>
            </w:pPr>
          </w:p>
        </w:tc>
        <w:tc>
          <w:tcPr>
            <w:tcW w:w="561" w:type="dxa"/>
          </w:tcPr>
          <w:p w14:paraId="62F41B41" w14:textId="77777777" w:rsidR="009A785B" w:rsidRPr="001D6E22" w:rsidRDefault="009A785B" w:rsidP="00257B21">
            <w:pPr>
              <w:pStyle w:val="Body"/>
              <w:spacing w:before="60" w:after="60"/>
            </w:pPr>
            <w:r w:rsidRPr="001D6E22">
              <w:t>(3)</w:t>
            </w:r>
          </w:p>
        </w:tc>
        <w:tc>
          <w:tcPr>
            <w:tcW w:w="8222" w:type="dxa"/>
            <w:gridSpan w:val="2"/>
          </w:tcPr>
          <w:p w14:paraId="49C66807" w14:textId="77777777" w:rsidR="009A785B" w:rsidRPr="001D6E22" w:rsidRDefault="009A785B" w:rsidP="00257B21">
            <w:pPr>
              <w:pStyle w:val="Body"/>
              <w:spacing w:before="60" w:after="60"/>
            </w:pPr>
            <w:r w:rsidRPr="001D6E22">
              <w:t>In this section—</w:t>
            </w:r>
          </w:p>
        </w:tc>
      </w:tr>
      <w:tr w:rsidR="009A785B" w:rsidRPr="001D6E22" w14:paraId="64845B60" w14:textId="77777777" w:rsidTr="00257B21">
        <w:tc>
          <w:tcPr>
            <w:tcW w:w="573" w:type="dxa"/>
          </w:tcPr>
          <w:p w14:paraId="7C9151A7" w14:textId="77777777" w:rsidR="009A785B" w:rsidRPr="001D6E22" w:rsidRDefault="009A785B" w:rsidP="00257B21">
            <w:pPr>
              <w:pStyle w:val="Body"/>
              <w:spacing w:before="60" w:after="60"/>
            </w:pPr>
          </w:p>
        </w:tc>
        <w:tc>
          <w:tcPr>
            <w:tcW w:w="561" w:type="dxa"/>
          </w:tcPr>
          <w:p w14:paraId="6DF6701F" w14:textId="77777777" w:rsidR="009A785B" w:rsidRPr="001D6E22" w:rsidRDefault="009A785B" w:rsidP="00257B21">
            <w:pPr>
              <w:pStyle w:val="Body"/>
              <w:spacing w:before="60" w:after="60"/>
            </w:pPr>
          </w:p>
        </w:tc>
        <w:tc>
          <w:tcPr>
            <w:tcW w:w="8222" w:type="dxa"/>
            <w:gridSpan w:val="2"/>
          </w:tcPr>
          <w:p w14:paraId="22384A3A" w14:textId="77777777" w:rsidR="009A785B" w:rsidRPr="001D6E22" w:rsidRDefault="009A785B" w:rsidP="00257B21">
            <w:pPr>
              <w:pStyle w:val="Body"/>
              <w:spacing w:before="60" w:after="60"/>
            </w:pPr>
            <w:r w:rsidRPr="001D6E22">
              <w:rPr>
                <w:b/>
                <w:bCs/>
                <w:i/>
                <w:iCs/>
              </w:rPr>
              <w:t>person of concern</w:t>
            </w:r>
            <w:r w:rsidRPr="001D6E22">
              <w:t xml:space="preserve"> has the meaning given in section 144B of the </w:t>
            </w:r>
            <w:r w:rsidRPr="001D6E22">
              <w:rPr>
                <w:b/>
                <w:bCs/>
              </w:rPr>
              <w:t>Family Violence Protection Act 2008</w:t>
            </w:r>
            <w:r w:rsidRPr="001D6E22">
              <w:t>;</w:t>
            </w:r>
          </w:p>
        </w:tc>
      </w:tr>
      <w:tr w:rsidR="009A785B" w:rsidRPr="001D6E22" w14:paraId="52DE1B93" w14:textId="77777777" w:rsidTr="00257B21">
        <w:tc>
          <w:tcPr>
            <w:tcW w:w="573" w:type="dxa"/>
          </w:tcPr>
          <w:p w14:paraId="44B25694" w14:textId="77777777" w:rsidR="009A785B" w:rsidRPr="001D6E22" w:rsidRDefault="009A785B" w:rsidP="00257B21">
            <w:pPr>
              <w:pStyle w:val="Body"/>
              <w:spacing w:before="60" w:after="60"/>
            </w:pPr>
          </w:p>
        </w:tc>
        <w:tc>
          <w:tcPr>
            <w:tcW w:w="561" w:type="dxa"/>
          </w:tcPr>
          <w:p w14:paraId="08B04A67" w14:textId="77777777" w:rsidR="009A785B" w:rsidRPr="001D6E22" w:rsidRDefault="009A785B" w:rsidP="00257B21">
            <w:pPr>
              <w:pStyle w:val="Body"/>
              <w:spacing w:before="60" w:after="60"/>
            </w:pPr>
          </w:p>
        </w:tc>
        <w:tc>
          <w:tcPr>
            <w:tcW w:w="8222" w:type="dxa"/>
            <w:gridSpan w:val="2"/>
          </w:tcPr>
          <w:p w14:paraId="6E2314B3" w14:textId="77777777" w:rsidR="009A785B" w:rsidRPr="001D6E22" w:rsidRDefault="009A785B" w:rsidP="00257B21">
            <w:pPr>
              <w:pStyle w:val="Body"/>
              <w:spacing w:before="60" w:after="60"/>
            </w:pPr>
            <w:r w:rsidRPr="001D6E22">
              <w:rPr>
                <w:b/>
                <w:bCs/>
                <w:i/>
                <w:iCs/>
              </w:rPr>
              <w:t>primary person</w:t>
            </w:r>
            <w:r w:rsidRPr="001D6E22">
              <w:t xml:space="preserve"> has the meaning given in section 144E of the </w:t>
            </w:r>
            <w:r w:rsidRPr="001D6E22">
              <w:rPr>
                <w:b/>
                <w:bCs/>
              </w:rPr>
              <w:t>Family Violence Protection Act 2008</w:t>
            </w:r>
            <w:r w:rsidRPr="001D6E22">
              <w:t>;</w:t>
            </w:r>
          </w:p>
        </w:tc>
      </w:tr>
    </w:tbl>
    <w:p w14:paraId="2DD4BCAE" w14:textId="77777777" w:rsidR="009A785B" w:rsidRPr="00D44C93" w:rsidRDefault="009A785B" w:rsidP="00D44C93">
      <w:pPr>
        <w:pStyle w:val="Heading2"/>
      </w:pPr>
      <w:bookmarkStart w:id="362" w:name="_Toc116652846"/>
      <w:bookmarkStart w:id="363" w:name="_Toc157416957"/>
      <w:bookmarkStart w:id="364" w:name="_Toc182402661"/>
      <w:r w:rsidRPr="001D6E22">
        <w:t>Guidelines</w:t>
      </w:r>
      <w:bookmarkEnd w:id="362"/>
      <w:bookmarkEnd w:id="363"/>
      <w:bookmarkEnd w:id="364"/>
    </w:p>
    <w:p w14:paraId="555736BA" w14:textId="56A99BDB" w:rsidR="009A785B" w:rsidRPr="001D6E22" w:rsidRDefault="009A785B" w:rsidP="00866E4B">
      <w:pPr>
        <w:pStyle w:val="3Body"/>
        <w:numPr>
          <w:ilvl w:val="1"/>
          <w:numId w:val="235"/>
        </w:numPr>
        <w:ind w:left="567" w:hanging="567"/>
      </w:pPr>
      <w:r w:rsidRPr="001D6E22">
        <w:t xml:space="preserve">Section 33A outlines an agency’s </w:t>
      </w:r>
      <w:r w:rsidR="000C4140">
        <w:t xml:space="preserve">or Minister’s </w:t>
      </w:r>
      <w:r w:rsidRPr="001D6E22">
        <w:t xml:space="preserve">obligations </w:t>
      </w:r>
      <w:r w:rsidR="000C4140">
        <w:t>when consulting</w:t>
      </w:r>
      <w:r w:rsidRPr="001D6E22">
        <w:t xml:space="preserve"> with a child </w:t>
      </w:r>
      <w:r w:rsidR="000C4140">
        <w:t>under</w:t>
      </w:r>
      <w:r w:rsidRPr="001D6E22">
        <w:t xml:space="preserve"> </w:t>
      </w:r>
      <w:hyperlink r:id="rId171" w:history="1">
        <w:r w:rsidRPr="001D6E22">
          <w:rPr>
            <w:rStyle w:val="Hyperlink"/>
          </w:rPr>
          <w:t>section 33</w:t>
        </w:r>
      </w:hyperlink>
      <w:r w:rsidRPr="001D6E22">
        <w:t xml:space="preserve"> and </w:t>
      </w:r>
      <w:hyperlink r:id="rId172" w:history="1">
        <w:r w:rsidRPr="001D6E22">
          <w:rPr>
            <w:rStyle w:val="Hyperlink"/>
          </w:rPr>
          <w:t>section 35</w:t>
        </w:r>
      </w:hyperlink>
      <w:r w:rsidRPr="001D6E22">
        <w:t xml:space="preserve">. </w:t>
      </w:r>
    </w:p>
    <w:p w14:paraId="0DDB5D68" w14:textId="77777777" w:rsidR="009A785B" w:rsidRPr="001D6E22" w:rsidRDefault="009A785B" w:rsidP="009A785B">
      <w:pPr>
        <w:pStyle w:val="3BodyInteger"/>
        <w:numPr>
          <w:ilvl w:val="1"/>
          <w:numId w:val="14"/>
        </w:numPr>
        <w:ind w:left="567" w:hanging="567"/>
      </w:pPr>
      <w:r w:rsidRPr="001D6E22">
        <w:t xml:space="preserve">The obligation to consult a child under section 33 will arise where a document contains or would reveal personal affairs information of the child. </w:t>
      </w:r>
    </w:p>
    <w:p w14:paraId="339B1E79" w14:textId="77777777" w:rsidR="009A785B" w:rsidRPr="001D6E22" w:rsidRDefault="009A785B" w:rsidP="009A785B">
      <w:pPr>
        <w:pStyle w:val="3BodyInteger"/>
        <w:numPr>
          <w:ilvl w:val="1"/>
          <w:numId w:val="14"/>
        </w:numPr>
        <w:ind w:left="567" w:hanging="567"/>
      </w:pPr>
      <w:r w:rsidRPr="001D6E22">
        <w:t>The obligation to consult a child under section 35 will arise where a document contains or would reveal information communicated in confidence by the child to an agency or Minister.</w:t>
      </w:r>
    </w:p>
    <w:p w14:paraId="60ECCA91" w14:textId="77777777" w:rsidR="009A785B" w:rsidRPr="001D6E22" w:rsidRDefault="009A785B" w:rsidP="00DB4B81">
      <w:pPr>
        <w:pStyle w:val="Heading2"/>
      </w:pPr>
      <w:bookmarkStart w:id="365" w:name="_Toc157416958"/>
      <w:bookmarkStart w:id="366" w:name="_Toc182402662"/>
      <w:r w:rsidRPr="001D6E22">
        <w:lastRenderedPageBreak/>
        <w:t xml:space="preserve">Consultation with a </w:t>
      </w:r>
      <w:r w:rsidRPr="00DB4B81">
        <w:t>child</w:t>
      </w:r>
      <w:bookmarkEnd w:id="365"/>
      <w:bookmarkEnd w:id="366"/>
    </w:p>
    <w:p w14:paraId="772408DF" w14:textId="7ECE810F" w:rsidR="009A785B" w:rsidRPr="001D6E22" w:rsidRDefault="009A785B" w:rsidP="009A785B">
      <w:pPr>
        <w:pStyle w:val="3BodyInteger"/>
        <w:numPr>
          <w:ilvl w:val="1"/>
          <w:numId w:val="14"/>
        </w:numPr>
        <w:ind w:left="567" w:hanging="567"/>
      </w:pPr>
      <w:r w:rsidRPr="001D6E22">
        <w:t xml:space="preserve">A ‘child’ is defined in </w:t>
      </w:r>
      <w:r w:rsidRPr="005D1E7F">
        <w:t>section 5</w:t>
      </w:r>
      <w:r w:rsidRPr="001D6E22">
        <w:t xml:space="preserve"> as a person under the age of 18 years.</w:t>
      </w:r>
    </w:p>
    <w:p w14:paraId="3C7537F1" w14:textId="3F047F8E" w:rsidR="009A785B" w:rsidRDefault="00E27BA9" w:rsidP="009A785B">
      <w:pPr>
        <w:pStyle w:val="3BodyInteger"/>
        <w:numPr>
          <w:ilvl w:val="1"/>
          <w:numId w:val="14"/>
        </w:numPr>
        <w:ind w:left="567" w:hanging="567"/>
      </w:pPr>
      <w:r>
        <w:t>W</w:t>
      </w:r>
      <w:r w:rsidR="009A785B" w:rsidRPr="001D6E22">
        <w:t>here the third party to be consulted is a child, an agency or Minister may notify either the child and</w:t>
      </w:r>
      <w:r>
        <w:t xml:space="preserve">/or </w:t>
      </w:r>
      <w:r w:rsidR="009A785B" w:rsidRPr="001D6E22">
        <w:t>their parent/guardian.</w:t>
      </w:r>
      <w:r w:rsidR="005D1E7F">
        <w:rPr>
          <w:rStyle w:val="FootnoteReference"/>
        </w:rPr>
        <w:footnoteReference w:id="506"/>
      </w:r>
    </w:p>
    <w:p w14:paraId="35F60C7B" w14:textId="40146AF0" w:rsidR="00EB624F" w:rsidRPr="001D6E22" w:rsidRDefault="00EB624F" w:rsidP="009A785B">
      <w:pPr>
        <w:pStyle w:val="3BodyInteger"/>
        <w:numPr>
          <w:ilvl w:val="1"/>
          <w:numId w:val="14"/>
        </w:numPr>
        <w:ind w:left="567" w:hanging="567"/>
      </w:pPr>
      <w:r>
        <w:t>There are some exceptions to consulting with a child, outlined below.</w:t>
      </w:r>
    </w:p>
    <w:p w14:paraId="77EFE5CC" w14:textId="77777777" w:rsidR="009A785B" w:rsidRPr="001D6E22" w:rsidRDefault="009A785B" w:rsidP="00E720FF">
      <w:pPr>
        <w:pStyle w:val="Heading3"/>
      </w:pPr>
      <w:bookmarkStart w:id="367" w:name="_Toc157416959"/>
      <w:r w:rsidRPr="001D6E22">
        <w:t xml:space="preserve">Family violence </w:t>
      </w:r>
      <w:r w:rsidRPr="00E720FF">
        <w:t>exception</w:t>
      </w:r>
      <w:bookmarkEnd w:id="367"/>
    </w:p>
    <w:p w14:paraId="159433C3" w14:textId="77777777" w:rsidR="009A785B" w:rsidRPr="001D6E22" w:rsidRDefault="009A785B" w:rsidP="009A785B">
      <w:pPr>
        <w:pStyle w:val="3BodyInteger"/>
        <w:numPr>
          <w:ilvl w:val="1"/>
          <w:numId w:val="14"/>
        </w:numPr>
        <w:ind w:left="567" w:hanging="567"/>
      </w:pPr>
      <w:r w:rsidRPr="001D6E22">
        <w:t>If an agency is an information sharing entity,</w:t>
      </w:r>
      <w:r w:rsidRPr="001D6E22">
        <w:rPr>
          <w:rStyle w:val="FootnoteReference"/>
        </w:rPr>
        <w:footnoteReference w:id="507"/>
      </w:r>
      <w:r w:rsidRPr="001D6E22">
        <w:rPr>
          <w:vertAlign w:val="superscript"/>
        </w:rPr>
        <w:t xml:space="preserve"> </w:t>
      </w:r>
      <w:r w:rsidRPr="001D6E22">
        <w:t xml:space="preserve"> the parent or guardian of the child must not be notified about the request if: </w:t>
      </w:r>
    </w:p>
    <w:p w14:paraId="7192757C" w14:textId="77777777" w:rsidR="009A785B" w:rsidRPr="001D6E22" w:rsidRDefault="009A785B" w:rsidP="00866E4B">
      <w:pPr>
        <w:pStyle w:val="Body"/>
        <w:keepLines w:val="0"/>
        <w:numPr>
          <w:ilvl w:val="0"/>
          <w:numId w:val="194"/>
        </w:numPr>
        <w:spacing w:line="264" w:lineRule="auto"/>
        <w:ind w:left="993"/>
      </w:pPr>
      <w:r w:rsidRPr="001D6E22">
        <w:t>the child is a primary person;</w:t>
      </w:r>
      <w:r w:rsidRPr="001D6E22">
        <w:rPr>
          <w:rStyle w:val="FootnoteReference"/>
        </w:rPr>
        <w:footnoteReference w:id="508"/>
      </w:r>
      <w:r w:rsidRPr="001D6E22">
        <w:t xml:space="preserve"> and </w:t>
      </w:r>
    </w:p>
    <w:p w14:paraId="1AB2185A" w14:textId="088F4797" w:rsidR="009A785B" w:rsidRPr="001D6E22" w:rsidRDefault="009A785B" w:rsidP="00866E4B">
      <w:pPr>
        <w:pStyle w:val="Body"/>
        <w:keepLines w:val="0"/>
        <w:numPr>
          <w:ilvl w:val="0"/>
          <w:numId w:val="194"/>
        </w:numPr>
        <w:spacing w:line="264" w:lineRule="auto"/>
        <w:ind w:left="993"/>
      </w:pPr>
      <w:r w:rsidRPr="001D6E22">
        <w:t>the parent or guardian is a person of concern</w:t>
      </w:r>
      <w:r w:rsidRPr="001D6E22">
        <w:rPr>
          <w:rStyle w:val="FootnoteReference"/>
        </w:rPr>
        <w:footnoteReference w:id="509"/>
      </w:r>
      <w:r w:rsidRPr="001D6E22">
        <w:t xml:space="preserve"> or is alleged to pose a risk of family violence to that child.</w:t>
      </w:r>
      <w:r w:rsidR="00E720FF">
        <w:rPr>
          <w:rStyle w:val="FootnoteReference"/>
        </w:rPr>
        <w:footnoteReference w:id="510"/>
      </w:r>
    </w:p>
    <w:p w14:paraId="3D5CE360" w14:textId="77777777" w:rsidR="009A785B" w:rsidRPr="001D6E22" w:rsidRDefault="009A785B" w:rsidP="00604AFE">
      <w:pPr>
        <w:pStyle w:val="Heading3"/>
      </w:pPr>
      <w:bookmarkStart w:id="368" w:name="_Toc157416960"/>
      <w:r w:rsidRPr="001D6E22">
        <w:t>Other exceptions to consultation</w:t>
      </w:r>
      <w:bookmarkEnd w:id="368"/>
      <w:r w:rsidRPr="001D6E22">
        <w:t xml:space="preserve"> </w:t>
      </w:r>
    </w:p>
    <w:p w14:paraId="2F8BB9EF" w14:textId="77777777" w:rsidR="009A785B" w:rsidRPr="001D6E22" w:rsidRDefault="009A785B" w:rsidP="009A785B">
      <w:pPr>
        <w:pStyle w:val="3BodyInteger"/>
        <w:numPr>
          <w:ilvl w:val="1"/>
          <w:numId w:val="14"/>
        </w:numPr>
        <w:ind w:left="567" w:hanging="567"/>
      </w:pPr>
      <w:r w:rsidRPr="001D6E22">
        <w:t xml:space="preserve">When considering whether to consult with a child and/or their parent or guardian, an agency or Minister should consider the other exceptions to consultation in section 33 and section 35. </w:t>
      </w:r>
    </w:p>
    <w:p w14:paraId="1E68DA6C" w14:textId="197D062F" w:rsidR="009A785B" w:rsidRPr="001D6E22" w:rsidRDefault="009A785B" w:rsidP="009A785B">
      <w:pPr>
        <w:pStyle w:val="3BodyInteger"/>
        <w:numPr>
          <w:ilvl w:val="1"/>
          <w:numId w:val="14"/>
        </w:numPr>
        <w:ind w:left="567" w:hanging="567"/>
      </w:pPr>
      <w:r w:rsidRPr="001D6E22">
        <w:t xml:space="preserve">The exceptions address situations where there are risks to life and safety, the risk of undue distress, or where consultation is unreasonable or not </w:t>
      </w:r>
      <w:r w:rsidR="00953E1A">
        <w:t xml:space="preserve">reasonably </w:t>
      </w:r>
      <w:r w:rsidRPr="001D6E22">
        <w:t xml:space="preserve">practicable in the circumstances. </w:t>
      </w:r>
    </w:p>
    <w:p w14:paraId="3790177C" w14:textId="77777777" w:rsidR="009A785B" w:rsidRPr="001D6E22" w:rsidRDefault="009A785B" w:rsidP="009A785B">
      <w:pPr>
        <w:pStyle w:val="3BodyInteger"/>
        <w:numPr>
          <w:ilvl w:val="1"/>
          <w:numId w:val="14"/>
        </w:numPr>
        <w:ind w:left="567" w:hanging="567"/>
      </w:pPr>
      <w:r w:rsidRPr="001D6E22">
        <w:t>Where an exception applies, the agency or Minister is not required to conduct consultation.</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466"/>
      </w:tblGrid>
      <w:tr w:rsidR="009A785B" w:rsidRPr="001D6E22" w14:paraId="6C4991EF" w14:textId="77777777" w:rsidTr="00257B21">
        <w:tc>
          <w:tcPr>
            <w:tcW w:w="8466" w:type="dxa"/>
            <w:shd w:val="clear" w:color="auto" w:fill="F4F3F2"/>
          </w:tcPr>
          <w:p w14:paraId="2DE1B701" w14:textId="77777777" w:rsidR="009A785B" w:rsidRPr="001D6E22" w:rsidRDefault="009A785B" w:rsidP="00257B21">
            <w:pPr>
              <w:pStyle w:val="Body"/>
              <w:rPr>
                <w:b/>
                <w:bCs/>
              </w:rPr>
            </w:pPr>
            <w:r w:rsidRPr="001D6E22">
              <w:t>For more information, see the FOI Guidelines on</w:t>
            </w:r>
            <w:r w:rsidRPr="00D45272">
              <w:t>:</w:t>
            </w:r>
          </w:p>
          <w:p w14:paraId="47367BBA" w14:textId="77777777" w:rsidR="009A785B" w:rsidRPr="001D6E22" w:rsidRDefault="009A785B" w:rsidP="00866E4B">
            <w:pPr>
              <w:pStyle w:val="Body"/>
              <w:keepLines w:val="0"/>
              <w:numPr>
                <w:ilvl w:val="0"/>
                <w:numId w:val="185"/>
              </w:numPr>
              <w:spacing w:line="264" w:lineRule="auto"/>
            </w:pPr>
            <w:hyperlink r:id="rId173" w:history="1">
              <w:r w:rsidRPr="001D6E22">
                <w:rPr>
                  <w:rStyle w:val="Hyperlink"/>
                </w:rPr>
                <w:t>section 33(2C)</w:t>
              </w:r>
            </w:hyperlink>
            <w:r w:rsidRPr="001D6E22">
              <w:t xml:space="preserve"> for personal affairs information</w:t>
            </w:r>
          </w:p>
          <w:p w14:paraId="10356AA9" w14:textId="77777777" w:rsidR="009A785B" w:rsidRPr="001D6E22" w:rsidRDefault="009A785B" w:rsidP="00866E4B">
            <w:pPr>
              <w:pStyle w:val="Body"/>
              <w:keepLines w:val="0"/>
              <w:numPr>
                <w:ilvl w:val="0"/>
                <w:numId w:val="185"/>
              </w:numPr>
              <w:spacing w:line="264" w:lineRule="auto"/>
            </w:pPr>
            <w:hyperlink r:id="rId174" w:history="1">
              <w:r w:rsidRPr="001D6E22">
                <w:rPr>
                  <w:rStyle w:val="Hyperlink"/>
                </w:rPr>
                <w:t>section 35(1B)</w:t>
              </w:r>
            </w:hyperlink>
            <w:r w:rsidRPr="001D6E22">
              <w:t xml:space="preserve"> for information communicated in confidence</w:t>
            </w:r>
          </w:p>
        </w:tc>
      </w:tr>
    </w:tbl>
    <w:p w14:paraId="1FA440B8" w14:textId="77777777" w:rsidR="009A785B" w:rsidRDefault="009A785B">
      <w:pPr>
        <w:spacing w:before="0" w:after="160" w:line="259" w:lineRule="auto"/>
        <w:rPr>
          <w:rFonts w:asciiTheme="majorHAnsi" w:eastAsiaTheme="majorEastAsia" w:hAnsiTheme="majorHAnsi" w:cstheme="majorBidi"/>
          <w:color w:val="430098" w:themeColor="text2"/>
          <w:sz w:val="40"/>
          <w:szCs w:val="32"/>
        </w:rPr>
      </w:pPr>
      <w:r>
        <w:br w:type="page"/>
      </w:r>
    </w:p>
    <w:p w14:paraId="11AB203A" w14:textId="77777777" w:rsidR="001D7597" w:rsidRPr="0002433D" w:rsidRDefault="001D7597" w:rsidP="00B847D7">
      <w:pPr>
        <w:pStyle w:val="Heading1"/>
      </w:pPr>
      <w:bookmarkStart w:id="369" w:name="_Toc150764343"/>
      <w:bookmarkStart w:id="370" w:name="_Toc182402663"/>
      <w:r w:rsidRPr="0002433D">
        <w:lastRenderedPageBreak/>
        <w:t xml:space="preserve">Section 34 – Documents relating </w:t>
      </w:r>
      <w:r w:rsidRPr="00B847D7">
        <w:t>to</w:t>
      </w:r>
      <w:r w:rsidRPr="0002433D">
        <w:t xml:space="preserve"> trade secrets etc.</w:t>
      </w:r>
      <w:bookmarkEnd w:id="369"/>
      <w:bookmarkEnd w:id="370"/>
    </w:p>
    <w:p w14:paraId="6D0008F7" w14:textId="77777777" w:rsidR="001D7597" w:rsidRPr="0002433D" w:rsidRDefault="001D7597" w:rsidP="00B847D7">
      <w:pPr>
        <w:pStyle w:val="Heading2"/>
      </w:pPr>
      <w:bookmarkStart w:id="371" w:name="_Toc150764344"/>
      <w:bookmarkStart w:id="372" w:name="_Toc182402664"/>
      <w:r w:rsidRPr="0002433D">
        <w:t xml:space="preserve">Extract of </w:t>
      </w:r>
      <w:r w:rsidRPr="00B847D7">
        <w:t>legislation</w:t>
      </w:r>
      <w:bookmarkEnd w:id="371"/>
      <w:bookmarkEnd w:id="372"/>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
        <w:gridCol w:w="589"/>
        <w:gridCol w:w="567"/>
        <w:gridCol w:w="542"/>
        <w:gridCol w:w="7211"/>
      </w:tblGrid>
      <w:tr w:rsidR="001D7597" w:rsidRPr="0002433D" w14:paraId="0CB80E2C" w14:textId="77777777" w:rsidTr="00257B21">
        <w:tc>
          <w:tcPr>
            <w:tcW w:w="589" w:type="dxa"/>
          </w:tcPr>
          <w:p w14:paraId="3564D8E7" w14:textId="77777777" w:rsidR="001D7597" w:rsidRPr="0002433D" w:rsidRDefault="001D7597" w:rsidP="00257B21">
            <w:pPr>
              <w:pStyle w:val="Body"/>
              <w:spacing w:before="60" w:after="60"/>
              <w:rPr>
                <w:b/>
                <w:bCs/>
              </w:rPr>
            </w:pPr>
            <w:r w:rsidRPr="0002433D">
              <w:rPr>
                <w:b/>
                <w:bCs/>
              </w:rPr>
              <w:t>34</w:t>
            </w:r>
          </w:p>
        </w:tc>
        <w:tc>
          <w:tcPr>
            <w:tcW w:w="8909" w:type="dxa"/>
            <w:gridSpan w:val="4"/>
          </w:tcPr>
          <w:p w14:paraId="78E1E26B" w14:textId="77777777" w:rsidR="001D7597" w:rsidRPr="0002433D" w:rsidRDefault="001D7597" w:rsidP="00257B21">
            <w:pPr>
              <w:pStyle w:val="Body"/>
              <w:spacing w:before="60" w:after="60"/>
              <w:rPr>
                <w:b/>
                <w:bCs/>
              </w:rPr>
            </w:pPr>
            <w:r w:rsidRPr="0002433D">
              <w:rPr>
                <w:b/>
                <w:bCs/>
              </w:rPr>
              <w:t>Documents relating to trade secrets etc.</w:t>
            </w:r>
          </w:p>
        </w:tc>
      </w:tr>
      <w:tr w:rsidR="001D7597" w:rsidRPr="0002433D" w14:paraId="135ADE43" w14:textId="77777777" w:rsidTr="00257B21">
        <w:tc>
          <w:tcPr>
            <w:tcW w:w="589" w:type="dxa"/>
          </w:tcPr>
          <w:p w14:paraId="0C0465A9" w14:textId="77777777" w:rsidR="001D7597" w:rsidRPr="0002433D" w:rsidRDefault="001D7597" w:rsidP="00257B21">
            <w:pPr>
              <w:pStyle w:val="Body"/>
              <w:spacing w:before="60" w:after="60"/>
            </w:pPr>
          </w:p>
        </w:tc>
        <w:tc>
          <w:tcPr>
            <w:tcW w:w="589" w:type="dxa"/>
          </w:tcPr>
          <w:p w14:paraId="1FBCB64D" w14:textId="77777777" w:rsidR="001D7597" w:rsidRPr="0002433D" w:rsidRDefault="001D7597" w:rsidP="00257B21">
            <w:pPr>
              <w:pStyle w:val="Body"/>
              <w:spacing w:before="60" w:after="60"/>
            </w:pPr>
            <w:r w:rsidRPr="0002433D">
              <w:t>(1)</w:t>
            </w:r>
          </w:p>
        </w:tc>
        <w:tc>
          <w:tcPr>
            <w:tcW w:w="8320" w:type="dxa"/>
            <w:gridSpan w:val="3"/>
          </w:tcPr>
          <w:p w14:paraId="25AA5A67" w14:textId="77777777" w:rsidR="001D7597" w:rsidRPr="0002433D" w:rsidRDefault="001D7597" w:rsidP="00257B21">
            <w:pPr>
              <w:pStyle w:val="Body"/>
              <w:spacing w:before="60" w:after="60"/>
            </w:pPr>
            <w:r w:rsidRPr="0002433D">
              <w:t>A document is an exempt document if its disclosure under this Act would disclose information acquired by an agency or a Minister from a business, commercial or financial undertaking and the information relates to—</w:t>
            </w:r>
          </w:p>
        </w:tc>
      </w:tr>
      <w:tr w:rsidR="001D7597" w:rsidRPr="0002433D" w14:paraId="2F5FE451" w14:textId="77777777" w:rsidTr="00257B21">
        <w:tc>
          <w:tcPr>
            <w:tcW w:w="589" w:type="dxa"/>
          </w:tcPr>
          <w:p w14:paraId="200D76B3" w14:textId="77777777" w:rsidR="001D7597" w:rsidRPr="0002433D" w:rsidRDefault="001D7597" w:rsidP="00257B21">
            <w:pPr>
              <w:pStyle w:val="Body"/>
              <w:spacing w:before="60" w:after="60"/>
            </w:pPr>
          </w:p>
        </w:tc>
        <w:tc>
          <w:tcPr>
            <w:tcW w:w="589" w:type="dxa"/>
          </w:tcPr>
          <w:p w14:paraId="3F8F7A02" w14:textId="77777777" w:rsidR="001D7597" w:rsidRPr="0002433D" w:rsidRDefault="001D7597" w:rsidP="00257B21">
            <w:pPr>
              <w:pStyle w:val="Body"/>
              <w:spacing w:before="60" w:after="60"/>
            </w:pPr>
          </w:p>
        </w:tc>
        <w:tc>
          <w:tcPr>
            <w:tcW w:w="567" w:type="dxa"/>
          </w:tcPr>
          <w:p w14:paraId="7E48756A" w14:textId="77777777" w:rsidR="001D7597" w:rsidRPr="0002433D" w:rsidRDefault="001D7597" w:rsidP="00257B21">
            <w:pPr>
              <w:pStyle w:val="Body"/>
              <w:spacing w:before="60" w:after="60"/>
            </w:pPr>
            <w:r w:rsidRPr="0002433D">
              <w:t>(a)</w:t>
            </w:r>
          </w:p>
        </w:tc>
        <w:tc>
          <w:tcPr>
            <w:tcW w:w="7753" w:type="dxa"/>
            <w:gridSpan w:val="2"/>
          </w:tcPr>
          <w:p w14:paraId="3CCD69C8" w14:textId="77777777" w:rsidR="001D7597" w:rsidRPr="0002433D" w:rsidRDefault="001D7597" w:rsidP="00257B21">
            <w:pPr>
              <w:pStyle w:val="Body"/>
              <w:spacing w:before="60" w:after="60"/>
            </w:pPr>
            <w:r w:rsidRPr="0002433D">
              <w:t>trade secrets; or</w:t>
            </w:r>
          </w:p>
        </w:tc>
      </w:tr>
      <w:tr w:rsidR="001D7597" w:rsidRPr="0002433D" w14:paraId="44047188" w14:textId="77777777" w:rsidTr="00257B21">
        <w:tc>
          <w:tcPr>
            <w:tcW w:w="589" w:type="dxa"/>
          </w:tcPr>
          <w:p w14:paraId="0CC6B5EB" w14:textId="77777777" w:rsidR="001D7597" w:rsidRPr="0002433D" w:rsidRDefault="001D7597" w:rsidP="00257B21">
            <w:pPr>
              <w:pStyle w:val="Body"/>
              <w:spacing w:before="60" w:after="60"/>
            </w:pPr>
          </w:p>
        </w:tc>
        <w:tc>
          <w:tcPr>
            <w:tcW w:w="589" w:type="dxa"/>
          </w:tcPr>
          <w:p w14:paraId="3E3DBE94" w14:textId="77777777" w:rsidR="001D7597" w:rsidRPr="0002433D" w:rsidRDefault="001D7597" w:rsidP="00257B21">
            <w:pPr>
              <w:pStyle w:val="Body"/>
              <w:spacing w:before="60" w:after="60"/>
            </w:pPr>
          </w:p>
        </w:tc>
        <w:tc>
          <w:tcPr>
            <w:tcW w:w="567" w:type="dxa"/>
          </w:tcPr>
          <w:p w14:paraId="61C5152C" w14:textId="77777777" w:rsidR="001D7597" w:rsidRPr="0002433D" w:rsidRDefault="001D7597" w:rsidP="00257B21">
            <w:pPr>
              <w:pStyle w:val="Body"/>
              <w:spacing w:before="60" w:after="60"/>
            </w:pPr>
            <w:r w:rsidRPr="0002433D">
              <w:t>(b)</w:t>
            </w:r>
          </w:p>
        </w:tc>
        <w:tc>
          <w:tcPr>
            <w:tcW w:w="7753" w:type="dxa"/>
            <w:gridSpan w:val="2"/>
          </w:tcPr>
          <w:p w14:paraId="60CA17EB" w14:textId="77777777" w:rsidR="001D7597" w:rsidRPr="0002433D" w:rsidRDefault="001D7597" w:rsidP="00257B21">
            <w:pPr>
              <w:pStyle w:val="Body"/>
              <w:spacing w:before="60" w:after="60"/>
            </w:pPr>
            <w:r w:rsidRPr="0002433D">
              <w:t>other matters of a business, commercial or financial nature and the disclosure of the information would be likely to expose the undertaking unreasonably to disadvantage.</w:t>
            </w:r>
          </w:p>
        </w:tc>
      </w:tr>
      <w:tr w:rsidR="001D7597" w:rsidRPr="0002433D" w14:paraId="77D61BFB" w14:textId="77777777" w:rsidTr="00257B21">
        <w:tc>
          <w:tcPr>
            <w:tcW w:w="589" w:type="dxa"/>
          </w:tcPr>
          <w:p w14:paraId="79843C1B" w14:textId="77777777" w:rsidR="001D7597" w:rsidRPr="0002433D" w:rsidRDefault="001D7597" w:rsidP="00257B21">
            <w:pPr>
              <w:pStyle w:val="Body"/>
              <w:spacing w:before="60" w:after="60"/>
            </w:pPr>
          </w:p>
        </w:tc>
        <w:tc>
          <w:tcPr>
            <w:tcW w:w="589" w:type="dxa"/>
          </w:tcPr>
          <w:p w14:paraId="6102BF82" w14:textId="77777777" w:rsidR="001D7597" w:rsidRPr="0002433D" w:rsidRDefault="001D7597" w:rsidP="00257B21">
            <w:pPr>
              <w:pStyle w:val="Body"/>
              <w:spacing w:before="60" w:after="60"/>
            </w:pPr>
            <w:r w:rsidRPr="0002433D">
              <w:t>(2)</w:t>
            </w:r>
          </w:p>
        </w:tc>
        <w:tc>
          <w:tcPr>
            <w:tcW w:w="8320" w:type="dxa"/>
            <w:gridSpan w:val="3"/>
          </w:tcPr>
          <w:p w14:paraId="4179C70D" w14:textId="77777777" w:rsidR="001D7597" w:rsidRPr="0002433D" w:rsidRDefault="001D7597" w:rsidP="00257B21">
            <w:pPr>
              <w:pStyle w:val="Body"/>
              <w:spacing w:before="60" w:after="60"/>
            </w:pPr>
            <w:r w:rsidRPr="0002433D">
              <w:t>In deciding whether disclosure of information would expose an undertaking unreasonably to disadvantage, for the purposes of paragraph (b) of subsection (1), an agency or Minister may take account of any of the following considerations—</w:t>
            </w:r>
          </w:p>
        </w:tc>
      </w:tr>
      <w:tr w:rsidR="001D7597" w:rsidRPr="0002433D" w14:paraId="3CE1AAE4" w14:textId="77777777" w:rsidTr="00257B21">
        <w:tc>
          <w:tcPr>
            <w:tcW w:w="589" w:type="dxa"/>
          </w:tcPr>
          <w:p w14:paraId="6BFC595A" w14:textId="77777777" w:rsidR="001D7597" w:rsidRPr="0002433D" w:rsidRDefault="001D7597" w:rsidP="00257B21">
            <w:pPr>
              <w:pStyle w:val="Body"/>
              <w:spacing w:before="60" w:after="60"/>
            </w:pPr>
          </w:p>
        </w:tc>
        <w:tc>
          <w:tcPr>
            <w:tcW w:w="589" w:type="dxa"/>
          </w:tcPr>
          <w:p w14:paraId="4AFCC48F" w14:textId="77777777" w:rsidR="001D7597" w:rsidRPr="0002433D" w:rsidRDefault="001D7597" w:rsidP="00257B21">
            <w:pPr>
              <w:pStyle w:val="Body"/>
              <w:spacing w:before="60" w:after="60"/>
            </w:pPr>
          </w:p>
        </w:tc>
        <w:tc>
          <w:tcPr>
            <w:tcW w:w="567" w:type="dxa"/>
          </w:tcPr>
          <w:p w14:paraId="5E0D8D52" w14:textId="77777777" w:rsidR="001D7597" w:rsidRPr="0002433D" w:rsidRDefault="001D7597" w:rsidP="00257B21">
            <w:pPr>
              <w:pStyle w:val="Body"/>
              <w:spacing w:before="60" w:after="60"/>
            </w:pPr>
            <w:r w:rsidRPr="0002433D">
              <w:t>(a)</w:t>
            </w:r>
          </w:p>
        </w:tc>
        <w:tc>
          <w:tcPr>
            <w:tcW w:w="7753" w:type="dxa"/>
            <w:gridSpan w:val="2"/>
          </w:tcPr>
          <w:p w14:paraId="48F367CB" w14:textId="77777777" w:rsidR="001D7597" w:rsidRPr="0002433D" w:rsidRDefault="001D7597" w:rsidP="00257B21">
            <w:pPr>
              <w:pStyle w:val="Body"/>
              <w:spacing w:before="60" w:after="60"/>
            </w:pPr>
            <w:r w:rsidRPr="0002433D">
              <w:t>whether the information is generally available to competitors of the undertaking;</w:t>
            </w:r>
          </w:p>
        </w:tc>
      </w:tr>
      <w:tr w:rsidR="001D7597" w:rsidRPr="0002433D" w14:paraId="1592BB0F" w14:textId="77777777" w:rsidTr="00257B21">
        <w:tc>
          <w:tcPr>
            <w:tcW w:w="589" w:type="dxa"/>
          </w:tcPr>
          <w:p w14:paraId="3865C5FE" w14:textId="77777777" w:rsidR="001D7597" w:rsidRPr="0002433D" w:rsidRDefault="001D7597" w:rsidP="00257B21">
            <w:pPr>
              <w:pStyle w:val="Body"/>
              <w:spacing w:before="60" w:after="60"/>
            </w:pPr>
          </w:p>
        </w:tc>
        <w:tc>
          <w:tcPr>
            <w:tcW w:w="589" w:type="dxa"/>
          </w:tcPr>
          <w:p w14:paraId="336980F5" w14:textId="77777777" w:rsidR="001D7597" w:rsidRPr="0002433D" w:rsidRDefault="001D7597" w:rsidP="00257B21">
            <w:pPr>
              <w:pStyle w:val="Body"/>
              <w:spacing w:before="60" w:after="60"/>
            </w:pPr>
          </w:p>
        </w:tc>
        <w:tc>
          <w:tcPr>
            <w:tcW w:w="567" w:type="dxa"/>
          </w:tcPr>
          <w:p w14:paraId="71850F1E" w14:textId="77777777" w:rsidR="001D7597" w:rsidRPr="0002433D" w:rsidRDefault="001D7597" w:rsidP="00257B21">
            <w:pPr>
              <w:pStyle w:val="Body"/>
              <w:spacing w:before="60" w:after="60"/>
            </w:pPr>
            <w:r w:rsidRPr="0002433D">
              <w:t>(b)</w:t>
            </w:r>
          </w:p>
        </w:tc>
        <w:tc>
          <w:tcPr>
            <w:tcW w:w="7753" w:type="dxa"/>
            <w:gridSpan w:val="2"/>
          </w:tcPr>
          <w:p w14:paraId="18A1E31E" w14:textId="77777777" w:rsidR="001D7597" w:rsidRPr="0002433D" w:rsidRDefault="001D7597" w:rsidP="00257B21">
            <w:pPr>
              <w:pStyle w:val="Body"/>
              <w:spacing w:before="60" w:after="60"/>
            </w:pPr>
            <w:r w:rsidRPr="0002433D">
              <w:t>whether the information would be exempt matter if it were generated by an agency or a Minister;</w:t>
            </w:r>
          </w:p>
        </w:tc>
      </w:tr>
      <w:tr w:rsidR="001D7597" w:rsidRPr="0002433D" w14:paraId="480AF0E0" w14:textId="77777777" w:rsidTr="00257B21">
        <w:tc>
          <w:tcPr>
            <w:tcW w:w="589" w:type="dxa"/>
          </w:tcPr>
          <w:p w14:paraId="391EFB07" w14:textId="77777777" w:rsidR="001D7597" w:rsidRPr="0002433D" w:rsidRDefault="001D7597" w:rsidP="00257B21">
            <w:pPr>
              <w:pStyle w:val="Body"/>
              <w:spacing w:before="60" w:after="60"/>
            </w:pPr>
          </w:p>
        </w:tc>
        <w:tc>
          <w:tcPr>
            <w:tcW w:w="589" w:type="dxa"/>
          </w:tcPr>
          <w:p w14:paraId="74910771" w14:textId="77777777" w:rsidR="001D7597" w:rsidRPr="0002433D" w:rsidRDefault="001D7597" w:rsidP="00257B21">
            <w:pPr>
              <w:pStyle w:val="Body"/>
              <w:spacing w:before="60" w:after="60"/>
            </w:pPr>
          </w:p>
        </w:tc>
        <w:tc>
          <w:tcPr>
            <w:tcW w:w="567" w:type="dxa"/>
          </w:tcPr>
          <w:p w14:paraId="7AD77A53" w14:textId="77777777" w:rsidR="001D7597" w:rsidRPr="0002433D" w:rsidRDefault="001D7597" w:rsidP="00257B21">
            <w:pPr>
              <w:pStyle w:val="Body"/>
              <w:spacing w:before="60" w:after="60"/>
            </w:pPr>
            <w:r w:rsidRPr="0002433D">
              <w:t>(c)</w:t>
            </w:r>
          </w:p>
        </w:tc>
        <w:tc>
          <w:tcPr>
            <w:tcW w:w="7753" w:type="dxa"/>
            <w:gridSpan w:val="2"/>
          </w:tcPr>
          <w:p w14:paraId="377CC128" w14:textId="77777777" w:rsidR="001D7597" w:rsidRPr="0002433D" w:rsidRDefault="001D7597" w:rsidP="00257B21">
            <w:pPr>
              <w:pStyle w:val="Body"/>
              <w:spacing w:before="60" w:after="60"/>
            </w:pPr>
            <w:r w:rsidRPr="0002433D">
              <w:t>whether the information could be disclosed without causing substantial harm to the competitive position of the undertaking; and</w:t>
            </w:r>
          </w:p>
        </w:tc>
      </w:tr>
      <w:tr w:rsidR="001D7597" w:rsidRPr="0002433D" w14:paraId="094D3392" w14:textId="77777777" w:rsidTr="00257B21">
        <w:tc>
          <w:tcPr>
            <w:tcW w:w="589" w:type="dxa"/>
          </w:tcPr>
          <w:p w14:paraId="66C796F1" w14:textId="77777777" w:rsidR="001D7597" w:rsidRPr="0002433D" w:rsidRDefault="001D7597" w:rsidP="00257B21">
            <w:pPr>
              <w:pStyle w:val="Body"/>
              <w:spacing w:before="60" w:after="60"/>
            </w:pPr>
          </w:p>
        </w:tc>
        <w:tc>
          <w:tcPr>
            <w:tcW w:w="589" w:type="dxa"/>
          </w:tcPr>
          <w:p w14:paraId="11F68607" w14:textId="77777777" w:rsidR="001D7597" w:rsidRPr="0002433D" w:rsidRDefault="001D7597" w:rsidP="00257B21">
            <w:pPr>
              <w:pStyle w:val="Body"/>
              <w:spacing w:before="60" w:after="60"/>
            </w:pPr>
          </w:p>
        </w:tc>
        <w:tc>
          <w:tcPr>
            <w:tcW w:w="567" w:type="dxa"/>
          </w:tcPr>
          <w:p w14:paraId="3980724A" w14:textId="77777777" w:rsidR="001D7597" w:rsidRPr="0002433D" w:rsidRDefault="001D7597" w:rsidP="00257B21">
            <w:pPr>
              <w:pStyle w:val="Body"/>
              <w:spacing w:before="60" w:after="60"/>
            </w:pPr>
            <w:r w:rsidRPr="0002433D">
              <w:t>(d)</w:t>
            </w:r>
          </w:p>
        </w:tc>
        <w:tc>
          <w:tcPr>
            <w:tcW w:w="7753" w:type="dxa"/>
            <w:gridSpan w:val="2"/>
          </w:tcPr>
          <w:p w14:paraId="0FAD601F" w14:textId="77777777" w:rsidR="001D7597" w:rsidRPr="0002433D" w:rsidRDefault="001D7597" w:rsidP="00257B21">
            <w:pPr>
              <w:pStyle w:val="Body"/>
              <w:spacing w:before="60" w:after="60"/>
            </w:pPr>
            <w:r w:rsidRPr="0002433D">
              <w:t>whether there are any considerations in the public interest in favour of disclosure which outweigh considerations of competitive disadvantage to the undertaking, for instance, the public interest in evaluating aspects of government regulation of corporate practices or environmental controls—</w:t>
            </w:r>
          </w:p>
        </w:tc>
      </w:tr>
      <w:tr w:rsidR="001D7597" w:rsidRPr="0002433D" w14:paraId="2EF99F9D" w14:textId="77777777" w:rsidTr="00257B21">
        <w:tc>
          <w:tcPr>
            <w:tcW w:w="589" w:type="dxa"/>
          </w:tcPr>
          <w:p w14:paraId="71C02541" w14:textId="77777777" w:rsidR="001D7597" w:rsidRPr="0002433D" w:rsidRDefault="001D7597" w:rsidP="00257B21">
            <w:pPr>
              <w:pStyle w:val="Body"/>
              <w:spacing w:before="60" w:after="60"/>
            </w:pPr>
          </w:p>
        </w:tc>
        <w:tc>
          <w:tcPr>
            <w:tcW w:w="589" w:type="dxa"/>
          </w:tcPr>
          <w:p w14:paraId="736217CF" w14:textId="77777777" w:rsidR="001D7597" w:rsidRPr="0002433D" w:rsidRDefault="001D7597" w:rsidP="00257B21">
            <w:pPr>
              <w:pStyle w:val="Body"/>
              <w:spacing w:before="60" w:after="60"/>
            </w:pPr>
          </w:p>
        </w:tc>
        <w:tc>
          <w:tcPr>
            <w:tcW w:w="8320" w:type="dxa"/>
            <w:gridSpan w:val="3"/>
          </w:tcPr>
          <w:p w14:paraId="1538614E" w14:textId="77777777" w:rsidR="001D7597" w:rsidRPr="0002433D" w:rsidRDefault="001D7597" w:rsidP="00257B21">
            <w:pPr>
              <w:pStyle w:val="Body"/>
              <w:spacing w:before="60" w:after="60"/>
            </w:pPr>
            <w:r w:rsidRPr="0002433D">
              <w:t>and of any other consideration or considerations which in the opinion of the agency or Minister is or are relevant.</w:t>
            </w:r>
          </w:p>
        </w:tc>
      </w:tr>
      <w:tr w:rsidR="001D7597" w:rsidRPr="0002433D" w14:paraId="01C6D29C" w14:textId="77777777" w:rsidTr="00257B21">
        <w:tc>
          <w:tcPr>
            <w:tcW w:w="589" w:type="dxa"/>
          </w:tcPr>
          <w:p w14:paraId="396D1F4E" w14:textId="77777777" w:rsidR="001D7597" w:rsidRPr="0002433D" w:rsidRDefault="001D7597" w:rsidP="00257B21">
            <w:pPr>
              <w:pStyle w:val="Body"/>
              <w:spacing w:before="60" w:after="60"/>
            </w:pPr>
          </w:p>
        </w:tc>
        <w:tc>
          <w:tcPr>
            <w:tcW w:w="589" w:type="dxa"/>
          </w:tcPr>
          <w:p w14:paraId="2A56C1F0" w14:textId="77777777" w:rsidR="001D7597" w:rsidRPr="0002433D" w:rsidRDefault="001D7597" w:rsidP="00257B21">
            <w:pPr>
              <w:pStyle w:val="Body"/>
              <w:spacing w:before="60" w:after="60"/>
            </w:pPr>
            <w:r w:rsidRPr="0002433D">
              <w:t>(3)</w:t>
            </w:r>
          </w:p>
        </w:tc>
        <w:tc>
          <w:tcPr>
            <w:tcW w:w="8320" w:type="dxa"/>
            <w:gridSpan w:val="3"/>
          </w:tcPr>
          <w:p w14:paraId="5D5ADC6B" w14:textId="45A1519B" w:rsidR="001D7597" w:rsidRPr="0002433D" w:rsidRDefault="001D7597" w:rsidP="00257B21">
            <w:pPr>
              <w:pStyle w:val="Body"/>
              <w:spacing w:before="60" w:after="60"/>
              <w:rPr>
                <w:rFonts w:ascii="Times New Roman" w:hAnsi="Times New Roman"/>
                <w:sz w:val="24"/>
              </w:rPr>
            </w:pPr>
            <w:r w:rsidRPr="0002433D">
              <w:t xml:space="preserve">An agency or Minister, in deciding whether the disclosure of information would expose an undertaking unreasonably to disadvantage, if </w:t>
            </w:r>
            <w:r w:rsidR="001A137D">
              <w:t xml:space="preserve">reasonably </w:t>
            </w:r>
            <w:r w:rsidRPr="0002433D">
              <w:t>practicable, must—</w:t>
            </w:r>
          </w:p>
        </w:tc>
      </w:tr>
      <w:tr w:rsidR="001D7597" w:rsidRPr="0002433D" w14:paraId="2B218F11" w14:textId="77777777" w:rsidTr="00257B21">
        <w:tc>
          <w:tcPr>
            <w:tcW w:w="589" w:type="dxa"/>
          </w:tcPr>
          <w:p w14:paraId="438A6710" w14:textId="77777777" w:rsidR="001D7597" w:rsidRPr="0002433D" w:rsidRDefault="001D7597" w:rsidP="00257B21">
            <w:pPr>
              <w:pStyle w:val="Body"/>
              <w:spacing w:before="60" w:after="60"/>
            </w:pPr>
          </w:p>
        </w:tc>
        <w:tc>
          <w:tcPr>
            <w:tcW w:w="589" w:type="dxa"/>
          </w:tcPr>
          <w:p w14:paraId="2FA0BA17" w14:textId="77777777" w:rsidR="001D7597" w:rsidRPr="0002433D" w:rsidRDefault="001D7597" w:rsidP="00257B21">
            <w:pPr>
              <w:pStyle w:val="Body"/>
              <w:spacing w:before="60" w:after="60"/>
            </w:pPr>
          </w:p>
        </w:tc>
        <w:tc>
          <w:tcPr>
            <w:tcW w:w="567" w:type="dxa"/>
          </w:tcPr>
          <w:p w14:paraId="440FD6B4" w14:textId="77777777" w:rsidR="001D7597" w:rsidRPr="0002433D" w:rsidRDefault="001D7597" w:rsidP="00257B21">
            <w:pPr>
              <w:pStyle w:val="Body"/>
              <w:spacing w:before="60" w:after="60"/>
            </w:pPr>
            <w:r w:rsidRPr="0002433D">
              <w:t>(a)</w:t>
            </w:r>
          </w:p>
        </w:tc>
        <w:tc>
          <w:tcPr>
            <w:tcW w:w="7753" w:type="dxa"/>
            <w:gridSpan w:val="2"/>
          </w:tcPr>
          <w:p w14:paraId="2EAC82C5" w14:textId="77777777" w:rsidR="001D7597" w:rsidRPr="0002433D" w:rsidRDefault="001D7597" w:rsidP="00257B21">
            <w:pPr>
              <w:pStyle w:val="Body"/>
              <w:spacing w:before="60" w:after="60"/>
            </w:pPr>
            <w:r w:rsidRPr="0002433D">
              <w:t xml:space="preserve">notify the undertaking that the agency or Minister has received a request for access to the document; and </w:t>
            </w:r>
          </w:p>
        </w:tc>
      </w:tr>
      <w:tr w:rsidR="001D7597" w:rsidRPr="0002433D" w14:paraId="1DAF4946" w14:textId="77777777" w:rsidTr="00257B21">
        <w:tc>
          <w:tcPr>
            <w:tcW w:w="589" w:type="dxa"/>
          </w:tcPr>
          <w:p w14:paraId="417A4E4D" w14:textId="77777777" w:rsidR="001D7597" w:rsidRPr="0002433D" w:rsidRDefault="001D7597" w:rsidP="00257B21">
            <w:pPr>
              <w:pStyle w:val="Body"/>
              <w:spacing w:before="60" w:after="60"/>
            </w:pPr>
          </w:p>
        </w:tc>
        <w:tc>
          <w:tcPr>
            <w:tcW w:w="589" w:type="dxa"/>
          </w:tcPr>
          <w:p w14:paraId="0C1AB29F" w14:textId="77777777" w:rsidR="001D7597" w:rsidRPr="0002433D" w:rsidRDefault="001D7597" w:rsidP="00257B21">
            <w:pPr>
              <w:pStyle w:val="Body"/>
              <w:spacing w:before="60" w:after="60"/>
            </w:pPr>
          </w:p>
        </w:tc>
        <w:tc>
          <w:tcPr>
            <w:tcW w:w="567" w:type="dxa"/>
          </w:tcPr>
          <w:p w14:paraId="77433EA6" w14:textId="77777777" w:rsidR="001D7597" w:rsidRPr="0002433D" w:rsidRDefault="001D7597" w:rsidP="00257B21">
            <w:pPr>
              <w:pStyle w:val="Body"/>
              <w:spacing w:before="60" w:after="60"/>
            </w:pPr>
            <w:r w:rsidRPr="0002433D">
              <w:t>(b)</w:t>
            </w:r>
          </w:p>
        </w:tc>
        <w:tc>
          <w:tcPr>
            <w:tcW w:w="7753" w:type="dxa"/>
            <w:gridSpan w:val="2"/>
          </w:tcPr>
          <w:p w14:paraId="69C74BAE" w14:textId="77777777" w:rsidR="001D7597" w:rsidRPr="0002433D" w:rsidRDefault="001D7597" w:rsidP="00257B21">
            <w:pPr>
              <w:pStyle w:val="Body"/>
              <w:spacing w:before="60" w:after="60"/>
            </w:pPr>
            <w:r w:rsidRPr="0002433D">
              <w:t>seek the undertaking's view as to whether disclosure of the document should occur; and</w:t>
            </w:r>
          </w:p>
        </w:tc>
      </w:tr>
      <w:tr w:rsidR="001D7597" w:rsidRPr="0002433D" w14:paraId="0681368E" w14:textId="77777777" w:rsidTr="00257B21">
        <w:tc>
          <w:tcPr>
            <w:tcW w:w="589" w:type="dxa"/>
          </w:tcPr>
          <w:p w14:paraId="689ACDF5" w14:textId="77777777" w:rsidR="001D7597" w:rsidRPr="0002433D" w:rsidRDefault="001D7597" w:rsidP="00257B21">
            <w:pPr>
              <w:pStyle w:val="Body"/>
              <w:spacing w:before="60" w:after="60"/>
            </w:pPr>
          </w:p>
        </w:tc>
        <w:tc>
          <w:tcPr>
            <w:tcW w:w="589" w:type="dxa"/>
          </w:tcPr>
          <w:p w14:paraId="15DC0D71" w14:textId="77777777" w:rsidR="001D7597" w:rsidRPr="0002433D" w:rsidRDefault="001D7597" w:rsidP="00257B21">
            <w:pPr>
              <w:pStyle w:val="Body"/>
              <w:spacing w:before="60" w:after="60"/>
            </w:pPr>
          </w:p>
        </w:tc>
        <w:tc>
          <w:tcPr>
            <w:tcW w:w="567" w:type="dxa"/>
          </w:tcPr>
          <w:p w14:paraId="35FC6EEF" w14:textId="77777777" w:rsidR="001D7597" w:rsidRPr="0002433D" w:rsidRDefault="001D7597" w:rsidP="00257B21">
            <w:pPr>
              <w:pStyle w:val="Body"/>
              <w:spacing w:before="60" w:after="60"/>
            </w:pPr>
            <w:r w:rsidRPr="0002433D">
              <w:t>(c)</w:t>
            </w:r>
          </w:p>
        </w:tc>
        <w:tc>
          <w:tcPr>
            <w:tcW w:w="7753" w:type="dxa"/>
            <w:gridSpan w:val="2"/>
          </w:tcPr>
          <w:p w14:paraId="30389A38" w14:textId="77777777" w:rsidR="001D7597" w:rsidRPr="0002433D" w:rsidRDefault="001D7597" w:rsidP="00257B21">
            <w:pPr>
              <w:pStyle w:val="Body"/>
              <w:spacing w:before="60" w:after="60"/>
            </w:pPr>
            <w:r w:rsidRPr="0002433D">
              <w:t>state that if the undertaking consents to disclosure of the document, or disclosure subject to deletion of information likely to expose the undertaking to disadvantage, the undertaking is not entitled to apply to the Tribunal for review of a decision to grant access to that document.</w:t>
            </w:r>
          </w:p>
        </w:tc>
      </w:tr>
      <w:tr w:rsidR="001D7597" w:rsidRPr="0002433D" w14:paraId="22F71070" w14:textId="77777777" w:rsidTr="00257B21">
        <w:tc>
          <w:tcPr>
            <w:tcW w:w="589" w:type="dxa"/>
          </w:tcPr>
          <w:p w14:paraId="2616A1C1" w14:textId="77777777" w:rsidR="001D7597" w:rsidRPr="0002433D" w:rsidRDefault="001D7597" w:rsidP="00257B21">
            <w:pPr>
              <w:pStyle w:val="Body"/>
              <w:spacing w:before="60" w:after="60"/>
            </w:pPr>
          </w:p>
        </w:tc>
        <w:tc>
          <w:tcPr>
            <w:tcW w:w="589" w:type="dxa"/>
          </w:tcPr>
          <w:p w14:paraId="4D483D7B" w14:textId="77777777" w:rsidR="001D7597" w:rsidRPr="0002433D" w:rsidRDefault="001D7597" w:rsidP="00257B21">
            <w:pPr>
              <w:pStyle w:val="Body"/>
              <w:spacing w:before="60" w:after="60"/>
            </w:pPr>
            <w:r w:rsidRPr="0002433D">
              <w:t>(3A)</w:t>
            </w:r>
          </w:p>
        </w:tc>
        <w:tc>
          <w:tcPr>
            <w:tcW w:w="8320" w:type="dxa"/>
            <w:gridSpan w:val="3"/>
          </w:tcPr>
          <w:p w14:paraId="676B85C0" w14:textId="77777777" w:rsidR="001D7597" w:rsidRPr="0002433D" w:rsidRDefault="001D7597" w:rsidP="00257B21">
            <w:pPr>
              <w:pStyle w:val="Body"/>
              <w:spacing w:before="60" w:after="60"/>
            </w:pPr>
            <w:r w:rsidRPr="0002433D">
              <w:t>If the agency or Minister, after consultation, decides to disclose the document, the agency or Minister must notify the undertaking from which the document was acquired of the—</w:t>
            </w:r>
          </w:p>
        </w:tc>
      </w:tr>
      <w:tr w:rsidR="001D7597" w:rsidRPr="0002433D" w14:paraId="240EA809" w14:textId="77777777" w:rsidTr="00257B21">
        <w:tc>
          <w:tcPr>
            <w:tcW w:w="589" w:type="dxa"/>
          </w:tcPr>
          <w:p w14:paraId="7B3E4B8F" w14:textId="77777777" w:rsidR="001D7597" w:rsidRPr="0002433D" w:rsidRDefault="001D7597" w:rsidP="00257B21">
            <w:pPr>
              <w:pStyle w:val="Body"/>
              <w:spacing w:before="60" w:after="60"/>
            </w:pPr>
          </w:p>
        </w:tc>
        <w:tc>
          <w:tcPr>
            <w:tcW w:w="589" w:type="dxa"/>
          </w:tcPr>
          <w:p w14:paraId="1FE5B9F7" w14:textId="77777777" w:rsidR="001D7597" w:rsidRPr="0002433D" w:rsidRDefault="001D7597" w:rsidP="00257B21">
            <w:pPr>
              <w:pStyle w:val="Body"/>
              <w:spacing w:before="60" w:after="60"/>
            </w:pPr>
          </w:p>
        </w:tc>
        <w:tc>
          <w:tcPr>
            <w:tcW w:w="567" w:type="dxa"/>
          </w:tcPr>
          <w:p w14:paraId="4B1C0CBA" w14:textId="77777777" w:rsidR="001D7597" w:rsidRPr="0002433D" w:rsidRDefault="001D7597" w:rsidP="00257B21">
            <w:pPr>
              <w:pStyle w:val="Body"/>
              <w:spacing w:before="60" w:after="60"/>
            </w:pPr>
            <w:r w:rsidRPr="0002433D">
              <w:t>(a)</w:t>
            </w:r>
          </w:p>
        </w:tc>
        <w:tc>
          <w:tcPr>
            <w:tcW w:w="7753" w:type="dxa"/>
            <w:gridSpan w:val="2"/>
          </w:tcPr>
          <w:p w14:paraId="0E2106CD" w14:textId="77777777" w:rsidR="001D7597" w:rsidRPr="0002433D" w:rsidRDefault="001D7597" w:rsidP="00257B21">
            <w:pPr>
              <w:pStyle w:val="Body"/>
              <w:spacing w:before="60" w:after="60"/>
            </w:pPr>
            <w:r w:rsidRPr="0002433D">
              <w:t>decision to grant access to the document; and</w:t>
            </w:r>
          </w:p>
        </w:tc>
      </w:tr>
      <w:tr w:rsidR="001D7597" w:rsidRPr="0002433D" w14:paraId="79321161" w14:textId="77777777" w:rsidTr="00257B21">
        <w:tc>
          <w:tcPr>
            <w:tcW w:w="589" w:type="dxa"/>
          </w:tcPr>
          <w:p w14:paraId="615138A2" w14:textId="77777777" w:rsidR="001D7597" w:rsidRPr="0002433D" w:rsidRDefault="001D7597" w:rsidP="00257B21">
            <w:pPr>
              <w:pStyle w:val="Body"/>
              <w:spacing w:before="60" w:after="60"/>
            </w:pPr>
          </w:p>
        </w:tc>
        <w:tc>
          <w:tcPr>
            <w:tcW w:w="589" w:type="dxa"/>
          </w:tcPr>
          <w:p w14:paraId="03F6971E" w14:textId="77777777" w:rsidR="001D7597" w:rsidRPr="0002433D" w:rsidRDefault="001D7597" w:rsidP="00257B21">
            <w:pPr>
              <w:pStyle w:val="Body"/>
              <w:spacing w:before="60" w:after="60"/>
            </w:pPr>
          </w:p>
        </w:tc>
        <w:tc>
          <w:tcPr>
            <w:tcW w:w="567" w:type="dxa"/>
          </w:tcPr>
          <w:p w14:paraId="260FFB78" w14:textId="77777777" w:rsidR="001D7597" w:rsidRPr="0002433D" w:rsidRDefault="001D7597" w:rsidP="00257B21">
            <w:pPr>
              <w:pStyle w:val="Body"/>
              <w:spacing w:before="60" w:after="60"/>
            </w:pPr>
            <w:r w:rsidRPr="0002433D">
              <w:t>(b)</w:t>
            </w:r>
          </w:p>
        </w:tc>
        <w:tc>
          <w:tcPr>
            <w:tcW w:w="7753" w:type="dxa"/>
            <w:gridSpan w:val="2"/>
          </w:tcPr>
          <w:p w14:paraId="4E2EEC75" w14:textId="77777777" w:rsidR="001D7597" w:rsidRPr="0002433D" w:rsidRDefault="001D7597" w:rsidP="00257B21">
            <w:pPr>
              <w:pStyle w:val="Body"/>
              <w:spacing w:before="60" w:after="60"/>
            </w:pPr>
            <w:r w:rsidRPr="0002433D">
              <w:t>right to make an application for review of the decision provided by section 50(3A).</w:t>
            </w:r>
          </w:p>
        </w:tc>
      </w:tr>
      <w:tr w:rsidR="001D7597" w:rsidRPr="0002433D" w14:paraId="67095B98" w14:textId="77777777" w:rsidTr="00257B21">
        <w:tc>
          <w:tcPr>
            <w:tcW w:w="589" w:type="dxa"/>
          </w:tcPr>
          <w:p w14:paraId="10D19E04" w14:textId="77777777" w:rsidR="001D7597" w:rsidRPr="0002433D" w:rsidRDefault="001D7597" w:rsidP="00257B21">
            <w:pPr>
              <w:pStyle w:val="Body"/>
              <w:spacing w:before="60" w:after="60"/>
            </w:pPr>
          </w:p>
        </w:tc>
        <w:tc>
          <w:tcPr>
            <w:tcW w:w="589" w:type="dxa"/>
          </w:tcPr>
          <w:p w14:paraId="54A7C8F5" w14:textId="77777777" w:rsidR="001D7597" w:rsidRPr="0002433D" w:rsidRDefault="001D7597" w:rsidP="00257B21">
            <w:pPr>
              <w:pStyle w:val="Body"/>
              <w:spacing w:before="60" w:after="60"/>
            </w:pPr>
            <w:r w:rsidRPr="0002433D">
              <w:t>(3B)</w:t>
            </w:r>
          </w:p>
        </w:tc>
        <w:tc>
          <w:tcPr>
            <w:tcW w:w="8320" w:type="dxa"/>
            <w:gridSpan w:val="3"/>
          </w:tcPr>
          <w:p w14:paraId="43D5401C" w14:textId="77777777" w:rsidR="001D7597" w:rsidRPr="0002433D" w:rsidRDefault="001D7597" w:rsidP="00257B21">
            <w:pPr>
              <w:pStyle w:val="Body"/>
              <w:spacing w:before="60" w:after="60"/>
            </w:pPr>
            <w:r w:rsidRPr="0002433D">
              <w:t>An agency or Minister is not required to notify an undertaking that has consented to disclosure of a document, or a document with deletions, of the decision to disclose that document or document with deletions (as the case requires).</w:t>
            </w:r>
          </w:p>
        </w:tc>
      </w:tr>
      <w:tr w:rsidR="001D7597" w:rsidRPr="0002433D" w14:paraId="29126ED8" w14:textId="77777777" w:rsidTr="00257B21">
        <w:tc>
          <w:tcPr>
            <w:tcW w:w="589" w:type="dxa"/>
          </w:tcPr>
          <w:p w14:paraId="6D0BC5DC" w14:textId="77777777" w:rsidR="001D7597" w:rsidRPr="0002433D" w:rsidRDefault="001D7597" w:rsidP="00257B21">
            <w:pPr>
              <w:pStyle w:val="Body"/>
              <w:spacing w:before="60" w:after="60"/>
            </w:pPr>
          </w:p>
        </w:tc>
        <w:tc>
          <w:tcPr>
            <w:tcW w:w="589" w:type="dxa"/>
          </w:tcPr>
          <w:p w14:paraId="77B27B7C" w14:textId="77777777" w:rsidR="001D7597" w:rsidRPr="0002433D" w:rsidRDefault="001D7597" w:rsidP="00257B21">
            <w:pPr>
              <w:pStyle w:val="Body"/>
              <w:spacing w:before="60" w:after="60"/>
            </w:pPr>
            <w:r w:rsidRPr="0002433D">
              <w:t>(4)</w:t>
            </w:r>
          </w:p>
        </w:tc>
        <w:tc>
          <w:tcPr>
            <w:tcW w:w="8320" w:type="dxa"/>
            <w:gridSpan w:val="3"/>
          </w:tcPr>
          <w:p w14:paraId="153839E9" w14:textId="77777777" w:rsidR="001D7597" w:rsidRPr="0002433D" w:rsidRDefault="001D7597" w:rsidP="00257B21">
            <w:pPr>
              <w:pStyle w:val="Body"/>
              <w:spacing w:before="60" w:after="60"/>
              <w:rPr>
                <w:rFonts w:ascii="Times New Roman" w:hAnsi="Times New Roman"/>
                <w:sz w:val="24"/>
              </w:rPr>
            </w:pPr>
            <w:r w:rsidRPr="0002433D">
              <w:t>A document is an exempt document if—</w:t>
            </w:r>
          </w:p>
        </w:tc>
      </w:tr>
      <w:tr w:rsidR="001D7597" w:rsidRPr="0002433D" w14:paraId="5A3C6016" w14:textId="77777777" w:rsidTr="00257B21">
        <w:tc>
          <w:tcPr>
            <w:tcW w:w="589" w:type="dxa"/>
          </w:tcPr>
          <w:p w14:paraId="43332E15" w14:textId="77777777" w:rsidR="001D7597" w:rsidRPr="0002433D" w:rsidRDefault="001D7597" w:rsidP="00257B21">
            <w:pPr>
              <w:pStyle w:val="Body"/>
              <w:spacing w:before="60" w:after="60"/>
            </w:pPr>
          </w:p>
        </w:tc>
        <w:tc>
          <w:tcPr>
            <w:tcW w:w="589" w:type="dxa"/>
          </w:tcPr>
          <w:p w14:paraId="1D7BBEC3" w14:textId="77777777" w:rsidR="001D7597" w:rsidRPr="0002433D" w:rsidRDefault="001D7597" w:rsidP="00257B21">
            <w:pPr>
              <w:pStyle w:val="Body"/>
              <w:spacing w:before="60" w:after="60"/>
            </w:pPr>
          </w:p>
        </w:tc>
        <w:tc>
          <w:tcPr>
            <w:tcW w:w="567" w:type="dxa"/>
          </w:tcPr>
          <w:p w14:paraId="2F51FE3B" w14:textId="77777777" w:rsidR="001D7597" w:rsidRPr="0002433D" w:rsidRDefault="001D7597" w:rsidP="00257B21">
            <w:pPr>
              <w:pStyle w:val="Body"/>
              <w:spacing w:before="60" w:after="60"/>
            </w:pPr>
            <w:r w:rsidRPr="0002433D">
              <w:t>(a)</w:t>
            </w:r>
          </w:p>
        </w:tc>
        <w:tc>
          <w:tcPr>
            <w:tcW w:w="7753" w:type="dxa"/>
            <w:gridSpan w:val="2"/>
          </w:tcPr>
          <w:p w14:paraId="7792EA88" w14:textId="77777777" w:rsidR="001D7597" w:rsidRPr="0002433D" w:rsidRDefault="001D7597" w:rsidP="00257B21">
            <w:pPr>
              <w:pStyle w:val="Body"/>
              <w:spacing w:before="60" w:after="60"/>
            </w:pPr>
            <w:r w:rsidRPr="0002433D">
              <w:t>it contains—</w:t>
            </w:r>
          </w:p>
        </w:tc>
      </w:tr>
      <w:tr w:rsidR="001D7597" w:rsidRPr="0002433D" w14:paraId="03E43B39" w14:textId="77777777" w:rsidTr="00257B21">
        <w:tc>
          <w:tcPr>
            <w:tcW w:w="589" w:type="dxa"/>
          </w:tcPr>
          <w:p w14:paraId="593F0F6C" w14:textId="77777777" w:rsidR="001D7597" w:rsidRPr="0002433D" w:rsidRDefault="001D7597" w:rsidP="00257B21">
            <w:pPr>
              <w:pStyle w:val="Body"/>
              <w:spacing w:before="60" w:after="60"/>
            </w:pPr>
          </w:p>
        </w:tc>
        <w:tc>
          <w:tcPr>
            <w:tcW w:w="589" w:type="dxa"/>
          </w:tcPr>
          <w:p w14:paraId="633F7D7F" w14:textId="77777777" w:rsidR="001D7597" w:rsidRPr="0002433D" w:rsidRDefault="001D7597" w:rsidP="00257B21">
            <w:pPr>
              <w:pStyle w:val="Body"/>
              <w:spacing w:before="60" w:after="60"/>
            </w:pPr>
          </w:p>
        </w:tc>
        <w:tc>
          <w:tcPr>
            <w:tcW w:w="567" w:type="dxa"/>
          </w:tcPr>
          <w:p w14:paraId="15BE541F" w14:textId="77777777" w:rsidR="001D7597" w:rsidRPr="0002433D" w:rsidRDefault="001D7597" w:rsidP="00257B21">
            <w:pPr>
              <w:pStyle w:val="Body"/>
              <w:spacing w:before="60" w:after="60"/>
            </w:pPr>
          </w:p>
        </w:tc>
        <w:tc>
          <w:tcPr>
            <w:tcW w:w="542" w:type="dxa"/>
          </w:tcPr>
          <w:p w14:paraId="41ADDAB7" w14:textId="77777777" w:rsidR="001D7597" w:rsidRPr="0002433D" w:rsidRDefault="001D7597" w:rsidP="00257B21">
            <w:pPr>
              <w:pStyle w:val="Body"/>
              <w:spacing w:before="60" w:after="60"/>
            </w:pPr>
            <w:r w:rsidRPr="0002433D">
              <w:t>(i)</w:t>
            </w:r>
          </w:p>
        </w:tc>
        <w:tc>
          <w:tcPr>
            <w:tcW w:w="7211" w:type="dxa"/>
          </w:tcPr>
          <w:p w14:paraId="45AC73D3" w14:textId="77777777" w:rsidR="001D7597" w:rsidRPr="0002433D" w:rsidRDefault="001D7597" w:rsidP="00257B21">
            <w:pPr>
              <w:pStyle w:val="Body"/>
              <w:spacing w:before="60" w:after="60"/>
            </w:pPr>
            <w:r w:rsidRPr="0002433D">
              <w:t>a trade secret of an agency; or</w:t>
            </w:r>
          </w:p>
        </w:tc>
      </w:tr>
      <w:tr w:rsidR="001D7597" w:rsidRPr="0002433D" w14:paraId="7D8AD2BE" w14:textId="77777777" w:rsidTr="00257B21">
        <w:tc>
          <w:tcPr>
            <w:tcW w:w="589" w:type="dxa"/>
          </w:tcPr>
          <w:p w14:paraId="65C0BDD1" w14:textId="77777777" w:rsidR="001D7597" w:rsidRPr="0002433D" w:rsidRDefault="001D7597" w:rsidP="00257B21">
            <w:pPr>
              <w:pStyle w:val="Body"/>
              <w:spacing w:before="60" w:after="60"/>
            </w:pPr>
          </w:p>
        </w:tc>
        <w:tc>
          <w:tcPr>
            <w:tcW w:w="589" w:type="dxa"/>
          </w:tcPr>
          <w:p w14:paraId="2E3ED90A" w14:textId="77777777" w:rsidR="001D7597" w:rsidRPr="0002433D" w:rsidRDefault="001D7597" w:rsidP="00257B21">
            <w:pPr>
              <w:pStyle w:val="Body"/>
              <w:spacing w:before="60" w:after="60"/>
            </w:pPr>
          </w:p>
        </w:tc>
        <w:tc>
          <w:tcPr>
            <w:tcW w:w="567" w:type="dxa"/>
          </w:tcPr>
          <w:p w14:paraId="3C190D81" w14:textId="77777777" w:rsidR="001D7597" w:rsidRPr="0002433D" w:rsidRDefault="001D7597" w:rsidP="00257B21">
            <w:pPr>
              <w:pStyle w:val="Body"/>
              <w:spacing w:before="60" w:after="60"/>
            </w:pPr>
          </w:p>
        </w:tc>
        <w:tc>
          <w:tcPr>
            <w:tcW w:w="542" w:type="dxa"/>
          </w:tcPr>
          <w:p w14:paraId="2827E289" w14:textId="77777777" w:rsidR="001D7597" w:rsidRPr="0002433D" w:rsidRDefault="001D7597" w:rsidP="00257B21">
            <w:pPr>
              <w:pStyle w:val="Body"/>
              <w:spacing w:before="60" w:after="60"/>
            </w:pPr>
            <w:r w:rsidRPr="0002433D">
              <w:t>(ii)</w:t>
            </w:r>
          </w:p>
        </w:tc>
        <w:tc>
          <w:tcPr>
            <w:tcW w:w="7211" w:type="dxa"/>
          </w:tcPr>
          <w:p w14:paraId="1D2A5EFD" w14:textId="77777777" w:rsidR="001D7597" w:rsidRPr="0002433D" w:rsidRDefault="001D7597" w:rsidP="00257B21">
            <w:pPr>
              <w:pStyle w:val="Body"/>
              <w:spacing w:before="60" w:after="60"/>
            </w:pPr>
            <w:r w:rsidRPr="0002433D">
              <w:t>in the case of an agency engaged in trade or commerce—information of a business, commercial or financial nature—</w:t>
            </w:r>
          </w:p>
        </w:tc>
      </w:tr>
      <w:tr w:rsidR="001D7597" w:rsidRPr="0002433D" w14:paraId="6BC96FAE" w14:textId="77777777" w:rsidTr="00257B21">
        <w:tc>
          <w:tcPr>
            <w:tcW w:w="589" w:type="dxa"/>
          </w:tcPr>
          <w:p w14:paraId="51C3C420" w14:textId="77777777" w:rsidR="001D7597" w:rsidRPr="0002433D" w:rsidRDefault="001D7597" w:rsidP="00257B21">
            <w:pPr>
              <w:pStyle w:val="Body"/>
              <w:spacing w:before="60" w:after="60"/>
            </w:pPr>
          </w:p>
        </w:tc>
        <w:tc>
          <w:tcPr>
            <w:tcW w:w="589" w:type="dxa"/>
          </w:tcPr>
          <w:p w14:paraId="5E47D843" w14:textId="77777777" w:rsidR="001D7597" w:rsidRPr="0002433D" w:rsidRDefault="001D7597" w:rsidP="00257B21">
            <w:pPr>
              <w:pStyle w:val="Body"/>
              <w:spacing w:before="60" w:after="60"/>
            </w:pPr>
          </w:p>
        </w:tc>
        <w:tc>
          <w:tcPr>
            <w:tcW w:w="567" w:type="dxa"/>
          </w:tcPr>
          <w:p w14:paraId="05407DFA" w14:textId="77777777" w:rsidR="001D7597" w:rsidRPr="0002433D" w:rsidRDefault="001D7597" w:rsidP="00257B21">
            <w:pPr>
              <w:pStyle w:val="Body"/>
              <w:spacing w:before="60" w:after="60"/>
            </w:pPr>
          </w:p>
        </w:tc>
        <w:tc>
          <w:tcPr>
            <w:tcW w:w="7753" w:type="dxa"/>
            <w:gridSpan w:val="2"/>
          </w:tcPr>
          <w:p w14:paraId="162D880F" w14:textId="77777777" w:rsidR="001D7597" w:rsidRPr="0002433D" w:rsidRDefault="001D7597" w:rsidP="00257B21">
            <w:pPr>
              <w:pStyle w:val="Body"/>
              <w:spacing w:before="60" w:after="60"/>
            </w:pPr>
            <w:r w:rsidRPr="0002433D">
              <w:t>that would if disclosed under this Act be likely to expose the agency unreasonably to disadvantage;</w:t>
            </w:r>
          </w:p>
        </w:tc>
      </w:tr>
      <w:tr w:rsidR="001D7597" w:rsidRPr="0002433D" w14:paraId="5993E3B3" w14:textId="77777777" w:rsidTr="00257B21">
        <w:tc>
          <w:tcPr>
            <w:tcW w:w="589" w:type="dxa"/>
          </w:tcPr>
          <w:p w14:paraId="29CE43F3" w14:textId="77777777" w:rsidR="001D7597" w:rsidRPr="0002433D" w:rsidRDefault="001D7597" w:rsidP="00257B21">
            <w:pPr>
              <w:pStyle w:val="Body"/>
              <w:spacing w:before="60" w:after="60"/>
            </w:pPr>
          </w:p>
        </w:tc>
        <w:tc>
          <w:tcPr>
            <w:tcW w:w="589" w:type="dxa"/>
          </w:tcPr>
          <w:p w14:paraId="69117DBE" w14:textId="77777777" w:rsidR="001D7597" w:rsidRPr="0002433D" w:rsidRDefault="001D7597" w:rsidP="00257B21">
            <w:pPr>
              <w:pStyle w:val="Body"/>
              <w:spacing w:before="60" w:after="60"/>
            </w:pPr>
          </w:p>
        </w:tc>
        <w:tc>
          <w:tcPr>
            <w:tcW w:w="567" w:type="dxa"/>
          </w:tcPr>
          <w:p w14:paraId="5F11D244" w14:textId="77777777" w:rsidR="001D7597" w:rsidRPr="0002433D" w:rsidRDefault="001D7597" w:rsidP="00257B21">
            <w:pPr>
              <w:pStyle w:val="Body"/>
              <w:spacing w:before="60" w:after="60"/>
            </w:pPr>
            <w:r w:rsidRPr="0002433D">
              <w:t>(b)</w:t>
            </w:r>
          </w:p>
        </w:tc>
        <w:tc>
          <w:tcPr>
            <w:tcW w:w="7753" w:type="dxa"/>
            <w:gridSpan w:val="2"/>
          </w:tcPr>
          <w:p w14:paraId="49BC584A" w14:textId="77777777" w:rsidR="001D7597" w:rsidRPr="0002433D" w:rsidRDefault="001D7597" w:rsidP="00257B21">
            <w:pPr>
              <w:pStyle w:val="Body"/>
              <w:spacing w:before="60" w:after="60"/>
            </w:pPr>
            <w:r w:rsidRPr="0002433D">
              <w:t>it contains the results of scientific or technical research undertaken by an officer of an agency, and—</w:t>
            </w:r>
          </w:p>
        </w:tc>
      </w:tr>
      <w:tr w:rsidR="001D7597" w:rsidRPr="0002433D" w14:paraId="3609C7F7" w14:textId="77777777" w:rsidTr="00257B21">
        <w:tc>
          <w:tcPr>
            <w:tcW w:w="589" w:type="dxa"/>
          </w:tcPr>
          <w:p w14:paraId="19933B8C" w14:textId="77777777" w:rsidR="001D7597" w:rsidRPr="0002433D" w:rsidRDefault="001D7597" w:rsidP="00257B21">
            <w:pPr>
              <w:pStyle w:val="Body"/>
              <w:spacing w:before="60" w:after="60"/>
            </w:pPr>
          </w:p>
        </w:tc>
        <w:tc>
          <w:tcPr>
            <w:tcW w:w="589" w:type="dxa"/>
          </w:tcPr>
          <w:p w14:paraId="40602474" w14:textId="77777777" w:rsidR="001D7597" w:rsidRPr="0002433D" w:rsidRDefault="001D7597" w:rsidP="00257B21">
            <w:pPr>
              <w:pStyle w:val="Body"/>
              <w:spacing w:before="60" w:after="60"/>
            </w:pPr>
          </w:p>
        </w:tc>
        <w:tc>
          <w:tcPr>
            <w:tcW w:w="567" w:type="dxa"/>
          </w:tcPr>
          <w:p w14:paraId="436351A1" w14:textId="77777777" w:rsidR="001D7597" w:rsidRPr="0002433D" w:rsidRDefault="001D7597" w:rsidP="00257B21">
            <w:pPr>
              <w:pStyle w:val="Body"/>
              <w:spacing w:before="60" w:after="60"/>
            </w:pPr>
          </w:p>
        </w:tc>
        <w:tc>
          <w:tcPr>
            <w:tcW w:w="542" w:type="dxa"/>
          </w:tcPr>
          <w:p w14:paraId="543F5F02" w14:textId="77777777" w:rsidR="001D7597" w:rsidRPr="0002433D" w:rsidRDefault="001D7597" w:rsidP="00257B21">
            <w:pPr>
              <w:pStyle w:val="Body"/>
              <w:spacing w:before="60" w:after="60"/>
            </w:pPr>
            <w:r w:rsidRPr="0002433D">
              <w:t>(i)</w:t>
            </w:r>
          </w:p>
        </w:tc>
        <w:tc>
          <w:tcPr>
            <w:tcW w:w="7211" w:type="dxa"/>
          </w:tcPr>
          <w:p w14:paraId="1E2CC18C" w14:textId="77777777" w:rsidR="001D7597" w:rsidRPr="0002433D" w:rsidRDefault="001D7597" w:rsidP="00257B21">
            <w:pPr>
              <w:pStyle w:val="Body"/>
              <w:spacing w:before="60" w:after="60"/>
            </w:pPr>
            <w:r w:rsidRPr="0002433D">
              <w:t>the research could lead to a patentable invention;</w:t>
            </w:r>
          </w:p>
        </w:tc>
      </w:tr>
      <w:tr w:rsidR="001D7597" w:rsidRPr="0002433D" w14:paraId="5F4C6695" w14:textId="77777777" w:rsidTr="00257B21">
        <w:tc>
          <w:tcPr>
            <w:tcW w:w="589" w:type="dxa"/>
          </w:tcPr>
          <w:p w14:paraId="304919BC" w14:textId="77777777" w:rsidR="001D7597" w:rsidRPr="0002433D" w:rsidRDefault="001D7597" w:rsidP="00257B21">
            <w:pPr>
              <w:pStyle w:val="Body"/>
              <w:spacing w:before="60" w:after="60"/>
            </w:pPr>
          </w:p>
        </w:tc>
        <w:tc>
          <w:tcPr>
            <w:tcW w:w="589" w:type="dxa"/>
          </w:tcPr>
          <w:p w14:paraId="7F6D1450" w14:textId="77777777" w:rsidR="001D7597" w:rsidRPr="0002433D" w:rsidRDefault="001D7597" w:rsidP="00257B21">
            <w:pPr>
              <w:pStyle w:val="Body"/>
              <w:spacing w:before="60" w:after="60"/>
            </w:pPr>
          </w:p>
        </w:tc>
        <w:tc>
          <w:tcPr>
            <w:tcW w:w="567" w:type="dxa"/>
          </w:tcPr>
          <w:p w14:paraId="16B14B28" w14:textId="77777777" w:rsidR="001D7597" w:rsidRPr="0002433D" w:rsidRDefault="001D7597" w:rsidP="00257B21">
            <w:pPr>
              <w:pStyle w:val="Body"/>
              <w:spacing w:before="60" w:after="60"/>
            </w:pPr>
          </w:p>
        </w:tc>
        <w:tc>
          <w:tcPr>
            <w:tcW w:w="542" w:type="dxa"/>
          </w:tcPr>
          <w:p w14:paraId="2A9D0E61" w14:textId="77777777" w:rsidR="001D7597" w:rsidRPr="0002433D" w:rsidRDefault="001D7597" w:rsidP="00257B21">
            <w:pPr>
              <w:pStyle w:val="Body"/>
              <w:spacing w:before="60" w:after="60"/>
            </w:pPr>
            <w:r w:rsidRPr="0002433D">
              <w:t>(ii)</w:t>
            </w:r>
          </w:p>
        </w:tc>
        <w:tc>
          <w:tcPr>
            <w:tcW w:w="7211" w:type="dxa"/>
          </w:tcPr>
          <w:p w14:paraId="663D78B3" w14:textId="77777777" w:rsidR="001D7597" w:rsidRPr="0002433D" w:rsidRDefault="001D7597" w:rsidP="00257B21">
            <w:pPr>
              <w:pStyle w:val="Body"/>
              <w:spacing w:before="60" w:after="60"/>
            </w:pPr>
            <w:r w:rsidRPr="0002433D">
              <w:t>the disclosure of the results of an incomplete state under this Act would be reasonably likely to expose a business, commercial or financial undertaking unreasonably to disadvantage; or</w:t>
            </w:r>
          </w:p>
        </w:tc>
      </w:tr>
      <w:tr w:rsidR="001D7597" w:rsidRPr="0002433D" w14:paraId="7C09E76D" w14:textId="77777777" w:rsidTr="00257B21">
        <w:tc>
          <w:tcPr>
            <w:tcW w:w="589" w:type="dxa"/>
          </w:tcPr>
          <w:p w14:paraId="11085020" w14:textId="77777777" w:rsidR="001D7597" w:rsidRPr="0002433D" w:rsidRDefault="001D7597" w:rsidP="00257B21">
            <w:pPr>
              <w:pStyle w:val="Body"/>
              <w:spacing w:before="60" w:after="60"/>
            </w:pPr>
          </w:p>
        </w:tc>
        <w:tc>
          <w:tcPr>
            <w:tcW w:w="589" w:type="dxa"/>
          </w:tcPr>
          <w:p w14:paraId="06F6A7FB" w14:textId="77777777" w:rsidR="001D7597" w:rsidRPr="0002433D" w:rsidRDefault="001D7597" w:rsidP="00257B21">
            <w:pPr>
              <w:pStyle w:val="Body"/>
              <w:spacing w:before="60" w:after="60"/>
            </w:pPr>
          </w:p>
        </w:tc>
        <w:tc>
          <w:tcPr>
            <w:tcW w:w="567" w:type="dxa"/>
          </w:tcPr>
          <w:p w14:paraId="3F96FF2E" w14:textId="77777777" w:rsidR="001D7597" w:rsidRPr="0002433D" w:rsidRDefault="001D7597" w:rsidP="00257B21">
            <w:pPr>
              <w:pStyle w:val="Body"/>
              <w:spacing w:before="60" w:after="60"/>
            </w:pPr>
          </w:p>
        </w:tc>
        <w:tc>
          <w:tcPr>
            <w:tcW w:w="542" w:type="dxa"/>
          </w:tcPr>
          <w:p w14:paraId="1EC86DFE" w14:textId="77777777" w:rsidR="001D7597" w:rsidRPr="0002433D" w:rsidRDefault="001D7597" w:rsidP="00257B21">
            <w:pPr>
              <w:pStyle w:val="Body"/>
              <w:spacing w:before="60" w:after="60"/>
            </w:pPr>
            <w:r w:rsidRPr="0002433D">
              <w:t>(iii)</w:t>
            </w:r>
          </w:p>
        </w:tc>
        <w:tc>
          <w:tcPr>
            <w:tcW w:w="7211" w:type="dxa"/>
          </w:tcPr>
          <w:p w14:paraId="0A305A6E" w14:textId="77777777" w:rsidR="001D7597" w:rsidRPr="0002433D" w:rsidRDefault="001D7597" w:rsidP="00257B21">
            <w:pPr>
              <w:pStyle w:val="Body"/>
              <w:spacing w:before="60" w:after="60"/>
            </w:pPr>
            <w:r w:rsidRPr="0002433D">
              <w:t>the disclosure of the results before the completion of the research would be reasonably likely to expose the agency or the officer of the agency unreasonably to disadvantage; or</w:t>
            </w:r>
          </w:p>
        </w:tc>
      </w:tr>
      <w:tr w:rsidR="001D7597" w:rsidRPr="0002433D" w14:paraId="3E24D235" w14:textId="77777777" w:rsidTr="00257B21">
        <w:tc>
          <w:tcPr>
            <w:tcW w:w="589" w:type="dxa"/>
          </w:tcPr>
          <w:p w14:paraId="23004D04" w14:textId="77777777" w:rsidR="001D7597" w:rsidRPr="0002433D" w:rsidRDefault="001D7597" w:rsidP="00257B21">
            <w:pPr>
              <w:pStyle w:val="Body"/>
              <w:spacing w:before="60" w:after="60"/>
            </w:pPr>
          </w:p>
        </w:tc>
        <w:tc>
          <w:tcPr>
            <w:tcW w:w="589" w:type="dxa"/>
          </w:tcPr>
          <w:p w14:paraId="5D975510" w14:textId="77777777" w:rsidR="001D7597" w:rsidRPr="0002433D" w:rsidRDefault="001D7597" w:rsidP="00257B21">
            <w:pPr>
              <w:pStyle w:val="Body"/>
              <w:spacing w:before="60" w:after="60"/>
            </w:pPr>
          </w:p>
        </w:tc>
        <w:tc>
          <w:tcPr>
            <w:tcW w:w="567" w:type="dxa"/>
          </w:tcPr>
          <w:p w14:paraId="11A73303" w14:textId="77777777" w:rsidR="001D7597" w:rsidRPr="0002433D" w:rsidRDefault="001D7597" w:rsidP="00257B21">
            <w:pPr>
              <w:pStyle w:val="Body"/>
              <w:spacing w:before="60" w:after="60"/>
            </w:pPr>
            <w:r w:rsidRPr="0002433D">
              <w:t>(c)</w:t>
            </w:r>
          </w:p>
        </w:tc>
        <w:tc>
          <w:tcPr>
            <w:tcW w:w="7753" w:type="dxa"/>
            <w:gridSpan w:val="2"/>
          </w:tcPr>
          <w:p w14:paraId="565CB8A7" w14:textId="77777777" w:rsidR="001D7597" w:rsidRPr="0002433D" w:rsidRDefault="001D7597" w:rsidP="00257B21">
            <w:pPr>
              <w:pStyle w:val="Body"/>
              <w:spacing w:before="60" w:after="60"/>
            </w:pPr>
            <w:r w:rsidRPr="0002433D">
              <w:t>it is an examination paper, a paper submitted by a student in the course of an examination, an examiner's report or similar document and the use or uses for which the document was prepared have not been completed.</w:t>
            </w:r>
          </w:p>
        </w:tc>
      </w:tr>
    </w:tbl>
    <w:p w14:paraId="25A1188B" w14:textId="77777777" w:rsidR="001D7597" w:rsidRPr="00964DDF" w:rsidRDefault="001D7597" w:rsidP="00964DDF">
      <w:pPr>
        <w:pStyle w:val="Heading2"/>
      </w:pPr>
      <w:bookmarkStart w:id="373" w:name="_Toc150764345"/>
      <w:bookmarkStart w:id="374" w:name="_Toc182402665"/>
      <w:r w:rsidRPr="00964DDF">
        <w:t>Guidelines</w:t>
      </w:r>
      <w:bookmarkEnd w:id="373"/>
      <w:bookmarkEnd w:id="374"/>
    </w:p>
    <w:p w14:paraId="30374571" w14:textId="77777777" w:rsidR="001D7597" w:rsidRPr="00964DDF" w:rsidRDefault="001D7597" w:rsidP="00964DDF">
      <w:pPr>
        <w:pStyle w:val="Heading2"/>
      </w:pPr>
      <w:bookmarkStart w:id="375" w:name="_Toc150764346"/>
      <w:bookmarkStart w:id="376" w:name="_Toc182402666"/>
      <w:r w:rsidRPr="00964DDF">
        <w:t>Overview</w:t>
      </w:r>
      <w:bookmarkEnd w:id="375"/>
      <w:bookmarkEnd w:id="376"/>
    </w:p>
    <w:p w14:paraId="6F6C90F1" w14:textId="5DB2C338" w:rsidR="002E68D5" w:rsidRDefault="001D7597" w:rsidP="00866E4B">
      <w:pPr>
        <w:pStyle w:val="3Body"/>
        <w:numPr>
          <w:ilvl w:val="1"/>
          <w:numId w:val="236"/>
        </w:numPr>
        <w:ind w:left="567" w:hanging="567"/>
      </w:pPr>
      <w:r w:rsidRPr="0002433D">
        <w:t>Section 34 contains several exemptions</w:t>
      </w:r>
      <w:r w:rsidR="00C07F8E">
        <w:t xml:space="preserve">, which </w:t>
      </w:r>
      <w:r w:rsidR="003C4E67">
        <w:t>protect</w:t>
      </w:r>
      <w:r w:rsidR="00C07F8E">
        <w:t>:</w:t>
      </w:r>
    </w:p>
    <w:p w14:paraId="054BCE66" w14:textId="3C036EB5" w:rsidR="001D7597" w:rsidRPr="0002433D" w:rsidRDefault="001D7597" w:rsidP="00866E4B">
      <w:pPr>
        <w:pStyle w:val="Body"/>
        <w:numPr>
          <w:ilvl w:val="0"/>
          <w:numId w:val="237"/>
        </w:numPr>
        <w:ind w:left="1134"/>
      </w:pPr>
      <w:r w:rsidRPr="0002433D">
        <w:t>trade secrets of a business, commercial or financial undertaking;</w:t>
      </w:r>
      <w:r w:rsidR="003C4E67">
        <w:rPr>
          <w:rStyle w:val="FootnoteReference"/>
        </w:rPr>
        <w:footnoteReference w:id="511"/>
      </w:r>
    </w:p>
    <w:p w14:paraId="4839E244" w14:textId="63C848BD" w:rsidR="001D7597" w:rsidRPr="0002433D" w:rsidRDefault="001D7597" w:rsidP="00866E4B">
      <w:pPr>
        <w:pStyle w:val="Body"/>
        <w:numPr>
          <w:ilvl w:val="0"/>
          <w:numId w:val="237"/>
        </w:numPr>
        <w:ind w:left="1134"/>
      </w:pPr>
      <w:r w:rsidRPr="0002433D">
        <w:t>other business, commercial or financial information of an undertaking, where disclosure would likely expose the undertaking to an unreasonable disadvantage;</w:t>
      </w:r>
      <w:r w:rsidR="00696E53">
        <w:rPr>
          <w:rStyle w:val="FootnoteReference"/>
        </w:rPr>
        <w:footnoteReference w:id="512"/>
      </w:r>
    </w:p>
    <w:p w14:paraId="6FAA21EB" w14:textId="22151AC8" w:rsidR="001D7597" w:rsidRPr="0002433D" w:rsidRDefault="001D7597" w:rsidP="00866E4B">
      <w:pPr>
        <w:pStyle w:val="Body"/>
        <w:numPr>
          <w:ilvl w:val="0"/>
          <w:numId w:val="237"/>
        </w:numPr>
        <w:ind w:left="1134"/>
      </w:pPr>
      <w:r w:rsidRPr="0002433D">
        <w:t>trade secrets of an agency;</w:t>
      </w:r>
      <w:r w:rsidR="00696E53">
        <w:rPr>
          <w:rStyle w:val="FootnoteReference"/>
        </w:rPr>
        <w:footnoteReference w:id="513"/>
      </w:r>
    </w:p>
    <w:p w14:paraId="6CE41EB1" w14:textId="5B7C8DF0" w:rsidR="001D7597" w:rsidRPr="0002433D" w:rsidRDefault="001D7597" w:rsidP="00866E4B">
      <w:pPr>
        <w:pStyle w:val="Body"/>
        <w:numPr>
          <w:ilvl w:val="0"/>
          <w:numId w:val="237"/>
        </w:numPr>
        <w:ind w:left="1134"/>
      </w:pPr>
      <w:r w:rsidRPr="0002433D">
        <w:lastRenderedPageBreak/>
        <w:t>other business, commercial or financial information of agencies engaged in trade or commerce;</w:t>
      </w:r>
      <w:r w:rsidR="004C4AEF">
        <w:rPr>
          <w:rStyle w:val="FootnoteReference"/>
        </w:rPr>
        <w:footnoteReference w:id="514"/>
      </w:r>
    </w:p>
    <w:p w14:paraId="067A62EB" w14:textId="77E917A8" w:rsidR="001D7597" w:rsidRPr="0002433D" w:rsidRDefault="001D7597" w:rsidP="00866E4B">
      <w:pPr>
        <w:pStyle w:val="Body"/>
        <w:numPr>
          <w:ilvl w:val="0"/>
          <w:numId w:val="237"/>
        </w:numPr>
        <w:ind w:left="1134"/>
      </w:pPr>
      <w:r w:rsidRPr="0002433D">
        <w:t>the results of scientific or technical research undertaken by an agency;</w:t>
      </w:r>
      <w:r w:rsidR="003D0AF6">
        <w:rPr>
          <w:rStyle w:val="FootnoteReference"/>
        </w:rPr>
        <w:footnoteReference w:id="515"/>
      </w:r>
      <w:r w:rsidRPr="0002433D">
        <w:t xml:space="preserve"> and</w:t>
      </w:r>
    </w:p>
    <w:p w14:paraId="2031732B" w14:textId="689D0B01" w:rsidR="001D7597" w:rsidRPr="0002433D" w:rsidRDefault="001D7597" w:rsidP="00866E4B">
      <w:pPr>
        <w:pStyle w:val="Body"/>
        <w:numPr>
          <w:ilvl w:val="0"/>
          <w:numId w:val="237"/>
        </w:numPr>
        <w:ind w:left="1134"/>
      </w:pPr>
      <w:r w:rsidRPr="0002433D">
        <w:t>examination papers, examiner’s reports and similar documents, where the document’s use is not yet completed.</w:t>
      </w:r>
      <w:r w:rsidR="004C290C">
        <w:rPr>
          <w:rStyle w:val="FootnoteReference"/>
        </w:rPr>
        <w:footnoteReference w:id="516"/>
      </w:r>
    </w:p>
    <w:p w14:paraId="241BE907" w14:textId="0D03AE19" w:rsidR="001D7597" w:rsidRPr="0002433D" w:rsidRDefault="00717AB3" w:rsidP="00866E4B">
      <w:pPr>
        <w:pStyle w:val="3Body"/>
        <w:numPr>
          <w:ilvl w:val="1"/>
          <w:numId w:val="236"/>
        </w:numPr>
        <w:ind w:left="567" w:hanging="567"/>
      </w:pPr>
      <w:r>
        <w:t>If</w:t>
      </w:r>
      <w:r w:rsidR="001D7597" w:rsidRPr="0002433D">
        <w:t xml:space="preserve"> an agency or Minister is considering whether section 34(1)(b)</w:t>
      </w:r>
      <w:r w:rsidR="009D1B0A">
        <w:t xml:space="preserve"> applies</w:t>
      </w:r>
      <w:r w:rsidR="001D7597" w:rsidRPr="0002433D">
        <w:t>, the</w:t>
      </w:r>
      <w:r w:rsidR="00466830">
        <w:t>y mus</w:t>
      </w:r>
      <w:r w:rsidR="00CA37B9">
        <w:t>t</w:t>
      </w:r>
      <w:r w:rsidR="001D7597" w:rsidRPr="0002433D">
        <w:t xml:space="preserve"> consult with the relevant third party</w:t>
      </w:r>
      <w:r w:rsidR="002F7514">
        <w:t xml:space="preserve"> when making </w:t>
      </w:r>
      <w:r w:rsidR="00466830">
        <w:t>a</w:t>
      </w:r>
      <w:r w:rsidR="001D7597" w:rsidRPr="0002433D">
        <w:t xml:space="preserve"> decision.</w:t>
      </w:r>
      <w:r w:rsidR="00CA37B9">
        <w:rPr>
          <w:rStyle w:val="FootnoteReference"/>
        </w:rPr>
        <w:footnoteReference w:id="517"/>
      </w:r>
      <w:r w:rsidR="001D7597" w:rsidRPr="0002433D">
        <w:t xml:space="preserve"> There is no requirement to consult with third parties when considering the other exemptions in section 34.</w:t>
      </w:r>
    </w:p>
    <w:p w14:paraId="5DC7720E" w14:textId="0BDBF444" w:rsidR="001D7597" w:rsidRPr="0002433D" w:rsidRDefault="00466830" w:rsidP="00866E4B">
      <w:pPr>
        <w:pStyle w:val="3Body"/>
        <w:numPr>
          <w:ilvl w:val="1"/>
          <w:numId w:val="236"/>
        </w:numPr>
        <w:ind w:left="567" w:hanging="567"/>
      </w:pPr>
      <w:r>
        <w:t xml:space="preserve">There are certain </w:t>
      </w:r>
      <w:r w:rsidR="001D7597" w:rsidRPr="0002433D">
        <w:t xml:space="preserve">considerations that an agency or Minister may </w:t>
      </w:r>
      <w:r w:rsidR="001B71BF">
        <w:t>consider</w:t>
      </w:r>
      <w:r w:rsidR="001D7597" w:rsidRPr="0002433D">
        <w:t xml:space="preserve"> when deciding if section 34(1)(b)</w:t>
      </w:r>
      <w:r w:rsidR="008B1EAE">
        <w:t xml:space="preserve"> applie</w:t>
      </w:r>
      <w:r w:rsidR="00A46587">
        <w:t>s</w:t>
      </w:r>
      <w:r w:rsidR="001D7597" w:rsidRPr="0002433D">
        <w:t>.</w:t>
      </w:r>
      <w:r>
        <w:rPr>
          <w:rStyle w:val="FootnoteReference"/>
        </w:rPr>
        <w:footnoteReference w:id="518"/>
      </w:r>
    </w:p>
    <w:p w14:paraId="476F6BFC" w14:textId="79DFC5DD" w:rsidR="001D7597" w:rsidRPr="0002433D" w:rsidRDefault="001D7597" w:rsidP="00866E4B">
      <w:pPr>
        <w:pStyle w:val="3Body"/>
        <w:numPr>
          <w:ilvl w:val="1"/>
          <w:numId w:val="236"/>
        </w:numPr>
        <w:ind w:left="567" w:hanging="567"/>
      </w:pPr>
      <w:r w:rsidRPr="0002433D">
        <w:t xml:space="preserve">Section 34 must be read consistently with the object of the Act in </w:t>
      </w:r>
      <w:hyperlink r:id="rId175" w:history="1">
        <w:r w:rsidRPr="0002433D">
          <w:rPr>
            <w:rStyle w:val="Hyperlink"/>
          </w:rPr>
          <w:t>section 3</w:t>
        </w:r>
      </w:hyperlink>
      <w:r w:rsidRPr="0002433D">
        <w:t>, which is to extend as far as possible the right of the community to access government held information. This right is only limited by exemptions necessary for the protection of essential public interests and private and business affairs.</w:t>
      </w:r>
      <w:r w:rsidRPr="0002433D">
        <w:rPr>
          <w:rStyle w:val="FootnoteReference"/>
        </w:rPr>
        <w:footnoteReference w:id="519"/>
      </w:r>
      <w:r w:rsidRPr="0002433D">
        <w:t xml:space="preserve"> If it is unclear whether section 34 applies to a document, the exemption should be interpreted narrowly, in a way that favours access to information.</w:t>
      </w:r>
      <w:r w:rsidRPr="0002433D">
        <w:rPr>
          <w:rStyle w:val="FootnoteReference"/>
        </w:rPr>
        <w:footnoteReference w:id="520"/>
      </w:r>
    </w:p>
    <w:p w14:paraId="188E87C7" w14:textId="77777777" w:rsidR="001D7597" w:rsidRPr="0002433D" w:rsidRDefault="001D7597" w:rsidP="00A8525E">
      <w:pPr>
        <w:pStyle w:val="Heading3"/>
      </w:pPr>
      <w:r w:rsidRPr="0002433D">
        <w:t>Discretion to disclose exempt documents</w:t>
      </w:r>
    </w:p>
    <w:p w14:paraId="06352CFD" w14:textId="506C26B3" w:rsidR="001D7597" w:rsidRPr="0002433D" w:rsidRDefault="001D7597" w:rsidP="00866E4B">
      <w:pPr>
        <w:pStyle w:val="3Body"/>
        <w:numPr>
          <w:ilvl w:val="1"/>
          <w:numId w:val="236"/>
        </w:numPr>
        <w:ind w:left="567" w:hanging="567"/>
      </w:pPr>
      <w:r w:rsidRPr="0002433D">
        <w:t>The decision to exempt a document under section 34 is discretionary.</w:t>
      </w:r>
      <w:r w:rsidRPr="0002433D">
        <w:rPr>
          <w:rStyle w:val="FootnoteReference"/>
        </w:rPr>
        <w:footnoteReference w:id="521"/>
      </w:r>
      <w:r w:rsidRPr="0002433D">
        <w:t xml:space="preserve"> </w:t>
      </w:r>
      <w:r w:rsidR="00A8525E">
        <w:t>This means a</w:t>
      </w:r>
      <w:r w:rsidRPr="0002433D">
        <w:t xml:space="preserve">n </w:t>
      </w:r>
      <w:r w:rsidRPr="00A8525E">
        <w:t>agency</w:t>
      </w:r>
      <w:r w:rsidRPr="0002433D">
        <w:t xml:space="preserve"> or Minister can choose to provide access to information that would otherwise be exempt under section 34, where it is proper to do so and where the agency or Minister is not legally prevented from providing access.</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466"/>
      </w:tblGrid>
      <w:tr w:rsidR="001D7597" w:rsidRPr="0002433D" w14:paraId="7613909B" w14:textId="77777777" w:rsidTr="00257B21">
        <w:tc>
          <w:tcPr>
            <w:tcW w:w="8466" w:type="dxa"/>
            <w:shd w:val="clear" w:color="auto" w:fill="F4F3F2"/>
          </w:tcPr>
          <w:p w14:paraId="410BA05B" w14:textId="77777777" w:rsidR="001D7597" w:rsidRPr="0002433D" w:rsidRDefault="001D7597" w:rsidP="00257B21">
            <w:pPr>
              <w:pStyle w:val="Body"/>
            </w:pPr>
            <w:r w:rsidRPr="0002433D">
              <w:t xml:space="preserve">For more information on providing access to information outside of the Act, see </w:t>
            </w:r>
            <w:hyperlink r:id="rId176" w:history="1">
              <w:r w:rsidRPr="0002433D">
                <w:rPr>
                  <w:rStyle w:val="Hyperlink"/>
                </w:rPr>
                <w:t>section 16 – Access to documents apart from Act</w:t>
              </w:r>
            </w:hyperlink>
            <w:r w:rsidRPr="0002433D">
              <w:t>.</w:t>
            </w:r>
          </w:p>
        </w:tc>
      </w:tr>
    </w:tbl>
    <w:p w14:paraId="679F8A6F" w14:textId="524F64AC" w:rsidR="001D7597" w:rsidRPr="0002433D" w:rsidRDefault="00E761E0" w:rsidP="00E761E0">
      <w:pPr>
        <w:pStyle w:val="Heading2"/>
      </w:pPr>
      <w:bookmarkStart w:id="377" w:name="_Toc150764347"/>
      <w:bookmarkStart w:id="378" w:name="_Toc182402667"/>
      <w:r>
        <w:lastRenderedPageBreak/>
        <w:t>M</w:t>
      </w:r>
      <w:r w:rsidR="001D7597" w:rsidRPr="0002433D">
        <w:t>eaning of common terms and phrases</w:t>
      </w:r>
      <w:bookmarkEnd w:id="377"/>
      <w:r w:rsidR="001D7597" w:rsidRPr="0002433D">
        <w:t xml:space="preserve"> </w:t>
      </w:r>
      <w:r>
        <w:t>in section 34(1)</w:t>
      </w:r>
      <w:bookmarkEnd w:id="378"/>
    </w:p>
    <w:p w14:paraId="6E8EB563" w14:textId="7A9D88A3" w:rsidR="001D7597" w:rsidRPr="0002433D" w:rsidRDefault="001D7597" w:rsidP="00866E4B">
      <w:pPr>
        <w:pStyle w:val="3Body"/>
        <w:numPr>
          <w:ilvl w:val="1"/>
          <w:numId w:val="236"/>
        </w:numPr>
        <w:ind w:left="567" w:hanging="567"/>
      </w:pPr>
      <w:r w:rsidRPr="0002433D">
        <w:t>To be exempt under section 34(1)(a) or section 34(1)(b), the information must have been acquired by the agency or Minister from a business, commercial or financial undertaking.</w:t>
      </w:r>
    </w:p>
    <w:p w14:paraId="73D19AD6" w14:textId="77777777" w:rsidR="001D7597" w:rsidRPr="0002433D" w:rsidRDefault="001D7597" w:rsidP="00136DF1">
      <w:pPr>
        <w:pStyle w:val="Heading3"/>
      </w:pPr>
      <w:r w:rsidRPr="00136DF1">
        <w:t>Information</w:t>
      </w:r>
      <w:r w:rsidRPr="0002433D">
        <w:t xml:space="preserve"> acquired </w:t>
      </w:r>
    </w:p>
    <w:p w14:paraId="4B2DF7F5" w14:textId="0053C301" w:rsidR="001D7597" w:rsidRPr="0002433D" w:rsidRDefault="001D7597" w:rsidP="00866E4B">
      <w:pPr>
        <w:pStyle w:val="3Body"/>
        <w:numPr>
          <w:ilvl w:val="1"/>
          <w:numId w:val="236"/>
        </w:numPr>
        <w:ind w:left="567" w:hanging="567"/>
      </w:pPr>
      <w:r w:rsidRPr="0002433D">
        <w:t>The phrase ‘information acquired’ involves some positive handing over of information to an agency in a precise form.</w:t>
      </w:r>
      <w:r w:rsidRPr="0002433D">
        <w:rPr>
          <w:rStyle w:val="FootnoteReference"/>
        </w:rPr>
        <w:footnoteReference w:id="522"/>
      </w:r>
      <w:r w:rsidRPr="0002433D">
        <w:t xml:space="preserve"> </w:t>
      </w:r>
    </w:p>
    <w:p w14:paraId="3D8E415A" w14:textId="77777777" w:rsidR="001D7597" w:rsidRPr="0002433D" w:rsidRDefault="001D7597" w:rsidP="00866E4B">
      <w:pPr>
        <w:pStyle w:val="3Body"/>
        <w:numPr>
          <w:ilvl w:val="1"/>
          <w:numId w:val="236"/>
        </w:numPr>
        <w:ind w:left="567" w:hanging="567"/>
      </w:pPr>
      <w:bookmarkStart w:id="379" w:name="_Hlk40867269"/>
      <w:r w:rsidRPr="0002433D">
        <w:t>The actual document itself does not itself need to be acquired from an undertaking.</w:t>
      </w:r>
      <w:r w:rsidRPr="0002433D">
        <w:rPr>
          <w:rStyle w:val="FootnoteReference"/>
        </w:rPr>
        <w:footnoteReference w:id="523"/>
      </w:r>
      <w:r w:rsidRPr="0002433D">
        <w:t xml:space="preserve"> It </w:t>
      </w:r>
      <w:r>
        <w:t xml:space="preserve">may also </w:t>
      </w:r>
      <w:r w:rsidRPr="0002433D">
        <w:t>disclose relevant information acquired from the undertaking.</w:t>
      </w:r>
      <w:r w:rsidRPr="0002433D">
        <w:rPr>
          <w:vertAlign w:val="superscript"/>
        </w:rPr>
        <w:footnoteReference w:id="524"/>
      </w:r>
      <w:r w:rsidRPr="0002433D">
        <w:t xml:space="preserve"> For example, a document may contain information extracted or paraphrased from information acquired from an undertaking. </w:t>
      </w:r>
    </w:p>
    <w:p w14:paraId="156E0140" w14:textId="77777777" w:rsidR="001D7597" w:rsidRPr="0002433D" w:rsidRDefault="001D7597" w:rsidP="00866E4B">
      <w:pPr>
        <w:pStyle w:val="3Body"/>
        <w:numPr>
          <w:ilvl w:val="1"/>
          <w:numId w:val="236"/>
        </w:numPr>
        <w:ind w:left="567" w:hanging="567"/>
      </w:pPr>
      <w:r w:rsidRPr="0002433D">
        <w:t>The information can be acquired from an undertaking through a third party.</w:t>
      </w:r>
      <w:r w:rsidRPr="0002433D">
        <w:rPr>
          <w:rStyle w:val="FootnoteReference"/>
        </w:rPr>
        <w:footnoteReference w:id="525"/>
      </w:r>
      <w:r w:rsidRPr="0002433D">
        <w:t xml:space="preserve"> For example, the undertaking’s agent or accountant, or a barrister submitting an invoice to a law firm, who then submits the invoice to the agency for payment.</w:t>
      </w:r>
      <w:r w:rsidRPr="0002433D">
        <w:rPr>
          <w:rStyle w:val="FootnoteReference"/>
        </w:rPr>
        <w:footnoteReference w:id="526"/>
      </w:r>
    </w:p>
    <w:p w14:paraId="3832A8C7" w14:textId="77777777" w:rsidR="001D7597" w:rsidRPr="0002433D" w:rsidRDefault="001D7597" w:rsidP="00866E4B">
      <w:pPr>
        <w:pStyle w:val="3Body"/>
        <w:numPr>
          <w:ilvl w:val="1"/>
          <w:numId w:val="236"/>
        </w:numPr>
        <w:ind w:left="567" w:hanging="567"/>
      </w:pPr>
      <w:r w:rsidRPr="0002433D">
        <w:t>However, information generated by an agency about the undertaking, or mutual information arising out of negotiations or collaboration between an agency and an undertaking, is generally not ‘acquired’ by the agency from the undertaking.</w:t>
      </w:r>
      <w:r w:rsidRPr="0002433D">
        <w:rPr>
          <w:rStyle w:val="FootnoteReference"/>
        </w:rPr>
        <w:footnoteReference w:id="527"/>
      </w:r>
      <w:r w:rsidRPr="0002433D">
        <w:t xml:space="preserve">  </w:t>
      </w:r>
    </w:p>
    <w:p w14:paraId="0A819A6F" w14:textId="77777777" w:rsidR="001D7597" w:rsidRPr="0002433D" w:rsidRDefault="001D7597" w:rsidP="00866E4B">
      <w:pPr>
        <w:pStyle w:val="3Body"/>
        <w:numPr>
          <w:ilvl w:val="1"/>
          <w:numId w:val="236"/>
        </w:numPr>
        <w:ind w:left="567" w:hanging="567"/>
      </w:pPr>
      <w:r w:rsidRPr="0002433D">
        <w:t>The terms of a concluded contractual agreement may or may not contain information acquired from the undertaking.</w:t>
      </w:r>
      <w:r w:rsidRPr="0002433D">
        <w:rPr>
          <w:rStyle w:val="FootnoteReference"/>
        </w:rPr>
        <w:footnoteReference w:id="528"/>
      </w:r>
      <w:r w:rsidRPr="0002433D">
        <w:t xml:space="preserve"> Each case needs to be examined on its own merits to determine whether in fact: </w:t>
      </w:r>
    </w:p>
    <w:p w14:paraId="290E5A62" w14:textId="77777777" w:rsidR="001D7597" w:rsidRPr="0002433D" w:rsidRDefault="001D7597" w:rsidP="00866E4B">
      <w:pPr>
        <w:pStyle w:val="Body"/>
        <w:numPr>
          <w:ilvl w:val="0"/>
          <w:numId w:val="238"/>
        </w:numPr>
        <w:ind w:left="1134"/>
      </w:pPr>
      <w:r w:rsidRPr="0002433D">
        <w:t xml:space="preserve">an agency acquired information from the undertaking; and </w:t>
      </w:r>
    </w:p>
    <w:p w14:paraId="26AE3513" w14:textId="77777777" w:rsidR="001D7597" w:rsidRPr="0002433D" w:rsidRDefault="001D7597" w:rsidP="00866E4B">
      <w:pPr>
        <w:pStyle w:val="Body"/>
        <w:numPr>
          <w:ilvl w:val="0"/>
          <w:numId w:val="238"/>
        </w:numPr>
        <w:ind w:left="1134"/>
      </w:pPr>
      <w:r w:rsidRPr="0002433D">
        <w:t>whether disclosure of the terms of the concluded contract would disclose the acquired information.</w:t>
      </w:r>
      <w:r w:rsidRPr="0002433D">
        <w:rPr>
          <w:rStyle w:val="FootnoteReference"/>
        </w:rPr>
        <w:footnoteReference w:id="529"/>
      </w:r>
    </w:p>
    <w:p w14:paraId="0436DAB8" w14:textId="77777777" w:rsidR="001D7597" w:rsidRPr="0002433D" w:rsidRDefault="001D7597" w:rsidP="00866E4B">
      <w:pPr>
        <w:pStyle w:val="3Body"/>
        <w:numPr>
          <w:ilvl w:val="1"/>
          <w:numId w:val="236"/>
        </w:numPr>
        <w:ind w:left="567" w:hanging="567"/>
      </w:pPr>
      <w:r w:rsidRPr="0002433D">
        <w:t>Records of transactions entered into by an agency with an undertaking may or may not reveal information acquired by the agency from the undertaking. Each case needs to be determined on its own facts.</w:t>
      </w:r>
      <w:r w:rsidRPr="0002433D">
        <w:rPr>
          <w:rStyle w:val="FootnoteReference"/>
        </w:rPr>
        <w:footnoteReference w:id="530"/>
      </w:r>
      <w:r w:rsidRPr="0002433D">
        <w:t xml:space="preserve"> </w:t>
      </w:r>
    </w:p>
    <w:p w14:paraId="47717CE4" w14:textId="369EC64B" w:rsidR="001D7597" w:rsidRPr="0002433D" w:rsidRDefault="001D7597" w:rsidP="00866E4B">
      <w:pPr>
        <w:pStyle w:val="3Body"/>
        <w:numPr>
          <w:ilvl w:val="1"/>
          <w:numId w:val="236"/>
        </w:numPr>
        <w:ind w:left="567" w:hanging="567"/>
      </w:pPr>
      <w:r w:rsidRPr="0002433D">
        <w:lastRenderedPageBreak/>
        <w:t>Where an agreement records the price payable between an agency and a business undertaking for a good, service, concession or other right, disclosing that information may reveal the price at which the business undertaking is prepared to do business</w:t>
      </w:r>
      <w:r w:rsidR="00F671BB">
        <w:t>. T</w:t>
      </w:r>
      <w:r w:rsidRPr="0002433D">
        <w:t>his is information acquired from the undertaking.</w:t>
      </w:r>
      <w:r w:rsidRPr="0002433D">
        <w:rPr>
          <w:rStyle w:val="FootnoteReference"/>
        </w:rPr>
        <w:footnoteReference w:id="531"/>
      </w:r>
      <w:r w:rsidRPr="0002433D">
        <w:t xml:space="preserve"> Whereas, an amount representing a retrospective compromise, revealing information mutual to the agency and the undertaking may not meet the requirement.</w:t>
      </w:r>
      <w:r w:rsidRPr="0002433D">
        <w:rPr>
          <w:rStyle w:val="FootnoteReference"/>
        </w:rPr>
        <w:footnoteReference w:id="532"/>
      </w:r>
      <w:r w:rsidRPr="0002433D">
        <w:t xml:space="preserve"> </w:t>
      </w:r>
    </w:p>
    <w:bookmarkEnd w:id="379"/>
    <w:p w14:paraId="67D10B92" w14:textId="77777777" w:rsidR="001D7597" w:rsidRPr="0002433D" w:rsidRDefault="001D7597" w:rsidP="00405822">
      <w:pPr>
        <w:pStyle w:val="Heading3"/>
      </w:pPr>
      <w:r w:rsidRPr="0002433D">
        <w:t xml:space="preserve">Business, commercial, or </w:t>
      </w:r>
      <w:r w:rsidRPr="00405822">
        <w:t>financial</w:t>
      </w:r>
      <w:r w:rsidRPr="0002433D">
        <w:t xml:space="preserve"> undertaking</w:t>
      </w:r>
    </w:p>
    <w:p w14:paraId="59B5CA96" w14:textId="77777777" w:rsidR="001D7597" w:rsidRPr="0002433D" w:rsidRDefault="001D7597" w:rsidP="00866E4B">
      <w:pPr>
        <w:pStyle w:val="3Body"/>
        <w:numPr>
          <w:ilvl w:val="1"/>
          <w:numId w:val="236"/>
        </w:numPr>
        <w:ind w:left="567" w:hanging="567"/>
      </w:pPr>
      <w:r w:rsidRPr="0002433D">
        <w:t>The phrase ‘business, commercial or financial undertaking’ generally refers to an entity, such as a company or organisation, that is engaged in business, trade, or commerce for a financial profit or gain.</w:t>
      </w:r>
      <w:r w:rsidRPr="0002433D">
        <w:rPr>
          <w:rStyle w:val="FootnoteReference"/>
        </w:rPr>
        <w:footnoteReference w:id="533"/>
      </w:r>
    </w:p>
    <w:p w14:paraId="2E29C192" w14:textId="77777777" w:rsidR="001D7597" w:rsidRPr="0002433D" w:rsidRDefault="001D7597" w:rsidP="00866E4B">
      <w:pPr>
        <w:pStyle w:val="3Body"/>
        <w:numPr>
          <w:ilvl w:val="1"/>
          <w:numId w:val="236"/>
        </w:numPr>
        <w:ind w:left="567" w:hanging="567"/>
      </w:pPr>
      <w:r w:rsidRPr="0002433D">
        <w:t>An undertaking that is partly government funded or partly controlled by government officers can still be a ‘business, commercial or financial undertaking’ for the purposes of section 34(1).</w:t>
      </w:r>
      <w:r w:rsidRPr="0002433D">
        <w:rPr>
          <w:rStyle w:val="FootnoteReference"/>
        </w:rPr>
        <w:footnoteReference w:id="534"/>
      </w:r>
    </w:p>
    <w:p w14:paraId="12F3D928" w14:textId="77777777" w:rsidR="001D7597" w:rsidRPr="0002433D" w:rsidRDefault="001D7597" w:rsidP="00F40594">
      <w:pPr>
        <w:pStyle w:val="Heading4"/>
      </w:pPr>
      <w:r w:rsidRPr="0002433D">
        <w:t>Case examples</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1D7597" w:rsidRPr="0002433D" w14:paraId="1D7E5C09" w14:textId="77777777" w:rsidTr="00257B21">
        <w:trPr>
          <w:trHeight w:val="402"/>
        </w:trPr>
        <w:tc>
          <w:tcPr>
            <w:tcW w:w="9498" w:type="dxa"/>
            <w:shd w:val="clear" w:color="auto" w:fill="FFFEC6"/>
          </w:tcPr>
          <w:p w14:paraId="2FDE8237" w14:textId="77777777" w:rsidR="001D7597" w:rsidRPr="0002433D" w:rsidRDefault="001D7597" w:rsidP="00257B21">
            <w:pPr>
              <w:pStyle w:val="Body"/>
              <w:rPr>
                <w:b/>
                <w:bCs/>
              </w:rPr>
            </w:pPr>
            <w:r w:rsidRPr="0002433D">
              <w:rPr>
                <w:b/>
                <w:bCs/>
              </w:rPr>
              <w:t>Examples</w:t>
            </w:r>
          </w:p>
          <w:p w14:paraId="063631AE" w14:textId="77777777" w:rsidR="001D7597" w:rsidRPr="0002433D" w:rsidRDefault="001D7597" w:rsidP="00257B21">
            <w:pPr>
              <w:pStyle w:val="Body"/>
              <w:rPr>
                <w:b/>
                <w:bCs/>
              </w:rPr>
            </w:pPr>
            <w:r w:rsidRPr="0002433D">
              <w:rPr>
                <w:b/>
                <w:bCs/>
                <w:i/>
                <w:iCs/>
              </w:rPr>
              <w:t>Mildenhall v Department of Treasury &amp; Ors</w:t>
            </w:r>
            <w:r w:rsidRPr="0002433D">
              <w:rPr>
                <w:b/>
                <w:bCs/>
              </w:rPr>
              <w:t xml:space="preserve"> (1994) 7 VAR 342</w:t>
            </w:r>
          </w:p>
          <w:p w14:paraId="681C8E71" w14:textId="4B28CEED" w:rsidR="001D7597" w:rsidRPr="0002433D" w:rsidRDefault="001D7597" w:rsidP="00257B21">
            <w:pPr>
              <w:pStyle w:val="Body"/>
              <w:rPr>
                <w:b/>
                <w:bCs/>
              </w:rPr>
            </w:pPr>
            <w:r w:rsidRPr="0002433D">
              <w:rPr>
                <w:b/>
                <w:bCs/>
              </w:rPr>
              <w:t>Background</w:t>
            </w:r>
          </w:p>
          <w:p w14:paraId="2A9161AA" w14:textId="7D333240" w:rsidR="001D7597" w:rsidRPr="0002433D" w:rsidRDefault="001D7597" w:rsidP="00F40594">
            <w:pPr>
              <w:pStyle w:val="Body"/>
              <w:keepLines w:val="0"/>
              <w:spacing w:line="264" w:lineRule="auto"/>
              <w:rPr>
                <w:b/>
                <w:bCs/>
              </w:rPr>
            </w:pPr>
            <w:r w:rsidRPr="0002433D">
              <w:t xml:space="preserve">The </w:t>
            </w:r>
            <w:r w:rsidR="00F40594">
              <w:t>a</w:t>
            </w:r>
            <w:r w:rsidRPr="0002433D">
              <w:t>pplicant requested access to all documents relating to the award of the Grand Prix to Victoria.</w:t>
            </w:r>
          </w:p>
          <w:p w14:paraId="265C7DB8" w14:textId="636FE671" w:rsidR="001D7597" w:rsidRPr="0002433D" w:rsidRDefault="001D7597" w:rsidP="00F40594">
            <w:pPr>
              <w:pStyle w:val="Body"/>
              <w:keepLines w:val="0"/>
              <w:spacing w:line="264" w:lineRule="auto"/>
              <w:rPr>
                <w:b/>
                <w:bCs/>
              </w:rPr>
            </w:pPr>
            <w:r w:rsidRPr="0002433D">
              <w:t xml:space="preserve">The </w:t>
            </w:r>
            <w:r w:rsidR="00F40594">
              <w:t>a</w:t>
            </w:r>
            <w:r w:rsidRPr="0002433D">
              <w:t>gency refused access to some documents on the basis they were exempt in whole or in part under section 34(1). The</w:t>
            </w:r>
            <w:r w:rsidR="00F40594">
              <w:t xml:space="preserve"> a</w:t>
            </w:r>
            <w:r w:rsidRPr="0002433D">
              <w:t>gency argued that disclosure of the documents would disclose information acquired from a business, financial or commercial undertaking.</w:t>
            </w:r>
          </w:p>
          <w:p w14:paraId="454FAFD8" w14:textId="1B27B676" w:rsidR="001D7597" w:rsidRPr="0002433D" w:rsidRDefault="001D7597" w:rsidP="00257B21">
            <w:pPr>
              <w:pStyle w:val="Body"/>
              <w:rPr>
                <w:b/>
                <w:bCs/>
              </w:rPr>
            </w:pPr>
            <w:r w:rsidRPr="0002433D">
              <w:rPr>
                <w:b/>
                <w:bCs/>
              </w:rPr>
              <w:t>Business, commercial or financial undertaking</w:t>
            </w:r>
          </w:p>
          <w:p w14:paraId="774D810E" w14:textId="77777777" w:rsidR="00605924" w:rsidRDefault="001D7597" w:rsidP="00605924">
            <w:pPr>
              <w:pStyle w:val="Body"/>
              <w:keepLines w:val="0"/>
              <w:spacing w:line="264" w:lineRule="auto"/>
            </w:pPr>
            <w:r w:rsidRPr="0002433D">
              <w:t>In 1991 the Victorian State Government formed a public company limited by guarantee called Melbourne Major Events Co Ltd (</w:t>
            </w:r>
            <w:r w:rsidRPr="0002433D">
              <w:rPr>
                <w:b/>
                <w:bCs/>
              </w:rPr>
              <w:t>MME</w:t>
            </w:r>
            <w:r w:rsidRPr="0002433D">
              <w:t xml:space="preserve">) for the purpose of identifying and attracting major sporting and cultural events to Victoria.  </w:t>
            </w:r>
          </w:p>
          <w:p w14:paraId="1D19CD8F" w14:textId="444DCA0F" w:rsidR="001D7597" w:rsidRPr="0002433D" w:rsidRDefault="001D7597" w:rsidP="00605924">
            <w:pPr>
              <w:pStyle w:val="Body"/>
              <w:keepLines w:val="0"/>
              <w:spacing w:line="264" w:lineRule="auto"/>
              <w:rPr>
                <w:b/>
                <w:bCs/>
              </w:rPr>
            </w:pPr>
            <w:r w:rsidRPr="0002433D">
              <w:t>Some features of the memorandum and articles establishing MME included that MME was prohibited from carrying on a business for the profit of its members, was not able to acquire property without the approval of the State Treasurer, the Premier of the State of Victoria was able to appoint directors and the directors were required to exercise their powers within financial guidelines, expenditure rules and procedures set by the directors in consultation with the State Treasurer.</w:t>
            </w:r>
          </w:p>
          <w:p w14:paraId="01EFA37F" w14:textId="77777777" w:rsidR="001D7597" w:rsidRPr="0002433D" w:rsidRDefault="001D7597" w:rsidP="00C27628">
            <w:pPr>
              <w:pStyle w:val="Body"/>
              <w:keepLines w:val="0"/>
              <w:spacing w:line="264" w:lineRule="auto"/>
              <w:rPr>
                <w:b/>
                <w:bCs/>
              </w:rPr>
            </w:pPr>
            <w:r w:rsidRPr="0002433D">
              <w:lastRenderedPageBreak/>
              <w:t xml:space="preserve">In 1993 MME obtained the right to </w:t>
            </w:r>
            <w:r>
              <w:t>host</w:t>
            </w:r>
            <w:r w:rsidRPr="0002433D">
              <w:t xml:space="preserve"> the Grand Prix in Melbourne, and established a wholly owned subsidiary company, Melbourne Grand Prix Promotions Pty Ltd (</w:t>
            </w:r>
            <w:r w:rsidRPr="0002433D">
              <w:rPr>
                <w:b/>
                <w:bCs/>
              </w:rPr>
              <w:t>MGPP</w:t>
            </w:r>
            <w:r w:rsidRPr="0002433D">
              <w:t xml:space="preserve">), to promote the Grand Prix in Melbourne. MGPP was a proprietary company whose shares were all owned by MME and its directors were the same as MME. The memorandum of MGPP contained similar provisions to MME. </w:t>
            </w:r>
          </w:p>
          <w:p w14:paraId="615FE99F" w14:textId="77777777" w:rsidR="001D7597" w:rsidRPr="0002433D" w:rsidRDefault="001D7597" w:rsidP="00C27628">
            <w:pPr>
              <w:pStyle w:val="Body"/>
              <w:keepLines w:val="0"/>
              <w:spacing w:line="264" w:lineRule="auto"/>
              <w:rPr>
                <w:b/>
                <w:bCs/>
              </w:rPr>
            </w:pPr>
            <w:r w:rsidRPr="0002433D">
              <w:t xml:space="preserve">Both MME and MGPP were subject to the now repealed </w:t>
            </w:r>
            <w:r w:rsidRPr="0002433D">
              <w:rPr>
                <w:i/>
                <w:iCs/>
              </w:rPr>
              <w:t>Corporations Law</w:t>
            </w:r>
            <w:r w:rsidRPr="0002433D">
              <w:t>.</w:t>
            </w:r>
          </w:p>
          <w:p w14:paraId="3792523B" w14:textId="77777777" w:rsidR="001D7597" w:rsidRPr="0002433D" w:rsidRDefault="001D7597" w:rsidP="00257B21">
            <w:pPr>
              <w:pStyle w:val="Body"/>
              <w:rPr>
                <w:b/>
                <w:bCs/>
              </w:rPr>
            </w:pPr>
            <w:r w:rsidRPr="0002433D">
              <w:rPr>
                <w:b/>
                <w:bCs/>
              </w:rPr>
              <w:t>Decision – were MME and MGPP a ‘business, commercial or financial undertaking’?</w:t>
            </w:r>
          </w:p>
          <w:p w14:paraId="03696745" w14:textId="77777777" w:rsidR="001D7597" w:rsidRPr="0002433D" w:rsidRDefault="001D7597" w:rsidP="00257B21">
            <w:pPr>
              <w:pStyle w:val="Body"/>
              <w:rPr>
                <w:b/>
                <w:bCs/>
              </w:rPr>
            </w:pPr>
            <w:r w:rsidRPr="0002433D">
              <w:t>On this question, Judge Fagan, President of the then Administrative Appeals Tribunal of Victoria held:</w:t>
            </w:r>
          </w:p>
          <w:p w14:paraId="7DAB80A1" w14:textId="77777777" w:rsidR="001D7597" w:rsidRPr="0002433D" w:rsidRDefault="001D7597" w:rsidP="00866E4B">
            <w:pPr>
              <w:pStyle w:val="Body"/>
              <w:keepLines w:val="0"/>
              <w:numPr>
                <w:ilvl w:val="0"/>
                <w:numId w:val="200"/>
              </w:numPr>
              <w:spacing w:line="264" w:lineRule="auto"/>
              <w:rPr>
                <w:b/>
                <w:bCs/>
              </w:rPr>
            </w:pPr>
            <w:r w:rsidRPr="0002433D">
              <w:t>Both companies had been carrying on activities as a business, commercial or financial undertaking. They were involved in the business of attracting major cultural and sporting events to Victoria and encouraging private sector funding of those events. The events themselves are substantial business, commercial and financial undertakings. MME sought sponsorship for itself and acted as a promoter of some events and supplied certain commercial services for a fee. Judge Fagan considered MGPP’s memorandum and articles, the purpose for which it was set up and the activities thus far undertaken by MGPP and found it clear that it was a business, commercial or financial undertaking.</w:t>
            </w:r>
          </w:p>
          <w:p w14:paraId="37729407" w14:textId="77777777" w:rsidR="001D7597" w:rsidRPr="0002433D" w:rsidRDefault="001D7597" w:rsidP="00866E4B">
            <w:pPr>
              <w:pStyle w:val="Body"/>
              <w:keepLines w:val="0"/>
              <w:numPr>
                <w:ilvl w:val="0"/>
                <w:numId w:val="200"/>
              </w:numPr>
              <w:spacing w:line="264" w:lineRule="auto"/>
              <w:rPr>
                <w:b/>
                <w:bCs/>
              </w:rPr>
            </w:pPr>
            <w:r w:rsidRPr="0002433D">
              <w:t xml:space="preserve">The fact the major activities carried on by MME and MGPP related to attracting or managing major events in Melbourne within the parameters of the terms of each company’s memorandum and articles of association did not remove the two companies of the character of a business, commercial or financial undertaking. </w:t>
            </w:r>
          </w:p>
          <w:p w14:paraId="41A5ADD4" w14:textId="77777777" w:rsidR="001D7597" w:rsidRPr="0002433D" w:rsidRDefault="001D7597" w:rsidP="00866E4B">
            <w:pPr>
              <w:pStyle w:val="Body"/>
              <w:keepLines w:val="0"/>
              <w:numPr>
                <w:ilvl w:val="0"/>
                <w:numId w:val="200"/>
              </w:numPr>
              <w:spacing w:line="264" w:lineRule="auto"/>
            </w:pPr>
            <w:r w:rsidRPr="0002433D">
              <w:t>What a company does with profits, gains and assets it acquires from its activities is a matter for it within the limits of its memorandum and articles. The restriction on the disposition of profits, gains and assets, does not of itself prevent it from being a company of a business, commercial or financial undertaking in all cases.</w:t>
            </w:r>
          </w:p>
          <w:p w14:paraId="0C0A7D54" w14:textId="77777777" w:rsidR="001D7597" w:rsidRPr="0002433D" w:rsidRDefault="001D7597" w:rsidP="00866E4B">
            <w:pPr>
              <w:pStyle w:val="Body"/>
              <w:keepLines w:val="0"/>
              <w:numPr>
                <w:ilvl w:val="0"/>
                <w:numId w:val="200"/>
              </w:numPr>
              <w:spacing w:line="264" w:lineRule="auto"/>
              <w:rPr>
                <w:b/>
                <w:bCs/>
              </w:rPr>
            </w:pPr>
            <w:r w:rsidRPr="0002433D">
              <w:t>In this case, MME and MGPP were still permitted to carry on business for profit or gain, for the purposes of the lawful objects of the company. For example, the acquisition of assets could be devoted to the objects of the company rather than the individual members.</w:t>
            </w:r>
          </w:p>
          <w:p w14:paraId="0976B4CB" w14:textId="77777777" w:rsidR="001D7597" w:rsidRPr="0002433D" w:rsidRDefault="001D7597" w:rsidP="00866E4B">
            <w:pPr>
              <w:pStyle w:val="Body"/>
              <w:keepLines w:val="0"/>
              <w:numPr>
                <w:ilvl w:val="0"/>
                <w:numId w:val="200"/>
              </w:numPr>
              <w:spacing w:line="264" w:lineRule="auto"/>
              <w:rPr>
                <w:b/>
                <w:bCs/>
              </w:rPr>
            </w:pPr>
            <w:r w:rsidRPr="0002433D">
              <w:t>The degree of control of the Premier and Treasurer was considerable, but not absolute. Partial government control of a company by government officers will not of itself deprive a company of the quality of a business, commercial or financial undertaking. Modern governments are often and perhaps necessarily involved in management of enterprises of this character.</w:t>
            </w:r>
          </w:p>
          <w:p w14:paraId="2A0288D8" w14:textId="77777777" w:rsidR="001D7597" w:rsidRPr="0002433D" w:rsidRDefault="001D7597" w:rsidP="00A159C7">
            <w:pPr>
              <w:pStyle w:val="Body"/>
              <w:keepNext/>
              <w:rPr>
                <w:b/>
                <w:bCs/>
              </w:rPr>
            </w:pPr>
            <w:hyperlink r:id="rId177" w:history="1">
              <w:r w:rsidRPr="00EB38D0">
                <w:rPr>
                  <w:rStyle w:val="Hyperlink"/>
                  <w:b/>
                  <w:bCs/>
                  <w:i/>
                  <w:iCs/>
                </w:rPr>
                <w:t>Stewart v Department of Tourism, Sport and the Commonwealth Games</w:t>
              </w:r>
              <w:r w:rsidRPr="0002433D">
                <w:rPr>
                  <w:rStyle w:val="Hyperlink"/>
                  <w:b/>
                  <w:bCs/>
                </w:rPr>
                <w:t xml:space="preserve"> [2003] VCAT 45</w:t>
              </w:r>
            </w:hyperlink>
          </w:p>
          <w:p w14:paraId="3E4889AE" w14:textId="55DEEE32" w:rsidR="001D7597" w:rsidRPr="0002433D" w:rsidRDefault="001D7597" w:rsidP="00A159C7">
            <w:pPr>
              <w:pStyle w:val="Body"/>
              <w:keepNext/>
              <w:rPr>
                <w:b/>
                <w:bCs/>
              </w:rPr>
            </w:pPr>
            <w:r w:rsidRPr="0002433D">
              <w:rPr>
                <w:b/>
                <w:bCs/>
              </w:rPr>
              <w:t>Background</w:t>
            </w:r>
          </w:p>
          <w:p w14:paraId="7FD6AF6D" w14:textId="42B16D05" w:rsidR="001D7597" w:rsidRPr="0002433D" w:rsidRDefault="001D7597" w:rsidP="00A159C7">
            <w:pPr>
              <w:pStyle w:val="Body"/>
              <w:spacing w:line="264" w:lineRule="auto"/>
            </w:pPr>
            <w:r w:rsidRPr="0002433D">
              <w:t xml:space="preserve">The </w:t>
            </w:r>
            <w:r w:rsidR="00A159C7">
              <w:t>a</w:t>
            </w:r>
            <w:r w:rsidRPr="0002433D">
              <w:t>pplicant sought access to an agreement between the State of Victoria and the Australian Commonwealth Games Association (</w:t>
            </w:r>
            <w:r w:rsidRPr="0002433D">
              <w:rPr>
                <w:b/>
                <w:bCs/>
              </w:rPr>
              <w:t>ACGA</w:t>
            </w:r>
            <w:r w:rsidRPr="0002433D">
              <w:t>), an agreement between the ACGA and Melbourne 2006 Pty Ltd, and any contracts, agreement and memoranda of understanding between those parties in relation to the staging of the Commonwealth Games in 2006.</w:t>
            </w:r>
          </w:p>
          <w:p w14:paraId="3BEC77FC" w14:textId="21A13BC6" w:rsidR="001D7597" w:rsidRPr="0002433D" w:rsidRDefault="001D7597" w:rsidP="00AD3EEC">
            <w:pPr>
              <w:pStyle w:val="Body"/>
              <w:keepLines w:val="0"/>
              <w:spacing w:line="264" w:lineRule="auto"/>
            </w:pPr>
            <w:r w:rsidRPr="0002433D">
              <w:t xml:space="preserve">Melbourne 2006 Pty Ltd was an entity set up by the State of Victoria to run the 2006 Commonwealth Games, </w:t>
            </w:r>
            <w:r w:rsidR="00AD3EEC">
              <w:t>which</w:t>
            </w:r>
            <w:r w:rsidRPr="0002433D">
              <w:t xml:space="preserve"> would be wound up following completion of the Commonwealth Games.</w:t>
            </w:r>
            <w:r w:rsidR="00AD3EEC">
              <w:t xml:space="preserve"> </w:t>
            </w:r>
            <w:r w:rsidR="00846EDE">
              <w:t>It</w:t>
            </w:r>
            <w:r w:rsidRPr="0002433D">
              <w:t xml:space="preserve"> was subject to a considerable element of control by government officers and contained unusual features in its constitution and operations.</w:t>
            </w:r>
          </w:p>
          <w:p w14:paraId="79C3C6A0" w14:textId="77777777" w:rsidR="001D7597" w:rsidRPr="0002433D" w:rsidRDefault="001D7597" w:rsidP="00AD3EEC">
            <w:pPr>
              <w:pStyle w:val="Body"/>
              <w:keepLines w:val="0"/>
              <w:spacing w:line="264" w:lineRule="auto"/>
            </w:pPr>
            <w:r w:rsidRPr="0002433D">
              <w:t>The Department refused access to some documents on the basis they were exempt under section 34.</w:t>
            </w:r>
          </w:p>
          <w:p w14:paraId="66A7DE49" w14:textId="77777777" w:rsidR="001D7597" w:rsidRPr="0002433D" w:rsidRDefault="001D7597" w:rsidP="00257B21">
            <w:pPr>
              <w:pStyle w:val="Body"/>
              <w:rPr>
                <w:b/>
                <w:bCs/>
              </w:rPr>
            </w:pPr>
            <w:r w:rsidRPr="0002433D">
              <w:rPr>
                <w:b/>
                <w:bCs/>
              </w:rPr>
              <w:t>Decision – was Melbourne 2006 Pty Ltd a business, financial or commercial undertaking?</w:t>
            </w:r>
          </w:p>
          <w:p w14:paraId="51078197" w14:textId="77777777" w:rsidR="001D7597" w:rsidRPr="0002433D" w:rsidRDefault="001D7597" w:rsidP="00846EDE">
            <w:pPr>
              <w:pStyle w:val="Body"/>
              <w:keepLines w:val="0"/>
              <w:spacing w:line="264" w:lineRule="auto"/>
            </w:pPr>
            <w:r w:rsidRPr="0002433D">
              <w:t xml:space="preserve">Judge Bowman found that Melbourne 2006 Pty Ltd was clearly a business or commercial undertaking. </w:t>
            </w:r>
          </w:p>
          <w:p w14:paraId="28036D5A" w14:textId="279F9881" w:rsidR="001D7597" w:rsidRPr="0002433D" w:rsidRDefault="001D7597" w:rsidP="00BF6917">
            <w:pPr>
              <w:pStyle w:val="Body"/>
              <w:keepLines w:val="0"/>
              <w:spacing w:line="264" w:lineRule="auto"/>
              <w:rPr>
                <w:b/>
                <w:bCs/>
              </w:rPr>
            </w:pPr>
            <w:r w:rsidRPr="0002433D">
              <w:t xml:space="preserve">Melbourne 2006 Pty Ltd bore </w:t>
            </w:r>
            <w:r w:rsidR="00BF6917">
              <w:t>‘</w:t>
            </w:r>
            <w:r w:rsidRPr="0002433D">
              <w:t>considerable resemblance</w:t>
            </w:r>
            <w:r w:rsidR="00BF6917">
              <w:t>’</w:t>
            </w:r>
            <w:r w:rsidRPr="0002433D">
              <w:t xml:space="preserve"> to the two companies, MME and MGPP, that were found to be business, commercial or financial undertakings in </w:t>
            </w:r>
            <w:r w:rsidRPr="0002433D">
              <w:rPr>
                <w:i/>
                <w:iCs/>
              </w:rPr>
              <w:t>Mildenhall v Department of Treasury &amp; Ors</w:t>
            </w:r>
            <w:r w:rsidRPr="0002433D">
              <w:t xml:space="preserve"> (1994) 7 VAR 342. </w:t>
            </w:r>
          </w:p>
          <w:p w14:paraId="2686D3F6" w14:textId="1833BC4B" w:rsidR="001D7597" w:rsidRPr="0002433D" w:rsidRDefault="001D7597" w:rsidP="00BF6917">
            <w:pPr>
              <w:pStyle w:val="Body"/>
              <w:keepLines w:val="0"/>
              <w:spacing w:line="264" w:lineRule="auto"/>
            </w:pPr>
            <w:r w:rsidRPr="0002433D">
              <w:t>The annual report of Melbourne 2006 supported this finding, referring to such things as the grant of licences to commercially exploit the Games on a worldwide basis, broadcast rights, and world-wide sponsorship rights.</w:t>
            </w:r>
          </w:p>
        </w:tc>
      </w:tr>
    </w:tbl>
    <w:p w14:paraId="139D8CAE" w14:textId="2BB3B39D" w:rsidR="001D7597" w:rsidRPr="0002433D" w:rsidRDefault="001D7597" w:rsidP="00622731">
      <w:pPr>
        <w:pStyle w:val="Heading2"/>
      </w:pPr>
      <w:bookmarkStart w:id="380" w:name="_Toc150764348"/>
      <w:bookmarkStart w:id="381" w:name="_Toc182402668"/>
      <w:r w:rsidRPr="0002433D">
        <w:lastRenderedPageBreak/>
        <w:t>Section 34(1)(a)</w:t>
      </w:r>
      <w:r w:rsidR="009968C3">
        <w:t xml:space="preserve"> </w:t>
      </w:r>
      <w:r w:rsidRPr="0002433D">
        <w:t>– trade secrets of a business, commercial or financial undertaking</w:t>
      </w:r>
      <w:bookmarkEnd w:id="380"/>
      <w:bookmarkEnd w:id="381"/>
    </w:p>
    <w:p w14:paraId="1E2AA6A9" w14:textId="77777777" w:rsidR="001D7597" w:rsidRPr="0002433D" w:rsidRDefault="001D7597" w:rsidP="00866E4B">
      <w:pPr>
        <w:pStyle w:val="3Body"/>
        <w:numPr>
          <w:ilvl w:val="1"/>
          <w:numId w:val="236"/>
        </w:numPr>
        <w:ind w:left="567" w:hanging="567"/>
      </w:pPr>
      <w:r w:rsidRPr="0002433D">
        <w:t>A document or information is exempt under section 34(1)(a) if two conditions are satisfied:</w:t>
      </w:r>
    </w:p>
    <w:p w14:paraId="654864C1" w14:textId="77777777" w:rsidR="001D7597" w:rsidRPr="0002433D" w:rsidRDefault="001D7597" w:rsidP="00866E4B">
      <w:pPr>
        <w:pStyle w:val="Body"/>
        <w:keepLines w:val="0"/>
        <w:widowControl w:val="0"/>
        <w:numPr>
          <w:ilvl w:val="0"/>
          <w:numId w:val="239"/>
        </w:numPr>
        <w:suppressAutoHyphens/>
        <w:autoSpaceDE w:val="0"/>
        <w:autoSpaceDN w:val="0"/>
        <w:adjustRightInd w:val="0"/>
        <w:spacing w:after="200" w:line="264" w:lineRule="auto"/>
        <w:ind w:left="993"/>
        <w:textAlignment w:val="center"/>
      </w:pPr>
      <w:r w:rsidRPr="0002433D">
        <w:t>the document or information was acquired from a business, commercial, or financial undertaking; and</w:t>
      </w:r>
    </w:p>
    <w:p w14:paraId="254E2545" w14:textId="77777777" w:rsidR="001D7597" w:rsidRPr="0002433D" w:rsidRDefault="001D7597" w:rsidP="00866E4B">
      <w:pPr>
        <w:pStyle w:val="Body"/>
        <w:keepLines w:val="0"/>
        <w:widowControl w:val="0"/>
        <w:numPr>
          <w:ilvl w:val="0"/>
          <w:numId w:val="239"/>
        </w:numPr>
        <w:suppressAutoHyphens/>
        <w:autoSpaceDE w:val="0"/>
        <w:autoSpaceDN w:val="0"/>
        <w:adjustRightInd w:val="0"/>
        <w:spacing w:after="200" w:line="264" w:lineRule="auto"/>
        <w:ind w:left="993"/>
        <w:textAlignment w:val="center"/>
      </w:pPr>
      <w:r w:rsidRPr="0002433D">
        <w:t>the document or information contains trade secrets of the undertaking.</w:t>
      </w:r>
    </w:p>
    <w:p w14:paraId="41F883C9" w14:textId="77777777" w:rsidR="001D7597" w:rsidRPr="0002433D" w:rsidRDefault="001D7597" w:rsidP="00866E4B">
      <w:pPr>
        <w:pStyle w:val="3Body"/>
        <w:numPr>
          <w:ilvl w:val="1"/>
          <w:numId w:val="236"/>
        </w:numPr>
        <w:ind w:left="567" w:hanging="567"/>
      </w:pPr>
      <w:r w:rsidRPr="0002433D">
        <w:t xml:space="preserve">See </w:t>
      </w:r>
      <w:r w:rsidRPr="00622731">
        <w:t>above</w:t>
      </w:r>
      <w:r w:rsidRPr="0002433D">
        <w:t xml:space="preserve"> for guidance about the first condition. See below for guidance about the second condition.</w:t>
      </w:r>
    </w:p>
    <w:p w14:paraId="75E486F0" w14:textId="77777777" w:rsidR="001D7597" w:rsidRPr="0002433D" w:rsidRDefault="001D7597" w:rsidP="00D07A9C">
      <w:pPr>
        <w:pStyle w:val="Heading3"/>
      </w:pPr>
      <w:r w:rsidRPr="0002433D">
        <w:lastRenderedPageBreak/>
        <w:t>Steps to applying the exemption</w:t>
      </w:r>
    </w:p>
    <w:p w14:paraId="5B19ABFB" w14:textId="77777777" w:rsidR="001D7597" w:rsidRPr="0002433D" w:rsidRDefault="001D7597" w:rsidP="00866E4B">
      <w:pPr>
        <w:pStyle w:val="3Body"/>
        <w:keepNext/>
        <w:numPr>
          <w:ilvl w:val="1"/>
          <w:numId w:val="236"/>
        </w:numPr>
        <w:ind w:left="567" w:hanging="567"/>
      </w:pPr>
      <w:r>
        <w:t>A</w:t>
      </w:r>
      <w:r w:rsidRPr="0002433D">
        <w:t xml:space="preserve">n agency or Minister seeking to apply section 34(1)(a) </w:t>
      </w:r>
      <w:r>
        <w:t>should</w:t>
      </w:r>
      <w:r w:rsidRPr="0002433D">
        <w:t>:</w:t>
      </w:r>
    </w:p>
    <w:p w14:paraId="02E7B3B3" w14:textId="77777777" w:rsidR="001D7597" w:rsidRPr="0002433D" w:rsidRDefault="001D7597" w:rsidP="00866E4B">
      <w:pPr>
        <w:pStyle w:val="3BodyInteger"/>
        <w:numPr>
          <w:ilvl w:val="2"/>
          <w:numId w:val="206"/>
        </w:numPr>
      </w:pPr>
      <w:r w:rsidRPr="0002433D">
        <w:t>Specifically identify the information considered to be a trade secret.</w:t>
      </w:r>
    </w:p>
    <w:p w14:paraId="0DE582A4" w14:textId="77777777" w:rsidR="001D7597" w:rsidRPr="0002433D" w:rsidRDefault="001D7597" w:rsidP="00866E4B">
      <w:pPr>
        <w:pStyle w:val="3BodyInteger"/>
        <w:numPr>
          <w:ilvl w:val="2"/>
          <w:numId w:val="206"/>
        </w:numPr>
      </w:pPr>
      <w:r w:rsidRPr="0002433D">
        <w:t>Determine whether the information was acquired from a business, commercial or financial undertaking, identifying when it was received and from what undertaking;</w:t>
      </w:r>
    </w:p>
    <w:p w14:paraId="38D1924A" w14:textId="77777777" w:rsidR="001D7597" w:rsidRPr="0002433D" w:rsidRDefault="001D7597" w:rsidP="00866E4B">
      <w:pPr>
        <w:pStyle w:val="3BodyInteger"/>
        <w:numPr>
          <w:ilvl w:val="2"/>
          <w:numId w:val="206"/>
        </w:numPr>
      </w:pPr>
      <w:r w:rsidRPr="0002433D">
        <w:t>Consult with the undertaking to seek its views on whether the information constitutes a trade secret, and whether it consents to disclosure.</w:t>
      </w:r>
      <w:r w:rsidRPr="0002433D">
        <w:rPr>
          <w:rStyle w:val="FootnoteReference"/>
        </w:rPr>
        <w:footnoteReference w:id="535"/>
      </w:r>
      <w:r w:rsidRPr="0002433D">
        <w:t xml:space="preserve"> If not, obtain reasons and supporting documentation about why the information constitutes a trade secret. </w:t>
      </w:r>
    </w:p>
    <w:p w14:paraId="5AE60104" w14:textId="77777777" w:rsidR="001D7597" w:rsidRPr="0002433D" w:rsidRDefault="001D7597" w:rsidP="00866E4B">
      <w:pPr>
        <w:pStyle w:val="3BodyInteger"/>
        <w:numPr>
          <w:ilvl w:val="3"/>
          <w:numId w:val="206"/>
        </w:numPr>
      </w:pPr>
      <w:r w:rsidRPr="0002433D">
        <w:t xml:space="preserve">Consider seeking an extension of time under </w:t>
      </w:r>
      <w:hyperlink r:id="rId178" w:history="1">
        <w:r w:rsidRPr="0002433D">
          <w:rPr>
            <w:rStyle w:val="Hyperlink"/>
          </w:rPr>
          <w:t>section 21(2)(b)</w:t>
        </w:r>
      </w:hyperlink>
      <w:r w:rsidRPr="0002433D">
        <w:t xml:space="preserve"> if additional time is required to conduct consultation.</w:t>
      </w:r>
    </w:p>
    <w:p w14:paraId="44C1D204" w14:textId="77777777" w:rsidR="001D7597" w:rsidRPr="0002433D" w:rsidRDefault="001D7597" w:rsidP="00866E4B">
      <w:pPr>
        <w:pStyle w:val="3BodyInteger"/>
        <w:numPr>
          <w:ilvl w:val="2"/>
          <w:numId w:val="206"/>
        </w:numPr>
      </w:pPr>
      <w:r w:rsidRPr="0002433D">
        <w:t>Determine if the information constitutes a trade secret of the undertaking, and should be exempt.</w:t>
      </w:r>
    </w:p>
    <w:p w14:paraId="5AA2BBF1" w14:textId="77777777" w:rsidR="001D7597" w:rsidRPr="0002433D" w:rsidRDefault="001D7597" w:rsidP="00866E4B">
      <w:pPr>
        <w:pStyle w:val="3BodyInteger"/>
        <w:numPr>
          <w:ilvl w:val="2"/>
          <w:numId w:val="206"/>
        </w:numPr>
      </w:pPr>
      <w:r w:rsidRPr="0002433D">
        <w:t>If a decision is made to release the information, and the undertaking did not consent to the disclosure, or did not reply, notify the affected undertaking of the decision and their right to appeal to the Victorian Civil and Administrative Tribunal (</w:t>
      </w:r>
      <w:r w:rsidRPr="0002433D">
        <w:rPr>
          <w:b/>
          <w:bCs/>
        </w:rPr>
        <w:t>VCAT</w:t>
      </w:r>
      <w:r w:rsidRPr="0002433D">
        <w:t xml:space="preserve">), including the 60-day appeal period. </w:t>
      </w:r>
    </w:p>
    <w:p w14:paraId="3010FA3F" w14:textId="77777777" w:rsidR="001D7597" w:rsidRPr="0002433D" w:rsidRDefault="001D7597" w:rsidP="00866E4B">
      <w:pPr>
        <w:pStyle w:val="3BodyInteger"/>
        <w:numPr>
          <w:ilvl w:val="2"/>
          <w:numId w:val="206"/>
        </w:numPr>
      </w:pPr>
      <w:r w:rsidRPr="0002433D">
        <w:t>Wait until the review period has ended, and where applicable, the conclusion of any appeal or VCAT proceedings before providing the documents to the applicant.</w:t>
      </w:r>
    </w:p>
    <w:p w14:paraId="165D19BB" w14:textId="77777777" w:rsidR="001D7597" w:rsidRPr="0002433D" w:rsidRDefault="001D7597" w:rsidP="00866E4B">
      <w:pPr>
        <w:pStyle w:val="3BodyInteger"/>
        <w:numPr>
          <w:ilvl w:val="3"/>
          <w:numId w:val="206"/>
        </w:numPr>
      </w:pPr>
      <w:r w:rsidRPr="0002433D">
        <w:t>If there are other documents falling within the request that do not contain the affected undertaking’s information, these can be released to the applicant at the same time as the decision notice, without needing to wait for the appeal period to end.</w:t>
      </w:r>
    </w:p>
    <w:p w14:paraId="0CB0E26B" w14:textId="77777777" w:rsidR="001D7597" w:rsidRPr="0002433D" w:rsidRDefault="001D7597" w:rsidP="003C19F4">
      <w:pPr>
        <w:pStyle w:val="Heading3"/>
      </w:pPr>
      <w:r w:rsidRPr="0002433D">
        <w:t xml:space="preserve">Trade </w:t>
      </w:r>
      <w:r w:rsidRPr="003C19F4">
        <w:t>secrets</w:t>
      </w:r>
    </w:p>
    <w:p w14:paraId="78EAE149" w14:textId="77777777" w:rsidR="001D7597" w:rsidRPr="0002433D" w:rsidRDefault="001D7597" w:rsidP="00866E4B">
      <w:pPr>
        <w:pStyle w:val="3Body"/>
        <w:numPr>
          <w:ilvl w:val="1"/>
          <w:numId w:val="236"/>
        </w:numPr>
        <w:ind w:left="567" w:hanging="567"/>
      </w:pPr>
      <w:r w:rsidRPr="0002433D">
        <w:t xml:space="preserve">To be exempt under section 34(1)(a), the information acquired from the business, commercial or financial undertaking must constitute a trade secret of the undertaking. </w:t>
      </w:r>
    </w:p>
    <w:p w14:paraId="400AC951" w14:textId="77777777" w:rsidR="00463B8C" w:rsidRDefault="001D7597" w:rsidP="00866E4B">
      <w:pPr>
        <w:pStyle w:val="3Body"/>
        <w:numPr>
          <w:ilvl w:val="1"/>
          <w:numId w:val="236"/>
        </w:numPr>
        <w:ind w:left="567" w:hanging="567"/>
      </w:pPr>
      <w:r w:rsidRPr="0002433D">
        <w:t>The phrase ‘trade secret’ is not defined in the Act. Determining what is a ‘trade secret’ is primarily a question of fact for the decision maker.</w:t>
      </w:r>
      <w:r w:rsidRPr="0002433D">
        <w:rPr>
          <w:rStyle w:val="FootnoteReference"/>
        </w:rPr>
        <w:footnoteReference w:id="536"/>
      </w:r>
      <w:r w:rsidRPr="0002433D">
        <w:t xml:space="preserve"> </w:t>
      </w:r>
    </w:p>
    <w:p w14:paraId="3405F1CA" w14:textId="6D21AD85" w:rsidR="001D7597" w:rsidRPr="0002433D" w:rsidRDefault="001D7597" w:rsidP="00866E4B">
      <w:pPr>
        <w:pStyle w:val="3Body"/>
        <w:numPr>
          <w:ilvl w:val="1"/>
          <w:numId w:val="236"/>
        </w:numPr>
        <w:ind w:left="567" w:hanging="567"/>
      </w:pPr>
      <w:r w:rsidRPr="0002433D">
        <w:lastRenderedPageBreak/>
        <w:t>A trade secret is generally proprietary knowledge of the undertaking but does not include every piece of commercially sensitive information.</w:t>
      </w:r>
      <w:r w:rsidRPr="0002433D">
        <w:rPr>
          <w:rStyle w:val="FootnoteReference"/>
        </w:rPr>
        <w:footnoteReference w:id="537"/>
      </w:r>
      <w:r w:rsidRPr="0002433D">
        <w:t xml:space="preserve"> </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1D7597" w:rsidRPr="0002433D" w14:paraId="57FDE9BD" w14:textId="77777777" w:rsidTr="00257B21">
        <w:trPr>
          <w:trHeight w:val="402"/>
        </w:trPr>
        <w:tc>
          <w:tcPr>
            <w:tcW w:w="8931" w:type="dxa"/>
            <w:shd w:val="clear" w:color="auto" w:fill="FFFEC6"/>
          </w:tcPr>
          <w:p w14:paraId="6319B0F1" w14:textId="77777777" w:rsidR="001D7597" w:rsidRPr="0002433D" w:rsidRDefault="001D7597" w:rsidP="00257B21">
            <w:pPr>
              <w:pStyle w:val="Body"/>
              <w:rPr>
                <w:b/>
                <w:bCs/>
              </w:rPr>
            </w:pPr>
            <w:bookmarkStart w:id="382" w:name="_Hlk135838807"/>
            <w:r w:rsidRPr="0002433D">
              <w:rPr>
                <w:b/>
                <w:bCs/>
              </w:rPr>
              <w:t>Examples</w:t>
            </w:r>
          </w:p>
          <w:p w14:paraId="6BA5F03B" w14:textId="77777777" w:rsidR="001D7597" w:rsidRPr="0002433D" w:rsidRDefault="001D7597" w:rsidP="00257B21">
            <w:pPr>
              <w:pStyle w:val="Body"/>
              <w:rPr>
                <w:b/>
                <w:bCs/>
              </w:rPr>
            </w:pPr>
            <w:r w:rsidRPr="0002433D">
              <w:t>Secret formulas, processes, or methods used in production of goods or provision of services.</w:t>
            </w:r>
          </w:p>
        </w:tc>
      </w:tr>
    </w:tbl>
    <w:bookmarkEnd w:id="382"/>
    <w:p w14:paraId="63FF169E" w14:textId="77777777" w:rsidR="0065409B" w:rsidRDefault="001D7597" w:rsidP="00866E4B">
      <w:pPr>
        <w:pStyle w:val="3Body"/>
        <w:numPr>
          <w:ilvl w:val="1"/>
          <w:numId w:val="236"/>
        </w:numPr>
        <w:ind w:left="567" w:hanging="567"/>
      </w:pPr>
      <w:r w:rsidRPr="0002433D">
        <w:t>There are several factors indicating that information may constitute a trade secret.</w:t>
      </w:r>
      <w:r w:rsidRPr="0002433D">
        <w:rPr>
          <w:vertAlign w:val="superscript"/>
        </w:rPr>
        <w:footnoteReference w:id="538"/>
      </w:r>
      <w:r w:rsidRPr="0002433D">
        <w:t xml:space="preserve"> </w:t>
      </w:r>
    </w:p>
    <w:p w14:paraId="42FCDD7D" w14:textId="5584D57E" w:rsidR="001D7597" w:rsidRPr="0002433D" w:rsidRDefault="001D7597" w:rsidP="00866E4B">
      <w:pPr>
        <w:pStyle w:val="3Body"/>
        <w:numPr>
          <w:ilvl w:val="1"/>
          <w:numId w:val="236"/>
        </w:numPr>
        <w:ind w:left="567" w:hanging="567"/>
      </w:pPr>
      <w:r w:rsidRPr="0002433D">
        <w:t>These include:</w:t>
      </w:r>
    </w:p>
    <w:p w14:paraId="79C9D87A" w14:textId="77777777" w:rsidR="001D7597" w:rsidRPr="0002433D" w:rsidRDefault="001D7597" w:rsidP="00866E4B">
      <w:pPr>
        <w:pStyle w:val="Body"/>
        <w:keepLines w:val="0"/>
        <w:numPr>
          <w:ilvl w:val="0"/>
          <w:numId w:val="195"/>
        </w:numPr>
        <w:spacing w:line="264" w:lineRule="auto"/>
        <w:ind w:left="993"/>
      </w:pPr>
      <w:r w:rsidRPr="0002433D">
        <w:t xml:space="preserve">the extent to which the information is known outside of the undertaking’s business; </w:t>
      </w:r>
    </w:p>
    <w:p w14:paraId="4F82B8E1" w14:textId="77777777" w:rsidR="001D7597" w:rsidRPr="0002433D" w:rsidRDefault="001D7597" w:rsidP="00866E4B">
      <w:pPr>
        <w:pStyle w:val="Body"/>
        <w:keepLines w:val="0"/>
        <w:numPr>
          <w:ilvl w:val="0"/>
          <w:numId w:val="195"/>
        </w:numPr>
        <w:spacing w:line="264" w:lineRule="auto"/>
        <w:ind w:left="993"/>
      </w:pPr>
      <w:r w:rsidRPr="0002433D">
        <w:t xml:space="preserve">measures taken by the undertaking to guard the secrecy of the information; </w:t>
      </w:r>
    </w:p>
    <w:p w14:paraId="64FB739E" w14:textId="77777777" w:rsidR="001D7597" w:rsidRPr="0002433D" w:rsidRDefault="001D7597" w:rsidP="00866E4B">
      <w:pPr>
        <w:pStyle w:val="Body"/>
        <w:keepLines w:val="0"/>
        <w:numPr>
          <w:ilvl w:val="0"/>
          <w:numId w:val="195"/>
        </w:numPr>
        <w:spacing w:line="264" w:lineRule="auto"/>
        <w:ind w:left="993"/>
      </w:pPr>
      <w:r w:rsidRPr="0002433D">
        <w:t xml:space="preserve">the value of the information to the undertaking and competitors; </w:t>
      </w:r>
    </w:p>
    <w:p w14:paraId="1D8F531C" w14:textId="77777777" w:rsidR="001D7597" w:rsidRPr="0002433D" w:rsidRDefault="001D7597" w:rsidP="00866E4B">
      <w:pPr>
        <w:pStyle w:val="Body"/>
        <w:keepLines w:val="0"/>
        <w:numPr>
          <w:ilvl w:val="0"/>
          <w:numId w:val="195"/>
        </w:numPr>
        <w:spacing w:line="264" w:lineRule="auto"/>
        <w:ind w:left="993"/>
      </w:pPr>
      <w:r w:rsidRPr="0002433D">
        <w:t>the effort and money spent by the undertaking in developing the information; and</w:t>
      </w:r>
    </w:p>
    <w:p w14:paraId="1E74236E" w14:textId="77777777" w:rsidR="001D7597" w:rsidRPr="0002433D" w:rsidRDefault="001D7597" w:rsidP="00866E4B">
      <w:pPr>
        <w:pStyle w:val="Body"/>
        <w:keepLines w:val="0"/>
        <w:numPr>
          <w:ilvl w:val="0"/>
          <w:numId w:val="195"/>
        </w:numPr>
        <w:spacing w:line="264" w:lineRule="auto"/>
        <w:ind w:left="993"/>
      </w:pPr>
      <w:r w:rsidRPr="0002433D">
        <w:t xml:space="preserve">the ease or difficulty with which others might acquire or duplicate the secret. </w:t>
      </w:r>
    </w:p>
    <w:p w14:paraId="687FE6A9" w14:textId="77777777" w:rsidR="001D7597" w:rsidRPr="0002433D" w:rsidRDefault="001D7597" w:rsidP="00866E4B">
      <w:pPr>
        <w:pStyle w:val="3Body"/>
        <w:numPr>
          <w:ilvl w:val="1"/>
          <w:numId w:val="236"/>
        </w:numPr>
        <w:ind w:left="567" w:hanging="567"/>
      </w:pPr>
      <w:r w:rsidRPr="0002433D">
        <w:t>Information may be a trade secret even if it is not of a technical character.</w:t>
      </w:r>
      <w:r w:rsidRPr="0002433D">
        <w:rPr>
          <w:rStyle w:val="FootnoteReference"/>
        </w:rPr>
        <w:footnoteReference w:id="539"/>
      </w:r>
      <w:r w:rsidRPr="0002433D">
        <w:t xml:space="preserve"> </w:t>
      </w:r>
    </w:p>
    <w:p w14:paraId="0DC0C7FA" w14:textId="77777777" w:rsidR="001D7597" w:rsidRPr="0002433D" w:rsidRDefault="001D7597" w:rsidP="00866E4B">
      <w:pPr>
        <w:pStyle w:val="3Body"/>
        <w:numPr>
          <w:ilvl w:val="1"/>
          <w:numId w:val="236"/>
        </w:numPr>
        <w:ind w:left="567" w:hanging="567"/>
      </w:pPr>
      <w:r w:rsidRPr="0002433D">
        <w:t>Information is generally not considered to be a trade secret where the processes, procedures, or methods are well known or widespread (including in that industry), could be assumed, or are publicly available.</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1D7597" w:rsidRPr="0002433D" w14:paraId="02C4AC57" w14:textId="77777777" w:rsidTr="00974FC1">
        <w:trPr>
          <w:trHeight w:val="402"/>
        </w:trPr>
        <w:tc>
          <w:tcPr>
            <w:tcW w:w="9498" w:type="dxa"/>
            <w:shd w:val="clear" w:color="auto" w:fill="FFFEC6"/>
          </w:tcPr>
          <w:p w14:paraId="37C4687C" w14:textId="77777777" w:rsidR="001D7597" w:rsidRPr="0002433D" w:rsidRDefault="001D7597" w:rsidP="00257B21">
            <w:pPr>
              <w:pStyle w:val="Body"/>
              <w:rPr>
                <w:b/>
                <w:bCs/>
              </w:rPr>
            </w:pPr>
            <w:r w:rsidRPr="0002433D">
              <w:rPr>
                <w:b/>
                <w:bCs/>
              </w:rPr>
              <w:t>Example</w:t>
            </w:r>
          </w:p>
          <w:p w14:paraId="04E92C66" w14:textId="77777777" w:rsidR="001D7597" w:rsidRPr="0002433D" w:rsidRDefault="001D7597" w:rsidP="00257B21">
            <w:pPr>
              <w:pStyle w:val="Body"/>
              <w:rPr>
                <w:b/>
                <w:bCs/>
              </w:rPr>
            </w:pPr>
            <w:hyperlink r:id="rId179" w:history="1">
              <w:r w:rsidRPr="00241F95">
                <w:rPr>
                  <w:rStyle w:val="Hyperlink"/>
                  <w:b/>
                  <w:bCs/>
                  <w:i/>
                  <w:iCs/>
                </w:rPr>
                <w:t>Tilley v VicRoads</w:t>
              </w:r>
              <w:r w:rsidRPr="0002433D">
                <w:rPr>
                  <w:rStyle w:val="Hyperlink"/>
                  <w:b/>
                  <w:bCs/>
                </w:rPr>
                <w:t> [2010] VCAT 483</w:t>
              </w:r>
            </w:hyperlink>
          </w:p>
          <w:p w14:paraId="0059063F" w14:textId="6260ABF0" w:rsidR="001D7597" w:rsidRPr="0002433D" w:rsidRDefault="001D7597" w:rsidP="00257B21">
            <w:pPr>
              <w:pStyle w:val="Body"/>
              <w:rPr>
                <w:b/>
                <w:bCs/>
              </w:rPr>
            </w:pPr>
            <w:r w:rsidRPr="0002433D">
              <w:rPr>
                <w:b/>
                <w:bCs/>
              </w:rPr>
              <w:t>Background</w:t>
            </w:r>
          </w:p>
          <w:p w14:paraId="72515369" w14:textId="1CB73EF5" w:rsidR="001D7597" w:rsidRPr="0002433D" w:rsidRDefault="001D7597" w:rsidP="00974FC1">
            <w:pPr>
              <w:pStyle w:val="Body"/>
              <w:keepLines w:val="0"/>
              <w:spacing w:line="264" w:lineRule="auto"/>
            </w:pPr>
            <w:r w:rsidRPr="0002433D">
              <w:t xml:space="preserve">The </w:t>
            </w:r>
            <w:r w:rsidR="00974FC1">
              <w:t>a</w:t>
            </w:r>
            <w:r w:rsidRPr="0002433D">
              <w:t xml:space="preserve">pplicant requested access to documents relating to a special registration scheme for heavy vehicles. </w:t>
            </w:r>
          </w:p>
          <w:p w14:paraId="34F9C9A6" w14:textId="2B9D3E02" w:rsidR="001D7597" w:rsidRPr="0002433D" w:rsidRDefault="001D7597" w:rsidP="00974FC1">
            <w:pPr>
              <w:pStyle w:val="Body"/>
              <w:keepLines w:val="0"/>
              <w:spacing w:line="264" w:lineRule="auto"/>
            </w:pPr>
            <w:r w:rsidRPr="0002433D">
              <w:lastRenderedPageBreak/>
              <w:t xml:space="preserve">The </w:t>
            </w:r>
            <w:r w:rsidR="00974FC1">
              <w:t>a</w:t>
            </w:r>
            <w:r w:rsidRPr="0002433D">
              <w:t>gency refused access to some information on the basis it contained information relating to trade secrets acquired from companies who applied to be part of the scheme.</w:t>
            </w:r>
          </w:p>
          <w:p w14:paraId="6DB9B9BF" w14:textId="1C098447" w:rsidR="001D7597" w:rsidRPr="0002433D" w:rsidRDefault="001D7597" w:rsidP="00257B21">
            <w:pPr>
              <w:pStyle w:val="Body"/>
              <w:rPr>
                <w:b/>
                <w:bCs/>
              </w:rPr>
            </w:pPr>
            <w:r w:rsidRPr="0002433D">
              <w:rPr>
                <w:b/>
                <w:bCs/>
              </w:rPr>
              <w:t>Decision</w:t>
            </w:r>
          </w:p>
          <w:p w14:paraId="32FAD2AF" w14:textId="77777777" w:rsidR="00BE76AC" w:rsidRDefault="001D7597" w:rsidP="00974FC1">
            <w:pPr>
              <w:pStyle w:val="Body"/>
              <w:keepLines w:val="0"/>
              <w:spacing w:line="264" w:lineRule="auto"/>
            </w:pPr>
            <w:r w:rsidRPr="0002433D">
              <w:t>The documents contained information relating to trade secrets</w:t>
            </w:r>
            <w:r w:rsidR="00BE76AC">
              <w:t xml:space="preserve">. </w:t>
            </w:r>
          </w:p>
          <w:p w14:paraId="0917C96E" w14:textId="736DFAD6" w:rsidR="001D7597" w:rsidRDefault="00BE76AC" w:rsidP="00974FC1">
            <w:pPr>
              <w:pStyle w:val="Body"/>
              <w:keepLines w:val="0"/>
              <w:spacing w:line="264" w:lineRule="auto"/>
            </w:pPr>
            <w:r>
              <w:t>T</w:t>
            </w:r>
            <w:r w:rsidR="001D7597" w:rsidRPr="0002433D">
              <w:t>he evidence satisfied the factors for a trade secret</w:t>
            </w:r>
            <w:r>
              <w:t>:</w:t>
            </w:r>
          </w:p>
          <w:p w14:paraId="709729CB" w14:textId="14547D40" w:rsidR="001D7597" w:rsidRPr="0002433D" w:rsidRDefault="0048570D" w:rsidP="00866E4B">
            <w:pPr>
              <w:pStyle w:val="Body"/>
              <w:keepLines w:val="0"/>
              <w:numPr>
                <w:ilvl w:val="0"/>
                <w:numId w:val="240"/>
              </w:numPr>
              <w:spacing w:line="264" w:lineRule="auto"/>
            </w:pPr>
            <w:r>
              <w:t>T</w:t>
            </w:r>
            <w:r w:rsidR="001D7597" w:rsidRPr="0002433D">
              <w:t>he documents contained information provided by company A to VicRoads about a vehicle design</w:t>
            </w:r>
            <w:r w:rsidR="00BE76AC">
              <w:t>, which was ‘</w:t>
            </w:r>
            <w:r w:rsidR="001D7597" w:rsidRPr="0002433D">
              <w:t>innovative, has significant commercial value, cost significant time and money, is secret and would be valuable to MSD’s competitors. The innovation should increase vehicle stability and thus improve safety and allow for an increased payload. The vehicle has not yet been built.</w:t>
            </w:r>
            <w:r w:rsidR="00BE76AC">
              <w:t>’</w:t>
            </w:r>
          </w:p>
          <w:p w14:paraId="4F8CC88E" w14:textId="77777777" w:rsidR="00216E54" w:rsidRDefault="001D7597" w:rsidP="00866E4B">
            <w:pPr>
              <w:pStyle w:val="Body"/>
              <w:keepLines w:val="0"/>
              <w:numPr>
                <w:ilvl w:val="0"/>
                <w:numId w:val="201"/>
              </w:numPr>
              <w:spacing w:line="264" w:lineRule="auto"/>
            </w:pPr>
            <w:r w:rsidRPr="0002433D">
              <w:t xml:space="preserve">With respect to Company B, the vehicle design was an innovative improvement to an existing vehicle. The design had significant commercial value and a significant amount of time and money had been spent on developing it. The information had been kept secret and would be valuable to Company B’s competitors. </w:t>
            </w:r>
          </w:p>
          <w:p w14:paraId="722B50B9" w14:textId="5B1BBD9C" w:rsidR="001D7597" w:rsidRPr="0002433D" w:rsidRDefault="00216E54" w:rsidP="00866E4B">
            <w:pPr>
              <w:pStyle w:val="Body"/>
              <w:keepLines w:val="0"/>
              <w:numPr>
                <w:ilvl w:val="0"/>
                <w:numId w:val="201"/>
              </w:numPr>
              <w:spacing w:line="264" w:lineRule="auto"/>
            </w:pPr>
            <w:r>
              <w:t>T</w:t>
            </w:r>
            <w:r w:rsidR="001D7597" w:rsidRPr="0002433D">
              <w:t xml:space="preserve">he appearance of the vehicle </w:t>
            </w:r>
            <w:r>
              <w:t xml:space="preserve">did </w:t>
            </w:r>
            <w:r w:rsidR="001D7597" w:rsidRPr="0002433D">
              <w:t xml:space="preserve">not disclose the trade secrets. The vehicle </w:t>
            </w:r>
            <w:r>
              <w:t>was</w:t>
            </w:r>
            <w:r w:rsidR="001D7597" w:rsidRPr="0002433D">
              <w:t xml:space="preserve"> either in operation or parked in a secure depot</w:t>
            </w:r>
            <w:r>
              <w:t>. T</w:t>
            </w:r>
            <w:r w:rsidR="001D7597" w:rsidRPr="0002433D">
              <w:t xml:space="preserve">o physically measure it would require access and a significant amount of time. Drivers </w:t>
            </w:r>
            <w:r>
              <w:t>had</w:t>
            </w:r>
            <w:r w:rsidR="001D7597" w:rsidRPr="0002433D">
              <w:t xml:space="preserve"> entered into a confidentiality agreement with Company B with their employer with regard to their knowledge of the vehicle. </w:t>
            </w:r>
          </w:p>
        </w:tc>
      </w:tr>
    </w:tbl>
    <w:p w14:paraId="4E144512" w14:textId="77777777" w:rsidR="001D7597" w:rsidRPr="0002433D" w:rsidRDefault="001D7597" w:rsidP="00723A41">
      <w:pPr>
        <w:pStyle w:val="Heading3"/>
      </w:pPr>
      <w:r w:rsidRPr="0002433D">
        <w:lastRenderedPageBreak/>
        <w:t>Consultation with the undertaking</w:t>
      </w:r>
    </w:p>
    <w:p w14:paraId="5ABFDF5F" w14:textId="77777777" w:rsidR="00337676" w:rsidRDefault="00337676" w:rsidP="00866E4B">
      <w:pPr>
        <w:pStyle w:val="3Body"/>
        <w:numPr>
          <w:ilvl w:val="1"/>
          <w:numId w:val="236"/>
        </w:numPr>
        <w:ind w:left="567" w:hanging="567"/>
      </w:pPr>
      <w:r>
        <w:t xml:space="preserve">An agency or Minister is not required to consult with an undertaking </w:t>
      </w:r>
      <w:r w:rsidR="001D7597" w:rsidRPr="0002433D">
        <w:t xml:space="preserve">under section 34(1)(a). </w:t>
      </w:r>
    </w:p>
    <w:p w14:paraId="7D8724DE" w14:textId="3A61427E" w:rsidR="001D7597" w:rsidRPr="0002433D" w:rsidRDefault="001D7597" w:rsidP="00866E4B">
      <w:pPr>
        <w:pStyle w:val="3Body"/>
        <w:numPr>
          <w:ilvl w:val="1"/>
          <w:numId w:val="236"/>
        </w:numPr>
        <w:ind w:left="567" w:hanging="567"/>
      </w:pPr>
      <w:r w:rsidRPr="0002433D">
        <w:t>However, it is the undertaking, not the agency or Minister, that is likely to possess the required knowledge to determine whether the information constitutes a trade secret.</w:t>
      </w:r>
      <w:r w:rsidR="00EC2FBE">
        <w:t xml:space="preserve"> Therefore, w</w:t>
      </w:r>
      <w:r w:rsidRPr="0002433D">
        <w:t xml:space="preserve">here </w:t>
      </w:r>
      <w:r w:rsidR="00716B2C">
        <w:t>it is</w:t>
      </w:r>
      <w:r w:rsidRPr="0002433D">
        <w:t xml:space="preserve"> not clear that information is a trade secret, an agency or Minister </w:t>
      </w:r>
      <w:r w:rsidR="00B6381C">
        <w:t>should</w:t>
      </w:r>
      <w:r w:rsidRPr="0002433D">
        <w:t xml:space="preserve"> consult with the undertaking, if </w:t>
      </w:r>
      <w:r w:rsidR="00953E1A">
        <w:t xml:space="preserve">reasonably </w:t>
      </w:r>
      <w:r w:rsidRPr="0002433D">
        <w:t xml:space="preserve">practicable, to properly understand </w:t>
      </w:r>
      <w:r w:rsidR="00716B2C">
        <w:t>the nature of the</w:t>
      </w:r>
      <w:r w:rsidRPr="0002433D">
        <w:t xml:space="preserve"> information.</w:t>
      </w:r>
    </w:p>
    <w:p w14:paraId="449E59C0" w14:textId="11101ED3" w:rsidR="001D7597" w:rsidRPr="0002433D" w:rsidRDefault="001D7597" w:rsidP="00866E4B">
      <w:pPr>
        <w:pStyle w:val="3Body"/>
        <w:numPr>
          <w:ilvl w:val="1"/>
          <w:numId w:val="236"/>
        </w:numPr>
        <w:ind w:left="567" w:hanging="567"/>
      </w:pPr>
      <w:r w:rsidRPr="0002433D">
        <w:t>When consulting, an agency</w:t>
      </w:r>
      <w:r w:rsidR="00DC2D3E">
        <w:t xml:space="preserve"> or Minister</w:t>
      </w:r>
      <w:r w:rsidR="00607EBC">
        <w:t xml:space="preserve"> </w:t>
      </w:r>
      <w:r w:rsidRPr="0002433D">
        <w:t>should:</w:t>
      </w:r>
    </w:p>
    <w:p w14:paraId="09E5F365" w14:textId="77777777" w:rsidR="001D7597" w:rsidRPr="00494C9F" w:rsidRDefault="001D7597" w:rsidP="00866E4B">
      <w:pPr>
        <w:pStyle w:val="Body"/>
        <w:numPr>
          <w:ilvl w:val="0"/>
          <w:numId w:val="241"/>
        </w:numPr>
        <w:ind w:left="993"/>
      </w:pPr>
      <w:r w:rsidRPr="00494C9F">
        <w:t xml:space="preserve">notify the undertaking of the request; </w:t>
      </w:r>
    </w:p>
    <w:p w14:paraId="55B71898" w14:textId="70D8CEB3" w:rsidR="001D7597" w:rsidRPr="00494C9F" w:rsidRDefault="001D7597" w:rsidP="00866E4B">
      <w:pPr>
        <w:pStyle w:val="Body"/>
        <w:numPr>
          <w:ilvl w:val="0"/>
          <w:numId w:val="241"/>
        </w:numPr>
        <w:ind w:left="993"/>
      </w:pPr>
      <w:r w:rsidRPr="00494C9F">
        <w:t>ask the undertaking whether the information is a trade secret and if so, why; and</w:t>
      </w:r>
    </w:p>
    <w:p w14:paraId="6C37742E" w14:textId="1A686DFA" w:rsidR="001D7597" w:rsidRPr="0002433D" w:rsidRDefault="001D7597" w:rsidP="00866E4B">
      <w:pPr>
        <w:pStyle w:val="Body"/>
        <w:numPr>
          <w:ilvl w:val="0"/>
          <w:numId w:val="241"/>
        </w:numPr>
        <w:ind w:left="993"/>
      </w:pPr>
      <w:r w:rsidRPr="00494C9F">
        <w:t>maintain</w:t>
      </w:r>
      <w:r>
        <w:t xml:space="preserve"> records of the consultation.</w:t>
      </w:r>
      <w:r w:rsidR="00BC553A">
        <w:rPr>
          <w:rStyle w:val="FootnoteReference"/>
        </w:rPr>
        <w:footnoteReference w:id="540"/>
      </w:r>
    </w:p>
    <w:p w14:paraId="2670F74F" w14:textId="00B6A0F9" w:rsidR="001D7597" w:rsidRPr="0002433D" w:rsidRDefault="001D7597" w:rsidP="00E7188B">
      <w:pPr>
        <w:pStyle w:val="Heading2"/>
      </w:pPr>
      <w:bookmarkStart w:id="383" w:name="_Toc150764349"/>
      <w:bookmarkStart w:id="384" w:name="_Toc182402669"/>
      <w:r w:rsidRPr="0002433D">
        <w:lastRenderedPageBreak/>
        <w:t>Section 34(1)(b)</w:t>
      </w:r>
      <w:r w:rsidR="009968C3">
        <w:t xml:space="preserve"> </w:t>
      </w:r>
      <w:r w:rsidRPr="0002433D">
        <w:t xml:space="preserve">– business, commercial </w:t>
      </w:r>
      <w:r w:rsidRPr="00E7188B">
        <w:t>or</w:t>
      </w:r>
      <w:r w:rsidRPr="0002433D">
        <w:t xml:space="preserve"> financial information of a third party undertaking</w:t>
      </w:r>
      <w:bookmarkEnd w:id="383"/>
      <w:bookmarkEnd w:id="384"/>
    </w:p>
    <w:p w14:paraId="56CC4912" w14:textId="77777777" w:rsidR="001D7597" w:rsidRPr="0002433D" w:rsidRDefault="001D7597" w:rsidP="00866E4B">
      <w:pPr>
        <w:pStyle w:val="3Body"/>
        <w:numPr>
          <w:ilvl w:val="1"/>
          <w:numId w:val="236"/>
        </w:numPr>
        <w:ind w:left="567" w:hanging="567"/>
      </w:pPr>
      <w:r w:rsidRPr="0002433D">
        <w:t>A document or information is exempt under section 34(1)(b) if three conditions are satisfied:</w:t>
      </w:r>
    </w:p>
    <w:p w14:paraId="761C1A4B" w14:textId="77777777" w:rsidR="001D7597" w:rsidRPr="00A668A3" w:rsidRDefault="001D7597" w:rsidP="00866E4B">
      <w:pPr>
        <w:pStyle w:val="Body"/>
        <w:numPr>
          <w:ilvl w:val="0"/>
          <w:numId w:val="242"/>
        </w:numPr>
        <w:ind w:left="993"/>
      </w:pPr>
      <w:r w:rsidRPr="00A668A3">
        <w:t>the document or information was acquired from a business, commercial, or financial undertaking; and</w:t>
      </w:r>
    </w:p>
    <w:p w14:paraId="2F299886" w14:textId="77777777" w:rsidR="001D7597" w:rsidRPr="00A668A3" w:rsidRDefault="001D7597" w:rsidP="00866E4B">
      <w:pPr>
        <w:pStyle w:val="Body"/>
        <w:numPr>
          <w:ilvl w:val="0"/>
          <w:numId w:val="242"/>
        </w:numPr>
        <w:ind w:left="993"/>
      </w:pPr>
      <w:r w:rsidRPr="00A668A3">
        <w:t xml:space="preserve">the information relates to matters of a business, commercial or financial nature; and </w:t>
      </w:r>
    </w:p>
    <w:p w14:paraId="69CD0818" w14:textId="77777777" w:rsidR="001D7597" w:rsidRPr="00A668A3" w:rsidRDefault="001D7597" w:rsidP="00866E4B">
      <w:pPr>
        <w:pStyle w:val="Body"/>
        <w:numPr>
          <w:ilvl w:val="0"/>
          <w:numId w:val="242"/>
        </w:numPr>
        <w:ind w:left="993"/>
      </w:pPr>
      <w:r w:rsidRPr="00A668A3">
        <w:t>disclosure of the information is likely to expose the undertaking unreasonably to disadvantage (based on matters listed in section 34(2) and any other relevant considerations).</w:t>
      </w:r>
    </w:p>
    <w:p w14:paraId="79BC827E" w14:textId="77777777" w:rsidR="001D7597" w:rsidRPr="0002433D" w:rsidRDefault="001D7597" w:rsidP="00265130">
      <w:pPr>
        <w:pStyle w:val="Heading3"/>
      </w:pPr>
      <w:r w:rsidRPr="0002433D">
        <w:t>Steps to applying the exemption</w:t>
      </w:r>
    </w:p>
    <w:p w14:paraId="4FE70CB1" w14:textId="77777777" w:rsidR="001D7597" w:rsidRPr="0002433D" w:rsidRDefault="001D7597" w:rsidP="00866E4B">
      <w:pPr>
        <w:pStyle w:val="3Body"/>
        <w:numPr>
          <w:ilvl w:val="1"/>
          <w:numId w:val="236"/>
        </w:numPr>
        <w:ind w:left="567" w:hanging="567"/>
      </w:pPr>
      <w:r>
        <w:t>A</w:t>
      </w:r>
      <w:r w:rsidRPr="0002433D">
        <w:t>n agency or Minister seeking to apply section 34(1)(b)</w:t>
      </w:r>
      <w:r>
        <w:t xml:space="preserve"> should</w:t>
      </w:r>
      <w:r w:rsidRPr="0002433D">
        <w:t>:</w:t>
      </w:r>
    </w:p>
    <w:p w14:paraId="6DDEB1F2" w14:textId="77777777" w:rsidR="001D7597" w:rsidRPr="0002433D" w:rsidRDefault="001D7597" w:rsidP="00866E4B">
      <w:pPr>
        <w:pStyle w:val="3BodyInteger"/>
        <w:numPr>
          <w:ilvl w:val="2"/>
          <w:numId w:val="207"/>
        </w:numPr>
      </w:pPr>
      <w:r w:rsidRPr="0002433D">
        <w:t>Specifically identify the information considered to be business, commercial or financial information.</w:t>
      </w:r>
    </w:p>
    <w:p w14:paraId="135D9457" w14:textId="77777777" w:rsidR="001D7597" w:rsidRPr="0002433D" w:rsidRDefault="001D7597" w:rsidP="00866E4B">
      <w:pPr>
        <w:pStyle w:val="3BodyInteger"/>
        <w:numPr>
          <w:ilvl w:val="2"/>
          <w:numId w:val="207"/>
        </w:numPr>
      </w:pPr>
      <w:r w:rsidRPr="0002433D">
        <w:t>Determine whether the information was acquired from a business, commercial or financial undertaking, identifying when it was received and from what undertaking.</w:t>
      </w:r>
    </w:p>
    <w:p w14:paraId="08109803" w14:textId="77777777" w:rsidR="001D7597" w:rsidRPr="0002433D" w:rsidRDefault="001D7597" w:rsidP="00866E4B">
      <w:pPr>
        <w:pStyle w:val="3BodyInteger"/>
        <w:numPr>
          <w:ilvl w:val="2"/>
          <w:numId w:val="207"/>
        </w:numPr>
      </w:pPr>
      <w:r w:rsidRPr="0002433D">
        <w:t>Determine whether the information relates to matters of a business, commercial or financial nature.</w:t>
      </w:r>
    </w:p>
    <w:p w14:paraId="7FA46CB9" w14:textId="77777777" w:rsidR="001D7597" w:rsidRPr="0002433D" w:rsidRDefault="001D7597" w:rsidP="00866E4B">
      <w:pPr>
        <w:pStyle w:val="3BodyInteger"/>
        <w:numPr>
          <w:ilvl w:val="2"/>
          <w:numId w:val="207"/>
        </w:numPr>
      </w:pPr>
      <w:r w:rsidRPr="0002433D">
        <w:t xml:space="preserve">Consult with the undertaking to seek its views on disclosure of the information and how disclosure would expose it unreasonably to disadvantage. </w:t>
      </w:r>
    </w:p>
    <w:p w14:paraId="61EBF9E7" w14:textId="77777777" w:rsidR="001D7597" w:rsidRPr="0002433D" w:rsidRDefault="001D7597" w:rsidP="00866E4B">
      <w:pPr>
        <w:pStyle w:val="3BodyInteger"/>
        <w:numPr>
          <w:ilvl w:val="3"/>
          <w:numId w:val="207"/>
        </w:numPr>
      </w:pPr>
      <w:r w:rsidRPr="0002433D">
        <w:t xml:space="preserve">Consider whether an extension of time under </w:t>
      </w:r>
      <w:hyperlink r:id="rId180" w:history="1">
        <w:r w:rsidRPr="0002433D">
          <w:rPr>
            <w:rStyle w:val="Hyperlink"/>
          </w:rPr>
          <w:t>section 21(2)</w:t>
        </w:r>
      </w:hyperlink>
      <w:r w:rsidRPr="0002433D">
        <w:t xml:space="preserve"> is permitted due to the need for consultation under section 34.</w:t>
      </w:r>
    </w:p>
    <w:p w14:paraId="34DF0722" w14:textId="77777777" w:rsidR="001D7597" w:rsidRPr="0002433D" w:rsidRDefault="001D7597" w:rsidP="00866E4B">
      <w:pPr>
        <w:pStyle w:val="3BodyInteger"/>
        <w:numPr>
          <w:ilvl w:val="2"/>
          <w:numId w:val="207"/>
        </w:numPr>
      </w:pPr>
      <w:r w:rsidRPr="0002433D">
        <w:t>Critically and objectively consider whether disclosure would be likely to expose the undertaking unreasonably to disadvantage by identifying and establishing three elements:</w:t>
      </w:r>
    </w:p>
    <w:p w14:paraId="6B2172A0" w14:textId="77777777" w:rsidR="001D7597" w:rsidRPr="0002433D" w:rsidRDefault="001D7597" w:rsidP="00866E4B">
      <w:pPr>
        <w:pStyle w:val="3BodyInteger"/>
        <w:numPr>
          <w:ilvl w:val="3"/>
          <w:numId w:val="207"/>
        </w:numPr>
      </w:pPr>
      <w:r w:rsidRPr="0002433D">
        <w:t>what the disadvantage is;</w:t>
      </w:r>
    </w:p>
    <w:p w14:paraId="7D3744B4" w14:textId="77777777" w:rsidR="001D7597" w:rsidRPr="0002433D" w:rsidRDefault="001D7597" w:rsidP="00866E4B">
      <w:pPr>
        <w:pStyle w:val="3BodyInteger"/>
        <w:numPr>
          <w:ilvl w:val="3"/>
          <w:numId w:val="207"/>
        </w:numPr>
      </w:pPr>
      <w:r w:rsidRPr="0002433D">
        <w:t>whether the disadvantage is likely to occur; and</w:t>
      </w:r>
    </w:p>
    <w:p w14:paraId="4C53B2D6" w14:textId="77777777" w:rsidR="001D7597" w:rsidRPr="0002433D" w:rsidRDefault="001D7597" w:rsidP="00866E4B">
      <w:pPr>
        <w:pStyle w:val="3BodyInteger"/>
        <w:numPr>
          <w:ilvl w:val="3"/>
          <w:numId w:val="207"/>
        </w:numPr>
      </w:pPr>
      <w:r w:rsidRPr="0002433D">
        <w:t>whether the disadvantage is unreasonable.</w:t>
      </w:r>
    </w:p>
    <w:p w14:paraId="4200A8EA" w14:textId="77777777" w:rsidR="001D7597" w:rsidRPr="0002433D" w:rsidRDefault="001D7597" w:rsidP="001D7597">
      <w:pPr>
        <w:pStyle w:val="3BodyInteger"/>
        <w:ind w:left="938" w:firstLine="0"/>
      </w:pPr>
      <w:r w:rsidRPr="0002433D">
        <w:t>If the undertaking consents to disclosure or fails to object to disclosure without explanation, this is a strong indication that the document is not exempt.</w:t>
      </w:r>
    </w:p>
    <w:p w14:paraId="2E5CE570" w14:textId="77777777" w:rsidR="001D7597" w:rsidRPr="0002433D" w:rsidRDefault="001D7597" w:rsidP="00866E4B">
      <w:pPr>
        <w:pStyle w:val="3BodyInteger"/>
        <w:numPr>
          <w:ilvl w:val="2"/>
          <w:numId w:val="207"/>
        </w:numPr>
      </w:pPr>
      <w:r w:rsidRPr="0002433D">
        <w:lastRenderedPageBreak/>
        <w:t>If a decision is made to release the information, notify any affected undertakings that did not consent to the disclosure, of the decision and their right to appeal to the Victorian Civil and Administrative Tribunal (VCAT), including the 60-day appeal period.</w:t>
      </w:r>
    </w:p>
    <w:p w14:paraId="3CDAB7A7" w14:textId="77777777" w:rsidR="001D7597" w:rsidRPr="0002433D" w:rsidRDefault="001D7597" w:rsidP="00866E4B">
      <w:pPr>
        <w:pStyle w:val="3BodyInteger"/>
        <w:numPr>
          <w:ilvl w:val="2"/>
          <w:numId w:val="207"/>
        </w:numPr>
      </w:pPr>
      <w:r w:rsidRPr="0002433D">
        <w:t>Wait until the conclusion of the review period, and if applicable any appeal or VCAT proceedings before providing the documents to the applicant.</w:t>
      </w:r>
    </w:p>
    <w:p w14:paraId="2DC463D3" w14:textId="77777777" w:rsidR="001D7597" w:rsidRPr="0002433D" w:rsidRDefault="001D7597" w:rsidP="00866E4B">
      <w:pPr>
        <w:pStyle w:val="3BodyInteger"/>
        <w:numPr>
          <w:ilvl w:val="3"/>
          <w:numId w:val="207"/>
        </w:numPr>
      </w:pPr>
      <w:r w:rsidRPr="0002433D">
        <w:t>If there are other documents falling within the request that do not contain the affected undertaking’s information, these can be released to the applicant at the same time as the decision notice, without needing to wait for the appeal period to end.</w:t>
      </w:r>
    </w:p>
    <w:p w14:paraId="62366D8B" w14:textId="77777777" w:rsidR="001D7597" w:rsidRPr="0002433D" w:rsidRDefault="001D7597" w:rsidP="00265130">
      <w:pPr>
        <w:pStyle w:val="Heading3"/>
      </w:pPr>
      <w:bookmarkStart w:id="385" w:name="_Toc513544948"/>
      <w:bookmarkStart w:id="386" w:name="_Toc9187135"/>
      <w:r w:rsidRPr="0002433D">
        <w:t>Information that relates to matters of a business, commercial or financial nature</w:t>
      </w:r>
      <w:bookmarkEnd w:id="385"/>
      <w:bookmarkEnd w:id="386"/>
    </w:p>
    <w:p w14:paraId="5D1549CE" w14:textId="77777777" w:rsidR="001D7597" w:rsidRPr="0002433D" w:rsidRDefault="001D7597" w:rsidP="00866E4B">
      <w:pPr>
        <w:pStyle w:val="3Body"/>
        <w:numPr>
          <w:ilvl w:val="1"/>
          <w:numId w:val="236"/>
        </w:numPr>
        <w:ind w:left="567" w:hanging="567"/>
      </w:pPr>
      <w:r w:rsidRPr="0002433D">
        <w:t xml:space="preserve">See the heading </w:t>
      </w:r>
      <w:r w:rsidRPr="00265130">
        <w:t>‘meaning of common terms and phrases’ above</w:t>
      </w:r>
      <w:r w:rsidRPr="0002433D">
        <w:t>, for guidance about the first condition of the exemption – which is that the information must have been acquired from a business commercial or financial undertaking.</w:t>
      </w:r>
    </w:p>
    <w:p w14:paraId="14BD5BA6" w14:textId="77777777" w:rsidR="001D7597" w:rsidRPr="0002433D" w:rsidRDefault="001D7597" w:rsidP="00866E4B">
      <w:pPr>
        <w:pStyle w:val="3Body"/>
        <w:numPr>
          <w:ilvl w:val="1"/>
          <w:numId w:val="236"/>
        </w:numPr>
        <w:ind w:left="567" w:hanging="567"/>
      </w:pPr>
      <w:r w:rsidRPr="0002433D">
        <w:t>The second condition requires the acquired information to have a business, commercial, or financial nature. ‘Business’, ‘commercial’ and ‘financial’ should each be given their ordinary meaning.</w:t>
      </w:r>
      <w:r w:rsidRPr="0002433D">
        <w:rPr>
          <w:vertAlign w:val="superscript"/>
        </w:rPr>
        <w:footnoteReference w:id="541"/>
      </w:r>
      <w:r w:rsidRPr="0002433D">
        <w:t xml:space="preserve"> </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1D7597" w:rsidRPr="0002433D" w14:paraId="477CD0D7" w14:textId="77777777" w:rsidTr="00257B21">
        <w:trPr>
          <w:trHeight w:val="402"/>
        </w:trPr>
        <w:tc>
          <w:tcPr>
            <w:tcW w:w="8931" w:type="dxa"/>
            <w:shd w:val="clear" w:color="auto" w:fill="FFFEC6"/>
          </w:tcPr>
          <w:p w14:paraId="3F71B3CA" w14:textId="77777777" w:rsidR="001D7597" w:rsidRPr="0002433D" w:rsidRDefault="001D7597" w:rsidP="00257B21">
            <w:pPr>
              <w:pStyle w:val="Body"/>
              <w:rPr>
                <w:b/>
                <w:bCs/>
              </w:rPr>
            </w:pPr>
            <w:bookmarkStart w:id="387" w:name="_Hlk137045464"/>
            <w:r w:rsidRPr="0002433D">
              <w:rPr>
                <w:b/>
                <w:bCs/>
              </w:rPr>
              <w:t>Examples</w:t>
            </w:r>
          </w:p>
          <w:p w14:paraId="080B26FA" w14:textId="77777777" w:rsidR="001D7597" w:rsidRPr="0002433D" w:rsidRDefault="001D7597" w:rsidP="00866E4B">
            <w:pPr>
              <w:pStyle w:val="Body"/>
              <w:keepLines w:val="0"/>
              <w:numPr>
                <w:ilvl w:val="0"/>
                <w:numId w:val="199"/>
              </w:numPr>
              <w:spacing w:line="264" w:lineRule="auto"/>
              <w:ind w:left="602" w:hanging="383"/>
            </w:pPr>
            <w:r w:rsidRPr="0002433D">
              <w:t xml:space="preserve">business plans and strategies; </w:t>
            </w:r>
          </w:p>
          <w:p w14:paraId="2EE2E916" w14:textId="77777777" w:rsidR="001D7597" w:rsidRPr="0002433D" w:rsidRDefault="001D7597" w:rsidP="00866E4B">
            <w:pPr>
              <w:pStyle w:val="Body"/>
              <w:keepLines w:val="0"/>
              <w:numPr>
                <w:ilvl w:val="0"/>
                <w:numId w:val="199"/>
              </w:numPr>
              <w:spacing w:line="264" w:lineRule="auto"/>
              <w:ind w:left="602" w:hanging="383"/>
            </w:pPr>
            <w:r w:rsidRPr="0002433D">
              <w:t xml:space="preserve">planning applications and background commercial information; </w:t>
            </w:r>
          </w:p>
          <w:p w14:paraId="5214C789" w14:textId="1503EEC4" w:rsidR="001D7597" w:rsidRPr="007C5B8D" w:rsidRDefault="001D7597" w:rsidP="00866E4B">
            <w:pPr>
              <w:pStyle w:val="Body"/>
              <w:keepLines w:val="0"/>
              <w:numPr>
                <w:ilvl w:val="0"/>
                <w:numId w:val="199"/>
              </w:numPr>
              <w:spacing w:line="264" w:lineRule="auto"/>
              <w:ind w:left="602" w:hanging="383"/>
              <w:rPr>
                <w:lang w:val="it-IT"/>
              </w:rPr>
            </w:pPr>
            <w:r w:rsidRPr="007C5B8D">
              <w:rPr>
                <w:lang w:val="it-IT"/>
              </w:rPr>
              <w:t xml:space="preserve">commercial information in tender </w:t>
            </w:r>
            <w:r w:rsidRPr="00E05B52">
              <w:rPr>
                <w:lang w:val="it-IT"/>
              </w:rPr>
              <w:t>documents</w:t>
            </w:r>
            <w:r w:rsidRPr="007C5B8D">
              <w:rPr>
                <w:lang w:val="it-IT"/>
              </w:rPr>
              <w:t xml:space="preserve">; </w:t>
            </w:r>
          </w:p>
          <w:p w14:paraId="0237A4BF" w14:textId="77777777" w:rsidR="001D7597" w:rsidRPr="0002433D" w:rsidRDefault="001D7597" w:rsidP="00866E4B">
            <w:pPr>
              <w:pStyle w:val="Body"/>
              <w:keepLines w:val="0"/>
              <w:numPr>
                <w:ilvl w:val="0"/>
                <w:numId w:val="199"/>
              </w:numPr>
              <w:spacing w:line="264" w:lineRule="auto"/>
              <w:ind w:left="602" w:hanging="383"/>
            </w:pPr>
            <w:r w:rsidRPr="0002433D">
              <w:t>financial reports or records; or</w:t>
            </w:r>
          </w:p>
          <w:p w14:paraId="2BB7DBED" w14:textId="77777777" w:rsidR="001D7597" w:rsidRPr="0002433D" w:rsidRDefault="001D7597" w:rsidP="00866E4B">
            <w:pPr>
              <w:pStyle w:val="Body"/>
              <w:keepLines w:val="0"/>
              <w:numPr>
                <w:ilvl w:val="0"/>
                <w:numId w:val="199"/>
              </w:numPr>
              <w:spacing w:line="264" w:lineRule="auto"/>
              <w:ind w:left="602" w:hanging="383"/>
            </w:pPr>
            <w:r w:rsidRPr="0002433D">
              <w:t>invoices that include estimates, rates, fees and personnel applied to each task and the methodology applied to the tasks.</w:t>
            </w:r>
            <w:r w:rsidRPr="0002433D">
              <w:rPr>
                <w:rStyle w:val="FootnoteReference"/>
              </w:rPr>
              <w:footnoteReference w:id="542"/>
            </w:r>
          </w:p>
        </w:tc>
      </w:tr>
    </w:tbl>
    <w:bookmarkEnd w:id="387"/>
    <w:p w14:paraId="1A64AC5D" w14:textId="77777777" w:rsidR="001D7597" w:rsidRPr="0002433D" w:rsidRDefault="001D7597" w:rsidP="00866E4B">
      <w:pPr>
        <w:pStyle w:val="3Body"/>
        <w:numPr>
          <w:ilvl w:val="1"/>
          <w:numId w:val="236"/>
        </w:numPr>
        <w:ind w:left="567" w:hanging="567"/>
      </w:pPr>
      <w:r w:rsidRPr="0002433D">
        <w:t>Information will ‘relate to’ matters of a business, financial or commercial nature if there is a sufficient or material connection or relationship between the information that would be disclosed by the disclosure of the documents and matters of a business, financial or commercial nature.</w:t>
      </w:r>
      <w:r w:rsidRPr="0002433D">
        <w:rPr>
          <w:rStyle w:val="FootnoteReference"/>
        </w:rPr>
        <w:footnoteReference w:id="543"/>
      </w:r>
    </w:p>
    <w:p w14:paraId="2335209D" w14:textId="77777777" w:rsidR="001D7597" w:rsidRPr="0002433D" w:rsidRDefault="001D7597" w:rsidP="00847EED">
      <w:pPr>
        <w:pStyle w:val="Heading3"/>
      </w:pPr>
      <w:r w:rsidRPr="0002433D">
        <w:lastRenderedPageBreak/>
        <w:t xml:space="preserve">Likely to expose the undertaking </w:t>
      </w:r>
      <w:r w:rsidRPr="00847EED">
        <w:t>unreasonably</w:t>
      </w:r>
      <w:r w:rsidRPr="0002433D">
        <w:t xml:space="preserve"> to disadvantage</w:t>
      </w:r>
    </w:p>
    <w:p w14:paraId="4830DCAF" w14:textId="77777777" w:rsidR="001D7597" w:rsidRPr="0002433D" w:rsidRDefault="001D7597" w:rsidP="00866E4B">
      <w:pPr>
        <w:pStyle w:val="3Body"/>
        <w:numPr>
          <w:ilvl w:val="1"/>
          <w:numId w:val="236"/>
        </w:numPr>
        <w:ind w:left="567" w:hanging="567"/>
      </w:pPr>
      <w:r w:rsidRPr="0002433D">
        <w:t xml:space="preserve">When determining if disclosure is likely to expose the undertaking unreasonably to disadvantage, three distinct elements must be identified and considered: </w:t>
      </w:r>
    </w:p>
    <w:p w14:paraId="158F0184" w14:textId="77777777" w:rsidR="001D7597" w:rsidRPr="0002433D" w:rsidRDefault="001D7597" w:rsidP="00866E4B">
      <w:pPr>
        <w:pStyle w:val="Body"/>
        <w:keepLines w:val="0"/>
        <w:numPr>
          <w:ilvl w:val="0"/>
          <w:numId w:val="196"/>
        </w:numPr>
        <w:spacing w:line="264" w:lineRule="auto"/>
        <w:ind w:left="993"/>
      </w:pPr>
      <w:r w:rsidRPr="0002433D">
        <w:t>what the disadvantage is;</w:t>
      </w:r>
    </w:p>
    <w:p w14:paraId="2A39D38F" w14:textId="77777777" w:rsidR="001D7597" w:rsidRPr="0002433D" w:rsidRDefault="001D7597" w:rsidP="00866E4B">
      <w:pPr>
        <w:pStyle w:val="Body"/>
        <w:keepLines w:val="0"/>
        <w:numPr>
          <w:ilvl w:val="0"/>
          <w:numId w:val="196"/>
        </w:numPr>
        <w:spacing w:line="264" w:lineRule="auto"/>
        <w:ind w:left="993"/>
      </w:pPr>
      <w:r w:rsidRPr="0002433D">
        <w:t>why and when disadvantage is likely to occur; and</w:t>
      </w:r>
    </w:p>
    <w:p w14:paraId="0775EE0B" w14:textId="77777777" w:rsidR="001D7597" w:rsidRPr="0002433D" w:rsidRDefault="001D7597" w:rsidP="00866E4B">
      <w:pPr>
        <w:pStyle w:val="Body"/>
        <w:keepLines w:val="0"/>
        <w:numPr>
          <w:ilvl w:val="0"/>
          <w:numId w:val="196"/>
        </w:numPr>
        <w:spacing w:line="264" w:lineRule="auto"/>
        <w:ind w:left="993"/>
      </w:pPr>
      <w:r w:rsidRPr="0002433D">
        <w:t>the disadvantage is unreasonable.</w:t>
      </w:r>
    </w:p>
    <w:p w14:paraId="5239CE59" w14:textId="77777777" w:rsidR="001D7597" w:rsidRPr="0002433D" w:rsidRDefault="001D7597" w:rsidP="00DA3ECD">
      <w:pPr>
        <w:pStyle w:val="Heading4"/>
      </w:pPr>
      <w:r w:rsidRPr="0002433D">
        <w:t>Identifying the disadvantage</w:t>
      </w:r>
    </w:p>
    <w:p w14:paraId="2F8362AE" w14:textId="77777777" w:rsidR="0013119C" w:rsidRDefault="001D7597" w:rsidP="00866E4B">
      <w:pPr>
        <w:pStyle w:val="3Body"/>
        <w:numPr>
          <w:ilvl w:val="1"/>
          <w:numId w:val="236"/>
        </w:numPr>
        <w:ind w:left="567" w:hanging="567"/>
      </w:pPr>
      <w:r w:rsidRPr="0002433D">
        <w:t xml:space="preserve">In considering whether disclosure will expose an undertaking to unreasonable disadvantage, an agency </w:t>
      </w:r>
      <w:r w:rsidR="0016620E">
        <w:t xml:space="preserve">or Minister </w:t>
      </w:r>
      <w:r w:rsidRPr="0002433D">
        <w:t xml:space="preserve">should, along with any other relevant consideration, have regard to the factors set out in section 34(2). </w:t>
      </w:r>
    </w:p>
    <w:p w14:paraId="0EAE0892" w14:textId="28C8842C" w:rsidR="001D7597" w:rsidRPr="0002433D" w:rsidRDefault="001D7597" w:rsidP="00866E4B">
      <w:pPr>
        <w:pStyle w:val="3Body"/>
        <w:numPr>
          <w:ilvl w:val="1"/>
          <w:numId w:val="236"/>
        </w:numPr>
        <w:ind w:left="567" w:hanging="567"/>
      </w:pPr>
      <w:r w:rsidRPr="0002433D">
        <w:t xml:space="preserve">These are: </w:t>
      </w:r>
    </w:p>
    <w:p w14:paraId="458B9385" w14:textId="77777777" w:rsidR="001D7597" w:rsidRPr="0002433D" w:rsidRDefault="001D7597" w:rsidP="00866E4B">
      <w:pPr>
        <w:pStyle w:val="Body"/>
        <w:keepLines w:val="0"/>
        <w:numPr>
          <w:ilvl w:val="0"/>
          <w:numId w:val="197"/>
        </w:numPr>
        <w:spacing w:line="264" w:lineRule="auto"/>
        <w:ind w:left="993"/>
      </w:pPr>
      <w:r w:rsidRPr="0002433D">
        <w:t xml:space="preserve">whether the information is generally available to competitors of the undertaking; </w:t>
      </w:r>
    </w:p>
    <w:p w14:paraId="16A71DED" w14:textId="77777777" w:rsidR="001D7597" w:rsidRPr="0002433D" w:rsidRDefault="001D7597" w:rsidP="00866E4B">
      <w:pPr>
        <w:pStyle w:val="Body"/>
        <w:keepLines w:val="0"/>
        <w:numPr>
          <w:ilvl w:val="0"/>
          <w:numId w:val="197"/>
        </w:numPr>
        <w:spacing w:line="264" w:lineRule="auto"/>
        <w:ind w:left="993"/>
      </w:pPr>
      <w:r w:rsidRPr="0002433D">
        <w:t xml:space="preserve">whether the information would be exempt if it were generated by an agency or a Minister; </w:t>
      </w:r>
    </w:p>
    <w:p w14:paraId="2433C0F3" w14:textId="77777777" w:rsidR="001D7597" w:rsidRPr="0002433D" w:rsidRDefault="001D7597" w:rsidP="00866E4B">
      <w:pPr>
        <w:pStyle w:val="Body"/>
        <w:keepLines w:val="0"/>
        <w:numPr>
          <w:ilvl w:val="0"/>
          <w:numId w:val="197"/>
        </w:numPr>
        <w:spacing w:line="264" w:lineRule="auto"/>
        <w:ind w:left="993"/>
      </w:pPr>
      <w:r w:rsidRPr="0002433D">
        <w:t xml:space="preserve">whether the information could be disclosed without causing substantial harm to the competitive position of the undertaking; and </w:t>
      </w:r>
    </w:p>
    <w:p w14:paraId="707DF86D" w14:textId="77777777" w:rsidR="001D7597" w:rsidRPr="0002433D" w:rsidRDefault="001D7597" w:rsidP="00866E4B">
      <w:pPr>
        <w:pStyle w:val="Body"/>
        <w:keepLines w:val="0"/>
        <w:numPr>
          <w:ilvl w:val="0"/>
          <w:numId w:val="197"/>
        </w:numPr>
        <w:spacing w:line="264" w:lineRule="auto"/>
        <w:ind w:left="993"/>
      </w:pPr>
      <w:r w:rsidRPr="0002433D">
        <w:t>whether there are any considerations in the public interest in favour of disclosure which outweigh considerations of competitive disadvantage to the undertaking, for instance, the public interest in evaluating aspects of government regulation of corporate practices or environmental controls.</w:t>
      </w:r>
    </w:p>
    <w:p w14:paraId="2BB058BF" w14:textId="6FC62264" w:rsidR="001D7597" w:rsidRPr="0002433D" w:rsidRDefault="001D7597" w:rsidP="00866E4B">
      <w:pPr>
        <w:pStyle w:val="3Body"/>
        <w:numPr>
          <w:ilvl w:val="1"/>
          <w:numId w:val="236"/>
        </w:numPr>
        <w:ind w:left="567" w:hanging="567"/>
      </w:pPr>
      <w:r w:rsidRPr="0002433D">
        <w:t xml:space="preserve">Other relevant considerations include whether disclosure would: </w:t>
      </w:r>
    </w:p>
    <w:p w14:paraId="2749677D" w14:textId="77777777" w:rsidR="001D7597" w:rsidRPr="0002433D" w:rsidRDefault="001D7597" w:rsidP="00866E4B">
      <w:pPr>
        <w:pStyle w:val="Body"/>
        <w:keepLines w:val="0"/>
        <w:numPr>
          <w:ilvl w:val="0"/>
          <w:numId w:val="198"/>
        </w:numPr>
        <w:spacing w:line="264" w:lineRule="auto"/>
        <w:ind w:left="993"/>
      </w:pPr>
      <w:r w:rsidRPr="0002433D">
        <w:t>give a competitor of the undertaking a competitive financial advantage;</w:t>
      </w:r>
    </w:p>
    <w:p w14:paraId="4613E08E" w14:textId="77777777" w:rsidR="001D7597" w:rsidRPr="0002433D" w:rsidRDefault="001D7597" w:rsidP="00866E4B">
      <w:pPr>
        <w:pStyle w:val="Body"/>
        <w:keepLines w:val="0"/>
        <w:numPr>
          <w:ilvl w:val="0"/>
          <w:numId w:val="198"/>
        </w:numPr>
        <w:spacing w:line="264" w:lineRule="auto"/>
        <w:ind w:left="993"/>
      </w:pPr>
      <w:r w:rsidRPr="0002433D">
        <w:t>enable that competitor to engage in destructive competition with the undertaking; or</w:t>
      </w:r>
    </w:p>
    <w:p w14:paraId="039A7FA1" w14:textId="4325C068" w:rsidR="001D7597" w:rsidRPr="0002433D" w:rsidRDefault="001D7597" w:rsidP="00866E4B">
      <w:pPr>
        <w:pStyle w:val="Body"/>
        <w:keepLines w:val="0"/>
        <w:numPr>
          <w:ilvl w:val="0"/>
          <w:numId w:val="198"/>
        </w:numPr>
        <w:spacing w:line="264" w:lineRule="auto"/>
        <w:ind w:left="993"/>
      </w:pPr>
      <w:r w:rsidRPr="0002433D">
        <w:t>lead to unwarranted conclusions about the undertaking's financial affairs and position that result in commercial and market consequences.</w:t>
      </w:r>
      <w:r w:rsidR="002C047F" w:rsidRPr="0002433D">
        <w:rPr>
          <w:vertAlign w:val="superscript"/>
        </w:rPr>
        <w:footnoteReference w:id="544"/>
      </w:r>
    </w:p>
    <w:p w14:paraId="591F075F" w14:textId="77777777" w:rsidR="001D7597" w:rsidRPr="0002433D" w:rsidRDefault="001D7597" w:rsidP="00866E4B">
      <w:pPr>
        <w:pStyle w:val="3Body"/>
        <w:keepNext/>
        <w:numPr>
          <w:ilvl w:val="1"/>
          <w:numId w:val="236"/>
        </w:numPr>
        <w:ind w:left="567" w:hanging="567"/>
      </w:pPr>
      <w:r w:rsidRPr="0002433D">
        <w:lastRenderedPageBreak/>
        <w:t xml:space="preserve">Under section 34(2)(d), examples of public interest factors in favour of disclosure include: </w:t>
      </w:r>
    </w:p>
    <w:p w14:paraId="166AB715" w14:textId="77777777" w:rsidR="001D7597" w:rsidRPr="0002433D" w:rsidRDefault="001D7597" w:rsidP="00866E4B">
      <w:pPr>
        <w:pStyle w:val="Body"/>
        <w:keepNext/>
        <w:keepLines w:val="0"/>
        <w:numPr>
          <w:ilvl w:val="0"/>
          <w:numId w:val="198"/>
        </w:numPr>
        <w:spacing w:line="264" w:lineRule="auto"/>
        <w:ind w:left="992" w:hanging="357"/>
      </w:pPr>
      <w:r w:rsidRPr="0002433D">
        <w:t>transparency and accountability, particularly in the expenditure of public money;</w:t>
      </w:r>
    </w:p>
    <w:p w14:paraId="16FE65DE" w14:textId="77777777" w:rsidR="001D7597" w:rsidRPr="0002433D" w:rsidRDefault="001D7597" w:rsidP="00866E4B">
      <w:pPr>
        <w:pStyle w:val="Body"/>
        <w:keepLines w:val="0"/>
        <w:numPr>
          <w:ilvl w:val="0"/>
          <w:numId w:val="198"/>
        </w:numPr>
        <w:spacing w:line="264" w:lineRule="auto"/>
        <w:ind w:left="993"/>
      </w:pPr>
      <w:r w:rsidRPr="0002433D">
        <w:t>scrutiny of government decisions, especially involving allegations of wrong-doing;</w:t>
      </w:r>
    </w:p>
    <w:p w14:paraId="3896A2D5" w14:textId="77777777" w:rsidR="001D7597" w:rsidRPr="0002433D" w:rsidRDefault="001D7597" w:rsidP="00866E4B">
      <w:pPr>
        <w:pStyle w:val="Body"/>
        <w:keepLines w:val="0"/>
        <w:numPr>
          <w:ilvl w:val="0"/>
          <w:numId w:val="198"/>
        </w:numPr>
        <w:spacing w:line="264" w:lineRule="auto"/>
        <w:ind w:left="993"/>
      </w:pPr>
      <w:r w:rsidRPr="0002433D">
        <w:t>allowing the public to be better informed about decisions like the privatisation of government services; and</w:t>
      </w:r>
    </w:p>
    <w:p w14:paraId="05F18D2A" w14:textId="77777777" w:rsidR="001D7597" w:rsidRPr="0002433D" w:rsidRDefault="001D7597" w:rsidP="00866E4B">
      <w:pPr>
        <w:pStyle w:val="Body"/>
        <w:keepLines w:val="0"/>
        <w:numPr>
          <w:ilvl w:val="0"/>
          <w:numId w:val="198"/>
        </w:numPr>
        <w:spacing w:line="264" w:lineRule="auto"/>
        <w:ind w:left="993"/>
      </w:pPr>
      <w:r w:rsidRPr="0002433D">
        <w:t xml:space="preserve">contributing to informed public </w:t>
      </w:r>
      <w:r w:rsidRPr="0002433D">
        <w:rPr>
          <w:bCs/>
        </w:rPr>
        <w:t>debate.</w:t>
      </w:r>
    </w:p>
    <w:p w14:paraId="1EC1382F" w14:textId="77777777" w:rsidR="001D7597" w:rsidRPr="0002433D" w:rsidRDefault="001D7597" w:rsidP="00866E4B">
      <w:pPr>
        <w:pStyle w:val="3Body"/>
        <w:numPr>
          <w:ilvl w:val="1"/>
          <w:numId w:val="236"/>
        </w:numPr>
        <w:ind w:left="567" w:hanging="567"/>
      </w:pPr>
      <w:r w:rsidRPr="0002433D">
        <w:t>Government transparency and accountability requires private organisations contracting with government to expect more public scrutiny over their dealings. This includes the possibility that their business, financial or commercial information may be disclosed to the public under the Act.</w:t>
      </w:r>
      <w:r w:rsidRPr="0002433D">
        <w:rPr>
          <w:vertAlign w:val="superscript"/>
        </w:rPr>
        <w:footnoteReference w:id="545"/>
      </w:r>
      <w:r w:rsidRPr="0002433D">
        <w:rPr>
          <w:vertAlign w:val="superscript"/>
        </w:rPr>
        <w:t xml:space="preserve"> </w:t>
      </w:r>
      <w:r w:rsidRPr="0002433D">
        <w:t>The exemption in section 34(1)(b) balances government transparency and public accountability against protecting legitimate commercial interests.</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1D7597" w:rsidRPr="0002433D" w14:paraId="120F6E44" w14:textId="77777777" w:rsidTr="00E80BF3">
        <w:trPr>
          <w:trHeight w:val="402"/>
        </w:trPr>
        <w:tc>
          <w:tcPr>
            <w:tcW w:w="9498" w:type="dxa"/>
            <w:shd w:val="clear" w:color="auto" w:fill="FFFEC6"/>
          </w:tcPr>
          <w:p w14:paraId="75953831" w14:textId="77777777" w:rsidR="001D7597" w:rsidRPr="0002433D" w:rsidRDefault="001D7597" w:rsidP="00257B21">
            <w:pPr>
              <w:pStyle w:val="Body"/>
              <w:rPr>
                <w:b/>
                <w:bCs/>
              </w:rPr>
            </w:pPr>
            <w:bookmarkStart w:id="389" w:name="_Hlk137048020"/>
            <w:r w:rsidRPr="0002433D">
              <w:rPr>
                <w:b/>
                <w:bCs/>
              </w:rPr>
              <w:t>Example</w:t>
            </w:r>
          </w:p>
          <w:p w14:paraId="789996D3" w14:textId="77777777" w:rsidR="001D7597" w:rsidRPr="0002433D" w:rsidRDefault="001D7597" w:rsidP="00257B21">
            <w:pPr>
              <w:pStyle w:val="Body"/>
              <w:rPr>
                <w:b/>
                <w:bCs/>
              </w:rPr>
            </w:pPr>
            <w:hyperlink r:id="rId181" w:history="1">
              <w:r w:rsidRPr="00A56A6E">
                <w:rPr>
                  <w:rStyle w:val="Hyperlink"/>
                  <w:b/>
                  <w:bCs/>
                  <w:i/>
                  <w:iCs/>
                </w:rPr>
                <w:t>Asher v Victorian WorkCover Authority</w:t>
              </w:r>
              <w:r w:rsidRPr="0002433D">
                <w:rPr>
                  <w:rStyle w:val="Hyperlink"/>
                  <w:b/>
                  <w:bCs/>
                </w:rPr>
                <w:t xml:space="preserve"> [2002] VCAT 369</w:t>
              </w:r>
            </w:hyperlink>
          </w:p>
          <w:p w14:paraId="39217A4A" w14:textId="2DB08BF6" w:rsidR="004E7BDB" w:rsidRDefault="009A5509" w:rsidP="004E7BDB">
            <w:pPr>
              <w:pStyle w:val="Body"/>
              <w:keepLines w:val="0"/>
              <w:spacing w:line="264" w:lineRule="auto"/>
            </w:pPr>
            <w:r>
              <w:t xml:space="preserve">In this case, </w:t>
            </w:r>
            <w:r w:rsidR="001D7597" w:rsidRPr="0002433D">
              <w:t>VCAT observed</w:t>
            </w:r>
            <w:r w:rsidR="004E7BDB">
              <w:t>:</w:t>
            </w:r>
          </w:p>
          <w:p w14:paraId="373C1390" w14:textId="2955948C" w:rsidR="001D7597" w:rsidRPr="004E7BDB" w:rsidRDefault="004E7BDB" w:rsidP="004E7BDB">
            <w:pPr>
              <w:pStyle w:val="Body"/>
              <w:keepLines w:val="0"/>
              <w:spacing w:line="264" w:lineRule="auto"/>
              <w:ind w:left="720"/>
              <w:rPr>
                <w:i/>
                <w:iCs/>
              </w:rPr>
            </w:pPr>
            <w:r w:rsidRPr="004E7BDB">
              <w:rPr>
                <w:i/>
                <w:iCs/>
              </w:rPr>
              <w:t xml:space="preserve">… </w:t>
            </w:r>
            <w:r w:rsidR="001D7597" w:rsidRPr="004E7BDB">
              <w:rPr>
                <w:i/>
                <w:iCs/>
              </w:rPr>
              <w:t xml:space="preserve">practices that are completely acceptable, and indeed expected between private sector organisations take on a different hue when the contract is between public and private entities and public money is involved. </w:t>
            </w:r>
          </w:p>
          <w:p w14:paraId="16C75F58" w14:textId="53AEB2CB" w:rsidR="001D7597" w:rsidRPr="0002433D" w:rsidRDefault="001D7597" w:rsidP="004E7BDB">
            <w:pPr>
              <w:pStyle w:val="Body"/>
              <w:keepLines w:val="0"/>
              <w:spacing w:line="264" w:lineRule="auto"/>
            </w:pPr>
            <w:r w:rsidRPr="0002433D">
              <w:t xml:space="preserve">VCAT found that disclosure of information in an advertising contract between the respondent and a private company (some dollar amounts and narrative detailing what service was to be provided and for how much) would not be likely to expose the </w:t>
            </w:r>
            <w:r w:rsidR="003759E0">
              <w:t>undertaking</w:t>
            </w:r>
            <w:r w:rsidRPr="0002433D">
              <w:t xml:space="preserve"> unreasonably to disadvantage. </w:t>
            </w:r>
          </w:p>
          <w:p w14:paraId="79A17940" w14:textId="077048C3" w:rsidR="001D7597" w:rsidRPr="0002433D" w:rsidRDefault="00C80B80" w:rsidP="004E7BDB">
            <w:pPr>
              <w:pStyle w:val="Body"/>
              <w:keepLines w:val="0"/>
              <w:spacing w:line="264" w:lineRule="auto"/>
            </w:pPr>
            <w:r>
              <w:t>T</w:t>
            </w:r>
            <w:r w:rsidR="001D7597" w:rsidRPr="0002433D">
              <w:t>here was greater weight to be placed on the need for transparency and accountability than on the tenuous evidence that the company would be disadvantaged in relation to its competitors. </w:t>
            </w:r>
          </w:p>
          <w:p w14:paraId="1CB17B6D" w14:textId="72D95C37" w:rsidR="00C80B80" w:rsidRDefault="00C80B80" w:rsidP="00C80B80">
            <w:pPr>
              <w:pStyle w:val="Body"/>
              <w:keepLines w:val="0"/>
              <w:spacing w:line="264" w:lineRule="auto"/>
            </w:pPr>
            <w:r>
              <w:t>A</w:t>
            </w:r>
            <w:r w:rsidR="001D7597" w:rsidRPr="0002433D">
              <w:t>lthough the information was not generally available to competitors, that was only one of the factors for consideration and that factor, by itself, did not mean the information should not be disclosed.</w:t>
            </w:r>
          </w:p>
          <w:p w14:paraId="5228CE97" w14:textId="1F100463" w:rsidR="001D7597" w:rsidRPr="0002433D" w:rsidRDefault="00C80B80" w:rsidP="00C80B80">
            <w:pPr>
              <w:pStyle w:val="Body"/>
              <w:keepLines w:val="0"/>
              <w:spacing w:line="264" w:lineRule="auto"/>
            </w:pPr>
            <w:r>
              <w:t>D</w:t>
            </w:r>
            <w:r w:rsidR="001D7597" w:rsidRPr="0002433D">
              <w:t xml:space="preserve">isclosure of material that formed part of the private company's tender proposal (namely, a costing of a particular advertising campaign strategy) would not be likely to expose that company unreasonably to disadvantage. </w:t>
            </w:r>
          </w:p>
          <w:p w14:paraId="028A6348" w14:textId="55D58B88" w:rsidR="001D7597" w:rsidRPr="0002433D" w:rsidRDefault="00C80B80" w:rsidP="00C80B80">
            <w:pPr>
              <w:pStyle w:val="Body"/>
              <w:keepLines w:val="0"/>
              <w:spacing w:line="264" w:lineRule="auto"/>
            </w:pPr>
            <w:r>
              <w:t>D</w:t>
            </w:r>
            <w:r w:rsidR="001D7597" w:rsidRPr="0002433D">
              <w:t>isclosure of the hourly rate of a firm engaged to supervise probity aspects of the tender process would not expose that firm unreasonably to disadvantage.</w:t>
            </w:r>
          </w:p>
        </w:tc>
      </w:tr>
    </w:tbl>
    <w:bookmarkEnd w:id="389"/>
    <w:p w14:paraId="7505E784" w14:textId="77777777" w:rsidR="001D7597" w:rsidRPr="0002433D" w:rsidRDefault="001D7597" w:rsidP="00CF5964">
      <w:pPr>
        <w:pStyle w:val="Heading4"/>
      </w:pPr>
      <w:r w:rsidRPr="00CF5964">
        <w:lastRenderedPageBreak/>
        <w:t>The</w:t>
      </w:r>
      <w:r w:rsidRPr="0002433D">
        <w:t xml:space="preserve"> meaning of ‘likely’</w:t>
      </w:r>
    </w:p>
    <w:p w14:paraId="7E8FA85D" w14:textId="7B1B34A6" w:rsidR="001D7597" w:rsidRPr="0002433D" w:rsidRDefault="001D7597" w:rsidP="00866E4B">
      <w:pPr>
        <w:pStyle w:val="3Body"/>
        <w:numPr>
          <w:ilvl w:val="1"/>
          <w:numId w:val="236"/>
        </w:numPr>
        <w:ind w:left="567" w:hanging="567"/>
      </w:pPr>
      <w:r w:rsidRPr="0002433D">
        <w:t xml:space="preserve">Disclosure of the information must be </w:t>
      </w:r>
      <w:r w:rsidRPr="00CF5964">
        <w:t>likely</w:t>
      </w:r>
      <w:r w:rsidRPr="0002433D">
        <w:t xml:space="preserve"> to cause unreasonable disadvantage. ‘Likely’ is given its plain English me</w:t>
      </w:r>
      <w:r w:rsidRPr="0002433D">
        <w:rPr>
          <w:color w:val="auto"/>
        </w:rPr>
        <w:t xml:space="preserve">aning – </w:t>
      </w:r>
      <w:r w:rsidRPr="0002433D">
        <w:rPr>
          <w:color w:val="auto"/>
          <w:shd w:val="clear" w:color="auto" w:fill="FFFFFF"/>
        </w:rPr>
        <w:t>seeming like truth, fact, or certainty, or reasonably to be believed or expected.</w:t>
      </w:r>
      <w:r w:rsidRPr="0002433D">
        <w:rPr>
          <w:rStyle w:val="FootnoteReference"/>
          <w:rFonts w:cstheme="minorHAnsi"/>
          <w:color w:val="auto"/>
          <w:shd w:val="clear" w:color="auto" w:fill="FFFFFF"/>
        </w:rPr>
        <w:footnoteReference w:id="546"/>
      </w:r>
      <w:r w:rsidRPr="0002433D">
        <w:rPr>
          <w:color w:val="auto"/>
          <w:shd w:val="clear" w:color="auto" w:fill="FFFFFF"/>
        </w:rPr>
        <w:t xml:space="preserve"> </w:t>
      </w:r>
      <w:r w:rsidR="00607C8F">
        <w:rPr>
          <w:color w:val="auto"/>
          <w:shd w:val="clear" w:color="auto" w:fill="FFFFFF"/>
        </w:rPr>
        <w:t>T</w:t>
      </w:r>
      <w:r w:rsidRPr="0002433D">
        <w:rPr>
          <w:color w:val="auto"/>
          <w:shd w:val="clear" w:color="auto" w:fill="FFFFFF"/>
        </w:rPr>
        <w:t>he test is one of likelihood rather than certainty</w:t>
      </w:r>
      <w:r w:rsidR="00607C8F">
        <w:rPr>
          <w:color w:val="auto"/>
          <w:shd w:val="clear" w:color="auto" w:fill="FFFFFF"/>
        </w:rPr>
        <w:t>. It means ‘</w:t>
      </w:r>
      <w:r w:rsidRPr="0002433D">
        <w:t>probable, such as well might happen or be true</w:t>
      </w:r>
      <w:r w:rsidR="00607C8F">
        <w:t>’</w:t>
      </w:r>
      <w:r w:rsidRPr="0002433D">
        <w:t>.</w:t>
      </w:r>
      <w:r w:rsidRPr="0002433D">
        <w:rPr>
          <w:vertAlign w:val="superscript"/>
        </w:rPr>
        <w:footnoteReference w:id="547"/>
      </w:r>
      <w:r w:rsidRPr="0002433D">
        <w:t xml:space="preserve"> </w:t>
      </w:r>
    </w:p>
    <w:p w14:paraId="683AE9E6" w14:textId="777AA634" w:rsidR="001D7597" w:rsidRPr="0002433D" w:rsidRDefault="001D7597" w:rsidP="00866E4B">
      <w:pPr>
        <w:pStyle w:val="3Body"/>
        <w:numPr>
          <w:ilvl w:val="1"/>
          <w:numId w:val="236"/>
        </w:numPr>
        <w:ind w:left="567" w:hanging="567"/>
      </w:pPr>
      <w:r w:rsidRPr="0002433D">
        <w:t xml:space="preserve">An agency </w:t>
      </w:r>
      <w:r w:rsidR="004555E3">
        <w:t xml:space="preserve">or Minister </w:t>
      </w:r>
      <w:r w:rsidRPr="0002433D">
        <w:t>should carefully consider if disclosure is ‘likely’ to cause unreasonable disadvantage, as opposed to it being a mere possibility</w:t>
      </w:r>
      <w:r w:rsidR="009F480E">
        <w:t xml:space="preserve">. This should be outlined in the agency or Minister’s reasons for its decision. </w:t>
      </w:r>
    </w:p>
    <w:p w14:paraId="372C0EF9" w14:textId="77777777" w:rsidR="001D7597" w:rsidRPr="0002433D" w:rsidRDefault="001D7597" w:rsidP="00003B6A">
      <w:pPr>
        <w:pStyle w:val="Heading4"/>
      </w:pPr>
      <w:r w:rsidRPr="00003B6A">
        <w:t>Unreasonable</w:t>
      </w:r>
    </w:p>
    <w:p w14:paraId="4A4E83DE" w14:textId="77777777" w:rsidR="009B6CAA" w:rsidRDefault="001D7597" w:rsidP="00866E4B">
      <w:pPr>
        <w:pStyle w:val="3Body"/>
        <w:numPr>
          <w:ilvl w:val="1"/>
          <w:numId w:val="236"/>
        </w:numPr>
        <w:ind w:left="567" w:hanging="567"/>
      </w:pPr>
      <w:bookmarkStart w:id="390" w:name="_Hlk40877017"/>
      <w:r w:rsidRPr="0002433D">
        <w:t xml:space="preserve">An agency </w:t>
      </w:r>
      <w:r w:rsidR="009B6CAA">
        <w:t xml:space="preserve">or Minister </w:t>
      </w:r>
      <w:r w:rsidRPr="0002433D">
        <w:t xml:space="preserve">must establish that disclosure would likely cause ‘unreasonable’ disadvantage – not just any level of disadvantage. </w:t>
      </w:r>
    </w:p>
    <w:p w14:paraId="304727F2" w14:textId="28080158" w:rsidR="001D7597" w:rsidRPr="0002433D" w:rsidRDefault="001D7597" w:rsidP="00866E4B">
      <w:pPr>
        <w:pStyle w:val="3Body"/>
        <w:numPr>
          <w:ilvl w:val="1"/>
          <w:numId w:val="236"/>
        </w:numPr>
        <w:ind w:left="567" w:hanging="567"/>
      </w:pPr>
      <w:r w:rsidRPr="0002433D">
        <w:rPr>
          <w:shd w:val="clear" w:color="auto" w:fill="FFFFFF"/>
        </w:rPr>
        <w:t xml:space="preserve">Whether disclosure is likely to expose an undertaking unreasonably to disadvantage depends on the particular facts and circumstances of the matter, considering the consequences that are likely to follow from disclosure of the information. An agency </w:t>
      </w:r>
      <w:r w:rsidR="008D1864">
        <w:rPr>
          <w:shd w:val="clear" w:color="auto" w:fill="FFFFFF"/>
        </w:rPr>
        <w:t xml:space="preserve">or Minister </w:t>
      </w:r>
      <w:r w:rsidRPr="0002433D">
        <w:rPr>
          <w:shd w:val="clear" w:color="auto" w:fill="FFFFFF"/>
        </w:rPr>
        <w:t xml:space="preserve">must be able to articulate in their reasons why the disadvantage is unreasonable, as opposed to mere </w:t>
      </w:r>
      <w:r w:rsidRPr="00003B6A">
        <w:t>disadvantage.</w:t>
      </w:r>
    </w:p>
    <w:p w14:paraId="34D43F50" w14:textId="77777777" w:rsidR="001D7597" w:rsidRPr="0002433D" w:rsidRDefault="001D7597" w:rsidP="00866E4B">
      <w:pPr>
        <w:pStyle w:val="3Body"/>
        <w:numPr>
          <w:ilvl w:val="1"/>
          <w:numId w:val="236"/>
        </w:numPr>
        <w:ind w:left="567" w:hanging="567"/>
      </w:pPr>
      <w:r w:rsidRPr="0002433D">
        <w:t>Where the business, commercial or financial information is so small and inconsiderable or so incidental to an undertaking’s central operations, its disclosure is unlikely to meet the threshold of unreasonable disadvantage.</w:t>
      </w:r>
      <w:r w:rsidRPr="0002433D">
        <w:rPr>
          <w:rStyle w:val="FootnoteReference"/>
        </w:rPr>
        <w:footnoteReference w:id="548"/>
      </w:r>
    </w:p>
    <w:p w14:paraId="4D8DB614" w14:textId="77777777" w:rsidR="001D7597" w:rsidRPr="0002433D" w:rsidRDefault="001D7597" w:rsidP="00866E4B">
      <w:pPr>
        <w:pStyle w:val="3Body"/>
        <w:numPr>
          <w:ilvl w:val="1"/>
          <w:numId w:val="236"/>
        </w:numPr>
        <w:ind w:left="567" w:hanging="567"/>
      </w:pPr>
      <w:r w:rsidRPr="0002433D">
        <w:rPr>
          <w:shd w:val="clear" w:color="auto" w:fill="FFFFFF"/>
        </w:rPr>
        <w:t xml:space="preserve">The timing of the </w:t>
      </w:r>
      <w:r w:rsidRPr="00003B6A">
        <w:t>access</w:t>
      </w:r>
      <w:r w:rsidRPr="0002433D">
        <w:rPr>
          <w:shd w:val="clear" w:color="auto" w:fill="FFFFFF"/>
        </w:rPr>
        <w:t xml:space="preserve"> decision is a relevant factor that may affect the level of disadvantage likely to be suffered by an undertaking.</w:t>
      </w:r>
      <w:r w:rsidRPr="0002433D">
        <w:rPr>
          <w:rStyle w:val="FootnoteReference"/>
          <w:shd w:val="clear" w:color="auto" w:fill="FFFFFF"/>
        </w:rPr>
        <w:footnoteReference w:id="549"/>
      </w:r>
      <w:r w:rsidRPr="0002433D">
        <w:rPr>
          <w:shd w:val="clear" w:color="auto" w:fill="FFFFFF"/>
        </w:rPr>
        <w:t xml:space="preserve"> </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1D7597" w:rsidRPr="0002433D" w14:paraId="1DAF017F" w14:textId="77777777" w:rsidTr="00257B21">
        <w:trPr>
          <w:trHeight w:val="402"/>
        </w:trPr>
        <w:tc>
          <w:tcPr>
            <w:tcW w:w="8931" w:type="dxa"/>
            <w:shd w:val="clear" w:color="auto" w:fill="FFFEC6"/>
          </w:tcPr>
          <w:p w14:paraId="508F0B2F" w14:textId="77777777" w:rsidR="001D7597" w:rsidRPr="0002433D" w:rsidRDefault="001D7597" w:rsidP="00257B21">
            <w:pPr>
              <w:pStyle w:val="Body"/>
              <w:rPr>
                <w:b/>
                <w:bCs/>
              </w:rPr>
            </w:pPr>
            <w:r w:rsidRPr="0002433D">
              <w:rPr>
                <w:b/>
                <w:bCs/>
              </w:rPr>
              <w:t>Example</w:t>
            </w:r>
          </w:p>
          <w:p w14:paraId="1AACF5D3" w14:textId="77777777" w:rsidR="001D7597" w:rsidRPr="0002433D" w:rsidRDefault="001D7597" w:rsidP="00257B21">
            <w:pPr>
              <w:pStyle w:val="Body"/>
              <w:rPr>
                <w:b/>
                <w:bCs/>
              </w:rPr>
            </w:pPr>
            <w:hyperlink r:id="rId182" w:history="1">
              <w:r w:rsidRPr="001B5EFE">
                <w:rPr>
                  <w:rStyle w:val="Hyperlink"/>
                  <w:b/>
                  <w:bCs/>
                  <w:i/>
                  <w:iCs/>
                </w:rPr>
                <w:t>Stewart v Department of Tourism, Sport and the Commonwealth Games</w:t>
              </w:r>
              <w:r w:rsidRPr="0002433D">
                <w:rPr>
                  <w:rStyle w:val="Hyperlink"/>
                  <w:b/>
                  <w:bCs/>
                </w:rPr>
                <w:t xml:space="preserve"> [2003] VCAT 45</w:t>
              </w:r>
            </w:hyperlink>
            <w:r w:rsidRPr="0002433D">
              <w:rPr>
                <w:b/>
                <w:bCs/>
              </w:rPr>
              <w:t xml:space="preserve"> </w:t>
            </w:r>
          </w:p>
          <w:p w14:paraId="785F5AC5" w14:textId="4F962C62" w:rsidR="001D7597" w:rsidRPr="0002433D" w:rsidRDefault="001D7597" w:rsidP="00257B21">
            <w:pPr>
              <w:pStyle w:val="Body"/>
              <w:rPr>
                <w:b/>
                <w:bCs/>
              </w:rPr>
            </w:pPr>
            <w:r w:rsidRPr="0002433D">
              <w:rPr>
                <w:b/>
                <w:bCs/>
              </w:rPr>
              <w:t>Background</w:t>
            </w:r>
          </w:p>
          <w:p w14:paraId="7D2A1D77" w14:textId="577E9B01" w:rsidR="001D7597" w:rsidRPr="0002433D" w:rsidRDefault="001D7597" w:rsidP="001B5EFE">
            <w:pPr>
              <w:pStyle w:val="Body"/>
              <w:keepLines w:val="0"/>
              <w:spacing w:line="264" w:lineRule="auto"/>
            </w:pPr>
            <w:r w:rsidRPr="0002433D">
              <w:t xml:space="preserve">The </w:t>
            </w:r>
            <w:r w:rsidR="001B5EFE">
              <w:t>a</w:t>
            </w:r>
            <w:r w:rsidRPr="0002433D">
              <w:t xml:space="preserve">pplicant requested access to two contracts relating to the staging of the 2006 Commonwealth Games. </w:t>
            </w:r>
          </w:p>
          <w:p w14:paraId="53B95FA1" w14:textId="3C22C1FB" w:rsidR="001D7597" w:rsidRPr="0002433D" w:rsidRDefault="001D7597" w:rsidP="001B5EFE">
            <w:pPr>
              <w:pStyle w:val="Body"/>
              <w:keepLines w:val="0"/>
              <w:spacing w:line="264" w:lineRule="auto"/>
            </w:pPr>
            <w:r w:rsidRPr="0002433D">
              <w:t>At the time</w:t>
            </w:r>
            <w:r w:rsidR="00D37948">
              <w:t>,</w:t>
            </w:r>
            <w:r w:rsidRPr="0002433D">
              <w:t xml:space="preserve"> </w:t>
            </w:r>
            <w:r w:rsidR="00D12B73">
              <w:t>several</w:t>
            </w:r>
            <w:r w:rsidRPr="0002433D">
              <w:t xml:space="preserve"> important marketing and financial arrangements for the Commonwealth Games were about to be negotiated, including the sale of items related to the Commonwealth Games and various television and broadcasting rights. </w:t>
            </w:r>
          </w:p>
          <w:p w14:paraId="09969801" w14:textId="07970A3A" w:rsidR="001D7597" w:rsidRPr="0002433D" w:rsidRDefault="001D7597" w:rsidP="00C77575">
            <w:pPr>
              <w:pStyle w:val="Body"/>
              <w:keepLines w:val="0"/>
              <w:spacing w:line="264" w:lineRule="auto"/>
            </w:pPr>
            <w:r w:rsidRPr="0002433D">
              <w:lastRenderedPageBreak/>
              <w:t xml:space="preserve">The </w:t>
            </w:r>
            <w:r w:rsidR="00C77575">
              <w:t>a</w:t>
            </w:r>
            <w:r w:rsidRPr="0002433D">
              <w:t>gency argued that the breach of the contracts’ confidentiality clause, through disclosure of the contracts under the Act, would expose the undertaking</w:t>
            </w:r>
            <w:r w:rsidR="005D68C6">
              <w:t xml:space="preserve"> </w:t>
            </w:r>
            <w:r w:rsidRPr="0002433D">
              <w:t xml:space="preserve">unreasonably to disadvantage as it would demonstrate an inability of the undertaking to keep confidential, the information in the documents.   </w:t>
            </w:r>
          </w:p>
          <w:p w14:paraId="71522325" w14:textId="5B68B542" w:rsidR="001D7597" w:rsidRPr="0002433D" w:rsidRDefault="001D7597" w:rsidP="00257B21">
            <w:pPr>
              <w:pStyle w:val="Body"/>
              <w:rPr>
                <w:b/>
                <w:bCs/>
              </w:rPr>
            </w:pPr>
            <w:r w:rsidRPr="0002433D">
              <w:rPr>
                <w:b/>
                <w:bCs/>
              </w:rPr>
              <w:t>Decision</w:t>
            </w:r>
          </w:p>
          <w:p w14:paraId="771B38E6" w14:textId="77777777" w:rsidR="001D7597" w:rsidRPr="0002433D" w:rsidRDefault="001D7597" w:rsidP="005D68C6">
            <w:pPr>
              <w:pStyle w:val="Body"/>
              <w:keepLines w:val="0"/>
              <w:spacing w:line="264" w:lineRule="auto"/>
            </w:pPr>
            <w:r>
              <w:t>VCAT</w:t>
            </w:r>
            <w:r w:rsidRPr="0002433D">
              <w:t xml:space="preserve"> held that disclosure of the two contracts would be likely to expose the undertakings unreasonably to disadvantage.</w:t>
            </w:r>
          </w:p>
          <w:p w14:paraId="6A62D680" w14:textId="40DCE2B3" w:rsidR="001D7597" w:rsidRPr="0002433D" w:rsidRDefault="001D7597" w:rsidP="005D68C6">
            <w:pPr>
              <w:pStyle w:val="Body"/>
              <w:keepLines w:val="0"/>
              <w:spacing w:line="264" w:lineRule="auto"/>
            </w:pPr>
            <w:r>
              <w:t>VCAT</w:t>
            </w:r>
            <w:r w:rsidRPr="0002433D">
              <w:t xml:space="preserve"> observed:</w:t>
            </w:r>
          </w:p>
          <w:p w14:paraId="6CCBCB95" w14:textId="5A96B6E3" w:rsidR="001D7597" w:rsidRPr="004A3E54" w:rsidRDefault="001D7597" w:rsidP="005D68C6">
            <w:pPr>
              <w:pStyle w:val="Body"/>
              <w:ind w:left="720"/>
              <w:rPr>
                <w:i/>
                <w:iCs/>
              </w:rPr>
            </w:pPr>
            <w:r w:rsidRPr="004A3E54">
              <w:rPr>
                <w:i/>
                <w:iCs/>
              </w:rPr>
              <w:t>Obviously a confidentiality clause cannot simply be inserted in every contract involving an agency so as to defeat the purposes of the Act. The circumstances of each case and document must be considered. However, the timing of events does seem to me to be a legitimate argument. In the context of such timing, it seems to me to be at least arguable that the disclosure of relevant information in breach of a confidentiality clause and impacting upon the anticipation of confidential dealings may of itself be sufficient to satisfy the requirement that it "would be likely to expose the undertaking unreasonably to disadvantage.</w:t>
            </w:r>
          </w:p>
          <w:p w14:paraId="614E0039" w14:textId="77777777" w:rsidR="001D7597" w:rsidRPr="0002433D" w:rsidRDefault="001D7597" w:rsidP="005D68C6">
            <w:pPr>
              <w:pStyle w:val="Body"/>
              <w:keepLines w:val="0"/>
              <w:spacing w:line="264" w:lineRule="auto"/>
            </w:pPr>
            <w:r w:rsidRPr="0002433D">
              <w:t xml:space="preserve">Further, </w:t>
            </w:r>
            <w:r>
              <w:t>VCAT</w:t>
            </w:r>
            <w:r w:rsidRPr="0002433D">
              <w:t xml:space="preserve"> found that, given the timing, it made sense that disclosure of the contracts could discourage rightsholders and event promoters from engaging in business in Victoria. Sponsors and rightsholders are unwilling to have the details of their commercial arrangements made public. The ability to keep this information confidential increases the number of companies who would be prepared to negotiate such commercial agreements with Melbourne 2006 and therefore increase the potential revenues from the Commonwealth Games. </w:t>
            </w:r>
            <w:r>
              <w:t>VCAT</w:t>
            </w:r>
            <w:r w:rsidRPr="0002433D">
              <w:t xml:space="preserve"> commented at [48]:</w:t>
            </w:r>
          </w:p>
          <w:p w14:paraId="086B7688" w14:textId="1333369A" w:rsidR="001D7597" w:rsidRPr="004A3E54" w:rsidRDefault="001D7597" w:rsidP="006E5087">
            <w:pPr>
              <w:pStyle w:val="Body"/>
              <w:ind w:left="720"/>
              <w:rPr>
                <w:i/>
                <w:iCs/>
              </w:rPr>
            </w:pPr>
            <w:r w:rsidRPr="004A3E54">
              <w:rPr>
                <w:i/>
                <w:iCs/>
              </w:rPr>
              <w:t>I might say that the timing of the application had some bearing upon my thinking. Without in any way prejudging the matter, it might be that an application such as this would have greater prospects of success if the financial arrangements referred to … were concluded matters. The fact that such matters are not concluded seems to me to have bearing upon the disadvantage likely to be suffered unreasonably by the undertakings … In applications such as this, there are many factors to be considered. Doubtless in some applications the degree of alleged disadvantage remains a constant. In others, the degree of disadvantage may increase, decrease or disappear altogether with the effluxion of time.</w:t>
            </w:r>
          </w:p>
        </w:tc>
      </w:tr>
    </w:tbl>
    <w:p w14:paraId="5DD9208E" w14:textId="5C0CDA18" w:rsidR="001D7597" w:rsidRPr="0002433D" w:rsidRDefault="001D7597" w:rsidP="00880106">
      <w:pPr>
        <w:pStyle w:val="Heading4"/>
      </w:pPr>
      <w:r w:rsidRPr="0002433D">
        <w:lastRenderedPageBreak/>
        <w:t>Case examples</w:t>
      </w:r>
      <w:r w:rsidR="00880106">
        <w:t xml:space="preserve"> where unreasonable disadvantage not established</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293"/>
      </w:tblGrid>
      <w:tr w:rsidR="00880106" w14:paraId="3928AA33" w14:textId="77777777" w:rsidTr="00880106">
        <w:tc>
          <w:tcPr>
            <w:tcW w:w="9293" w:type="dxa"/>
            <w:shd w:val="clear" w:color="auto" w:fill="FFFEC6"/>
          </w:tcPr>
          <w:p w14:paraId="1DEA5D54" w14:textId="7EF489C6" w:rsidR="00880106" w:rsidRPr="0002433D" w:rsidRDefault="00880106" w:rsidP="00880106">
            <w:pPr>
              <w:pStyle w:val="Body"/>
              <w:keepNext/>
            </w:pPr>
            <w:r w:rsidRPr="0002433D">
              <w:t>Case examples where unreasonable disadvantage was not established, include:</w:t>
            </w:r>
          </w:p>
          <w:p w14:paraId="430B25CC" w14:textId="64CCD083" w:rsidR="00880106" w:rsidRPr="0002433D" w:rsidRDefault="00880106" w:rsidP="00866E4B">
            <w:pPr>
              <w:pStyle w:val="Body"/>
              <w:numPr>
                <w:ilvl w:val="0"/>
                <w:numId w:val="243"/>
              </w:numPr>
            </w:pPr>
            <w:r w:rsidRPr="0002433D">
              <w:t>Disclosure of a purchase order which revealed the total costs charged by an independent assessor for conducting an investigation for the agency. The document did not reveal the assessors approach to the investigation, which is information that would have given competitors a bidding advantage.</w:t>
            </w:r>
            <w:r w:rsidRPr="0002433D">
              <w:rPr>
                <w:rStyle w:val="FootnoteReference"/>
              </w:rPr>
              <w:footnoteReference w:id="550"/>
            </w:r>
          </w:p>
          <w:p w14:paraId="1DB5EB7D" w14:textId="358B2D6E" w:rsidR="00880106" w:rsidRPr="0002433D" w:rsidRDefault="00880106" w:rsidP="00866E4B">
            <w:pPr>
              <w:pStyle w:val="Body"/>
              <w:numPr>
                <w:ilvl w:val="0"/>
                <w:numId w:val="243"/>
              </w:numPr>
            </w:pPr>
            <w:r w:rsidRPr="0002433D">
              <w:t xml:space="preserve">Disclosure of the indemnity limits of a building surveyor's professional indemnity insurance, contained in the building surveyor’s certificate of currency for the insurance. </w:t>
            </w:r>
            <w:r w:rsidR="00F409B0">
              <w:t>Th</w:t>
            </w:r>
            <w:r w:rsidRPr="0002433D">
              <w:t>e evidence demonstrated the certificates were designed to be shown to third parties and the building surveyor was not concerned about his competitors receiving the certificate.</w:t>
            </w:r>
            <w:r w:rsidR="008C4F3C" w:rsidRPr="0002433D">
              <w:rPr>
                <w:rStyle w:val="FootnoteReference"/>
              </w:rPr>
              <w:footnoteReference w:id="551"/>
            </w:r>
          </w:p>
          <w:p w14:paraId="6717CEDC" w14:textId="2E365C87" w:rsidR="00880106" w:rsidRPr="0002433D" w:rsidRDefault="00880106" w:rsidP="00866E4B">
            <w:pPr>
              <w:pStyle w:val="Body"/>
              <w:numPr>
                <w:ilvl w:val="0"/>
                <w:numId w:val="243"/>
              </w:numPr>
            </w:pPr>
            <w:r w:rsidRPr="0002433D">
              <w:t>Disclosure of emails from the staff of the agency to a cleaning contractor, relating to work the contractor had done, was doing, or ought to have been doing under various contracts to clean high-rise public housing in Victoria. VCAT noted the absence of direct evidence from the cleaning contractor, and the fact that deficiencies in the performance of the contract were legitimate matters of wider public interest.</w:t>
            </w:r>
            <w:r w:rsidRPr="0002433D">
              <w:rPr>
                <w:rStyle w:val="FootnoteReference"/>
              </w:rPr>
              <w:footnoteReference w:id="552"/>
            </w:r>
          </w:p>
          <w:p w14:paraId="3A3FB5A7" w14:textId="54519AEA" w:rsidR="00880106" w:rsidRDefault="00880106" w:rsidP="00866E4B">
            <w:pPr>
              <w:pStyle w:val="Body"/>
              <w:numPr>
                <w:ilvl w:val="0"/>
                <w:numId w:val="243"/>
              </w:numPr>
            </w:pPr>
            <w:r w:rsidRPr="0002433D">
              <w:t xml:space="preserve">A document disclosing the background and scope of work an auditing firm had been asked to perform, and nothing more, did not disclose the firm's methodology (and was therefore not harmful to the firm’s competitive position). Whereas, an audit report that detailed how transactions were sampled or explained the actual analysis of the job at hand </w:t>
            </w:r>
            <w:r w:rsidR="00597009">
              <w:t>‘</w:t>
            </w:r>
            <w:r w:rsidRPr="0002433D">
              <w:t>might properly be regarded as unique to a firm and thus worthy of protection from commercial competitors and capable of being described as methodology</w:t>
            </w:r>
            <w:r w:rsidR="00597009">
              <w:t>’</w:t>
            </w:r>
            <w:r w:rsidRPr="0002433D">
              <w:t>.</w:t>
            </w:r>
            <w:r w:rsidRPr="0002433D">
              <w:rPr>
                <w:rStyle w:val="FootnoteReference"/>
              </w:rPr>
              <w:footnoteReference w:id="553"/>
            </w:r>
          </w:p>
        </w:tc>
      </w:tr>
    </w:tbl>
    <w:p w14:paraId="72693510" w14:textId="11781B18" w:rsidR="005A5E5F" w:rsidRDefault="005A5E5F" w:rsidP="005A5E5F">
      <w:pPr>
        <w:pStyle w:val="Heading4"/>
      </w:pPr>
      <w:r w:rsidRPr="0002433D">
        <w:t xml:space="preserve">Case examples where unreasonable disadvantage was established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293"/>
      </w:tblGrid>
      <w:tr w:rsidR="005A5E5F" w14:paraId="6D2EF870" w14:textId="77777777" w:rsidTr="005A5E5F">
        <w:tc>
          <w:tcPr>
            <w:tcW w:w="9293" w:type="dxa"/>
            <w:shd w:val="clear" w:color="auto" w:fill="FFFEC6"/>
          </w:tcPr>
          <w:p w14:paraId="2A583E89" w14:textId="77777777" w:rsidR="005A5E5F" w:rsidRPr="0002433D" w:rsidRDefault="005A5E5F" w:rsidP="005A5E5F">
            <w:pPr>
              <w:pStyle w:val="Body"/>
            </w:pPr>
            <w:r w:rsidRPr="0002433D">
              <w:t>Case examples where unreasonable disadvantage was established, include:</w:t>
            </w:r>
          </w:p>
          <w:p w14:paraId="1663C90A" w14:textId="2B25AD06" w:rsidR="005A5E5F" w:rsidRPr="0002433D" w:rsidRDefault="005A5E5F" w:rsidP="00866E4B">
            <w:pPr>
              <w:pStyle w:val="Body"/>
              <w:numPr>
                <w:ilvl w:val="0"/>
                <w:numId w:val="244"/>
              </w:numPr>
            </w:pPr>
            <w:r w:rsidRPr="0002433D">
              <w:t xml:space="preserve">Information in contractual documents between a government health services provider and a private pathology and diagnostic services provider which revealed turnaround times for pathology tests performed by the contractor. </w:t>
            </w:r>
            <w:r w:rsidR="0023100B">
              <w:t>I</w:t>
            </w:r>
            <w:r w:rsidRPr="0002433D">
              <w:t>nformation about turnaround times was not known to the contractor’s competitors and disclosure of the information would give the undertaking’s competitors an unfair advantage in future public hospital tender processes.</w:t>
            </w:r>
            <w:r w:rsidRPr="0002433D">
              <w:rPr>
                <w:rStyle w:val="FootnoteReference"/>
              </w:rPr>
              <w:footnoteReference w:id="554"/>
            </w:r>
            <w:r w:rsidRPr="0002433D">
              <w:t xml:space="preserve"> </w:t>
            </w:r>
          </w:p>
          <w:p w14:paraId="0D24521D" w14:textId="0D9DA2DB" w:rsidR="005A5E5F" w:rsidRPr="0002433D" w:rsidRDefault="005A5E5F" w:rsidP="00866E4B">
            <w:pPr>
              <w:pStyle w:val="Body"/>
              <w:numPr>
                <w:ilvl w:val="0"/>
                <w:numId w:val="244"/>
              </w:numPr>
            </w:pPr>
            <w:r w:rsidRPr="0002433D">
              <w:lastRenderedPageBreak/>
              <w:t>Law firm invoices containing hours worked and hourly rates (as opposed to gross totals), and documents containing fee estimates.</w:t>
            </w:r>
            <w:r w:rsidRPr="0002433D">
              <w:rPr>
                <w:rStyle w:val="FootnoteReference"/>
              </w:rPr>
              <w:footnoteReference w:id="555"/>
            </w:r>
            <w:r w:rsidRPr="0002433D">
              <w:t xml:space="preserve"> </w:t>
            </w:r>
            <w:r w:rsidR="005425B6">
              <w:t>T</w:t>
            </w:r>
            <w:r w:rsidRPr="0002433D">
              <w:t>he evidence demonstrated that the hourly rates for an individual law firm are not generally available and are confidential and commercially sensitive information for each firm. Disclosure would enable a competitor to engage in destructive competition with the business.</w:t>
            </w:r>
          </w:p>
          <w:p w14:paraId="456ECEF8" w14:textId="2D0E9456" w:rsidR="005A5E5F" w:rsidRPr="0002433D" w:rsidRDefault="005A5E5F" w:rsidP="00866E4B">
            <w:pPr>
              <w:pStyle w:val="Body"/>
              <w:numPr>
                <w:ilvl w:val="0"/>
                <w:numId w:val="244"/>
              </w:numPr>
            </w:pPr>
            <w:r w:rsidRPr="0002433D">
              <w:t xml:space="preserve">Project models </w:t>
            </w:r>
            <w:r w:rsidR="00B97B24">
              <w:t>regarding</w:t>
            </w:r>
            <w:r w:rsidRPr="0002433D">
              <w:t xml:space="preserve"> negotiati</w:t>
            </w:r>
            <w:r w:rsidR="00B97B24">
              <w:t>ng</w:t>
            </w:r>
            <w:r w:rsidRPr="0002433D">
              <w:t xml:space="preserve"> a contract price for an upgrade to CityLink.</w:t>
            </w:r>
            <w:r w:rsidRPr="0002433D">
              <w:rPr>
                <w:rStyle w:val="FootnoteReference"/>
              </w:rPr>
              <w:footnoteReference w:id="556"/>
            </w:r>
            <w:r w:rsidRPr="0002433D">
              <w:t xml:space="preserve"> </w:t>
            </w:r>
          </w:p>
          <w:p w14:paraId="4706CEEB" w14:textId="68FCB867" w:rsidR="005A5E5F" w:rsidRPr="0002433D" w:rsidRDefault="005A5E5F" w:rsidP="00866E4B">
            <w:pPr>
              <w:pStyle w:val="Body"/>
              <w:numPr>
                <w:ilvl w:val="0"/>
                <w:numId w:val="244"/>
              </w:numPr>
            </w:pPr>
            <w:r w:rsidRPr="0002433D">
              <w:t xml:space="preserve">A </w:t>
            </w:r>
            <w:r w:rsidR="009D0DF9">
              <w:t>s</w:t>
            </w:r>
            <w:r w:rsidRPr="0002433D">
              <w:t xml:space="preserve">tate purchase contract for </w:t>
            </w:r>
            <w:r w:rsidR="00C94228">
              <w:t>providing</w:t>
            </w:r>
            <w:r w:rsidRPr="0002433D">
              <w:t xml:space="preserve"> print management and associated services.</w:t>
            </w:r>
            <w:r w:rsidRPr="0002433D">
              <w:rPr>
                <w:rStyle w:val="FootnoteReference"/>
              </w:rPr>
              <w:footnoteReference w:id="557"/>
            </w:r>
          </w:p>
          <w:p w14:paraId="490558DD" w14:textId="41A752CD" w:rsidR="005A5E5F" w:rsidRDefault="005A5E5F" w:rsidP="00866E4B">
            <w:pPr>
              <w:pStyle w:val="Body"/>
              <w:numPr>
                <w:ilvl w:val="0"/>
                <w:numId w:val="244"/>
              </w:numPr>
            </w:pPr>
            <w:r w:rsidRPr="0002433D">
              <w:t xml:space="preserve">Disclosure of a consultant’s methodology, </w:t>
            </w:r>
            <w:r w:rsidR="00B41433">
              <w:t>wh</w:t>
            </w:r>
            <w:r w:rsidRPr="0002433D">
              <w:t xml:space="preserve">ere its competitors had not developed and did not use the same methodology. The methodology was described by the consultant as a systematic way of structuring and putting information together which had been developed over time, with substantial time and effort, that set the consultant apart from its competitors. </w:t>
            </w:r>
            <w:r w:rsidR="00AD565D">
              <w:t>Disclosing the methodology</w:t>
            </w:r>
            <w:r w:rsidRPr="0002433D">
              <w:t xml:space="preserve"> would cause the consultant unreasonable disadvantage because it would enable competitors to take its methodology and have a ready-made starting point.</w:t>
            </w:r>
            <w:r w:rsidRPr="0002433D">
              <w:rPr>
                <w:rStyle w:val="FootnoteReference"/>
              </w:rPr>
              <w:footnoteReference w:id="558"/>
            </w:r>
          </w:p>
        </w:tc>
      </w:tr>
    </w:tbl>
    <w:p w14:paraId="4DCC8766" w14:textId="77777777" w:rsidR="001D7597" w:rsidRPr="0002433D" w:rsidRDefault="001D7597" w:rsidP="00535D26">
      <w:pPr>
        <w:pStyle w:val="Heading3"/>
      </w:pPr>
      <w:r w:rsidRPr="0002433D">
        <w:lastRenderedPageBreak/>
        <w:t xml:space="preserve">Requirement to consult with an </w:t>
      </w:r>
      <w:r w:rsidRPr="00535D26">
        <w:t>undertaking</w:t>
      </w:r>
      <w:r w:rsidRPr="0002433D">
        <w:t xml:space="preserve"> – section 34(3)</w:t>
      </w:r>
    </w:p>
    <w:p w14:paraId="3A7320A2" w14:textId="498DFF3C" w:rsidR="001D7597" w:rsidRPr="0002433D" w:rsidRDefault="001D7597" w:rsidP="00866E4B">
      <w:pPr>
        <w:pStyle w:val="3Body"/>
        <w:numPr>
          <w:ilvl w:val="1"/>
          <w:numId w:val="236"/>
        </w:numPr>
        <w:ind w:left="567" w:hanging="567"/>
      </w:pPr>
      <w:r w:rsidRPr="0002433D">
        <w:t xml:space="preserve">In deciding whether disclosure would expose an undertaking unreasonably to disadvantage, an </w:t>
      </w:r>
      <w:r w:rsidRPr="00535D26">
        <w:rPr>
          <w:shd w:val="clear" w:color="auto" w:fill="FFFFFF"/>
        </w:rPr>
        <w:t>agency</w:t>
      </w:r>
      <w:r w:rsidRPr="0002433D">
        <w:t xml:space="preserve"> or Minister </w:t>
      </w:r>
      <w:r w:rsidR="007238BF">
        <w:t>must</w:t>
      </w:r>
      <w:r w:rsidRPr="0002433D">
        <w:t xml:space="preserve">, if </w:t>
      </w:r>
      <w:r w:rsidR="009D639B">
        <w:t xml:space="preserve">reasonably </w:t>
      </w:r>
      <w:r w:rsidRPr="0002433D">
        <w:t xml:space="preserve">practicable: </w:t>
      </w:r>
    </w:p>
    <w:p w14:paraId="6DB7B2C0" w14:textId="77777777" w:rsidR="001D7597" w:rsidRPr="0002433D" w:rsidRDefault="001D7597" w:rsidP="00866E4B">
      <w:pPr>
        <w:pStyle w:val="Body"/>
        <w:keepLines w:val="0"/>
        <w:numPr>
          <w:ilvl w:val="0"/>
          <w:numId w:val="199"/>
        </w:numPr>
        <w:spacing w:line="264" w:lineRule="auto"/>
        <w:ind w:left="993" w:hanging="349"/>
      </w:pPr>
      <w:r w:rsidRPr="0002433D">
        <w:t xml:space="preserve">notify the undertaking of the request; </w:t>
      </w:r>
    </w:p>
    <w:p w14:paraId="3B517007" w14:textId="77777777" w:rsidR="001D7597" w:rsidRPr="0002433D" w:rsidRDefault="001D7597" w:rsidP="00866E4B">
      <w:pPr>
        <w:pStyle w:val="Body"/>
        <w:keepLines w:val="0"/>
        <w:numPr>
          <w:ilvl w:val="0"/>
          <w:numId w:val="199"/>
        </w:numPr>
        <w:spacing w:line="264" w:lineRule="auto"/>
        <w:ind w:left="993" w:hanging="349"/>
      </w:pPr>
      <w:r w:rsidRPr="0002433D">
        <w:t>ask the undertaking how and why disclosure would expose it unreasonably to disadvantage, if at all;</w:t>
      </w:r>
    </w:p>
    <w:p w14:paraId="3E43952F" w14:textId="77777777" w:rsidR="001D7597" w:rsidRPr="0002433D" w:rsidRDefault="001D7597" w:rsidP="00866E4B">
      <w:pPr>
        <w:pStyle w:val="Body"/>
        <w:keepLines w:val="0"/>
        <w:numPr>
          <w:ilvl w:val="0"/>
          <w:numId w:val="199"/>
        </w:numPr>
        <w:spacing w:line="264" w:lineRule="auto"/>
        <w:ind w:left="993" w:hanging="349"/>
      </w:pPr>
      <w:r w:rsidRPr="0002433D">
        <w:t xml:space="preserve">ask whether the undertaking consents to the disclosure of the information, or disclosure subject to deletion; </w:t>
      </w:r>
      <w:r w:rsidRPr="0002433D">
        <w:rPr>
          <w:bCs/>
        </w:rPr>
        <w:t>and</w:t>
      </w:r>
    </w:p>
    <w:p w14:paraId="41BF0158" w14:textId="4911F240" w:rsidR="001D7597" w:rsidRPr="0002433D" w:rsidRDefault="001D7597" w:rsidP="00866E4B">
      <w:pPr>
        <w:pStyle w:val="Body"/>
        <w:keepLines w:val="0"/>
        <w:numPr>
          <w:ilvl w:val="0"/>
          <w:numId w:val="199"/>
        </w:numPr>
        <w:spacing w:line="264" w:lineRule="auto"/>
        <w:ind w:left="993" w:hanging="349"/>
      </w:pPr>
      <w:bookmarkStart w:id="391" w:name="_Hlk31274957"/>
      <w:r w:rsidRPr="0002433D">
        <w:t>advise that if the undertaking consents to disclosure, or disclosure subject to deletions, it cannot apply to VCAT for review of the decision.</w:t>
      </w:r>
      <w:r w:rsidR="007238BF">
        <w:rPr>
          <w:rStyle w:val="FootnoteReference"/>
        </w:rPr>
        <w:footnoteReference w:id="559"/>
      </w:r>
    </w:p>
    <w:bookmarkEnd w:id="391"/>
    <w:p w14:paraId="30FCB845" w14:textId="01696BBD" w:rsidR="001D7597" w:rsidRPr="0002433D" w:rsidRDefault="001D7597" w:rsidP="00866E4B">
      <w:pPr>
        <w:pStyle w:val="3Body"/>
        <w:numPr>
          <w:ilvl w:val="1"/>
          <w:numId w:val="236"/>
        </w:numPr>
        <w:ind w:left="567" w:hanging="567"/>
      </w:pPr>
      <w:r w:rsidRPr="0002433D">
        <w:t xml:space="preserve">When seeking the views of the undertaking, </w:t>
      </w:r>
      <w:r w:rsidR="009A3D88">
        <w:t xml:space="preserve">an agency or Minister should tell the undertaking that </w:t>
      </w:r>
      <w:r w:rsidRPr="0002433D">
        <w:t>all elements of section 34(1)(b) must be made out before the exempt</w:t>
      </w:r>
      <w:r w:rsidR="009A3D88">
        <w:t>ion may apply</w:t>
      </w:r>
      <w:r w:rsidRPr="0002433D">
        <w:t xml:space="preserve">. Informing the undertaking of the elements of the exemption will </w:t>
      </w:r>
      <w:r w:rsidR="008B4B77">
        <w:t xml:space="preserve">help to </w:t>
      </w:r>
      <w:r w:rsidRPr="0002433D">
        <w:t>enable the undertaking to provide an informed response and ensure their reasons are relevant, if they object to the document being released.</w:t>
      </w:r>
    </w:p>
    <w:p w14:paraId="6A360CCD" w14:textId="336F4EA0" w:rsidR="001D7597" w:rsidRPr="0002433D" w:rsidRDefault="001D7597" w:rsidP="00866E4B">
      <w:pPr>
        <w:pStyle w:val="3Body"/>
        <w:numPr>
          <w:ilvl w:val="1"/>
          <w:numId w:val="236"/>
        </w:numPr>
        <w:ind w:left="567" w:hanging="567"/>
      </w:pPr>
      <w:r w:rsidRPr="0002433D">
        <w:lastRenderedPageBreak/>
        <w:t xml:space="preserve">An agency </w:t>
      </w:r>
      <w:r w:rsidR="0037284E">
        <w:t xml:space="preserve">or Minister </w:t>
      </w:r>
      <w:r w:rsidRPr="0002433D">
        <w:t>should request and obtain detailed information from an undertaking about:</w:t>
      </w:r>
    </w:p>
    <w:p w14:paraId="3695F73B" w14:textId="77777777" w:rsidR="001D7597" w:rsidRPr="0002433D" w:rsidRDefault="001D7597" w:rsidP="00866E4B">
      <w:pPr>
        <w:pStyle w:val="Body"/>
        <w:keepLines w:val="0"/>
        <w:numPr>
          <w:ilvl w:val="0"/>
          <w:numId w:val="199"/>
        </w:numPr>
        <w:spacing w:line="264" w:lineRule="auto"/>
        <w:ind w:left="993" w:hanging="349"/>
      </w:pPr>
      <w:r w:rsidRPr="0002433D">
        <w:t>what the disadvantage is;</w:t>
      </w:r>
    </w:p>
    <w:p w14:paraId="323A5559" w14:textId="77777777" w:rsidR="001D7597" w:rsidRPr="0002433D" w:rsidRDefault="001D7597" w:rsidP="00866E4B">
      <w:pPr>
        <w:pStyle w:val="Body"/>
        <w:keepLines w:val="0"/>
        <w:numPr>
          <w:ilvl w:val="0"/>
          <w:numId w:val="199"/>
        </w:numPr>
        <w:spacing w:line="264" w:lineRule="auto"/>
        <w:ind w:left="993" w:hanging="349"/>
      </w:pPr>
      <w:r w:rsidRPr="0002433D">
        <w:t xml:space="preserve">whether the disadvantage is likely to occur; and </w:t>
      </w:r>
    </w:p>
    <w:p w14:paraId="02E8F2AE" w14:textId="77777777" w:rsidR="001D7597" w:rsidRPr="0002433D" w:rsidRDefault="001D7597" w:rsidP="00866E4B">
      <w:pPr>
        <w:pStyle w:val="Body"/>
        <w:keepLines w:val="0"/>
        <w:numPr>
          <w:ilvl w:val="0"/>
          <w:numId w:val="199"/>
        </w:numPr>
        <w:spacing w:line="264" w:lineRule="auto"/>
        <w:ind w:left="993" w:hanging="349"/>
      </w:pPr>
      <w:r w:rsidRPr="0002433D">
        <w:t xml:space="preserve">why the disadvantage is unreasonable. </w:t>
      </w:r>
    </w:p>
    <w:p w14:paraId="3DB2AB4B" w14:textId="2600AA19" w:rsidR="001D7597" w:rsidRPr="0002433D" w:rsidRDefault="001D7597" w:rsidP="00866E4B">
      <w:pPr>
        <w:pStyle w:val="3Body"/>
        <w:numPr>
          <w:ilvl w:val="1"/>
          <w:numId w:val="236"/>
        </w:numPr>
        <w:ind w:left="567" w:hanging="567"/>
      </w:pPr>
      <w:r w:rsidRPr="0002433D">
        <w:t>The undertaking</w:t>
      </w:r>
      <w:r w:rsidR="00CF0404">
        <w:t>’s view</w:t>
      </w:r>
      <w:r w:rsidRPr="0002433D">
        <w:t xml:space="preserve"> is not determinative</w:t>
      </w:r>
      <w:r w:rsidR="00CF0404">
        <w:t xml:space="preserve">. It </w:t>
      </w:r>
      <w:r w:rsidRPr="0002433D">
        <w:t xml:space="preserve">is only one factor to be </w:t>
      </w:r>
      <w:r w:rsidR="00CF0404">
        <w:t>considered.</w:t>
      </w:r>
      <w:r w:rsidRPr="0002433D">
        <w:t xml:space="preserve"> An undertaking may strongly object to release, but that is not enough to satisfy the exemption. If an agency or Minister is not satisfied that all elements of the exemption are made out, an agency or Minister must release the document. </w:t>
      </w:r>
    </w:p>
    <w:p w14:paraId="0A622AED" w14:textId="14166DFA" w:rsidR="001D7597" w:rsidRPr="0002433D" w:rsidRDefault="001D7597" w:rsidP="00866E4B">
      <w:pPr>
        <w:pStyle w:val="3Body"/>
        <w:numPr>
          <w:ilvl w:val="1"/>
          <w:numId w:val="236"/>
        </w:numPr>
        <w:ind w:left="567" w:hanging="567"/>
      </w:pPr>
      <w:r w:rsidRPr="0002433D">
        <w:t>Conversely, if the undertaking consents to disclosure or fails to object to disclosure without explanation, this is a powerful reason in favour of finding that the document is not exempt.</w:t>
      </w:r>
      <w:r w:rsidRPr="00823834">
        <w:rPr>
          <w:vertAlign w:val="superscript"/>
        </w:rPr>
        <w:footnoteReference w:id="560"/>
      </w:r>
      <w:r w:rsidRPr="00823834">
        <w:rPr>
          <w:vertAlign w:val="superscript"/>
        </w:rPr>
        <w:t xml:space="preserve"> </w:t>
      </w:r>
      <w:r w:rsidRPr="0002433D">
        <w:t xml:space="preserve">The object of section 34(1) is to protect the undertaking’s information. An agency or Minister will have difficulty establishing that release of a document would disadvantage the undertaking </w:t>
      </w:r>
      <w:r w:rsidR="00823834">
        <w:t>if</w:t>
      </w:r>
      <w:r w:rsidRPr="0002433D">
        <w:t xml:space="preserve"> the undertaking is asked to provide their views, and does not express concerns about release.</w:t>
      </w:r>
    </w:p>
    <w:p w14:paraId="731585EF" w14:textId="21819EDF" w:rsidR="001D7597" w:rsidRPr="0002433D" w:rsidRDefault="001D7597" w:rsidP="00866E4B">
      <w:pPr>
        <w:pStyle w:val="3Body"/>
        <w:numPr>
          <w:ilvl w:val="1"/>
          <w:numId w:val="236"/>
        </w:numPr>
        <w:ind w:left="567" w:hanging="567"/>
      </w:pPr>
      <w:r w:rsidRPr="0002433D">
        <w:t xml:space="preserve">When consulting, the 30-day timeframe to decide a request may be extended by up to 15 days under </w:t>
      </w:r>
      <w:hyperlink r:id="rId183" w:history="1">
        <w:r w:rsidRPr="006D751E">
          <w:rPr>
            <w:rStyle w:val="Hyperlink"/>
          </w:rPr>
          <w:t>section 21(2)(a)</w:t>
        </w:r>
      </w:hyperlink>
      <w:r w:rsidRPr="0002433D">
        <w:t>.</w:t>
      </w:r>
    </w:p>
    <w:p w14:paraId="14EF04CD" w14:textId="5AD896CC" w:rsidR="001D7597" w:rsidRPr="0002433D" w:rsidRDefault="001D7597" w:rsidP="00866E4B">
      <w:pPr>
        <w:pStyle w:val="3Body"/>
        <w:numPr>
          <w:ilvl w:val="1"/>
          <w:numId w:val="236"/>
        </w:numPr>
        <w:ind w:left="567" w:hanging="567"/>
      </w:pPr>
      <w:r w:rsidRPr="0002433D">
        <w:t xml:space="preserve">An agency or Minister is only required to consult with an undertaking where it is </w:t>
      </w:r>
      <w:r w:rsidR="009D639B">
        <w:t xml:space="preserve">reasonably </w:t>
      </w:r>
      <w:r w:rsidRPr="0002433D">
        <w:t>practicable.</w:t>
      </w:r>
      <w:r>
        <w:t xml:space="preserve"> </w:t>
      </w:r>
    </w:p>
    <w:p w14:paraId="04130876" w14:textId="77777777" w:rsidR="001D7597" w:rsidRPr="0002433D" w:rsidRDefault="001D7597" w:rsidP="00866E4B">
      <w:pPr>
        <w:pStyle w:val="3Body"/>
        <w:numPr>
          <w:ilvl w:val="1"/>
          <w:numId w:val="236"/>
        </w:numPr>
        <w:ind w:left="567" w:hanging="567"/>
      </w:pPr>
      <w:r w:rsidRPr="0002433D">
        <w:t>Consultation may occur in any manner or form. For example, by telephone, email, post, or a meeting.</w:t>
      </w:r>
    </w:p>
    <w:p w14:paraId="69383AAE" w14:textId="3D63D606" w:rsidR="001D7597" w:rsidRPr="0002433D" w:rsidRDefault="001D7597" w:rsidP="00866E4B">
      <w:pPr>
        <w:pStyle w:val="3Body"/>
        <w:numPr>
          <w:ilvl w:val="1"/>
          <w:numId w:val="236"/>
        </w:numPr>
        <w:ind w:left="567" w:hanging="567"/>
      </w:pPr>
      <w:hyperlink r:id="rId184" w:anchor="7-practicability-of-consulting-third-parties" w:history="1">
        <w:r w:rsidRPr="0002433D">
          <w:rPr>
            <w:rStyle w:val="Hyperlink"/>
          </w:rPr>
          <w:t>Professional Standard 7.3</w:t>
        </w:r>
      </w:hyperlink>
      <w:r w:rsidRPr="0002433D">
        <w:rPr>
          <w:color w:val="7030A0"/>
        </w:rPr>
        <w:t xml:space="preserve"> </w:t>
      </w:r>
      <w:r w:rsidRPr="0002433D">
        <w:t>requires a record of the consultation to be kept. This includes who was consulted, whether they consented or objected, and any reasons provided.</w:t>
      </w:r>
    </w:p>
    <w:p w14:paraId="2D301EAC" w14:textId="77777777" w:rsidR="001D7597" w:rsidRPr="00A87750" w:rsidRDefault="001D7597" w:rsidP="00A87750">
      <w:pPr>
        <w:pStyle w:val="Heading4"/>
      </w:pPr>
      <w:r w:rsidRPr="0002433D">
        <w:t>More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892"/>
      </w:tblGrid>
      <w:tr w:rsidR="001D7597" w:rsidRPr="0002433D" w14:paraId="56B62191" w14:textId="77777777" w:rsidTr="008517CE">
        <w:tc>
          <w:tcPr>
            <w:tcW w:w="8892" w:type="dxa"/>
            <w:shd w:val="clear" w:color="auto" w:fill="F4F3F2"/>
          </w:tcPr>
          <w:p w14:paraId="2A1570D2" w14:textId="77777777" w:rsidR="001D7597" w:rsidRPr="0002433D" w:rsidRDefault="001D7597" w:rsidP="00257B21">
            <w:pPr>
              <w:pStyle w:val="Body"/>
            </w:pPr>
            <w:r w:rsidRPr="0002433D">
              <w:t xml:space="preserve">See </w:t>
            </w:r>
            <w:hyperlink r:id="rId185" w:history="1">
              <w:r w:rsidRPr="0002433D">
                <w:rPr>
                  <w:rStyle w:val="Hyperlink"/>
                </w:rPr>
                <w:t>section 33</w:t>
              </w:r>
            </w:hyperlink>
            <w:r w:rsidRPr="0002433D">
              <w:t xml:space="preserve"> of the FOI Guidelines for more information about:</w:t>
            </w:r>
          </w:p>
          <w:p w14:paraId="1395F4F2" w14:textId="72C08566" w:rsidR="001D7597" w:rsidRPr="0002433D" w:rsidRDefault="001D7597" w:rsidP="00866E4B">
            <w:pPr>
              <w:pStyle w:val="Body"/>
              <w:keepLines w:val="0"/>
              <w:numPr>
                <w:ilvl w:val="0"/>
                <w:numId w:val="39"/>
              </w:numPr>
              <w:spacing w:line="264" w:lineRule="auto"/>
            </w:pPr>
            <w:r w:rsidRPr="0002433D">
              <w:t xml:space="preserve">determining whether consultation is not </w:t>
            </w:r>
            <w:r w:rsidR="009D639B">
              <w:t xml:space="preserve">reasonably </w:t>
            </w:r>
            <w:r w:rsidRPr="0002433D">
              <w:t>practicable</w:t>
            </w:r>
            <w:r w:rsidR="008517CE">
              <w:t>;</w:t>
            </w:r>
          </w:p>
          <w:p w14:paraId="7AE2946B" w14:textId="15FC58D5" w:rsidR="001D7597" w:rsidRPr="0002433D" w:rsidRDefault="001D7597" w:rsidP="00866E4B">
            <w:pPr>
              <w:pStyle w:val="Body"/>
              <w:keepLines w:val="0"/>
              <w:numPr>
                <w:ilvl w:val="0"/>
                <w:numId w:val="39"/>
              </w:numPr>
              <w:spacing w:line="264" w:lineRule="auto"/>
            </w:pPr>
            <w:r w:rsidRPr="0002433D">
              <w:t>how to conduct consultation</w:t>
            </w:r>
            <w:r w:rsidR="008517CE">
              <w:t>;</w:t>
            </w:r>
          </w:p>
          <w:p w14:paraId="6164C907" w14:textId="16E44154" w:rsidR="001D7597" w:rsidRPr="0002433D" w:rsidRDefault="001D7597" w:rsidP="00866E4B">
            <w:pPr>
              <w:pStyle w:val="Body"/>
              <w:keepLines w:val="0"/>
              <w:numPr>
                <w:ilvl w:val="0"/>
                <w:numId w:val="39"/>
              </w:numPr>
              <w:spacing w:line="264" w:lineRule="auto"/>
            </w:pPr>
            <w:r w:rsidRPr="0002433D">
              <w:t>privacy considerations</w:t>
            </w:r>
            <w:r w:rsidR="008517CE">
              <w:t>; and</w:t>
            </w:r>
          </w:p>
          <w:p w14:paraId="7280EAA1" w14:textId="2FE399A3" w:rsidR="001D7597" w:rsidRPr="0002433D" w:rsidRDefault="001D7597" w:rsidP="00866E4B">
            <w:pPr>
              <w:pStyle w:val="Body"/>
              <w:keepLines w:val="0"/>
              <w:numPr>
                <w:ilvl w:val="0"/>
                <w:numId w:val="39"/>
              </w:numPr>
              <w:spacing w:line="264" w:lineRule="auto"/>
            </w:pPr>
            <w:r w:rsidRPr="0002433D">
              <w:t>keeping records of consultation under the Professional Standards</w:t>
            </w:r>
            <w:r w:rsidR="008517CE">
              <w:t>.</w:t>
            </w:r>
          </w:p>
        </w:tc>
      </w:tr>
    </w:tbl>
    <w:p w14:paraId="243293EA" w14:textId="77777777" w:rsidR="001D7597" w:rsidRPr="0002433D" w:rsidRDefault="001D7597" w:rsidP="009447E6">
      <w:pPr>
        <w:pStyle w:val="Heading3"/>
      </w:pPr>
      <w:r w:rsidRPr="0002433D">
        <w:lastRenderedPageBreak/>
        <w:t>Notifying an undertaking of a decision to disclose information – section 34(3A) and (3B)</w:t>
      </w:r>
    </w:p>
    <w:p w14:paraId="4361427D" w14:textId="76BCDCF8" w:rsidR="001D7597" w:rsidRPr="0002433D" w:rsidRDefault="001D7597" w:rsidP="00866E4B">
      <w:pPr>
        <w:pStyle w:val="3Body"/>
        <w:numPr>
          <w:ilvl w:val="1"/>
          <w:numId w:val="236"/>
        </w:numPr>
        <w:ind w:left="567" w:hanging="567"/>
      </w:pPr>
      <w:r w:rsidRPr="0002433D">
        <w:t>If an undertaking object</w:t>
      </w:r>
      <w:r w:rsidR="009447E6">
        <w:t>s</w:t>
      </w:r>
      <w:r w:rsidRPr="0002433D">
        <w:t xml:space="preserve"> to releas</w:t>
      </w:r>
      <w:r w:rsidR="009447E6">
        <w:t xml:space="preserve">ing </w:t>
      </w:r>
      <w:r w:rsidRPr="0002433D">
        <w:t xml:space="preserve">the information or document, or did not respond to the consultation, and a decision is made to release the document or information, the agency </w:t>
      </w:r>
      <w:r w:rsidR="009447E6">
        <w:t xml:space="preserve">or Minister must </w:t>
      </w:r>
      <w:r w:rsidRPr="0002433D">
        <w:t>notify the undertaking of</w:t>
      </w:r>
      <w:r w:rsidR="009447E6">
        <w:t xml:space="preserve"> the</w:t>
      </w:r>
      <w:r w:rsidRPr="0002433D">
        <w:t xml:space="preserve">: </w:t>
      </w:r>
    </w:p>
    <w:p w14:paraId="05407E05" w14:textId="6F8192D3" w:rsidR="001D7597" w:rsidRPr="0002433D" w:rsidRDefault="001D7597" w:rsidP="00866E4B">
      <w:pPr>
        <w:pStyle w:val="Body"/>
        <w:keepLines w:val="0"/>
        <w:numPr>
          <w:ilvl w:val="0"/>
          <w:numId w:val="199"/>
        </w:numPr>
        <w:spacing w:line="264" w:lineRule="auto"/>
        <w:ind w:left="993" w:hanging="349"/>
      </w:pPr>
      <w:r w:rsidRPr="0002433D">
        <w:t xml:space="preserve">decision to grant access to the document; and </w:t>
      </w:r>
    </w:p>
    <w:p w14:paraId="162F39AB" w14:textId="18248744" w:rsidR="001D7597" w:rsidRPr="0002433D" w:rsidRDefault="001D7597" w:rsidP="00866E4B">
      <w:pPr>
        <w:pStyle w:val="Body"/>
        <w:keepLines w:val="0"/>
        <w:numPr>
          <w:ilvl w:val="0"/>
          <w:numId w:val="199"/>
        </w:numPr>
        <w:spacing w:line="264" w:lineRule="auto"/>
        <w:ind w:left="993" w:hanging="349"/>
      </w:pPr>
      <w:r w:rsidRPr="0002433D">
        <w:t>undertaking’s right to apply to VCAT for a review of the decision.</w:t>
      </w:r>
      <w:r w:rsidR="009447E6">
        <w:rPr>
          <w:rStyle w:val="FootnoteReference"/>
        </w:rPr>
        <w:footnoteReference w:id="561"/>
      </w:r>
    </w:p>
    <w:p w14:paraId="2CC42346" w14:textId="69FCE550" w:rsidR="001D7597" w:rsidRDefault="001D7597" w:rsidP="00866E4B">
      <w:pPr>
        <w:pStyle w:val="3Body"/>
        <w:numPr>
          <w:ilvl w:val="1"/>
          <w:numId w:val="236"/>
        </w:numPr>
        <w:ind w:left="567" w:hanging="567"/>
      </w:pPr>
      <w:r w:rsidRPr="0002433D">
        <w:t>There is no requirement to notify an undertaking that consented to the release of the information or document, provided the decision reflects release of the information or document, as agreed by the undertaking.</w:t>
      </w:r>
      <w:r w:rsidR="00E843A8">
        <w:rPr>
          <w:rStyle w:val="FootnoteReference"/>
        </w:rPr>
        <w:footnoteReference w:id="562"/>
      </w:r>
    </w:p>
    <w:p w14:paraId="7B89F936" w14:textId="1D4F8FE8" w:rsidR="001D7597" w:rsidRPr="0002433D" w:rsidRDefault="001D7597" w:rsidP="00866E4B">
      <w:pPr>
        <w:pStyle w:val="3Body"/>
        <w:numPr>
          <w:ilvl w:val="1"/>
          <w:numId w:val="236"/>
        </w:numPr>
        <w:ind w:left="567" w:hanging="567"/>
      </w:pPr>
      <w:r w:rsidRPr="0002433D">
        <w:t>The applicant should be advised the document will only be released at the end of the 60</w:t>
      </w:r>
      <w:r w:rsidR="002E25AE">
        <w:t>-</w:t>
      </w:r>
      <w:r w:rsidRPr="0002433D">
        <w:t xml:space="preserve">day review period, which begins on the day the undertaking is notified of the decision.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325"/>
      </w:tblGrid>
      <w:tr w:rsidR="001D7597" w:rsidRPr="0002433D" w14:paraId="34F376D9" w14:textId="77777777" w:rsidTr="00257B21">
        <w:tc>
          <w:tcPr>
            <w:tcW w:w="8325" w:type="dxa"/>
            <w:shd w:val="clear" w:color="auto" w:fill="F4F3F2"/>
          </w:tcPr>
          <w:p w14:paraId="772A8313" w14:textId="59A1E502" w:rsidR="001D7597" w:rsidRPr="0002433D" w:rsidRDefault="00C1647F" w:rsidP="00257B21">
            <w:pPr>
              <w:pStyle w:val="Body"/>
            </w:pPr>
            <w:r>
              <w:t>Learn</w:t>
            </w:r>
            <w:r w:rsidR="001D7597" w:rsidRPr="0002433D">
              <w:t xml:space="preserve"> more about notifying applicants of third party review rights in </w:t>
            </w:r>
            <w:hyperlink r:id="rId186" w:history="1">
              <w:r w:rsidR="001D7597" w:rsidRPr="0002433D">
                <w:rPr>
                  <w:rStyle w:val="Hyperlink"/>
                </w:rPr>
                <w:t>section 27</w:t>
              </w:r>
            </w:hyperlink>
            <w:r w:rsidR="001D7597" w:rsidRPr="0002433D">
              <w:t>.</w:t>
            </w:r>
          </w:p>
        </w:tc>
      </w:tr>
    </w:tbl>
    <w:p w14:paraId="7B2341EA" w14:textId="7AD73F84" w:rsidR="001D7597" w:rsidRPr="0002433D" w:rsidRDefault="001D7597" w:rsidP="00866E4B">
      <w:pPr>
        <w:pStyle w:val="3Body"/>
        <w:numPr>
          <w:ilvl w:val="1"/>
          <w:numId w:val="236"/>
        </w:numPr>
        <w:ind w:left="567" w:hanging="567"/>
      </w:pPr>
      <w:r w:rsidRPr="0002433D">
        <w:t xml:space="preserve">If an undertaking who objected to disclosure </w:t>
      </w:r>
      <w:r w:rsidR="007D60A3">
        <w:t>applies to</w:t>
      </w:r>
      <w:r w:rsidRPr="0002433D">
        <w:t xml:space="preserve"> VCAT</w:t>
      </w:r>
      <w:r w:rsidR="007D60A3">
        <w:t xml:space="preserve"> for review</w:t>
      </w:r>
      <w:r w:rsidRPr="0002433D">
        <w:t>, an agency or Minister must not disclose the documents until the VCAT proceedings are finalised and directions made.</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325"/>
      </w:tblGrid>
      <w:tr w:rsidR="001D7597" w:rsidRPr="0002433D" w14:paraId="3DE5B927" w14:textId="77777777" w:rsidTr="00257B21">
        <w:tc>
          <w:tcPr>
            <w:tcW w:w="8325" w:type="dxa"/>
            <w:shd w:val="clear" w:color="auto" w:fill="F4F3F2"/>
          </w:tcPr>
          <w:p w14:paraId="4FDF2044" w14:textId="47102523" w:rsidR="001D7597" w:rsidRPr="0002433D" w:rsidRDefault="001D7597" w:rsidP="00427E0C">
            <w:pPr>
              <w:pStyle w:val="Body"/>
            </w:pPr>
            <w:r w:rsidRPr="0002433D">
              <w:t xml:space="preserve">For more information, see </w:t>
            </w:r>
            <w:hyperlink r:id="rId187" w:history="1">
              <w:r w:rsidRPr="0002433D">
                <w:rPr>
                  <w:rStyle w:val="Hyperlink"/>
                </w:rPr>
                <w:t>section 50 – Applications for review by the Tribunal</w:t>
              </w:r>
            </w:hyperlink>
            <w:r w:rsidRPr="0002433D">
              <w:t>.</w:t>
            </w:r>
          </w:p>
        </w:tc>
      </w:tr>
    </w:tbl>
    <w:p w14:paraId="30FCEEF3" w14:textId="40081358" w:rsidR="001D7597" w:rsidRPr="0002433D" w:rsidRDefault="001D7597" w:rsidP="00427E0C">
      <w:pPr>
        <w:pStyle w:val="Heading4"/>
      </w:pPr>
      <w:r w:rsidRPr="0002433D">
        <w:t>Practicability of notifying an undertaking of the decision</w:t>
      </w:r>
    </w:p>
    <w:p w14:paraId="7267BBB0" w14:textId="2145D180" w:rsidR="001D7597" w:rsidRPr="0002433D" w:rsidRDefault="001D7597" w:rsidP="00866E4B">
      <w:pPr>
        <w:pStyle w:val="3Body"/>
        <w:numPr>
          <w:ilvl w:val="1"/>
          <w:numId w:val="236"/>
        </w:numPr>
        <w:ind w:left="567" w:hanging="567"/>
      </w:pPr>
      <w:r w:rsidRPr="0002433D">
        <w:t xml:space="preserve">If the undertaking was not consulted because it was not </w:t>
      </w:r>
      <w:r w:rsidR="00953E1A">
        <w:t xml:space="preserve">reasonably </w:t>
      </w:r>
      <w:r w:rsidRPr="0002433D">
        <w:t xml:space="preserve">practicable, </w:t>
      </w:r>
      <w:r w:rsidR="003C6198">
        <w:t xml:space="preserve">the agency or Minister does not have to </w:t>
      </w:r>
      <w:r w:rsidRPr="0002433D">
        <w:t xml:space="preserve">notify the undertaking of </w:t>
      </w:r>
      <w:r w:rsidR="003C6198">
        <w:t>a</w:t>
      </w:r>
      <w:r w:rsidRPr="0002433D">
        <w:t xml:space="preserve"> decision to grant access to the document.</w:t>
      </w:r>
      <w:r w:rsidR="003C6198">
        <w:rPr>
          <w:rStyle w:val="FootnoteReference"/>
        </w:rPr>
        <w:footnoteReference w:id="563"/>
      </w:r>
      <w:r w:rsidRPr="0002433D">
        <w:t xml:space="preserve"> </w:t>
      </w:r>
      <w:r w:rsidR="002B7DA3">
        <w:t>If the undertaking is not notified of the decision, the agency or Minister will still need to wait 60 days before releasing the document to the applicant.</w:t>
      </w:r>
      <w:r w:rsidR="002B7DA3">
        <w:rPr>
          <w:rStyle w:val="FootnoteReference"/>
        </w:rPr>
        <w:footnoteReference w:id="564"/>
      </w:r>
      <w:r w:rsidRPr="0002433D">
        <w:t>.</w:t>
      </w:r>
    </w:p>
    <w:p w14:paraId="10983FDC" w14:textId="69F1BE12" w:rsidR="001D7597" w:rsidRPr="0002433D" w:rsidRDefault="001D7597" w:rsidP="00866E4B">
      <w:pPr>
        <w:pStyle w:val="3Body"/>
        <w:numPr>
          <w:ilvl w:val="1"/>
          <w:numId w:val="236"/>
        </w:numPr>
        <w:ind w:left="567" w:hanging="567"/>
      </w:pPr>
      <w:r w:rsidRPr="0002433D">
        <w:t xml:space="preserve">If the undertaking was consulted but cannot be located at the time of the decision, the agency </w:t>
      </w:r>
      <w:r w:rsidR="007E1445">
        <w:t xml:space="preserve">or Minister </w:t>
      </w:r>
      <w:r w:rsidRPr="0002433D">
        <w:t xml:space="preserve">should send the </w:t>
      </w:r>
      <w:r w:rsidR="003B7B66">
        <w:t>notice</w:t>
      </w:r>
      <w:r w:rsidRPr="0002433D">
        <w:t xml:space="preserve"> to the last known address of the undertaking and wait 60 days before releasing the information to the applicant.</w:t>
      </w:r>
      <w:r w:rsidR="003B7B66">
        <w:rPr>
          <w:rStyle w:val="FootnoteReference"/>
        </w:rPr>
        <w:footnoteReference w:id="565"/>
      </w:r>
    </w:p>
    <w:p w14:paraId="3BD68435" w14:textId="6C711D82" w:rsidR="001D7597" w:rsidRPr="0002433D" w:rsidRDefault="001D7597" w:rsidP="00866E4B">
      <w:pPr>
        <w:pStyle w:val="3Body"/>
        <w:numPr>
          <w:ilvl w:val="1"/>
          <w:numId w:val="236"/>
        </w:numPr>
        <w:ind w:left="567" w:hanging="567"/>
      </w:pPr>
      <w:r w:rsidRPr="0002433D">
        <w:lastRenderedPageBreak/>
        <w:t>If the agency</w:t>
      </w:r>
      <w:r w:rsidR="003B7B66">
        <w:t xml:space="preserve"> or Minister</w:t>
      </w:r>
      <w:r w:rsidRPr="0002433D">
        <w:t xml:space="preserve"> is reasonably satisfied that the undertaking no longer exists at the time of the decision, </w:t>
      </w:r>
      <w:r w:rsidR="003B7B66">
        <w:t xml:space="preserve">the agency or Minister does not have to </w:t>
      </w:r>
      <w:r w:rsidRPr="0002433D">
        <w:t xml:space="preserve">notify the undertaking of the decision. </w:t>
      </w:r>
      <w:r w:rsidR="00E77CEC">
        <w:t>T</w:t>
      </w:r>
      <w:r w:rsidRPr="0002433D">
        <w:t xml:space="preserve">he agency </w:t>
      </w:r>
      <w:r w:rsidR="0072595F">
        <w:t xml:space="preserve">or Minister </w:t>
      </w:r>
      <w:r w:rsidRPr="0002433D">
        <w:t>should search the company database on the Australian Securities and Investment Commission website or the business name register on the Consumer Affairs Victoria</w:t>
      </w:r>
      <w:r w:rsidR="0072595F">
        <w:t xml:space="preserve"> </w:t>
      </w:r>
      <w:r w:rsidRPr="0002433D">
        <w:t>website to confirm the status of the business. A</w:t>
      </w:r>
      <w:r w:rsidR="00D0795B">
        <w:t>n Internet</w:t>
      </w:r>
      <w:r w:rsidRPr="0002433D">
        <w:t xml:space="preserve"> search is not sufficient.</w:t>
      </w:r>
    </w:p>
    <w:p w14:paraId="2F9AC251" w14:textId="04229D93" w:rsidR="001D7597" w:rsidRPr="0002433D" w:rsidRDefault="001D7597" w:rsidP="009F05F7">
      <w:pPr>
        <w:pStyle w:val="Heading2"/>
      </w:pPr>
      <w:bookmarkStart w:id="392" w:name="_Toc150764350"/>
      <w:bookmarkStart w:id="393" w:name="_Toc182402670"/>
      <w:bookmarkEnd w:id="390"/>
      <w:r w:rsidRPr="0002433D">
        <w:t>Section 34(4)(a)(i)</w:t>
      </w:r>
      <w:r w:rsidR="009968C3">
        <w:t xml:space="preserve"> </w:t>
      </w:r>
      <w:r w:rsidRPr="0002433D">
        <w:t>– trade secret of an agency</w:t>
      </w:r>
      <w:bookmarkEnd w:id="392"/>
      <w:bookmarkEnd w:id="393"/>
    </w:p>
    <w:p w14:paraId="5F1D67D4" w14:textId="77777777" w:rsidR="001D7597" w:rsidRPr="0002433D" w:rsidRDefault="001D7597" w:rsidP="00866E4B">
      <w:pPr>
        <w:pStyle w:val="3Body"/>
        <w:numPr>
          <w:ilvl w:val="1"/>
          <w:numId w:val="236"/>
        </w:numPr>
        <w:ind w:left="567" w:hanging="567"/>
      </w:pPr>
      <w:r w:rsidRPr="0002433D">
        <w:t>A document or information is exempt under section 34(4)(a)(i) if two conditions are satisfied:</w:t>
      </w:r>
    </w:p>
    <w:p w14:paraId="06251805" w14:textId="77777777" w:rsidR="001D7597" w:rsidRPr="009F05F7" w:rsidRDefault="001D7597" w:rsidP="00866E4B">
      <w:pPr>
        <w:pStyle w:val="Body"/>
        <w:numPr>
          <w:ilvl w:val="0"/>
          <w:numId w:val="245"/>
        </w:numPr>
        <w:ind w:left="993"/>
      </w:pPr>
      <w:r w:rsidRPr="009F05F7">
        <w:t>the document or information contains a trade secret of an agency; and</w:t>
      </w:r>
    </w:p>
    <w:p w14:paraId="58172FC9" w14:textId="77777777" w:rsidR="001D7597" w:rsidRPr="009F05F7" w:rsidRDefault="001D7597" w:rsidP="00866E4B">
      <w:pPr>
        <w:pStyle w:val="Body"/>
        <w:numPr>
          <w:ilvl w:val="0"/>
          <w:numId w:val="245"/>
        </w:numPr>
        <w:ind w:left="993"/>
      </w:pPr>
      <w:r w:rsidRPr="009F05F7">
        <w:t>disclosure would be likely to expose the agency unreasonably to disadvantage.</w:t>
      </w:r>
    </w:p>
    <w:p w14:paraId="3771BB34" w14:textId="471109EF" w:rsidR="001D7597" w:rsidRPr="0002433D" w:rsidRDefault="001D7597" w:rsidP="00866E4B">
      <w:pPr>
        <w:pStyle w:val="3Body"/>
        <w:numPr>
          <w:ilvl w:val="1"/>
          <w:numId w:val="236"/>
        </w:numPr>
        <w:ind w:left="567" w:hanging="567"/>
      </w:pPr>
      <w:r w:rsidRPr="0002433D">
        <w:t>For guidance about the second condition, see the heading below ‘</w:t>
      </w:r>
      <w:r w:rsidR="00C403F5" w:rsidRPr="0002433D">
        <w:t>Likely to expose the agency unreasonably to disadvantage</w:t>
      </w:r>
      <w:r w:rsidR="00C403F5">
        <w:t>’.</w:t>
      </w:r>
    </w:p>
    <w:p w14:paraId="2127783C" w14:textId="77777777" w:rsidR="001D7597" w:rsidRPr="0002433D" w:rsidRDefault="001D7597" w:rsidP="00872B45">
      <w:pPr>
        <w:pStyle w:val="Heading3"/>
      </w:pPr>
      <w:r w:rsidRPr="0002433D">
        <w:t>Steps to applying the exemption</w:t>
      </w:r>
    </w:p>
    <w:p w14:paraId="023C4E12" w14:textId="73087F2E" w:rsidR="001D7597" w:rsidRPr="0002433D" w:rsidRDefault="00872B45" w:rsidP="00866E4B">
      <w:pPr>
        <w:pStyle w:val="3Body"/>
        <w:numPr>
          <w:ilvl w:val="1"/>
          <w:numId w:val="236"/>
        </w:numPr>
        <w:ind w:left="567" w:hanging="567"/>
      </w:pPr>
      <w:r>
        <w:t>A</w:t>
      </w:r>
      <w:r w:rsidR="001D7597" w:rsidRPr="0002433D">
        <w:t xml:space="preserve">n agency or Minister seeking to apply the section 34(4)(a)(i) exemption </w:t>
      </w:r>
      <w:r>
        <w:t>should</w:t>
      </w:r>
      <w:r w:rsidR="001D7597" w:rsidRPr="0002433D">
        <w:t>:</w:t>
      </w:r>
    </w:p>
    <w:p w14:paraId="5E8BCBD3" w14:textId="77777777" w:rsidR="001D7597" w:rsidRPr="0002433D" w:rsidRDefault="001D7597" w:rsidP="00866E4B">
      <w:pPr>
        <w:pStyle w:val="3BodyInteger"/>
        <w:numPr>
          <w:ilvl w:val="2"/>
          <w:numId w:val="213"/>
        </w:numPr>
        <w:ind w:left="993"/>
      </w:pPr>
      <w:r w:rsidRPr="0002433D">
        <w:t>Specifically identify the information considered to be a trade secret.</w:t>
      </w:r>
    </w:p>
    <w:p w14:paraId="34173BD7" w14:textId="77777777" w:rsidR="001D7597" w:rsidRPr="0002433D" w:rsidRDefault="001D7597" w:rsidP="00866E4B">
      <w:pPr>
        <w:pStyle w:val="3BodyInteger"/>
        <w:numPr>
          <w:ilvl w:val="2"/>
          <w:numId w:val="213"/>
        </w:numPr>
        <w:ind w:left="993"/>
      </w:pPr>
      <w:r w:rsidRPr="0002433D">
        <w:t>Determine if the information is in fact a trade secret of the agency.</w:t>
      </w:r>
    </w:p>
    <w:p w14:paraId="7A5F7DF2" w14:textId="77777777" w:rsidR="001D7597" w:rsidRPr="0002433D" w:rsidRDefault="001D7597" w:rsidP="00866E4B">
      <w:pPr>
        <w:pStyle w:val="3BodyInteger"/>
        <w:numPr>
          <w:ilvl w:val="2"/>
          <w:numId w:val="213"/>
        </w:numPr>
        <w:ind w:left="993"/>
      </w:pPr>
      <w:r w:rsidRPr="0002433D">
        <w:t>Critically and objectively consider whether disclosure would be likely to expose the agency unreasonably to disadvantage by identifying and establishing three elements:</w:t>
      </w:r>
    </w:p>
    <w:p w14:paraId="3C6F9AC2" w14:textId="77777777" w:rsidR="001D7597" w:rsidRPr="0002433D" w:rsidRDefault="001D7597" w:rsidP="00866E4B">
      <w:pPr>
        <w:pStyle w:val="3BodyInteger"/>
        <w:numPr>
          <w:ilvl w:val="3"/>
          <w:numId w:val="214"/>
        </w:numPr>
      </w:pPr>
      <w:r w:rsidRPr="0002433D">
        <w:t>what the disadvantage is;</w:t>
      </w:r>
    </w:p>
    <w:p w14:paraId="2090E942" w14:textId="77777777" w:rsidR="001D7597" w:rsidRPr="0002433D" w:rsidRDefault="001D7597" w:rsidP="00866E4B">
      <w:pPr>
        <w:pStyle w:val="3BodyInteger"/>
        <w:numPr>
          <w:ilvl w:val="3"/>
          <w:numId w:val="214"/>
        </w:numPr>
      </w:pPr>
      <w:r w:rsidRPr="0002433D">
        <w:t>whether the disadvantage is likely to occur; and</w:t>
      </w:r>
    </w:p>
    <w:p w14:paraId="72514837" w14:textId="77777777" w:rsidR="001D7597" w:rsidRPr="0002433D" w:rsidRDefault="001D7597" w:rsidP="00866E4B">
      <w:pPr>
        <w:pStyle w:val="3BodyInteger"/>
        <w:numPr>
          <w:ilvl w:val="3"/>
          <w:numId w:val="214"/>
        </w:numPr>
      </w:pPr>
      <w:r w:rsidRPr="0002433D">
        <w:t>the disadvantage is unreasonable.</w:t>
      </w:r>
    </w:p>
    <w:p w14:paraId="334C4B82" w14:textId="77777777" w:rsidR="001D7597" w:rsidRPr="0002433D" w:rsidRDefault="001D7597" w:rsidP="00866E4B">
      <w:pPr>
        <w:pStyle w:val="3BodyInteger"/>
        <w:numPr>
          <w:ilvl w:val="2"/>
          <w:numId w:val="213"/>
        </w:numPr>
        <w:ind w:left="993"/>
      </w:pPr>
      <w:r w:rsidRPr="0002433D">
        <w:t xml:space="preserve">If the exemption is made out, consider whether to exercise the discretion in </w:t>
      </w:r>
      <w:hyperlink r:id="rId188" w:history="1">
        <w:r w:rsidRPr="0002433D">
          <w:rPr>
            <w:rStyle w:val="Hyperlink"/>
          </w:rPr>
          <w:t>section 16(2)</w:t>
        </w:r>
      </w:hyperlink>
      <w:r w:rsidRPr="0002433D">
        <w:t xml:space="preserve"> to provide access to the information or document despite the exemption applying.</w:t>
      </w:r>
    </w:p>
    <w:p w14:paraId="10F998DD" w14:textId="77777777" w:rsidR="001D7597" w:rsidRPr="0002433D" w:rsidRDefault="001D7597" w:rsidP="00575253">
      <w:pPr>
        <w:pStyle w:val="Heading3"/>
      </w:pPr>
      <w:r w:rsidRPr="0002433D">
        <w:t>What is a trade secret?</w:t>
      </w:r>
    </w:p>
    <w:p w14:paraId="526A1992" w14:textId="77777777" w:rsidR="001D7597" w:rsidRPr="0002433D" w:rsidRDefault="001D7597" w:rsidP="00866E4B">
      <w:pPr>
        <w:pStyle w:val="3Body"/>
        <w:numPr>
          <w:ilvl w:val="1"/>
          <w:numId w:val="236"/>
        </w:numPr>
        <w:ind w:left="567" w:hanging="567"/>
      </w:pPr>
      <w:r w:rsidRPr="0002433D">
        <w:t xml:space="preserve">A ‘trade secret’ is not defined in the Act, however it is generally considered to be proprietary knowledge of the agency. </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1D7597" w:rsidRPr="0002433D" w14:paraId="317EDF32" w14:textId="77777777" w:rsidTr="00257B21">
        <w:trPr>
          <w:trHeight w:val="402"/>
        </w:trPr>
        <w:tc>
          <w:tcPr>
            <w:tcW w:w="8931" w:type="dxa"/>
            <w:shd w:val="clear" w:color="auto" w:fill="FFFEC6"/>
          </w:tcPr>
          <w:p w14:paraId="4B63D439" w14:textId="77777777" w:rsidR="001D7597" w:rsidRPr="0002433D" w:rsidRDefault="001D7597" w:rsidP="00257B21">
            <w:pPr>
              <w:pStyle w:val="Body"/>
              <w:rPr>
                <w:b/>
                <w:bCs/>
              </w:rPr>
            </w:pPr>
            <w:bookmarkStart w:id="394" w:name="_Hlk144821453"/>
            <w:r w:rsidRPr="0002433D">
              <w:rPr>
                <w:b/>
                <w:bCs/>
              </w:rPr>
              <w:t>Examples</w:t>
            </w:r>
          </w:p>
          <w:p w14:paraId="4FD174E9" w14:textId="77777777" w:rsidR="001D7597" w:rsidRPr="0002433D" w:rsidRDefault="001D7597" w:rsidP="00257B21">
            <w:pPr>
              <w:pStyle w:val="Body"/>
              <w:rPr>
                <w:b/>
                <w:bCs/>
              </w:rPr>
            </w:pPr>
            <w:r w:rsidRPr="0002433D">
              <w:lastRenderedPageBreak/>
              <w:t>Secret formulas, processes, or methods used in production of goods or provision of services.</w:t>
            </w:r>
          </w:p>
        </w:tc>
      </w:tr>
    </w:tbl>
    <w:bookmarkEnd w:id="394"/>
    <w:p w14:paraId="22E56571" w14:textId="77777777" w:rsidR="00B90E75" w:rsidRDefault="001D7597" w:rsidP="00866E4B">
      <w:pPr>
        <w:pStyle w:val="3Body"/>
        <w:numPr>
          <w:ilvl w:val="1"/>
          <w:numId w:val="236"/>
        </w:numPr>
        <w:ind w:left="567" w:hanging="567"/>
      </w:pPr>
      <w:r w:rsidRPr="0002433D">
        <w:lastRenderedPageBreak/>
        <w:t xml:space="preserve">There are a number of indicators </w:t>
      </w:r>
      <w:r w:rsidR="00B90E75">
        <w:t>that may show whether information</w:t>
      </w:r>
      <w:r w:rsidRPr="0002433D">
        <w:t xml:space="preserve"> constitut</w:t>
      </w:r>
      <w:r w:rsidR="00B90E75">
        <w:t>es</w:t>
      </w:r>
      <w:r w:rsidRPr="0002433D">
        <w:t xml:space="preserve"> a trade secret.</w:t>
      </w:r>
      <w:r w:rsidRPr="0002433D">
        <w:rPr>
          <w:vertAlign w:val="superscript"/>
        </w:rPr>
        <w:footnoteReference w:id="566"/>
      </w:r>
      <w:r w:rsidRPr="0002433D">
        <w:t xml:space="preserve"> </w:t>
      </w:r>
    </w:p>
    <w:p w14:paraId="6B453EC1" w14:textId="58146EA4" w:rsidR="001D7597" w:rsidRPr="0002433D" w:rsidRDefault="001D7597" w:rsidP="00866E4B">
      <w:pPr>
        <w:pStyle w:val="3Body"/>
        <w:numPr>
          <w:ilvl w:val="1"/>
          <w:numId w:val="236"/>
        </w:numPr>
        <w:ind w:left="567" w:hanging="567"/>
      </w:pPr>
      <w:r w:rsidRPr="0002433D">
        <w:t>These include:</w:t>
      </w:r>
    </w:p>
    <w:p w14:paraId="5A8557CA" w14:textId="77777777" w:rsidR="001D7597" w:rsidRPr="0002433D" w:rsidRDefault="001D7597" w:rsidP="00866E4B">
      <w:pPr>
        <w:pStyle w:val="Body"/>
        <w:keepLines w:val="0"/>
        <w:numPr>
          <w:ilvl w:val="0"/>
          <w:numId w:val="195"/>
        </w:numPr>
        <w:spacing w:line="264" w:lineRule="auto"/>
        <w:ind w:left="993"/>
      </w:pPr>
      <w:r w:rsidRPr="0002433D">
        <w:t xml:space="preserve">whether the information is of a technical character; </w:t>
      </w:r>
    </w:p>
    <w:p w14:paraId="4885CCF4" w14:textId="77777777" w:rsidR="001D7597" w:rsidRPr="0002433D" w:rsidRDefault="001D7597" w:rsidP="00866E4B">
      <w:pPr>
        <w:pStyle w:val="Body"/>
        <w:keepLines w:val="0"/>
        <w:numPr>
          <w:ilvl w:val="0"/>
          <w:numId w:val="195"/>
        </w:numPr>
        <w:spacing w:line="264" w:lineRule="auto"/>
        <w:ind w:left="993"/>
      </w:pPr>
      <w:r w:rsidRPr="0002433D">
        <w:t xml:space="preserve">the extent to which the information is known outside of the agency; </w:t>
      </w:r>
    </w:p>
    <w:p w14:paraId="50148E0C" w14:textId="77777777" w:rsidR="001D7597" w:rsidRPr="0002433D" w:rsidRDefault="001D7597" w:rsidP="00866E4B">
      <w:pPr>
        <w:pStyle w:val="Body"/>
        <w:keepLines w:val="0"/>
        <w:numPr>
          <w:ilvl w:val="0"/>
          <w:numId w:val="195"/>
        </w:numPr>
        <w:spacing w:line="264" w:lineRule="auto"/>
        <w:ind w:left="993"/>
      </w:pPr>
      <w:r w:rsidRPr="0002433D">
        <w:t xml:space="preserve">measures taken by the agency to guard the secrecy of the information; </w:t>
      </w:r>
    </w:p>
    <w:p w14:paraId="3F9A414B" w14:textId="77777777" w:rsidR="001D7597" w:rsidRPr="0002433D" w:rsidRDefault="001D7597" w:rsidP="00866E4B">
      <w:pPr>
        <w:pStyle w:val="Body"/>
        <w:keepLines w:val="0"/>
        <w:numPr>
          <w:ilvl w:val="0"/>
          <w:numId w:val="195"/>
        </w:numPr>
        <w:spacing w:line="264" w:lineRule="auto"/>
        <w:ind w:left="993"/>
      </w:pPr>
      <w:r w:rsidRPr="0002433D">
        <w:t xml:space="preserve">the value of the information to the agency and any competitors; </w:t>
      </w:r>
    </w:p>
    <w:p w14:paraId="1BC7B968" w14:textId="77777777" w:rsidR="001D7597" w:rsidRPr="0002433D" w:rsidRDefault="001D7597" w:rsidP="00866E4B">
      <w:pPr>
        <w:pStyle w:val="Body"/>
        <w:keepLines w:val="0"/>
        <w:numPr>
          <w:ilvl w:val="0"/>
          <w:numId w:val="195"/>
        </w:numPr>
        <w:spacing w:line="264" w:lineRule="auto"/>
        <w:ind w:left="993"/>
      </w:pPr>
      <w:r w:rsidRPr="0002433D">
        <w:t>the effort and money spent by the agency in developing the information; and</w:t>
      </w:r>
    </w:p>
    <w:p w14:paraId="5820987B" w14:textId="77777777" w:rsidR="001D7597" w:rsidRPr="0002433D" w:rsidRDefault="001D7597" w:rsidP="00866E4B">
      <w:pPr>
        <w:pStyle w:val="Body"/>
        <w:keepLines w:val="0"/>
        <w:numPr>
          <w:ilvl w:val="0"/>
          <w:numId w:val="195"/>
        </w:numPr>
        <w:spacing w:line="264" w:lineRule="auto"/>
        <w:ind w:left="993"/>
      </w:pPr>
      <w:r w:rsidRPr="0002433D">
        <w:t xml:space="preserve">the ease or difficulty with which others might acquire or duplicate the secret. </w:t>
      </w:r>
    </w:p>
    <w:p w14:paraId="75868E62" w14:textId="77777777" w:rsidR="001D7597" w:rsidRPr="0002433D" w:rsidRDefault="001D7597" w:rsidP="00866E4B">
      <w:pPr>
        <w:pStyle w:val="3Body"/>
        <w:numPr>
          <w:ilvl w:val="1"/>
          <w:numId w:val="236"/>
        </w:numPr>
        <w:ind w:left="567" w:hanging="567"/>
      </w:pPr>
      <w:r w:rsidRPr="0002433D">
        <w:t>Information is generally not considered to be a trade secret where the processes, procedures, or methods are well known or widespread (including in that industry), could be assumed, or are publicly available.</w:t>
      </w:r>
    </w:p>
    <w:p w14:paraId="46112E6D" w14:textId="77777777" w:rsidR="001D7597" w:rsidRPr="0002433D" w:rsidRDefault="001D7597" w:rsidP="00866E4B">
      <w:pPr>
        <w:pStyle w:val="3Body"/>
        <w:numPr>
          <w:ilvl w:val="1"/>
          <w:numId w:val="236"/>
        </w:numPr>
        <w:ind w:left="567" w:hanging="567"/>
      </w:pPr>
      <w:r w:rsidRPr="0002433D">
        <w:t>Timing is also a relevant consideration, as something which was originally secret may lose its secret character over time.</w:t>
      </w:r>
    </w:p>
    <w:p w14:paraId="1C2EE9EF" w14:textId="7784A60F" w:rsidR="001D7597" w:rsidRPr="0002433D" w:rsidRDefault="001D7597" w:rsidP="004358B0">
      <w:pPr>
        <w:pStyle w:val="Heading2"/>
      </w:pPr>
      <w:bookmarkStart w:id="395" w:name="_Toc150764351"/>
      <w:bookmarkStart w:id="396" w:name="_Toc182402671"/>
      <w:r w:rsidRPr="0002433D">
        <w:t>Section 34(4)(a)(ii)</w:t>
      </w:r>
      <w:r w:rsidR="009968C3">
        <w:t xml:space="preserve"> </w:t>
      </w:r>
      <w:r w:rsidRPr="0002433D">
        <w:t>– business, commercial or financial information of an agency engaged in trade or commerce</w:t>
      </w:r>
      <w:bookmarkEnd w:id="395"/>
      <w:bookmarkEnd w:id="396"/>
    </w:p>
    <w:p w14:paraId="4ED14399" w14:textId="77777777" w:rsidR="001D7597" w:rsidRPr="0002433D" w:rsidRDefault="001D7597" w:rsidP="00866E4B">
      <w:pPr>
        <w:pStyle w:val="3Body"/>
        <w:numPr>
          <w:ilvl w:val="1"/>
          <w:numId w:val="236"/>
        </w:numPr>
        <w:ind w:left="567" w:hanging="567"/>
      </w:pPr>
      <w:r w:rsidRPr="0002433D">
        <w:t>A document or information is exempt under section 34(4)(a)(ii) if three conditions are satisfied:</w:t>
      </w:r>
    </w:p>
    <w:p w14:paraId="4D1B3340" w14:textId="77777777" w:rsidR="001D7597" w:rsidRPr="004358B0" w:rsidRDefault="001D7597" w:rsidP="00866E4B">
      <w:pPr>
        <w:pStyle w:val="Body"/>
        <w:numPr>
          <w:ilvl w:val="0"/>
          <w:numId w:val="246"/>
        </w:numPr>
        <w:ind w:left="993"/>
      </w:pPr>
      <w:r w:rsidRPr="004358B0">
        <w:t>the agency is engaged in trade or commerce; and</w:t>
      </w:r>
    </w:p>
    <w:p w14:paraId="278A02F5" w14:textId="77777777" w:rsidR="001D7597" w:rsidRPr="004358B0" w:rsidRDefault="001D7597" w:rsidP="00866E4B">
      <w:pPr>
        <w:pStyle w:val="Body"/>
        <w:numPr>
          <w:ilvl w:val="0"/>
          <w:numId w:val="246"/>
        </w:numPr>
        <w:ind w:left="993"/>
      </w:pPr>
      <w:r w:rsidRPr="004358B0">
        <w:t>the document contains information of a business, commercial or financial nature; and</w:t>
      </w:r>
    </w:p>
    <w:p w14:paraId="74A02946" w14:textId="77777777" w:rsidR="001D7597" w:rsidRPr="004358B0" w:rsidRDefault="001D7597" w:rsidP="00866E4B">
      <w:pPr>
        <w:pStyle w:val="Body"/>
        <w:numPr>
          <w:ilvl w:val="0"/>
          <w:numId w:val="246"/>
        </w:numPr>
        <w:ind w:left="993"/>
      </w:pPr>
      <w:r w:rsidRPr="004358B0">
        <w:t>disclosure of the information would be likely to expose the agency unreasonably to disadvantage.</w:t>
      </w:r>
    </w:p>
    <w:p w14:paraId="3F5C4C14" w14:textId="77777777" w:rsidR="001D7597" w:rsidRPr="008E2516" w:rsidRDefault="001D7597" w:rsidP="00866E4B">
      <w:pPr>
        <w:pStyle w:val="3Body"/>
        <w:numPr>
          <w:ilvl w:val="1"/>
          <w:numId w:val="236"/>
        </w:numPr>
        <w:ind w:left="567" w:hanging="567"/>
      </w:pPr>
      <w:r w:rsidRPr="0002433D">
        <w:t>The exemption in section 34(4)(a)(ii) is intended to apply where a public sector body conducts itself or part of its operations, in a manner similar to a commercial entity.</w:t>
      </w:r>
    </w:p>
    <w:p w14:paraId="624316FA" w14:textId="31126736" w:rsidR="001D7597" w:rsidRPr="008E2516" w:rsidRDefault="001D7597" w:rsidP="00866E4B">
      <w:pPr>
        <w:pStyle w:val="3Body"/>
        <w:numPr>
          <w:ilvl w:val="1"/>
          <w:numId w:val="236"/>
        </w:numPr>
        <w:ind w:left="567" w:hanging="567"/>
      </w:pPr>
      <w:r w:rsidRPr="008E2516">
        <w:lastRenderedPageBreak/>
        <w:t>For guidance about the third condition, see the heading below ‘</w:t>
      </w:r>
      <w:r w:rsidR="008E2516" w:rsidRPr="0002433D">
        <w:t>Likely to expose the agency unreasonably to disadvantage</w:t>
      </w:r>
      <w:r w:rsidRPr="008E2516">
        <w:t>’.</w:t>
      </w:r>
    </w:p>
    <w:p w14:paraId="42D56BBB" w14:textId="77777777" w:rsidR="001D7597" w:rsidRPr="0002433D" w:rsidRDefault="001D7597" w:rsidP="00E04A26">
      <w:pPr>
        <w:pStyle w:val="Heading3"/>
        <w:rPr>
          <w:shd w:val="clear" w:color="auto" w:fill="FFFFFF"/>
        </w:rPr>
      </w:pPr>
      <w:r w:rsidRPr="0002433D">
        <w:rPr>
          <w:shd w:val="clear" w:color="auto" w:fill="FFFFFF"/>
        </w:rPr>
        <w:t>Steps to applying the exemption</w:t>
      </w:r>
    </w:p>
    <w:p w14:paraId="1092C8E4" w14:textId="77777777" w:rsidR="001D7597" w:rsidRPr="0002433D" w:rsidRDefault="001D7597" w:rsidP="00866E4B">
      <w:pPr>
        <w:pStyle w:val="3Body"/>
        <w:keepNext/>
        <w:numPr>
          <w:ilvl w:val="1"/>
          <w:numId w:val="236"/>
        </w:numPr>
        <w:ind w:left="567" w:hanging="567"/>
        <w:rPr>
          <w:shd w:val="clear" w:color="auto" w:fill="FFFFFF"/>
        </w:rPr>
      </w:pPr>
      <w:r w:rsidRPr="0002433D">
        <w:t>It is best practice for an agency or Minister seeking to apply the section 34(4)(a)(ii) exemption to:</w:t>
      </w:r>
    </w:p>
    <w:p w14:paraId="6A319224" w14:textId="77777777" w:rsidR="001D7597" w:rsidRPr="0002433D" w:rsidRDefault="001D7597" w:rsidP="00866E4B">
      <w:pPr>
        <w:pStyle w:val="3BodyInteger"/>
        <w:keepNext/>
        <w:numPr>
          <w:ilvl w:val="2"/>
          <w:numId w:val="212"/>
        </w:numPr>
        <w:ind w:left="992" w:hanging="357"/>
        <w:rPr>
          <w:shd w:val="clear" w:color="auto" w:fill="FFFFFF"/>
        </w:rPr>
      </w:pPr>
      <w:r w:rsidRPr="0002433D">
        <w:t>Specifically identify the information considered to be business, commercial or financial information.</w:t>
      </w:r>
    </w:p>
    <w:p w14:paraId="0AC05B94" w14:textId="77777777" w:rsidR="001D7597" w:rsidRPr="0002433D" w:rsidRDefault="001D7597" w:rsidP="00866E4B">
      <w:pPr>
        <w:pStyle w:val="3BodyInteger"/>
        <w:numPr>
          <w:ilvl w:val="2"/>
          <w:numId w:val="212"/>
        </w:numPr>
        <w:ind w:left="993"/>
        <w:rPr>
          <w:shd w:val="clear" w:color="auto" w:fill="FFFFFF"/>
        </w:rPr>
      </w:pPr>
      <w:r w:rsidRPr="0002433D">
        <w:t>Establish that the agency is engaged in trade or commerce in relation to the information. Note that ‘governmental’ activities (delivering statutory services or functions) are often not trade or commerce.</w:t>
      </w:r>
    </w:p>
    <w:p w14:paraId="1085F0D8" w14:textId="77777777" w:rsidR="001D7597" w:rsidRPr="0002433D" w:rsidRDefault="001D7597" w:rsidP="00866E4B">
      <w:pPr>
        <w:pStyle w:val="3BodyInteger"/>
        <w:numPr>
          <w:ilvl w:val="2"/>
          <w:numId w:val="212"/>
        </w:numPr>
        <w:ind w:left="993"/>
        <w:rPr>
          <w:shd w:val="clear" w:color="auto" w:fill="FFFFFF"/>
        </w:rPr>
      </w:pPr>
      <w:r w:rsidRPr="0002433D">
        <w:t>Determine whether the information relates to matters of a business, commercial, or financial nature.</w:t>
      </w:r>
    </w:p>
    <w:p w14:paraId="7D754B28" w14:textId="77777777" w:rsidR="001D7597" w:rsidRPr="0002433D" w:rsidRDefault="001D7597" w:rsidP="00866E4B">
      <w:pPr>
        <w:pStyle w:val="3BodyInteger"/>
        <w:numPr>
          <w:ilvl w:val="2"/>
          <w:numId w:val="212"/>
        </w:numPr>
        <w:ind w:left="993"/>
        <w:rPr>
          <w:shd w:val="clear" w:color="auto" w:fill="FFFFFF"/>
        </w:rPr>
      </w:pPr>
      <w:r w:rsidRPr="0002433D">
        <w:t>Critically and objectively consider whether disclosure would be likely to expose the agency unreasonably to disadvantage by identifying and establishing three elements:</w:t>
      </w:r>
    </w:p>
    <w:p w14:paraId="17D142AE" w14:textId="77777777" w:rsidR="001D7597" w:rsidRPr="0002433D" w:rsidRDefault="001D7597" w:rsidP="00866E4B">
      <w:pPr>
        <w:pStyle w:val="3BodyInteger"/>
        <w:numPr>
          <w:ilvl w:val="3"/>
          <w:numId w:val="212"/>
        </w:numPr>
        <w:rPr>
          <w:shd w:val="clear" w:color="auto" w:fill="FFFFFF"/>
        </w:rPr>
      </w:pPr>
      <w:r w:rsidRPr="0002433D">
        <w:t>what the disadvantage is;</w:t>
      </w:r>
    </w:p>
    <w:p w14:paraId="51F7DE82" w14:textId="77777777" w:rsidR="001D7597" w:rsidRPr="0002433D" w:rsidRDefault="001D7597" w:rsidP="00866E4B">
      <w:pPr>
        <w:pStyle w:val="3BodyInteger"/>
        <w:numPr>
          <w:ilvl w:val="3"/>
          <w:numId w:val="212"/>
        </w:numPr>
        <w:rPr>
          <w:shd w:val="clear" w:color="auto" w:fill="FFFFFF"/>
        </w:rPr>
      </w:pPr>
      <w:r w:rsidRPr="0002433D">
        <w:t>that the disadvantage is likely to occur; and</w:t>
      </w:r>
    </w:p>
    <w:p w14:paraId="2D1FFE24" w14:textId="77777777" w:rsidR="001D7597" w:rsidRPr="0002433D" w:rsidRDefault="001D7597" w:rsidP="00866E4B">
      <w:pPr>
        <w:pStyle w:val="3BodyInteger"/>
        <w:numPr>
          <w:ilvl w:val="3"/>
          <w:numId w:val="212"/>
        </w:numPr>
        <w:rPr>
          <w:shd w:val="clear" w:color="auto" w:fill="FFFFFF"/>
        </w:rPr>
      </w:pPr>
      <w:r w:rsidRPr="0002433D">
        <w:t>that the disadvantage is unreasonable.</w:t>
      </w:r>
    </w:p>
    <w:p w14:paraId="3F65678C" w14:textId="77777777" w:rsidR="001D7597" w:rsidRPr="0002433D" w:rsidRDefault="001D7597" w:rsidP="00866E4B">
      <w:pPr>
        <w:pStyle w:val="3BodyInteger"/>
        <w:numPr>
          <w:ilvl w:val="2"/>
          <w:numId w:val="212"/>
        </w:numPr>
        <w:ind w:left="993"/>
        <w:rPr>
          <w:shd w:val="clear" w:color="auto" w:fill="FFFFFF"/>
        </w:rPr>
      </w:pPr>
      <w:r w:rsidRPr="0002433D">
        <w:t>If the exemption is made out, consider whether to exercise the discretion in section 16(2) to provide access to the information or document despite the exemption applying.</w:t>
      </w:r>
    </w:p>
    <w:p w14:paraId="30422FBD" w14:textId="77777777" w:rsidR="001D7597" w:rsidRPr="0002433D" w:rsidRDefault="001D7597" w:rsidP="00E7596A">
      <w:pPr>
        <w:pStyle w:val="Heading3"/>
      </w:pPr>
      <w:bookmarkStart w:id="397" w:name="_Toc513544959"/>
      <w:bookmarkStart w:id="398" w:name="_Toc9187146"/>
      <w:r w:rsidRPr="0002433D">
        <w:t>An agency engaged in ‘trade or commerce</w:t>
      </w:r>
      <w:bookmarkEnd w:id="397"/>
      <w:bookmarkEnd w:id="398"/>
      <w:r w:rsidRPr="0002433D">
        <w:t>’</w:t>
      </w:r>
    </w:p>
    <w:p w14:paraId="762E433E" w14:textId="77777777" w:rsidR="001D7597" w:rsidRPr="0002433D" w:rsidRDefault="001D7597" w:rsidP="00866E4B">
      <w:pPr>
        <w:pStyle w:val="3Body"/>
        <w:keepLines w:val="0"/>
        <w:numPr>
          <w:ilvl w:val="1"/>
          <w:numId w:val="236"/>
        </w:numPr>
        <w:ind w:left="567" w:hanging="567"/>
        <w:rPr>
          <w:shd w:val="clear" w:color="auto" w:fill="FFFFFF"/>
        </w:rPr>
      </w:pPr>
      <w:r w:rsidRPr="0002433D">
        <w:rPr>
          <w:shd w:val="clear" w:color="auto" w:fill="FFFFFF"/>
        </w:rPr>
        <w:t>The words trade or commerce are expressions of fact and terms of common knowledge.</w:t>
      </w:r>
      <w:r w:rsidRPr="0002433D">
        <w:rPr>
          <w:rStyle w:val="FootnoteReference"/>
          <w:shd w:val="clear" w:color="auto" w:fill="FFFFFF"/>
        </w:rPr>
        <w:footnoteReference w:id="567"/>
      </w:r>
    </w:p>
    <w:p w14:paraId="799996F7" w14:textId="77777777" w:rsidR="00991341" w:rsidRDefault="001D7597" w:rsidP="00866E4B">
      <w:pPr>
        <w:pStyle w:val="3Body"/>
        <w:keepLines w:val="0"/>
        <w:numPr>
          <w:ilvl w:val="1"/>
          <w:numId w:val="236"/>
        </w:numPr>
        <w:ind w:left="567" w:hanging="567"/>
        <w:rPr>
          <w:shd w:val="clear" w:color="auto" w:fill="FFFFFF"/>
        </w:rPr>
      </w:pPr>
      <w:r w:rsidRPr="0002433D">
        <w:rPr>
          <w:shd w:val="clear" w:color="auto" w:fill="FFFFFF"/>
        </w:rPr>
        <w:t xml:space="preserve">Whether an agency </w:t>
      </w:r>
      <w:r w:rsidRPr="0002433D">
        <w:t>is</w:t>
      </w:r>
      <w:r w:rsidRPr="0002433D">
        <w:rPr>
          <w:shd w:val="clear" w:color="auto" w:fill="FFFFFF"/>
        </w:rPr>
        <w:t xml:space="preserve"> engaged in trade or commerce depends on the specific facts and circumstances</w:t>
      </w:r>
      <w:r w:rsidR="00E7596A">
        <w:rPr>
          <w:shd w:val="clear" w:color="auto" w:fill="FFFFFF"/>
        </w:rPr>
        <w:t>. I</w:t>
      </w:r>
      <w:r w:rsidRPr="0002433D">
        <w:rPr>
          <w:shd w:val="clear" w:color="auto" w:fill="FFFFFF"/>
        </w:rPr>
        <w:t xml:space="preserve">t requires clear evidence that the agency is doing more than delivering government services or functions. </w:t>
      </w:r>
    </w:p>
    <w:p w14:paraId="67D69CB4" w14:textId="18C93241" w:rsidR="001D7597" w:rsidRPr="0002433D" w:rsidRDefault="001D7597" w:rsidP="00866E4B">
      <w:pPr>
        <w:pStyle w:val="3Body"/>
        <w:keepLines w:val="0"/>
        <w:numPr>
          <w:ilvl w:val="1"/>
          <w:numId w:val="236"/>
        </w:numPr>
        <w:ind w:left="567" w:hanging="567"/>
        <w:rPr>
          <w:shd w:val="clear" w:color="auto" w:fill="FFFFFF"/>
        </w:rPr>
      </w:pPr>
      <w:r w:rsidRPr="0002433D">
        <w:rPr>
          <w:shd w:val="clear" w:color="auto" w:fill="FFFFFF"/>
        </w:rPr>
        <w:t>Trade or commerce activities must ‘of their nature, bear a trading or commercial character’.</w:t>
      </w:r>
      <w:r w:rsidRPr="0002433D">
        <w:rPr>
          <w:shd w:val="clear" w:color="auto" w:fill="FFFFFF"/>
          <w:vertAlign w:val="superscript"/>
        </w:rPr>
        <w:footnoteReference w:id="568"/>
      </w:r>
      <w:r w:rsidRPr="0002433D">
        <w:rPr>
          <w:shd w:val="clear" w:color="auto" w:fill="FFFFFF"/>
        </w:rPr>
        <w:t xml:space="preserve"> </w:t>
      </w:r>
    </w:p>
    <w:p w14:paraId="2F4696E9" w14:textId="66703008" w:rsidR="001D7597" w:rsidRPr="0002433D" w:rsidRDefault="00E7596A" w:rsidP="00866E4B">
      <w:pPr>
        <w:pStyle w:val="3Body"/>
        <w:keepLines w:val="0"/>
        <w:numPr>
          <w:ilvl w:val="1"/>
          <w:numId w:val="236"/>
        </w:numPr>
        <w:ind w:left="567" w:hanging="567"/>
        <w:rPr>
          <w:shd w:val="clear" w:color="auto" w:fill="FFFFFF"/>
        </w:rPr>
      </w:pPr>
      <w:r>
        <w:rPr>
          <w:shd w:val="clear" w:color="auto" w:fill="FFFFFF"/>
        </w:rPr>
        <w:t>W</w:t>
      </w:r>
      <w:r w:rsidR="001D7597" w:rsidRPr="0002433D">
        <w:rPr>
          <w:shd w:val="clear" w:color="auto" w:fill="FFFFFF"/>
        </w:rPr>
        <w:t xml:space="preserve">hether an agency is engaged in trade or commerce is </w:t>
      </w:r>
      <w:r>
        <w:rPr>
          <w:shd w:val="clear" w:color="auto" w:fill="FFFFFF"/>
        </w:rPr>
        <w:t xml:space="preserve">decided </w:t>
      </w:r>
      <w:r w:rsidR="001D7597" w:rsidRPr="0002433D">
        <w:rPr>
          <w:shd w:val="clear" w:color="auto" w:fill="FFFFFF"/>
        </w:rPr>
        <w:t>at the date of the request.</w:t>
      </w:r>
      <w:r w:rsidR="001D7597" w:rsidRPr="0002433D">
        <w:rPr>
          <w:rStyle w:val="FootnoteReference"/>
          <w:shd w:val="clear" w:color="auto" w:fill="FFFFFF"/>
        </w:rPr>
        <w:footnoteReference w:id="569"/>
      </w:r>
    </w:p>
    <w:p w14:paraId="4218233D" w14:textId="5C5E62E6" w:rsidR="001D7597" w:rsidRPr="0002433D" w:rsidRDefault="001D7597" w:rsidP="00866E4B">
      <w:pPr>
        <w:pStyle w:val="3Body"/>
        <w:keepLines w:val="0"/>
        <w:numPr>
          <w:ilvl w:val="1"/>
          <w:numId w:val="236"/>
        </w:numPr>
        <w:ind w:left="567" w:hanging="567"/>
        <w:rPr>
          <w:shd w:val="clear" w:color="auto" w:fill="FFFFFF"/>
        </w:rPr>
      </w:pPr>
      <w:r w:rsidRPr="0002433D">
        <w:rPr>
          <w:shd w:val="clear" w:color="auto" w:fill="FFFFFF"/>
        </w:rPr>
        <w:lastRenderedPageBreak/>
        <w:t xml:space="preserve">An agency can be engaged in trade or commerce even if </w:t>
      </w:r>
      <w:r w:rsidR="00FC3944">
        <w:rPr>
          <w:shd w:val="clear" w:color="auto" w:fill="FFFFFF"/>
        </w:rPr>
        <w:t>its</w:t>
      </w:r>
      <w:r w:rsidRPr="0002433D">
        <w:rPr>
          <w:shd w:val="clear" w:color="auto" w:fill="FFFFFF"/>
        </w:rPr>
        <w:t xml:space="preserve"> activities are </w:t>
      </w:r>
      <w:r w:rsidR="002C3F09">
        <w:rPr>
          <w:shd w:val="clear" w:color="auto" w:fill="FFFFFF"/>
        </w:rPr>
        <w:t>mainly</w:t>
      </w:r>
      <w:r w:rsidRPr="0002433D">
        <w:rPr>
          <w:shd w:val="clear" w:color="auto" w:fill="FFFFFF"/>
        </w:rPr>
        <w:t xml:space="preserve"> governmental.</w:t>
      </w:r>
      <w:r w:rsidRPr="0002433D">
        <w:rPr>
          <w:rStyle w:val="FootnoteReference"/>
          <w:shd w:val="clear" w:color="auto" w:fill="FFFFFF"/>
        </w:rPr>
        <w:footnoteReference w:id="570"/>
      </w:r>
    </w:p>
    <w:p w14:paraId="330CB6A6" w14:textId="72160FB5" w:rsidR="001D7597" w:rsidRPr="0002433D" w:rsidRDefault="001D7597" w:rsidP="00866E4B">
      <w:pPr>
        <w:pStyle w:val="3Body"/>
        <w:keepLines w:val="0"/>
        <w:numPr>
          <w:ilvl w:val="1"/>
          <w:numId w:val="236"/>
        </w:numPr>
        <w:ind w:left="567" w:hanging="567"/>
        <w:rPr>
          <w:shd w:val="clear" w:color="auto" w:fill="FFFFFF"/>
        </w:rPr>
      </w:pPr>
      <w:r w:rsidRPr="0002433D">
        <w:rPr>
          <w:shd w:val="clear" w:color="auto" w:fill="FFFFFF"/>
        </w:rPr>
        <w:t xml:space="preserve">The business, commercial or financial </w:t>
      </w:r>
      <w:r w:rsidR="00B13ED2">
        <w:rPr>
          <w:shd w:val="clear" w:color="auto" w:fill="FFFFFF"/>
        </w:rPr>
        <w:t>information</w:t>
      </w:r>
      <w:r w:rsidRPr="0002433D">
        <w:rPr>
          <w:shd w:val="clear" w:color="auto" w:fill="FFFFFF"/>
        </w:rPr>
        <w:t xml:space="preserve"> must be connected to the trade or commerce activity </w:t>
      </w:r>
      <w:r w:rsidR="002C3F09">
        <w:rPr>
          <w:shd w:val="clear" w:color="auto" w:fill="FFFFFF"/>
        </w:rPr>
        <w:t xml:space="preserve">that </w:t>
      </w:r>
      <w:r w:rsidRPr="0002433D">
        <w:rPr>
          <w:shd w:val="clear" w:color="auto" w:fill="FFFFFF"/>
        </w:rPr>
        <w:t>the agency is engaged in</w:t>
      </w:r>
      <w:r w:rsidR="002C3F09">
        <w:rPr>
          <w:shd w:val="clear" w:color="auto" w:fill="FFFFFF"/>
        </w:rPr>
        <w:t xml:space="preserve"> (</w:t>
      </w:r>
      <w:r w:rsidRPr="0002433D">
        <w:rPr>
          <w:shd w:val="clear" w:color="auto" w:fill="FFFFFF"/>
        </w:rPr>
        <w:t>not government services or functions</w:t>
      </w:r>
      <w:r w:rsidR="002C3F09">
        <w:rPr>
          <w:shd w:val="clear" w:color="auto" w:fill="FFFFFF"/>
        </w:rPr>
        <w:t>)</w:t>
      </w:r>
      <w:r w:rsidRPr="0002433D">
        <w:rPr>
          <w:shd w:val="clear" w:color="auto" w:fill="FFFFFF"/>
        </w:rPr>
        <w:t>.</w:t>
      </w:r>
    </w:p>
    <w:p w14:paraId="09C7CFD5" w14:textId="298D6A78" w:rsidR="001D7597" w:rsidRPr="00865714" w:rsidRDefault="001D7597" w:rsidP="00866E4B">
      <w:pPr>
        <w:pStyle w:val="3Body"/>
        <w:numPr>
          <w:ilvl w:val="1"/>
          <w:numId w:val="236"/>
        </w:numPr>
        <w:ind w:left="567" w:hanging="567"/>
        <w:rPr>
          <w:shd w:val="clear" w:color="auto" w:fill="FFFFFF"/>
        </w:rPr>
      </w:pPr>
      <w:r w:rsidRPr="0002433D">
        <w:rPr>
          <w:shd w:val="clear" w:color="auto" w:fill="FFFFFF"/>
        </w:rPr>
        <w:t xml:space="preserve">Just because an agency is </w:t>
      </w:r>
      <w:r w:rsidRPr="00780141">
        <w:rPr>
          <w:shd w:val="clear" w:color="auto" w:fill="FFFFFF"/>
        </w:rPr>
        <w:t>engaging</w:t>
      </w:r>
      <w:r w:rsidRPr="0002433D">
        <w:rPr>
          <w:shd w:val="clear" w:color="auto" w:fill="FFFFFF"/>
        </w:rPr>
        <w:t xml:space="preserve"> in commercial or financial transactions, does not necessarily mean it is engaging in trade or commerce.</w:t>
      </w:r>
      <w:r w:rsidR="00865714" w:rsidRPr="00865714">
        <w:rPr>
          <w:shd w:val="clear" w:color="auto" w:fill="FFFFFF"/>
        </w:rPr>
        <w:t xml:space="preserve"> </w:t>
      </w:r>
      <w:r w:rsidR="00865714">
        <w:rPr>
          <w:shd w:val="clear" w:color="auto" w:fill="FFFFFF"/>
        </w:rPr>
        <w:t>T</w:t>
      </w:r>
      <w:r w:rsidR="00865714" w:rsidRPr="0002433D">
        <w:rPr>
          <w:shd w:val="clear" w:color="auto" w:fill="FFFFFF"/>
        </w:rPr>
        <w:t>endering out projects, entering commercial contracts, managing budgets, or buying goods and services does not necessarily constitute engaging in trade or commerce for the purpose of this exemption.</w:t>
      </w:r>
      <w:r w:rsidR="00865714" w:rsidRPr="0002433D">
        <w:rPr>
          <w:rStyle w:val="FootnoteReference"/>
          <w:shd w:val="clear" w:color="auto" w:fill="FFFFFF"/>
        </w:rPr>
        <w:footnoteReference w:id="571"/>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1D7597" w:rsidRPr="0002433D" w14:paraId="1C5995D1" w14:textId="77777777" w:rsidTr="00257B21">
        <w:trPr>
          <w:trHeight w:val="402"/>
        </w:trPr>
        <w:tc>
          <w:tcPr>
            <w:tcW w:w="8931" w:type="dxa"/>
            <w:shd w:val="clear" w:color="auto" w:fill="FFFEC6"/>
          </w:tcPr>
          <w:p w14:paraId="517CC378" w14:textId="77777777" w:rsidR="001D7597" w:rsidRPr="0002433D" w:rsidRDefault="001D7597" w:rsidP="00257B21">
            <w:pPr>
              <w:pStyle w:val="Body"/>
              <w:rPr>
                <w:b/>
                <w:bCs/>
              </w:rPr>
            </w:pPr>
            <w:r w:rsidRPr="0002433D">
              <w:rPr>
                <w:b/>
                <w:bCs/>
              </w:rPr>
              <w:t>Example</w:t>
            </w:r>
          </w:p>
          <w:p w14:paraId="3A63A910" w14:textId="26EA63EF" w:rsidR="001D7597" w:rsidRPr="0002433D" w:rsidRDefault="008102CB" w:rsidP="00257B21">
            <w:pPr>
              <w:pStyle w:val="Body"/>
            </w:pPr>
            <w:r w:rsidRPr="008102CB">
              <w:t xml:space="preserve">In </w:t>
            </w:r>
            <w:hyperlink r:id="rId189" w:history="1">
              <w:r w:rsidRPr="008102CB">
                <w:rPr>
                  <w:rStyle w:val="Hyperlink"/>
                  <w:i/>
                  <w:iCs/>
                </w:rPr>
                <w:t>Pallas v Road Corporation</w:t>
              </w:r>
              <w:r w:rsidRPr="008102CB">
                <w:rPr>
                  <w:rStyle w:val="Hyperlink"/>
                </w:rPr>
                <w:t xml:space="preserve"> [2013] VCAT 1967</w:t>
              </w:r>
            </w:hyperlink>
            <w:r w:rsidRPr="008102CB">
              <w:t>, VCAT found that an agency that enters into contracts to deliver statutory services or functions, is not doing so for the purposes of trade or commerce, they are doing so to fulfil their statutory functions and deliver governmental services</w:t>
            </w:r>
            <w:r>
              <w:t>.</w:t>
            </w:r>
          </w:p>
        </w:tc>
      </w:tr>
    </w:tbl>
    <w:p w14:paraId="17E938A5" w14:textId="77777777" w:rsidR="001D7597" w:rsidRPr="0002433D" w:rsidRDefault="001D7597" w:rsidP="00866E4B">
      <w:pPr>
        <w:pStyle w:val="3Body"/>
        <w:numPr>
          <w:ilvl w:val="1"/>
          <w:numId w:val="236"/>
        </w:numPr>
        <w:ind w:left="567" w:hanging="567"/>
        <w:rPr>
          <w:shd w:val="clear" w:color="auto" w:fill="FFFFFF"/>
        </w:rPr>
      </w:pPr>
      <w:r w:rsidRPr="0002433D">
        <w:rPr>
          <w:shd w:val="clear" w:color="auto" w:fill="FFFFFF"/>
        </w:rPr>
        <w:t xml:space="preserve">The approach in </w:t>
      </w:r>
      <w:r w:rsidRPr="0002433D">
        <w:rPr>
          <w:i/>
          <w:iCs/>
          <w:shd w:val="clear" w:color="auto" w:fill="FFFFFF"/>
        </w:rPr>
        <w:t>Pallas</w:t>
      </w:r>
      <w:r w:rsidRPr="0002433D">
        <w:rPr>
          <w:shd w:val="clear" w:color="auto" w:fill="FFFFFF"/>
        </w:rPr>
        <w:t xml:space="preserve"> has not been universally adopted by VCAT. Other decisions consider that when carrying out governmental functions for which the agency in question was created for, the agency can still be engaging in trade or commerce when engaging contracted service providers.</w:t>
      </w:r>
      <w:r w:rsidRPr="0002433D">
        <w:rPr>
          <w:rStyle w:val="FootnoteReference"/>
          <w:shd w:val="clear" w:color="auto" w:fill="FFFFFF"/>
        </w:rPr>
        <w:footnoteReference w:id="572"/>
      </w:r>
    </w:p>
    <w:p w14:paraId="692EE2B6" w14:textId="77777777" w:rsidR="001D7597" w:rsidRPr="00747982" w:rsidRDefault="001D7597" w:rsidP="00747982">
      <w:pPr>
        <w:pStyle w:val="Heading4"/>
      </w:pPr>
      <w:r w:rsidRPr="0002433D">
        <w:rPr>
          <w:shd w:val="clear" w:color="auto" w:fill="FFFFFF"/>
        </w:rPr>
        <w:t>Case examples</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1D7597" w:rsidRPr="0002433D" w14:paraId="048D7D7C" w14:textId="77777777" w:rsidTr="00257B21">
        <w:trPr>
          <w:trHeight w:val="402"/>
        </w:trPr>
        <w:tc>
          <w:tcPr>
            <w:tcW w:w="9498" w:type="dxa"/>
            <w:shd w:val="clear" w:color="auto" w:fill="FFFEC6"/>
          </w:tcPr>
          <w:p w14:paraId="46BC58FA" w14:textId="77777777" w:rsidR="001D7597" w:rsidRPr="0002433D" w:rsidRDefault="001D7597" w:rsidP="00257B21">
            <w:pPr>
              <w:pStyle w:val="Body"/>
              <w:rPr>
                <w:b/>
                <w:bCs/>
              </w:rPr>
            </w:pPr>
            <w:r w:rsidRPr="0002433D">
              <w:rPr>
                <w:b/>
                <w:bCs/>
              </w:rPr>
              <w:t>Examples</w:t>
            </w:r>
          </w:p>
          <w:p w14:paraId="5577EE2B" w14:textId="52143ED3" w:rsidR="00747982" w:rsidRPr="00747982" w:rsidRDefault="001D7597" w:rsidP="00257B21">
            <w:pPr>
              <w:pStyle w:val="Body"/>
              <w:rPr>
                <w:b/>
                <w:bCs/>
              </w:rPr>
            </w:pPr>
            <w:hyperlink r:id="rId190" w:history="1">
              <w:r w:rsidRPr="00747982">
                <w:rPr>
                  <w:rStyle w:val="Hyperlink"/>
                  <w:b/>
                  <w:bCs/>
                  <w:i/>
                  <w:iCs/>
                </w:rPr>
                <w:t xml:space="preserve">Davis v Department of Transport </w:t>
              </w:r>
              <w:r w:rsidRPr="00747982">
                <w:rPr>
                  <w:rStyle w:val="Hyperlink"/>
                  <w:b/>
                  <w:bCs/>
                </w:rPr>
                <w:t>[2022] VCAT 721</w:t>
              </w:r>
            </w:hyperlink>
          </w:p>
          <w:p w14:paraId="154ED23E" w14:textId="77777777" w:rsidR="004A1257" w:rsidRDefault="00747982" w:rsidP="00257B21">
            <w:pPr>
              <w:pStyle w:val="Body"/>
            </w:pPr>
            <w:r>
              <w:t>T</w:t>
            </w:r>
            <w:r w:rsidR="001D7597" w:rsidRPr="0002433D">
              <w:t xml:space="preserve">he </w:t>
            </w:r>
            <w:r>
              <w:t>a</w:t>
            </w:r>
            <w:r w:rsidR="001D7597" w:rsidRPr="0002433D">
              <w:t xml:space="preserve">pplicant requested access to a master plan and business case for future government consideration of a long-term upgrade to a train station owned by the State Government, including precinct development and commercial opportunities. </w:t>
            </w:r>
          </w:p>
          <w:p w14:paraId="42AE4823" w14:textId="60A9D9D4" w:rsidR="001D7597" w:rsidRPr="0002433D" w:rsidRDefault="001D7597" w:rsidP="00257B21">
            <w:pPr>
              <w:pStyle w:val="Body"/>
              <w:rPr>
                <w:b/>
                <w:bCs/>
                <w:shd w:val="clear" w:color="auto" w:fill="FFFFFF"/>
              </w:rPr>
            </w:pPr>
            <w:r w:rsidRPr="0002433D">
              <w:t>VCAT accepted that the Department was engaged in trade or commerce with respect to the project on behalf of the State, and it would be officers of the Department who would be engaged in any future negotiations with the private sector about development options for the site.</w:t>
            </w:r>
            <w:r w:rsidRPr="0002433D">
              <w:rPr>
                <w:vertAlign w:val="superscript"/>
              </w:rPr>
              <w:footnoteReference w:id="573"/>
            </w:r>
            <w:r w:rsidRPr="0002433D">
              <w:t xml:space="preserve"> In this situation, the agency is engaged in trade or commerce as the landlord or potential vendor of real estate</w:t>
            </w:r>
            <w:r w:rsidR="004A1257">
              <w:t>.</w:t>
            </w:r>
          </w:p>
          <w:p w14:paraId="1AEBF8BE" w14:textId="07CAB596" w:rsidR="000138F4" w:rsidRPr="000138F4" w:rsidRDefault="001D7597" w:rsidP="000138F4">
            <w:pPr>
              <w:pStyle w:val="Body"/>
              <w:keepNext/>
              <w:rPr>
                <w:b/>
                <w:bCs/>
              </w:rPr>
            </w:pPr>
            <w:hyperlink r:id="rId191" w:history="1">
              <w:r w:rsidRPr="000138F4">
                <w:rPr>
                  <w:rStyle w:val="Hyperlink"/>
                  <w:b/>
                  <w:bCs/>
                  <w:i/>
                  <w:iCs/>
                </w:rPr>
                <w:t>Save Albert Park Inc v Australian Grand Prix Corporation</w:t>
              </w:r>
              <w:r w:rsidRPr="000138F4">
                <w:rPr>
                  <w:rStyle w:val="Hyperlink"/>
                  <w:b/>
                  <w:bCs/>
                </w:rPr>
                <w:t xml:space="preserve"> [2008] VCAT 168</w:t>
              </w:r>
            </w:hyperlink>
          </w:p>
          <w:p w14:paraId="22F04860" w14:textId="77777777" w:rsidR="000E7716" w:rsidRDefault="00951998" w:rsidP="00257B21">
            <w:pPr>
              <w:pStyle w:val="Body"/>
            </w:pPr>
            <w:r>
              <w:t>T</w:t>
            </w:r>
            <w:r w:rsidR="001D7597" w:rsidRPr="0002433D">
              <w:t>he Australian Grand Prix Corporation was engaged in trade or commerc</w:t>
            </w:r>
            <w:r>
              <w:t>e</w:t>
            </w:r>
            <w:r w:rsidR="001D7597" w:rsidRPr="0002433D">
              <w:t>.</w:t>
            </w:r>
            <w:r w:rsidR="001D7597" w:rsidRPr="0002433D">
              <w:rPr>
                <w:rStyle w:val="FootnoteReference"/>
              </w:rPr>
              <w:footnoteReference w:id="574"/>
            </w:r>
            <w:r w:rsidR="001D7597" w:rsidRPr="0002433D">
              <w:t xml:space="preserve"> </w:t>
            </w:r>
          </w:p>
          <w:p w14:paraId="75454DE8" w14:textId="7EB5E3C7" w:rsidR="00951998" w:rsidRDefault="00951998" w:rsidP="00257B21">
            <w:pPr>
              <w:pStyle w:val="Body"/>
            </w:pPr>
            <w:r>
              <w:t xml:space="preserve">VCAT </w:t>
            </w:r>
            <w:r w:rsidR="001D7597" w:rsidRPr="0002433D">
              <w:t xml:space="preserve">rejected the applicant's argument that because the respondent was the sole body established to conduct the Grand Prix in Melbourne each year, it did not have competitors and did not operate in a competitive commercial environment. </w:t>
            </w:r>
          </w:p>
          <w:p w14:paraId="4FBF01FF" w14:textId="77777777" w:rsidR="002108D1" w:rsidRDefault="00951998" w:rsidP="002108D1">
            <w:pPr>
              <w:pStyle w:val="Body"/>
              <w:rPr>
                <w:szCs w:val="22"/>
              </w:rPr>
            </w:pPr>
            <w:r>
              <w:t>VCAT noted</w:t>
            </w:r>
            <w:r w:rsidR="002108D1">
              <w:t xml:space="preserve"> it was apparent from the evidence (including the powers given to the Australian Grand Prix Corporati</w:t>
            </w:r>
            <w:r w:rsidR="002108D1" w:rsidRPr="002108D1">
              <w:rPr>
                <w:szCs w:val="22"/>
              </w:rPr>
              <w:t xml:space="preserve">on) that its role was not to just stage the Grand Prix but also to </w:t>
            </w:r>
            <w:r w:rsidR="001D7597" w:rsidRPr="002108D1">
              <w:rPr>
                <w:szCs w:val="22"/>
              </w:rPr>
              <w:t>try to achieve financial and commercial success</w:t>
            </w:r>
            <w:r w:rsidR="002108D1">
              <w:rPr>
                <w:szCs w:val="22"/>
              </w:rPr>
              <w:t xml:space="preserve">. This was </w:t>
            </w:r>
            <w:r w:rsidR="001D7597" w:rsidRPr="002108D1">
              <w:rPr>
                <w:szCs w:val="22"/>
              </w:rPr>
              <w:t xml:space="preserve">through its efforts in promoting the event, and through the overall financial and commercial management of the event. </w:t>
            </w:r>
            <w:r w:rsidR="002108D1">
              <w:rPr>
                <w:szCs w:val="22"/>
              </w:rPr>
              <w:t xml:space="preserve">In doing this, the Corporation </w:t>
            </w:r>
            <w:r w:rsidR="001D7597" w:rsidRPr="002108D1">
              <w:rPr>
                <w:szCs w:val="22"/>
              </w:rPr>
              <w:t xml:space="preserve">must compete with </w:t>
            </w:r>
            <w:r w:rsidR="002108D1">
              <w:rPr>
                <w:szCs w:val="22"/>
              </w:rPr>
              <w:t>other</w:t>
            </w:r>
            <w:r w:rsidR="001D7597" w:rsidRPr="002108D1">
              <w:rPr>
                <w:szCs w:val="22"/>
              </w:rPr>
              <w:t xml:space="preserve"> entertainment</w:t>
            </w:r>
            <w:r w:rsidR="002108D1">
              <w:rPr>
                <w:szCs w:val="22"/>
              </w:rPr>
              <w:t>.</w:t>
            </w:r>
          </w:p>
          <w:p w14:paraId="5B7A7954" w14:textId="2B172C8C" w:rsidR="001D7597" w:rsidRPr="002108D1" w:rsidRDefault="002108D1" w:rsidP="002108D1">
            <w:pPr>
              <w:pStyle w:val="Body"/>
              <w:rPr>
                <w:szCs w:val="22"/>
              </w:rPr>
            </w:pPr>
            <w:r>
              <w:rPr>
                <w:szCs w:val="22"/>
              </w:rPr>
              <w:t xml:space="preserve">VCAT noted it did not need to be </w:t>
            </w:r>
            <w:r w:rsidR="001D7597" w:rsidRPr="002108D1">
              <w:rPr>
                <w:szCs w:val="22"/>
              </w:rPr>
              <w:t xml:space="preserve">positively satisfied that the </w:t>
            </w:r>
            <w:r w:rsidR="00B83D9C">
              <w:rPr>
                <w:szCs w:val="22"/>
              </w:rPr>
              <w:t>Corporation</w:t>
            </w:r>
            <w:r w:rsidR="001D7597" w:rsidRPr="002108D1">
              <w:rPr>
                <w:szCs w:val="22"/>
              </w:rPr>
              <w:t xml:space="preserve"> competes with interstate events, or even with all other types of available entertainment. </w:t>
            </w:r>
          </w:p>
        </w:tc>
      </w:tr>
    </w:tbl>
    <w:p w14:paraId="4313BC16" w14:textId="77777777" w:rsidR="001D7597" w:rsidRPr="0002433D" w:rsidRDefault="001D7597" w:rsidP="00DB6F93">
      <w:pPr>
        <w:pStyle w:val="Heading3"/>
      </w:pPr>
      <w:r w:rsidRPr="0002433D">
        <w:lastRenderedPageBreak/>
        <w:t>Information of a business, commercial or financial nature</w:t>
      </w:r>
    </w:p>
    <w:p w14:paraId="6723811D" w14:textId="77777777" w:rsidR="001D7597" w:rsidRPr="0002433D" w:rsidRDefault="001D7597" w:rsidP="00866E4B">
      <w:pPr>
        <w:pStyle w:val="3Body"/>
        <w:numPr>
          <w:ilvl w:val="1"/>
          <w:numId w:val="236"/>
        </w:numPr>
        <w:ind w:left="567" w:hanging="567"/>
      </w:pPr>
      <w:r w:rsidRPr="0002433D">
        <w:t>The information must have a business, commercial, or financial nature. ‘Business’, ‘commercial’ and ‘financial’ should each be given their ordinary meaning.</w:t>
      </w:r>
      <w:r w:rsidRPr="0002433D">
        <w:rPr>
          <w:vertAlign w:val="superscript"/>
        </w:rPr>
        <w:footnoteReference w:id="575"/>
      </w:r>
      <w:r w:rsidRPr="0002433D">
        <w:t xml:space="preserve"> </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1D7597" w:rsidRPr="0002433D" w14:paraId="7EFB357F" w14:textId="77777777" w:rsidTr="00257B21">
        <w:trPr>
          <w:trHeight w:val="402"/>
        </w:trPr>
        <w:tc>
          <w:tcPr>
            <w:tcW w:w="8931" w:type="dxa"/>
            <w:shd w:val="clear" w:color="auto" w:fill="FFFEC6"/>
          </w:tcPr>
          <w:p w14:paraId="581D2FAB" w14:textId="77777777" w:rsidR="001D7597" w:rsidRPr="0002433D" w:rsidRDefault="001D7597" w:rsidP="00257B21">
            <w:pPr>
              <w:pStyle w:val="Body"/>
              <w:rPr>
                <w:b/>
                <w:bCs/>
              </w:rPr>
            </w:pPr>
            <w:bookmarkStart w:id="399" w:name="_Hlk144897826"/>
            <w:r w:rsidRPr="0002433D">
              <w:rPr>
                <w:b/>
                <w:bCs/>
              </w:rPr>
              <w:t>Examples</w:t>
            </w:r>
          </w:p>
          <w:p w14:paraId="72BA8FCE" w14:textId="77777777" w:rsidR="001D7597" w:rsidRPr="0002433D" w:rsidRDefault="001D7597" w:rsidP="00866E4B">
            <w:pPr>
              <w:pStyle w:val="Body"/>
              <w:keepLines w:val="0"/>
              <w:numPr>
                <w:ilvl w:val="0"/>
                <w:numId w:val="199"/>
              </w:numPr>
              <w:spacing w:line="264" w:lineRule="auto"/>
              <w:ind w:left="602" w:hanging="349"/>
            </w:pPr>
            <w:r w:rsidRPr="0002433D">
              <w:t xml:space="preserve">business plans and strategies; </w:t>
            </w:r>
          </w:p>
          <w:p w14:paraId="7A2BC61F" w14:textId="77777777" w:rsidR="001D7597" w:rsidRPr="0002433D" w:rsidRDefault="001D7597" w:rsidP="00866E4B">
            <w:pPr>
              <w:pStyle w:val="Body"/>
              <w:keepLines w:val="0"/>
              <w:numPr>
                <w:ilvl w:val="0"/>
                <w:numId w:val="199"/>
              </w:numPr>
              <w:spacing w:line="264" w:lineRule="auto"/>
              <w:ind w:left="602" w:hanging="349"/>
            </w:pPr>
            <w:r w:rsidRPr="0002433D">
              <w:t xml:space="preserve">background planning and commercial information; </w:t>
            </w:r>
          </w:p>
          <w:p w14:paraId="7C5C8FDD" w14:textId="77777777" w:rsidR="001D7597" w:rsidRPr="0002433D" w:rsidRDefault="001D7597" w:rsidP="00866E4B">
            <w:pPr>
              <w:pStyle w:val="Body"/>
              <w:keepLines w:val="0"/>
              <w:numPr>
                <w:ilvl w:val="0"/>
                <w:numId w:val="199"/>
              </w:numPr>
              <w:spacing w:line="264" w:lineRule="auto"/>
              <w:ind w:left="602" w:hanging="349"/>
            </w:pPr>
            <w:r w:rsidRPr="0002433D">
              <w:t>financial reports and records;</w:t>
            </w:r>
          </w:p>
          <w:p w14:paraId="234BC799" w14:textId="77777777" w:rsidR="001D7597" w:rsidRDefault="001D7597" w:rsidP="00866E4B">
            <w:pPr>
              <w:pStyle w:val="Body"/>
              <w:keepLines w:val="0"/>
              <w:numPr>
                <w:ilvl w:val="0"/>
                <w:numId w:val="199"/>
              </w:numPr>
              <w:spacing w:line="264" w:lineRule="auto"/>
              <w:ind w:left="602" w:hanging="349"/>
            </w:pPr>
            <w:r w:rsidRPr="0002433D">
              <w:t>development options for property owned by the State Government</w:t>
            </w:r>
            <w:r w:rsidR="00DB6F93">
              <w:t>;</w:t>
            </w:r>
            <w:r w:rsidRPr="0002433D">
              <w:rPr>
                <w:rStyle w:val="FootnoteReference"/>
              </w:rPr>
              <w:footnoteReference w:id="576"/>
            </w:r>
          </w:p>
          <w:p w14:paraId="06081430" w14:textId="798E7E5E" w:rsidR="00DB6F93" w:rsidRPr="0002433D" w:rsidRDefault="00DB6F93" w:rsidP="00866E4B">
            <w:pPr>
              <w:pStyle w:val="Body"/>
              <w:keepLines w:val="0"/>
              <w:numPr>
                <w:ilvl w:val="0"/>
                <w:numId w:val="199"/>
              </w:numPr>
              <w:spacing w:line="264" w:lineRule="auto"/>
              <w:ind w:left="602" w:hanging="349"/>
            </w:pPr>
            <w:r w:rsidRPr="00DB6F93">
              <w:t>matters relating to broadcasting and sponsorship rights and licences, marketing and fundraising.</w:t>
            </w:r>
            <w:r w:rsidRPr="00DB6F93">
              <w:rPr>
                <w:vertAlign w:val="superscript"/>
              </w:rPr>
              <w:footnoteReference w:id="577"/>
            </w:r>
          </w:p>
        </w:tc>
      </w:tr>
    </w:tbl>
    <w:p w14:paraId="6D07EC3B" w14:textId="1A52A5CC" w:rsidR="001D7597" w:rsidRPr="0002433D" w:rsidRDefault="00317C7C" w:rsidP="00990C89">
      <w:pPr>
        <w:pStyle w:val="Heading2"/>
      </w:pPr>
      <w:bookmarkStart w:id="400" w:name="_Toc150764352"/>
      <w:bookmarkStart w:id="401" w:name="_Toc182402672"/>
      <w:bookmarkEnd w:id="399"/>
      <w:r>
        <w:lastRenderedPageBreak/>
        <w:t>‘</w:t>
      </w:r>
      <w:r w:rsidR="001D7597" w:rsidRPr="0002433D">
        <w:t>Likely to expose the agency unreasonably to disadvantage</w:t>
      </w:r>
      <w:bookmarkEnd w:id="400"/>
      <w:r>
        <w:t>’</w:t>
      </w:r>
      <w:bookmarkEnd w:id="401"/>
    </w:p>
    <w:p w14:paraId="63FE7A3C" w14:textId="77777777" w:rsidR="001D7597" w:rsidRPr="0002433D" w:rsidRDefault="001D7597" w:rsidP="00866E4B">
      <w:pPr>
        <w:pStyle w:val="3Body"/>
        <w:numPr>
          <w:ilvl w:val="1"/>
          <w:numId w:val="236"/>
        </w:numPr>
        <w:ind w:left="567" w:hanging="567"/>
      </w:pPr>
      <w:r w:rsidRPr="0002433D">
        <w:t xml:space="preserve">To be an exempt document under section 34(4)(a)(i) or section 34(4)(a)(ii), the disclosure of the document must be likely to expose the agency unreasonably to disadvantage. </w:t>
      </w:r>
    </w:p>
    <w:p w14:paraId="34A431BB" w14:textId="77777777" w:rsidR="001D7597" w:rsidRPr="0002433D" w:rsidRDefault="001D7597" w:rsidP="00866E4B">
      <w:pPr>
        <w:pStyle w:val="3Body"/>
        <w:numPr>
          <w:ilvl w:val="1"/>
          <w:numId w:val="236"/>
        </w:numPr>
        <w:ind w:left="567" w:hanging="567"/>
      </w:pPr>
      <w:r w:rsidRPr="0002433D">
        <w:t xml:space="preserve">When determining if disclosure is likely to expose the agency unreasonably to disadvantage, three distinct elements must be identified and considered: </w:t>
      </w:r>
    </w:p>
    <w:p w14:paraId="1A1495EC" w14:textId="77777777" w:rsidR="001D7597" w:rsidRPr="0002433D" w:rsidRDefault="001D7597" w:rsidP="00866E4B">
      <w:pPr>
        <w:pStyle w:val="Body"/>
        <w:keepLines w:val="0"/>
        <w:numPr>
          <w:ilvl w:val="0"/>
          <w:numId w:val="196"/>
        </w:numPr>
        <w:spacing w:line="264" w:lineRule="auto"/>
        <w:ind w:left="993"/>
      </w:pPr>
      <w:r w:rsidRPr="0002433D">
        <w:t>what the disadvantage is;</w:t>
      </w:r>
    </w:p>
    <w:p w14:paraId="22C8410C" w14:textId="77777777" w:rsidR="001D7597" w:rsidRPr="0002433D" w:rsidRDefault="001D7597" w:rsidP="00866E4B">
      <w:pPr>
        <w:pStyle w:val="Body"/>
        <w:keepLines w:val="0"/>
        <w:numPr>
          <w:ilvl w:val="0"/>
          <w:numId w:val="196"/>
        </w:numPr>
        <w:spacing w:line="264" w:lineRule="auto"/>
        <w:ind w:left="993"/>
      </w:pPr>
      <w:r w:rsidRPr="0002433D">
        <w:t>why and when disadvantage is likely to occur; and</w:t>
      </w:r>
    </w:p>
    <w:p w14:paraId="777439AE" w14:textId="77777777" w:rsidR="001D7597" w:rsidRPr="0002433D" w:rsidRDefault="001D7597" w:rsidP="00866E4B">
      <w:pPr>
        <w:pStyle w:val="Body"/>
        <w:keepLines w:val="0"/>
        <w:numPr>
          <w:ilvl w:val="0"/>
          <w:numId w:val="196"/>
        </w:numPr>
        <w:spacing w:line="264" w:lineRule="auto"/>
        <w:ind w:left="993"/>
      </w:pPr>
      <w:r w:rsidRPr="0002433D">
        <w:t>the disadvantage is unreasonable.</w:t>
      </w:r>
    </w:p>
    <w:p w14:paraId="40D5BDA0" w14:textId="77777777" w:rsidR="001D7597" w:rsidRPr="00D41F89" w:rsidRDefault="001D7597" w:rsidP="00D41F89">
      <w:pPr>
        <w:pStyle w:val="Heading3"/>
      </w:pPr>
      <w:r w:rsidRPr="0002433D">
        <w:t>Unreasonable disadvantage</w:t>
      </w:r>
    </w:p>
    <w:p w14:paraId="242279B8" w14:textId="57A6F60D" w:rsidR="001D7597" w:rsidRPr="0002433D" w:rsidRDefault="001D7597" w:rsidP="00866E4B">
      <w:pPr>
        <w:pStyle w:val="3Body"/>
        <w:numPr>
          <w:ilvl w:val="1"/>
          <w:numId w:val="236"/>
        </w:numPr>
        <w:ind w:left="567" w:hanging="567"/>
      </w:pPr>
      <w:r w:rsidRPr="0002433D">
        <w:t xml:space="preserve">An agency must be able to </w:t>
      </w:r>
      <w:r w:rsidR="00666F4B">
        <w:t>explain</w:t>
      </w:r>
      <w:r w:rsidRPr="0002433D">
        <w:t xml:space="preserve"> how disclosing the information would unreasonably expose the agency to disadvantage.</w:t>
      </w:r>
      <w:r w:rsidR="001D15A2">
        <w:t xml:space="preserve"> </w:t>
      </w:r>
      <w:r w:rsidRPr="0002433D">
        <w:t>Tribunals and courts describe ‘disadvantage’ in terms of the business, commercial or financial implications of disclosure. In particular, whether disclosure is likely to:</w:t>
      </w:r>
    </w:p>
    <w:p w14:paraId="59A4425D" w14:textId="77777777" w:rsidR="001D7597" w:rsidRPr="0002433D" w:rsidRDefault="001D7597" w:rsidP="00866E4B">
      <w:pPr>
        <w:pStyle w:val="3BodyInteger"/>
        <w:numPr>
          <w:ilvl w:val="2"/>
          <w:numId w:val="211"/>
        </w:numPr>
        <w:ind w:left="993"/>
      </w:pPr>
      <w:r w:rsidRPr="0002433D">
        <w:t>reduce an agency’s capacity to compete in a competitive market for buying and selling goods or services;</w:t>
      </w:r>
      <w:r w:rsidRPr="0002433D">
        <w:rPr>
          <w:rStyle w:val="FootnoteReference"/>
        </w:rPr>
        <w:footnoteReference w:id="578"/>
      </w:r>
    </w:p>
    <w:p w14:paraId="0D92BE4F" w14:textId="77777777" w:rsidR="001D7597" w:rsidRPr="0002433D" w:rsidRDefault="001D7597" w:rsidP="00866E4B">
      <w:pPr>
        <w:pStyle w:val="3BodyInteger"/>
        <w:numPr>
          <w:ilvl w:val="2"/>
          <w:numId w:val="211"/>
        </w:numPr>
        <w:ind w:left="993"/>
      </w:pPr>
      <w:r w:rsidRPr="0002433D">
        <w:t>reduce an agency’s capacity to negotiate future commercial contracts;</w:t>
      </w:r>
      <w:r w:rsidRPr="0002433D">
        <w:rPr>
          <w:rStyle w:val="FootnoteReference"/>
        </w:rPr>
        <w:footnoteReference w:id="579"/>
      </w:r>
    </w:p>
    <w:p w14:paraId="519B8BFA" w14:textId="77777777" w:rsidR="001D7597" w:rsidRPr="0002433D" w:rsidRDefault="001D7597" w:rsidP="00866E4B">
      <w:pPr>
        <w:pStyle w:val="3BodyInteger"/>
        <w:numPr>
          <w:ilvl w:val="2"/>
          <w:numId w:val="211"/>
        </w:numPr>
        <w:ind w:left="993"/>
      </w:pPr>
      <w:r w:rsidRPr="0002433D">
        <w:t>strengthen the bargaining position of entities the agency negotiates with, at the expense of the agency competing for marketplace share;</w:t>
      </w:r>
      <w:r w:rsidRPr="0002433D">
        <w:rPr>
          <w:rStyle w:val="FootnoteReference"/>
        </w:rPr>
        <w:footnoteReference w:id="580"/>
      </w:r>
      <w:r w:rsidRPr="0002433D">
        <w:t xml:space="preserve"> or</w:t>
      </w:r>
    </w:p>
    <w:p w14:paraId="5755E743" w14:textId="77777777" w:rsidR="001D7597" w:rsidRPr="0002433D" w:rsidRDefault="001D7597" w:rsidP="00866E4B">
      <w:pPr>
        <w:pStyle w:val="3BodyInteger"/>
        <w:numPr>
          <w:ilvl w:val="2"/>
          <w:numId w:val="211"/>
        </w:numPr>
        <w:ind w:left="993"/>
      </w:pPr>
      <w:r w:rsidRPr="0002433D">
        <w:t>expose the rates that an agency is prepared to accept for various services – and if so, the likely impact on the agency’s operations.</w:t>
      </w:r>
    </w:p>
    <w:p w14:paraId="1595CF55" w14:textId="77777777" w:rsidR="001D7597" w:rsidRPr="0002433D" w:rsidRDefault="001D7597" w:rsidP="0062237B">
      <w:pPr>
        <w:pStyle w:val="Heading3"/>
      </w:pPr>
      <w:r w:rsidRPr="0002433D">
        <w:t xml:space="preserve">The </w:t>
      </w:r>
      <w:r w:rsidRPr="0062237B">
        <w:t>meaning</w:t>
      </w:r>
      <w:r w:rsidRPr="0002433D">
        <w:t xml:space="preserve"> of ‘likely’</w:t>
      </w:r>
    </w:p>
    <w:p w14:paraId="2F3FA920" w14:textId="00E2853F" w:rsidR="001D7597" w:rsidRPr="0002433D" w:rsidRDefault="001D7597" w:rsidP="00866E4B">
      <w:pPr>
        <w:pStyle w:val="3Body"/>
        <w:numPr>
          <w:ilvl w:val="1"/>
          <w:numId w:val="236"/>
        </w:numPr>
        <w:ind w:left="567" w:hanging="567"/>
      </w:pPr>
      <w:r w:rsidRPr="0002433D">
        <w:t xml:space="preserve">Disclosure of the information must be </w:t>
      </w:r>
      <w:r w:rsidRPr="0062237B">
        <w:t>likely</w:t>
      </w:r>
      <w:r w:rsidRPr="0002433D">
        <w:t xml:space="preserve"> to cause unreasonable disadvantage. ‘Likely’ should be given its plain English me</w:t>
      </w:r>
      <w:r w:rsidRPr="0002433D">
        <w:rPr>
          <w:color w:val="auto"/>
        </w:rPr>
        <w:t xml:space="preserve">aning – </w:t>
      </w:r>
      <w:r w:rsidRPr="0002433D">
        <w:rPr>
          <w:color w:val="auto"/>
          <w:shd w:val="clear" w:color="auto" w:fill="FFFFFF"/>
        </w:rPr>
        <w:t xml:space="preserve">seeming like truth, fact, or certainty, or reasonably to be believed or expected. </w:t>
      </w:r>
      <w:r w:rsidR="00A03FEF">
        <w:rPr>
          <w:color w:val="auto"/>
          <w:shd w:val="clear" w:color="auto" w:fill="FFFFFF"/>
        </w:rPr>
        <w:t>T</w:t>
      </w:r>
      <w:r w:rsidRPr="0002433D">
        <w:rPr>
          <w:color w:val="auto"/>
          <w:shd w:val="clear" w:color="auto" w:fill="FFFFFF"/>
        </w:rPr>
        <w:t>he test is one of likelihood rather than certainty</w:t>
      </w:r>
      <w:r w:rsidR="00A03FEF">
        <w:rPr>
          <w:color w:val="auto"/>
          <w:shd w:val="clear" w:color="auto" w:fill="FFFFFF"/>
        </w:rPr>
        <w:t xml:space="preserve">. It means </w:t>
      </w:r>
      <w:r w:rsidR="00A03FEF">
        <w:t>‘</w:t>
      </w:r>
      <w:r w:rsidRPr="0002433D">
        <w:t>probable, such as well might happen or be true</w:t>
      </w:r>
      <w:r w:rsidR="00A03FEF">
        <w:t>’</w:t>
      </w:r>
      <w:r w:rsidRPr="0002433D">
        <w:t>.</w:t>
      </w:r>
      <w:r w:rsidRPr="0002433D">
        <w:rPr>
          <w:vertAlign w:val="superscript"/>
        </w:rPr>
        <w:footnoteReference w:id="581"/>
      </w:r>
      <w:r w:rsidRPr="0002433D">
        <w:t xml:space="preserve"> </w:t>
      </w:r>
    </w:p>
    <w:p w14:paraId="384801C6" w14:textId="02CE174C" w:rsidR="001D7597" w:rsidRPr="0002433D" w:rsidRDefault="001D7597" w:rsidP="00866E4B">
      <w:pPr>
        <w:pStyle w:val="3Body"/>
        <w:numPr>
          <w:ilvl w:val="1"/>
          <w:numId w:val="236"/>
        </w:numPr>
        <w:ind w:left="567" w:hanging="567"/>
      </w:pPr>
      <w:r w:rsidRPr="0002433D">
        <w:lastRenderedPageBreak/>
        <w:t>An agency should carefully consider if disclosure is ‘likely’ to cause unreasonable disadvantage, as opposed to it being a mere possibility</w:t>
      </w:r>
      <w:r w:rsidR="00A67AFF">
        <w:t xml:space="preserve">. The agency should </w:t>
      </w:r>
      <w:r w:rsidRPr="0002433D">
        <w:t xml:space="preserve">then articulate that consideration in </w:t>
      </w:r>
      <w:r w:rsidR="00A67AFF">
        <w:t>the written decision</w:t>
      </w:r>
      <w:r w:rsidRPr="0002433D">
        <w:t>.</w:t>
      </w:r>
    </w:p>
    <w:p w14:paraId="3D78D7E8" w14:textId="77777777" w:rsidR="001D7597" w:rsidRPr="0002433D" w:rsidRDefault="001D7597" w:rsidP="008B30CA">
      <w:pPr>
        <w:pStyle w:val="Heading3"/>
      </w:pPr>
      <w:r w:rsidRPr="008B30CA">
        <w:t>Unreasonable</w:t>
      </w:r>
    </w:p>
    <w:p w14:paraId="5D3ECCB7" w14:textId="77777777" w:rsidR="00B879C2" w:rsidRDefault="001D7597" w:rsidP="00866E4B">
      <w:pPr>
        <w:pStyle w:val="3Body"/>
        <w:numPr>
          <w:ilvl w:val="1"/>
          <w:numId w:val="236"/>
        </w:numPr>
        <w:ind w:left="567" w:hanging="567"/>
      </w:pPr>
      <w:r w:rsidRPr="0002433D">
        <w:t xml:space="preserve">An agency must establish that disclosure would likely cause ‘unreasonable’ disadvantage – not just any level of disadvantage. Whether disclosure is likely to expose the agency unreasonably to disadvantage depends on the particular facts and circumstances of the matter, considering the consequences that are likely to follow from disclosure of the information. </w:t>
      </w:r>
    </w:p>
    <w:p w14:paraId="5FFFA3FD" w14:textId="0AA45433" w:rsidR="001D7597" w:rsidRPr="0002433D" w:rsidRDefault="001D7597" w:rsidP="00866E4B">
      <w:pPr>
        <w:pStyle w:val="3Body"/>
        <w:numPr>
          <w:ilvl w:val="1"/>
          <w:numId w:val="236"/>
        </w:numPr>
        <w:ind w:left="567" w:hanging="567"/>
      </w:pPr>
      <w:r w:rsidRPr="0002433D">
        <w:t>An agency must be able to articulate in their reasons why the disadvantage is unreasonable, as opposed to mere disadvantage.</w:t>
      </w:r>
    </w:p>
    <w:p w14:paraId="6D431067" w14:textId="611E7EA0" w:rsidR="001D7597" w:rsidRPr="0002433D" w:rsidRDefault="001D7597" w:rsidP="00866E4B">
      <w:pPr>
        <w:pStyle w:val="3Body"/>
        <w:numPr>
          <w:ilvl w:val="1"/>
          <w:numId w:val="236"/>
        </w:numPr>
        <w:ind w:left="567" w:hanging="567"/>
      </w:pPr>
      <w:r w:rsidRPr="0002433D">
        <w:t>Whether disadvantage would be </w:t>
      </w:r>
      <w:r w:rsidRPr="008B30CA">
        <w:t>unreasonable</w:t>
      </w:r>
      <w:r w:rsidRPr="0002433D">
        <w:t xml:space="preserve"> involves the consideration of all circumstances, including factors both in favour of, and against disclosure, such as:</w:t>
      </w:r>
      <w:r w:rsidRPr="0002433D">
        <w:rPr>
          <w:rStyle w:val="FootnoteReference"/>
        </w:rPr>
        <w:footnoteReference w:id="582"/>
      </w:r>
    </w:p>
    <w:p w14:paraId="40D9240C" w14:textId="77777777" w:rsidR="001D7597" w:rsidRPr="0002433D" w:rsidRDefault="001D7597" w:rsidP="00866E4B">
      <w:pPr>
        <w:pStyle w:val="3BodyInteger"/>
        <w:numPr>
          <w:ilvl w:val="2"/>
          <w:numId w:val="210"/>
        </w:numPr>
        <w:ind w:left="993"/>
      </w:pPr>
      <w:r w:rsidRPr="0002433D">
        <w:t>the nature of the information;</w:t>
      </w:r>
    </w:p>
    <w:p w14:paraId="6548B819" w14:textId="77777777" w:rsidR="001D7597" w:rsidRPr="0002433D" w:rsidRDefault="001D7597" w:rsidP="00866E4B">
      <w:pPr>
        <w:pStyle w:val="3BodyInteger"/>
        <w:numPr>
          <w:ilvl w:val="2"/>
          <w:numId w:val="210"/>
        </w:numPr>
        <w:ind w:left="993"/>
      </w:pPr>
      <w:r w:rsidRPr="0002433D">
        <w:t>whether there is any public interest in disclosure or nondisclosure;</w:t>
      </w:r>
    </w:p>
    <w:p w14:paraId="31CB8BD2" w14:textId="77777777" w:rsidR="001D7597" w:rsidRPr="0002433D" w:rsidRDefault="001D7597" w:rsidP="00866E4B">
      <w:pPr>
        <w:pStyle w:val="3BodyInteger"/>
        <w:numPr>
          <w:ilvl w:val="2"/>
          <w:numId w:val="210"/>
        </w:numPr>
        <w:ind w:left="993"/>
      </w:pPr>
      <w:r w:rsidRPr="0002433D">
        <w:t>the circumstances in which the information was obtained or created;</w:t>
      </w:r>
    </w:p>
    <w:p w14:paraId="68BFD0FA" w14:textId="77777777" w:rsidR="001D7597" w:rsidRPr="0002433D" w:rsidRDefault="001D7597" w:rsidP="00866E4B">
      <w:pPr>
        <w:pStyle w:val="3BodyInteger"/>
        <w:numPr>
          <w:ilvl w:val="2"/>
          <w:numId w:val="210"/>
        </w:numPr>
        <w:ind w:left="993"/>
      </w:pPr>
      <w:r w:rsidRPr="0002433D">
        <w:t>whether the information has any current relevance; and</w:t>
      </w:r>
    </w:p>
    <w:p w14:paraId="21C0F0EC" w14:textId="77777777" w:rsidR="001D7597" w:rsidRPr="0002433D" w:rsidRDefault="001D7597" w:rsidP="00866E4B">
      <w:pPr>
        <w:pStyle w:val="3BodyInteger"/>
        <w:numPr>
          <w:ilvl w:val="2"/>
          <w:numId w:val="210"/>
        </w:numPr>
        <w:ind w:left="993"/>
      </w:pPr>
      <w:r w:rsidRPr="0002433D">
        <w:t>the identity of the applicant and the likely motives of the applicant.</w:t>
      </w:r>
    </w:p>
    <w:p w14:paraId="01E74902" w14:textId="77777777" w:rsidR="001D7597" w:rsidRPr="0002433D" w:rsidRDefault="001D7597" w:rsidP="00866E4B">
      <w:pPr>
        <w:pStyle w:val="3Body"/>
        <w:numPr>
          <w:ilvl w:val="1"/>
          <w:numId w:val="236"/>
        </w:numPr>
        <w:ind w:left="567" w:hanging="567"/>
      </w:pPr>
      <w:r w:rsidRPr="0002433D">
        <w:t>The word ‘unreasonably’ should be seen in the context of the balancing process between competing factors of the perceived need for confidentiality and the need for public accountability and transparency on the part of the government, its departments and agencies.</w:t>
      </w:r>
      <w:r w:rsidRPr="0002433D">
        <w:rPr>
          <w:rStyle w:val="FootnoteReference"/>
        </w:rPr>
        <w:footnoteReference w:id="583"/>
      </w:r>
    </w:p>
    <w:p w14:paraId="3C03E37F" w14:textId="018BEEED" w:rsidR="002A514E" w:rsidRPr="002A514E" w:rsidRDefault="005A55FD" w:rsidP="002A514E">
      <w:pPr>
        <w:pStyle w:val="Heading3"/>
      </w:pPr>
      <w:r>
        <w:lastRenderedPageBreak/>
        <w:t>E</w:t>
      </w:r>
      <w:r w:rsidR="001D7597" w:rsidRPr="0002433D">
        <w:t>xamples</w:t>
      </w:r>
      <w:r w:rsidR="00605A43">
        <w:t xml:space="preserve"> – unreasonable disadvantage</w:t>
      </w:r>
      <w:r w:rsidR="002A514E">
        <w:t xml:space="preserve"> not established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288"/>
      </w:tblGrid>
      <w:tr w:rsidR="002A514E" w14:paraId="20331942" w14:textId="77777777" w:rsidTr="00472A79">
        <w:tc>
          <w:tcPr>
            <w:tcW w:w="9288" w:type="dxa"/>
            <w:shd w:val="clear" w:color="auto" w:fill="FFFEC6"/>
          </w:tcPr>
          <w:p w14:paraId="501330E0" w14:textId="5EC9602A" w:rsidR="002A514E" w:rsidRPr="0002433D" w:rsidRDefault="00C032B1" w:rsidP="006138AD">
            <w:pPr>
              <w:pStyle w:val="Body"/>
              <w:keepNext/>
            </w:pPr>
            <w:r>
              <w:t>E</w:t>
            </w:r>
            <w:r w:rsidR="002A514E" w:rsidRPr="0002433D">
              <w:t>xamples where unreasonable disadvantage to the agency was not established, include:</w:t>
            </w:r>
          </w:p>
          <w:p w14:paraId="0B46E28F" w14:textId="739EDE3D" w:rsidR="002A514E" w:rsidRPr="0002433D" w:rsidRDefault="00196532" w:rsidP="00866E4B">
            <w:pPr>
              <w:pStyle w:val="3BodyInteger"/>
              <w:numPr>
                <w:ilvl w:val="2"/>
                <w:numId w:val="247"/>
              </w:numPr>
            </w:pPr>
            <w:r>
              <w:t>D</w:t>
            </w:r>
            <w:r w:rsidR="002A514E" w:rsidRPr="0002433D">
              <w:t xml:space="preserve">isclosure of the tender of the successful tenderer for the contract to manage swimming pools owned by the Council would not expose the Council unreasonably to disadvantage. </w:t>
            </w:r>
            <w:r w:rsidR="005B52E9">
              <w:t>I</w:t>
            </w:r>
            <w:r w:rsidR="002A514E" w:rsidRPr="0002433D">
              <w:t>t</w:t>
            </w:r>
            <w:r w:rsidR="005B52E9">
              <w:t xml:space="preserve"> was</w:t>
            </w:r>
            <w:r w:rsidR="002A514E" w:rsidRPr="0002433D">
              <w:t xml:space="preserve"> unlikely that the companies tendering for the contract could simply refuse to deal with bodies subject to the FOI Act.</w:t>
            </w:r>
            <w:r w:rsidR="00E10694">
              <w:t xml:space="preserve"> T</w:t>
            </w:r>
            <w:r w:rsidR="00E10694" w:rsidRPr="0002433D">
              <w:t xml:space="preserve">here is a measure of disadvantage to government agencies in not being able to offer confidentiality to the business undertakings with whom they do business. However, in the context of freedom of information legislation, the </w:t>
            </w:r>
            <w:r w:rsidR="00E10694" w:rsidRPr="00E10694">
              <w:t>disadvantage is not unreasonable</w:t>
            </w:r>
            <w:r w:rsidR="00E10694" w:rsidRPr="0002433D">
              <w:t>.</w:t>
            </w:r>
            <w:r w:rsidRPr="0002433D">
              <w:rPr>
                <w:rStyle w:val="FootnoteReference"/>
              </w:rPr>
              <w:footnoteReference w:id="584"/>
            </w:r>
          </w:p>
          <w:p w14:paraId="396E51FB" w14:textId="53074CCA" w:rsidR="002A514E" w:rsidRPr="0002433D" w:rsidRDefault="000A7E3D" w:rsidP="00866E4B">
            <w:pPr>
              <w:pStyle w:val="3BodyInteger"/>
              <w:numPr>
                <w:ilvl w:val="2"/>
                <w:numId w:val="247"/>
              </w:numPr>
            </w:pPr>
            <w:r>
              <w:t>D</w:t>
            </w:r>
            <w:r w:rsidR="002A514E" w:rsidRPr="0002433D">
              <w:t>isclosure of a consultant’s Public Sector Comparator (</w:t>
            </w:r>
            <w:r w:rsidR="002A514E" w:rsidRPr="0002433D">
              <w:rPr>
                <w:b/>
                <w:bCs/>
              </w:rPr>
              <w:t>PSC</w:t>
            </w:r>
            <w:r w:rsidR="002A514E" w:rsidRPr="0002433D">
              <w:t xml:space="preserve">) final report, which compared private sector bids for the Mitcham-Frankston Freeway Project with the cost to government of delivering that project, </w:t>
            </w:r>
            <w:r>
              <w:t xml:space="preserve">was not </w:t>
            </w:r>
            <w:r w:rsidR="002A514E" w:rsidRPr="0002433D">
              <w:t xml:space="preserve">likely to expose the agency unreasonably to disadvantage. Relevant to this decision was: </w:t>
            </w:r>
          </w:p>
          <w:p w14:paraId="584BCF57" w14:textId="77777777" w:rsidR="002A514E" w:rsidRPr="0002433D" w:rsidRDefault="002A514E" w:rsidP="00866E4B">
            <w:pPr>
              <w:pStyle w:val="3BodyInteger"/>
              <w:numPr>
                <w:ilvl w:val="3"/>
                <w:numId w:val="248"/>
              </w:numPr>
            </w:pPr>
            <w:r w:rsidRPr="0002433D">
              <w:t>its timing, in that the contract for the project had already been awarded and contractual negotiations had been concluded for some time. Therefore, disclosure would not impact the state of mind of bidders for the project and would not impact on the contractual relationship between the government and the successful bidder;</w:t>
            </w:r>
          </w:p>
          <w:p w14:paraId="6F5E2F8B" w14:textId="77777777" w:rsidR="002A514E" w:rsidRPr="0002433D" w:rsidRDefault="002A514E" w:rsidP="00866E4B">
            <w:pPr>
              <w:pStyle w:val="3BodyInteger"/>
              <w:numPr>
                <w:ilvl w:val="3"/>
                <w:numId w:val="248"/>
              </w:numPr>
            </w:pPr>
            <w:r w:rsidRPr="0002433D">
              <w:t>the significant public interest in transparency of the PSC process, to assess whether the process is of value for unique one-off projects, given how expensive PSC reports are to prepare, and the fact the government had chosen private delivery of the project, rather than a public/private partnership, before the PSC report was finalised; and</w:t>
            </w:r>
          </w:p>
          <w:p w14:paraId="0B52D9C4" w14:textId="6468B4D5" w:rsidR="002A514E" w:rsidRPr="0002433D" w:rsidRDefault="002A514E" w:rsidP="00866E4B">
            <w:pPr>
              <w:pStyle w:val="3BodyInteger"/>
              <w:numPr>
                <w:ilvl w:val="3"/>
                <w:numId w:val="248"/>
              </w:numPr>
            </w:pPr>
            <w:r w:rsidRPr="0002433D">
              <w:t>the importance of ensuring that public debate on an issue is informed by the facts. VCAT considered release of the facts in the PSC report would inform, rather than mislead the public.</w:t>
            </w:r>
            <w:r w:rsidR="007611D0" w:rsidRPr="0002433D">
              <w:rPr>
                <w:rStyle w:val="FootnoteReference"/>
              </w:rPr>
              <w:footnoteReference w:id="585"/>
            </w:r>
          </w:p>
          <w:p w14:paraId="258CA8C3" w14:textId="489A9861" w:rsidR="002A514E" w:rsidRDefault="00A2195B" w:rsidP="00866E4B">
            <w:pPr>
              <w:pStyle w:val="3BodyInteger"/>
              <w:numPr>
                <w:ilvl w:val="2"/>
                <w:numId w:val="249"/>
              </w:numPr>
            </w:pPr>
            <w:r>
              <w:t>A</w:t>
            </w:r>
            <w:r w:rsidR="002A514E" w:rsidRPr="0002433D">
              <w:t xml:space="preserve"> draft document prepared two years before the date of request, that did not go forward to the Minister, was superseded by events and not developed any further, and accurate at the time of its preparation, was not likely to expose the Department unreasonably to disadvantage if disclosed.</w:t>
            </w:r>
            <w:r w:rsidR="002A514E" w:rsidRPr="0002433D">
              <w:rPr>
                <w:rStyle w:val="FootnoteReference"/>
              </w:rPr>
              <w:footnoteReference w:id="586"/>
            </w:r>
          </w:p>
        </w:tc>
      </w:tr>
    </w:tbl>
    <w:p w14:paraId="769F8250" w14:textId="77777777" w:rsidR="00956AA7" w:rsidRDefault="00956AA7" w:rsidP="00956AA7">
      <w:pPr>
        <w:pStyle w:val="Body"/>
      </w:pPr>
    </w:p>
    <w:p w14:paraId="19A38E37" w14:textId="77777777" w:rsidR="00956AA7" w:rsidRDefault="00956AA7" w:rsidP="00956AA7">
      <w:pPr>
        <w:pStyle w:val="Body"/>
      </w:pPr>
    </w:p>
    <w:p w14:paraId="6002E332" w14:textId="0EF22139" w:rsidR="00FA4E9F" w:rsidRDefault="005A55FD" w:rsidP="00956AA7">
      <w:pPr>
        <w:pStyle w:val="Heading3"/>
      </w:pPr>
      <w:r>
        <w:lastRenderedPageBreak/>
        <w:t>E</w:t>
      </w:r>
      <w:r w:rsidR="00FA4E9F">
        <w:t xml:space="preserve">xamples – </w:t>
      </w:r>
      <w:r w:rsidR="00FA4E9F" w:rsidRPr="00FA4E9F">
        <w:t>unreasonable</w:t>
      </w:r>
      <w:r w:rsidR="00FA4E9F">
        <w:t xml:space="preserve"> disadvantage established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293"/>
      </w:tblGrid>
      <w:tr w:rsidR="00FA4E9F" w14:paraId="5757D325" w14:textId="77777777" w:rsidTr="00651AD8">
        <w:tc>
          <w:tcPr>
            <w:tcW w:w="9293" w:type="dxa"/>
            <w:shd w:val="clear" w:color="auto" w:fill="FFFEC6"/>
          </w:tcPr>
          <w:p w14:paraId="12CE709D" w14:textId="308A2AB8" w:rsidR="00C032B1" w:rsidRPr="0002433D" w:rsidRDefault="00C032B1" w:rsidP="00651AD8">
            <w:pPr>
              <w:pStyle w:val="3BodyInteger"/>
              <w:keepNext/>
              <w:numPr>
                <w:ilvl w:val="1"/>
                <w:numId w:val="0"/>
              </w:numPr>
              <w:ind w:left="567" w:hanging="567"/>
            </w:pPr>
            <w:r>
              <w:t>E</w:t>
            </w:r>
            <w:r w:rsidRPr="0002433D">
              <w:t>xamples where unreasonable disadvantage to the agency was established, include:</w:t>
            </w:r>
          </w:p>
          <w:p w14:paraId="14C2EEA3" w14:textId="71CDAA0E" w:rsidR="00C032B1" w:rsidRPr="0002433D" w:rsidRDefault="00257549" w:rsidP="00866E4B">
            <w:pPr>
              <w:pStyle w:val="3BodyInteger"/>
              <w:numPr>
                <w:ilvl w:val="2"/>
                <w:numId w:val="250"/>
              </w:numPr>
            </w:pPr>
            <w:r>
              <w:t>D</w:t>
            </w:r>
            <w:r w:rsidR="00C032B1" w:rsidRPr="0002433D">
              <w:t xml:space="preserve">isclosure of two contracts would be likely to expose the agency unreasonably to disadvantage. </w:t>
            </w:r>
            <w:r>
              <w:t xml:space="preserve">It was important to protect the confidentiality of the information at the particular time because </w:t>
            </w:r>
            <w:r w:rsidR="00C032B1" w:rsidRPr="0002433D">
              <w:t xml:space="preserve">the agency was about to begin marketing the Commonwealth Games and dealing with sponsors, suppliers and </w:t>
            </w:r>
            <w:r w:rsidR="00FA051B" w:rsidRPr="0002433D">
              <w:t>licensees</w:t>
            </w:r>
            <w:r w:rsidR="00C032B1" w:rsidRPr="0002433D">
              <w:t>.</w:t>
            </w:r>
            <w:r w:rsidR="00C032B1" w:rsidRPr="0002433D">
              <w:rPr>
                <w:rStyle w:val="FootnoteReference"/>
              </w:rPr>
              <w:footnoteReference w:id="587"/>
            </w:r>
          </w:p>
          <w:p w14:paraId="15498E27" w14:textId="1BE6B30A" w:rsidR="00C032B1" w:rsidRPr="0002433D" w:rsidRDefault="00282EB8" w:rsidP="00866E4B">
            <w:pPr>
              <w:pStyle w:val="3BodyInteger"/>
              <w:numPr>
                <w:ilvl w:val="2"/>
                <w:numId w:val="250"/>
              </w:numPr>
            </w:pPr>
            <w:r>
              <w:t>D</w:t>
            </w:r>
            <w:r w:rsidR="00C032B1" w:rsidRPr="0002433D">
              <w:rPr>
                <w:u w:color="430098"/>
              </w:rPr>
              <w:t xml:space="preserve">isclosure of internal emails </w:t>
            </w:r>
            <w:r w:rsidR="00C032B1" w:rsidRPr="0002433D">
              <w:t>concerning financial modelling for contract negotiations between VicRoads and CityLink, documents containing the scope of work for advice on negotiations and internal commercial assessments, would be likely to expose the Department unreasonably to disadvantage. Relevant</w:t>
            </w:r>
            <w:r w:rsidR="00576C15">
              <w:t>ly</w:t>
            </w:r>
            <w:r w:rsidR="00C032B1" w:rsidRPr="0002433D">
              <w:t>:</w:t>
            </w:r>
          </w:p>
          <w:p w14:paraId="41DF24B7" w14:textId="77777777" w:rsidR="00C032B1" w:rsidRPr="0002433D" w:rsidRDefault="00C032B1" w:rsidP="00866E4B">
            <w:pPr>
              <w:pStyle w:val="3BodyInteger"/>
              <w:numPr>
                <w:ilvl w:val="3"/>
                <w:numId w:val="251"/>
              </w:numPr>
            </w:pPr>
            <w:r w:rsidRPr="0002433D">
              <w:t>the discussions were confidential, reflected ongoing concerns and contained current information as to how the State values and assesses commercial proposals, including the State’s assessment of CityLink’s proposal;</w:t>
            </w:r>
          </w:p>
          <w:p w14:paraId="28906350" w14:textId="77777777" w:rsidR="00C032B1" w:rsidRPr="0002433D" w:rsidRDefault="00C032B1" w:rsidP="00866E4B">
            <w:pPr>
              <w:pStyle w:val="3BodyInteger"/>
              <w:numPr>
                <w:ilvl w:val="3"/>
                <w:numId w:val="251"/>
              </w:numPr>
            </w:pPr>
            <w:r w:rsidRPr="0002433D">
              <w:t>the information was relevant and sensitive, and its disclosure was likely to expose the State to unreasonable disadvantage in future negotiations with CityLink;</w:t>
            </w:r>
          </w:p>
          <w:p w14:paraId="463EBDF1" w14:textId="5E784CF8" w:rsidR="00C032B1" w:rsidRPr="0002433D" w:rsidRDefault="00C032B1" w:rsidP="00866E4B">
            <w:pPr>
              <w:pStyle w:val="3BodyInteger"/>
              <w:numPr>
                <w:ilvl w:val="3"/>
                <w:numId w:val="251"/>
              </w:numPr>
            </w:pPr>
            <w:r w:rsidRPr="0002433D">
              <w:t>there was no current evidence of a public interest in accountability and transparency that outweighed the strong interest in the information remaining confidential.</w:t>
            </w:r>
            <w:r w:rsidR="00ED5BC5" w:rsidRPr="0002433D">
              <w:rPr>
                <w:rStyle w:val="FootnoteReference"/>
              </w:rPr>
              <w:footnoteReference w:id="588"/>
            </w:r>
          </w:p>
          <w:p w14:paraId="63CD558C" w14:textId="0C0F977E" w:rsidR="00FA4E9F" w:rsidRDefault="000465DD" w:rsidP="00866E4B">
            <w:pPr>
              <w:pStyle w:val="3BodyInteger"/>
              <w:numPr>
                <w:ilvl w:val="0"/>
                <w:numId w:val="252"/>
              </w:numPr>
            </w:pPr>
            <w:r>
              <w:t>D</w:t>
            </w:r>
            <w:r w:rsidR="00C032B1" w:rsidRPr="0002433D">
              <w:t>isclosure of the maintenance log of a cleaning contractor, containing job prices, unit prices and total prices charged, would expose the Department unreasonably to disadvantage in future maintenance tenders. The tender process includes a schedule of rates for specific work items. By releasing the maintenance log and comparing it to the tender schedule of rates, competitors of the contractor would be able to determine the charges the Department had previously accepted, over and above the tender schedule of rates, leading to the Department paying higher prices for maintenance services.</w:t>
            </w:r>
            <w:r w:rsidR="00C032B1" w:rsidRPr="0002433D">
              <w:rPr>
                <w:rStyle w:val="FootnoteReference"/>
              </w:rPr>
              <w:footnoteReference w:id="589"/>
            </w:r>
            <w:r w:rsidR="00C032B1" w:rsidRPr="0002433D">
              <w:t xml:space="preserve">   </w:t>
            </w:r>
          </w:p>
        </w:tc>
      </w:tr>
    </w:tbl>
    <w:p w14:paraId="7295914C" w14:textId="77777777" w:rsidR="005A55FD" w:rsidRDefault="005A55FD" w:rsidP="005A55FD">
      <w:pPr>
        <w:pStyle w:val="Body"/>
      </w:pPr>
    </w:p>
    <w:p w14:paraId="2491C92C" w14:textId="77777777" w:rsidR="005A55FD" w:rsidRDefault="005A55FD">
      <w:pPr>
        <w:spacing w:before="0" w:after="160" w:line="259" w:lineRule="auto"/>
        <w:rPr>
          <w:rFonts w:asciiTheme="majorHAnsi" w:eastAsiaTheme="majorEastAsia" w:hAnsiTheme="majorHAnsi" w:cstheme="majorBidi"/>
          <w:sz w:val="26"/>
          <w:szCs w:val="24"/>
        </w:rPr>
      </w:pPr>
      <w:r>
        <w:br w:type="page"/>
      </w:r>
    </w:p>
    <w:p w14:paraId="2B603E2D" w14:textId="6EF41335" w:rsidR="001D7597" w:rsidRPr="003E1C9B" w:rsidRDefault="003E1C9B" w:rsidP="005A55FD">
      <w:pPr>
        <w:pStyle w:val="Heading3"/>
      </w:pPr>
      <w:r>
        <w:lastRenderedPageBreak/>
        <w:t>Example – invoices for legal services</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1D7597" w:rsidRPr="0002433D" w14:paraId="7B7AF4AB" w14:textId="77777777" w:rsidTr="000C117D">
        <w:trPr>
          <w:trHeight w:val="402"/>
        </w:trPr>
        <w:tc>
          <w:tcPr>
            <w:tcW w:w="9498" w:type="dxa"/>
            <w:shd w:val="clear" w:color="auto" w:fill="FFFEC6"/>
          </w:tcPr>
          <w:p w14:paraId="3635FED6" w14:textId="2A0D66D9" w:rsidR="001D7597" w:rsidRPr="0002433D" w:rsidRDefault="001D7597" w:rsidP="005A55FD">
            <w:pPr>
              <w:pStyle w:val="Body"/>
              <w:keepNext/>
              <w:rPr>
                <w:b/>
                <w:bCs/>
              </w:rPr>
            </w:pPr>
            <w:hyperlink r:id="rId192" w:history="1">
              <w:r w:rsidRPr="0002433D">
                <w:rPr>
                  <w:rStyle w:val="Hyperlink"/>
                  <w:b/>
                  <w:bCs/>
                  <w:i/>
                  <w:iCs/>
                </w:rPr>
                <w:t>Commissioner of State Revenue v Tucker</w:t>
              </w:r>
              <w:r w:rsidRPr="0002433D">
                <w:rPr>
                  <w:rStyle w:val="Hyperlink"/>
                  <w:b/>
                  <w:bCs/>
                </w:rPr>
                <w:t xml:space="preserve"> [2021] VCAT 238</w:t>
              </w:r>
            </w:hyperlink>
            <w:r w:rsidRPr="0002433D">
              <w:rPr>
                <w:b/>
                <w:bCs/>
              </w:rPr>
              <w:t xml:space="preserve"> </w:t>
            </w:r>
            <w:bookmarkStart w:id="404" w:name="_Hlk144983877"/>
            <w:r w:rsidRPr="0002433D">
              <w:rPr>
                <w:b/>
                <w:bCs/>
              </w:rPr>
              <w:t xml:space="preserve">and </w:t>
            </w:r>
            <w:hyperlink r:id="rId193" w:history="1">
              <w:r w:rsidRPr="0002433D">
                <w:rPr>
                  <w:rStyle w:val="Hyperlink"/>
                  <w:b/>
                  <w:bCs/>
                  <w:i/>
                  <w:iCs/>
                </w:rPr>
                <w:t>Chopra v Department of Education and Training</w:t>
              </w:r>
              <w:r w:rsidRPr="0002433D">
                <w:rPr>
                  <w:rStyle w:val="Hyperlink"/>
                  <w:b/>
                  <w:bCs/>
                </w:rPr>
                <w:t xml:space="preserve"> [2019] VCAT 1860</w:t>
              </w:r>
            </w:hyperlink>
            <w:bookmarkEnd w:id="404"/>
          </w:p>
          <w:p w14:paraId="507E32EE" w14:textId="209BCF0E" w:rsidR="001D7597" w:rsidRPr="0002433D" w:rsidRDefault="001D7597" w:rsidP="005A55FD">
            <w:pPr>
              <w:pStyle w:val="Body"/>
              <w:keepNext/>
              <w:rPr>
                <w:b/>
                <w:bCs/>
              </w:rPr>
            </w:pPr>
            <w:r w:rsidRPr="0002433D">
              <w:rPr>
                <w:b/>
                <w:bCs/>
              </w:rPr>
              <w:t>Background</w:t>
            </w:r>
          </w:p>
          <w:p w14:paraId="1474B07A" w14:textId="77777777" w:rsidR="001D7597" w:rsidRPr="0002433D" w:rsidRDefault="001D7597" w:rsidP="004245D0">
            <w:pPr>
              <w:pStyle w:val="Body"/>
              <w:keepLines w:val="0"/>
              <w:spacing w:line="264" w:lineRule="auto"/>
            </w:pPr>
            <w:r w:rsidRPr="0002433D">
              <w:t>In both cases, the applicants requested access to invoices for legal services, expenditure claims, purchase orders and estimate of legal fees.</w:t>
            </w:r>
          </w:p>
          <w:p w14:paraId="5BA2EDE5" w14:textId="712EABF8" w:rsidR="001D7597" w:rsidRPr="0002433D" w:rsidRDefault="002E5832" w:rsidP="004245D0">
            <w:pPr>
              <w:pStyle w:val="Body"/>
              <w:keepLines w:val="0"/>
              <w:spacing w:line="264" w:lineRule="auto"/>
            </w:pPr>
            <w:r>
              <w:t>T</w:t>
            </w:r>
            <w:r w:rsidR="001D7597" w:rsidRPr="0002433D">
              <w:t>he agencies refused access to these documents under section 34(4)(a)(ii) and other exemptions.</w:t>
            </w:r>
          </w:p>
          <w:p w14:paraId="148D3F2A" w14:textId="4E8D0FB0" w:rsidR="001D7597" w:rsidRPr="0002433D" w:rsidRDefault="009C655C" w:rsidP="00257B21">
            <w:pPr>
              <w:pStyle w:val="Body"/>
              <w:rPr>
                <w:b/>
                <w:bCs/>
              </w:rPr>
            </w:pPr>
            <w:r>
              <w:rPr>
                <w:b/>
                <w:bCs/>
              </w:rPr>
              <w:t>E</w:t>
            </w:r>
            <w:r w:rsidR="001D7597" w:rsidRPr="0002433D">
              <w:rPr>
                <w:b/>
                <w:bCs/>
              </w:rPr>
              <w:t>vidence</w:t>
            </w:r>
          </w:p>
          <w:p w14:paraId="09BCE0FD" w14:textId="77777777" w:rsidR="001D7597" w:rsidRPr="0002433D" w:rsidRDefault="001D7597" w:rsidP="00257B21">
            <w:pPr>
              <w:pStyle w:val="Body"/>
            </w:pPr>
            <w:r w:rsidRPr="0002433D">
              <w:t>The agencies argued that release of the documents:</w:t>
            </w:r>
          </w:p>
          <w:p w14:paraId="2E0FFC43" w14:textId="77777777" w:rsidR="001D7597" w:rsidRPr="0002433D" w:rsidRDefault="001D7597" w:rsidP="00866E4B">
            <w:pPr>
              <w:pStyle w:val="Body"/>
              <w:keepLines w:val="0"/>
              <w:numPr>
                <w:ilvl w:val="0"/>
                <w:numId w:val="204"/>
              </w:numPr>
              <w:spacing w:line="264" w:lineRule="auto"/>
            </w:pPr>
            <w:r w:rsidRPr="0002433D">
              <w:t>would set a floor for the price of legal services, and the breach of confidentiality may drive law firms out of the market, narrowing the field, and further driving up prices for legal services; and</w:t>
            </w:r>
          </w:p>
          <w:p w14:paraId="364D7294" w14:textId="77777777" w:rsidR="001D7597" w:rsidRPr="0002433D" w:rsidRDefault="001D7597" w:rsidP="00866E4B">
            <w:pPr>
              <w:pStyle w:val="Body"/>
              <w:keepLines w:val="0"/>
              <w:numPr>
                <w:ilvl w:val="0"/>
                <w:numId w:val="204"/>
              </w:numPr>
              <w:spacing w:line="264" w:lineRule="auto"/>
            </w:pPr>
            <w:r w:rsidRPr="0002433D">
              <w:t>would give a misleading impression of typical legal expenditure by the agencies in the types of matters brought by the applicants, who were frequent litigants against the agencies. This may unreasonably undermine the agencies’ ability to properly defend proceedings brought against them by these frequent litigants.</w:t>
            </w:r>
          </w:p>
          <w:p w14:paraId="5431623E" w14:textId="13E8102F" w:rsidR="001D7597" w:rsidRPr="0002433D" w:rsidRDefault="001D7597" w:rsidP="00257B21">
            <w:pPr>
              <w:pStyle w:val="Body"/>
              <w:rPr>
                <w:b/>
                <w:bCs/>
              </w:rPr>
            </w:pPr>
            <w:r w:rsidRPr="0002433D">
              <w:rPr>
                <w:b/>
                <w:bCs/>
              </w:rPr>
              <w:t>Decision</w:t>
            </w:r>
          </w:p>
          <w:p w14:paraId="0592D37F" w14:textId="77777777" w:rsidR="001D7597" w:rsidRPr="0002433D" w:rsidRDefault="001D7597" w:rsidP="002E5832">
            <w:pPr>
              <w:pStyle w:val="Body"/>
              <w:keepLines w:val="0"/>
              <w:spacing w:line="264" w:lineRule="auto"/>
            </w:pPr>
            <w:r w:rsidRPr="0002433D">
              <w:t xml:space="preserve">In each case, VCAT accepted the agencies’ evidence, and found that disclosure of the invoices and other expenditure documents would expose the agencies unreasonably to disadvantage. </w:t>
            </w:r>
          </w:p>
          <w:p w14:paraId="6CC862FC" w14:textId="77777777" w:rsidR="001D7597" w:rsidRPr="0002433D" w:rsidRDefault="001D7597" w:rsidP="002E5832">
            <w:pPr>
              <w:pStyle w:val="Body"/>
              <w:keepLines w:val="0"/>
              <w:spacing w:line="264" w:lineRule="auto"/>
            </w:pPr>
            <w:r w:rsidRPr="0002433D">
              <w:t xml:space="preserve">Highly relevant to the finding that the disadvantage to the agencies was ‘unreasonable’, was the fact that in each case, the applicants had a long history of dispute with the respective agencies and would be able to link information in the documents with existing knowledge or draw inferences from the information in the documents because of existing knowledge. </w:t>
            </w:r>
          </w:p>
          <w:p w14:paraId="5E8A520F" w14:textId="6B1B1FE5" w:rsidR="001D7597" w:rsidRPr="0002433D" w:rsidRDefault="001D7597" w:rsidP="002E5832">
            <w:pPr>
              <w:pStyle w:val="Body"/>
              <w:keepLines w:val="0"/>
              <w:spacing w:line="264" w:lineRule="auto"/>
            </w:pPr>
            <w:r w:rsidRPr="0002433D">
              <w:t>VCAT found there was considerable risk the applicants would use the information in the documents mischievously to further their campaigns against the agencies, including by taking the information out of context, commencing further litigation, and exposing officers of the agencies and employees of the law firm, to unwarranted and misplaced criticism.</w:t>
            </w:r>
          </w:p>
        </w:tc>
      </w:tr>
    </w:tbl>
    <w:p w14:paraId="614E93D7" w14:textId="77777777" w:rsidR="005945BC" w:rsidRDefault="005945BC" w:rsidP="005945BC">
      <w:pPr>
        <w:pStyle w:val="Body"/>
      </w:pPr>
    </w:p>
    <w:p w14:paraId="448A8857" w14:textId="77777777" w:rsidR="005945BC" w:rsidRDefault="005945BC">
      <w:pPr>
        <w:spacing w:before="0" w:after="160" w:line="259" w:lineRule="auto"/>
        <w:rPr>
          <w:rFonts w:asciiTheme="majorHAnsi" w:eastAsiaTheme="majorEastAsia" w:hAnsiTheme="majorHAnsi" w:cstheme="majorBidi"/>
          <w:sz w:val="26"/>
          <w:szCs w:val="24"/>
        </w:rPr>
      </w:pPr>
      <w:r>
        <w:br w:type="page"/>
      </w:r>
    </w:p>
    <w:p w14:paraId="3709418D" w14:textId="1E8A8E87" w:rsidR="001D7597" w:rsidRPr="0002433D" w:rsidRDefault="00432F90" w:rsidP="00432F90">
      <w:pPr>
        <w:pStyle w:val="Heading3"/>
      </w:pPr>
      <w:r>
        <w:lastRenderedPageBreak/>
        <w:t>Example – Master plan and business case</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1D7597" w:rsidRPr="0002433D" w14:paraId="7C2327DB" w14:textId="77777777" w:rsidTr="00432F90">
        <w:trPr>
          <w:trHeight w:val="402"/>
        </w:trPr>
        <w:tc>
          <w:tcPr>
            <w:tcW w:w="9498" w:type="dxa"/>
            <w:shd w:val="clear" w:color="auto" w:fill="FFFEC6"/>
          </w:tcPr>
          <w:bookmarkStart w:id="405" w:name="_Hlk144973999"/>
          <w:p w14:paraId="0C4C2B17" w14:textId="77777777" w:rsidR="001D7597" w:rsidRPr="0002433D" w:rsidRDefault="001D7597" w:rsidP="005945BC">
            <w:pPr>
              <w:pStyle w:val="Body"/>
              <w:keepNext/>
              <w:rPr>
                <w:b/>
                <w:bCs/>
              </w:rPr>
            </w:pPr>
            <w:r w:rsidRPr="0002433D">
              <w:rPr>
                <w:b/>
                <w:bCs/>
              </w:rPr>
              <w:fldChar w:fldCharType="begin"/>
            </w:r>
            <w:r w:rsidRPr="0002433D">
              <w:rPr>
                <w:b/>
                <w:bCs/>
              </w:rPr>
              <w:instrText>HYPERLINK "http://www.austlii.edu.au/cgi-bin/viewdoc/au/cases/vic/VCAT/2022/721.html"</w:instrText>
            </w:r>
            <w:r w:rsidRPr="0002433D">
              <w:rPr>
                <w:b/>
                <w:bCs/>
              </w:rPr>
            </w:r>
            <w:r w:rsidRPr="0002433D">
              <w:rPr>
                <w:b/>
                <w:bCs/>
              </w:rPr>
              <w:fldChar w:fldCharType="separate"/>
            </w:r>
            <w:r w:rsidRPr="0002433D">
              <w:rPr>
                <w:rStyle w:val="Hyperlink"/>
                <w:b/>
                <w:bCs/>
                <w:i/>
                <w:iCs/>
              </w:rPr>
              <w:t>Davis v Department of Transport</w:t>
            </w:r>
            <w:r w:rsidRPr="0002433D">
              <w:rPr>
                <w:rStyle w:val="Hyperlink"/>
                <w:b/>
                <w:bCs/>
              </w:rPr>
              <w:t xml:space="preserve"> [2022] VCAT 721</w:t>
            </w:r>
            <w:r w:rsidRPr="0002433D">
              <w:rPr>
                <w:b/>
                <w:bCs/>
              </w:rPr>
              <w:fldChar w:fldCharType="end"/>
            </w:r>
          </w:p>
          <w:bookmarkEnd w:id="405"/>
          <w:p w14:paraId="611DD1B8" w14:textId="569F9E51" w:rsidR="001D7597" w:rsidRPr="0002433D" w:rsidRDefault="001D7597" w:rsidP="00257B21">
            <w:pPr>
              <w:pStyle w:val="Body"/>
            </w:pPr>
            <w:r w:rsidRPr="0002433D">
              <w:rPr>
                <w:b/>
                <w:bCs/>
              </w:rPr>
              <w:t>Background</w:t>
            </w:r>
          </w:p>
          <w:p w14:paraId="50035ACE" w14:textId="0AFE803B" w:rsidR="001D7597" w:rsidRPr="0002433D" w:rsidRDefault="001D7597" w:rsidP="00C11CC8">
            <w:pPr>
              <w:pStyle w:val="Body"/>
              <w:keepLines w:val="0"/>
              <w:spacing w:line="264" w:lineRule="auto"/>
            </w:pPr>
            <w:r w:rsidRPr="0002433D">
              <w:t xml:space="preserve">The </w:t>
            </w:r>
            <w:r w:rsidR="00C11CC8">
              <w:t>a</w:t>
            </w:r>
            <w:r w:rsidRPr="0002433D">
              <w:t>pplicant requested access to a master plan and business case for future government consideration of a long-term upgrade to a train station owned by the State Government, including precinct development and commercial opportunities.</w:t>
            </w:r>
          </w:p>
          <w:p w14:paraId="2BBF7E4F" w14:textId="77777777" w:rsidR="001D7597" w:rsidRPr="0002433D" w:rsidRDefault="001D7597" w:rsidP="00C11CC8">
            <w:pPr>
              <w:pStyle w:val="Body"/>
              <w:keepLines w:val="0"/>
              <w:spacing w:line="264" w:lineRule="auto"/>
            </w:pPr>
            <w:r w:rsidRPr="0002433D">
              <w:t>The Department refused access in part to the document under section 34(4)(a)(ii) and other exemptions.</w:t>
            </w:r>
          </w:p>
          <w:p w14:paraId="6C5D5EA2" w14:textId="71268C17" w:rsidR="001D7597" w:rsidRPr="0002433D" w:rsidRDefault="00C11CC8" w:rsidP="00257B21">
            <w:pPr>
              <w:pStyle w:val="Body"/>
              <w:rPr>
                <w:b/>
                <w:bCs/>
              </w:rPr>
            </w:pPr>
            <w:r>
              <w:rPr>
                <w:b/>
                <w:bCs/>
              </w:rPr>
              <w:t>E</w:t>
            </w:r>
            <w:r w:rsidR="001D7597" w:rsidRPr="0002433D">
              <w:rPr>
                <w:b/>
                <w:bCs/>
              </w:rPr>
              <w:t>vidence</w:t>
            </w:r>
          </w:p>
          <w:p w14:paraId="5504670F" w14:textId="77777777" w:rsidR="001D7597" w:rsidRPr="0002433D" w:rsidRDefault="001D7597" w:rsidP="00C11CC8">
            <w:pPr>
              <w:pStyle w:val="Body"/>
              <w:keepLines w:val="0"/>
              <w:spacing w:line="264" w:lineRule="auto"/>
            </w:pPr>
            <w:r w:rsidRPr="0002433D">
              <w:t>The Department argued that it is obliged to maximise any commercial benefits to the taxpayer when engaging in property dealings and transactions.</w:t>
            </w:r>
          </w:p>
          <w:p w14:paraId="24F28E2E" w14:textId="31A59356" w:rsidR="001D7597" w:rsidRPr="0002433D" w:rsidRDefault="001D7597" w:rsidP="00C11CC8">
            <w:pPr>
              <w:pStyle w:val="Body"/>
              <w:keepLines w:val="0"/>
              <w:spacing w:line="264" w:lineRule="auto"/>
            </w:pPr>
            <w:r w:rsidRPr="0002433D">
              <w:t>Disclosure of financial estimates, and other business and commercial information in the document, would be likely to prejudice current or future commercial negotiations carried out by the State, or undermine the State’s commercial position.</w:t>
            </w:r>
          </w:p>
          <w:p w14:paraId="08454B7D" w14:textId="6F351717" w:rsidR="001D7597" w:rsidRPr="0002433D" w:rsidRDefault="00226F3D" w:rsidP="00C11CC8">
            <w:pPr>
              <w:pStyle w:val="Body"/>
              <w:keepLines w:val="0"/>
              <w:spacing w:line="264" w:lineRule="auto"/>
            </w:pPr>
            <w:r>
              <w:t>T</w:t>
            </w:r>
            <w:r w:rsidR="001D7597" w:rsidRPr="0002433D">
              <w:t>he Department pointed to an undisclosed item in the document, explaining that it placed a value on a potential future transaction. The Department argued that disclosure of that information to potential future purchasers would be commercially disadvantageous to the State, and the very indication that the State may be considering options of this kind, had the potential to disadvantage the State commercially.</w:t>
            </w:r>
          </w:p>
          <w:p w14:paraId="656DA68A" w14:textId="77777777" w:rsidR="001D7597" w:rsidRPr="0002433D" w:rsidRDefault="001D7597" w:rsidP="00C11CC8">
            <w:pPr>
              <w:pStyle w:val="Body"/>
              <w:keepLines w:val="0"/>
              <w:spacing w:line="264" w:lineRule="auto"/>
            </w:pPr>
            <w:r w:rsidRPr="0002433D">
              <w:t>Disclosure would allow potential purchasers to access information from which they could strengthen their bargaining position at the expense of the Department and ultimately the taxpayer.</w:t>
            </w:r>
          </w:p>
          <w:p w14:paraId="3A9AFBD0" w14:textId="79EE645A" w:rsidR="001D7597" w:rsidRPr="0002433D" w:rsidRDefault="001D7597" w:rsidP="00257B21">
            <w:pPr>
              <w:pStyle w:val="Body"/>
              <w:rPr>
                <w:b/>
                <w:bCs/>
              </w:rPr>
            </w:pPr>
            <w:r w:rsidRPr="0002433D">
              <w:rPr>
                <w:b/>
                <w:bCs/>
              </w:rPr>
              <w:t>Decision</w:t>
            </w:r>
          </w:p>
          <w:p w14:paraId="66BB21D1" w14:textId="5365DBF0" w:rsidR="001D7597" w:rsidRPr="0002433D" w:rsidRDefault="001D7597" w:rsidP="0012381A">
            <w:pPr>
              <w:pStyle w:val="Body"/>
              <w:keepLines w:val="0"/>
              <w:spacing w:line="264" w:lineRule="auto"/>
            </w:pPr>
            <w:r w:rsidRPr="0002433D">
              <w:t>VCAT accepted that the Department was engaged in trade or commerce with respect to the project on behalf of the State, and it would be officers of the Department who would be engaged in any future negotiations with the private sector about development options for the site.</w:t>
            </w:r>
          </w:p>
          <w:p w14:paraId="340D452A" w14:textId="77777777" w:rsidR="001D7597" w:rsidRPr="0002433D" w:rsidRDefault="001D7597" w:rsidP="0012381A">
            <w:pPr>
              <w:pStyle w:val="Body"/>
              <w:keepLines w:val="0"/>
              <w:spacing w:line="264" w:lineRule="auto"/>
            </w:pPr>
            <w:r w:rsidRPr="0002433D">
              <w:t>VCAT accepted the Department’s evidence that it would be likely to be exposed unreasonably to disadvantage if the document was disclosed.</w:t>
            </w:r>
          </w:p>
        </w:tc>
      </w:tr>
    </w:tbl>
    <w:p w14:paraId="6BBD0753" w14:textId="40A686B8" w:rsidR="001D7597" w:rsidRPr="005E117E" w:rsidRDefault="001D7597" w:rsidP="005E117E">
      <w:pPr>
        <w:pStyle w:val="Heading2"/>
      </w:pPr>
      <w:bookmarkStart w:id="406" w:name="_Toc150764353"/>
      <w:bookmarkStart w:id="407" w:name="_Toc182402673"/>
      <w:r w:rsidRPr="0002433D">
        <w:t>Consultation with another agency – section 34(4)(a)(i) and (ii)</w:t>
      </w:r>
      <w:bookmarkEnd w:id="406"/>
      <w:bookmarkEnd w:id="407"/>
    </w:p>
    <w:p w14:paraId="15184BA4" w14:textId="5C27DB42" w:rsidR="001D7597" w:rsidRPr="0002433D" w:rsidRDefault="001D7597" w:rsidP="00866E4B">
      <w:pPr>
        <w:pStyle w:val="3Body"/>
        <w:numPr>
          <w:ilvl w:val="1"/>
          <w:numId w:val="236"/>
        </w:numPr>
        <w:ind w:left="567" w:hanging="567"/>
      </w:pPr>
      <w:r w:rsidRPr="0002433D">
        <w:t xml:space="preserve">The Act does not require an agency to consult with any other agency to which the information relates </w:t>
      </w:r>
      <w:r w:rsidR="004B4002">
        <w:t>before</w:t>
      </w:r>
      <w:r w:rsidRPr="0002433D">
        <w:t xml:space="preserve"> making a decision under section 34(4)(a)(i) or (ii). There is also no right to seek review by the other agency. However, the other agency may have a right to apply to be joined as a party under section 60 of the </w:t>
      </w:r>
      <w:hyperlink r:id="rId194" w:history="1">
        <w:r w:rsidRPr="008F5DC2">
          <w:rPr>
            <w:rStyle w:val="Hyperlink"/>
            <w:i/>
            <w:iCs/>
          </w:rPr>
          <w:t>Victorian Civil and Administrative Tribunal Act 1998</w:t>
        </w:r>
        <w:r w:rsidRPr="008F5DC2">
          <w:rPr>
            <w:rStyle w:val="Hyperlink"/>
          </w:rPr>
          <w:t xml:space="preserve"> (Vic)</w:t>
        </w:r>
      </w:hyperlink>
      <w:r w:rsidRPr="0002433D">
        <w:t>.</w:t>
      </w:r>
    </w:p>
    <w:p w14:paraId="601A8FDE" w14:textId="7AA69EF9" w:rsidR="001D7597" w:rsidRPr="0002433D" w:rsidRDefault="001D7597" w:rsidP="00456B13">
      <w:pPr>
        <w:pStyle w:val="Heading2"/>
      </w:pPr>
      <w:bookmarkStart w:id="408" w:name="_Toc150764354"/>
      <w:bookmarkStart w:id="409" w:name="_Toc182402674"/>
      <w:r w:rsidRPr="0002433D">
        <w:lastRenderedPageBreak/>
        <w:t>Section 34(4)(b)</w:t>
      </w:r>
      <w:r w:rsidR="00456B13">
        <w:t xml:space="preserve"> </w:t>
      </w:r>
      <w:r w:rsidRPr="0002433D">
        <w:t>– results of scientific or technical research</w:t>
      </w:r>
      <w:bookmarkEnd w:id="408"/>
      <w:bookmarkEnd w:id="409"/>
    </w:p>
    <w:p w14:paraId="760E27D0" w14:textId="77777777" w:rsidR="001D7597" w:rsidRPr="0002433D" w:rsidRDefault="001D7597" w:rsidP="00866E4B">
      <w:pPr>
        <w:pStyle w:val="3Body"/>
        <w:numPr>
          <w:ilvl w:val="1"/>
          <w:numId w:val="236"/>
        </w:numPr>
        <w:ind w:left="567" w:hanging="567"/>
      </w:pPr>
      <w:r w:rsidRPr="0002433D">
        <w:t>A document or information is exempt under section 34(4)(b)) if:</w:t>
      </w:r>
    </w:p>
    <w:p w14:paraId="181A538C" w14:textId="77777777" w:rsidR="001D7597" w:rsidRPr="0002433D" w:rsidRDefault="001D7597" w:rsidP="00866E4B">
      <w:pPr>
        <w:pStyle w:val="3BodyInteger"/>
        <w:numPr>
          <w:ilvl w:val="2"/>
          <w:numId w:val="208"/>
        </w:numPr>
        <w:ind w:left="993"/>
      </w:pPr>
      <w:r w:rsidRPr="0002433D">
        <w:t>it contains the results of scientific or technical research (</w:t>
      </w:r>
      <w:r w:rsidRPr="00456B13">
        <w:rPr>
          <w:b/>
          <w:bCs/>
        </w:rPr>
        <w:t>research</w:t>
      </w:r>
      <w:r w:rsidRPr="0002433D">
        <w:t>); and</w:t>
      </w:r>
    </w:p>
    <w:p w14:paraId="4503D470" w14:textId="77777777" w:rsidR="001D7597" w:rsidRPr="0002433D" w:rsidRDefault="001D7597" w:rsidP="00866E4B">
      <w:pPr>
        <w:pStyle w:val="3BodyInteger"/>
        <w:numPr>
          <w:ilvl w:val="2"/>
          <w:numId w:val="208"/>
        </w:numPr>
        <w:ind w:left="993"/>
      </w:pPr>
      <w:r w:rsidRPr="0002433D">
        <w:t>the research is undertaken by an officer of an agency; and</w:t>
      </w:r>
    </w:p>
    <w:p w14:paraId="3EF99777" w14:textId="77777777" w:rsidR="001D7597" w:rsidRPr="0002433D" w:rsidRDefault="001D7597" w:rsidP="00866E4B">
      <w:pPr>
        <w:pStyle w:val="3BodyInteger"/>
        <w:numPr>
          <w:ilvl w:val="3"/>
          <w:numId w:val="208"/>
        </w:numPr>
      </w:pPr>
      <w:r w:rsidRPr="0002433D">
        <w:t>the research could lead to a patentable invention (section 34(4)(b)(i)); or</w:t>
      </w:r>
    </w:p>
    <w:p w14:paraId="083494B7" w14:textId="77777777" w:rsidR="001D7597" w:rsidRPr="0002433D" w:rsidRDefault="001D7597" w:rsidP="00866E4B">
      <w:pPr>
        <w:pStyle w:val="3BodyInteger"/>
        <w:numPr>
          <w:ilvl w:val="3"/>
          <w:numId w:val="208"/>
        </w:numPr>
      </w:pPr>
      <w:r w:rsidRPr="0002433D">
        <w:t xml:space="preserve">the research is not yet completed, and disclosure of the incomplete results would be reasonably likely to: </w:t>
      </w:r>
    </w:p>
    <w:p w14:paraId="6439D3D8" w14:textId="77777777" w:rsidR="001D7597" w:rsidRPr="0002433D" w:rsidRDefault="001D7597" w:rsidP="00866E4B">
      <w:pPr>
        <w:pStyle w:val="3BodyInteger"/>
        <w:numPr>
          <w:ilvl w:val="4"/>
          <w:numId w:val="209"/>
        </w:numPr>
      </w:pPr>
      <w:r w:rsidRPr="0002433D">
        <w:t>expose a business, commercial or financial undertaking unreasonably to disadvantage (section 34(4)(b)(ii)); or</w:t>
      </w:r>
    </w:p>
    <w:p w14:paraId="1980FB7C" w14:textId="77777777" w:rsidR="001D7597" w:rsidRPr="0002433D" w:rsidRDefault="001D7597" w:rsidP="00866E4B">
      <w:pPr>
        <w:pStyle w:val="3BodyInteger"/>
        <w:numPr>
          <w:ilvl w:val="4"/>
          <w:numId w:val="209"/>
        </w:numPr>
      </w:pPr>
      <w:r w:rsidRPr="0002433D">
        <w:t xml:space="preserve">expose the agency or the officer of the agency unreasonably to disadvantage (section 34(4)(b)(iii)). </w:t>
      </w:r>
    </w:p>
    <w:p w14:paraId="043C7AC0" w14:textId="77777777" w:rsidR="001D7597" w:rsidRPr="0002433D" w:rsidRDefault="001D7597" w:rsidP="005A3276">
      <w:pPr>
        <w:pStyle w:val="Heading3"/>
      </w:pPr>
      <w:r w:rsidRPr="0002433D">
        <w:t>Scientific or technical research</w:t>
      </w:r>
    </w:p>
    <w:p w14:paraId="1F3DBBCB" w14:textId="77777777" w:rsidR="001D7597" w:rsidRPr="0002433D" w:rsidRDefault="001D7597" w:rsidP="00866E4B">
      <w:pPr>
        <w:pStyle w:val="3Body"/>
        <w:numPr>
          <w:ilvl w:val="1"/>
          <w:numId w:val="236"/>
        </w:numPr>
        <w:ind w:left="567" w:hanging="567"/>
      </w:pPr>
      <w:r w:rsidRPr="0002433D">
        <w:t>The words ‘scientific’ and ‘technical’ should be given their ordinary meaning.</w:t>
      </w:r>
      <w:r w:rsidRPr="0002433D">
        <w:rPr>
          <w:rStyle w:val="FootnoteReference"/>
        </w:rPr>
        <w:footnoteReference w:id="590"/>
      </w:r>
    </w:p>
    <w:p w14:paraId="1E5A1C63" w14:textId="77777777" w:rsidR="001D7597" w:rsidRPr="0002433D" w:rsidRDefault="001D7597" w:rsidP="00866E4B">
      <w:pPr>
        <w:pStyle w:val="3Body"/>
        <w:numPr>
          <w:ilvl w:val="1"/>
          <w:numId w:val="236"/>
        </w:numPr>
        <w:ind w:left="567" w:hanging="567"/>
      </w:pPr>
      <w:r w:rsidRPr="0002433D">
        <w:t>The word scientific includes physics, chemistry and the social sciences.</w:t>
      </w:r>
      <w:r w:rsidRPr="0002433D">
        <w:rPr>
          <w:rStyle w:val="FootnoteReference"/>
        </w:rPr>
        <w:footnoteReference w:id="591"/>
      </w:r>
      <w:r w:rsidRPr="0002433D">
        <w:t xml:space="preserve"> </w:t>
      </w:r>
    </w:p>
    <w:p w14:paraId="01FFB9F1" w14:textId="77777777" w:rsidR="001D7597" w:rsidRPr="0002433D" w:rsidRDefault="001D7597" w:rsidP="00866E4B">
      <w:pPr>
        <w:pStyle w:val="3Body"/>
        <w:numPr>
          <w:ilvl w:val="1"/>
          <w:numId w:val="236"/>
        </w:numPr>
        <w:ind w:left="567" w:hanging="567"/>
      </w:pPr>
      <w:r w:rsidRPr="0002433D">
        <w:t>The word technical includes things which belong to, relate to, are appropriate to, peculiar to or characteristic of a particular art, science, profession or occupation including the technical arts and applied sciences.</w:t>
      </w:r>
      <w:r w:rsidRPr="0002433D">
        <w:rPr>
          <w:rStyle w:val="FootnoteReference"/>
        </w:rPr>
        <w:footnoteReference w:id="592"/>
      </w:r>
    </w:p>
    <w:p w14:paraId="4A8CF9F6" w14:textId="77777777" w:rsidR="001D7597" w:rsidRPr="0002433D" w:rsidRDefault="001D7597" w:rsidP="00676028">
      <w:pPr>
        <w:pStyle w:val="Heading3"/>
      </w:pPr>
      <w:r w:rsidRPr="0002433D">
        <w:t>Officer of an agency</w:t>
      </w:r>
    </w:p>
    <w:p w14:paraId="1D5E410B" w14:textId="3EA93BE3" w:rsidR="001D7597" w:rsidRPr="0002433D" w:rsidRDefault="001D7597" w:rsidP="00866E4B">
      <w:pPr>
        <w:pStyle w:val="3Body"/>
        <w:numPr>
          <w:ilvl w:val="1"/>
          <w:numId w:val="236"/>
        </w:numPr>
        <w:ind w:left="567" w:hanging="567"/>
      </w:pPr>
      <w:r w:rsidRPr="0002433D">
        <w:t xml:space="preserve">The term ‘officer’ is defined in </w:t>
      </w:r>
      <w:hyperlink r:id="rId195" w:history="1">
        <w:r w:rsidRPr="00676028">
          <w:rPr>
            <w:rStyle w:val="Hyperlink"/>
          </w:rPr>
          <w:t>section 5(1)</w:t>
        </w:r>
      </w:hyperlink>
      <w:r w:rsidRPr="0002433D">
        <w:t>. It includes independent contractors and consultants engaged by an agency to carry out work or provide services.</w:t>
      </w:r>
      <w:r w:rsidRPr="0002433D">
        <w:rPr>
          <w:rStyle w:val="FootnoteReference"/>
        </w:rPr>
        <w:footnoteReference w:id="593"/>
      </w:r>
      <w:r w:rsidRPr="0002433D">
        <w:t xml:space="preserve"> </w:t>
      </w:r>
    </w:p>
    <w:p w14:paraId="3A8C9570" w14:textId="77777777" w:rsidR="001D7597" w:rsidRPr="0002433D" w:rsidRDefault="001D7597" w:rsidP="00D63244">
      <w:pPr>
        <w:pStyle w:val="Heading3"/>
      </w:pPr>
      <w:r w:rsidRPr="0002433D">
        <w:lastRenderedPageBreak/>
        <w:t>Patentable invention</w:t>
      </w:r>
    </w:p>
    <w:p w14:paraId="3E4DC7CC" w14:textId="77777777" w:rsidR="001D7597" w:rsidRPr="0002433D" w:rsidRDefault="001D7597" w:rsidP="00866E4B">
      <w:pPr>
        <w:pStyle w:val="3Body"/>
        <w:numPr>
          <w:ilvl w:val="1"/>
          <w:numId w:val="236"/>
        </w:numPr>
        <w:ind w:left="567" w:hanging="567"/>
      </w:pPr>
      <w:r w:rsidRPr="0002433D">
        <w:t>A patent protects any device, substance, method or process that is new, inventive or useful.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892"/>
      </w:tblGrid>
      <w:tr w:rsidR="001D7597" w:rsidRPr="0002433D" w14:paraId="3CA450A3" w14:textId="77777777" w:rsidTr="00D63244">
        <w:tc>
          <w:tcPr>
            <w:tcW w:w="8892" w:type="dxa"/>
            <w:shd w:val="clear" w:color="auto" w:fill="F4F3F2"/>
          </w:tcPr>
          <w:p w14:paraId="48F6BC58" w14:textId="77777777" w:rsidR="001D7597" w:rsidRPr="0002433D" w:rsidRDefault="001D7597" w:rsidP="00257B21">
            <w:pPr>
              <w:pStyle w:val="Body"/>
            </w:pPr>
            <w:bookmarkStart w:id="410" w:name="_Hlk144897253"/>
            <w:r w:rsidRPr="0002433D">
              <w:t xml:space="preserve">For more information visit </w:t>
            </w:r>
            <w:hyperlink r:id="rId196" w:history="1">
              <w:r w:rsidRPr="0002433D">
                <w:rPr>
                  <w:rStyle w:val="Hyperlink"/>
                </w:rPr>
                <w:t>IP Australia</w:t>
              </w:r>
            </w:hyperlink>
            <w:r w:rsidRPr="0002433D">
              <w:t>.</w:t>
            </w:r>
          </w:p>
        </w:tc>
      </w:tr>
    </w:tbl>
    <w:bookmarkEnd w:id="410"/>
    <w:p w14:paraId="06B660CC" w14:textId="77777777" w:rsidR="001D7597" w:rsidRPr="0002433D" w:rsidRDefault="001D7597" w:rsidP="00D63244">
      <w:pPr>
        <w:pStyle w:val="Heading3"/>
      </w:pPr>
      <w:r w:rsidRPr="0002433D">
        <w:t xml:space="preserve">Disclosure of incomplete results </w:t>
      </w:r>
      <w:r w:rsidRPr="00D63244">
        <w:t>would</w:t>
      </w:r>
      <w:r w:rsidRPr="0002433D">
        <w:t xml:space="preserve"> be reasonably likely to expose undertaking or agency to disadvantage</w:t>
      </w:r>
    </w:p>
    <w:p w14:paraId="1DAC34F3" w14:textId="77777777" w:rsidR="001D7597" w:rsidRPr="0002433D" w:rsidRDefault="001D7597" w:rsidP="00866E4B">
      <w:pPr>
        <w:pStyle w:val="3Body"/>
        <w:numPr>
          <w:ilvl w:val="1"/>
          <w:numId w:val="236"/>
        </w:numPr>
        <w:ind w:left="567" w:hanging="567"/>
      </w:pPr>
      <w:r w:rsidRPr="0002433D">
        <w:t>The exemption will not apply to the results of research if the research has been finalised.</w:t>
      </w:r>
      <w:r w:rsidRPr="0002433D">
        <w:rPr>
          <w:rStyle w:val="FootnoteReference"/>
        </w:rPr>
        <w:footnoteReference w:id="594"/>
      </w:r>
      <w:r w:rsidRPr="0002433D">
        <w:t xml:space="preserve"> </w:t>
      </w:r>
    </w:p>
    <w:p w14:paraId="727802A6" w14:textId="77777777" w:rsidR="001D7597" w:rsidRPr="0002433D" w:rsidRDefault="001D7597" w:rsidP="00866E4B">
      <w:pPr>
        <w:pStyle w:val="3Body"/>
        <w:numPr>
          <w:ilvl w:val="1"/>
          <w:numId w:val="236"/>
        </w:numPr>
        <w:ind w:left="567" w:hanging="567"/>
      </w:pPr>
      <w:r w:rsidRPr="0002433D">
        <w:t>A research project may extend over months or years, with many stages, and with interim or preliminary results being achieved at those various stages. The exemption is intended to apply to results achieved at these earlier stages of a research project.</w:t>
      </w:r>
      <w:r w:rsidRPr="0002433D">
        <w:rPr>
          <w:rStyle w:val="FootnoteReference"/>
        </w:rPr>
        <w:footnoteReference w:id="595"/>
      </w:r>
    </w:p>
    <w:p w14:paraId="010A993D" w14:textId="77777777" w:rsidR="001D7597" w:rsidRPr="0002433D" w:rsidRDefault="001D7597" w:rsidP="00866E4B">
      <w:pPr>
        <w:pStyle w:val="3Body"/>
        <w:numPr>
          <w:ilvl w:val="1"/>
          <w:numId w:val="236"/>
        </w:numPr>
        <w:ind w:left="567" w:hanging="567"/>
      </w:pPr>
      <w:r w:rsidRPr="0002433D">
        <w:t>Examples of where there may be an unreasonable disadvantage include where premature disclosure would be reasonably likely to:</w:t>
      </w:r>
    </w:p>
    <w:p w14:paraId="0EA5611A" w14:textId="77777777" w:rsidR="001D7597" w:rsidRPr="0002433D" w:rsidRDefault="001D7597" w:rsidP="00866E4B">
      <w:pPr>
        <w:pStyle w:val="Body"/>
        <w:numPr>
          <w:ilvl w:val="0"/>
          <w:numId w:val="253"/>
        </w:numPr>
        <w:ind w:left="993"/>
      </w:pPr>
      <w:r w:rsidRPr="0002433D">
        <w:t xml:space="preserve">lead to a misleading conclusion as to the likely results and outcome of the research project; or </w:t>
      </w:r>
    </w:p>
    <w:p w14:paraId="798ACECD" w14:textId="77777777" w:rsidR="001D7597" w:rsidRPr="0002433D" w:rsidRDefault="001D7597" w:rsidP="00866E4B">
      <w:pPr>
        <w:pStyle w:val="Body"/>
        <w:numPr>
          <w:ilvl w:val="0"/>
          <w:numId w:val="253"/>
        </w:numPr>
        <w:ind w:left="993"/>
      </w:pPr>
      <w:r w:rsidRPr="0002433D">
        <w:t>affect the undertaking’s competitiveness in overseas markets.</w:t>
      </w:r>
      <w:r w:rsidRPr="0002433D">
        <w:rPr>
          <w:rStyle w:val="FootnoteReference"/>
        </w:rPr>
        <w:footnoteReference w:id="596"/>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892"/>
      </w:tblGrid>
      <w:tr w:rsidR="001D7597" w:rsidRPr="0002433D" w14:paraId="043D777F" w14:textId="77777777" w:rsidTr="00E679E6">
        <w:tc>
          <w:tcPr>
            <w:tcW w:w="8892" w:type="dxa"/>
            <w:shd w:val="clear" w:color="auto" w:fill="F4F3F2"/>
          </w:tcPr>
          <w:p w14:paraId="5D2C8831" w14:textId="51CED355" w:rsidR="001D7597" w:rsidRPr="0002433D" w:rsidRDefault="001D7597" w:rsidP="00257B21">
            <w:pPr>
              <w:pStyle w:val="3BodyInteger"/>
              <w:ind w:left="432" w:hanging="432"/>
            </w:pPr>
            <w:r w:rsidRPr="0002433D">
              <w:t>For</w:t>
            </w:r>
            <w:r w:rsidR="009804A3">
              <w:t xml:space="preserve"> more</w:t>
            </w:r>
            <w:r w:rsidRPr="0002433D">
              <w:t xml:space="preserve"> information, see the sections above:</w:t>
            </w:r>
          </w:p>
          <w:p w14:paraId="1071AFAC" w14:textId="2A74FB9A" w:rsidR="001D7597" w:rsidRPr="0002433D" w:rsidRDefault="001D7597" w:rsidP="00866E4B">
            <w:pPr>
              <w:pStyle w:val="3BodyInteger"/>
              <w:numPr>
                <w:ilvl w:val="1"/>
                <w:numId w:val="202"/>
              </w:numPr>
            </w:pPr>
            <w:r w:rsidRPr="0002433D">
              <w:t>Section 34(1)(b)</w:t>
            </w:r>
            <w:r w:rsidR="009968C3">
              <w:t xml:space="preserve"> </w:t>
            </w:r>
            <w:r w:rsidRPr="0002433D">
              <w:t>– likely to expose the undertaking unreasonably to disadvantage; and</w:t>
            </w:r>
          </w:p>
          <w:p w14:paraId="746D143A" w14:textId="60BC3C43" w:rsidR="001D7597" w:rsidRPr="0002433D" w:rsidRDefault="009968C3" w:rsidP="00866E4B">
            <w:pPr>
              <w:pStyle w:val="3BodyInteger"/>
              <w:numPr>
                <w:ilvl w:val="1"/>
                <w:numId w:val="202"/>
              </w:numPr>
            </w:pPr>
            <w:r>
              <w:t>L</w:t>
            </w:r>
            <w:r w:rsidR="001D7597" w:rsidRPr="0002433D">
              <w:t xml:space="preserve">ikely to expose the agency unreasonably to disadvantage. </w:t>
            </w:r>
          </w:p>
          <w:p w14:paraId="17ADDE7F" w14:textId="77777777" w:rsidR="001D7597" w:rsidRPr="0002433D" w:rsidRDefault="001D7597" w:rsidP="00257B21">
            <w:pPr>
              <w:pStyle w:val="3BodyInteger"/>
              <w:ind w:left="432" w:hanging="432"/>
            </w:pPr>
            <w:r w:rsidRPr="0002433D">
              <w:t xml:space="preserve">See also </w:t>
            </w:r>
            <w:hyperlink r:id="rId197" w:history="1">
              <w:r w:rsidRPr="0002433D">
                <w:rPr>
                  <w:rStyle w:val="Hyperlink"/>
                </w:rPr>
                <w:t>section 35(1)(b)</w:t>
              </w:r>
            </w:hyperlink>
            <w:r w:rsidRPr="0002433D">
              <w:t xml:space="preserve"> – the meaning of ‘reasonably likely’.</w:t>
            </w:r>
          </w:p>
        </w:tc>
      </w:tr>
    </w:tbl>
    <w:p w14:paraId="6CDDB13E" w14:textId="77777777" w:rsidR="00584E9B" w:rsidRDefault="00584E9B" w:rsidP="00584E9B">
      <w:pPr>
        <w:pStyle w:val="Body"/>
      </w:pPr>
    </w:p>
    <w:p w14:paraId="75E94D17" w14:textId="77777777" w:rsidR="00584E9B" w:rsidRDefault="00584E9B">
      <w:pPr>
        <w:spacing w:before="0" w:after="160" w:line="259" w:lineRule="auto"/>
        <w:rPr>
          <w:rFonts w:asciiTheme="majorHAnsi" w:eastAsiaTheme="majorEastAsia" w:hAnsiTheme="majorHAnsi" w:cstheme="majorBidi"/>
          <w:sz w:val="26"/>
          <w:szCs w:val="24"/>
        </w:rPr>
      </w:pPr>
      <w:r>
        <w:br w:type="page"/>
      </w:r>
    </w:p>
    <w:p w14:paraId="451DEFF2" w14:textId="0FE59748" w:rsidR="001D7597" w:rsidRPr="0008637F" w:rsidRDefault="001D7597" w:rsidP="0008637F">
      <w:pPr>
        <w:pStyle w:val="Heading3"/>
      </w:pPr>
      <w:r w:rsidRPr="0002433D">
        <w:lastRenderedPageBreak/>
        <w:t>Case example</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1D7597" w:rsidRPr="0002433D" w14:paraId="6691DA03" w14:textId="77777777" w:rsidTr="00257B21">
        <w:trPr>
          <w:trHeight w:val="402"/>
        </w:trPr>
        <w:tc>
          <w:tcPr>
            <w:tcW w:w="9498" w:type="dxa"/>
            <w:shd w:val="clear" w:color="auto" w:fill="FFFEC6"/>
          </w:tcPr>
          <w:bookmarkStart w:id="411" w:name="_Hlk144898499"/>
          <w:p w14:paraId="288AE238" w14:textId="77777777" w:rsidR="001D7597" w:rsidRPr="0002433D" w:rsidRDefault="001D7597" w:rsidP="00257B21">
            <w:pPr>
              <w:pStyle w:val="Body"/>
              <w:rPr>
                <w:b/>
                <w:bCs/>
                <w:i/>
                <w:iCs/>
              </w:rPr>
            </w:pPr>
            <w:r w:rsidRPr="0002433D">
              <w:rPr>
                <w:b/>
                <w:bCs/>
                <w:i/>
                <w:iCs/>
              </w:rPr>
              <w:fldChar w:fldCharType="begin"/>
            </w:r>
            <w:r w:rsidRPr="0002433D">
              <w:rPr>
                <w:b/>
                <w:bCs/>
                <w:i/>
                <w:iCs/>
              </w:rPr>
              <w:instrText>HYPERLINK "http://www.austlii.edu.au/cgi-bin/viewdoc/au/cases/vic/VCAT/2016/1596.html"</w:instrText>
            </w:r>
            <w:r w:rsidRPr="0002433D">
              <w:rPr>
                <w:b/>
                <w:bCs/>
                <w:i/>
                <w:iCs/>
              </w:rPr>
            </w:r>
            <w:r w:rsidRPr="0002433D">
              <w:rPr>
                <w:b/>
                <w:bCs/>
                <w:i/>
                <w:iCs/>
              </w:rPr>
              <w:fldChar w:fldCharType="separate"/>
            </w:r>
            <w:r w:rsidRPr="006F7136">
              <w:rPr>
                <w:rStyle w:val="Hyperlink"/>
                <w:b/>
                <w:bCs/>
                <w:i/>
                <w:iCs/>
              </w:rPr>
              <w:t>Johnson v Cancer Council of Victoria</w:t>
            </w:r>
            <w:r w:rsidRPr="0002433D">
              <w:rPr>
                <w:rStyle w:val="Hyperlink"/>
                <w:b/>
                <w:bCs/>
              </w:rPr>
              <w:t> [2016] VCAT 1596</w:t>
            </w:r>
            <w:r w:rsidRPr="0002433D">
              <w:rPr>
                <w:b/>
                <w:bCs/>
                <w:i/>
                <w:iCs/>
              </w:rPr>
              <w:fldChar w:fldCharType="end"/>
            </w:r>
            <w:bookmarkEnd w:id="411"/>
          </w:p>
          <w:p w14:paraId="731546DF" w14:textId="55EBEDB2" w:rsidR="001D7597" w:rsidRPr="0002433D" w:rsidRDefault="001D7597" w:rsidP="00584E9B">
            <w:pPr>
              <w:pStyle w:val="Body"/>
              <w:keepNext/>
              <w:rPr>
                <w:b/>
                <w:bCs/>
              </w:rPr>
            </w:pPr>
            <w:r w:rsidRPr="0002433D">
              <w:rPr>
                <w:b/>
                <w:bCs/>
              </w:rPr>
              <w:t>Background</w:t>
            </w:r>
          </w:p>
          <w:p w14:paraId="124CD2A0" w14:textId="43BEF841" w:rsidR="001D7597" w:rsidRPr="0002433D" w:rsidRDefault="001D7597" w:rsidP="00584E9B">
            <w:pPr>
              <w:pStyle w:val="Body"/>
              <w:keepLines w:val="0"/>
              <w:spacing w:line="264" w:lineRule="auto"/>
            </w:pPr>
            <w:r w:rsidRPr="0002433D">
              <w:t>The applicant requested access to survey questions and response data from surveys conducted by the Cancer Council of Victoria, regarding cigarette plain packaging.</w:t>
            </w:r>
          </w:p>
          <w:p w14:paraId="2838F01C" w14:textId="77777777" w:rsidR="001D7597" w:rsidRPr="0002433D" w:rsidRDefault="001D7597" w:rsidP="00584E9B">
            <w:pPr>
              <w:pStyle w:val="Body"/>
              <w:keepLines w:val="0"/>
              <w:spacing w:line="264" w:lineRule="auto"/>
            </w:pPr>
            <w:r w:rsidRPr="0002433D">
              <w:t xml:space="preserve">The Council is a research institute recognised by the National Health and Medical Research Council. It conducts behavioural research studies using a science-based approach, which aim to assist in the prevention and early detection of cancer. </w:t>
            </w:r>
          </w:p>
          <w:p w14:paraId="2B602D8D" w14:textId="01ABF6AD" w:rsidR="001D7597" w:rsidRPr="0002433D" w:rsidRDefault="001D7597" w:rsidP="00584E9B">
            <w:pPr>
              <w:pStyle w:val="Body"/>
              <w:keepLines w:val="0"/>
              <w:spacing w:line="264" w:lineRule="auto"/>
            </w:pPr>
            <w:r w:rsidRPr="0002433D">
              <w:t>The Council refused access to some working datasets under section 34(4)(b)(iii)</w:t>
            </w:r>
            <w:r w:rsidR="001A35B8">
              <w:t xml:space="preserve"> in that </w:t>
            </w:r>
            <w:r w:rsidRPr="0002433D">
              <w:t xml:space="preserve">disclosure of incomplete search results would be reasonably likely to expose the agency or an officer of an agency unreasonably to disadvantage. </w:t>
            </w:r>
          </w:p>
          <w:p w14:paraId="23C049B9" w14:textId="77777777" w:rsidR="001D7597" w:rsidRPr="0002433D" w:rsidRDefault="001D7597" w:rsidP="00584E9B">
            <w:pPr>
              <w:pStyle w:val="Body"/>
              <w:keepLines w:val="0"/>
              <w:spacing w:line="264" w:lineRule="auto"/>
            </w:pPr>
            <w:r w:rsidRPr="0002433D">
              <w:t>The Council argued that the working datasets were not final datasets. They contained cleaned and coded data that underlie published papers, but also contain data intended to form the basis of future planned published papers.</w:t>
            </w:r>
          </w:p>
          <w:p w14:paraId="22D90D55" w14:textId="7CE9EAF1" w:rsidR="001D7597" w:rsidRPr="0002433D" w:rsidRDefault="001D7597" w:rsidP="00257B21">
            <w:pPr>
              <w:pStyle w:val="Body"/>
              <w:rPr>
                <w:b/>
                <w:bCs/>
              </w:rPr>
            </w:pPr>
            <w:r w:rsidRPr="0002433D">
              <w:rPr>
                <w:b/>
                <w:bCs/>
              </w:rPr>
              <w:t>Decision</w:t>
            </w:r>
          </w:p>
          <w:p w14:paraId="7BE14885" w14:textId="77777777" w:rsidR="001D7597" w:rsidRPr="0002433D" w:rsidRDefault="001D7597" w:rsidP="00257B21">
            <w:pPr>
              <w:pStyle w:val="Body"/>
            </w:pPr>
            <w:r w:rsidRPr="0002433D">
              <w:t>VCAT found:</w:t>
            </w:r>
          </w:p>
          <w:p w14:paraId="0CA823EF" w14:textId="77777777" w:rsidR="001D7597" w:rsidRPr="0002433D" w:rsidRDefault="001D7597" w:rsidP="00866E4B">
            <w:pPr>
              <w:pStyle w:val="Body"/>
              <w:keepLines w:val="0"/>
              <w:numPr>
                <w:ilvl w:val="1"/>
                <w:numId w:val="203"/>
              </w:numPr>
              <w:spacing w:line="264" w:lineRule="auto"/>
            </w:pPr>
            <w:r w:rsidRPr="0002433D">
              <w:t xml:space="preserve">The datasets did contain the results of scientific research undertaken by the Council. </w:t>
            </w:r>
          </w:p>
          <w:p w14:paraId="297746D7" w14:textId="09E0FF58" w:rsidR="001D7597" w:rsidRPr="0002433D" w:rsidRDefault="00D7580E" w:rsidP="00866E4B">
            <w:pPr>
              <w:pStyle w:val="Body"/>
              <w:keepLines w:val="0"/>
              <w:numPr>
                <w:ilvl w:val="1"/>
                <w:numId w:val="203"/>
              </w:numPr>
              <w:spacing w:line="264" w:lineRule="auto"/>
            </w:pPr>
            <w:r>
              <w:t>Based on</w:t>
            </w:r>
            <w:r w:rsidR="001D7597" w:rsidRPr="0002433D">
              <w:t xml:space="preserve"> witness evidence, 5 of the 6 datasets did contain results of research that was not yet completed, because the results were to be the subject of additional research papers, to be published in the future.</w:t>
            </w:r>
          </w:p>
          <w:p w14:paraId="5FE576BA" w14:textId="6A31C7E6" w:rsidR="001D7597" w:rsidRPr="0002433D" w:rsidRDefault="001D7597" w:rsidP="00866E4B">
            <w:pPr>
              <w:pStyle w:val="Body"/>
              <w:keepLines w:val="0"/>
              <w:numPr>
                <w:ilvl w:val="1"/>
                <w:numId w:val="203"/>
              </w:numPr>
              <w:spacing w:line="264" w:lineRule="auto"/>
            </w:pPr>
            <w:r w:rsidRPr="0002433D">
              <w:t>One dataset related to completed research, and could not be exempt under section 34(4)(b)(iii).</w:t>
            </w:r>
          </w:p>
          <w:p w14:paraId="0108A87F" w14:textId="71207AC4" w:rsidR="001D7597" w:rsidRPr="0002433D" w:rsidRDefault="001D7597" w:rsidP="00257B21">
            <w:pPr>
              <w:pStyle w:val="Body"/>
            </w:pPr>
            <w:r w:rsidRPr="0002433D">
              <w:t>VCAT found disclosure of the incomplete research results would be reasonably likely to expose the Council and the researchers acting on behalf of the Council, unreasonably to disadvantage. In making this finding, VCAT accepted the evidence of the Council’s researchers that:</w:t>
            </w:r>
          </w:p>
          <w:p w14:paraId="4434CB55" w14:textId="77777777" w:rsidR="001D7597" w:rsidRPr="0002433D" w:rsidRDefault="001D7597" w:rsidP="00866E4B">
            <w:pPr>
              <w:pStyle w:val="Body"/>
              <w:keepLines w:val="0"/>
              <w:numPr>
                <w:ilvl w:val="1"/>
                <w:numId w:val="203"/>
              </w:numPr>
              <w:spacing w:line="264" w:lineRule="auto"/>
            </w:pPr>
            <w:r w:rsidRPr="0002433D">
              <w:t>deliberation is an integral part of the scientific method. Researchers expect that privacy will be maintained to promote open and frank exchange of ideas within the research teams and mentoring from supervisors;</w:t>
            </w:r>
          </w:p>
          <w:p w14:paraId="38694263" w14:textId="77777777" w:rsidR="001D7597" w:rsidRPr="0002433D" w:rsidRDefault="001D7597" w:rsidP="00866E4B">
            <w:pPr>
              <w:pStyle w:val="Body"/>
              <w:keepLines w:val="0"/>
              <w:numPr>
                <w:ilvl w:val="1"/>
                <w:numId w:val="203"/>
              </w:numPr>
              <w:spacing w:line="264" w:lineRule="auto"/>
            </w:pPr>
            <w:r w:rsidRPr="0002433D">
              <w:t>premature release of data will disadvantage the Council’s researchers who are conducting the project, by permitting others who have nothing to do with the study to analyse and make use of the data before the Council’s researchers have the opportunity to complete their analyses of the data and prepare papers;</w:t>
            </w:r>
          </w:p>
          <w:p w14:paraId="3924B259" w14:textId="77777777" w:rsidR="001D7597" w:rsidRPr="0002433D" w:rsidRDefault="001D7597" w:rsidP="00866E4B">
            <w:pPr>
              <w:pStyle w:val="Body"/>
              <w:keepLines w:val="0"/>
              <w:numPr>
                <w:ilvl w:val="1"/>
                <w:numId w:val="203"/>
              </w:numPr>
              <w:spacing w:line="264" w:lineRule="auto"/>
            </w:pPr>
            <w:r w:rsidRPr="0002433D">
              <w:lastRenderedPageBreak/>
              <w:t>the research process is undertaken on the understanding that the work is in draft form, so that there is opportunity to detect and correct errors, and identify alternative interpretations of findings prior to the research being scrutinised by independent scientific reviewers when the paper is submitted for publication;</w:t>
            </w:r>
          </w:p>
          <w:p w14:paraId="4FDAC6C4" w14:textId="77777777" w:rsidR="001D7597" w:rsidRPr="0002433D" w:rsidRDefault="001D7597" w:rsidP="00866E4B">
            <w:pPr>
              <w:pStyle w:val="Body"/>
              <w:keepLines w:val="0"/>
              <w:numPr>
                <w:ilvl w:val="1"/>
                <w:numId w:val="203"/>
              </w:numPr>
              <w:spacing w:line="264" w:lineRule="auto"/>
            </w:pPr>
            <w:r w:rsidRPr="0002433D">
              <w:t>the research process involves researchers challenging each other and their work, analysing data from different perspectives, expressing sceptical views, identifying weaknesses, reaching dead-ends, re-examining hypotheses, and methods and revising data upon receiving new information. Premature publication of data would cause disadvantage;</w:t>
            </w:r>
          </w:p>
          <w:p w14:paraId="17081D28" w14:textId="77777777" w:rsidR="001D7597" w:rsidRPr="0002433D" w:rsidRDefault="001D7597" w:rsidP="00866E4B">
            <w:pPr>
              <w:pStyle w:val="Body"/>
              <w:keepLines w:val="0"/>
              <w:numPr>
                <w:ilvl w:val="1"/>
                <w:numId w:val="203"/>
              </w:numPr>
              <w:spacing w:line="264" w:lineRule="auto"/>
            </w:pPr>
            <w:r w:rsidRPr="0002433D">
              <w:t>in empirical studies, researchers are judged on their final manuscript and published description and summary of the results of analysis – not on draft or non-final datasets;</w:t>
            </w:r>
          </w:p>
          <w:p w14:paraId="2D5333BE" w14:textId="77777777" w:rsidR="001D7597" w:rsidRPr="0002433D" w:rsidRDefault="001D7597" w:rsidP="00866E4B">
            <w:pPr>
              <w:pStyle w:val="Body"/>
              <w:keepLines w:val="0"/>
              <w:numPr>
                <w:ilvl w:val="1"/>
                <w:numId w:val="203"/>
              </w:numPr>
              <w:spacing w:line="264" w:lineRule="auto"/>
            </w:pPr>
            <w:r w:rsidRPr="0002433D">
              <w:t>draft documents are unlikely to contain the full justifications or the complete methodology which would be set out in full manuscripts;</w:t>
            </w:r>
          </w:p>
          <w:p w14:paraId="6BF4B9F1" w14:textId="77777777" w:rsidR="001D7597" w:rsidRPr="0002433D" w:rsidRDefault="001D7597" w:rsidP="00866E4B">
            <w:pPr>
              <w:pStyle w:val="Body"/>
              <w:keepLines w:val="0"/>
              <w:numPr>
                <w:ilvl w:val="1"/>
                <w:numId w:val="203"/>
              </w:numPr>
              <w:spacing w:line="264" w:lineRule="auto"/>
            </w:pPr>
            <w:r w:rsidRPr="0002433D">
              <w:t>draft documents do not present data in a format suitable for public dissemination and may contain data errors or unclear responses;</w:t>
            </w:r>
          </w:p>
          <w:p w14:paraId="268E3C0D" w14:textId="77777777" w:rsidR="001D7597" w:rsidRPr="0002433D" w:rsidRDefault="001D7597" w:rsidP="00866E4B">
            <w:pPr>
              <w:pStyle w:val="Body"/>
              <w:keepLines w:val="0"/>
              <w:numPr>
                <w:ilvl w:val="1"/>
                <w:numId w:val="203"/>
              </w:numPr>
              <w:spacing w:line="264" w:lineRule="auto"/>
            </w:pPr>
            <w:r w:rsidRPr="0002433D">
              <w:t>draft documents contain non-final datasets that are later revised, and conclusions that are later refined, honed or omitted as a result of scientific peer review;</w:t>
            </w:r>
          </w:p>
          <w:p w14:paraId="39A28EF9" w14:textId="77777777" w:rsidR="001D7597" w:rsidRPr="0002433D" w:rsidRDefault="001D7597" w:rsidP="00866E4B">
            <w:pPr>
              <w:pStyle w:val="Body"/>
              <w:keepLines w:val="0"/>
              <w:numPr>
                <w:ilvl w:val="1"/>
                <w:numId w:val="203"/>
              </w:numPr>
              <w:spacing w:line="264" w:lineRule="auto"/>
            </w:pPr>
            <w:r w:rsidRPr="0002433D">
              <w:t>release of internal or draft research documents may result in confusion or misrepresentation of the research in public particularly if draft documents differ from published data;</w:t>
            </w:r>
          </w:p>
          <w:p w14:paraId="2C53AE8A" w14:textId="77777777" w:rsidR="001D7597" w:rsidRPr="0002433D" w:rsidRDefault="001D7597" w:rsidP="00866E4B">
            <w:pPr>
              <w:pStyle w:val="Body"/>
              <w:keepLines w:val="0"/>
              <w:numPr>
                <w:ilvl w:val="1"/>
                <w:numId w:val="203"/>
              </w:numPr>
              <w:spacing w:line="264" w:lineRule="auto"/>
            </w:pPr>
            <w:r w:rsidRPr="0002433D">
              <w:t>there may be unfair or unreasonable criticism of the research or researcher if preliminary or uncorrected research material is subjected to public scrutiny before it is subject to correction and peer review processes;</w:t>
            </w:r>
          </w:p>
          <w:p w14:paraId="215BB3EF" w14:textId="77777777" w:rsidR="001D7597" w:rsidRPr="0002433D" w:rsidRDefault="001D7597" w:rsidP="00866E4B">
            <w:pPr>
              <w:pStyle w:val="Body"/>
              <w:keepLines w:val="0"/>
              <w:numPr>
                <w:ilvl w:val="1"/>
                <w:numId w:val="203"/>
              </w:numPr>
              <w:spacing w:line="264" w:lineRule="auto"/>
            </w:pPr>
            <w:r w:rsidRPr="0002433D">
              <w:t>opponents of research may take advantage of the release of draft or incomplete documents to make allegations of scientific dishonesty or bias which may adversely affect the reputation of a researcher, even if ultimately unfounded or unsubstantiated;</w:t>
            </w:r>
          </w:p>
          <w:p w14:paraId="56129C75" w14:textId="77777777" w:rsidR="001D7597" w:rsidRPr="0002433D" w:rsidRDefault="001D7597" w:rsidP="00866E4B">
            <w:pPr>
              <w:pStyle w:val="Body"/>
              <w:keepLines w:val="0"/>
              <w:numPr>
                <w:ilvl w:val="1"/>
                <w:numId w:val="203"/>
              </w:numPr>
              <w:spacing w:line="264" w:lineRule="auto"/>
            </w:pPr>
            <w:r w:rsidRPr="0002433D">
              <w:t>inappropriate scrutiny of draft documents may damage the effectiveness of the final published reports.</w:t>
            </w:r>
          </w:p>
          <w:p w14:paraId="23091D08" w14:textId="77777777" w:rsidR="001D7597" w:rsidRPr="0002433D" w:rsidRDefault="001D7597" w:rsidP="00257B21">
            <w:pPr>
              <w:pStyle w:val="Body"/>
            </w:pPr>
            <w:r w:rsidRPr="0002433D">
              <w:t>Other disadvantages to the Council or its researchers include:</w:t>
            </w:r>
          </w:p>
          <w:p w14:paraId="2FAB7E4B" w14:textId="77777777" w:rsidR="001D7597" w:rsidRPr="0002433D" w:rsidRDefault="001D7597" w:rsidP="00866E4B">
            <w:pPr>
              <w:pStyle w:val="Body"/>
              <w:keepLines w:val="0"/>
              <w:numPr>
                <w:ilvl w:val="1"/>
                <w:numId w:val="203"/>
              </w:numPr>
              <w:spacing w:line="264" w:lineRule="auto"/>
            </w:pPr>
            <w:r w:rsidRPr="0002433D">
              <w:t>loss of access to schools for research and cancer prevention education;</w:t>
            </w:r>
          </w:p>
          <w:p w14:paraId="6118DA89" w14:textId="77777777" w:rsidR="001D7597" w:rsidRPr="0002433D" w:rsidRDefault="001D7597" w:rsidP="00866E4B">
            <w:pPr>
              <w:pStyle w:val="Body"/>
              <w:keepLines w:val="0"/>
              <w:numPr>
                <w:ilvl w:val="1"/>
                <w:numId w:val="203"/>
              </w:numPr>
              <w:spacing w:line="264" w:lineRule="auto"/>
            </w:pPr>
            <w:r w:rsidRPr="0002433D">
              <w:t>reduced willingness of the public, including cancer patients, to participate in other research projects;</w:t>
            </w:r>
          </w:p>
          <w:p w14:paraId="1184AB10" w14:textId="77777777" w:rsidR="001D7597" w:rsidRPr="0002433D" w:rsidRDefault="001D7597" w:rsidP="00866E4B">
            <w:pPr>
              <w:pStyle w:val="Body"/>
              <w:keepLines w:val="0"/>
              <w:numPr>
                <w:ilvl w:val="1"/>
                <w:numId w:val="203"/>
              </w:numPr>
              <w:spacing w:line="264" w:lineRule="auto"/>
            </w:pPr>
            <w:r w:rsidRPr="0002433D">
              <w:t>loss of competitive edge for attracting high calibre staff and securing funding;</w:t>
            </w:r>
          </w:p>
          <w:p w14:paraId="29A350DE" w14:textId="77777777" w:rsidR="001D7597" w:rsidRPr="0002433D" w:rsidRDefault="001D7597" w:rsidP="00866E4B">
            <w:pPr>
              <w:pStyle w:val="Body"/>
              <w:keepLines w:val="0"/>
              <w:numPr>
                <w:ilvl w:val="1"/>
                <w:numId w:val="203"/>
              </w:numPr>
              <w:spacing w:line="264" w:lineRule="auto"/>
            </w:pPr>
            <w:r w:rsidRPr="0002433D">
              <w:t>loss of trust among donors and volunteers;</w:t>
            </w:r>
          </w:p>
          <w:p w14:paraId="79621622" w14:textId="77777777" w:rsidR="001D7597" w:rsidRPr="0002433D" w:rsidRDefault="001D7597" w:rsidP="00866E4B">
            <w:pPr>
              <w:pStyle w:val="Body"/>
              <w:keepLines w:val="0"/>
              <w:numPr>
                <w:ilvl w:val="1"/>
                <w:numId w:val="203"/>
              </w:numPr>
              <w:spacing w:line="264" w:lineRule="auto"/>
            </w:pPr>
            <w:r w:rsidRPr="0002433D">
              <w:lastRenderedPageBreak/>
              <w:t>loss of privacy of the data;</w:t>
            </w:r>
          </w:p>
          <w:p w14:paraId="42F80D1D" w14:textId="77777777" w:rsidR="001D7597" w:rsidRPr="0002433D" w:rsidRDefault="001D7597" w:rsidP="00866E4B">
            <w:pPr>
              <w:pStyle w:val="Body"/>
              <w:keepLines w:val="0"/>
              <w:numPr>
                <w:ilvl w:val="1"/>
                <w:numId w:val="203"/>
              </w:numPr>
              <w:spacing w:line="264" w:lineRule="auto"/>
            </w:pPr>
            <w:r w:rsidRPr="0002433D">
              <w:t>risk of unethical use of the data in breach of ethics approvals; and</w:t>
            </w:r>
          </w:p>
          <w:p w14:paraId="411BE7A1" w14:textId="77777777" w:rsidR="001D7597" w:rsidRPr="0002433D" w:rsidRDefault="001D7597" w:rsidP="00866E4B">
            <w:pPr>
              <w:pStyle w:val="Body"/>
              <w:keepLines w:val="0"/>
              <w:numPr>
                <w:ilvl w:val="1"/>
                <w:numId w:val="203"/>
              </w:numPr>
              <w:spacing w:line="264" w:lineRule="auto"/>
            </w:pPr>
            <w:r w:rsidRPr="0002433D">
              <w:t>risks to the scientific process.</w:t>
            </w:r>
          </w:p>
        </w:tc>
      </w:tr>
    </w:tbl>
    <w:p w14:paraId="04658CB8" w14:textId="77777777" w:rsidR="001D7597" w:rsidRPr="0002433D" w:rsidRDefault="001D7597" w:rsidP="00C84769">
      <w:pPr>
        <w:pStyle w:val="Heading2"/>
      </w:pPr>
      <w:bookmarkStart w:id="412" w:name="_Toc150764355"/>
      <w:bookmarkStart w:id="413" w:name="_Toc182402675"/>
      <w:r w:rsidRPr="0002433D">
        <w:lastRenderedPageBreak/>
        <w:t>Section 34(4)(c) – examination papers and examiner reports</w:t>
      </w:r>
      <w:bookmarkEnd w:id="412"/>
      <w:bookmarkEnd w:id="413"/>
    </w:p>
    <w:p w14:paraId="46D42A56" w14:textId="20CC7990" w:rsidR="001D7597" w:rsidRPr="0002433D" w:rsidRDefault="001D7597" w:rsidP="00866E4B">
      <w:pPr>
        <w:pStyle w:val="3Body"/>
        <w:numPr>
          <w:ilvl w:val="1"/>
          <w:numId w:val="236"/>
        </w:numPr>
        <w:ind w:left="567" w:hanging="567"/>
      </w:pPr>
      <w:r w:rsidRPr="0002433D">
        <w:t>A document or information is exempt under section 34(4)(c)) if:</w:t>
      </w:r>
    </w:p>
    <w:p w14:paraId="5469079F" w14:textId="4511ADD8" w:rsidR="001D7597" w:rsidRPr="0002433D" w:rsidRDefault="0031063E" w:rsidP="00866E4B">
      <w:pPr>
        <w:pStyle w:val="Body"/>
        <w:numPr>
          <w:ilvl w:val="0"/>
          <w:numId w:val="254"/>
        </w:numPr>
        <w:ind w:left="993"/>
      </w:pPr>
      <w:r>
        <w:t>i</w:t>
      </w:r>
      <w:r w:rsidR="001D7597" w:rsidRPr="0002433D">
        <w:t>t is:</w:t>
      </w:r>
    </w:p>
    <w:p w14:paraId="5C564B8E" w14:textId="77777777" w:rsidR="001D7597" w:rsidRPr="00C84769" w:rsidRDefault="001D7597" w:rsidP="00866E4B">
      <w:pPr>
        <w:pStyle w:val="Body"/>
        <w:numPr>
          <w:ilvl w:val="0"/>
          <w:numId w:val="255"/>
        </w:numPr>
        <w:ind w:left="1418"/>
      </w:pPr>
      <w:r w:rsidRPr="00C84769">
        <w:t>an examination paper; or</w:t>
      </w:r>
    </w:p>
    <w:p w14:paraId="759D7CE5" w14:textId="77777777" w:rsidR="001D7597" w:rsidRPr="00C84769" w:rsidRDefault="001D7597" w:rsidP="00866E4B">
      <w:pPr>
        <w:pStyle w:val="Body"/>
        <w:numPr>
          <w:ilvl w:val="0"/>
          <w:numId w:val="255"/>
        </w:numPr>
        <w:ind w:left="1418"/>
      </w:pPr>
      <w:r w:rsidRPr="00C84769">
        <w:t>a paper submitted by a student during an examination; or</w:t>
      </w:r>
    </w:p>
    <w:p w14:paraId="35CD5620" w14:textId="77777777" w:rsidR="001D7597" w:rsidRPr="00C84769" w:rsidRDefault="001D7597" w:rsidP="00866E4B">
      <w:pPr>
        <w:pStyle w:val="Body"/>
        <w:numPr>
          <w:ilvl w:val="0"/>
          <w:numId w:val="255"/>
        </w:numPr>
        <w:ind w:left="1418"/>
      </w:pPr>
      <w:r w:rsidRPr="00C84769">
        <w:t>an examiner’s report; or</w:t>
      </w:r>
    </w:p>
    <w:p w14:paraId="216DE9E9" w14:textId="77777777" w:rsidR="001D7597" w:rsidRPr="00C84769" w:rsidRDefault="001D7597" w:rsidP="00866E4B">
      <w:pPr>
        <w:pStyle w:val="Body"/>
        <w:numPr>
          <w:ilvl w:val="0"/>
          <w:numId w:val="255"/>
        </w:numPr>
        <w:ind w:left="1418"/>
      </w:pPr>
      <w:r w:rsidRPr="00C84769">
        <w:t>similar document; and</w:t>
      </w:r>
    </w:p>
    <w:p w14:paraId="10B352C9" w14:textId="04AD3A12" w:rsidR="001D7597" w:rsidRPr="0002433D" w:rsidRDefault="0031063E" w:rsidP="00866E4B">
      <w:pPr>
        <w:pStyle w:val="Body"/>
        <w:numPr>
          <w:ilvl w:val="0"/>
          <w:numId w:val="254"/>
        </w:numPr>
        <w:ind w:left="993"/>
      </w:pPr>
      <w:r>
        <w:t>t</w:t>
      </w:r>
      <w:r w:rsidR="001D7597" w:rsidRPr="0002433D">
        <w:t>he use or uses for which the document was prepared have not been completed.</w:t>
      </w:r>
    </w:p>
    <w:p w14:paraId="4A7B92E7" w14:textId="77777777" w:rsidR="001D7597" w:rsidRPr="0002433D" w:rsidRDefault="001D7597" w:rsidP="00866E4B">
      <w:pPr>
        <w:pStyle w:val="3Body"/>
        <w:numPr>
          <w:ilvl w:val="1"/>
          <w:numId w:val="236"/>
        </w:numPr>
        <w:ind w:left="567" w:hanging="567"/>
      </w:pPr>
      <w:r w:rsidRPr="0002433D">
        <w:t>The purpose of the exemption is to protect the efficacy of the testing and the integrity of the examination process.</w:t>
      </w:r>
      <w:r w:rsidRPr="00C84769">
        <w:rPr>
          <w:vertAlign w:val="superscript"/>
        </w:rPr>
        <w:footnoteReference w:id="597"/>
      </w:r>
    </w:p>
    <w:p w14:paraId="01BF965E" w14:textId="77777777" w:rsidR="001D7597" w:rsidRPr="0002433D" w:rsidRDefault="001D7597" w:rsidP="00866E4B">
      <w:pPr>
        <w:pStyle w:val="3Body"/>
        <w:numPr>
          <w:ilvl w:val="1"/>
          <w:numId w:val="236"/>
        </w:numPr>
        <w:ind w:left="567" w:hanging="567"/>
      </w:pPr>
      <w:r w:rsidRPr="0002433D">
        <w:t>The term ‘examination’ has a broad definition and can include non-academic related examinations.</w:t>
      </w:r>
      <w:r w:rsidRPr="00EE390A">
        <w:rPr>
          <w:vertAlign w:val="superscript"/>
        </w:rPr>
        <w:footnoteReference w:id="598"/>
      </w:r>
      <w:r w:rsidRPr="00EE390A">
        <w:rPr>
          <w:vertAlign w:val="superscript"/>
        </w:rPr>
        <w:t xml:space="preserve"> </w:t>
      </w:r>
      <w:r w:rsidRPr="0002433D">
        <w:t>For example, selection reports containing questions prepared for recruitment processes.</w:t>
      </w:r>
    </w:p>
    <w:p w14:paraId="2DF83D96" w14:textId="77777777" w:rsidR="001D7597" w:rsidRPr="0002433D" w:rsidRDefault="001D7597" w:rsidP="00866E4B">
      <w:pPr>
        <w:pStyle w:val="3Body"/>
        <w:numPr>
          <w:ilvl w:val="1"/>
          <w:numId w:val="236"/>
        </w:numPr>
        <w:ind w:left="567" w:hanging="567"/>
      </w:pPr>
      <w:r w:rsidRPr="0002433D">
        <w:t>A ‘marking guide’ has been found to be a ‘similar document’ for the purposes of this exemption.</w:t>
      </w:r>
      <w:r w:rsidRPr="00EE390A">
        <w:rPr>
          <w:vertAlign w:val="superscript"/>
        </w:rPr>
        <w:footnoteReference w:id="599"/>
      </w:r>
    </w:p>
    <w:p w14:paraId="275F6821" w14:textId="77777777" w:rsidR="001D7597" w:rsidRPr="0002433D" w:rsidRDefault="001D7597" w:rsidP="00866E4B">
      <w:pPr>
        <w:pStyle w:val="3Body"/>
        <w:numPr>
          <w:ilvl w:val="1"/>
          <w:numId w:val="236"/>
        </w:numPr>
        <w:ind w:left="567" w:hanging="567"/>
      </w:pPr>
      <w:r w:rsidRPr="0002433D">
        <w:t>If the use or uses of a document have been completed, the exemption cannot apply.</w:t>
      </w:r>
      <w:r w:rsidRPr="00EE390A">
        <w:rPr>
          <w:vertAlign w:val="superscript"/>
        </w:rPr>
        <w:footnoteReference w:id="600"/>
      </w:r>
    </w:p>
    <w:p w14:paraId="122A9328" w14:textId="77777777" w:rsidR="001D7597" w:rsidRPr="0002433D" w:rsidRDefault="001D7597" w:rsidP="00866E4B">
      <w:pPr>
        <w:pStyle w:val="3Body"/>
        <w:numPr>
          <w:ilvl w:val="1"/>
          <w:numId w:val="236"/>
        </w:numPr>
        <w:ind w:left="567" w:hanging="567"/>
      </w:pPr>
      <w:r w:rsidRPr="0002433D">
        <w:t>The exemption does not involve any public interest considerations. Any potential prejudice or disadvantage to the agency in a document’s disclosure, or public interest in a document not being disclosed, is irrelevant.</w:t>
      </w:r>
      <w:r w:rsidRPr="00EE390A">
        <w:rPr>
          <w:vertAlign w:val="superscript"/>
        </w:rPr>
        <w:footnoteReference w:id="601"/>
      </w:r>
    </w:p>
    <w:p w14:paraId="065C1EDB" w14:textId="77777777" w:rsidR="001D7597" w:rsidRPr="0002433D" w:rsidRDefault="001D7597" w:rsidP="00866E4B">
      <w:pPr>
        <w:pStyle w:val="3Body"/>
        <w:numPr>
          <w:ilvl w:val="1"/>
          <w:numId w:val="236"/>
        </w:numPr>
        <w:ind w:left="567" w:hanging="567"/>
      </w:pPr>
      <w:r w:rsidRPr="0002433D">
        <w:lastRenderedPageBreak/>
        <w:t>The words ‘prepared’ and ‘completed’ should be given their ordinary meaning.</w:t>
      </w:r>
      <w:r w:rsidRPr="0002433D">
        <w:rPr>
          <w:rStyle w:val="FootnoteReference"/>
        </w:rPr>
        <w:footnoteReference w:id="602"/>
      </w:r>
    </w:p>
    <w:p w14:paraId="17186950" w14:textId="77777777" w:rsidR="001D7597" w:rsidRPr="0002433D" w:rsidRDefault="001D7597" w:rsidP="00866E4B">
      <w:pPr>
        <w:pStyle w:val="3Body"/>
        <w:numPr>
          <w:ilvl w:val="1"/>
          <w:numId w:val="236"/>
        </w:numPr>
        <w:ind w:left="567" w:hanging="567"/>
      </w:pPr>
      <w:r w:rsidRPr="0002433D">
        <w:t>The ‘use’ or ‘uses’ of a document, must be a use ‘for which the document was prepared’, not a use of the information contained in the document or secondary use, created or realised after the document’s preparation.</w:t>
      </w:r>
      <w:r w:rsidRPr="0002433D">
        <w:rPr>
          <w:rStyle w:val="FootnoteReference"/>
        </w:rPr>
        <w:footnoteReference w:id="603"/>
      </w:r>
      <w:r w:rsidRPr="0002433D">
        <w:t xml:space="preserve"> </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1D7597" w:rsidRPr="0002433D" w14:paraId="7380F68E" w14:textId="77777777" w:rsidTr="00D24CA9">
        <w:trPr>
          <w:trHeight w:val="402"/>
        </w:trPr>
        <w:tc>
          <w:tcPr>
            <w:tcW w:w="8931" w:type="dxa"/>
            <w:shd w:val="clear" w:color="auto" w:fill="FFFEC6"/>
          </w:tcPr>
          <w:p w14:paraId="1E8CECEB" w14:textId="77777777" w:rsidR="001D7597" w:rsidRPr="0002433D" w:rsidRDefault="001D7597" w:rsidP="00257B21">
            <w:pPr>
              <w:pStyle w:val="Body"/>
              <w:rPr>
                <w:b/>
                <w:bCs/>
              </w:rPr>
            </w:pPr>
            <w:bookmarkStart w:id="414" w:name="_Hlk144904697"/>
            <w:r w:rsidRPr="0002433D">
              <w:rPr>
                <w:b/>
                <w:bCs/>
              </w:rPr>
              <w:t>Examples</w:t>
            </w:r>
          </w:p>
          <w:p w14:paraId="1F69B875" w14:textId="77777777" w:rsidR="001D7597" w:rsidRPr="0002433D" w:rsidRDefault="001D7597" w:rsidP="00866E4B">
            <w:pPr>
              <w:pStyle w:val="Body"/>
              <w:keepLines w:val="0"/>
              <w:numPr>
                <w:ilvl w:val="0"/>
                <w:numId w:val="205"/>
              </w:numPr>
              <w:spacing w:line="264" w:lineRule="auto"/>
            </w:pPr>
            <w:r w:rsidRPr="0002433D">
              <w:t>An examination paper prepared solely for use in a particular examination, in a particular subject, in a particular semester, cannot be exempt under section 34(4)(c) if a decision is made to use examination questions and other material contained in the document in the following year’s examination.</w:t>
            </w:r>
          </w:p>
          <w:p w14:paraId="35D6261D" w14:textId="77777777" w:rsidR="001D7597" w:rsidRPr="0002433D" w:rsidRDefault="001D7597" w:rsidP="00866E4B">
            <w:pPr>
              <w:pStyle w:val="Body"/>
              <w:keepLines w:val="0"/>
              <w:numPr>
                <w:ilvl w:val="0"/>
                <w:numId w:val="205"/>
              </w:numPr>
              <w:spacing w:line="264" w:lineRule="auto"/>
            </w:pPr>
            <w:r w:rsidRPr="0002433D">
              <w:t>Whereas a marking guide prepared for ongoing use in assessments in future examinations, that will, in fact, be used by the agency again, can be exempt under section 34(4)(c), as the marking guide’s future use was a use for which the document was prepared, and there is evidence to support that the use is not yet complete.</w:t>
            </w:r>
            <w:r w:rsidRPr="0002433D">
              <w:rPr>
                <w:rStyle w:val="FootnoteReference"/>
              </w:rPr>
              <w:footnoteReference w:id="604"/>
            </w:r>
          </w:p>
        </w:tc>
      </w:tr>
    </w:tbl>
    <w:bookmarkEnd w:id="414"/>
    <w:p w14:paraId="357FA57D" w14:textId="77777777" w:rsidR="001D7597" w:rsidRPr="0002433D" w:rsidRDefault="001D7597" w:rsidP="00866E4B">
      <w:pPr>
        <w:pStyle w:val="3Body"/>
        <w:numPr>
          <w:ilvl w:val="1"/>
          <w:numId w:val="236"/>
        </w:numPr>
        <w:ind w:left="567" w:hanging="567"/>
      </w:pPr>
      <w:r w:rsidRPr="0002433D">
        <w:t xml:space="preserve">The </w:t>
      </w:r>
      <w:r w:rsidRPr="00D24CA9">
        <w:t>issue is whether the use or uses for which a document has been prepared have been completed, not whether the uses for which the information in a document, as it</w:t>
      </w:r>
      <w:r w:rsidRPr="0002433D">
        <w:t xml:space="preserve"> appears in other documents held by the agency, has been completed.</w:t>
      </w:r>
      <w:r w:rsidRPr="0002433D">
        <w:rPr>
          <w:rStyle w:val="FootnoteReference"/>
        </w:rPr>
        <w:footnoteReference w:id="605"/>
      </w:r>
      <w:r w:rsidRPr="0002433D">
        <w:t xml:space="preserve"> </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1D7597" w:rsidRPr="0002433D" w14:paraId="19C471A1" w14:textId="77777777" w:rsidTr="00257B21">
        <w:trPr>
          <w:trHeight w:val="402"/>
        </w:trPr>
        <w:tc>
          <w:tcPr>
            <w:tcW w:w="8931" w:type="dxa"/>
            <w:shd w:val="clear" w:color="auto" w:fill="FFFEC6"/>
          </w:tcPr>
          <w:p w14:paraId="7CFC88A5" w14:textId="77777777" w:rsidR="001D7597" w:rsidRPr="0002433D" w:rsidRDefault="001D7597" w:rsidP="00257B21">
            <w:pPr>
              <w:pStyle w:val="Body"/>
              <w:rPr>
                <w:b/>
                <w:bCs/>
              </w:rPr>
            </w:pPr>
            <w:r w:rsidRPr="0002433D">
              <w:rPr>
                <w:b/>
                <w:bCs/>
              </w:rPr>
              <w:t>Example</w:t>
            </w:r>
          </w:p>
          <w:p w14:paraId="701797CF" w14:textId="77777777" w:rsidR="001D7597" w:rsidRDefault="001D7597" w:rsidP="00257B21">
            <w:pPr>
              <w:pStyle w:val="Body"/>
            </w:pPr>
            <w:r w:rsidRPr="0002433D">
              <w:t>The fact an agency may store examination questions drawn from examination papers on a database for future use, does not change the fact that the examination papers themselves were prepared for particular examinations, in particular subjects, in particular semesters.</w:t>
            </w:r>
          </w:p>
          <w:p w14:paraId="7F1312C8" w14:textId="512ED3C8" w:rsidR="00D24CA9" w:rsidRPr="0002433D" w:rsidRDefault="00D24CA9" w:rsidP="00257B21">
            <w:pPr>
              <w:pStyle w:val="Body"/>
            </w:pPr>
            <w:r w:rsidRPr="0002433D">
              <w:t>VCAT has held that an examination paper’s use is completed at the end of the examination assessment period, when the results are published.</w:t>
            </w:r>
            <w:r w:rsidRPr="0002433D">
              <w:rPr>
                <w:rStyle w:val="FootnoteReference"/>
              </w:rPr>
              <w:footnoteReference w:id="606"/>
            </w:r>
          </w:p>
        </w:tc>
      </w:tr>
    </w:tbl>
    <w:p w14:paraId="484E3691" w14:textId="77777777" w:rsidR="00D24CA9" w:rsidRDefault="00D24CA9" w:rsidP="00D24CA9">
      <w:pPr>
        <w:pStyle w:val="Body"/>
      </w:pPr>
      <w:bookmarkStart w:id="415" w:name="_Toc116652857"/>
      <w:bookmarkStart w:id="416" w:name="_Toc157416902"/>
    </w:p>
    <w:p w14:paraId="672AF566" w14:textId="77777777" w:rsidR="00D24CA9" w:rsidRDefault="00D24CA9">
      <w:pPr>
        <w:spacing w:before="0" w:after="160" w:line="259" w:lineRule="auto"/>
        <w:rPr>
          <w:rFonts w:ascii="Calibri" w:eastAsia="Times New Roman" w:hAnsi="Calibri"/>
          <w:b/>
          <w:color w:val="5620A9"/>
          <w:sz w:val="36"/>
          <w:szCs w:val="32"/>
        </w:rPr>
      </w:pPr>
      <w:r>
        <w:br w:type="page"/>
      </w:r>
    </w:p>
    <w:p w14:paraId="07ADA7EC" w14:textId="7B903AC1" w:rsidR="001D7597" w:rsidRDefault="001D7597" w:rsidP="00143465">
      <w:pPr>
        <w:pStyle w:val="Heading1"/>
      </w:pPr>
      <w:bookmarkStart w:id="417" w:name="_Toc182402676"/>
      <w:r>
        <w:lastRenderedPageBreak/>
        <w:t>Section 35 – Documents containing material obtained in confidence</w:t>
      </w:r>
      <w:bookmarkEnd w:id="415"/>
      <w:bookmarkEnd w:id="416"/>
      <w:bookmarkEnd w:id="417"/>
    </w:p>
    <w:p w14:paraId="2C0FC9B3" w14:textId="77777777" w:rsidR="001D7597" w:rsidRPr="00143465" w:rsidRDefault="001D7597" w:rsidP="00143465">
      <w:pPr>
        <w:pStyle w:val="Heading2"/>
      </w:pPr>
      <w:bookmarkStart w:id="418" w:name="_Toc116652858"/>
      <w:bookmarkStart w:id="419" w:name="_Toc157416903"/>
      <w:bookmarkStart w:id="420" w:name="_Toc182402677"/>
      <w:r>
        <w:t>Extract of legislation</w:t>
      </w:r>
      <w:bookmarkEnd w:id="418"/>
      <w:bookmarkEnd w:id="419"/>
      <w:bookmarkEnd w:id="420"/>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
        <w:gridCol w:w="597"/>
        <w:gridCol w:w="564"/>
        <w:gridCol w:w="501"/>
        <w:gridCol w:w="7241"/>
      </w:tblGrid>
      <w:tr w:rsidR="001D7597" w:rsidRPr="004F3E72" w14:paraId="77B07D3A" w14:textId="77777777" w:rsidTr="00257B21">
        <w:tc>
          <w:tcPr>
            <w:tcW w:w="597" w:type="dxa"/>
          </w:tcPr>
          <w:p w14:paraId="74B99E02" w14:textId="77777777" w:rsidR="001D7597" w:rsidRPr="004F3E72" w:rsidRDefault="001D7597" w:rsidP="00257B21">
            <w:pPr>
              <w:pStyle w:val="Body"/>
              <w:spacing w:before="60" w:after="60"/>
              <w:rPr>
                <w:rFonts w:cstheme="minorHAnsi"/>
                <w:b/>
                <w:bCs/>
                <w:szCs w:val="22"/>
              </w:rPr>
            </w:pPr>
            <w:r w:rsidRPr="004F3E72">
              <w:rPr>
                <w:rFonts w:cstheme="minorHAnsi"/>
                <w:b/>
                <w:bCs/>
                <w:szCs w:val="22"/>
              </w:rPr>
              <w:t>35</w:t>
            </w:r>
          </w:p>
        </w:tc>
        <w:tc>
          <w:tcPr>
            <w:tcW w:w="8901" w:type="dxa"/>
            <w:gridSpan w:val="4"/>
          </w:tcPr>
          <w:p w14:paraId="0FEFA598" w14:textId="77777777" w:rsidR="001D7597" w:rsidRPr="004F3E72" w:rsidRDefault="001D7597" w:rsidP="00257B21">
            <w:pPr>
              <w:pStyle w:val="Body"/>
              <w:spacing w:before="60" w:after="60"/>
              <w:rPr>
                <w:rFonts w:cstheme="minorHAnsi"/>
                <w:b/>
                <w:bCs/>
                <w:szCs w:val="22"/>
              </w:rPr>
            </w:pPr>
            <w:r w:rsidRPr="004F3E72">
              <w:rPr>
                <w:rFonts w:cstheme="minorHAnsi"/>
                <w:b/>
                <w:bCs/>
                <w:szCs w:val="22"/>
              </w:rPr>
              <w:t>Documents containing material obtained in confidence</w:t>
            </w:r>
          </w:p>
        </w:tc>
      </w:tr>
      <w:tr w:rsidR="001D7597" w:rsidRPr="004F3E72" w14:paraId="60F5B55D" w14:textId="77777777" w:rsidTr="00257B21">
        <w:tc>
          <w:tcPr>
            <w:tcW w:w="597" w:type="dxa"/>
          </w:tcPr>
          <w:p w14:paraId="48C0FF13" w14:textId="77777777" w:rsidR="001D7597" w:rsidRPr="004F3E72" w:rsidRDefault="001D7597" w:rsidP="00257B21">
            <w:pPr>
              <w:pStyle w:val="Body"/>
              <w:spacing w:before="60" w:after="60"/>
              <w:rPr>
                <w:rFonts w:cstheme="minorHAnsi"/>
                <w:szCs w:val="22"/>
              </w:rPr>
            </w:pPr>
          </w:p>
        </w:tc>
        <w:tc>
          <w:tcPr>
            <w:tcW w:w="597" w:type="dxa"/>
          </w:tcPr>
          <w:p w14:paraId="2F06500C" w14:textId="77777777" w:rsidR="001D7597" w:rsidRPr="004F3E72" w:rsidRDefault="001D7597" w:rsidP="00257B21">
            <w:pPr>
              <w:pStyle w:val="Body"/>
              <w:spacing w:before="60" w:after="60"/>
              <w:rPr>
                <w:rFonts w:cstheme="minorHAnsi"/>
                <w:szCs w:val="22"/>
              </w:rPr>
            </w:pPr>
            <w:r w:rsidRPr="004F3E72">
              <w:rPr>
                <w:rFonts w:cstheme="minorHAnsi"/>
                <w:szCs w:val="22"/>
              </w:rPr>
              <w:t>(1)</w:t>
            </w:r>
          </w:p>
        </w:tc>
        <w:tc>
          <w:tcPr>
            <w:tcW w:w="8304" w:type="dxa"/>
            <w:gridSpan w:val="3"/>
          </w:tcPr>
          <w:p w14:paraId="2039B587" w14:textId="77777777" w:rsidR="001D7597" w:rsidRPr="004F3E72" w:rsidRDefault="001D7597" w:rsidP="00257B21">
            <w:pPr>
              <w:pStyle w:val="Body"/>
              <w:spacing w:before="60" w:after="60"/>
              <w:rPr>
                <w:rFonts w:cstheme="minorHAnsi"/>
                <w:szCs w:val="22"/>
              </w:rPr>
            </w:pPr>
            <w:r w:rsidRPr="004F3E72">
              <w:rPr>
                <w:rFonts w:cstheme="minorHAnsi"/>
                <w:szCs w:val="22"/>
              </w:rPr>
              <w:t>A document is an exempt document if its disclosure under this Act would divulge any information or matter communicated in confidence by or on behalf of a person or a government to an agency or a Minister, and—</w:t>
            </w:r>
          </w:p>
        </w:tc>
      </w:tr>
      <w:tr w:rsidR="001D7597" w:rsidRPr="004F3E72" w14:paraId="2E4381D6" w14:textId="77777777" w:rsidTr="00257B21">
        <w:tc>
          <w:tcPr>
            <w:tcW w:w="597" w:type="dxa"/>
          </w:tcPr>
          <w:p w14:paraId="4D3B88E6" w14:textId="77777777" w:rsidR="001D7597" w:rsidRPr="004F3E72" w:rsidRDefault="001D7597" w:rsidP="00257B21">
            <w:pPr>
              <w:pStyle w:val="Body"/>
              <w:spacing w:before="60" w:after="60"/>
              <w:rPr>
                <w:rFonts w:cstheme="minorHAnsi"/>
                <w:szCs w:val="22"/>
              </w:rPr>
            </w:pPr>
          </w:p>
        </w:tc>
        <w:tc>
          <w:tcPr>
            <w:tcW w:w="597" w:type="dxa"/>
          </w:tcPr>
          <w:p w14:paraId="7FFFD0C5" w14:textId="77777777" w:rsidR="001D7597" w:rsidRPr="004F3E72" w:rsidRDefault="001D7597" w:rsidP="00257B21">
            <w:pPr>
              <w:pStyle w:val="Body"/>
              <w:spacing w:before="60" w:after="60"/>
              <w:rPr>
                <w:rFonts w:cstheme="minorHAnsi"/>
                <w:szCs w:val="22"/>
              </w:rPr>
            </w:pPr>
          </w:p>
        </w:tc>
        <w:tc>
          <w:tcPr>
            <w:tcW w:w="565" w:type="dxa"/>
          </w:tcPr>
          <w:p w14:paraId="13F90104" w14:textId="77777777" w:rsidR="001D7597" w:rsidRPr="004F3E72" w:rsidRDefault="001D7597" w:rsidP="00257B21">
            <w:pPr>
              <w:pStyle w:val="Body"/>
              <w:spacing w:before="60" w:after="60"/>
              <w:rPr>
                <w:rFonts w:cstheme="minorHAnsi"/>
                <w:szCs w:val="22"/>
              </w:rPr>
            </w:pPr>
            <w:r w:rsidRPr="004F3E72">
              <w:rPr>
                <w:rFonts w:cstheme="minorHAnsi"/>
                <w:szCs w:val="22"/>
              </w:rPr>
              <w:t>(a)</w:t>
            </w:r>
          </w:p>
        </w:tc>
        <w:tc>
          <w:tcPr>
            <w:tcW w:w="7739" w:type="dxa"/>
            <w:gridSpan w:val="2"/>
          </w:tcPr>
          <w:p w14:paraId="52A8BC10" w14:textId="77777777" w:rsidR="001D7597" w:rsidRPr="004F3E72" w:rsidRDefault="001D7597" w:rsidP="00257B21">
            <w:pPr>
              <w:pStyle w:val="Body"/>
              <w:spacing w:before="60" w:after="60"/>
              <w:rPr>
                <w:rFonts w:cstheme="minorHAnsi"/>
                <w:szCs w:val="22"/>
              </w:rPr>
            </w:pPr>
            <w:r w:rsidRPr="004F3E72">
              <w:rPr>
                <w:rFonts w:cstheme="minorHAnsi"/>
                <w:szCs w:val="22"/>
              </w:rPr>
              <w:t>the information would be exempt matter if it were generated by an agency or a Minister; or</w:t>
            </w:r>
          </w:p>
        </w:tc>
      </w:tr>
      <w:tr w:rsidR="001D7597" w:rsidRPr="004F3E72" w14:paraId="12A0A5DF" w14:textId="77777777" w:rsidTr="00257B21">
        <w:tc>
          <w:tcPr>
            <w:tcW w:w="597" w:type="dxa"/>
          </w:tcPr>
          <w:p w14:paraId="6ED8C847" w14:textId="77777777" w:rsidR="001D7597" w:rsidRPr="004F3E72" w:rsidRDefault="001D7597" w:rsidP="00257B21">
            <w:pPr>
              <w:pStyle w:val="Body"/>
              <w:spacing w:before="60" w:after="60"/>
              <w:rPr>
                <w:rFonts w:cstheme="minorHAnsi"/>
                <w:szCs w:val="22"/>
              </w:rPr>
            </w:pPr>
          </w:p>
        </w:tc>
        <w:tc>
          <w:tcPr>
            <w:tcW w:w="597" w:type="dxa"/>
          </w:tcPr>
          <w:p w14:paraId="0D884E52" w14:textId="77777777" w:rsidR="001D7597" w:rsidRPr="004F3E72" w:rsidRDefault="001D7597" w:rsidP="00257B21">
            <w:pPr>
              <w:pStyle w:val="Body"/>
              <w:spacing w:before="60" w:after="60"/>
              <w:rPr>
                <w:rFonts w:cstheme="minorHAnsi"/>
                <w:szCs w:val="22"/>
              </w:rPr>
            </w:pPr>
          </w:p>
        </w:tc>
        <w:tc>
          <w:tcPr>
            <w:tcW w:w="565" w:type="dxa"/>
          </w:tcPr>
          <w:p w14:paraId="4131634D" w14:textId="77777777" w:rsidR="001D7597" w:rsidRPr="004F3E72" w:rsidRDefault="001D7597" w:rsidP="00257B21">
            <w:pPr>
              <w:pStyle w:val="Body"/>
              <w:spacing w:before="60" w:after="60"/>
              <w:rPr>
                <w:rFonts w:cstheme="minorHAnsi"/>
                <w:szCs w:val="22"/>
              </w:rPr>
            </w:pPr>
            <w:r w:rsidRPr="004F3E72">
              <w:rPr>
                <w:rFonts w:cstheme="minorHAnsi"/>
                <w:szCs w:val="22"/>
              </w:rPr>
              <w:t>(b)</w:t>
            </w:r>
          </w:p>
        </w:tc>
        <w:tc>
          <w:tcPr>
            <w:tcW w:w="7739" w:type="dxa"/>
            <w:gridSpan w:val="2"/>
          </w:tcPr>
          <w:p w14:paraId="1EBB4DB4" w14:textId="77777777" w:rsidR="001D7597" w:rsidRPr="004F3E72" w:rsidRDefault="001D7597" w:rsidP="00257B21">
            <w:pPr>
              <w:pStyle w:val="Body"/>
              <w:spacing w:before="60" w:after="60"/>
              <w:rPr>
                <w:rFonts w:cstheme="minorHAnsi"/>
                <w:szCs w:val="22"/>
              </w:rPr>
            </w:pPr>
            <w:r w:rsidRPr="004F3E72">
              <w:rPr>
                <w:rFonts w:cstheme="minorHAnsi"/>
                <w:szCs w:val="22"/>
              </w:rPr>
              <w:t>the disclosure of the information under this Act would be contrary to the public interest by reason that the disclosure would be reasonably likely to impair the ability of an agency or a Minister to obtain similar information in the future.</w:t>
            </w:r>
          </w:p>
        </w:tc>
      </w:tr>
      <w:tr w:rsidR="001D7597" w:rsidRPr="004F3E72" w14:paraId="72F80AF0" w14:textId="77777777" w:rsidTr="00257B21">
        <w:tc>
          <w:tcPr>
            <w:tcW w:w="597" w:type="dxa"/>
          </w:tcPr>
          <w:p w14:paraId="38080752" w14:textId="77777777" w:rsidR="001D7597" w:rsidRPr="004F3E72" w:rsidRDefault="001D7597" w:rsidP="00257B21">
            <w:pPr>
              <w:pStyle w:val="Body"/>
              <w:spacing w:before="60" w:after="60"/>
              <w:rPr>
                <w:rFonts w:cstheme="minorHAnsi"/>
                <w:szCs w:val="22"/>
              </w:rPr>
            </w:pPr>
          </w:p>
        </w:tc>
        <w:tc>
          <w:tcPr>
            <w:tcW w:w="597" w:type="dxa"/>
          </w:tcPr>
          <w:p w14:paraId="270DAE2E" w14:textId="77777777" w:rsidR="001D7597" w:rsidRPr="004F3E72" w:rsidRDefault="001D7597" w:rsidP="00257B21">
            <w:pPr>
              <w:pStyle w:val="Body"/>
              <w:spacing w:before="60" w:after="60"/>
              <w:rPr>
                <w:rFonts w:cstheme="minorHAnsi"/>
                <w:szCs w:val="22"/>
              </w:rPr>
            </w:pPr>
            <w:r w:rsidRPr="004F3E72">
              <w:rPr>
                <w:rFonts w:cstheme="minorHAnsi"/>
                <w:szCs w:val="22"/>
              </w:rPr>
              <w:t>(1A)</w:t>
            </w:r>
          </w:p>
        </w:tc>
        <w:tc>
          <w:tcPr>
            <w:tcW w:w="8304" w:type="dxa"/>
            <w:gridSpan w:val="3"/>
          </w:tcPr>
          <w:p w14:paraId="52DFE8EF" w14:textId="77777777" w:rsidR="001D7597" w:rsidRPr="004F3E72" w:rsidRDefault="001D7597" w:rsidP="00257B21">
            <w:pPr>
              <w:pStyle w:val="Body"/>
              <w:spacing w:before="60" w:after="60"/>
              <w:rPr>
                <w:rFonts w:cstheme="minorHAnsi"/>
                <w:szCs w:val="22"/>
              </w:rPr>
            </w:pPr>
            <w:r w:rsidRPr="004F3E72">
              <w:rPr>
                <w:rFonts w:cstheme="minorHAnsi"/>
                <w:szCs w:val="22"/>
              </w:rPr>
              <w:t>An agency or Minister, in deciding whether a document is an exempt document under subsection (1), must—</w:t>
            </w:r>
          </w:p>
        </w:tc>
      </w:tr>
      <w:tr w:rsidR="001D7597" w:rsidRPr="004F3E72" w14:paraId="1E152227" w14:textId="77777777" w:rsidTr="00257B21">
        <w:tc>
          <w:tcPr>
            <w:tcW w:w="597" w:type="dxa"/>
          </w:tcPr>
          <w:p w14:paraId="30C88B88" w14:textId="77777777" w:rsidR="001D7597" w:rsidRPr="004F3E72" w:rsidRDefault="001D7597" w:rsidP="00257B21">
            <w:pPr>
              <w:pStyle w:val="Body"/>
              <w:spacing w:before="60" w:after="60"/>
              <w:rPr>
                <w:rFonts w:cstheme="minorHAnsi"/>
                <w:szCs w:val="22"/>
              </w:rPr>
            </w:pPr>
          </w:p>
        </w:tc>
        <w:tc>
          <w:tcPr>
            <w:tcW w:w="597" w:type="dxa"/>
          </w:tcPr>
          <w:p w14:paraId="189D9AEE" w14:textId="77777777" w:rsidR="001D7597" w:rsidRPr="004F3E72" w:rsidRDefault="001D7597" w:rsidP="00257B21">
            <w:pPr>
              <w:pStyle w:val="Body"/>
              <w:spacing w:before="60" w:after="60"/>
              <w:rPr>
                <w:rFonts w:cstheme="minorHAnsi"/>
                <w:szCs w:val="22"/>
              </w:rPr>
            </w:pPr>
          </w:p>
        </w:tc>
        <w:tc>
          <w:tcPr>
            <w:tcW w:w="565" w:type="dxa"/>
          </w:tcPr>
          <w:p w14:paraId="714D4A9D" w14:textId="77777777" w:rsidR="001D7597" w:rsidRPr="004F3E72" w:rsidRDefault="001D7597" w:rsidP="00257B21">
            <w:pPr>
              <w:pStyle w:val="Body"/>
              <w:spacing w:before="60" w:after="60"/>
              <w:rPr>
                <w:rFonts w:cstheme="minorHAnsi"/>
                <w:szCs w:val="22"/>
              </w:rPr>
            </w:pPr>
            <w:r w:rsidRPr="004F3E72">
              <w:rPr>
                <w:rFonts w:cstheme="minorHAnsi"/>
                <w:szCs w:val="22"/>
              </w:rPr>
              <w:t>(a)</w:t>
            </w:r>
          </w:p>
        </w:tc>
        <w:tc>
          <w:tcPr>
            <w:tcW w:w="7739" w:type="dxa"/>
            <w:gridSpan w:val="2"/>
          </w:tcPr>
          <w:p w14:paraId="3D34650B" w14:textId="77777777" w:rsidR="001D7597" w:rsidRPr="004F3E72" w:rsidRDefault="001D7597" w:rsidP="00257B21">
            <w:pPr>
              <w:pStyle w:val="Body"/>
              <w:spacing w:before="60" w:after="60"/>
              <w:rPr>
                <w:rFonts w:cstheme="minorHAnsi"/>
                <w:szCs w:val="22"/>
              </w:rPr>
            </w:pPr>
            <w:r w:rsidRPr="004F3E72">
              <w:rPr>
                <w:rFonts w:cstheme="minorHAnsi"/>
                <w:szCs w:val="22"/>
              </w:rPr>
              <w:t>notify the following that the agency or Minister has received a request for access to the document—</w:t>
            </w:r>
          </w:p>
        </w:tc>
      </w:tr>
      <w:tr w:rsidR="001D7597" w:rsidRPr="004F3E72" w14:paraId="7EDD8EDE" w14:textId="77777777" w:rsidTr="00257B21">
        <w:tc>
          <w:tcPr>
            <w:tcW w:w="597" w:type="dxa"/>
          </w:tcPr>
          <w:p w14:paraId="2BCBECC3" w14:textId="77777777" w:rsidR="001D7597" w:rsidRPr="004F3E72" w:rsidRDefault="001D7597" w:rsidP="00257B21">
            <w:pPr>
              <w:pStyle w:val="Body"/>
              <w:spacing w:before="60" w:after="60"/>
              <w:rPr>
                <w:rFonts w:cstheme="minorHAnsi"/>
                <w:szCs w:val="22"/>
              </w:rPr>
            </w:pPr>
          </w:p>
        </w:tc>
        <w:tc>
          <w:tcPr>
            <w:tcW w:w="597" w:type="dxa"/>
          </w:tcPr>
          <w:p w14:paraId="4946D054" w14:textId="77777777" w:rsidR="001D7597" w:rsidRPr="004F3E72" w:rsidRDefault="001D7597" w:rsidP="00257B21">
            <w:pPr>
              <w:pStyle w:val="Body"/>
              <w:spacing w:before="60" w:after="60"/>
              <w:rPr>
                <w:rFonts w:cstheme="minorHAnsi"/>
                <w:szCs w:val="22"/>
              </w:rPr>
            </w:pPr>
          </w:p>
        </w:tc>
        <w:tc>
          <w:tcPr>
            <w:tcW w:w="565" w:type="dxa"/>
          </w:tcPr>
          <w:p w14:paraId="3CB2F80A" w14:textId="77777777" w:rsidR="001D7597" w:rsidRPr="004F3E72" w:rsidRDefault="001D7597" w:rsidP="00257B21">
            <w:pPr>
              <w:pStyle w:val="Body"/>
              <w:spacing w:before="60" w:after="60"/>
              <w:rPr>
                <w:rFonts w:cstheme="minorHAnsi"/>
                <w:szCs w:val="22"/>
              </w:rPr>
            </w:pPr>
          </w:p>
        </w:tc>
        <w:tc>
          <w:tcPr>
            <w:tcW w:w="501" w:type="dxa"/>
          </w:tcPr>
          <w:p w14:paraId="38E26316" w14:textId="77777777" w:rsidR="001D7597" w:rsidRPr="004F3E72" w:rsidRDefault="001D7597" w:rsidP="00257B21">
            <w:pPr>
              <w:pStyle w:val="Body"/>
              <w:spacing w:before="60" w:after="60"/>
              <w:rPr>
                <w:rFonts w:cstheme="minorHAnsi"/>
                <w:szCs w:val="22"/>
              </w:rPr>
            </w:pPr>
            <w:r w:rsidRPr="004F3E72">
              <w:rPr>
                <w:rFonts w:cstheme="minorHAnsi"/>
                <w:szCs w:val="22"/>
              </w:rPr>
              <w:t>(i)</w:t>
            </w:r>
          </w:p>
        </w:tc>
        <w:tc>
          <w:tcPr>
            <w:tcW w:w="7238" w:type="dxa"/>
          </w:tcPr>
          <w:p w14:paraId="60001975" w14:textId="77777777" w:rsidR="001D7597" w:rsidRPr="004F3E72" w:rsidRDefault="001D7597" w:rsidP="00257B21">
            <w:pPr>
              <w:pStyle w:val="Body"/>
              <w:spacing w:before="60" w:after="60"/>
              <w:rPr>
                <w:rFonts w:cstheme="minorHAnsi"/>
                <w:szCs w:val="22"/>
              </w:rPr>
            </w:pPr>
            <w:r w:rsidRPr="004F3E72">
              <w:rPr>
                <w:rFonts w:cstheme="minorHAnsi"/>
                <w:szCs w:val="22"/>
              </w:rPr>
              <w:t xml:space="preserve">the person or government that communicated the information or matter; </w:t>
            </w:r>
          </w:p>
        </w:tc>
      </w:tr>
      <w:tr w:rsidR="001D7597" w:rsidRPr="004F3E72" w14:paraId="1896E057" w14:textId="77777777" w:rsidTr="00257B21">
        <w:tc>
          <w:tcPr>
            <w:tcW w:w="597" w:type="dxa"/>
          </w:tcPr>
          <w:p w14:paraId="14BED409" w14:textId="77777777" w:rsidR="001D7597" w:rsidRPr="004F3E72" w:rsidRDefault="001D7597" w:rsidP="00257B21">
            <w:pPr>
              <w:pStyle w:val="Body"/>
              <w:spacing w:before="60" w:after="60"/>
              <w:rPr>
                <w:rFonts w:cstheme="minorHAnsi"/>
                <w:szCs w:val="22"/>
              </w:rPr>
            </w:pPr>
          </w:p>
        </w:tc>
        <w:tc>
          <w:tcPr>
            <w:tcW w:w="597" w:type="dxa"/>
          </w:tcPr>
          <w:p w14:paraId="77D91AA2" w14:textId="77777777" w:rsidR="001D7597" w:rsidRPr="004F3E72" w:rsidRDefault="001D7597" w:rsidP="00257B21">
            <w:pPr>
              <w:pStyle w:val="Body"/>
              <w:spacing w:before="60" w:after="60"/>
              <w:rPr>
                <w:rFonts w:cstheme="minorHAnsi"/>
                <w:szCs w:val="22"/>
              </w:rPr>
            </w:pPr>
          </w:p>
        </w:tc>
        <w:tc>
          <w:tcPr>
            <w:tcW w:w="565" w:type="dxa"/>
          </w:tcPr>
          <w:p w14:paraId="5EDFAFFC" w14:textId="77777777" w:rsidR="001D7597" w:rsidRPr="004F3E72" w:rsidRDefault="001D7597" w:rsidP="00257B21">
            <w:pPr>
              <w:pStyle w:val="Body"/>
              <w:spacing w:before="60" w:after="60"/>
              <w:rPr>
                <w:rFonts w:cstheme="minorHAnsi"/>
                <w:szCs w:val="22"/>
              </w:rPr>
            </w:pPr>
          </w:p>
        </w:tc>
        <w:tc>
          <w:tcPr>
            <w:tcW w:w="501" w:type="dxa"/>
          </w:tcPr>
          <w:p w14:paraId="466F4F68" w14:textId="77777777" w:rsidR="001D7597" w:rsidRPr="004F3E72" w:rsidRDefault="001D7597" w:rsidP="00257B21">
            <w:pPr>
              <w:pStyle w:val="Body"/>
              <w:spacing w:before="60" w:after="60"/>
              <w:rPr>
                <w:rFonts w:cstheme="minorHAnsi"/>
                <w:szCs w:val="22"/>
              </w:rPr>
            </w:pPr>
            <w:r w:rsidRPr="004F3E72">
              <w:rPr>
                <w:rFonts w:cstheme="minorHAnsi"/>
                <w:szCs w:val="22"/>
              </w:rPr>
              <w:t>(ii)</w:t>
            </w:r>
          </w:p>
        </w:tc>
        <w:tc>
          <w:tcPr>
            <w:tcW w:w="7238" w:type="dxa"/>
          </w:tcPr>
          <w:p w14:paraId="37462219" w14:textId="77777777" w:rsidR="001D7597" w:rsidRPr="004F3E72" w:rsidRDefault="001D7597" w:rsidP="00257B21">
            <w:pPr>
              <w:pStyle w:val="Body"/>
              <w:spacing w:before="60" w:after="60"/>
              <w:rPr>
                <w:rFonts w:cstheme="minorHAnsi"/>
                <w:szCs w:val="22"/>
              </w:rPr>
            </w:pPr>
            <w:r w:rsidRPr="004F3E72">
              <w:rPr>
                <w:rFonts w:cstheme="minorHAnsi"/>
                <w:szCs w:val="22"/>
              </w:rPr>
              <w:t>the person or government on whose behalf the information or matter was communicated; and</w:t>
            </w:r>
          </w:p>
        </w:tc>
      </w:tr>
      <w:tr w:rsidR="001D7597" w:rsidRPr="004F3E72" w14:paraId="4F1DC295" w14:textId="77777777" w:rsidTr="00257B21">
        <w:tc>
          <w:tcPr>
            <w:tcW w:w="597" w:type="dxa"/>
          </w:tcPr>
          <w:p w14:paraId="6F29397A" w14:textId="77777777" w:rsidR="001D7597" w:rsidRPr="004F3E72" w:rsidRDefault="001D7597" w:rsidP="00257B21">
            <w:pPr>
              <w:pStyle w:val="Body"/>
              <w:spacing w:before="60" w:after="60"/>
              <w:rPr>
                <w:rFonts w:cstheme="minorHAnsi"/>
                <w:szCs w:val="22"/>
              </w:rPr>
            </w:pPr>
          </w:p>
        </w:tc>
        <w:tc>
          <w:tcPr>
            <w:tcW w:w="597" w:type="dxa"/>
          </w:tcPr>
          <w:p w14:paraId="1B8EEF4A" w14:textId="77777777" w:rsidR="001D7597" w:rsidRPr="004F3E72" w:rsidRDefault="001D7597" w:rsidP="00257B21">
            <w:pPr>
              <w:pStyle w:val="Body"/>
              <w:spacing w:before="60" w:after="60"/>
              <w:rPr>
                <w:rFonts w:cstheme="minorHAnsi"/>
                <w:szCs w:val="22"/>
              </w:rPr>
            </w:pPr>
          </w:p>
        </w:tc>
        <w:tc>
          <w:tcPr>
            <w:tcW w:w="565" w:type="dxa"/>
          </w:tcPr>
          <w:p w14:paraId="557EA7FF" w14:textId="77777777" w:rsidR="001D7597" w:rsidRPr="004F3E72" w:rsidRDefault="001D7597" w:rsidP="00257B21">
            <w:pPr>
              <w:pStyle w:val="Body"/>
              <w:spacing w:before="60" w:after="60"/>
              <w:rPr>
                <w:rFonts w:cstheme="minorHAnsi"/>
                <w:szCs w:val="22"/>
              </w:rPr>
            </w:pPr>
            <w:r w:rsidRPr="004F3E72">
              <w:rPr>
                <w:rFonts w:cstheme="minorHAnsi"/>
                <w:szCs w:val="22"/>
              </w:rPr>
              <w:t>(b)</w:t>
            </w:r>
          </w:p>
        </w:tc>
        <w:tc>
          <w:tcPr>
            <w:tcW w:w="7739" w:type="dxa"/>
            <w:gridSpan w:val="2"/>
          </w:tcPr>
          <w:p w14:paraId="76FFD1BA" w14:textId="77777777" w:rsidR="001D7597" w:rsidRPr="004F3E72" w:rsidRDefault="001D7597" w:rsidP="00257B21">
            <w:pPr>
              <w:pStyle w:val="Body"/>
              <w:spacing w:before="60" w:after="60"/>
              <w:rPr>
                <w:rFonts w:cstheme="minorHAnsi"/>
                <w:szCs w:val="22"/>
              </w:rPr>
            </w:pPr>
            <w:r w:rsidRPr="004F3E72">
              <w:rPr>
                <w:rFonts w:cstheme="minorHAnsi"/>
                <w:szCs w:val="22"/>
              </w:rPr>
              <w:t>seek the view of that person or government as to whether—</w:t>
            </w:r>
          </w:p>
        </w:tc>
      </w:tr>
      <w:tr w:rsidR="001D7597" w:rsidRPr="004F3E72" w14:paraId="2C5B157C" w14:textId="77777777" w:rsidTr="00257B21">
        <w:tc>
          <w:tcPr>
            <w:tcW w:w="597" w:type="dxa"/>
          </w:tcPr>
          <w:p w14:paraId="43BEAB44" w14:textId="77777777" w:rsidR="001D7597" w:rsidRPr="004F3E72" w:rsidRDefault="001D7597" w:rsidP="00257B21">
            <w:pPr>
              <w:pStyle w:val="Body"/>
              <w:spacing w:before="60" w:after="60"/>
              <w:rPr>
                <w:rFonts w:cstheme="minorHAnsi"/>
                <w:szCs w:val="22"/>
              </w:rPr>
            </w:pPr>
          </w:p>
        </w:tc>
        <w:tc>
          <w:tcPr>
            <w:tcW w:w="597" w:type="dxa"/>
          </w:tcPr>
          <w:p w14:paraId="04BD2114" w14:textId="77777777" w:rsidR="001D7597" w:rsidRPr="004F3E72" w:rsidRDefault="001D7597" w:rsidP="00257B21">
            <w:pPr>
              <w:pStyle w:val="Body"/>
              <w:spacing w:before="60" w:after="60"/>
              <w:rPr>
                <w:rFonts w:cstheme="minorHAnsi"/>
                <w:szCs w:val="22"/>
              </w:rPr>
            </w:pPr>
          </w:p>
        </w:tc>
        <w:tc>
          <w:tcPr>
            <w:tcW w:w="565" w:type="dxa"/>
          </w:tcPr>
          <w:p w14:paraId="66AAB9C8" w14:textId="77777777" w:rsidR="001D7597" w:rsidRPr="004F3E72" w:rsidRDefault="001D7597" w:rsidP="00257B21">
            <w:pPr>
              <w:pStyle w:val="Body"/>
              <w:spacing w:before="60" w:after="60"/>
              <w:rPr>
                <w:rFonts w:cstheme="minorHAnsi"/>
                <w:szCs w:val="22"/>
              </w:rPr>
            </w:pPr>
          </w:p>
        </w:tc>
        <w:tc>
          <w:tcPr>
            <w:tcW w:w="451" w:type="dxa"/>
          </w:tcPr>
          <w:p w14:paraId="3EA60C5E" w14:textId="77777777" w:rsidR="001D7597" w:rsidRPr="004F3E72" w:rsidRDefault="001D7597" w:rsidP="00257B21">
            <w:pPr>
              <w:pStyle w:val="Body"/>
              <w:spacing w:before="60" w:after="60"/>
              <w:rPr>
                <w:rFonts w:cstheme="minorHAnsi"/>
                <w:szCs w:val="22"/>
              </w:rPr>
            </w:pPr>
            <w:r w:rsidRPr="004F3E72">
              <w:rPr>
                <w:rFonts w:cstheme="minorHAnsi"/>
                <w:szCs w:val="22"/>
              </w:rPr>
              <w:t>(i)</w:t>
            </w:r>
          </w:p>
        </w:tc>
        <w:tc>
          <w:tcPr>
            <w:tcW w:w="7288" w:type="dxa"/>
          </w:tcPr>
          <w:p w14:paraId="03353C68" w14:textId="77777777" w:rsidR="001D7597" w:rsidRPr="004F3E72" w:rsidRDefault="001D7597" w:rsidP="00257B21">
            <w:pPr>
              <w:pStyle w:val="Body"/>
              <w:spacing w:before="60" w:after="60"/>
              <w:rPr>
                <w:rFonts w:cstheme="minorHAnsi"/>
                <w:szCs w:val="22"/>
              </w:rPr>
            </w:pPr>
            <w:r w:rsidRPr="004F3E72">
              <w:rPr>
                <w:rFonts w:cstheme="minorHAnsi"/>
                <w:szCs w:val="22"/>
              </w:rPr>
              <w:t xml:space="preserve">the information or matter was communicated in confidence; and </w:t>
            </w:r>
          </w:p>
        </w:tc>
      </w:tr>
      <w:tr w:rsidR="001D7597" w:rsidRPr="004F3E72" w14:paraId="09684271" w14:textId="77777777" w:rsidTr="00257B21">
        <w:tc>
          <w:tcPr>
            <w:tcW w:w="597" w:type="dxa"/>
          </w:tcPr>
          <w:p w14:paraId="3D53F643" w14:textId="77777777" w:rsidR="001D7597" w:rsidRPr="004F3E72" w:rsidRDefault="001D7597" w:rsidP="00257B21">
            <w:pPr>
              <w:pStyle w:val="Body"/>
              <w:spacing w:before="60" w:after="60"/>
              <w:rPr>
                <w:rFonts w:cstheme="minorHAnsi"/>
                <w:szCs w:val="22"/>
              </w:rPr>
            </w:pPr>
          </w:p>
        </w:tc>
        <w:tc>
          <w:tcPr>
            <w:tcW w:w="597" w:type="dxa"/>
          </w:tcPr>
          <w:p w14:paraId="591B4C5E" w14:textId="77777777" w:rsidR="001D7597" w:rsidRPr="004F3E72" w:rsidRDefault="001D7597" w:rsidP="00257B21">
            <w:pPr>
              <w:pStyle w:val="Body"/>
              <w:spacing w:before="60" w:after="60"/>
              <w:rPr>
                <w:rFonts w:cstheme="minorHAnsi"/>
                <w:szCs w:val="22"/>
              </w:rPr>
            </w:pPr>
          </w:p>
        </w:tc>
        <w:tc>
          <w:tcPr>
            <w:tcW w:w="565" w:type="dxa"/>
          </w:tcPr>
          <w:p w14:paraId="074D9ECC" w14:textId="77777777" w:rsidR="001D7597" w:rsidRPr="004F3E72" w:rsidRDefault="001D7597" w:rsidP="00257B21">
            <w:pPr>
              <w:pStyle w:val="Body"/>
              <w:spacing w:before="60" w:after="60"/>
              <w:rPr>
                <w:rFonts w:cstheme="minorHAnsi"/>
                <w:szCs w:val="22"/>
              </w:rPr>
            </w:pPr>
          </w:p>
        </w:tc>
        <w:tc>
          <w:tcPr>
            <w:tcW w:w="451" w:type="dxa"/>
          </w:tcPr>
          <w:p w14:paraId="47D1BA1F" w14:textId="77777777" w:rsidR="001D7597" w:rsidRPr="004F3E72" w:rsidRDefault="001D7597" w:rsidP="00257B21">
            <w:pPr>
              <w:pStyle w:val="Body"/>
              <w:spacing w:before="60" w:after="60"/>
              <w:rPr>
                <w:rFonts w:cstheme="minorHAnsi"/>
                <w:szCs w:val="22"/>
              </w:rPr>
            </w:pPr>
            <w:r w:rsidRPr="004F3E72">
              <w:rPr>
                <w:rFonts w:cstheme="minorHAnsi"/>
                <w:szCs w:val="22"/>
              </w:rPr>
              <w:t>(ii)</w:t>
            </w:r>
          </w:p>
        </w:tc>
        <w:tc>
          <w:tcPr>
            <w:tcW w:w="7288" w:type="dxa"/>
          </w:tcPr>
          <w:p w14:paraId="53DE1213" w14:textId="77777777" w:rsidR="001D7597" w:rsidRPr="004F3E72" w:rsidRDefault="001D7597" w:rsidP="00257B21">
            <w:pPr>
              <w:pStyle w:val="Body"/>
              <w:spacing w:before="60" w:after="60"/>
              <w:rPr>
                <w:rFonts w:cstheme="minorHAnsi"/>
                <w:szCs w:val="22"/>
              </w:rPr>
            </w:pPr>
            <w:r w:rsidRPr="004F3E72">
              <w:rPr>
                <w:rFonts w:cstheme="minorHAnsi"/>
                <w:szCs w:val="22"/>
              </w:rPr>
              <w:t>the disclosure of the information or matter would be contrary to the public interest for the reason set out in subsection (1)(b); and</w:t>
            </w:r>
          </w:p>
        </w:tc>
      </w:tr>
      <w:tr w:rsidR="001D7597" w:rsidRPr="004F3E72" w14:paraId="1340DF8F" w14:textId="77777777" w:rsidTr="00257B21">
        <w:tc>
          <w:tcPr>
            <w:tcW w:w="597" w:type="dxa"/>
          </w:tcPr>
          <w:p w14:paraId="7FC98CDD" w14:textId="77777777" w:rsidR="001D7597" w:rsidRPr="004F3E72" w:rsidRDefault="001D7597" w:rsidP="00257B21">
            <w:pPr>
              <w:pStyle w:val="Body"/>
              <w:spacing w:before="60" w:after="60"/>
              <w:rPr>
                <w:rFonts w:cstheme="minorHAnsi"/>
                <w:szCs w:val="22"/>
              </w:rPr>
            </w:pPr>
          </w:p>
        </w:tc>
        <w:tc>
          <w:tcPr>
            <w:tcW w:w="597" w:type="dxa"/>
          </w:tcPr>
          <w:p w14:paraId="722DF3BE" w14:textId="77777777" w:rsidR="001D7597" w:rsidRPr="004F3E72" w:rsidRDefault="001D7597" w:rsidP="00257B21">
            <w:pPr>
              <w:pStyle w:val="Body"/>
              <w:spacing w:before="60" w:after="60"/>
              <w:rPr>
                <w:rFonts w:cstheme="minorHAnsi"/>
                <w:szCs w:val="22"/>
              </w:rPr>
            </w:pPr>
          </w:p>
        </w:tc>
        <w:tc>
          <w:tcPr>
            <w:tcW w:w="565" w:type="dxa"/>
          </w:tcPr>
          <w:p w14:paraId="67ECAACB" w14:textId="77777777" w:rsidR="001D7597" w:rsidRPr="004F3E72" w:rsidRDefault="001D7597" w:rsidP="00257B21">
            <w:pPr>
              <w:pStyle w:val="Body"/>
              <w:spacing w:before="60" w:after="60"/>
              <w:rPr>
                <w:rFonts w:cstheme="minorHAnsi"/>
                <w:szCs w:val="22"/>
              </w:rPr>
            </w:pPr>
            <w:r w:rsidRPr="004F3E72">
              <w:rPr>
                <w:rFonts w:cstheme="minorHAnsi"/>
                <w:szCs w:val="22"/>
              </w:rPr>
              <w:t>(c)</w:t>
            </w:r>
          </w:p>
        </w:tc>
        <w:tc>
          <w:tcPr>
            <w:tcW w:w="7739" w:type="dxa"/>
            <w:gridSpan w:val="2"/>
          </w:tcPr>
          <w:p w14:paraId="7D6127CD" w14:textId="77777777" w:rsidR="001D7597" w:rsidRPr="004F3E72" w:rsidRDefault="001D7597" w:rsidP="00257B21">
            <w:pPr>
              <w:pStyle w:val="Body"/>
              <w:spacing w:before="60" w:after="60"/>
              <w:rPr>
                <w:rFonts w:cstheme="minorHAnsi"/>
                <w:szCs w:val="22"/>
              </w:rPr>
            </w:pPr>
            <w:r w:rsidRPr="004F3E72">
              <w:rPr>
                <w:rFonts w:cstheme="minorHAnsi"/>
                <w:szCs w:val="22"/>
              </w:rPr>
              <w:t>if notifying a person, state that if the person consents to disclosure of the document, or disclosure subject to deletion of the information or matter communicated in confidence, the person is not entitled to apply to the Tribunal for review of a decision to grant access to that document.</w:t>
            </w:r>
          </w:p>
        </w:tc>
      </w:tr>
      <w:tr w:rsidR="001D7597" w:rsidRPr="004F3E72" w14:paraId="0B7A84A5" w14:textId="77777777" w:rsidTr="00257B21">
        <w:tc>
          <w:tcPr>
            <w:tcW w:w="597" w:type="dxa"/>
          </w:tcPr>
          <w:p w14:paraId="3ACD1CA2" w14:textId="77777777" w:rsidR="001D7597" w:rsidRPr="004F3E72" w:rsidRDefault="001D7597" w:rsidP="00257B21">
            <w:pPr>
              <w:pStyle w:val="Body"/>
              <w:spacing w:before="60" w:after="60"/>
              <w:rPr>
                <w:rFonts w:cstheme="minorHAnsi"/>
                <w:szCs w:val="22"/>
              </w:rPr>
            </w:pPr>
          </w:p>
        </w:tc>
        <w:tc>
          <w:tcPr>
            <w:tcW w:w="597" w:type="dxa"/>
          </w:tcPr>
          <w:p w14:paraId="69D048B8" w14:textId="77777777" w:rsidR="001D7597" w:rsidRPr="004F3E72" w:rsidRDefault="001D7597" w:rsidP="00257B21">
            <w:pPr>
              <w:pStyle w:val="Body"/>
              <w:spacing w:before="60" w:after="60"/>
              <w:rPr>
                <w:rFonts w:cstheme="minorHAnsi"/>
                <w:szCs w:val="22"/>
              </w:rPr>
            </w:pPr>
            <w:r w:rsidRPr="004F3E72">
              <w:rPr>
                <w:rFonts w:cstheme="minorHAnsi"/>
                <w:szCs w:val="22"/>
              </w:rPr>
              <w:t>(1B)</w:t>
            </w:r>
          </w:p>
        </w:tc>
        <w:tc>
          <w:tcPr>
            <w:tcW w:w="8304" w:type="dxa"/>
            <w:gridSpan w:val="3"/>
          </w:tcPr>
          <w:p w14:paraId="76829AD3" w14:textId="77777777" w:rsidR="001D7597" w:rsidRPr="004F3E72" w:rsidRDefault="001D7597" w:rsidP="00257B21">
            <w:pPr>
              <w:pStyle w:val="Body"/>
              <w:spacing w:before="60" w:after="60"/>
              <w:rPr>
                <w:rFonts w:cstheme="minorHAnsi"/>
                <w:szCs w:val="22"/>
              </w:rPr>
            </w:pPr>
            <w:r w:rsidRPr="004F3E72">
              <w:rPr>
                <w:rFonts w:cstheme="minorHAnsi"/>
                <w:szCs w:val="22"/>
              </w:rPr>
              <w:t>Despite subsection (1A), an agency or Minister is not required to notify a person if—</w:t>
            </w:r>
          </w:p>
        </w:tc>
      </w:tr>
      <w:tr w:rsidR="001D7597" w:rsidRPr="004F3E72" w14:paraId="76F529DE" w14:textId="77777777" w:rsidTr="00257B21">
        <w:tc>
          <w:tcPr>
            <w:tcW w:w="597" w:type="dxa"/>
          </w:tcPr>
          <w:p w14:paraId="763F684F" w14:textId="77777777" w:rsidR="001D7597" w:rsidRPr="004F3E72" w:rsidRDefault="001D7597" w:rsidP="00257B21">
            <w:pPr>
              <w:pStyle w:val="Body"/>
              <w:spacing w:before="60" w:after="60"/>
              <w:rPr>
                <w:rFonts w:cstheme="minorHAnsi"/>
                <w:szCs w:val="22"/>
              </w:rPr>
            </w:pPr>
          </w:p>
        </w:tc>
        <w:tc>
          <w:tcPr>
            <w:tcW w:w="597" w:type="dxa"/>
          </w:tcPr>
          <w:p w14:paraId="79918BA4" w14:textId="77777777" w:rsidR="001D7597" w:rsidRPr="004F3E72" w:rsidRDefault="001D7597" w:rsidP="00257B21">
            <w:pPr>
              <w:pStyle w:val="Body"/>
              <w:spacing w:before="60" w:after="60"/>
              <w:rPr>
                <w:rFonts w:cstheme="minorHAnsi"/>
                <w:szCs w:val="22"/>
              </w:rPr>
            </w:pPr>
          </w:p>
        </w:tc>
        <w:tc>
          <w:tcPr>
            <w:tcW w:w="565" w:type="dxa"/>
          </w:tcPr>
          <w:p w14:paraId="5FA716D3" w14:textId="77777777" w:rsidR="001D7597" w:rsidRPr="004F3E72" w:rsidRDefault="001D7597" w:rsidP="00257B21">
            <w:pPr>
              <w:pStyle w:val="Body"/>
              <w:spacing w:before="60" w:after="60"/>
              <w:rPr>
                <w:rFonts w:cstheme="minorHAnsi"/>
                <w:szCs w:val="22"/>
              </w:rPr>
            </w:pPr>
            <w:r w:rsidRPr="004F3E72">
              <w:rPr>
                <w:rFonts w:cstheme="minorHAnsi"/>
                <w:szCs w:val="22"/>
              </w:rPr>
              <w:t>(a)</w:t>
            </w:r>
          </w:p>
        </w:tc>
        <w:tc>
          <w:tcPr>
            <w:tcW w:w="7739" w:type="dxa"/>
            <w:gridSpan w:val="2"/>
          </w:tcPr>
          <w:p w14:paraId="28238D6C" w14:textId="77777777" w:rsidR="001D7597" w:rsidRPr="004F3E72" w:rsidRDefault="001D7597" w:rsidP="00257B21">
            <w:pPr>
              <w:pStyle w:val="Body"/>
              <w:spacing w:before="60" w:after="60"/>
              <w:rPr>
                <w:rFonts w:cstheme="minorHAnsi"/>
                <w:szCs w:val="22"/>
              </w:rPr>
            </w:pPr>
            <w:r w:rsidRPr="004F3E72">
              <w:rPr>
                <w:rFonts w:cstheme="minorHAnsi"/>
                <w:szCs w:val="22"/>
              </w:rPr>
              <w:t>the notification would be reasonably likely to endanger the life or physical safety of that person, or cause that person undue distress, or is otherwise unreasonable in the circumstances; or</w:t>
            </w:r>
          </w:p>
        </w:tc>
      </w:tr>
      <w:tr w:rsidR="001D7597" w:rsidRPr="004F3E72" w14:paraId="011FFA19" w14:textId="77777777" w:rsidTr="00257B21">
        <w:tc>
          <w:tcPr>
            <w:tcW w:w="597" w:type="dxa"/>
          </w:tcPr>
          <w:p w14:paraId="36542E59" w14:textId="77777777" w:rsidR="001D7597" w:rsidRPr="004F3E72" w:rsidRDefault="001D7597" w:rsidP="00257B21">
            <w:pPr>
              <w:pStyle w:val="Body"/>
              <w:spacing w:before="60" w:after="60"/>
              <w:rPr>
                <w:rFonts w:cstheme="minorHAnsi"/>
                <w:szCs w:val="22"/>
              </w:rPr>
            </w:pPr>
          </w:p>
        </w:tc>
        <w:tc>
          <w:tcPr>
            <w:tcW w:w="597" w:type="dxa"/>
          </w:tcPr>
          <w:p w14:paraId="5682DA2E" w14:textId="77777777" w:rsidR="001D7597" w:rsidRPr="004F3E72" w:rsidRDefault="001D7597" w:rsidP="00257B21">
            <w:pPr>
              <w:pStyle w:val="Body"/>
              <w:spacing w:before="60" w:after="60"/>
              <w:rPr>
                <w:rFonts w:cstheme="minorHAnsi"/>
                <w:szCs w:val="22"/>
              </w:rPr>
            </w:pPr>
          </w:p>
        </w:tc>
        <w:tc>
          <w:tcPr>
            <w:tcW w:w="565" w:type="dxa"/>
          </w:tcPr>
          <w:p w14:paraId="74F90C58" w14:textId="77777777" w:rsidR="001D7597" w:rsidRPr="004F3E72" w:rsidRDefault="001D7597" w:rsidP="00257B21">
            <w:pPr>
              <w:pStyle w:val="Body"/>
              <w:spacing w:before="60" w:after="60"/>
              <w:rPr>
                <w:rFonts w:cstheme="minorHAnsi"/>
                <w:szCs w:val="22"/>
              </w:rPr>
            </w:pPr>
            <w:r w:rsidRPr="004F3E72">
              <w:rPr>
                <w:rFonts w:cstheme="minorHAnsi"/>
                <w:szCs w:val="22"/>
              </w:rPr>
              <w:t>(b)</w:t>
            </w:r>
          </w:p>
        </w:tc>
        <w:tc>
          <w:tcPr>
            <w:tcW w:w="7739" w:type="dxa"/>
            <w:gridSpan w:val="2"/>
          </w:tcPr>
          <w:p w14:paraId="115B92EB" w14:textId="7941FF73" w:rsidR="001D7597" w:rsidRPr="004F3E72" w:rsidRDefault="001D7597" w:rsidP="00257B21">
            <w:pPr>
              <w:pStyle w:val="Body"/>
              <w:spacing w:before="60" w:after="60"/>
              <w:rPr>
                <w:rFonts w:cstheme="minorHAnsi"/>
                <w:szCs w:val="22"/>
              </w:rPr>
            </w:pPr>
            <w:r w:rsidRPr="004F3E72">
              <w:rPr>
                <w:rFonts w:cstheme="minorHAnsi"/>
                <w:szCs w:val="22"/>
              </w:rPr>
              <w:t xml:space="preserve">it is not </w:t>
            </w:r>
            <w:r w:rsidR="001A137D">
              <w:rPr>
                <w:rFonts w:cstheme="minorHAnsi"/>
                <w:szCs w:val="22"/>
              </w:rPr>
              <w:t xml:space="preserve">reasonably </w:t>
            </w:r>
            <w:r w:rsidRPr="004F3E72">
              <w:rPr>
                <w:rFonts w:cstheme="minorHAnsi"/>
                <w:szCs w:val="22"/>
              </w:rPr>
              <w:t>practicable to do so.</w:t>
            </w:r>
          </w:p>
        </w:tc>
      </w:tr>
      <w:tr w:rsidR="001D7597" w:rsidRPr="004F3E72" w14:paraId="184132E7" w14:textId="77777777" w:rsidTr="00257B21">
        <w:tc>
          <w:tcPr>
            <w:tcW w:w="597" w:type="dxa"/>
          </w:tcPr>
          <w:p w14:paraId="42CA3174" w14:textId="77777777" w:rsidR="001D7597" w:rsidRPr="004F3E72" w:rsidRDefault="001D7597" w:rsidP="00257B21">
            <w:pPr>
              <w:pStyle w:val="Body"/>
              <w:spacing w:before="60" w:after="60"/>
              <w:rPr>
                <w:rFonts w:cstheme="minorHAnsi"/>
                <w:szCs w:val="22"/>
              </w:rPr>
            </w:pPr>
          </w:p>
        </w:tc>
        <w:tc>
          <w:tcPr>
            <w:tcW w:w="597" w:type="dxa"/>
          </w:tcPr>
          <w:p w14:paraId="61D7F499" w14:textId="77777777" w:rsidR="001D7597" w:rsidRPr="004F3E72" w:rsidRDefault="001D7597" w:rsidP="00257B21">
            <w:pPr>
              <w:pStyle w:val="Body"/>
              <w:spacing w:before="60" w:after="60"/>
              <w:rPr>
                <w:rFonts w:cstheme="minorHAnsi"/>
                <w:szCs w:val="22"/>
              </w:rPr>
            </w:pPr>
            <w:r w:rsidRPr="004F3E72">
              <w:rPr>
                <w:rFonts w:cstheme="minorHAnsi"/>
                <w:szCs w:val="22"/>
              </w:rPr>
              <w:t>(1C)</w:t>
            </w:r>
          </w:p>
        </w:tc>
        <w:tc>
          <w:tcPr>
            <w:tcW w:w="8304" w:type="dxa"/>
            <w:gridSpan w:val="3"/>
          </w:tcPr>
          <w:p w14:paraId="34CF857F" w14:textId="77777777" w:rsidR="001D7597" w:rsidRPr="004F3E72" w:rsidRDefault="001D7597" w:rsidP="00257B21">
            <w:pPr>
              <w:pStyle w:val="Body"/>
              <w:spacing w:before="60" w:after="60"/>
              <w:rPr>
                <w:rFonts w:cstheme="minorHAnsi"/>
                <w:szCs w:val="22"/>
              </w:rPr>
            </w:pPr>
            <w:r w:rsidRPr="004F3E72">
              <w:rPr>
                <w:rFonts w:cstheme="minorHAnsi"/>
                <w:szCs w:val="22"/>
              </w:rPr>
              <w:t>If the agency or Minister, after consultation, decides to disclose the document, the agency or Minister must notify the person who communicated the information or matter, or on whose behalf the information or matter was communicated, of the—</w:t>
            </w:r>
          </w:p>
        </w:tc>
      </w:tr>
      <w:tr w:rsidR="001D7597" w:rsidRPr="004F3E72" w14:paraId="0AB05B7E" w14:textId="77777777" w:rsidTr="00257B21">
        <w:tc>
          <w:tcPr>
            <w:tcW w:w="597" w:type="dxa"/>
          </w:tcPr>
          <w:p w14:paraId="184A92A0" w14:textId="77777777" w:rsidR="001D7597" w:rsidRPr="004F3E72" w:rsidRDefault="001D7597" w:rsidP="00257B21">
            <w:pPr>
              <w:pStyle w:val="Body"/>
              <w:spacing w:before="60" w:after="60"/>
              <w:rPr>
                <w:rFonts w:cstheme="minorHAnsi"/>
                <w:szCs w:val="22"/>
              </w:rPr>
            </w:pPr>
          </w:p>
        </w:tc>
        <w:tc>
          <w:tcPr>
            <w:tcW w:w="597" w:type="dxa"/>
          </w:tcPr>
          <w:p w14:paraId="7FE7BB45" w14:textId="77777777" w:rsidR="001D7597" w:rsidRPr="004F3E72" w:rsidRDefault="001D7597" w:rsidP="00257B21">
            <w:pPr>
              <w:pStyle w:val="Body"/>
              <w:spacing w:before="60" w:after="60"/>
              <w:rPr>
                <w:rFonts w:cstheme="minorHAnsi"/>
                <w:szCs w:val="22"/>
              </w:rPr>
            </w:pPr>
          </w:p>
        </w:tc>
        <w:tc>
          <w:tcPr>
            <w:tcW w:w="565" w:type="dxa"/>
          </w:tcPr>
          <w:p w14:paraId="78083A47" w14:textId="77777777" w:rsidR="001D7597" w:rsidRPr="004F3E72" w:rsidRDefault="001D7597" w:rsidP="00257B21">
            <w:pPr>
              <w:pStyle w:val="Body"/>
              <w:spacing w:before="60" w:after="60"/>
              <w:rPr>
                <w:rFonts w:cstheme="minorHAnsi"/>
                <w:szCs w:val="22"/>
              </w:rPr>
            </w:pPr>
            <w:r w:rsidRPr="004F3E72">
              <w:rPr>
                <w:rFonts w:cstheme="minorHAnsi"/>
                <w:szCs w:val="22"/>
              </w:rPr>
              <w:t>(a)</w:t>
            </w:r>
          </w:p>
        </w:tc>
        <w:tc>
          <w:tcPr>
            <w:tcW w:w="7739" w:type="dxa"/>
            <w:gridSpan w:val="2"/>
          </w:tcPr>
          <w:p w14:paraId="6EB0AB81" w14:textId="77777777" w:rsidR="001D7597" w:rsidRPr="004F3E72" w:rsidRDefault="001D7597" w:rsidP="00257B21">
            <w:pPr>
              <w:pStyle w:val="Body"/>
              <w:spacing w:before="60" w:after="60"/>
              <w:rPr>
                <w:rFonts w:cstheme="minorHAnsi"/>
                <w:szCs w:val="22"/>
              </w:rPr>
            </w:pPr>
            <w:r w:rsidRPr="004F3E72">
              <w:rPr>
                <w:rFonts w:cstheme="minorHAnsi"/>
                <w:szCs w:val="22"/>
              </w:rPr>
              <w:t xml:space="preserve">decision to grant access to the document; and </w:t>
            </w:r>
          </w:p>
        </w:tc>
      </w:tr>
      <w:tr w:rsidR="001D7597" w:rsidRPr="004F3E72" w14:paraId="501D02CC" w14:textId="77777777" w:rsidTr="00257B21">
        <w:tc>
          <w:tcPr>
            <w:tcW w:w="597" w:type="dxa"/>
          </w:tcPr>
          <w:p w14:paraId="2AB2AC58" w14:textId="77777777" w:rsidR="001D7597" w:rsidRPr="004F3E72" w:rsidRDefault="001D7597" w:rsidP="00257B21">
            <w:pPr>
              <w:pStyle w:val="Body"/>
              <w:spacing w:before="60" w:after="60"/>
              <w:rPr>
                <w:rFonts w:cstheme="minorHAnsi"/>
                <w:szCs w:val="22"/>
              </w:rPr>
            </w:pPr>
          </w:p>
        </w:tc>
        <w:tc>
          <w:tcPr>
            <w:tcW w:w="597" w:type="dxa"/>
          </w:tcPr>
          <w:p w14:paraId="238A6EF5" w14:textId="77777777" w:rsidR="001D7597" w:rsidRPr="004F3E72" w:rsidRDefault="001D7597" w:rsidP="00257B21">
            <w:pPr>
              <w:pStyle w:val="Body"/>
              <w:spacing w:before="60" w:after="60"/>
              <w:rPr>
                <w:rFonts w:cstheme="minorHAnsi"/>
                <w:szCs w:val="22"/>
              </w:rPr>
            </w:pPr>
          </w:p>
        </w:tc>
        <w:tc>
          <w:tcPr>
            <w:tcW w:w="565" w:type="dxa"/>
          </w:tcPr>
          <w:p w14:paraId="10CF6F52" w14:textId="77777777" w:rsidR="001D7597" w:rsidRPr="004F3E72" w:rsidRDefault="001D7597" w:rsidP="00257B21">
            <w:pPr>
              <w:pStyle w:val="Body"/>
              <w:spacing w:before="60" w:after="60"/>
              <w:rPr>
                <w:rFonts w:cstheme="minorHAnsi"/>
                <w:szCs w:val="22"/>
              </w:rPr>
            </w:pPr>
            <w:r w:rsidRPr="004F3E72">
              <w:rPr>
                <w:rFonts w:cstheme="minorHAnsi"/>
                <w:szCs w:val="22"/>
              </w:rPr>
              <w:t>(b)</w:t>
            </w:r>
          </w:p>
        </w:tc>
        <w:tc>
          <w:tcPr>
            <w:tcW w:w="7739" w:type="dxa"/>
            <w:gridSpan w:val="2"/>
          </w:tcPr>
          <w:p w14:paraId="00EE46C1" w14:textId="77777777" w:rsidR="001D7597" w:rsidRPr="004F3E72" w:rsidRDefault="001D7597" w:rsidP="00257B21">
            <w:pPr>
              <w:pStyle w:val="Body"/>
              <w:spacing w:before="60" w:after="60"/>
              <w:rPr>
                <w:rFonts w:cstheme="minorHAnsi"/>
                <w:szCs w:val="22"/>
              </w:rPr>
            </w:pPr>
            <w:r w:rsidRPr="004F3E72">
              <w:rPr>
                <w:rFonts w:cstheme="minorHAnsi"/>
                <w:szCs w:val="22"/>
              </w:rPr>
              <w:t>right to make an application for review of the decision provided by section 50(3AB).</w:t>
            </w:r>
          </w:p>
        </w:tc>
      </w:tr>
      <w:tr w:rsidR="001D7597" w:rsidRPr="004F3E72" w14:paraId="0C804C1D" w14:textId="77777777" w:rsidTr="00257B21">
        <w:tc>
          <w:tcPr>
            <w:tcW w:w="597" w:type="dxa"/>
          </w:tcPr>
          <w:p w14:paraId="04013E28" w14:textId="77777777" w:rsidR="001D7597" w:rsidRPr="004F3E72" w:rsidRDefault="001D7597" w:rsidP="00257B21">
            <w:pPr>
              <w:pStyle w:val="Body"/>
              <w:spacing w:before="60" w:after="60"/>
              <w:rPr>
                <w:rFonts w:cstheme="minorHAnsi"/>
                <w:szCs w:val="22"/>
              </w:rPr>
            </w:pPr>
          </w:p>
        </w:tc>
        <w:tc>
          <w:tcPr>
            <w:tcW w:w="597" w:type="dxa"/>
          </w:tcPr>
          <w:p w14:paraId="3EBA2EA4" w14:textId="77777777" w:rsidR="001D7597" w:rsidRPr="004F3E72" w:rsidRDefault="001D7597" w:rsidP="00257B21">
            <w:pPr>
              <w:pStyle w:val="Body"/>
              <w:spacing w:before="60" w:after="60"/>
              <w:rPr>
                <w:rFonts w:cstheme="minorHAnsi"/>
                <w:szCs w:val="22"/>
              </w:rPr>
            </w:pPr>
            <w:r w:rsidRPr="004F3E72">
              <w:rPr>
                <w:rFonts w:cstheme="minorHAnsi"/>
                <w:szCs w:val="22"/>
              </w:rPr>
              <w:t>(1D)</w:t>
            </w:r>
          </w:p>
        </w:tc>
        <w:tc>
          <w:tcPr>
            <w:tcW w:w="8304" w:type="dxa"/>
            <w:gridSpan w:val="3"/>
          </w:tcPr>
          <w:p w14:paraId="079C2691" w14:textId="77777777" w:rsidR="001D7597" w:rsidRPr="004F3E72" w:rsidRDefault="001D7597" w:rsidP="00257B21">
            <w:pPr>
              <w:pStyle w:val="Body"/>
              <w:spacing w:before="60" w:after="60"/>
              <w:rPr>
                <w:rFonts w:cstheme="minorHAnsi"/>
                <w:szCs w:val="22"/>
              </w:rPr>
            </w:pPr>
            <w:r w:rsidRPr="004F3E72">
              <w:rPr>
                <w:rFonts w:cstheme="minorHAnsi"/>
                <w:szCs w:val="22"/>
              </w:rPr>
              <w:t>An agency or Minister is not required to notify a person who has consented to disclosure of a document, or a document with deletions, of the decision to disclose that document or document with deletions (as the case requires).</w:t>
            </w:r>
          </w:p>
        </w:tc>
      </w:tr>
      <w:tr w:rsidR="001D7597" w:rsidRPr="004F3E72" w14:paraId="316C4D23" w14:textId="77777777" w:rsidTr="00257B21">
        <w:tc>
          <w:tcPr>
            <w:tcW w:w="597" w:type="dxa"/>
          </w:tcPr>
          <w:p w14:paraId="30F4BA4B" w14:textId="77777777" w:rsidR="001D7597" w:rsidRPr="004F3E72" w:rsidRDefault="001D7597" w:rsidP="00257B21">
            <w:pPr>
              <w:pStyle w:val="Body"/>
              <w:spacing w:before="60" w:after="60"/>
              <w:rPr>
                <w:rFonts w:cstheme="minorHAnsi"/>
                <w:szCs w:val="22"/>
              </w:rPr>
            </w:pPr>
          </w:p>
        </w:tc>
        <w:tc>
          <w:tcPr>
            <w:tcW w:w="597" w:type="dxa"/>
          </w:tcPr>
          <w:p w14:paraId="379BAD35" w14:textId="77777777" w:rsidR="001D7597" w:rsidRPr="004F3E72" w:rsidRDefault="001D7597" w:rsidP="00257B21">
            <w:pPr>
              <w:pStyle w:val="Body"/>
              <w:spacing w:before="60" w:after="60"/>
              <w:rPr>
                <w:rFonts w:cstheme="minorHAnsi"/>
                <w:szCs w:val="22"/>
              </w:rPr>
            </w:pPr>
            <w:r w:rsidRPr="004F3E72">
              <w:rPr>
                <w:rFonts w:cstheme="minorHAnsi"/>
                <w:szCs w:val="22"/>
              </w:rPr>
              <w:t>(2)</w:t>
            </w:r>
          </w:p>
        </w:tc>
        <w:tc>
          <w:tcPr>
            <w:tcW w:w="8304" w:type="dxa"/>
            <w:gridSpan w:val="3"/>
          </w:tcPr>
          <w:p w14:paraId="6A509B8D" w14:textId="77777777" w:rsidR="001D7597" w:rsidRPr="004F3E72" w:rsidRDefault="001D7597" w:rsidP="00257B21">
            <w:pPr>
              <w:pStyle w:val="Body"/>
              <w:spacing w:before="60" w:after="60"/>
              <w:rPr>
                <w:rFonts w:cstheme="minorHAnsi"/>
                <w:szCs w:val="22"/>
              </w:rPr>
            </w:pPr>
            <w:r w:rsidRPr="004F3E72">
              <w:rPr>
                <w:rFonts w:cstheme="minorHAnsi"/>
                <w:szCs w:val="22"/>
              </w:rPr>
              <w:t>This section does not apply to information—</w:t>
            </w:r>
          </w:p>
        </w:tc>
      </w:tr>
      <w:tr w:rsidR="001D7597" w:rsidRPr="004F3E72" w14:paraId="2440FCFC" w14:textId="77777777" w:rsidTr="00257B21">
        <w:tc>
          <w:tcPr>
            <w:tcW w:w="597" w:type="dxa"/>
          </w:tcPr>
          <w:p w14:paraId="22D7F42F" w14:textId="77777777" w:rsidR="001D7597" w:rsidRPr="004F3E72" w:rsidRDefault="001D7597" w:rsidP="00257B21">
            <w:pPr>
              <w:pStyle w:val="Body"/>
              <w:spacing w:before="60" w:after="60"/>
              <w:rPr>
                <w:rFonts w:cstheme="minorHAnsi"/>
                <w:szCs w:val="22"/>
              </w:rPr>
            </w:pPr>
          </w:p>
        </w:tc>
        <w:tc>
          <w:tcPr>
            <w:tcW w:w="597" w:type="dxa"/>
          </w:tcPr>
          <w:p w14:paraId="51BF78F4" w14:textId="77777777" w:rsidR="001D7597" w:rsidRPr="004F3E72" w:rsidRDefault="001D7597" w:rsidP="00257B21">
            <w:pPr>
              <w:pStyle w:val="Body"/>
              <w:spacing w:before="60" w:after="60"/>
              <w:rPr>
                <w:rFonts w:cstheme="minorHAnsi"/>
                <w:szCs w:val="22"/>
              </w:rPr>
            </w:pPr>
          </w:p>
        </w:tc>
        <w:tc>
          <w:tcPr>
            <w:tcW w:w="565" w:type="dxa"/>
          </w:tcPr>
          <w:p w14:paraId="3990063A" w14:textId="77777777" w:rsidR="001D7597" w:rsidRPr="004F3E72" w:rsidRDefault="001D7597" w:rsidP="00257B21">
            <w:pPr>
              <w:pStyle w:val="Body"/>
              <w:spacing w:before="60" w:after="60"/>
              <w:rPr>
                <w:rFonts w:cstheme="minorHAnsi"/>
                <w:szCs w:val="22"/>
              </w:rPr>
            </w:pPr>
            <w:r w:rsidRPr="004F3E72">
              <w:rPr>
                <w:rFonts w:cstheme="minorHAnsi"/>
                <w:szCs w:val="22"/>
              </w:rPr>
              <w:t>(a)</w:t>
            </w:r>
          </w:p>
        </w:tc>
        <w:tc>
          <w:tcPr>
            <w:tcW w:w="7739" w:type="dxa"/>
            <w:gridSpan w:val="2"/>
          </w:tcPr>
          <w:p w14:paraId="654BB3E3" w14:textId="77777777" w:rsidR="001D7597" w:rsidRPr="004F3E72" w:rsidRDefault="001D7597" w:rsidP="00257B21">
            <w:pPr>
              <w:pStyle w:val="Body"/>
              <w:spacing w:before="60" w:after="60"/>
              <w:rPr>
                <w:rFonts w:cstheme="minorHAnsi"/>
                <w:szCs w:val="22"/>
              </w:rPr>
            </w:pPr>
            <w:r w:rsidRPr="004F3E72">
              <w:rPr>
                <w:rFonts w:cstheme="minorHAnsi"/>
                <w:szCs w:val="22"/>
              </w:rPr>
              <w:t>acquired by an agency or a Minister from a business, commercial or financial undertaking; and</w:t>
            </w:r>
          </w:p>
        </w:tc>
      </w:tr>
      <w:tr w:rsidR="001D7597" w:rsidRPr="004F3E72" w14:paraId="0B5D667E" w14:textId="77777777" w:rsidTr="00257B21">
        <w:trPr>
          <w:trHeight w:val="548"/>
        </w:trPr>
        <w:tc>
          <w:tcPr>
            <w:tcW w:w="597" w:type="dxa"/>
          </w:tcPr>
          <w:p w14:paraId="6C360A23" w14:textId="77777777" w:rsidR="001D7597" w:rsidRPr="004F3E72" w:rsidRDefault="001D7597" w:rsidP="00257B21">
            <w:pPr>
              <w:pStyle w:val="Body"/>
              <w:spacing w:before="60" w:after="60"/>
              <w:rPr>
                <w:rFonts w:cstheme="minorHAnsi"/>
                <w:szCs w:val="22"/>
              </w:rPr>
            </w:pPr>
          </w:p>
        </w:tc>
        <w:tc>
          <w:tcPr>
            <w:tcW w:w="597" w:type="dxa"/>
          </w:tcPr>
          <w:p w14:paraId="702FE290" w14:textId="77777777" w:rsidR="001D7597" w:rsidRPr="004F3E72" w:rsidRDefault="001D7597" w:rsidP="00257B21">
            <w:pPr>
              <w:pStyle w:val="Body"/>
              <w:spacing w:before="60" w:after="60"/>
              <w:rPr>
                <w:rFonts w:cstheme="minorHAnsi"/>
                <w:szCs w:val="22"/>
              </w:rPr>
            </w:pPr>
          </w:p>
        </w:tc>
        <w:tc>
          <w:tcPr>
            <w:tcW w:w="565" w:type="dxa"/>
          </w:tcPr>
          <w:p w14:paraId="7813A645" w14:textId="77777777" w:rsidR="001D7597" w:rsidRPr="004F3E72" w:rsidRDefault="001D7597" w:rsidP="00257B21">
            <w:pPr>
              <w:pStyle w:val="Body"/>
              <w:spacing w:before="60" w:after="60"/>
              <w:rPr>
                <w:rFonts w:cstheme="minorHAnsi"/>
                <w:szCs w:val="22"/>
              </w:rPr>
            </w:pPr>
            <w:r w:rsidRPr="004F3E72">
              <w:rPr>
                <w:rFonts w:cstheme="minorHAnsi"/>
                <w:szCs w:val="22"/>
              </w:rPr>
              <w:t>(b)</w:t>
            </w:r>
          </w:p>
        </w:tc>
        <w:tc>
          <w:tcPr>
            <w:tcW w:w="7739" w:type="dxa"/>
            <w:gridSpan w:val="2"/>
          </w:tcPr>
          <w:p w14:paraId="24DE9DED" w14:textId="77777777" w:rsidR="001D7597" w:rsidRPr="004F3E72" w:rsidRDefault="001D7597" w:rsidP="00257B21">
            <w:pPr>
              <w:pStyle w:val="Body"/>
              <w:spacing w:before="60" w:after="60"/>
              <w:rPr>
                <w:rFonts w:cstheme="minorHAnsi"/>
                <w:szCs w:val="22"/>
              </w:rPr>
            </w:pPr>
            <w:r w:rsidRPr="004F3E72">
              <w:rPr>
                <w:rFonts w:cstheme="minorHAnsi"/>
                <w:szCs w:val="22"/>
              </w:rPr>
              <w:t>that relates to trade secrets or other matters of a business, commercial or financial nature.</w:t>
            </w:r>
          </w:p>
        </w:tc>
      </w:tr>
    </w:tbl>
    <w:p w14:paraId="193197A3" w14:textId="77777777" w:rsidR="001D7597" w:rsidRDefault="001D7597" w:rsidP="00062E0F">
      <w:pPr>
        <w:pStyle w:val="Heading2"/>
      </w:pPr>
      <w:bookmarkStart w:id="421" w:name="_Toc116652859"/>
      <w:bookmarkStart w:id="422" w:name="_Toc157416904"/>
      <w:bookmarkStart w:id="423" w:name="_Toc182402678"/>
      <w:r>
        <w:t>Guidelines</w:t>
      </w:r>
      <w:bookmarkEnd w:id="421"/>
      <w:bookmarkEnd w:id="422"/>
      <w:bookmarkEnd w:id="423"/>
    </w:p>
    <w:p w14:paraId="1E9313F8" w14:textId="77777777" w:rsidR="001D7597" w:rsidRDefault="001D7597" w:rsidP="00062E0F">
      <w:pPr>
        <w:pStyle w:val="Heading2"/>
      </w:pPr>
      <w:bookmarkStart w:id="424" w:name="_Toc157416905"/>
      <w:bookmarkStart w:id="425" w:name="_Toc182402679"/>
      <w:r>
        <w:t>Overview</w:t>
      </w:r>
      <w:bookmarkEnd w:id="424"/>
      <w:bookmarkEnd w:id="425"/>
      <w:r>
        <w:t xml:space="preserve"> </w:t>
      </w:r>
    </w:p>
    <w:p w14:paraId="0B71DD13" w14:textId="5E090718" w:rsidR="001D7597" w:rsidRDefault="001D7597" w:rsidP="00866E4B">
      <w:pPr>
        <w:pStyle w:val="3Body"/>
        <w:numPr>
          <w:ilvl w:val="1"/>
          <w:numId w:val="256"/>
        </w:numPr>
        <w:ind w:left="567" w:hanging="567"/>
      </w:pPr>
      <w:r w:rsidRPr="00BA0E8D">
        <w:t>Section 35 contains two exemptions that relate to information communicated in confidence</w:t>
      </w:r>
      <w:r>
        <w:t xml:space="preserve"> </w:t>
      </w:r>
      <w:r w:rsidRPr="006F3045">
        <w:t>by or on behalf of a person or a government</w:t>
      </w:r>
      <w:r>
        <w:t xml:space="preserve"> to an agency or Minister</w:t>
      </w:r>
      <w:r w:rsidR="001B6175">
        <w:t>. This includes where release would disclose information communicated in confidence</w:t>
      </w:r>
      <w:r>
        <w:t>:</w:t>
      </w:r>
    </w:p>
    <w:p w14:paraId="2A3ADC6C" w14:textId="6A58369D" w:rsidR="001D7597" w:rsidRDefault="001D7597" w:rsidP="00866E4B">
      <w:pPr>
        <w:pStyle w:val="Body"/>
        <w:numPr>
          <w:ilvl w:val="0"/>
          <w:numId w:val="229"/>
        </w:numPr>
        <w:spacing w:line="264" w:lineRule="auto"/>
        <w:ind w:left="993" w:hanging="349"/>
      </w:pPr>
      <w:r>
        <w:t>to an agency or Minister and the information would be exempt matter if it were generated by an agency or a Minister</w:t>
      </w:r>
      <w:r w:rsidR="001B6175">
        <w:t>;</w:t>
      </w:r>
      <w:r w:rsidR="001B6175">
        <w:rPr>
          <w:rStyle w:val="FootnoteReference"/>
        </w:rPr>
        <w:footnoteReference w:id="607"/>
      </w:r>
      <w:r w:rsidR="001B6175">
        <w:t xml:space="preserve"> and </w:t>
      </w:r>
    </w:p>
    <w:p w14:paraId="2F26EFC1" w14:textId="04D403CB" w:rsidR="001D7597" w:rsidRDefault="001D7597" w:rsidP="00866E4B">
      <w:pPr>
        <w:pStyle w:val="Body"/>
        <w:numPr>
          <w:ilvl w:val="0"/>
          <w:numId w:val="229"/>
        </w:numPr>
        <w:spacing w:line="264" w:lineRule="auto"/>
        <w:ind w:left="993" w:hanging="349"/>
      </w:pPr>
      <w:r>
        <w:t xml:space="preserve">to an agency or Minister and the </w:t>
      </w:r>
      <w:r w:rsidRPr="001D7B91">
        <w:t>disclosure</w:t>
      </w:r>
      <w:r>
        <w:t xml:space="preserve"> would be contrary to the public interest because the disclosure would be reasonably likely to impair the ability of an agency or Minister to obtain similar information in the future.</w:t>
      </w:r>
      <w:r w:rsidR="001B6175">
        <w:rPr>
          <w:rStyle w:val="FootnoteReference"/>
        </w:rPr>
        <w:footnoteReference w:id="608"/>
      </w:r>
    </w:p>
    <w:p w14:paraId="03C894C3" w14:textId="77777777" w:rsidR="001D7597" w:rsidRDefault="001D7597" w:rsidP="00866E4B">
      <w:pPr>
        <w:pStyle w:val="3Body"/>
        <w:numPr>
          <w:ilvl w:val="1"/>
          <w:numId w:val="256"/>
        </w:numPr>
        <w:ind w:left="567" w:hanging="567"/>
      </w:pPr>
      <w:r>
        <w:t>Unless an exception applies, an agency or Minister must consult with the relevant third party or parties who communicated the information, before making a decision on the request.</w:t>
      </w:r>
    </w:p>
    <w:p w14:paraId="40FFA18E" w14:textId="1E2CB292" w:rsidR="001D7597" w:rsidRDefault="001D7597" w:rsidP="00866E4B">
      <w:pPr>
        <w:pStyle w:val="3Body"/>
        <w:numPr>
          <w:ilvl w:val="1"/>
          <w:numId w:val="256"/>
        </w:numPr>
        <w:ind w:left="567" w:hanging="567"/>
      </w:pPr>
      <w:r>
        <w:t>Section 35 must be read consistently with the object of the Act in</w:t>
      </w:r>
      <w:r w:rsidRPr="00175A52">
        <w:t xml:space="preserve"> </w:t>
      </w:r>
      <w:hyperlink r:id="rId198" w:history="1">
        <w:r w:rsidRPr="00071A5C">
          <w:rPr>
            <w:rStyle w:val="Hyperlink"/>
          </w:rPr>
          <w:t>section 3</w:t>
        </w:r>
      </w:hyperlink>
      <w:r>
        <w:t xml:space="preserve">, which is to extend as far as possible the right of the community to access government held information. This right is only limited by </w:t>
      </w:r>
      <w:r w:rsidRPr="00807C59">
        <w:t>exemptions</w:t>
      </w:r>
      <w:r>
        <w:t xml:space="preserve"> necessary for the protection of essential public interests and private and business affairs.</w:t>
      </w:r>
      <w:r>
        <w:rPr>
          <w:rStyle w:val="FootnoteReference"/>
        </w:rPr>
        <w:footnoteReference w:id="609"/>
      </w:r>
      <w:r>
        <w:t xml:space="preserve"> If it is unclear whether section 35 applies to a document, the exemption should be interpreted narrowly, in a way that favours access to information.</w:t>
      </w:r>
      <w:r>
        <w:rPr>
          <w:rStyle w:val="FootnoteReference"/>
        </w:rPr>
        <w:footnoteReference w:id="610"/>
      </w:r>
    </w:p>
    <w:p w14:paraId="29E59E94" w14:textId="77777777" w:rsidR="001D7597" w:rsidRDefault="001D7597" w:rsidP="007060AD">
      <w:pPr>
        <w:pStyle w:val="Heading3"/>
      </w:pPr>
      <w:bookmarkStart w:id="426" w:name="_Toc116652861"/>
      <w:r>
        <w:lastRenderedPageBreak/>
        <w:t xml:space="preserve">Discretion to </w:t>
      </w:r>
      <w:r w:rsidRPr="007060AD">
        <w:t>disclose</w:t>
      </w:r>
      <w:r>
        <w:t xml:space="preserve"> exempt documents</w:t>
      </w:r>
    </w:p>
    <w:p w14:paraId="71F43D3C" w14:textId="471CAF03" w:rsidR="001D7597" w:rsidRDefault="001D7597" w:rsidP="00866E4B">
      <w:pPr>
        <w:pStyle w:val="3Body"/>
        <w:numPr>
          <w:ilvl w:val="1"/>
          <w:numId w:val="256"/>
        </w:numPr>
        <w:ind w:left="567" w:hanging="567"/>
      </w:pPr>
      <w:r>
        <w:t>The decision to exempt a document under section 35 is a discretionary power.</w:t>
      </w:r>
      <w:r w:rsidR="00862860">
        <w:t xml:space="preserve"> This means a</w:t>
      </w:r>
      <w:r>
        <w:t xml:space="preserve">n </w:t>
      </w:r>
      <w:r w:rsidRPr="00406000">
        <w:t>agency</w:t>
      </w:r>
      <w:r>
        <w:t xml:space="preserve"> or Minister can choose to provide access to information that would otherwise be exempt under section 35, where it is proper to do so and where the agency or Minister is not legally prevented from providing access. </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466"/>
      </w:tblGrid>
      <w:tr w:rsidR="001D7597" w:rsidRPr="00A02939" w14:paraId="00EA2F6E" w14:textId="77777777" w:rsidTr="00257B21">
        <w:tc>
          <w:tcPr>
            <w:tcW w:w="8466" w:type="dxa"/>
            <w:shd w:val="clear" w:color="auto" w:fill="F4F3F2"/>
          </w:tcPr>
          <w:p w14:paraId="41DE1C23" w14:textId="77777777" w:rsidR="001D7597" w:rsidRPr="00A02939" w:rsidRDefault="001D7597" w:rsidP="00257B21">
            <w:pPr>
              <w:pStyle w:val="Body"/>
            </w:pPr>
            <w:r>
              <w:t>For m</w:t>
            </w:r>
            <w:r w:rsidRPr="00A02939">
              <w:t>ore information</w:t>
            </w:r>
            <w:r>
              <w:t xml:space="preserve"> on providing acc</w:t>
            </w:r>
            <w:r w:rsidRPr="0057240F">
              <w:t xml:space="preserve">ess to information outside of the Act, see </w:t>
            </w:r>
            <w:hyperlink r:id="rId199" w:history="1">
              <w:r w:rsidRPr="0057240F">
                <w:rPr>
                  <w:rStyle w:val="Hyperlink"/>
                </w:rPr>
                <w:t>section 16 – Access to documents apart from Act</w:t>
              </w:r>
            </w:hyperlink>
            <w:r w:rsidRPr="0057240F">
              <w:t>.</w:t>
            </w:r>
          </w:p>
        </w:tc>
      </w:tr>
    </w:tbl>
    <w:p w14:paraId="332A31BB" w14:textId="77777777" w:rsidR="001D7597" w:rsidRDefault="001D7597" w:rsidP="00862860">
      <w:pPr>
        <w:pStyle w:val="Heading3"/>
      </w:pPr>
      <w:r>
        <w:t>When section 35 does not apply – section 35(2)</w:t>
      </w:r>
    </w:p>
    <w:p w14:paraId="74C29133" w14:textId="0559D5CC" w:rsidR="001D7597" w:rsidRDefault="001D7597" w:rsidP="00866E4B">
      <w:pPr>
        <w:pStyle w:val="3Body"/>
        <w:numPr>
          <w:ilvl w:val="1"/>
          <w:numId w:val="256"/>
        </w:numPr>
        <w:ind w:left="567" w:hanging="567"/>
      </w:pPr>
      <w:r>
        <w:t xml:space="preserve">The exemptions in section 35 do not apply to information acquired by an agency or Minister from a business, commercial or financial </w:t>
      </w:r>
      <w:r w:rsidRPr="00B16997">
        <w:t>undertaking</w:t>
      </w:r>
      <w:r>
        <w:t xml:space="preserve">, where the information relates to trade secrets or other matters of a business, commercial or financial nature. This type of information is considered under the </w:t>
      </w:r>
      <w:hyperlink r:id="rId200" w:history="1">
        <w:r w:rsidRPr="00B16997">
          <w:rPr>
            <w:rStyle w:val="Hyperlink"/>
          </w:rPr>
          <w:t>section 34</w:t>
        </w:r>
      </w:hyperlink>
      <w:r>
        <w:t>.</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1D7597" w:rsidRPr="00392453" w14:paraId="3CB6BAA0" w14:textId="77777777" w:rsidTr="00257B21">
        <w:trPr>
          <w:trHeight w:val="402"/>
        </w:trPr>
        <w:tc>
          <w:tcPr>
            <w:tcW w:w="8931" w:type="dxa"/>
            <w:shd w:val="clear" w:color="auto" w:fill="FFFEC6"/>
          </w:tcPr>
          <w:p w14:paraId="674934B1" w14:textId="77777777" w:rsidR="001D7597" w:rsidRPr="00AE79D0" w:rsidRDefault="001D7597" w:rsidP="00257B21">
            <w:pPr>
              <w:pStyle w:val="Body"/>
              <w:rPr>
                <w:b/>
                <w:bCs/>
              </w:rPr>
            </w:pPr>
            <w:r>
              <w:rPr>
                <w:b/>
                <w:bCs/>
              </w:rPr>
              <w:t>Example</w:t>
            </w:r>
          </w:p>
          <w:p w14:paraId="7E7766C1" w14:textId="26FCB7F3" w:rsidR="001D7597" w:rsidRDefault="00862860" w:rsidP="00866E4B">
            <w:pPr>
              <w:pStyle w:val="Body"/>
              <w:keepLines w:val="0"/>
              <w:numPr>
                <w:ilvl w:val="0"/>
                <w:numId w:val="228"/>
              </w:numPr>
              <w:spacing w:line="264" w:lineRule="auto"/>
            </w:pPr>
            <w:r>
              <w:t>a</w:t>
            </w:r>
            <w:r w:rsidR="001D7597">
              <w:t xml:space="preserve"> company’s commercial information provided in tender documents</w:t>
            </w:r>
          </w:p>
          <w:p w14:paraId="45ADEF00" w14:textId="3AB2E0EA" w:rsidR="001D7597" w:rsidRPr="00392453" w:rsidRDefault="00862860" w:rsidP="00866E4B">
            <w:pPr>
              <w:pStyle w:val="Body"/>
              <w:keepLines w:val="0"/>
              <w:numPr>
                <w:ilvl w:val="0"/>
                <w:numId w:val="228"/>
              </w:numPr>
              <w:spacing w:line="264" w:lineRule="auto"/>
            </w:pPr>
            <w:r>
              <w:t>a</w:t>
            </w:r>
            <w:r w:rsidR="001D7597">
              <w:t xml:space="preserve"> company’s financial reports or records</w:t>
            </w:r>
          </w:p>
        </w:tc>
      </w:tr>
    </w:tbl>
    <w:p w14:paraId="49226DFB" w14:textId="77777777" w:rsidR="001D7597" w:rsidRDefault="001D7597" w:rsidP="00911FF4">
      <w:pPr>
        <w:pStyle w:val="Heading2"/>
      </w:pPr>
      <w:bookmarkStart w:id="427" w:name="_Toc157416906"/>
      <w:bookmarkStart w:id="428" w:name="_Toc182402680"/>
      <w:r>
        <w:t>Meaning of certain common terms and phrases</w:t>
      </w:r>
      <w:bookmarkEnd w:id="427"/>
      <w:bookmarkEnd w:id="428"/>
    </w:p>
    <w:p w14:paraId="48E21890" w14:textId="24C24663" w:rsidR="001D7597" w:rsidRPr="00BA0E8D" w:rsidRDefault="001D7597" w:rsidP="00911FF4">
      <w:pPr>
        <w:pStyle w:val="Heading3"/>
      </w:pPr>
      <w:r w:rsidRPr="00BA0E8D">
        <w:t xml:space="preserve">Information communicated to the agency </w:t>
      </w:r>
      <w:r w:rsidR="003A0AE2">
        <w:t>or Minister</w:t>
      </w:r>
    </w:p>
    <w:p w14:paraId="24D5391C" w14:textId="77777777" w:rsidR="001D7597" w:rsidRPr="00B16997" w:rsidRDefault="001D7597" w:rsidP="00866E4B">
      <w:pPr>
        <w:pStyle w:val="3Body"/>
        <w:numPr>
          <w:ilvl w:val="1"/>
          <w:numId w:val="256"/>
        </w:numPr>
        <w:ind w:left="567" w:hanging="567"/>
      </w:pPr>
      <w:r>
        <w:t xml:space="preserve">For </w:t>
      </w:r>
      <w:r w:rsidRPr="00B16997">
        <w:t>both the section 35(1)(a) and (b) exemptions, the information must have been communicated ‘by or on behalf of a person or a government to an agency or a Minister’.</w:t>
      </w:r>
    </w:p>
    <w:p w14:paraId="22FCB71F" w14:textId="77777777" w:rsidR="001D7597" w:rsidRPr="00B16997" w:rsidRDefault="001D7597" w:rsidP="00866E4B">
      <w:pPr>
        <w:pStyle w:val="3Body"/>
        <w:numPr>
          <w:ilvl w:val="1"/>
          <w:numId w:val="256"/>
        </w:numPr>
        <w:ind w:left="567" w:hanging="567"/>
      </w:pPr>
      <w:r w:rsidRPr="00B16997">
        <w:t>Section 35 can apply to information communicated confidentially by an officer in a department to a different department, agency or Minister. For example, information provided confidentially by public servants to the Victorian Ombudsman.</w:t>
      </w:r>
      <w:r w:rsidRPr="00911FF4">
        <w:rPr>
          <w:vertAlign w:val="superscript"/>
        </w:rPr>
        <w:footnoteReference w:id="611"/>
      </w:r>
      <w:r w:rsidRPr="00911FF4">
        <w:rPr>
          <w:vertAlign w:val="superscript"/>
        </w:rPr>
        <w:t xml:space="preserve"> </w:t>
      </w:r>
    </w:p>
    <w:p w14:paraId="5409F2D5" w14:textId="77777777" w:rsidR="001D7597" w:rsidRPr="009660B3" w:rsidRDefault="001D7597" w:rsidP="00866E4B">
      <w:pPr>
        <w:pStyle w:val="3Body"/>
        <w:numPr>
          <w:ilvl w:val="1"/>
          <w:numId w:val="256"/>
        </w:numPr>
        <w:ind w:left="567" w:hanging="567"/>
      </w:pPr>
      <w:r w:rsidRPr="00B16997">
        <w:t xml:space="preserve">Generally, section 35(1) only applies to information communicated from an external source. It usually does not apply to information generated by the agency or its own </w:t>
      </w:r>
      <w:r w:rsidRPr="009660B3">
        <w:t xml:space="preserve">officers. </w:t>
      </w:r>
    </w:p>
    <w:p w14:paraId="1CB5B5AA" w14:textId="1B8B1972" w:rsidR="001D7597" w:rsidRDefault="001D7597" w:rsidP="00866E4B">
      <w:pPr>
        <w:pStyle w:val="3Body"/>
        <w:numPr>
          <w:ilvl w:val="1"/>
          <w:numId w:val="256"/>
        </w:numPr>
        <w:ind w:left="567" w:hanging="567"/>
      </w:pPr>
      <w:r w:rsidRPr="009660B3">
        <w:lastRenderedPageBreak/>
        <w:t xml:space="preserve">Documents created by an agency or its own officers should be considered under </w:t>
      </w:r>
      <w:hyperlink r:id="rId201" w:history="1">
        <w:r w:rsidRPr="009660B3">
          <w:rPr>
            <w:rStyle w:val="Hyperlink"/>
          </w:rPr>
          <w:t>section 30(1)</w:t>
        </w:r>
      </w:hyperlink>
      <w:r w:rsidRPr="009660B3">
        <w:t xml:space="preserve"> –</w:t>
      </w:r>
      <w:r w:rsidRPr="00BA0E8D">
        <w:t xml:space="preserve"> the internal working documents exemption. </w:t>
      </w:r>
      <w:r>
        <w:t>For example, a brief prepared by departmental officers to their Minister should be considered under section 30, not section 35.</w:t>
      </w:r>
      <w:r w:rsidRPr="001D504D">
        <w:rPr>
          <w:vertAlign w:val="superscript"/>
        </w:rPr>
        <w:footnoteReference w:id="612"/>
      </w:r>
    </w:p>
    <w:p w14:paraId="0206FDE6" w14:textId="77777777" w:rsidR="001D7597" w:rsidRDefault="001D7597" w:rsidP="00866E4B">
      <w:pPr>
        <w:pStyle w:val="3Body"/>
        <w:numPr>
          <w:ilvl w:val="1"/>
          <w:numId w:val="256"/>
        </w:numPr>
        <w:ind w:left="567" w:hanging="567"/>
      </w:pPr>
      <w:r>
        <w:t>In very limited circumstances, section 35 may apply to particularly sensitive and confidential information communicated to an agency by its own officers.</w:t>
      </w:r>
      <w:r>
        <w:rPr>
          <w:rStyle w:val="FootnoteReference"/>
        </w:rPr>
        <w:footnoteReference w:id="613"/>
      </w:r>
      <w:r>
        <w:t xml:space="preserve"> For example, in the context of internal complaints and investigations, or where misconduct or corruption is reported. In these situations, the officer’s position is analogous to that of an outside source.</w:t>
      </w:r>
      <w:r>
        <w:rPr>
          <w:rStyle w:val="FootnoteReference"/>
        </w:rPr>
        <w:footnoteReference w:id="614"/>
      </w:r>
      <w:r>
        <w:t xml:space="preserve"> </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1D7597" w:rsidRPr="00392453" w14:paraId="1CB4AF8A" w14:textId="77777777" w:rsidTr="00257B21">
        <w:trPr>
          <w:trHeight w:val="402"/>
        </w:trPr>
        <w:tc>
          <w:tcPr>
            <w:tcW w:w="8931" w:type="dxa"/>
            <w:shd w:val="clear" w:color="auto" w:fill="FFFEC6"/>
          </w:tcPr>
          <w:p w14:paraId="61470A70" w14:textId="77777777" w:rsidR="001D7597" w:rsidRPr="00AE79D0" w:rsidRDefault="001D7597" w:rsidP="00257B21">
            <w:pPr>
              <w:pStyle w:val="Body"/>
              <w:keepNext/>
              <w:rPr>
                <w:b/>
                <w:bCs/>
              </w:rPr>
            </w:pPr>
            <w:bookmarkStart w:id="429" w:name="_Hlk144714929"/>
            <w:r>
              <w:rPr>
                <w:b/>
                <w:bCs/>
              </w:rPr>
              <w:t>Example</w:t>
            </w:r>
          </w:p>
          <w:p w14:paraId="7D685921" w14:textId="47B777B4" w:rsidR="001D7597" w:rsidRDefault="001D7597" w:rsidP="00257B21">
            <w:pPr>
              <w:pStyle w:val="Body"/>
            </w:pPr>
            <w:hyperlink r:id="rId202" w:history="1">
              <w:r w:rsidRPr="004717AC">
                <w:rPr>
                  <w:rStyle w:val="Hyperlink"/>
                  <w:i/>
                  <w:iCs/>
                </w:rPr>
                <w:t>XYZ v Victoria Police</w:t>
              </w:r>
              <w:r w:rsidRPr="00A02987">
                <w:rPr>
                  <w:rStyle w:val="Hyperlink"/>
                </w:rPr>
                <w:t xml:space="preserve"> [2010] VCAT 255</w:t>
              </w:r>
            </w:hyperlink>
          </w:p>
          <w:p w14:paraId="27305428" w14:textId="77777777" w:rsidR="001D7597" w:rsidRDefault="001D7597" w:rsidP="00257B21">
            <w:pPr>
              <w:pStyle w:val="Body"/>
            </w:pPr>
            <w:r>
              <w:t>In this case the Victorian Civil and Administrative Tribunal (</w:t>
            </w:r>
            <w:r w:rsidRPr="00DA31ED">
              <w:rPr>
                <w:b/>
                <w:bCs/>
              </w:rPr>
              <w:t>VCAT</w:t>
            </w:r>
            <w:r>
              <w:t>) found that section 35(1)(b) could apply to confidential information provided to the Ethical Standards Department (</w:t>
            </w:r>
            <w:r w:rsidRPr="00D46BAE">
              <w:rPr>
                <w:b/>
                <w:bCs/>
              </w:rPr>
              <w:t>ESD</w:t>
            </w:r>
            <w:r>
              <w:t xml:space="preserve">) of Victoria Police, by officers in other parts of Victoria Police. </w:t>
            </w:r>
          </w:p>
          <w:p w14:paraId="04193E1A" w14:textId="77777777" w:rsidR="001D7597" w:rsidRDefault="001D7597" w:rsidP="00257B21">
            <w:pPr>
              <w:pStyle w:val="Body"/>
            </w:pPr>
            <w:r>
              <w:t>VCAT found:</w:t>
            </w:r>
          </w:p>
          <w:p w14:paraId="57702E6E" w14:textId="77777777" w:rsidR="001D7597" w:rsidRDefault="001D7597" w:rsidP="00866E4B">
            <w:pPr>
              <w:pStyle w:val="Body"/>
              <w:keepLines w:val="0"/>
              <w:numPr>
                <w:ilvl w:val="0"/>
                <w:numId w:val="222"/>
              </w:numPr>
              <w:spacing w:line="264" w:lineRule="auto"/>
            </w:pPr>
            <w:r>
              <w:t>ESD was a semi-autonomous, separate department of Victoria Police, with the specific and independent function of investigating alleged police corruption and misconduct; and</w:t>
            </w:r>
          </w:p>
          <w:p w14:paraId="05B21AA4" w14:textId="77777777" w:rsidR="001D7597" w:rsidRPr="00392453" w:rsidRDefault="001D7597" w:rsidP="00866E4B">
            <w:pPr>
              <w:pStyle w:val="Body"/>
              <w:keepLines w:val="0"/>
              <w:numPr>
                <w:ilvl w:val="0"/>
                <w:numId w:val="222"/>
              </w:numPr>
              <w:spacing w:line="264" w:lineRule="auto"/>
            </w:pPr>
            <w:r>
              <w:t>ESD had its own senior command structure, highly confidential management system and its own dedicated operating procedures.</w:t>
            </w:r>
          </w:p>
        </w:tc>
      </w:tr>
    </w:tbl>
    <w:bookmarkEnd w:id="429"/>
    <w:p w14:paraId="5ABF102E" w14:textId="77777777" w:rsidR="001D7597" w:rsidRPr="00BA0E8D" w:rsidRDefault="001D7597" w:rsidP="004717AC">
      <w:pPr>
        <w:pStyle w:val="Heading3"/>
      </w:pPr>
      <w:r w:rsidRPr="00BA0E8D">
        <w:t>Information communicated in confidence</w:t>
      </w:r>
    </w:p>
    <w:p w14:paraId="63A2F95E" w14:textId="77777777" w:rsidR="00DC675D" w:rsidRDefault="001D7597" w:rsidP="00866E4B">
      <w:pPr>
        <w:pStyle w:val="3Body"/>
        <w:numPr>
          <w:ilvl w:val="1"/>
          <w:numId w:val="256"/>
        </w:numPr>
        <w:ind w:left="567" w:hanging="567"/>
      </w:pPr>
      <w:r w:rsidRPr="00BA0E8D">
        <w:t>Whether information was communicated in confidence is a question of fact,</w:t>
      </w:r>
      <w:r>
        <w:rPr>
          <w:rStyle w:val="FootnoteReference"/>
        </w:rPr>
        <w:footnoteReference w:id="615"/>
      </w:r>
      <w:r w:rsidRPr="00BA0E8D">
        <w:t xml:space="preserve"> determined from the perspective of the communicator.</w:t>
      </w:r>
      <w:r w:rsidRPr="00BA0E8D">
        <w:rPr>
          <w:vertAlign w:val="superscript"/>
        </w:rPr>
        <w:footnoteReference w:id="616"/>
      </w:r>
      <w:r w:rsidRPr="00BA0E8D">
        <w:t xml:space="preserve"> </w:t>
      </w:r>
    </w:p>
    <w:p w14:paraId="6EDCA6C0" w14:textId="59C3A224" w:rsidR="001D7597" w:rsidRPr="00BA0E8D" w:rsidRDefault="00E331A2" w:rsidP="00866E4B">
      <w:pPr>
        <w:pStyle w:val="3Body"/>
        <w:numPr>
          <w:ilvl w:val="1"/>
          <w:numId w:val="256"/>
        </w:numPr>
        <w:ind w:left="567" w:hanging="567"/>
      </w:pPr>
      <w:r>
        <w:t>A</w:t>
      </w:r>
      <w:r w:rsidR="001D7597" w:rsidRPr="00BA0E8D">
        <w:t xml:space="preserve">n agency should consider direct or circumstantial evidence about the </w:t>
      </w:r>
      <w:r w:rsidR="001D7597" w:rsidRPr="004477C2">
        <w:t>confidentiality</w:t>
      </w:r>
      <w:r w:rsidR="001D7597" w:rsidRPr="00BA0E8D">
        <w:t xml:space="preserve"> the person expected when they communicated </w:t>
      </w:r>
      <w:r w:rsidR="001A1B1E">
        <w:t>the information</w:t>
      </w:r>
      <w:r w:rsidR="001D7597" w:rsidRPr="00BA0E8D">
        <w:t>, taking into account:</w:t>
      </w:r>
    </w:p>
    <w:p w14:paraId="21F5FF20" w14:textId="77777777" w:rsidR="001D7597" w:rsidRPr="001419EB" w:rsidRDefault="001D7597" w:rsidP="00866E4B">
      <w:pPr>
        <w:pStyle w:val="Body"/>
        <w:keepLines w:val="0"/>
        <w:numPr>
          <w:ilvl w:val="0"/>
          <w:numId w:val="216"/>
        </w:numPr>
        <w:spacing w:line="264" w:lineRule="auto"/>
        <w:ind w:left="993"/>
      </w:pPr>
      <w:r w:rsidRPr="001419EB">
        <w:t>confidentiality can be express or implied from the circumstances;</w:t>
      </w:r>
      <w:r w:rsidRPr="001419EB">
        <w:rPr>
          <w:vertAlign w:val="superscript"/>
        </w:rPr>
        <w:footnoteReference w:id="617"/>
      </w:r>
    </w:p>
    <w:p w14:paraId="75492D56" w14:textId="77777777" w:rsidR="001D7597" w:rsidRDefault="001D7597" w:rsidP="00866E4B">
      <w:pPr>
        <w:pStyle w:val="Body"/>
        <w:keepLines w:val="0"/>
        <w:numPr>
          <w:ilvl w:val="0"/>
          <w:numId w:val="216"/>
        </w:numPr>
        <w:spacing w:line="264" w:lineRule="auto"/>
        <w:ind w:left="993"/>
      </w:pPr>
      <w:r>
        <w:lastRenderedPageBreak/>
        <w:t>it is not necessary to consider whether legal obligations of confidence are set up by the communication in question;</w:t>
      </w:r>
      <w:r>
        <w:rPr>
          <w:rStyle w:val="FootnoteReference"/>
        </w:rPr>
        <w:footnoteReference w:id="618"/>
      </w:r>
    </w:p>
    <w:p w14:paraId="135D3DB9" w14:textId="77777777" w:rsidR="001D7597" w:rsidRPr="001419EB" w:rsidRDefault="001D7597" w:rsidP="00866E4B">
      <w:pPr>
        <w:pStyle w:val="Body"/>
        <w:keepLines w:val="0"/>
        <w:numPr>
          <w:ilvl w:val="0"/>
          <w:numId w:val="216"/>
        </w:numPr>
        <w:spacing w:line="264" w:lineRule="auto"/>
        <w:ind w:left="993"/>
      </w:pPr>
      <w:r w:rsidRPr="001419EB">
        <w:t>a formal agreement between the parties is not necessary to support the claim of confidentiality, nor will a formal agreement automatically mean information is confidential;</w:t>
      </w:r>
      <w:r>
        <w:rPr>
          <w:rStyle w:val="FootnoteReference"/>
        </w:rPr>
        <w:footnoteReference w:id="619"/>
      </w:r>
    </w:p>
    <w:p w14:paraId="7B1590E2" w14:textId="630171D5" w:rsidR="001D7597" w:rsidRPr="001419EB" w:rsidRDefault="001D7597" w:rsidP="00866E4B">
      <w:pPr>
        <w:pStyle w:val="Body"/>
        <w:keepLines w:val="0"/>
        <w:numPr>
          <w:ilvl w:val="0"/>
          <w:numId w:val="216"/>
        </w:numPr>
        <w:spacing w:line="264" w:lineRule="auto"/>
        <w:ind w:left="993"/>
      </w:pPr>
      <w:r w:rsidRPr="001419EB">
        <w:t>merely marking a document ‘confidential’ is not sufficient evidence of an intention that the information remains confidential</w:t>
      </w:r>
      <w:r>
        <w:t>.</w:t>
      </w:r>
      <w:r>
        <w:rPr>
          <w:rStyle w:val="FootnoteReference"/>
        </w:rPr>
        <w:footnoteReference w:id="620"/>
      </w:r>
      <w:r>
        <w:t xml:space="preserve"> Conversely a document does not have to be marked ‘confidential’ to establish that it contains information communicated in confidence</w:t>
      </w:r>
      <w:r w:rsidRPr="001419EB">
        <w:t>;</w:t>
      </w:r>
      <w:r>
        <w:rPr>
          <w:rStyle w:val="FootnoteReference"/>
        </w:rPr>
        <w:footnoteReference w:id="621"/>
      </w:r>
      <w:r w:rsidRPr="001419EB">
        <w:t xml:space="preserve"> </w:t>
      </w:r>
    </w:p>
    <w:p w14:paraId="05643487" w14:textId="77777777" w:rsidR="001D7597" w:rsidRPr="001419EB" w:rsidRDefault="001D7597" w:rsidP="00866E4B">
      <w:pPr>
        <w:pStyle w:val="Body"/>
        <w:keepLines w:val="0"/>
        <w:numPr>
          <w:ilvl w:val="0"/>
          <w:numId w:val="216"/>
        </w:numPr>
        <w:spacing w:line="264" w:lineRule="auto"/>
        <w:ind w:left="993"/>
      </w:pPr>
      <w:r w:rsidRPr="001419EB">
        <w:t xml:space="preserve">a legislated process to provide confidential information </w:t>
      </w:r>
      <w:r>
        <w:t>may support</w:t>
      </w:r>
      <w:r w:rsidRPr="001419EB">
        <w:t xml:space="preserve"> applying the exemption;</w:t>
      </w:r>
      <w:r>
        <w:rPr>
          <w:rStyle w:val="FootnoteReference"/>
        </w:rPr>
        <w:footnoteReference w:id="622"/>
      </w:r>
    </w:p>
    <w:p w14:paraId="703FCD45" w14:textId="77777777" w:rsidR="001D7597" w:rsidRPr="001419EB" w:rsidRDefault="001D7597" w:rsidP="00866E4B">
      <w:pPr>
        <w:pStyle w:val="Body"/>
        <w:keepLines w:val="0"/>
        <w:numPr>
          <w:ilvl w:val="0"/>
          <w:numId w:val="216"/>
        </w:numPr>
        <w:spacing w:line="264" w:lineRule="auto"/>
        <w:ind w:left="993"/>
      </w:pPr>
      <w:r w:rsidRPr="001419EB">
        <w:t>information disclosed to the public generally (for example, by the media) can remove confidentiality;</w:t>
      </w:r>
      <w:r>
        <w:rPr>
          <w:rStyle w:val="FootnoteReference"/>
        </w:rPr>
        <w:footnoteReference w:id="623"/>
      </w:r>
      <w:r w:rsidRPr="001419EB">
        <w:t xml:space="preserve"> </w:t>
      </w:r>
    </w:p>
    <w:p w14:paraId="5AB2D30A" w14:textId="77777777" w:rsidR="001D7597" w:rsidRDefault="001D7597" w:rsidP="00866E4B">
      <w:pPr>
        <w:pStyle w:val="Body"/>
        <w:keepLines w:val="0"/>
        <w:numPr>
          <w:ilvl w:val="0"/>
          <w:numId w:val="216"/>
        </w:numPr>
        <w:spacing w:line="264" w:lineRule="auto"/>
        <w:ind w:left="993"/>
      </w:pPr>
      <w:r>
        <w:t>information may still be regarded as being communicated in confidence if the person giving the information is told that the information they provide is not, or may not be, absolutely confidential;</w:t>
      </w:r>
      <w:r>
        <w:rPr>
          <w:rStyle w:val="FootnoteReference"/>
        </w:rPr>
        <w:footnoteReference w:id="624"/>
      </w:r>
    </w:p>
    <w:p w14:paraId="195713F5" w14:textId="77777777" w:rsidR="001D7597" w:rsidRPr="001419EB" w:rsidRDefault="001D7597" w:rsidP="00866E4B">
      <w:pPr>
        <w:pStyle w:val="Body"/>
        <w:keepLines w:val="0"/>
        <w:numPr>
          <w:ilvl w:val="0"/>
          <w:numId w:val="216"/>
        </w:numPr>
        <w:spacing w:line="264" w:lineRule="auto"/>
        <w:ind w:left="993"/>
      </w:pPr>
      <w:r w:rsidRPr="001419EB">
        <w:t>the reliability of information does not affect whether it was communicated in confidence;</w:t>
      </w:r>
      <w:r>
        <w:rPr>
          <w:rStyle w:val="FootnoteReference"/>
        </w:rPr>
        <w:footnoteReference w:id="625"/>
      </w:r>
      <w:r w:rsidRPr="001419EB">
        <w:t xml:space="preserve"> and</w:t>
      </w:r>
    </w:p>
    <w:p w14:paraId="3CA55201" w14:textId="77777777" w:rsidR="001D7597" w:rsidRDefault="001D7597" w:rsidP="00866E4B">
      <w:pPr>
        <w:pStyle w:val="Body"/>
        <w:keepLines w:val="0"/>
        <w:numPr>
          <w:ilvl w:val="0"/>
          <w:numId w:val="216"/>
        </w:numPr>
        <w:spacing w:line="264" w:lineRule="auto"/>
        <w:ind w:left="993"/>
      </w:pPr>
      <w:r w:rsidRPr="001419EB">
        <w:t>appropriate disclosure</w:t>
      </w:r>
      <w:r w:rsidRPr="00BA0E8D">
        <w:t xml:space="preserve"> within the agency (for example, to parties involved in an investigation, or to those in management</w:t>
      </w:r>
      <w:r>
        <w:t>, or in a chain of command</w:t>
      </w:r>
      <w:r w:rsidRPr="00BA0E8D">
        <w:t>) does not undermine the confidentiality of the information.</w:t>
      </w:r>
      <w:r>
        <w:rPr>
          <w:rStyle w:val="FootnoteReference"/>
        </w:rPr>
        <w:footnoteReference w:id="626"/>
      </w:r>
      <w:r>
        <w:t xml:space="preserve"> </w:t>
      </w:r>
    </w:p>
    <w:p w14:paraId="2D47CC74" w14:textId="77777777" w:rsidR="001D7597" w:rsidRDefault="001D7597" w:rsidP="00060F3C">
      <w:pPr>
        <w:pStyle w:val="Heading4"/>
      </w:pPr>
      <w:r>
        <w:t xml:space="preserve">Case </w:t>
      </w:r>
      <w:r w:rsidRPr="00060F3C">
        <w:t>examples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C"/>
        <w:tblLook w:val="04A0" w:firstRow="1" w:lastRow="0" w:firstColumn="1" w:lastColumn="0" w:noHBand="0" w:noVBand="1"/>
      </w:tblPr>
      <w:tblGrid>
        <w:gridCol w:w="9016"/>
      </w:tblGrid>
      <w:tr w:rsidR="001D7597" w14:paraId="436F006A" w14:textId="77777777" w:rsidTr="00257B21">
        <w:tc>
          <w:tcPr>
            <w:tcW w:w="9016" w:type="dxa"/>
            <w:shd w:val="clear" w:color="auto" w:fill="FFFFCC"/>
          </w:tcPr>
          <w:p w14:paraId="367B3AAF" w14:textId="77777777" w:rsidR="001D7597" w:rsidRDefault="001D7597" w:rsidP="00257B21">
            <w:pPr>
              <w:pStyle w:val="Body"/>
              <w:rPr>
                <w:b/>
                <w:bCs/>
              </w:rPr>
            </w:pPr>
            <w:hyperlink r:id="rId203" w:history="1">
              <w:r w:rsidRPr="00060F3C">
                <w:rPr>
                  <w:rStyle w:val="Hyperlink"/>
                  <w:b/>
                  <w:bCs/>
                  <w:i/>
                  <w:iCs/>
                </w:rPr>
                <w:t xml:space="preserve">Wellington v Surf Coast Shire Council </w:t>
              </w:r>
              <w:r w:rsidRPr="006D3C92">
                <w:rPr>
                  <w:rStyle w:val="Hyperlink"/>
                  <w:b/>
                  <w:bCs/>
                </w:rPr>
                <w:t xml:space="preserve">(Review and Regulation) </w:t>
              </w:r>
              <w:r w:rsidRPr="00BD35C0">
                <w:rPr>
                  <w:rStyle w:val="Hyperlink"/>
                  <w:b/>
                  <w:bCs/>
                </w:rPr>
                <w:t>[2022] VCAT 942</w:t>
              </w:r>
            </w:hyperlink>
          </w:p>
          <w:p w14:paraId="30871C6C" w14:textId="77777777" w:rsidR="001D7597" w:rsidRPr="00D46BAE" w:rsidRDefault="001D7597" w:rsidP="00257B21">
            <w:pPr>
              <w:pStyle w:val="Body"/>
              <w:rPr>
                <w:b/>
                <w:bCs/>
              </w:rPr>
            </w:pPr>
            <w:r w:rsidRPr="00D46BAE">
              <w:rPr>
                <w:b/>
                <w:bCs/>
              </w:rPr>
              <w:t>Background</w:t>
            </w:r>
          </w:p>
          <w:p w14:paraId="05509AD0" w14:textId="77777777" w:rsidR="00D31BF0" w:rsidRDefault="001D7597" w:rsidP="00257B21">
            <w:pPr>
              <w:pStyle w:val="Body"/>
              <w:keepLines w:val="0"/>
            </w:pPr>
            <w:r w:rsidRPr="00E318FE">
              <w:t>A local Councillor requested access to complete copies of the results of the three most recent</w:t>
            </w:r>
            <w:r w:rsidR="00F845A8">
              <w:t xml:space="preserve"> Council</w:t>
            </w:r>
            <w:r w:rsidRPr="00E318FE">
              <w:t xml:space="preserve"> staff satisfaction surveys</w:t>
            </w:r>
            <w:r>
              <w:t xml:space="preserve">. </w:t>
            </w:r>
          </w:p>
          <w:p w14:paraId="01A48C3A" w14:textId="17752D1E" w:rsidR="001D7597" w:rsidRDefault="001D7597" w:rsidP="00257B21">
            <w:pPr>
              <w:pStyle w:val="Body"/>
              <w:keepLines w:val="0"/>
            </w:pPr>
            <w:r w:rsidRPr="00E318FE">
              <w:lastRenderedPageBreak/>
              <w:t>The survey results included anonymised verbatim survey responses from staff members in response to direct questions. Only members of the Executive team of the Council were given access to this granular level information</w:t>
            </w:r>
            <w:r>
              <w:t xml:space="preserve">. </w:t>
            </w:r>
          </w:p>
          <w:p w14:paraId="20A42E57" w14:textId="77777777" w:rsidR="001D7597" w:rsidRDefault="001D7597" w:rsidP="00257B21">
            <w:pPr>
              <w:pStyle w:val="Body"/>
              <w:keepLines w:val="0"/>
            </w:pPr>
            <w:r>
              <w:t>The Council refused access to the verbatim survey responses under section 35(1)(b) and other exemptions.</w:t>
            </w:r>
          </w:p>
          <w:p w14:paraId="55928BF5" w14:textId="77777777" w:rsidR="001D7597" w:rsidRPr="00432B9C" w:rsidRDefault="001D7597" w:rsidP="00257B21">
            <w:pPr>
              <w:pStyle w:val="Body"/>
              <w:rPr>
                <w:b/>
                <w:bCs/>
              </w:rPr>
            </w:pPr>
            <w:r w:rsidRPr="00432B9C">
              <w:rPr>
                <w:b/>
                <w:bCs/>
              </w:rPr>
              <w:t>Issue</w:t>
            </w:r>
          </w:p>
          <w:p w14:paraId="72101EDD" w14:textId="77777777" w:rsidR="001D7597" w:rsidRDefault="001D7597" w:rsidP="00257B21">
            <w:pPr>
              <w:pStyle w:val="Body"/>
            </w:pPr>
            <w:r>
              <w:t>Were the staff responses to the survey communicated to the Council in confidence?</w:t>
            </w:r>
          </w:p>
          <w:p w14:paraId="6F7CF93F" w14:textId="77777777" w:rsidR="001D7597" w:rsidRPr="00D46BAE" w:rsidRDefault="001D7597" w:rsidP="00257B21">
            <w:pPr>
              <w:pStyle w:val="Body"/>
              <w:rPr>
                <w:b/>
                <w:bCs/>
              </w:rPr>
            </w:pPr>
            <w:r w:rsidRPr="00D46BAE">
              <w:rPr>
                <w:b/>
                <w:bCs/>
              </w:rPr>
              <w:t>Decision</w:t>
            </w:r>
          </w:p>
          <w:p w14:paraId="2872D48F" w14:textId="3BDAD40F" w:rsidR="001D7597" w:rsidRDefault="001D7597" w:rsidP="00257B21">
            <w:pPr>
              <w:pStyle w:val="Body"/>
              <w:keepLines w:val="0"/>
            </w:pPr>
            <w:r>
              <w:t xml:space="preserve">Yes, </w:t>
            </w:r>
            <w:r w:rsidR="00F92AD5">
              <w:t>VCAT</w:t>
            </w:r>
            <w:r>
              <w:t xml:space="preserve"> found that the verbatim responses were communicated in confidence. This was evidenced by emails sent to staff during the survey process informing them about the survey and seeking their cooperation. The emails assured staff that their responses would be treated confidentially, and their identity would not be disclosed in any way. </w:t>
            </w:r>
          </w:p>
          <w:p w14:paraId="5851305D" w14:textId="77777777" w:rsidR="001D7597" w:rsidRDefault="001D7597" w:rsidP="00257B21">
            <w:pPr>
              <w:pStyle w:val="Body"/>
              <w:keepLines w:val="0"/>
            </w:pPr>
            <w:r>
              <w:t xml:space="preserve">The agency also engaged an external consultant to conduct the surveys, to further protect the confidentiality of survey participants. </w:t>
            </w:r>
          </w:p>
          <w:p w14:paraId="3DB94563" w14:textId="77777777" w:rsidR="001D7597" w:rsidRPr="000A67AF" w:rsidRDefault="001D7597" w:rsidP="00257B21">
            <w:pPr>
              <w:pStyle w:val="Body"/>
              <w:rPr>
                <w:b/>
                <w:bCs/>
              </w:rPr>
            </w:pPr>
            <w:hyperlink r:id="rId204" w:history="1">
              <w:r w:rsidRPr="002D7D9D">
                <w:rPr>
                  <w:rStyle w:val="Hyperlink"/>
                  <w:b/>
                  <w:bCs/>
                  <w:i/>
                  <w:iCs/>
                </w:rPr>
                <w:t>Victorian National Parks Association Inc v Department of Sustainability &amp; Environment</w:t>
              </w:r>
              <w:r w:rsidRPr="006D3C92">
                <w:rPr>
                  <w:rStyle w:val="Hyperlink"/>
                  <w:b/>
                  <w:bCs/>
                </w:rPr>
                <w:t xml:space="preserve"> (General) </w:t>
              </w:r>
              <w:r w:rsidRPr="000A67AF">
                <w:rPr>
                  <w:rStyle w:val="Hyperlink"/>
                  <w:b/>
                  <w:bCs/>
                </w:rPr>
                <w:t>[2012] VCAT 710</w:t>
              </w:r>
            </w:hyperlink>
          </w:p>
          <w:p w14:paraId="07A7CC7F" w14:textId="77777777" w:rsidR="001D7597" w:rsidRPr="00245919" w:rsidRDefault="001D7597" w:rsidP="00257B21">
            <w:pPr>
              <w:pStyle w:val="Body"/>
              <w:rPr>
                <w:b/>
                <w:bCs/>
              </w:rPr>
            </w:pPr>
            <w:r w:rsidRPr="00245919">
              <w:rPr>
                <w:b/>
                <w:bCs/>
              </w:rPr>
              <w:t>Background</w:t>
            </w:r>
          </w:p>
          <w:p w14:paraId="447D8B8F" w14:textId="40D427F6" w:rsidR="001D7597" w:rsidRDefault="001D7597" w:rsidP="00257B21">
            <w:pPr>
              <w:pStyle w:val="Body"/>
            </w:pPr>
            <w:r>
              <w:t xml:space="preserve">The applicant requested several documents relating to an alpine cattle grazing trail. The agency </w:t>
            </w:r>
            <w:r w:rsidR="003655F1">
              <w:t>applied</w:t>
            </w:r>
            <w:r>
              <w:t xml:space="preserve"> section 35 to emails received from the University of Sydney outlining a research proposal, because:</w:t>
            </w:r>
          </w:p>
          <w:p w14:paraId="399ED671" w14:textId="5F0890A7" w:rsidR="001D7597" w:rsidRDefault="001D7597" w:rsidP="00866E4B">
            <w:pPr>
              <w:pStyle w:val="Body"/>
              <w:keepLines w:val="0"/>
              <w:numPr>
                <w:ilvl w:val="0"/>
                <w:numId w:val="221"/>
              </w:numPr>
              <w:spacing w:line="264" w:lineRule="auto"/>
            </w:pPr>
            <w:r>
              <w:t>the agency and the academics discussed confidentiality</w:t>
            </w:r>
            <w:r w:rsidR="000602A8">
              <w:t xml:space="preserve"> and co</w:t>
            </w:r>
            <w:r>
              <w:t>nfidentiality was important to both parties;</w:t>
            </w:r>
          </w:p>
          <w:p w14:paraId="1D95811F" w14:textId="77777777" w:rsidR="001D7597" w:rsidRDefault="001D7597" w:rsidP="00866E4B">
            <w:pPr>
              <w:pStyle w:val="Body"/>
              <w:keepLines w:val="0"/>
              <w:numPr>
                <w:ilvl w:val="0"/>
                <w:numId w:val="221"/>
              </w:numPr>
              <w:spacing w:line="264" w:lineRule="auto"/>
            </w:pPr>
            <w:r>
              <w:t>the parties agreed that all discussions would be confidential;</w:t>
            </w:r>
          </w:p>
          <w:p w14:paraId="0B875476" w14:textId="77777777" w:rsidR="001D7597" w:rsidRDefault="001D7597" w:rsidP="00866E4B">
            <w:pPr>
              <w:pStyle w:val="Body"/>
              <w:keepLines w:val="0"/>
              <w:numPr>
                <w:ilvl w:val="0"/>
                <w:numId w:val="221"/>
              </w:numPr>
              <w:spacing w:line="264" w:lineRule="auto"/>
            </w:pPr>
            <w:r>
              <w:t>the measure of confidentiality agreed between the parties was critical to the freeness and frankness with which the academic provided opinions, advice and recommendations.</w:t>
            </w:r>
          </w:p>
          <w:p w14:paraId="61BFF04F" w14:textId="77777777" w:rsidR="001D7597" w:rsidRPr="00245919" w:rsidRDefault="001D7597" w:rsidP="00257B21">
            <w:pPr>
              <w:pStyle w:val="Body"/>
              <w:rPr>
                <w:b/>
                <w:bCs/>
              </w:rPr>
            </w:pPr>
            <w:r w:rsidRPr="00245919">
              <w:rPr>
                <w:b/>
                <w:bCs/>
              </w:rPr>
              <w:t>Decision</w:t>
            </w:r>
          </w:p>
          <w:p w14:paraId="1B72DE71" w14:textId="77777777" w:rsidR="001D7597" w:rsidRDefault="001D7597" w:rsidP="00257B21">
            <w:pPr>
              <w:pStyle w:val="Body"/>
            </w:pPr>
            <w:r>
              <w:t xml:space="preserve">VCAT found that the email had not been communicated in confidence because: </w:t>
            </w:r>
          </w:p>
          <w:p w14:paraId="20CC636E" w14:textId="5B1A2B07" w:rsidR="001D7597" w:rsidRDefault="001D7597" w:rsidP="00866E4B">
            <w:pPr>
              <w:pStyle w:val="Body"/>
              <w:keepLines w:val="0"/>
              <w:numPr>
                <w:ilvl w:val="0"/>
                <w:numId w:val="224"/>
              </w:numPr>
              <w:spacing w:line="264" w:lineRule="auto"/>
            </w:pPr>
            <w:r>
              <w:t xml:space="preserve">it was sent </w:t>
            </w:r>
            <w:r w:rsidR="002F652C">
              <w:t>before</w:t>
            </w:r>
            <w:r>
              <w:t xml:space="preserve"> the meeting where confidentiality was agreed;</w:t>
            </w:r>
          </w:p>
          <w:p w14:paraId="5C0F2649" w14:textId="77777777" w:rsidR="001D7597" w:rsidRDefault="001D7597" w:rsidP="00866E4B">
            <w:pPr>
              <w:pStyle w:val="Body"/>
              <w:keepLines w:val="0"/>
              <w:numPr>
                <w:ilvl w:val="0"/>
                <w:numId w:val="224"/>
              </w:numPr>
              <w:spacing w:line="264" w:lineRule="auto"/>
            </w:pPr>
            <w:r>
              <w:t xml:space="preserve">a later agreement that communications would be confidential was not sufficient to make the document confidential; and </w:t>
            </w:r>
          </w:p>
          <w:p w14:paraId="4C3CA89E" w14:textId="77777777" w:rsidR="001D7597" w:rsidRPr="000A67AF" w:rsidRDefault="001D7597" w:rsidP="00866E4B">
            <w:pPr>
              <w:pStyle w:val="Body"/>
              <w:keepLines w:val="0"/>
              <w:numPr>
                <w:ilvl w:val="0"/>
                <w:numId w:val="223"/>
              </w:numPr>
              <w:spacing w:line="264" w:lineRule="auto"/>
            </w:pPr>
            <w:r>
              <w:t xml:space="preserve">the nature of the information in the email did not appear to be inherently confidential, in contrast to other kinds of confidential material.   </w:t>
            </w:r>
          </w:p>
          <w:p w14:paraId="4E1D9708" w14:textId="77777777" w:rsidR="001D7597" w:rsidRDefault="001D7597" w:rsidP="00257B21">
            <w:pPr>
              <w:pStyle w:val="Body"/>
              <w:rPr>
                <w:b/>
                <w:bCs/>
              </w:rPr>
            </w:pPr>
            <w:hyperlink r:id="rId205" w:history="1">
              <w:r w:rsidRPr="00A94E56">
                <w:rPr>
                  <w:rStyle w:val="Hyperlink"/>
                  <w:b/>
                  <w:bCs/>
                  <w:i/>
                  <w:iCs/>
                </w:rPr>
                <w:t>AB v Department of Education and Early Childhood Development</w:t>
              </w:r>
              <w:r w:rsidRPr="0017523A">
                <w:rPr>
                  <w:rStyle w:val="Hyperlink"/>
                  <w:b/>
                  <w:bCs/>
                </w:rPr>
                <w:t xml:space="preserve"> (General) </w:t>
              </w:r>
              <w:r w:rsidRPr="00045060">
                <w:rPr>
                  <w:rStyle w:val="Hyperlink"/>
                  <w:b/>
                  <w:bCs/>
                </w:rPr>
                <w:t>[2011] VCAT 1263</w:t>
              </w:r>
            </w:hyperlink>
          </w:p>
          <w:p w14:paraId="6037DB61" w14:textId="77777777" w:rsidR="001D7597" w:rsidRPr="00CF0F0A" w:rsidRDefault="001D7597" w:rsidP="00257B21">
            <w:pPr>
              <w:pStyle w:val="Body"/>
              <w:rPr>
                <w:b/>
                <w:bCs/>
              </w:rPr>
            </w:pPr>
            <w:r w:rsidRPr="00CF0F0A">
              <w:rPr>
                <w:b/>
                <w:bCs/>
              </w:rPr>
              <w:t>Background</w:t>
            </w:r>
          </w:p>
          <w:p w14:paraId="59E81165" w14:textId="398DBAD0" w:rsidR="001D7597" w:rsidRDefault="001D7597" w:rsidP="00257B21">
            <w:pPr>
              <w:pStyle w:val="Body"/>
              <w:keepLines w:val="0"/>
            </w:pPr>
            <w:r>
              <w:t xml:space="preserve">The applicant made a request for documents relating to allegations against him </w:t>
            </w:r>
            <w:r w:rsidR="00A80ED7">
              <w:t>regarding</w:t>
            </w:r>
            <w:r>
              <w:t xml:space="preserve"> various alleged incidents that occurred at a school where his daughter was a student and where he was volunteering. </w:t>
            </w:r>
          </w:p>
          <w:p w14:paraId="36F044E1" w14:textId="77777777" w:rsidR="001D7597" w:rsidRDefault="001D7597" w:rsidP="00257B21">
            <w:pPr>
              <w:pStyle w:val="Body"/>
              <w:keepLines w:val="0"/>
            </w:pPr>
            <w:r>
              <w:t>The agency refused access to a communication by a parent to the principal of the school under section 35(1)(b).</w:t>
            </w:r>
          </w:p>
          <w:p w14:paraId="3A8F48E0" w14:textId="77777777" w:rsidR="001D7597" w:rsidRPr="00CF0F0A" w:rsidRDefault="001D7597" w:rsidP="00257B21">
            <w:pPr>
              <w:pStyle w:val="Body"/>
              <w:rPr>
                <w:b/>
                <w:bCs/>
              </w:rPr>
            </w:pPr>
            <w:r w:rsidRPr="00CF0F0A">
              <w:rPr>
                <w:b/>
                <w:bCs/>
              </w:rPr>
              <w:t>Decision</w:t>
            </w:r>
          </w:p>
          <w:p w14:paraId="25EB8AC0" w14:textId="12421D04" w:rsidR="001D7597" w:rsidRDefault="001D7597" w:rsidP="00257B21">
            <w:pPr>
              <w:pStyle w:val="Body"/>
              <w:keepLines w:val="0"/>
            </w:pPr>
            <w:r>
              <w:t xml:space="preserve">VCAT found the information was communicated in confidence because by their very nature, communications between parents and the principal of a school are confidential. </w:t>
            </w:r>
          </w:p>
          <w:p w14:paraId="5836A544" w14:textId="41D5A831" w:rsidR="001D7597" w:rsidRPr="00045060" w:rsidRDefault="001D7597" w:rsidP="00257B21">
            <w:pPr>
              <w:pStyle w:val="Body"/>
              <w:keepLines w:val="0"/>
            </w:pPr>
            <w:r>
              <w:t xml:space="preserve">VCAT recognised that it </w:t>
            </w:r>
            <w:r w:rsidR="00674DFA">
              <w:t>‘</w:t>
            </w:r>
            <w:r>
              <w:t>is very important for parents to be able to express a view about their children and other matters at the school in the full knowledge that that information will be kept confidential</w:t>
            </w:r>
            <w:r w:rsidR="00383789">
              <w:t>’.</w:t>
            </w:r>
          </w:p>
        </w:tc>
      </w:tr>
    </w:tbl>
    <w:p w14:paraId="146FACC4" w14:textId="77777777" w:rsidR="001D7597" w:rsidRDefault="001D7597" w:rsidP="007432F7">
      <w:pPr>
        <w:pStyle w:val="Heading2"/>
      </w:pPr>
      <w:bookmarkStart w:id="430" w:name="_Toc157416907"/>
      <w:bookmarkStart w:id="431" w:name="_Toc182402681"/>
      <w:r>
        <w:lastRenderedPageBreak/>
        <w:t>Section 35(1)(a)</w:t>
      </w:r>
      <w:bookmarkEnd w:id="426"/>
      <w:r>
        <w:t xml:space="preserve"> – information would be exempt if generated by an agency</w:t>
      </w:r>
      <w:bookmarkEnd w:id="430"/>
      <w:bookmarkEnd w:id="431"/>
    </w:p>
    <w:p w14:paraId="1B438EE8" w14:textId="77777777" w:rsidR="001D7597" w:rsidRPr="00BA0E8D" w:rsidRDefault="001D7597" w:rsidP="00866E4B">
      <w:pPr>
        <w:pStyle w:val="3Body"/>
        <w:numPr>
          <w:ilvl w:val="1"/>
          <w:numId w:val="256"/>
        </w:numPr>
        <w:ind w:left="567" w:hanging="567"/>
      </w:pPr>
      <w:r w:rsidRPr="00BA0E8D">
        <w:t xml:space="preserve">A document </w:t>
      </w:r>
      <w:r>
        <w:t>may be considered</w:t>
      </w:r>
      <w:r w:rsidRPr="00BA0E8D">
        <w:t xml:space="preserve"> exempt </w:t>
      </w:r>
      <w:r w:rsidRPr="003B2688">
        <w:t>under</w:t>
      </w:r>
      <w:r w:rsidRPr="00BA0E8D">
        <w:t xml:space="preserve"> section 35(1)(a) if two conditions are satisfied:</w:t>
      </w:r>
    </w:p>
    <w:p w14:paraId="09CE1A80" w14:textId="77777777" w:rsidR="001D7597" w:rsidRPr="00BA0E8D" w:rsidRDefault="001D7597" w:rsidP="00866E4B">
      <w:pPr>
        <w:pStyle w:val="Body"/>
        <w:keepLines w:val="0"/>
        <w:widowControl w:val="0"/>
        <w:numPr>
          <w:ilvl w:val="0"/>
          <w:numId w:val="257"/>
        </w:numPr>
        <w:suppressAutoHyphens/>
        <w:autoSpaceDE w:val="0"/>
        <w:autoSpaceDN w:val="0"/>
        <w:adjustRightInd w:val="0"/>
        <w:spacing w:after="200" w:line="264" w:lineRule="auto"/>
        <w:ind w:left="993"/>
        <w:textAlignment w:val="center"/>
      </w:pPr>
      <w:r w:rsidRPr="00BA0E8D">
        <w:t xml:space="preserve">disclosure would divulge information or matter: </w:t>
      </w:r>
    </w:p>
    <w:p w14:paraId="42DB472A" w14:textId="77777777" w:rsidR="001D7597" w:rsidRPr="00BA0E8D" w:rsidRDefault="001D7597" w:rsidP="00866E4B">
      <w:pPr>
        <w:pStyle w:val="Body"/>
        <w:keepLines w:val="0"/>
        <w:widowControl w:val="0"/>
        <w:numPr>
          <w:ilvl w:val="1"/>
          <w:numId w:val="257"/>
        </w:numPr>
        <w:suppressAutoHyphens/>
        <w:autoSpaceDE w:val="0"/>
        <w:autoSpaceDN w:val="0"/>
        <w:adjustRightInd w:val="0"/>
        <w:spacing w:after="200" w:line="264" w:lineRule="auto"/>
        <w:textAlignment w:val="center"/>
      </w:pPr>
      <w:r w:rsidRPr="00BA0E8D">
        <w:t xml:space="preserve">communicated in confidence; </w:t>
      </w:r>
    </w:p>
    <w:p w14:paraId="7145E59B" w14:textId="77777777" w:rsidR="001D7597" w:rsidRPr="00BA0E8D" w:rsidRDefault="001D7597" w:rsidP="00866E4B">
      <w:pPr>
        <w:pStyle w:val="Body"/>
        <w:keepLines w:val="0"/>
        <w:widowControl w:val="0"/>
        <w:numPr>
          <w:ilvl w:val="1"/>
          <w:numId w:val="257"/>
        </w:numPr>
        <w:suppressAutoHyphens/>
        <w:autoSpaceDE w:val="0"/>
        <w:autoSpaceDN w:val="0"/>
        <w:adjustRightInd w:val="0"/>
        <w:spacing w:after="200" w:line="264" w:lineRule="auto"/>
        <w:textAlignment w:val="center"/>
      </w:pPr>
      <w:r w:rsidRPr="00BA0E8D">
        <w:t xml:space="preserve">by or on behalf of a person or a government to an agency or a Minister; </w:t>
      </w:r>
      <w:r w:rsidRPr="007432F7">
        <w:t>and</w:t>
      </w:r>
    </w:p>
    <w:p w14:paraId="218652DD" w14:textId="77777777" w:rsidR="001D7597" w:rsidRDefault="001D7597" w:rsidP="00866E4B">
      <w:pPr>
        <w:pStyle w:val="Body"/>
        <w:keepLines w:val="0"/>
        <w:widowControl w:val="0"/>
        <w:numPr>
          <w:ilvl w:val="0"/>
          <w:numId w:val="257"/>
        </w:numPr>
        <w:suppressAutoHyphens/>
        <w:autoSpaceDE w:val="0"/>
        <w:autoSpaceDN w:val="0"/>
        <w:adjustRightInd w:val="0"/>
        <w:spacing w:after="200" w:line="264" w:lineRule="auto"/>
        <w:ind w:left="993"/>
        <w:textAlignment w:val="center"/>
      </w:pPr>
      <w:r w:rsidRPr="00BA0E8D">
        <w:t>the information would be exempt matter if it were generated by an agency or a Minister.</w:t>
      </w:r>
    </w:p>
    <w:p w14:paraId="39259CD0" w14:textId="77777777" w:rsidR="001D7597" w:rsidRDefault="001D7597" w:rsidP="00866E4B">
      <w:pPr>
        <w:pStyle w:val="3Body"/>
        <w:numPr>
          <w:ilvl w:val="1"/>
          <w:numId w:val="256"/>
        </w:numPr>
        <w:ind w:left="567" w:hanging="567"/>
      </w:pPr>
      <w:r>
        <w:t xml:space="preserve">The first condition is discussed above </w:t>
      </w:r>
      <w:r w:rsidRPr="00433E76">
        <w:t>under</w:t>
      </w:r>
      <w:r w:rsidRPr="003B2688">
        <w:t xml:space="preserve"> ‘meaning of certain common terms and phrases</w:t>
      </w:r>
      <w:r>
        <w:t>.</w:t>
      </w:r>
      <w:r w:rsidRPr="003B2688">
        <w:t>’</w:t>
      </w:r>
    </w:p>
    <w:p w14:paraId="72FD97B3" w14:textId="77777777" w:rsidR="001D7597" w:rsidRPr="006B168C" w:rsidRDefault="001D7597" w:rsidP="006B168C">
      <w:pPr>
        <w:pStyle w:val="Heading3"/>
      </w:pPr>
      <w:r>
        <w:t>Steps to applying the exemption</w:t>
      </w:r>
    </w:p>
    <w:p w14:paraId="05B19A74" w14:textId="3E8AFDCC" w:rsidR="001D7597" w:rsidRDefault="001D7597" w:rsidP="00866E4B">
      <w:pPr>
        <w:pStyle w:val="3Body"/>
        <w:numPr>
          <w:ilvl w:val="1"/>
          <w:numId w:val="256"/>
        </w:numPr>
        <w:ind w:left="567" w:hanging="567"/>
      </w:pPr>
      <w:r>
        <w:t xml:space="preserve">An </w:t>
      </w:r>
      <w:r w:rsidRPr="00433E76">
        <w:t>agency</w:t>
      </w:r>
      <w:r>
        <w:t xml:space="preserve"> or Minister seeking to apply section 35(1)(a) should:</w:t>
      </w:r>
    </w:p>
    <w:p w14:paraId="097F0153" w14:textId="77777777" w:rsidR="001D7597" w:rsidRDefault="001D7597" w:rsidP="00866E4B">
      <w:pPr>
        <w:pStyle w:val="Body"/>
        <w:numPr>
          <w:ilvl w:val="0"/>
          <w:numId w:val="258"/>
        </w:numPr>
        <w:spacing w:line="264" w:lineRule="auto"/>
        <w:ind w:left="993"/>
      </w:pPr>
      <w:r>
        <w:t>Specifically identify any information or matter that appears to have been communicated in confidence.</w:t>
      </w:r>
    </w:p>
    <w:p w14:paraId="686294EE" w14:textId="77777777" w:rsidR="001D7597" w:rsidRDefault="001D7597" w:rsidP="00866E4B">
      <w:pPr>
        <w:pStyle w:val="Body"/>
        <w:numPr>
          <w:ilvl w:val="0"/>
          <w:numId w:val="258"/>
        </w:numPr>
        <w:spacing w:line="264" w:lineRule="auto"/>
        <w:ind w:left="993"/>
      </w:pPr>
      <w:r>
        <w:t>Confirm that the information was communicated in confidence noting from whom, when and how the information was communicated and why the agency considers it was communicated in confidence.</w:t>
      </w:r>
    </w:p>
    <w:p w14:paraId="28F86F1D" w14:textId="77777777" w:rsidR="001D7597" w:rsidRDefault="001D7597" w:rsidP="00866E4B">
      <w:pPr>
        <w:pStyle w:val="Body"/>
        <w:numPr>
          <w:ilvl w:val="0"/>
          <w:numId w:val="258"/>
        </w:numPr>
        <w:spacing w:line="264" w:lineRule="auto"/>
        <w:ind w:left="993"/>
      </w:pPr>
      <w:r>
        <w:lastRenderedPageBreak/>
        <w:t>Confirm the information was not communicated from a business, commercial or financial undertaking, and is not a trade secret, or information about the business, commercial or financial matters of an undertaking. Under section 35(2), the section 35(1)(a) exemption does not apply to this type of information.</w:t>
      </w:r>
    </w:p>
    <w:p w14:paraId="5DCB80A7" w14:textId="77777777" w:rsidR="001D7597" w:rsidRDefault="001D7597" w:rsidP="00866E4B">
      <w:pPr>
        <w:pStyle w:val="Body"/>
        <w:numPr>
          <w:ilvl w:val="0"/>
          <w:numId w:val="258"/>
        </w:numPr>
        <w:spacing w:line="264" w:lineRule="auto"/>
        <w:ind w:left="993"/>
      </w:pPr>
      <w:r>
        <w:t>Unless an exception in section 35(1B) applies, consult with the relevant third party or parties who communicated the information to determine:</w:t>
      </w:r>
    </w:p>
    <w:p w14:paraId="63136DB1" w14:textId="77777777" w:rsidR="001D7597" w:rsidRDefault="001D7597" w:rsidP="00866E4B">
      <w:pPr>
        <w:pStyle w:val="Body"/>
        <w:numPr>
          <w:ilvl w:val="1"/>
          <w:numId w:val="259"/>
        </w:numPr>
        <w:spacing w:line="264" w:lineRule="auto"/>
      </w:pPr>
      <w:r>
        <w:t>if the information was communicated in confidence, and if so, any supporting evidence; and</w:t>
      </w:r>
    </w:p>
    <w:p w14:paraId="7B641622" w14:textId="77777777" w:rsidR="001D7597" w:rsidRDefault="001D7597" w:rsidP="00866E4B">
      <w:pPr>
        <w:pStyle w:val="Body"/>
        <w:numPr>
          <w:ilvl w:val="1"/>
          <w:numId w:val="259"/>
        </w:numPr>
        <w:spacing w:line="264" w:lineRule="auto"/>
      </w:pPr>
      <w:r>
        <w:t>whether the document should be disclosed to the applicant, including any reasons; and</w:t>
      </w:r>
    </w:p>
    <w:p w14:paraId="49B219B3" w14:textId="77777777" w:rsidR="001D7597" w:rsidRDefault="001D7597" w:rsidP="00866E4B">
      <w:pPr>
        <w:pStyle w:val="Body"/>
        <w:numPr>
          <w:ilvl w:val="1"/>
          <w:numId w:val="259"/>
        </w:numPr>
        <w:spacing w:line="264" w:lineRule="auto"/>
      </w:pPr>
      <w:r>
        <w:t>whether the third party consents to disclosure of the document, or disclosure subject to deletions.</w:t>
      </w:r>
    </w:p>
    <w:p w14:paraId="5090D1E6" w14:textId="77777777" w:rsidR="001D7597" w:rsidRPr="00A40EB1" w:rsidRDefault="001D7597" w:rsidP="00866E4B">
      <w:pPr>
        <w:pStyle w:val="Body"/>
        <w:numPr>
          <w:ilvl w:val="0"/>
          <w:numId w:val="258"/>
        </w:numPr>
        <w:spacing w:line="264" w:lineRule="auto"/>
        <w:ind w:left="993"/>
      </w:pPr>
      <w:r w:rsidRPr="00A40EB1">
        <w:t xml:space="preserve">Consider whether an extension of time under </w:t>
      </w:r>
      <w:hyperlink r:id="rId206" w:history="1">
        <w:r w:rsidRPr="00A40EB1">
          <w:rPr>
            <w:rStyle w:val="Hyperlink"/>
          </w:rPr>
          <w:t>section 21(2)</w:t>
        </w:r>
      </w:hyperlink>
      <w:r w:rsidRPr="00A40EB1">
        <w:t xml:space="preserve"> is permitted due to the need for consultation under section 35(1A).</w:t>
      </w:r>
    </w:p>
    <w:p w14:paraId="5ED157A5" w14:textId="77777777" w:rsidR="001D7597" w:rsidRDefault="001D7597" w:rsidP="00866E4B">
      <w:pPr>
        <w:pStyle w:val="Body"/>
        <w:numPr>
          <w:ilvl w:val="0"/>
          <w:numId w:val="258"/>
        </w:numPr>
        <w:spacing w:line="264" w:lineRule="auto"/>
        <w:ind w:left="993"/>
      </w:pPr>
      <w:r w:rsidRPr="00A40EB1">
        <w:t>Consider whether the information or matter would be exempt under another provision in Part IV of the Act if that</w:t>
      </w:r>
      <w:r>
        <w:t xml:space="preserve"> information had been generated by an agency or a Minister:</w:t>
      </w:r>
    </w:p>
    <w:p w14:paraId="201C2EC8" w14:textId="77777777" w:rsidR="001D7597" w:rsidRDefault="001D7597" w:rsidP="00866E4B">
      <w:pPr>
        <w:pStyle w:val="Body"/>
        <w:numPr>
          <w:ilvl w:val="1"/>
          <w:numId w:val="260"/>
        </w:numPr>
        <w:spacing w:line="264" w:lineRule="auto"/>
      </w:pPr>
      <w:r>
        <w:t>identify the relevant exemption in Part IV of the Act (typically section 30(1)); and</w:t>
      </w:r>
    </w:p>
    <w:p w14:paraId="743B8053" w14:textId="77777777" w:rsidR="001D7597" w:rsidRDefault="001D7597" w:rsidP="00866E4B">
      <w:pPr>
        <w:pStyle w:val="Body"/>
        <w:numPr>
          <w:ilvl w:val="1"/>
          <w:numId w:val="260"/>
        </w:numPr>
        <w:spacing w:line="264" w:lineRule="auto"/>
      </w:pPr>
      <w:r>
        <w:t>ensure each element of that exemption is met.</w:t>
      </w:r>
    </w:p>
    <w:p w14:paraId="29B6EFE8" w14:textId="77777777" w:rsidR="001D7597" w:rsidRDefault="001D7597" w:rsidP="00866E4B">
      <w:pPr>
        <w:pStyle w:val="Body"/>
        <w:numPr>
          <w:ilvl w:val="0"/>
          <w:numId w:val="258"/>
        </w:numPr>
        <w:spacing w:line="264" w:lineRule="auto"/>
        <w:ind w:left="993"/>
      </w:pPr>
      <w:r>
        <w:t xml:space="preserve">If a decision is made to release the information, notify any third party who did not consent to the disclosure, or did not reply after being consulted. Inform them of the decision and their right to appeal to </w:t>
      </w:r>
      <w:r w:rsidRPr="00DA31ED">
        <w:t>VCAT</w:t>
      </w:r>
      <w:r>
        <w:t>, including the 60-day appeal period.</w:t>
      </w:r>
    </w:p>
    <w:p w14:paraId="6A1E6594" w14:textId="77777777" w:rsidR="001D7597" w:rsidRDefault="001D7597" w:rsidP="00866E4B">
      <w:pPr>
        <w:pStyle w:val="Body"/>
        <w:numPr>
          <w:ilvl w:val="0"/>
          <w:numId w:val="258"/>
        </w:numPr>
        <w:spacing w:line="264" w:lineRule="auto"/>
        <w:ind w:left="993"/>
      </w:pPr>
      <w:r>
        <w:t>Wait until the conclusion of any appeal period or VCAT proceedings before providing the documents to the applicant.</w:t>
      </w:r>
    </w:p>
    <w:p w14:paraId="2B2BD7DA" w14:textId="77777777" w:rsidR="001D7597" w:rsidRDefault="001D7597" w:rsidP="00866E4B">
      <w:pPr>
        <w:pStyle w:val="Body"/>
        <w:numPr>
          <w:ilvl w:val="1"/>
          <w:numId w:val="223"/>
        </w:numPr>
        <w:spacing w:line="264" w:lineRule="auto"/>
      </w:pPr>
      <w:r>
        <w:t>If there are any documents falling within the request that do not contain the information the third party was consulted about, and a decision is made to release these documents, then these documents can be released to the applicant at the same time as the decision notice, without needing to wait for the appeal period to end.</w:t>
      </w:r>
    </w:p>
    <w:p w14:paraId="4C048E0D" w14:textId="77777777" w:rsidR="001D7597" w:rsidRPr="00BA0E8D" w:rsidRDefault="001D7597" w:rsidP="00192A7D">
      <w:pPr>
        <w:pStyle w:val="Heading3"/>
      </w:pPr>
      <w:r w:rsidRPr="00BA0E8D">
        <w:t xml:space="preserve">Information would be exempt </w:t>
      </w:r>
      <w:r w:rsidRPr="00192A7D">
        <w:t>matter</w:t>
      </w:r>
      <w:r w:rsidRPr="00BA0E8D">
        <w:t xml:space="preserve"> if generated by an agency</w:t>
      </w:r>
      <w:r>
        <w:t xml:space="preserve"> or Minister</w:t>
      </w:r>
    </w:p>
    <w:p w14:paraId="65CA69FA" w14:textId="2A441716" w:rsidR="001D7597" w:rsidRPr="00F6715E" w:rsidRDefault="001D7597" w:rsidP="00866E4B">
      <w:pPr>
        <w:pStyle w:val="3Body"/>
        <w:numPr>
          <w:ilvl w:val="1"/>
          <w:numId w:val="256"/>
        </w:numPr>
        <w:ind w:left="567" w:hanging="567"/>
      </w:pPr>
      <w:r>
        <w:t>The second condition of section 35(1)(a) is that</w:t>
      </w:r>
      <w:r w:rsidRPr="00BA0E8D">
        <w:t xml:space="preserve"> the information must be exempt</w:t>
      </w:r>
      <w:r>
        <w:t xml:space="preserve"> under one </w:t>
      </w:r>
      <w:r w:rsidRPr="00F6715E">
        <w:t xml:space="preserve">of the other exemptions in Part IV, if the information had been generated by an agency, rather than communicated to the agency from an external person. </w:t>
      </w:r>
    </w:p>
    <w:p w14:paraId="2150932F" w14:textId="77777777" w:rsidR="001D7597" w:rsidRDefault="001D7597" w:rsidP="00866E4B">
      <w:pPr>
        <w:pStyle w:val="3Body"/>
        <w:numPr>
          <w:ilvl w:val="1"/>
          <w:numId w:val="256"/>
        </w:numPr>
        <w:ind w:left="567" w:hanging="567"/>
      </w:pPr>
      <w:r w:rsidRPr="00F6715E">
        <w:t>For example, if an officer from Agency A communicates information in confidence to Agency B, and it contains information</w:t>
      </w:r>
      <w:r>
        <w:t xml:space="preserve"> exempt under another section of the Act, Agency B might exempt that document under section 35(1)(a). </w:t>
      </w:r>
    </w:p>
    <w:p w14:paraId="2B2B331D" w14:textId="1DBD015F" w:rsidR="001D7597" w:rsidRDefault="00192A7D" w:rsidP="00192A7D">
      <w:pPr>
        <w:pStyle w:val="Heading4"/>
      </w:pPr>
      <w:r>
        <w:lastRenderedPageBreak/>
        <w:t>Example – s</w:t>
      </w:r>
      <w:r w:rsidR="001D7597">
        <w:t>ection 30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288"/>
      </w:tblGrid>
      <w:tr w:rsidR="00EF77E6" w14:paraId="3E08CEBF" w14:textId="77777777" w:rsidTr="00397234">
        <w:tc>
          <w:tcPr>
            <w:tcW w:w="9288" w:type="dxa"/>
            <w:shd w:val="clear" w:color="auto" w:fill="FFFEC6"/>
          </w:tcPr>
          <w:p w14:paraId="07CBFE0D" w14:textId="527C830F" w:rsidR="00EF77E6" w:rsidRPr="00F6715E" w:rsidRDefault="00EF77E6" w:rsidP="00EF77E6">
            <w:pPr>
              <w:pStyle w:val="Body"/>
            </w:pPr>
            <w:r>
              <w:t>Information</w:t>
            </w:r>
            <w:r w:rsidRPr="00D7651B">
              <w:t xml:space="preserve"> </w:t>
            </w:r>
            <w:r w:rsidRPr="00F6715E">
              <w:t xml:space="preserve">might be exempt under 35(1)(a) where the information would be exempt under </w:t>
            </w:r>
            <w:hyperlink r:id="rId207" w:history="1">
              <w:r w:rsidRPr="00EF77E6">
                <w:rPr>
                  <w:rStyle w:val="Hyperlink"/>
                </w:rPr>
                <w:t>section 30(1)</w:t>
              </w:r>
            </w:hyperlink>
            <w:r w:rsidRPr="00F6715E">
              <w:t xml:space="preserve"> if it was created by an agency. </w:t>
            </w:r>
          </w:p>
          <w:p w14:paraId="37DDE754" w14:textId="606BDE41" w:rsidR="00EF77E6" w:rsidRPr="00D7651B" w:rsidRDefault="00EF77E6" w:rsidP="00EF77E6">
            <w:pPr>
              <w:pStyle w:val="Body"/>
            </w:pPr>
            <w:r w:rsidRPr="00F6715E">
              <w:t>Under section 30</w:t>
            </w:r>
            <w:r w:rsidRPr="00D7651B">
              <w:t>(1), a document is exempt if:</w:t>
            </w:r>
          </w:p>
          <w:p w14:paraId="57005A9B" w14:textId="77777777" w:rsidR="00EF77E6" w:rsidRPr="00D7651B" w:rsidRDefault="00EF77E6" w:rsidP="00866E4B">
            <w:pPr>
              <w:pStyle w:val="Body"/>
              <w:numPr>
                <w:ilvl w:val="0"/>
                <w:numId w:val="223"/>
              </w:numPr>
              <w:spacing w:line="264" w:lineRule="auto"/>
              <w:ind w:left="602"/>
            </w:pPr>
            <w:r w:rsidRPr="00D7651B">
              <w:t>it discloses matter in the nature of opinion, advice, or recommendation prepared by an officer, or discloses consultation or deliberation between officers of the agency, Ministers, or an officer and a Minister; and</w:t>
            </w:r>
          </w:p>
          <w:p w14:paraId="43A0C506" w14:textId="77777777" w:rsidR="00EF77E6" w:rsidRPr="00D7651B" w:rsidRDefault="00EF77E6" w:rsidP="00866E4B">
            <w:pPr>
              <w:pStyle w:val="Body"/>
              <w:numPr>
                <w:ilvl w:val="0"/>
                <w:numId w:val="223"/>
              </w:numPr>
              <w:spacing w:line="264" w:lineRule="auto"/>
              <w:ind w:left="602"/>
            </w:pPr>
            <w:r w:rsidRPr="00D7651B">
              <w:t xml:space="preserve">its disclosure would be contrary to the public interest. </w:t>
            </w:r>
          </w:p>
          <w:p w14:paraId="09B3536C" w14:textId="146189D1" w:rsidR="00EF77E6" w:rsidRDefault="00EF77E6" w:rsidP="00EF77E6">
            <w:pPr>
              <w:pStyle w:val="Body"/>
            </w:pPr>
            <w:r>
              <w:t xml:space="preserve">When section 30(1) is being considered, for the purposes of applying section 35(1)(a), the persons who communicated </w:t>
            </w:r>
            <w:r w:rsidRPr="00F6715E">
              <w:t>the</w:t>
            </w:r>
            <w:r>
              <w:t xml:space="preserve"> information in confidence are ‘deemed’ to be officers of the agency to which the information was communicated.</w:t>
            </w:r>
            <w:r>
              <w:rPr>
                <w:rStyle w:val="FootnoteReference"/>
              </w:rPr>
              <w:footnoteReference w:id="627"/>
            </w:r>
            <w:r>
              <w:t xml:space="preserve"> </w:t>
            </w:r>
          </w:p>
          <w:p w14:paraId="3F93FA5A" w14:textId="77777777" w:rsidR="00EF77E6" w:rsidRPr="00D7651B" w:rsidRDefault="00EF77E6" w:rsidP="00EF77E6">
            <w:pPr>
              <w:pStyle w:val="Body"/>
            </w:pPr>
            <w:r>
              <w:t>Consequently, f</w:t>
            </w:r>
            <w:r w:rsidRPr="00D7651B">
              <w:t xml:space="preserve">or section 35(1)(a) to </w:t>
            </w:r>
            <w:r w:rsidRPr="00F6715E">
              <w:t>apply</w:t>
            </w:r>
            <w:r w:rsidRPr="00D7651B">
              <w:t xml:space="preserve"> in conjunction with section 30(1)</w:t>
            </w:r>
            <w:r>
              <w:t>,</w:t>
            </w:r>
            <w:r w:rsidRPr="00D7651B">
              <w:t xml:space="preserve"> an agency would need to establish the following elements: </w:t>
            </w:r>
          </w:p>
          <w:p w14:paraId="2AF8174D" w14:textId="77777777" w:rsidR="00EF77E6" w:rsidRPr="00D7651B" w:rsidRDefault="00EF77E6" w:rsidP="00866E4B">
            <w:pPr>
              <w:pStyle w:val="Body"/>
              <w:numPr>
                <w:ilvl w:val="0"/>
                <w:numId w:val="223"/>
              </w:numPr>
              <w:spacing w:line="264" w:lineRule="auto"/>
              <w:ind w:left="602"/>
            </w:pPr>
            <w:r w:rsidRPr="00D7651B">
              <w:t>the information was communicated in confidence; and</w:t>
            </w:r>
          </w:p>
          <w:p w14:paraId="0AA2BF31" w14:textId="77777777" w:rsidR="00EF77E6" w:rsidRPr="00D7651B" w:rsidRDefault="00EF77E6" w:rsidP="00866E4B">
            <w:pPr>
              <w:pStyle w:val="Body"/>
              <w:numPr>
                <w:ilvl w:val="0"/>
                <w:numId w:val="223"/>
              </w:numPr>
              <w:spacing w:line="264" w:lineRule="auto"/>
              <w:ind w:left="602"/>
            </w:pPr>
            <w:r w:rsidRPr="00D7651B">
              <w:t>the information is in the nature of opinion, advice, recommendation, deliberation, or consultation; and</w:t>
            </w:r>
          </w:p>
          <w:p w14:paraId="30656CB9" w14:textId="208D6297" w:rsidR="00EF77E6" w:rsidRDefault="00EF77E6" w:rsidP="00866E4B">
            <w:pPr>
              <w:pStyle w:val="Body"/>
              <w:numPr>
                <w:ilvl w:val="0"/>
                <w:numId w:val="223"/>
              </w:numPr>
              <w:spacing w:line="264" w:lineRule="auto"/>
              <w:ind w:left="602"/>
            </w:pPr>
            <w:r w:rsidRPr="00D7651B">
              <w:t>it would be contrary to the public interest to disclose the information</w:t>
            </w:r>
            <w:r>
              <w:t>.</w:t>
            </w:r>
          </w:p>
        </w:tc>
      </w:tr>
    </w:tbl>
    <w:p w14:paraId="28C81BA8" w14:textId="77777777" w:rsidR="001D7597" w:rsidRDefault="001D7597" w:rsidP="00BD0025">
      <w:pPr>
        <w:pStyle w:val="Heading2"/>
      </w:pPr>
      <w:bookmarkStart w:id="432" w:name="_Toc116652862"/>
      <w:bookmarkStart w:id="433" w:name="_Toc157416908"/>
      <w:bookmarkStart w:id="434" w:name="_Toc182402682"/>
      <w:r>
        <w:t>Section 35(1)(b)</w:t>
      </w:r>
      <w:bookmarkEnd w:id="432"/>
      <w:r>
        <w:t xml:space="preserve"> – impair an agency’s </w:t>
      </w:r>
      <w:r w:rsidRPr="00BD0025">
        <w:t>ability</w:t>
      </w:r>
      <w:r>
        <w:t xml:space="preserve"> to obtain information in future</w:t>
      </w:r>
      <w:bookmarkEnd w:id="433"/>
      <w:bookmarkEnd w:id="434"/>
    </w:p>
    <w:p w14:paraId="1FD9CEAE" w14:textId="56AE3F96" w:rsidR="001D7597" w:rsidRPr="000A62E8" w:rsidRDefault="001D7597" w:rsidP="00866E4B">
      <w:pPr>
        <w:pStyle w:val="3Body"/>
        <w:numPr>
          <w:ilvl w:val="1"/>
          <w:numId w:val="256"/>
        </w:numPr>
        <w:ind w:left="567" w:hanging="567"/>
      </w:pPr>
      <w:r w:rsidRPr="000A62E8">
        <w:t xml:space="preserve">A </w:t>
      </w:r>
      <w:r w:rsidRPr="003071AD">
        <w:t>document</w:t>
      </w:r>
      <w:r w:rsidRPr="000A62E8">
        <w:t xml:space="preserve"> </w:t>
      </w:r>
      <w:r>
        <w:t xml:space="preserve">may be </w:t>
      </w:r>
      <w:r w:rsidRPr="000A62E8">
        <w:t>exempt under section 35(1)(b) if two conditions are satisfied:</w:t>
      </w:r>
    </w:p>
    <w:p w14:paraId="01DAAA1A" w14:textId="77777777" w:rsidR="001D7597" w:rsidRPr="000A62E8" w:rsidRDefault="001D7597" w:rsidP="00866E4B">
      <w:pPr>
        <w:pStyle w:val="Body"/>
        <w:keepLines w:val="0"/>
        <w:widowControl w:val="0"/>
        <w:numPr>
          <w:ilvl w:val="0"/>
          <w:numId w:val="261"/>
        </w:numPr>
        <w:tabs>
          <w:tab w:val="left" w:pos="993"/>
        </w:tabs>
        <w:suppressAutoHyphens/>
        <w:autoSpaceDE w:val="0"/>
        <w:autoSpaceDN w:val="0"/>
        <w:adjustRightInd w:val="0"/>
        <w:spacing w:after="200" w:line="264" w:lineRule="auto"/>
        <w:ind w:left="993"/>
        <w:textAlignment w:val="center"/>
      </w:pPr>
      <w:r w:rsidRPr="000A62E8">
        <w:t xml:space="preserve">disclosure would divulge information or matter: </w:t>
      </w:r>
    </w:p>
    <w:p w14:paraId="3CBC6676" w14:textId="77777777" w:rsidR="001D7597" w:rsidRPr="000A62E8" w:rsidRDefault="001D7597" w:rsidP="00866E4B">
      <w:pPr>
        <w:pStyle w:val="Body"/>
        <w:keepLines w:val="0"/>
        <w:widowControl w:val="0"/>
        <w:numPr>
          <w:ilvl w:val="1"/>
          <w:numId w:val="261"/>
        </w:numPr>
        <w:suppressAutoHyphens/>
        <w:autoSpaceDE w:val="0"/>
        <w:autoSpaceDN w:val="0"/>
        <w:adjustRightInd w:val="0"/>
        <w:spacing w:after="200" w:line="264" w:lineRule="auto"/>
        <w:textAlignment w:val="center"/>
      </w:pPr>
      <w:r w:rsidRPr="000A62E8">
        <w:t xml:space="preserve">communicated in confidence; </w:t>
      </w:r>
    </w:p>
    <w:p w14:paraId="22B38D7F" w14:textId="77777777" w:rsidR="001D7597" w:rsidRPr="000A62E8" w:rsidRDefault="001D7597" w:rsidP="00866E4B">
      <w:pPr>
        <w:pStyle w:val="Body"/>
        <w:keepLines w:val="0"/>
        <w:widowControl w:val="0"/>
        <w:numPr>
          <w:ilvl w:val="1"/>
          <w:numId w:val="261"/>
        </w:numPr>
        <w:suppressAutoHyphens/>
        <w:autoSpaceDE w:val="0"/>
        <w:autoSpaceDN w:val="0"/>
        <w:adjustRightInd w:val="0"/>
        <w:spacing w:after="200" w:line="264" w:lineRule="auto"/>
        <w:textAlignment w:val="center"/>
      </w:pPr>
      <w:r w:rsidRPr="000A62E8">
        <w:t xml:space="preserve">by or on behalf of a person or a government to an agency or a Minister; </w:t>
      </w:r>
      <w:r w:rsidRPr="00BD0025">
        <w:t>and</w:t>
      </w:r>
    </w:p>
    <w:p w14:paraId="5D47F656" w14:textId="77777777" w:rsidR="001D7597" w:rsidRPr="000A67AF" w:rsidRDefault="001D7597" w:rsidP="00866E4B">
      <w:pPr>
        <w:pStyle w:val="Body"/>
        <w:keepLines w:val="0"/>
        <w:widowControl w:val="0"/>
        <w:numPr>
          <w:ilvl w:val="0"/>
          <w:numId w:val="261"/>
        </w:numPr>
        <w:suppressAutoHyphens/>
        <w:autoSpaceDE w:val="0"/>
        <w:autoSpaceDN w:val="0"/>
        <w:adjustRightInd w:val="0"/>
        <w:spacing w:after="200" w:line="264" w:lineRule="auto"/>
        <w:ind w:left="993"/>
        <w:textAlignment w:val="center"/>
        <w:rPr>
          <w:u w:val="single"/>
        </w:rPr>
      </w:pPr>
      <w:r w:rsidRPr="000A62E8">
        <w:t xml:space="preserve">disclosure would be </w:t>
      </w:r>
      <w:r>
        <w:t xml:space="preserve">contrary to the public interest by reason that the disclosure would be </w:t>
      </w:r>
      <w:r w:rsidRPr="000A62E8">
        <w:t>reasonably likely to impair the ability of an agency or a Minister to obtain similar information in the future</w:t>
      </w:r>
      <w:r>
        <w:t>.</w:t>
      </w:r>
    </w:p>
    <w:p w14:paraId="2CC219BC" w14:textId="77777777" w:rsidR="001D7597" w:rsidRDefault="001D7597" w:rsidP="00866E4B">
      <w:pPr>
        <w:pStyle w:val="3Body"/>
        <w:numPr>
          <w:ilvl w:val="1"/>
          <w:numId w:val="256"/>
        </w:numPr>
        <w:ind w:left="567" w:hanging="567"/>
      </w:pPr>
      <w:r>
        <w:lastRenderedPageBreak/>
        <w:t xml:space="preserve">The first condition is discussed above </w:t>
      </w:r>
      <w:r w:rsidRPr="003071AD">
        <w:t>under ‘meaning of certain common terms and phrases’.</w:t>
      </w:r>
      <w:r>
        <w:t xml:space="preserve"> </w:t>
      </w:r>
    </w:p>
    <w:p w14:paraId="2D6208A1" w14:textId="77777777" w:rsidR="001D7597" w:rsidRPr="00771F7D" w:rsidRDefault="001D7597" w:rsidP="00771F7D">
      <w:pPr>
        <w:pStyle w:val="Heading3"/>
      </w:pPr>
      <w:r>
        <w:t>Steps to applying the exemption</w:t>
      </w:r>
    </w:p>
    <w:p w14:paraId="24F1DF55" w14:textId="77777777" w:rsidR="001D7597" w:rsidRDefault="001D7597" w:rsidP="00866E4B">
      <w:pPr>
        <w:pStyle w:val="3Body"/>
        <w:numPr>
          <w:ilvl w:val="1"/>
          <w:numId w:val="256"/>
        </w:numPr>
        <w:ind w:left="567" w:hanging="567"/>
      </w:pPr>
      <w:r>
        <w:t xml:space="preserve">An agency or </w:t>
      </w:r>
      <w:r w:rsidRPr="003071AD">
        <w:t>Minister</w:t>
      </w:r>
      <w:r>
        <w:t xml:space="preserve"> seeking to apply the section 35(1)(b) exemption should:</w:t>
      </w:r>
    </w:p>
    <w:p w14:paraId="6E11875C" w14:textId="77777777" w:rsidR="001D7597" w:rsidRPr="003071AD" w:rsidRDefault="001D7597" w:rsidP="00866E4B">
      <w:pPr>
        <w:pStyle w:val="Body"/>
        <w:numPr>
          <w:ilvl w:val="0"/>
          <w:numId w:val="230"/>
        </w:numPr>
        <w:spacing w:line="264" w:lineRule="auto"/>
        <w:ind w:left="993" w:hanging="349"/>
      </w:pPr>
      <w:r w:rsidRPr="003071AD">
        <w:t>Specifically identify any information or matter that appears to have been communicated in confidence.</w:t>
      </w:r>
    </w:p>
    <w:p w14:paraId="3182B934" w14:textId="77777777" w:rsidR="001D7597" w:rsidRPr="003071AD" w:rsidRDefault="001D7597" w:rsidP="00866E4B">
      <w:pPr>
        <w:pStyle w:val="Body"/>
        <w:numPr>
          <w:ilvl w:val="0"/>
          <w:numId w:val="230"/>
        </w:numPr>
        <w:spacing w:line="264" w:lineRule="auto"/>
        <w:ind w:left="993" w:hanging="349"/>
      </w:pPr>
      <w:r w:rsidRPr="003071AD">
        <w:t>Confirm that the information was communicated in confidence noting from whom, when and how the information was communicated and why the agency considers it was communicated in confidence.</w:t>
      </w:r>
    </w:p>
    <w:p w14:paraId="7F07BF34" w14:textId="77777777" w:rsidR="001D7597" w:rsidRPr="003071AD" w:rsidRDefault="001D7597" w:rsidP="00866E4B">
      <w:pPr>
        <w:pStyle w:val="Body"/>
        <w:numPr>
          <w:ilvl w:val="0"/>
          <w:numId w:val="230"/>
        </w:numPr>
        <w:spacing w:line="264" w:lineRule="auto"/>
        <w:ind w:left="993" w:hanging="349"/>
      </w:pPr>
      <w:r w:rsidRPr="003071AD">
        <w:t>Confirm the information was not communicated from a business, commercial or financial undertaking, and is not a trade secret, or information about the business, commercial or financial matters of an undertaking. Under section 35(2), the section 35(1)(b) exemption does not apply to this type of information.</w:t>
      </w:r>
    </w:p>
    <w:p w14:paraId="673F1A62" w14:textId="77777777" w:rsidR="001D7597" w:rsidRPr="003071AD" w:rsidRDefault="001D7597" w:rsidP="00866E4B">
      <w:pPr>
        <w:pStyle w:val="Body"/>
        <w:numPr>
          <w:ilvl w:val="0"/>
          <w:numId w:val="230"/>
        </w:numPr>
        <w:spacing w:line="264" w:lineRule="auto"/>
        <w:ind w:left="993" w:hanging="349"/>
      </w:pPr>
      <w:r w:rsidRPr="003071AD">
        <w:t>Consider the factors set out below in these Guidelines, to determine if disclosure would be reasonably likely to impair the ability of an agency or a Minister to obtain similar information in the future.</w:t>
      </w:r>
    </w:p>
    <w:p w14:paraId="7AE42266" w14:textId="77777777" w:rsidR="001D7597" w:rsidRDefault="001D7597" w:rsidP="00866E4B">
      <w:pPr>
        <w:pStyle w:val="Body"/>
        <w:numPr>
          <w:ilvl w:val="0"/>
          <w:numId w:val="230"/>
        </w:numPr>
        <w:spacing w:line="264" w:lineRule="auto"/>
        <w:ind w:left="993" w:hanging="349"/>
      </w:pPr>
      <w:r w:rsidRPr="003071AD">
        <w:t>Unless an exception in section 35(1B) applies, consult with the relevant third party or parties who communicated the information to determine</w:t>
      </w:r>
      <w:r>
        <w:t>:</w:t>
      </w:r>
    </w:p>
    <w:p w14:paraId="1D08AC7A" w14:textId="77777777" w:rsidR="001D7597" w:rsidRPr="003071AD" w:rsidRDefault="001D7597" w:rsidP="00866E4B">
      <w:pPr>
        <w:pStyle w:val="Body"/>
        <w:numPr>
          <w:ilvl w:val="0"/>
          <w:numId w:val="262"/>
        </w:numPr>
        <w:spacing w:line="264" w:lineRule="auto"/>
      </w:pPr>
      <w:r w:rsidRPr="003071AD">
        <w:t>if the information was communicated in confidence, and if so, any supporting evidence; and</w:t>
      </w:r>
    </w:p>
    <w:p w14:paraId="70CD7CBD" w14:textId="77777777" w:rsidR="001D7597" w:rsidRPr="003071AD" w:rsidRDefault="001D7597" w:rsidP="00866E4B">
      <w:pPr>
        <w:pStyle w:val="Body"/>
        <w:numPr>
          <w:ilvl w:val="0"/>
          <w:numId w:val="262"/>
        </w:numPr>
        <w:spacing w:line="264" w:lineRule="auto"/>
      </w:pPr>
      <w:r w:rsidRPr="003071AD">
        <w:t>whether the document should be disclosed to the applicant, including any reasons; and</w:t>
      </w:r>
    </w:p>
    <w:p w14:paraId="16375640" w14:textId="77777777" w:rsidR="001D7597" w:rsidRPr="003071AD" w:rsidRDefault="001D7597" w:rsidP="00866E4B">
      <w:pPr>
        <w:pStyle w:val="Body"/>
        <w:numPr>
          <w:ilvl w:val="0"/>
          <w:numId w:val="262"/>
        </w:numPr>
        <w:spacing w:line="264" w:lineRule="auto"/>
      </w:pPr>
      <w:r w:rsidRPr="003071AD">
        <w:t>whether the third party consents to disclosure of the document, or disclosure subject to deletions.</w:t>
      </w:r>
    </w:p>
    <w:p w14:paraId="63F484D4" w14:textId="77777777" w:rsidR="001D7597" w:rsidRDefault="001D7597" w:rsidP="00866E4B">
      <w:pPr>
        <w:pStyle w:val="Body"/>
        <w:numPr>
          <w:ilvl w:val="0"/>
          <w:numId w:val="230"/>
        </w:numPr>
        <w:spacing w:line="264" w:lineRule="auto"/>
        <w:ind w:left="993" w:hanging="349"/>
      </w:pPr>
      <w:r>
        <w:t xml:space="preserve">Consider whether an extension of time </w:t>
      </w:r>
      <w:r w:rsidRPr="003071AD">
        <w:t xml:space="preserve">under </w:t>
      </w:r>
      <w:hyperlink r:id="rId208" w:history="1">
        <w:r w:rsidRPr="003071AD">
          <w:rPr>
            <w:rStyle w:val="Hyperlink"/>
          </w:rPr>
          <w:t>section 21(2)</w:t>
        </w:r>
      </w:hyperlink>
      <w:r w:rsidRPr="003071AD">
        <w:t xml:space="preserve"> is permitted due to</w:t>
      </w:r>
      <w:r>
        <w:t xml:space="preserve"> the need for consultation under section 35(1A).</w:t>
      </w:r>
    </w:p>
    <w:p w14:paraId="36989FF8" w14:textId="77777777" w:rsidR="001D7597" w:rsidRDefault="001D7597" w:rsidP="00866E4B">
      <w:pPr>
        <w:pStyle w:val="Body"/>
        <w:numPr>
          <w:ilvl w:val="0"/>
          <w:numId w:val="230"/>
        </w:numPr>
        <w:spacing w:line="264" w:lineRule="auto"/>
        <w:ind w:left="993" w:hanging="349"/>
      </w:pPr>
      <w:r>
        <w:t xml:space="preserve">If a decision is made to release the information, notify any third party who did not consent to the disclosure, or did not reply after being consulted. Inform them of the decision and their right to appeal to </w:t>
      </w:r>
      <w:r w:rsidRPr="00DA31ED">
        <w:t>VCAT</w:t>
      </w:r>
      <w:r>
        <w:t>, including the 60-day appeal period.</w:t>
      </w:r>
    </w:p>
    <w:p w14:paraId="183DB69A" w14:textId="77777777" w:rsidR="001D7597" w:rsidRDefault="001D7597" w:rsidP="00866E4B">
      <w:pPr>
        <w:pStyle w:val="Body"/>
        <w:numPr>
          <w:ilvl w:val="0"/>
          <w:numId w:val="230"/>
        </w:numPr>
        <w:spacing w:line="264" w:lineRule="auto"/>
        <w:ind w:left="993" w:hanging="349"/>
      </w:pPr>
      <w:r>
        <w:t>Wait until the conclusion of any appeal period or VCAT proceedings before providing the documents to the applicant.</w:t>
      </w:r>
    </w:p>
    <w:p w14:paraId="1292ECB1" w14:textId="77777777" w:rsidR="001D7597" w:rsidRPr="00F66D42" w:rsidRDefault="001D7597" w:rsidP="00866E4B">
      <w:pPr>
        <w:pStyle w:val="Body"/>
        <w:numPr>
          <w:ilvl w:val="0"/>
          <w:numId w:val="231"/>
        </w:numPr>
        <w:spacing w:line="264" w:lineRule="auto"/>
      </w:pPr>
      <w:r>
        <w:t>If there are any documents falling within the request that do not contain the information the third party was consulted about, and a decision is made to release these documents, then these documents can be released to the applicant at the same time as the decision notice, without needing to wait for the appeal period to end.</w:t>
      </w:r>
    </w:p>
    <w:p w14:paraId="298F055D" w14:textId="77777777" w:rsidR="001D7597" w:rsidRDefault="001D7597" w:rsidP="002E5F5C">
      <w:pPr>
        <w:pStyle w:val="Heading3"/>
      </w:pPr>
      <w:bookmarkStart w:id="435" w:name="_Toc513544974"/>
      <w:bookmarkStart w:id="436" w:name="_Toc9187161"/>
      <w:r>
        <w:lastRenderedPageBreak/>
        <w:t xml:space="preserve">The </w:t>
      </w:r>
      <w:r w:rsidRPr="002E5F5C">
        <w:t>public</w:t>
      </w:r>
      <w:r>
        <w:t xml:space="preserve"> interest</w:t>
      </w:r>
    </w:p>
    <w:p w14:paraId="6ECD8A10" w14:textId="77777777" w:rsidR="001D7597" w:rsidRDefault="001D7597" w:rsidP="00866E4B">
      <w:pPr>
        <w:pStyle w:val="3Body"/>
        <w:numPr>
          <w:ilvl w:val="1"/>
          <w:numId w:val="256"/>
        </w:numPr>
        <w:ind w:left="567" w:hanging="567"/>
      </w:pPr>
      <w:r>
        <w:t xml:space="preserve">The public interest requirement in section 35 is directed specifically to the effect that disclosure would have on the ability of an agency or Minister to obtain similar information in future. This is a question of fact. An </w:t>
      </w:r>
      <w:r w:rsidRPr="001D54B0">
        <w:t>agency</w:t>
      </w:r>
      <w:r>
        <w:t xml:space="preserve"> or Minister should have evidence to support a finding that disclosure of the information would have this effect.</w:t>
      </w:r>
      <w:r>
        <w:rPr>
          <w:rStyle w:val="FootnoteReference"/>
        </w:rPr>
        <w:footnoteReference w:id="628"/>
      </w:r>
      <w:r>
        <w:t xml:space="preserve"> </w:t>
      </w:r>
    </w:p>
    <w:p w14:paraId="5E367A60" w14:textId="77777777" w:rsidR="001D7597" w:rsidRDefault="001D7597" w:rsidP="00866E4B">
      <w:pPr>
        <w:pStyle w:val="3Body"/>
        <w:numPr>
          <w:ilvl w:val="1"/>
          <w:numId w:val="256"/>
        </w:numPr>
        <w:ind w:left="567" w:hanging="567"/>
      </w:pPr>
      <w:r>
        <w:t xml:space="preserve">The </w:t>
      </w:r>
      <w:r w:rsidRPr="001D54B0">
        <w:t>section</w:t>
      </w:r>
      <w:r>
        <w:t xml:space="preserve"> does not require an agency or Minister to consider the public interest generally.</w:t>
      </w:r>
      <w:r>
        <w:rPr>
          <w:rStyle w:val="FootnoteReference"/>
        </w:rPr>
        <w:footnoteReference w:id="629"/>
      </w:r>
      <w:r>
        <w:t xml:space="preserve"> </w:t>
      </w:r>
    </w:p>
    <w:p w14:paraId="6B01AABC" w14:textId="77777777" w:rsidR="001D7597" w:rsidRPr="000A62E8" w:rsidRDefault="001D7597" w:rsidP="002E5F5C">
      <w:pPr>
        <w:pStyle w:val="Heading3"/>
      </w:pPr>
      <w:r w:rsidRPr="000A62E8">
        <w:t>The meaning of ‘reasonably likely’</w:t>
      </w:r>
      <w:bookmarkEnd w:id="435"/>
      <w:bookmarkEnd w:id="436"/>
    </w:p>
    <w:p w14:paraId="39FFE3C9" w14:textId="77777777" w:rsidR="001D7597" w:rsidRPr="000A62E8" w:rsidRDefault="001D7597" w:rsidP="00866E4B">
      <w:pPr>
        <w:pStyle w:val="3Body"/>
        <w:numPr>
          <w:ilvl w:val="1"/>
          <w:numId w:val="256"/>
        </w:numPr>
        <w:ind w:left="567" w:hanging="567"/>
      </w:pPr>
      <w:r w:rsidRPr="000A62E8">
        <w:t xml:space="preserve">For information </w:t>
      </w:r>
      <w:r w:rsidRPr="001D54B0">
        <w:t>communicated</w:t>
      </w:r>
      <w:r w:rsidRPr="004A5FEC">
        <w:t xml:space="preserve"> in confidence</w:t>
      </w:r>
      <w:r w:rsidRPr="000A62E8">
        <w:t xml:space="preserve"> to be exempt under section 35(1)(b), its disclosure must be </w:t>
      </w:r>
      <w:r w:rsidRPr="004A5FEC">
        <w:t>reasonably likely</w:t>
      </w:r>
      <w:r w:rsidRPr="000A62E8">
        <w:t xml:space="preserve"> to impair the agency’s ability to obtain similar information in the future. ‘Reasonably likely’ is not defined in the Act. However, case law suggests that the threshold is: </w:t>
      </w:r>
    </w:p>
    <w:p w14:paraId="28D268AB" w14:textId="77777777" w:rsidR="001D7597" w:rsidRPr="000A62E8" w:rsidRDefault="001D7597" w:rsidP="00866E4B">
      <w:pPr>
        <w:pStyle w:val="Body"/>
        <w:keepLines w:val="0"/>
        <w:numPr>
          <w:ilvl w:val="0"/>
          <w:numId w:val="215"/>
        </w:numPr>
        <w:spacing w:line="264" w:lineRule="auto"/>
        <w:ind w:left="993"/>
      </w:pPr>
      <w:r w:rsidRPr="000A62E8">
        <w:t>an actual likelihood that similar information would not be forthcoming;</w:t>
      </w:r>
      <w:r w:rsidRPr="000A62E8">
        <w:rPr>
          <w:rStyle w:val="FootnoteReference"/>
        </w:rPr>
        <w:footnoteReference w:id="630"/>
      </w:r>
      <w:r w:rsidRPr="000A62E8">
        <w:t xml:space="preserve"> </w:t>
      </w:r>
    </w:p>
    <w:p w14:paraId="2B062903" w14:textId="77777777" w:rsidR="001D7597" w:rsidRPr="000A62E8" w:rsidRDefault="001D7597" w:rsidP="00866E4B">
      <w:pPr>
        <w:pStyle w:val="Body"/>
        <w:keepLines w:val="0"/>
        <w:numPr>
          <w:ilvl w:val="0"/>
          <w:numId w:val="215"/>
        </w:numPr>
        <w:spacing w:line="264" w:lineRule="auto"/>
        <w:ind w:left="993"/>
      </w:pPr>
      <w:r w:rsidRPr="000A62E8">
        <w:t>a possibility that is real rather than fanciful or remote;</w:t>
      </w:r>
      <w:r w:rsidRPr="000A62E8">
        <w:rPr>
          <w:rStyle w:val="FootnoteReference"/>
        </w:rPr>
        <w:footnoteReference w:id="631"/>
      </w:r>
    </w:p>
    <w:p w14:paraId="2660171B" w14:textId="77777777" w:rsidR="001D7597" w:rsidRPr="000A62E8" w:rsidRDefault="001D7597" w:rsidP="00866E4B">
      <w:pPr>
        <w:pStyle w:val="Body"/>
        <w:keepLines w:val="0"/>
        <w:numPr>
          <w:ilvl w:val="0"/>
          <w:numId w:val="215"/>
        </w:numPr>
        <w:spacing w:line="264" w:lineRule="auto"/>
        <w:ind w:left="993"/>
      </w:pPr>
      <w:r w:rsidRPr="000A62E8">
        <w:t>more probable than not;</w:t>
      </w:r>
      <w:r w:rsidRPr="000A62E8">
        <w:rPr>
          <w:rStyle w:val="FootnoteReference"/>
        </w:rPr>
        <w:footnoteReference w:id="632"/>
      </w:r>
    </w:p>
    <w:p w14:paraId="4F63376E" w14:textId="77777777" w:rsidR="001D7597" w:rsidRDefault="001D7597" w:rsidP="00866E4B">
      <w:pPr>
        <w:pStyle w:val="Body"/>
        <w:keepLines w:val="0"/>
        <w:numPr>
          <w:ilvl w:val="0"/>
          <w:numId w:val="215"/>
        </w:numPr>
        <w:spacing w:line="264" w:lineRule="auto"/>
        <w:ind w:left="993"/>
      </w:pPr>
      <w:r w:rsidRPr="000A62E8">
        <w:t>more likely than not.</w:t>
      </w:r>
      <w:r w:rsidRPr="000A62E8">
        <w:rPr>
          <w:rStyle w:val="FootnoteReference"/>
        </w:rPr>
        <w:footnoteReference w:id="633"/>
      </w:r>
      <w:r w:rsidRPr="000A62E8">
        <w:t xml:space="preserve"> </w:t>
      </w:r>
    </w:p>
    <w:p w14:paraId="2C5261E3" w14:textId="77777777" w:rsidR="001D7597" w:rsidRDefault="001D7597" w:rsidP="00866E4B">
      <w:pPr>
        <w:pStyle w:val="3Body"/>
        <w:numPr>
          <w:ilvl w:val="1"/>
          <w:numId w:val="256"/>
        </w:numPr>
        <w:ind w:left="567" w:hanging="567"/>
      </w:pPr>
      <w:r>
        <w:t xml:space="preserve">It is not sufficient to merely establish that persons would be less candid in future or would feel betrayed or feel </w:t>
      </w:r>
      <w:r w:rsidRPr="001D54B0">
        <w:t>resentment</w:t>
      </w:r>
      <w:r>
        <w:t xml:space="preserve"> if the information were disclosed.</w:t>
      </w:r>
      <w:r>
        <w:rPr>
          <w:rStyle w:val="FootnoteReference"/>
        </w:rPr>
        <w:footnoteReference w:id="634"/>
      </w:r>
    </w:p>
    <w:p w14:paraId="6F81FCA8" w14:textId="77777777" w:rsidR="001D7597" w:rsidRDefault="001D7597" w:rsidP="007251B1">
      <w:pPr>
        <w:pStyle w:val="Heading4"/>
      </w:pPr>
      <w:r>
        <w:t>Case example</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1D7597" w:rsidRPr="00392453" w14:paraId="54AF5D52" w14:textId="77777777" w:rsidTr="00257B21">
        <w:trPr>
          <w:trHeight w:val="402"/>
        </w:trPr>
        <w:tc>
          <w:tcPr>
            <w:tcW w:w="9498" w:type="dxa"/>
            <w:shd w:val="clear" w:color="auto" w:fill="FFFEC6"/>
          </w:tcPr>
          <w:p w14:paraId="68C6A5E6" w14:textId="77777777" w:rsidR="001D7597" w:rsidRPr="0035073B" w:rsidRDefault="001D7597" w:rsidP="00257B21">
            <w:pPr>
              <w:pStyle w:val="Body"/>
              <w:rPr>
                <w:b/>
                <w:bCs/>
              </w:rPr>
            </w:pPr>
            <w:hyperlink r:id="rId209" w:history="1">
              <w:r w:rsidRPr="0035073B">
                <w:rPr>
                  <w:rStyle w:val="Hyperlink"/>
                  <w:b/>
                  <w:bCs/>
                  <w:i/>
                  <w:iCs/>
                </w:rPr>
                <w:t>Mees v University of Melbourne</w:t>
              </w:r>
              <w:r w:rsidRPr="0035073B">
                <w:rPr>
                  <w:rStyle w:val="Hyperlink"/>
                  <w:b/>
                  <w:bCs/>
                </w:rPr>
                <w:t xml:space="preserve"> [2009] VCAT 782</w:t>
              </w:r>
            </w:hyperlink>
          </w:p>
          <w:p w14:paraId="27D765E9" w14:textId="77777777" w:rsidR="001D7597" w:rsidRPr="00A34B31" w:rsidRDefault="001D7597" w:rsidP="00257B21">
            <w:pPr>
              <w:pStyle w:val="Body"/>
              <w:rPr>
                <w:b/>
                <w:bCs/>
              </w:rPr>
            </w:pPr>
            <w:r w:rsidRPr="00A34B31">
              <w:rPr>
                <w:b/>
                <w:bCs/>
              </w:rPr>
              <w:t>Background</w:t>
            </w:r>
          </w:p>
          <w:p w14:paraId="0D6D7111" w14:textId="77777777" w:rsidR="001D7597" w:rsidRDefault="001D7597" w:rsidP="00257B21">
            <w:pPr>
              <w:pStyle w:val="Body"/>
              <w:keepLines w:val="0"/>
            </w:pPr>
            <w:r>
              <w:t xml:space="preserve">The applicant was </w:t>
            </w:r>
            <w:r w:rsidRPr="00A34B31">
              <w:t xml:space="preserve">a staff member </w:t>
            </w:r>
            <w:r>
              <w:t>at</w:t>
            </w:r>
            <w:r w:rsidRPr="00A34B31">
              <w:t xml:space="preserve"> the University</w:t>
            </w:r>
            <w:r>
              <w:t>.</w:t>
            </w:r>
            <w:r w:rsidRPr="00A34B31">
              <w:t xml:space="preserve"> </w:t>
            </w:r>
            <w:r>
              <w:t xml:space="preserve">The applicant requested access to </w:t>
            </w:r>
            <w:r w:rsidRPr="00A34B31">
              <w:t xml:space="preserve">emails between employees of the University, containing allegations made against </w:t>
            </w:r>
            <w:r>
              <w:t xml:space="preserve">the Applicant </w:t>
            </w:r>
            <w:r w:rsidRPr="00A34B31">
              <w:t xml:space="preserve">by students and other persons. </w:t>
            </w:r>
          </w:p>
          <w:p w14:paraId="3A974F59" w14:textId="77777777" w:rsidR="001D7597" w:rsidRPr="00A34B31" w:rsidRDefault="001D7597" w:rsidP="00257B21">
            <w:pPr>
              <w:pStyle w:val="Body"/>
              <w:keepNext/>
              <w:rPr>
                <w:b/>
                <w:bCs/>
              </w:rPr>
            </w:pPr>
            <w:r w:rsidRPr="00A34B31">
              <w:rPr>
                <w:b/>
                <w:bCs/>
              </w:rPr>
              <w:lastRenderedPageBreak/>
              <w:t>Decision</w:t>
            </w:r>
          </w:p>
          <w:p w14:paraId="59CBEFAF" w14:textId="130E8E0A" w:rsidR="001D7597" w:rsidRDefault="00196A0F" w:rsidP="00257B21">
            <w:pPr>
              <w:pStyle w:val="Body"/>
            </w:pPr>
            <w:r>
              <w:t>D</w:t>
            </w:r>
            <w:r w:rsidR="001D7597" w:rsidRPr="00A34B31">
              <w:t xml:space="preserve">isclosure of the documents would be contrary to the public interest because it would inhibit persons making complaints against staff of the </w:t>
            </w:r>
            <w:r w:rsidR="001D7597">
              <w:t>U</w:t>
            </w:r>
            <w:r w:rsidR="001D7597" w:rsidRPr="00A34B31">
              <w:t xml:space="preserve">niversity, where the complaints might be justified. </w:t>
            </w:r>
          </w:p>
          <w:p w14:paraId="7FB6EB0E" w14:textId="09FF68D2" w:rsidR="001D7597" w:rsidRPr="00A34B31" w:rsidRDefault="001D7597" w:rsidP="00257B21">
            <w:pPr>
              <w:pStyle w:val="Body"/>
            </w:pPr>
            <w:r w:rsidRPr="00A34B31">
              <w:t xml:space="preserve">With respect to establishing an </w:t>
            </w:r>
            <w:r w:rsidR="00196A0F">
              <w:t>‘</w:t>
            </w:r>
            <w:r w:rsidRPr="00A34B31">
              <w:t>actual likelihood</w:t>
            </w:r>
            <w:r w:rsidR="002C36EA">
              <w:t xml:space="preserve">’ </w:t>
            </w:r>
            <w:r w:rsidRPr="00A34B31">
              <w:t>that information would not be forthcoming in future, the VCAT stated:</w:t>
            </w:r>
          </w:p>
          <w:p w14:paraId="27647A2A" w14:textId="77777777" w:rsidR="001D7597" w:rsidRPr="002C36EA" w:rsidRDefault="001D7597" w:rsidP="00257B21">
            <w:pPr>
              <w:pStyle w:val="Body"/>
              <w:ind w:left="720"/>
              <w:rPr>
                <w:i/>
                <w:iCs/>
                <w:sz w:val="20"/>
                <w:szCs w:val="20"/>
              </w:rPr>
            </w:pPr>
            <w:r w:rsidRPr="002C36EA">
              <w:rPr>
                <w:i/>
                <w:iCs/>
                <w:sz w:val="20"/>
                <w:szCs w:val="20"/>
              </w:rPr>
              <w:t>It is not necessary for the respondent to show that each person involved would not complain or give evidence in future if their identity was disclosed. It would be impractical for an organisation in the respondent’s position to inquire from every person named whether they would give such information in the future. Even though some, or maybe even the majority of those that gave information, may not have minded it being disclosed, the fact that the information would be disclosed, would, in my view, put off those that objected to the information being disclosed from giving such information in the future. That is, to put it simply, disclosure of this information would have a serious effect on other people giving information in the future.</w:t>
            </w:r>
          </w:p>
        </w:tc>
      </w:tr>
    </w:tbl>
    <w:p w14:paraId="669BF83D" w14:textId="77777777" w:rsidR="001D7597" w:rsidRPr="000A62E8" w:rsidRDefault="001D7597" w:rsidP="00E337CA">
      <w:pPr>
        <w:pStyle w:val="Heading3"/>
      </w:pPr>
      <w:bookmarkStart w:id="437" w:name="_Toc513544975"/>
      <w:bookmarkStart w:id="438" w:name="_Toc9187162"/>
      <w:r w:rsidRPr="000A62E8">
        <w:lastRenderedPageBreak/>
        <w:t>Impair the ability to obtain similar information</w:t>
      </w:r>
      <w:bookmarkEnd w:id="437"/>
      <w:bookmarkEnd w:id="438"/>
      <w:r w:rsidRPr="000A62E8">
        <w:t xml:space="preserve"> in future</w:t>
      </w:r>
    </w:p>
    <w:p w14:paraId="088F3A1E" w14:textId="77777777" w:rsidR="001D7597" w:rsidRPr="000A62E8" w:rsidRDefault="001D7597" w:rsidP="00866E4B">
      <w:pPr>
        <w:pStyle w:val="3Body"/>
        <w:numPr>
          <w:ilvl w:val="1"/>
          <w:numId w:val="256"/>
        </w:numPr>
        <w:ind w:left="567" w:hanging="567"/>
      </w:pPr>
      <w:r>
        <w:t>The term ‘i</w:t>
      </w:r>
      <w:r w:rsidRPr="000A62E8">
        <w:t>mpair</w:t>
      </w:r>
      <w:r>
        <w:t>’</w:t>
      </w:r>
      <w:r w:rsidRPr="000A62E8">
        <w:t xml:space="preserve"> is not defined in the Act. However, case law suggests: </w:t>
      </w:r>
    </w:p>
    <w:p w14:paraId="79B55155" w14:textId="77777777" w:rsidR="001D7597" w:rsidRDefault="001D7597" w:rsidP="00866E4B">
      <w:pPr>
        <w:pStyle w:val="Body"/>
        <w:keepLines w:val="0"/>
        <w:numPr>
          <w:ilvl w:val="0"/>
          <w:numId w:val="215"/>
        </w:numPr>
        <w:spacing w:line="264" w:lineRule="auto"/>
        <w:ind w:left="993"/>
      </w:pPr>
      <w:r w:rsidRPr="000A62E8">
        <w:t>the degree of impairment must go beyond a trifling or minimal impairment</w:t>
      </w:r>
      <w:r>
        <w:t>;</w:t>
      </w:r>
      <w:r w:rsidRPr="001419EB">
        <w:rPr>
          <w:vertAlign w:val="superscript"/>
        </w:rPr>
        <w:footnoteReference w:id="635"/>
      </w:r>
    </w:p>
    <w:p w14:paraId="3BFE322D" w14:textId="77777777" w:rsidR="001D7597" w:rsidRDefault="001D7597" w:rsidP="00866E4B">
      <w:pPr>
        <w:pStyle w:val="Body"/>
        <w:keepLines w:val="0"/>
        <w:numPr>
          <w:ilvl w:val="0"/>
          <w:numId w:val="215"/>
        </w:numPr>
        <w:spacing w:line="264" w:lineRule="auto"/>
        <w:ind w:left="993"/>
      </w:pPr>
      <w:r w:rsidRPr="000A62E8">
        <w:t>there must be an actual impairment to the ability of the agency to obtain like information in the future</w:t>
      </w:r>
      <w:r>
        <w:t>;</w:t>
      </w:r>
      <w:r w:rsidRPr="000A62E8">
        <w:rPr>
          <w:rStyle w:val="FootnoteReference"/>
          <w:iCs/>
        </w:rPr>
        <w:footnoteReference w:id="636"/>
      </w:r>
    </w:p>
    <w:p w14:paraId="21D7AB69" w14:textId="77777777" w:rsidR="001D7597" w:rsidRDefault="001D7597" w:rsidP="00866E4B">
      <w:pPr>
        <w:pStyle w:val="Body"/>
        <w:keepLines w:val="0"/>
        <w:numPr>
          <w:ilvl w:val="0"/>
          <w:numId w:val="215"/>
        </w:numPr>
        <w:spacing w:line="264" w:lineRule="auto"/>
        <w:ind w:left="993"/>
      </w:pPr>
      <w:r w:rsidRPr="000A62E8">
        <w:t>it is not enough that individuals would be somewhat less candid than they otherwise might be</w:t>
      </w:r>
      <w:r w:rsidRPr="001419EB">
        <w:rPr>
          <w:vertAlign w:val="superscript"/>
        </w:rPr>
        <w:footnoteReference w:id="637"/>
      </w:r>
      <w:r>
        <w:t xml:space="preserve"> or would feel resentment at having their confidence betrayed;</w:t>
      </w:r>
      <w:r>
        <w:rPr>
          <w:rStyle w:val="FootnoteReference"/>
        </w:rPr>
        <w:footnoteReference w:id="638"/>
      </w:r>
    </w:p>
    <w:p w14:paraId="69D7A46C" w14:textId="77777777" w:rsidR="001D7597" w:rsidRPr="000A62E8" w:rsidRDefault="001D7597" w:rsidP="00866E4B">
      <w:pPr>
        <w:pStyle w:val="Body"/>
        <w:keepLines w:val="0"/>
        <w:numPr>
          <w:ilvl w:val="0"/>
          <w:numId w:val="215"/>
        </w:numPr>
        <w:spacing w:line="264" w:lineRule="auto"/>
        <w:ind w:left="993"/>
      </w:pPr>
      <w:r>
        <w:t>the necessary level of impairment will be made out if a significant minority of persons in the relevant group would be firmly resistant to providing similar information in the future;</w:t>
      </w:r>
      <w:r>
        <w:rPr>
          <w:rStyle w:val="FootnoteReference"/>
        </w:rPr>
        <w:footnoteReference w:id="639"/>
      </w:r>
    </w:p>
    <w:p w14:paraId="10CBB5CE" w14:textId="77777777" w:rsidR="001D7597" w:rsidRPr="000A62E8" w:rsidRDefault="001D7597" w:rsidP="00866E4B">
      <w:pPr>
        <w:pStyle w:val="Body"/>
        <w:keepLines w:val="0"/>
        <w:numPr>
          <w:ilvl w:val="0"/>
          <w:numId w:val="215"/>
        </w:numPr>
        <w:spacing w:line="264" w:lineRule="auto"/>
        <w:ind w:left="993"/>
      </w:pPr>
      <w:r>
        <w:t xml:space="preserve">it is </w:t>
      </w:r>
      <w:r w:rsidRPr="000A62E8">
        <w:t xml:space="preserve">the agency </w:t>
      </w:r>
      <w:r>
        <w:t xml:space="preserve">that </w:t>
      </w:r>
      <w:r w:rsidRPr="000A62E8">
        <w:t>must be impaired from receiving information</w:t>
      </w:r>
      <w:r>
        <w:t>,</w:t>
      </w:r>
      <w:r w:rsidRPr="000A62E8">
        <w:t xml:space="preserve"> </w:t>
      </w:r>
      <w:r>
        <w:t>not simply</w:t>
      </w:r>
      <w:r w:rsidRPr="000A62E8">
        <w:t xml:space="preserve"> a reluctance on the part of a supplier to provide</w:t>
      </w:r>
      <w:r w:rsidRPr="001419EB">
        <w:t xml:space="preserve"> </w:t>
      </w:r>
      <w:r w:rsidRPr="000A62E8">
        <w:t>information;</w:t>
      </w:r>
      <w:r w:rsidRPr="001419EB">
        <w:rPr>
          <w:vertAlign w:val="superscript"/>
        </w:rPr>
        <w:footnoteReference w:id="640"/>
      </w:r>
    </w:p>
    <w:p w14:paraId="720A48E5" w14:textId="77777777" w:rsidR="001D7597" w:rsidRDefault="001D7597" w:rsidP="00866E4B">
      <w:pPr>
        <w:pStyle w:val="Body"/>
        <w:numPr>
          <w:ilvl w:val="0"/>
          <w:numId w:val="215"/>
        </w:numPr>
        <w:spacing w:line="264" w:lineRule="auto"/>
        <w:ind w:left="992" w:hanging="357"/>
      </w:pPr>
      <w:r>
        <w:lastRenderedPageBreak/>
        <w:t>the existence of a statutory duty to provide information does not necessarily exclude the possibility that disclosure would be reasonably likely to impair an agency’s ability to obtain similar information in the future, particularly where disclosure might impact the quality and quantity of any future information provided.</w:t>
      </w:r>
      <w:r>
        <w:rPr>
          <w:rStyle w:val="FootnoteReference"/>
        </w:rPr>
        <w:footnoteReference w:id="641"/>
      </w:r>
      <w:r>
        <w:t xml:space="preserve"> In comparison, an agency will not be impaired from obtaining a specific type of information in future, if there is legislation which compels a person to provide this type of information to the agency.</w:t>
      </w:r>
      <w:r>
        <w:rPr>
          <w:rStyle w:val="FootnoteReference"/>
        </w:rPr>
        <w:footnoteReference w:id="642"/>
      </w:r>
    </w:p>
    <w:p w14:paraId="0F9B67B7" w14:textId="5B5F387D" w:rsidR="001D7597" w:rsidRDefault="00FF1B36" w:rsidP="00866E4B">
      <w:pPr>
        <w:pStyle w:val="3Body"/>
        <w:numPr>
          <w:ilvl w:val="1"/>
          <w:numId w:val="256"/>
        </w:numPr>
        <w:ind w:left="567" w:hanging="567"/>
      </w:pPr>
      <w:r>
        <w:t>‘</w:t>
      </w:r>
      <w:r w:rsidR="001D7597">
        <w:t>Obtain</w:t>
      </w:r>
      <w:r>
        <w:t>’</w:t>
      </w:r>
      <w:r w:rsidR="001D7597">
        <w:t xml:space="preserve"> is </w:t>
      </w:r>
      <w:r w:rsidR="001D7597" w:rsidRPr="002546BB">
        <w:t>to</w:t>
      </w:r>
      <w:r w:rsidR="001D7597">
        <w:t xml:space="preserve"> be interpreted broadly and can include receiving unsolicited information.</w:t>
      </w:r>
      <w:r w:rsidR="001D7597">
        <w:rPr>
          <w:rStyle w:val="FootnoteReference"/>
        </w:rPr>
        <w:footnoteReference w:id="643"/>
      </w:r>
      <w:r w:rsidR="001D7597">
        <w:t xml:space="preserve"> </w:t>
      </w:r>
    </w:p>
    <w:p w14:paraId="57E687F5" w14:textId="77777777" w:rsidR="001D7597" w:rsidRDefault="001D7597" w:rsidP="00866E4B">
      <w:pPr>
        <w:pStyle w:val="3Body"/>
        <w:numPr>
          <w:ilvl w:val="1"/>
          <w:numId w:val="256"/>
        </w:numPr>
        <w:ind w:left="567" w:hanging="567"/>
      </w:pPr>
      <w:r>
        <w:t xml:space="preserve">‘Similar information’ is </w:t>
      </w:r>
      <w:r w:rsidRPr="002546BB">
        <w:t>information</w:t>
      </w:r>
      <w:r>
        <w:t xml:space="preserve"> of the same class or character as the information in the requested documents.</w:t>
      </w:r>
      <w:r>
        <w:rPr>
          <w:rStyle w:val="FootnoteReference"/>
        </w:rPr>
        <w:footnoteReference w:id="644"/>
      </w:r>
      <w:r>
        <w:t xml:space="preserve"> The precise content of the information is not relevant.</w:t>
      </w:r>
      <w:r>
        <w:rPr>
          <w:rStyle w:val="FootnoteReference"/>
        </w:rPr>
        <w:footnoteReference w:id="645"/>
      </w:r>
      <w:r>
        <w:t xml:space="preserve"> </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1D7597" w:rsidRPr="00392453" w14:paraId="63621190" w14:textId="77777777" w:rsidTr="00257B21">
        <w:trPr>
          <w:trHeight w:val="402"/>
        </w:trPr>
        <w:tc>
          <w:tcPr>
            <w:tcW w:w="8931" w:type="dxa"/>
            <w:shd w:val="clear" w:color="auto" w:fill="FFFEC6"/>
          </w:tcPr>
          <w:p w14:paraId="41FAAFD9" w14:textId="77777777" w:rsidR="001D7597" w:rsidRPr="00AE79D0" w:rsidRDefault="001D7597" w:rsidP="00257B21">
            <w:pPr>
              <w:pStyle w:val="Body"/>
              <w:rPr>
                <w:b/>
                <w:bCs/>
              </w:rPr>
            </w:pPr>
            <w:r>
              <w:rPr>
                <w:b/>
                <w:bCs/>
              </w:rPr>
              <w:t>Example</w:t>
            </w:r>
          </w:p>
          <w:p w14:paraId="4938FC9C" w14:textId="77777777" w:rsidR="001D7597" w:rsidRDefault="001D7597" w:rsidP="00257B21">
            <w:pPr>
              <w:pStyle w:val="Body"/>
            </w:pPr>
            <w:r>
              <w:t>The document falling within the request is a complaint made under legislation administered by the agency.</w:t>
            </w:r>
          </w:p>
          <w:p w14:paraId="2A3FD247" w14:textId="77777777" w:rsidR="001D7597" w:rsidRDefault="001D7597" w:rsidP="00257B21">
            <w:pPr>
              <w:pStyle w:val="Body"/>
            </w:pPr>
            <w:r>
              <w:t xml:space="preserve">In this situation, the class of information would be complaints made under that legislative provision. </w:t>
            </w:r>
          </w:p>
          <w:p w14:paraId="6D72ACF4" w14:textId="77777777" w:rsidR="001D7597" w:rsidRPr="00392453" w:rsidRDefault="001D7597" w:rsidP="00257B21">
            <w:pPr>
              <w:pStyle w:val="Body"/>
            </w:pPr>
            <w:r>
              <w:t xml:space="preserve">For the purposes of assessing whether section 35(1)(b) applies, the question for the agency, is whether disclosure of the requested document would be reasonably likely to impair the ability of the agency to receive complaints made under the legislative provision in future. </w:t>
            </w:r>
          </w:p>
        </w:tc>
      </w:tr>
    </w:tbl>
    <w:p w14:paraId="4448A3FE" w14:textId="77777777" w:rsidR="001D7597" w:rsidRDefault="001D7597" w:rsidP="00866E4B">
      <w:pPr>
        <w:pStyle w:val="3Body"/>
        <w:numPr>
          <w:ilvl w:val="1"/>
          <w:numId w:val="256"/>
        </w:numPr>
        <w:ind w:left="567" w:hanging="567"/>
      </w:pPr>
      <w:r>
        <w:t xml:space="preserve">The similarity of the source of </w:t>
      </w:r>
      <w:r w:rsidRPr="002546BB">
        <w:t>the</w:t>
      </w:r>
      <w:r>
        <w:t xml:space="preserve"> information is a relevant consideration.</w:t>
      </w:r>
      <w:r>
        <w:rPr>
          <w:rStyle w:val="FootnoteReference"/>
        </w:rPr>
        <w:footnoteReference w:id="646"/>
      </w:r>
      <w:r>
        <w:t xml:space="preserve"> </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1D7597" w:rsidRPr="00392453" w14:paraId="448AF014" w14:textId="77777777" w:rsidTr="00257B21">
        <w:trPr>
          <w:trHeight w:val="402"/>
        </w:trPr>
        <w:tc>
          <w:tcPr>
            <w:tcW w:w="8931" w:type="dxa"/>
            <w:shd w:val="clear" w:color="auto" w:fill="FFFEC6"/>
          </w:tcPr>
          <w:p w14:paraId="31C82995" w14:textId="77777777" w:rsidR="001D7597" w:rsidRPr="00AE79D0" w:rsidRDefault="001D7597" w:rsidP="00257B21">
            <w:pPr>
              <w:pStyle w:val="Body"/>
              <w:rPr>
                <w:b/>
                <w:bCs/>
              </w:rPr>
            </w:pPr>
            <w:bookmarkStart w:id="439" w:name="_Hlk144887738"/>
            <w:r>
              <w:rPr>
                <w:b/>
                <w:bCs/>
              </w:rPr>
              <w:t>Example</w:t>
            </w:r>
          </w:p>
          <w:p w14:paraId="66EFF897" w14:textId="77777777" w:rsidR="001D7597" w:rsidRDefault="001D7597" w:rsidP="00257B21">
            <w:pPr>
              <w:pStyle w:val="Body"/>
            </w:pPr>
            <w:r>
              <w:t>A public body provides advice to Victoria Police, in cooperation with a legal investigation.</w:t>
            </w:r>
          </w:p>
          <w:p w14:paraId="1F20B34A" w14:textId="77777777" w:rsidR="001D7597" w:rsidRPr="00392453" w:rsidRDefault="001D7597" w:rsidP="00257B21">
            <w:pPr>
              <w:pStyle w:val="Body"/>
            </w:pPr>
            <w:r>
              <w:t>For the purposes of assessing whether section 35(1)(b) applies, the question is whether a public body in the same class (not the public at large), would be affected by the disclosure, in relation to providing advice to Victoria Police, in response to a criminal investigation.</w:t>
            </w:r>
          </w:p>
        </w:tc>
      </w:tr>
    </w:tbl>
    <w:bookmarkEnd w:id="439"/>
    <w:p w14:paraId="21291313" w14:textId="77777777" w:rsidR="001D7597" w:rsidRDefault="001D7597" w:rsidP="00866E4B">
      <w:pPr>
        <w:pStyle w:val="3Body"/>
        <w:numPr>
          <w:ilvl w:val="1"/>
          <w:numId w:val="256"/>
        </w:numPr>
        <w:ind w:left="567" w:hanging="567"/>
      </w:pPr>
      <w:r>
        <w:lastRenderedPageBreak/>
        <w:t xml:space="preserve">With respect to persons who are the subject of an investigation, responding to complaints made against them, </w:t>
      </w:r>
      <w:r w:rsidRPr="002546BB">
        <w:t>VCAT</w:t>
      </w:r>
      <w:r>
        <w:t xml:space="preserve"> has found that release of the person’s response would not impair the ability of the agency to obtain similar information in future, and is not exempt under section 35(1)(b). VCAT noted that internal policies of the agency required cooperation in such investigations and observed: </w:t>
      </w:r>
    </w:p>
    <w:p w14:paraId="1087676D" w14:textId="4333584E" w:rsidR="00894FB7" w:rsidRDefault="001D7597" w:rsidP="00894FB7">
      <w:pPr>
        <w:pStyle w:val="3BodyInteger"/>
        <w:ind w:left="720" w:firstLine="0"/>
        <w:rPr>
          <w:i/>
          <w:iCs/>
          <w:sz w:val="20"/>
          <w:szCs w:val="20"/>
        </w:rPr>
      </w:pPr>
      <w:r w:rsidRPr="00611137">
        <w:rPr>
          <w:i/>
          <w:iCs/>
          <w:sz w:val="20"/>
          <w:szCs w:val="20"/>
        </w:rPr>
        <w:t>the interest a respondent to an allegation has in exculpating themselves from complaints made against them is sufficient incentive to give an adequately forthright account of themselves. Aside from the positive public interest favouring transparency in a complaints process, the public interest will be further served because an officer responding to a complaint will take greater care in ensuring accuracy and a lack of exaggeration in the knowledge that persons outside the organisation may scrutinise that response.</w:t>
      </w:r>
      <w:r w:rsidRPr="00611137">
        <w:rPr>
          <w:rStyle w:val="FootnoteReference"/>
          <w:i/>
          <w:iCs/>
          <w:sz w:val="20"/>
          <w:szCs w:val="20"/>
        </w:rPr>
        <w:footnoteReference w:id="647"/>
      </w:r>
    </w:p>
    <w:p w14:paraId="02D74654" w14:textId="4C248B01" w:rsidR="00894FB7" w:rsidRPr="00611137" w:rsidRDefault="00894FB7" w:rsidP="00894FB7">
      <w:pPr>
        <w:pStyle w:val="Heading4"/>
      </w:pPr>
      <w:r w:rsidRPr="00894FB7">
        <w:t>Examples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C"/>
        <w:tblLook w:val="04A0" w:firstRow="1" w:lastRow="0" w:firstColumn="1" w:lastColumn="0" w:noHBand="0" w:noVBand="1"/>
      </w:tblPr>
      <w:tblGrid>
        <w:gridCol w:w="9298"/>
      </w:tblGrid>
      <w:tr w:rsidR="001D7597" w14:paraId="596C0DD9" w14:textId="77777777" w:rsidTr="00257B21">
        <w:tc>
          <w:tcPr>
            <w:tcW w:w="9448" w:type="dxa"/>
            <w:shd w:val="clear" w:color="auto" w:fill="FFFFCC"/>
          </w:tcPr>
          <w:p w14:paraId="477FA588" w14:textId="77777777" w:rsidR="001D7597" w:rsidRPr="00A73BAD" w:rsidRDefault="001D7597" w:rsidP="00827756">
            <w:pPr>
              <w:pStyle w:val="4Sub-subheadingLevel4"/>
              <w:keepNext w:val="0"/>
              <w:rPr>
                <w:sz w:val="20"/>
                <w:szCs w:val="20"/>
              </w:rPr>
            </w:pPr>
            <w:bookmarkStart w:id="440" w:name="_Toc116652863"/>
            <w:r>
              <w:t>Case examples</w:t>
            </w:r>
          </w:p>
          <w:p w14:paraId="06FE2C19" w14:textId="77777777" w:rsidR="001D7597" w:rsidRPr="000A67AF" w:rsidRDefault="001D7597" w:rsidP="00827756">
            <w:pPr>
              <w:pStyle w:val="Body"/>
              <w:rPr>
                <w:b/>
                <w:bCs/>
              </w:rPr>
            </w:pPr>
            <w:hyperlink r:id="rId210" w:history="1">
              <w:r w:rsidRPr="00894FB7">
                <w:rPr>
                  <w:rStyle w:val="Hyperlink"/>
                  <w:b/>
                  <w:bCs/>
                  <w:i/>
                  <w:iCs/>
                </w:rPr>
                <w:t>United Firefighters Union of Australia – Victorian Branch v Victorian Equal Opportunity and Human Rights Commission</w:t>
              </w:r>
              <w:r w:rsidRPr="000A67AF">
                <w:rPr>
                  <w:rStyle w:val="Hyperlink"/>
                  <w:b/>
                  <w:bCs/>
                </w:rPr>
                <w:t xml:space="preserve"> [2022] VCAT 1193 </w:t>
              </w:r>
            </w:hyperlink>
          </w:p>
          <w:p w14:paraId="5FEE7ED1" w14:textId="77777777" w:rsidR="001D7597" w:rsidRPr="00BF10F8" w:rsidRDefault="001D7597" w:rsidP="00827756">
            <w:pPr>
              <w:pStyle w:val="Body"/>
              <w:rPr>
                <w:b/>
                <w:bCs/>
              </w:rPr>
            </w:pPr>
            <w:r w:rsidRPr="00BF10F8">
              <w:rPr>
                <w:b/>
                <w:bCs/>
              </w:rPr>
              <w:t>Background</w:t>
            </w:r>
          </w:p>
          <w:p w14:paraId="5B83F98E" w14:textId="57DFBC90" w:rsidR="001D7597" w:rsidRDefault="001D7597" w:rsidP="00827756">
            <w:pPr>
              <w:pStyle w:val="Body"/>
              <w:keepLines w:val="0"/>
            </w:pPr>
            <w:r>
              <w:t xml:space="preserve">The applicant requested all emails, letters and attachments sent or received by the </w:t>
            </w:r>
            <w:r w:rsidR="00244267">
              <w:t>a</w:t>
            </w:r>
            <w:r>
              <w:t xml:space="preserve">gency in relation to its review of equity and diversity of the CFA and MFB. </w:t>
            </w:r>
          </w:p>
          <w:p w14:paraId="7109B06C" w14:textId="77777777" w:rsidR="001D7597" w:rsidRDefault="001D7597" w:rsidP="00827756">
            <w:pPr>
              <w:pStyle w:val="Body"/>
              <w:keepLines w:val="0"/>
            </w:pPr>
            <w:r>
              <w:t xml:space="preserve">The agency claimed some of the documents subject to review were exempt under section 35(1)(b). </w:t>
            </w:r>
          </w:p>
          <w:p w14:paraId="1BC21865" w14:textId="77777777" w:rsidR="001D7597" w:rsidRPr="00A13324" w:rsidRDefault="001D7597" w:rsidP="00827756">
            <w:pPr>
              <w:pStyle w:val="Body"/>
              <w:rPr>
                <w:b/>
                <w:bCs/>
              </w:rPr>
            </w:pPr>
            <w:r w:rsidRPr="00A13324">
              <w:rPr>
                <w:b/>
                <w:bCs/>
              </w:rPr>
              <w:t>Decision</w:t>
            </w:r>
          </w:p>
          <w:p w14:paraId="002EA998" w14:textId="77777777" w:rsidR="001D7597" w:rsidRDefault="001D7597" w:rsidP="00257B21">
            <w:pPr>
              <w:pStyle w:val="Body"/>
            </w:pPr>
            <w:r>
              <w:t xml:space="preserve">VCAT found that the documents had been communicated in confidence based on: </w:t>
            </w:r>
          </w:p>
          <w:p w14:paraId="192CE9F6" w14:textId="47B3E862" w:rsidR="001D7597" w:rsidRDefault="001D7597" w:rsidP="00866E4B">
            <w:pPr>
              <w:pStyle w:val="Body"/>
              <w:keepLines w:val="0"/>
              <w:numPr>
                <w:ilvl w:val="0"/>
                <w:numId w:val="226"/>
              </w:numPr>
              <w:spacing w:line="264" w:lineRule="auto"/>
            </w:pPr>
            <w:r>
              <w:t xml:space="preserve">The agency’s extensive evidence about a ‘confidentiality framework’ set up to undertake the review which would </w:t>
            </w:r>
            <w:r w:rsidR="00244267">
              <w:t>‘</w:t>
            </w:r>
            <w:r>
              <w:t>document the expectation that all communications would be kept strictly confidential.</w:t>
            </w:r>
            <w:r w:rsidR="00244267">
              <w:t>’</w:t>
            </w:r>
          </w:p>
          <w:p w14:paraId="6B184F9E" w14:textId="77777777" w:rsidR="001D7597" w:rsidRDefault="001D7597" w:rsidP="00866E4B">
            <w:pPr>
              <w:pStyle w:val="Body"/>
              <w:keepLines w:val="0"/>
              <w:numPr>
                <w:ilvl w:val="0"/>
                <w:numId w:val="225"/>
              </w:numPr>
              <w:spacing w:line="264" w:lineRule="auto"/>
            </w:pPr>
            <w:r>
              <w:t xml:space="preserve">Relevant documents included memoranda of understanding which included clauses confirming that the review was to be conducted on the basis that the agency would keep the documents and information it received confidential. </w:t>
            </w:r>
          </w:p>
          <w:p w14:paraId="1EB35306" w14:textId="77777777" w:rsidR="001D7597" w:rsidRDefault="001D7597" w:rsidP="00866E4B">
            <w:pPr>
              <w:pStyle w:val="Body"/>
              <w:keepLines w:val="0"/>
              <w:numPr>
                <w:ilvl w:val="0"/>
                <w:numId w:val="225"/>
              </w:numPr>
              <w:spacing w:line="264" w:lineRule="auto"/>
            </w:pPr>
            <w:r>
              <w:t xml:space="preserve">The agency also made applications to the Justice Human Research Ethics Committee for ethics approval of the research methodology, these applications included how confidentiality was to be explained to participants and how it was to be maintained.  </w:t>
            </w:r>
          </w:p>
          <w:p w14:paraId="6084C500" w14:textId="37769B57" w:rsidR="001D7597" w:rsidRDefault="001D7597" w:rsidP="005A22E6">
            <w:pPr>
              <w:pStyle w:val="Body"/>
            </w:pPr>
            <w:r w:rsidRPr="00A13324">
              <w:lastRenderedPageBreak/>
              <w:t>VCAT found that disclosure would be contrary to</w:t>
            </w:r>
            <w:r>
              <w:t xml:space="preserve"> the</w:t>
            </w:r>
            <w:r w:rsidRPr="00A13324">
              <w:t xml:space="preserve"> public interest as it would be reasonably likely to impair the </w:t>
            </w:r>
            <w:r>
              <w:t>a</w:t>
            </w:r>
            <w:r w:rsidRPr="00A13324">
              <w:t>gency’s ability to obtain similar information in the future</w:t>
            </w:r>
            <w:r>
              <w:t xml:space="preserve">. VCAT accepted the agency’s evidence that </w:t>
            </w:r>
            <w:r w:rsidRPr="00A13324">
              <w:t xml:space="preserve">releasing the documents would significantly limit the </w:t>
            </w:r>
            <w:r>
              <w:t>a</w:t>
            </w:r>
            <w:r w:rsidRPr="00A13324">
              <w:t xml:space="preserve">gency’s ability to obtain sensitive and confidential information to support its functions under the Equal Opportunity Act. The </w:t>
            </w:r>
            <w:r>
              <w:t>a</w:t>
            </w:r>
            <w:r w:rsidRPr="00A13324">
              <w:t xml:space="preserve">gency described confidentiality as a key concern for stakeholders who provide information to the </w:t>
            </w:r>
            <w:r>
              <w:t>a</w:t>
            </w:r>
            <w:r w:rsidRPr="00A13324">
              <w:t xml:space="preserve">gency. </w:t>
            </w:r>
          </w:p>
          <w:p w14:paraId="60867733" w14:textId="77777777" w:rsidR="001D7597" w:rsidRPr="00313791" w:rsidRDefault="001D7597" w:rsidP="00257B21">
            <w:pPr>
              <w:pStyle w:val="Body"/>
              <w:rPr>
                <w:b/>
                <w:bCs/>
              </w:rPr>
            </w:pPr>
            <w:hyperlink r:id="rId211" w:history="1">
              <w:r w:rsidRPr="003F72E0">
                <w:rPr>
                  <w:rStyle w:val="Hyperlink"/>
                  <w:b/>
                  <w:bCs/>
                  <w:i/>
                  <w:iCs/>
                </w:rPr>
                <w:t>Country Fire Authority v Rennie</w:t>
              </w:r>
              <w:r w:rsidRPr="00313791">
                <w:rPr>
                  <w:rStyle w:val="Hyperlink"/>
                  <w:b/>
                  <w:bCs/>
                </w:rPr>
                <w:t xml:space="preserve"> [2021] VCAT 492</w:t>
              </w:r>
            </w:hyperlink>
          </w:p>
          <w:p w14:paraId="2197D671" w14:textId="77777777" w:rsidR="001D7597" w:rsidRPr="00313791" w:rsidRDefault="001D7597" w:rsidP="00257B21">
            <w:pPr>
              <w:pStyle w:val="Body"/>
              <w:rPr>
                <w:b/>
                <w:bCs/>
              </w:rPr>
            </w:pPr>
            <w:r w:rsidRPr="00313791">
              <w:rPr>
                <w:b/>
                <w:bCs/>
              </w:rPr>
              <w:t>Background</w:t>
            </w:r>
          </w:p>
          <w:p w14:paraId="590A6AA4" w14:textId="77777777" w:rsidR="001D7597" w:rsidRDefault="001D7597" w:rsidP="00257B21">
            <w:pPr>
              <w:pStyle w:val="Body"/>
              <w:keepLines w:val="0"/>
            </w:pPr>
            <w:r>
              <w:t>The applicant requested access to certain documents relating to his service with the CFA. One of the documents was an email chain between CFA officers, communicating about how to deal with issues relating to the applicant.</w:t>
            </w:r>
          </w:p>
          <w:p w14:paraId="7FA9FB41" w14:textId="77777777" w:rsidR="001D7597" w:rsidRPr="00313791" w:rsidRDefault="001D7597" w:rsidP="00257B21">
            <w:pPr>
              <w:pStyle w:val="Body"/>
              <w:rPr>
                <w:b/>
                <w:bCs/>
              </w:rPr>
            </w:pPr>
            <w:r w:rsidRPr="00313791">
              <w:rPr>
                <w:b/>
                <w:bCs/>
              </w:rPr>
              <w:t>Decision</w:t>
            </w:r>
          </w:p>
          <w:p w14:paraId="72E15639" w14:textId="77777777" w:rsidR="00B7398A" w:rsidRDefault="001D7597" w:rsidP="00257B21">
            <w:pPr>
              <w:pStyle w:val="Body"/>
              <w:keepLines w:val="0"/>
            </w:pPr>
            <w:r>
              <w:t xml:space="preserve">VCAT found the emails were not communicated in confidence. No direct evidence was provided by the agency to show that it was. </w:t>
            </w:r>
          </w:p>
          <w:p w14:paraId="3718D91C" w14:textId="673838A1" w:rsidR="001D7597" w:rsidRDefault="001D7597" w:rsidP="00257B21">
            <w:pPr>
              <w:pStyle w:val="Body"/>
              <w:keepLines w:val="0"/>
            </w:pPr>
            <w:r>
              <w:t xml:space="preserve">VCAT stated </w:t>
            </w:r>
            <w:r w:rsidR="00E54941">
              <w:t>‘</w:t>
            </w:r>
            <w:r>
              <w:t>broad brush statements that issues are sensitive is not enough</w:t>
            </w:r>
            <w:r w:rsidR="00E54941">
              <w:t>’</w:t>
            </w:r>
            <w:r>
              <w:t>.</w:t>
            </w:r>
          </w:p>
          <w:p w14:paraId="4F4DE19C" w14:textId="77FE03AC" w:rsidR="001D7597" w:rsidRDefault="001D7597" w:rsidP="00257B21">
            <w:pPr>
              <w:pStyle w:val="Body"/>
              <w:keepLines w:val="0"/>
            </w:pPr>
            <w:r>
              <w:t xml:space="preserve">VCAT found the emails contained </w:t>
            </w:r>
            <w:r w:rsidR="00B7398A">
              <w:t>‘</w:t>
            </w:r>
            <w:r>
              <w:t>routine process-based innocuous factual information</w:t>
            </w:r>
            <w:r w:rsidR="00B7398A">
              <w:t>’</w:t>
            </w:r>
            <w:r>
              <w:t>.</w:t>
            </w:r>
          </w:p>
          <w:p w14:paraId="79D500B9" w14:textId="7F3D059A" w:rsidR="001D7597" w:rsidRDefault="001D7597" w:rsidP="00257B21">
            <w:pPr>
              <w:pStyle w:val="Body"/>
            </w:pPr>
            <w:r>
              <w:t xml:space="preserve">VCAT found: </w:t>
            </w:r>
          </w:p>
          <w:p w14:paraId="7B89BE5A" w14:textId="2A2A4E96" w:rsidR="001D7597" w:rsidRPr="003617E3" w:rsidRDefault="001D7597" w:rsidP="00257B21">
            <w:pPr>
              <w:pStyle w:val="Body"/>
              <w:ind w:left="720"/>
              <w:rPr>
                <w:i/>
                <w:iCs/>
                <w:sz w:val="20"/>
                <w:szCs w:val="21"/>
              </w:rPr>
            </w:pPr>
            <w:r w:rsidRPr="003617E3">
              <w:rPr>
                <w:i/>
                <w:iCs/>
                <w:sz w:val="20"/>
                <w:szCs w:val="21"/>
              </w:rPr>
              <w:t>…there is no realistic basis to believe that the ability of officers to communicate regarding agency policies in future would be inhibited by the release of this paragraph.</w:t>
            </w:r>
          </w:p>
          <w:p w14:paraId="6E587A5A" w14:textId="77777777" w:rsidR="001D7597" w:rsidRPr="003617E3" w:rsidRDefault="001D7597" w:rsidP="00257B21">
            <w:pPr>
              <w:pStyle w:val="Body"/>
              <w:ind w:left="720"/>
              <w:rPr>
                <w:i/>
                <w:iCs/>
                <w:sz w:val="20"/>
                <w:szCs w:val="21"/>
              </w:rPr>
            </w:pPr>
            <w:r w:rsidRPr="003617E3">
              <w:rPr>
                <w:i/>
                <w:iCs/>
                <w:sz w:val="20"/>
                <w:szCs w:val="21"/>
              </w:rPr>
              <w:t xml:space="preserve">The legislative provision is not catering for overly sensitive or highly strung agency officers. </w:t>
            </w:r>
          </w:p>
          <w:p w14:paraId="535AD20B" w14:textId="68AE2B74" w:rsidR="001D7597" w:rsidRPr="003617E3" w:rsidRDefault="001D7597" w:rsidP="00257B21">
            <w:pPr>
              <w:pStyle w:val="Body"/>
              <w:ind w:left="720"/>
              <w:rPr>
                <w:i/>
                <w:iCs/>
                <w:sz w:val="20"/>
                <w:szCs w:val="21"/>
              </w:rPr>
            </w:pPr>
            <w:r w:rsidRPr="003617E3">
              <w:rPr>
                <w:i/>
                <w:iCs/>
                <w:sz w:val="20"/>
                <w:szCs w:val="21"/>
              </w:rPr>
              <w:t>A reasonable officer in the reasonable execution of their duties should understand that some, if not most, of their communications about individuals may be subject to the FOI Act, unless a properly articulated exemption applies.</w:t>
            </w:r>
          </w:p>
          <w:p w14:paraId="5E38D9DE" w14:textId="77777777" w:rsidR="001D7597" w:rsidRDefault="001D7597" w:rsidP="00257B21">
            <w:pPr>
              <w:pStyle w:val="Body"/>
              <w:rPr>
                <w:b/>
                <w:bCs/>
              </w:rPr>
            </w:pPr>
            <w:hyperlink r:id="rId212" w:history="1">
              <w:r w:rsidRPr="00483420">
                <w:rPr>
                  <w:rStyle w:val="Hyperlink"/>
                  <w:b/>
                  <w:bCs/>
                  <w:i/>
                  <w:iCs/>
                </w:rPr>
                <w:t>Simpson v VicRoads</w:t>
              </w:r>
              <w:r w:rsidRPr="004B300F">
                <w:rPr>
                  <w:rStyle w:val="Hyperlink"/>
                  <w:b/>
                  <w:bCs/>
                </w:rPr>
                <w:t xml:space="preserve"> [2011] VCAT 321</w:t>
              </w:r>
            </w:hyperlink>
          </w:p>
          <w:p w14:paraId="460B0CBD" w14:textId="77777777" w:rsidR="001D7597" w:rsidRPr="008D5B8D" w:rsidRDefault="001D7597" w:rsidP="00257B21">
            <w:pPr>
              <w:pStyle w:val="Body"/>
              <w:rPr>
                <w:b/>
                <w:bCs/>
              </w:rPr>
            </w:pPr>
            <w:r w:rsidRPr="008D5B8D">
              <w:rPr>
                <w:b/>
                <w:bCs/>
              </w:rPr>
              <w:t>Background</w:t>
            </w:r>
          </w:p>
          <w:p w14:paraId="30F48880" w14:textId="77777777" w:rsidR="001D7597" w:rsidRDefault="001D7597" w:rsidP="00257B21">
            <w:pPr>
              <w:pStyle w:val="Body"/>
              <w:keepLines w:val="0"/>
            </w:pPr>
            <w:r>
              <w:t xml:space="preserve">The applicant requested correspondence and documents in relation to his eyesight and health. The applicant had become aware that the agency had receive correspondence from his ex-wife in relation to those matters. </w:t>
            </w:r>
          </w:p>
          <w:p w14:paraId="3025682C" w14:textId="77777777" w:rsidR="001D7597" w:rsidRDefault="001D7597" w:rsidP="00257B21">
            <w:pPr>
              <w:pStyle w:val="Body"/>
              <w:keepLines w:val="0"/>
            </w:pPr>
            <w:r>
              <w:t xml:space="preserve">Access was denied to one document under sections 33(1), 35(1)(b) and 38. </w:t>
            </w:r>
          </w:p>
          <w:p w14:paraId="261A3960" w14:textId="77777777" w:rsidR="001D7597" w:rsidRDefault="001D7597" w:rsidP="00257B21">
            <w:pPr>
              <w:pStyle w:val="Body"/>
            </w:pPr>
            <w:r w:rsidRPr="008D5B8D">
              <w:t xml:space="preserve">The </w:t>
            </w:r>
            <w:r>
              <w:t>a</w:t>
            </w:r>
            <w:r w:rsidRPr="008D5B8D">
              <w:t>gency gave evidence that</w:t>
            </w:r>
            <w:r>
              <w:t>:</w:t>
            </w:r>
          </w:p>
          <w:p w14:paraId="5717E619" w14:textId="77777777" w:rsidR="001D7597" w:rsidRDefault="001D7597" w:rsidP="00866E4B">
            <w:pPr>
              <w:pStyle w:val="Body"/>
              <w:keepLines w:val="0"/>
              <w:numPr>
                <w:ilvl w:val="0"/>
                <w:numId w:val="227"/>
              </w:numPr>
              <w:spacing w:line="264" w:lineRule="auto"/>
            </w:pPr>
            <w:r w:rsidRPr="008D5B8D">
              <w:t xml:space="preserve">any member could make a notification about the medical fitness of a person to drive; </w:t>
            </w:r>
          </w:p>
          <w:p w14:paraId="4AE33F33" w14:textId="77777777" w:rsidR="001D7597" w:rsidRDefault="001D7597" w:rsidP="00866E4B">
            <w:pPr>
              <w:pStyle w:val="Body"/>
              <w:keepLines w:val="0"/>
              <w:numPr>
                <w:ilvl w:val="0"/>
                <w:numId w:val="227"/>
              </w:numPr>
              <w:spacing w:line="264" w:lineRule="auto"/>
            </w:pPr>
            <w:r w:rsidRPr="008D5B8D">
              <w:t xml:space="preserve">these notifications can be made anonymously; </w:t>
            </w:r>
          </w:p>
          <w:p w14:paraId="0AFC5382" w14:textId="77777777" w:rsidR="001D7597" w:rsidRDefault="001D7597" w:rsidP="00866E4B">
            <w:pPr>
              <w:pStyle w:val="Body"/>
              <w:keepLines w:val="0"/>
              <w:numPr>
                <w:ilvl w:val="0"/>
                <w:numId w:val="227"/>
              </w:numPr>
              <w:spacing w:line="264" w:lineRule="auto"/>
            </w:pPr>
            <w:r w:rsidRPr="008D5B8D">
              <w:lastRenderedPageBreak/>
              <w:t xml:space="preserve">any information is confidential and not disclosed to the driver;  </w:t>
            </w:r>
          </w:p>
          <w:p w14:paraId="0D1C5CC0" w14:textId="77777777" w:rsidR="001D7597" w:rsidRDefault="001D7597" w:rsidP="00866E4B">
            <w:pPr>
              <w:pStyle w:val="Body"/>
              <w:keepLines w:val="0"/>
              <w:numPr>
                <w:ilvl w:val="0"/>
                <w:numId w:val="227"/>
              </w:numPr>
              <w:spacing w:line="264" w:lineRule="auto"/>
            </w:pPr>
            <w:r w:rsidRPr="008D5B8D">
              <w:t xml:space="preserve">the </w:t>
            </w:r>
            <w:r>
              <w:t>a</w:t>
            </w:r>
            <w:r w:rsidRPr="008D5B8D">
              <w:t>gency would not advise the notifier of the outcome of its investigation</w:t>
            </w:r>
            <w:r>
              <w:t>; and</w:t>
            </w:r>
            <w:r w:rsidRPr="008D5B8D">
              <w:t xml:space="preserve"> </w:t>
            </w:r>
          </w:p>
          <w:p w14:paraId="141EDFE9" w14:textId="77777777" w:rsidR="001D7597" w:rsidRPr="008D5B8D" w:rsidRDefault="001D7597" w:rsidP="00866E4B">
            <w:pPr>
              <w:pStyle w:val="Body"/>
              <w:keepLines w:val="0"/>
              <w:numPr>
                <w:ilvl w:val="0"/>
                <w:numId w:val="227"/>
              </w:numPr>
              <w:spacing w:line="264" w:lineRule="auto"/>
            </w:pPr>
            <w:r w:rsidRPr="008D5B8D">
              <w:t>a significant part of the medical review process relie</w:t>
            </w:r>
            <w:r>
              <w:t>s</w:t>
            </w:r>
            <w:r w:rsidRPr="008D5B8D">
              <w:t xml:space="preserve"> on the participation of the community.</w:t>
            </w:r>
          </w:p>
          <w:p w14:paraId="7F809CEC" w14:textId="77777777" w:rsidR="001D7597" w:rsidRPr="008D5B8D" w:rsidRDefault="001D7597" w:rsidP="00257B21">
            <w:pPr>
              <w:pStyle w:val="Body"/>
              <w:rPr>
                <w:b/>
                <w:bCs/>
              </w:rPr>
            </w:pPr>
            <w:r w:rsidRPr="008D5B8D">
              <w:rPr>
                <w:b/>
                <w:bCs/>
              </w:rPr>
              <w:t>Decision</w:t>
            </w:r>
          </w:p>
          <w:p w14:paraId="0410FB2E" w14:textId="77777777" w:rsidR="001D7597" w:rsidRDefault="001D7597" w:rsidP="00257B21">
            <w:pPr>
              <w:pStyle w:val="Body"/>
              <w:keepLines w:val="0"/>
            </w:pPr>
            <w:r>
              <w:t xml:space="preserve">VCAT found that the information was provided to the agency in confidence based on the evidence provided by the agency. </w:t>
            </w:r>
          </w:p>
          <w:p w14:paraId="1A80C757" w14:textId="77777777" w:rsidR="001D7597" w:rsidRPr="004B300F" w:rsidRDefault="001D7597" w:rsidP="00257B21">
            <w:pPr>
              <w:pStyle w:val="Body"/>
              <w:keepLines w:val="0"/>
            </w:pPr>
            <w:r>
              <w:t xml:space="preserve">VCAT then found that disclosure would be contrary to public interest as it would impair the agency’s ability to obtain similar information in future because the number of private notifications is significant and the specific information provided by them is vital to the proper operation of the medical review system. </w:t>
            </w:r>
          </w:p>
        </w:tc>
      </w:tr>
    </w:tbl>
    <w:p w14:paraId="215C3558" w14:textId="77777777" w:rsidR="001D7597" w:rsidRPr="007E7FAC" w:rsidRDefault="001D7597" w:rsidP="007E7FAC">
      <w:pPr>
        <w:pStyle w:val="Heading2"/>
      </w:pPr>
      <w:bookmarkStart w:id="441" w:name="_Toc116652864"/>
      <w:bookmarkStart w:id="442" w:name="_Toc157416909"/>
      <w:bookmarkStart w:id="443" w:name="_Toc182402683"/>
      <w:bookmarkEnd w:id="440"/>
      <w:r w:rsidRPr="00BA0E8D">
        <w:lastRenderedPageBreak/>
        <w:t>Third party consultation</w:t>
      </w:r>
      <w:bookmarkEnd w:id="441"/>
      <w:bookmarkEnd w:id="442"/>
      <w:bookmarkEnd w:id="443"/>
    </w:p>
    <w:p w14:paraId="69773FF1" w14:textId="705E2611" w:rsidR="001D7597" w:rsidRPr="00BA0E8D" w:rsidRDefault="001D7597" w:rsidP="00866E4B">
      <w:pPr>
        <w:pStyle w:val="3Body"/>
        <w:numPr>
          <w:ilvl w:val="1"/>
          <w:numId w:val="256"/>
        </w:numPr>
        <w:ind w:left="567" w:hanging="567"/>
      </w:pPr>
      <w:bookmarkStart w:id="444" w:name="_Hlk41052163"/>
      <w:r w:rsidRPr="00BA0E8D">
        <w:t xml:space="preserve">Where an agency identifies information that appears to have been communicated in confidence, subject to </w:t>
      </w:r>
      <w:r w:rsidRPr="00891E50">
        <w:t>certain</w:t>
      </w:r>
      <w:r w:rsidRPr="00BA0E8D">
        <w:t xml:space="preserve"> exceptions,</w:t>
      </w:r>
      <w:r w:rsidR="0093135E">
        <w:t xml:space="preserve"> the agency must consult with</w:t>
      </w:r>
      <w:r w:rsidRPr="00BA0E8D">
        <w:t xml:space="preserve"> the third party that communicated the information on the circumstances surrounding the communication before making a decision.</w:t>
      </w:r>
    </w:p>
    <w:p w14:paraId="1EDCEBA0" w14:textId="77777777" w:rsidR="001D7597" w:rsidRPr="00BA0E8D" w:rsidRDefault="001D7597" w:rsidP="00347934">
      <w:pPr>
        <w:pStyle w:val="Heading3"/>
        <w:rPr>
          <w:rFonts w:cs="PostGrotesk-Book"/>
          <w:szCs w:val="22"/>
        </w:rPr>
      </w:pPr>
      <w:r w:rsidRPr="00BA0E8D">
        <w:t>The requirement to consult and related considerations</w:t>
      </w:r>
    </w:p>
    <w:p w14:paraId="1C482242" w14:textId="77777777" w:rsidR="001D7597" w:rsidRPr="00BA0E8D" w:rsidRDefault="001D7597" w:rsidP="00866E4B">
      <w:pPr>
        <w:pStyle w:val="3Body"/>
        <w:numPr>
          <w:ilvl w:val="1"/>
          <w:numId w:val="256"/>
        </w:numPr>
        <w:ind w:left="567" w:hanging="567"/>
      </w:pPr>
      <w:r>
        <w:t>In</w:t>
      </w:r>
      <w:r w:rsidRPr="00BA0E8D">
        <w:t xml:space="preserve"> deciding whether </w:t>
      </w:r>
      <w:r>
        <w:t xml:space="preserve">the exemption in </w:t>
      </w:r>
      <w:r w:rsidRPr="00891E50">
        <w:t>section</w:t>
      </w:r>
      <w:r w:rsidRPr="00BA0E8D">
        <w:t xml:space="preserve"> 35(1)(a) </w:t>
      </w:r>
      <w:r>
        <w:t xml:space="preserve">or section 35(1)(b) </w:t>
      </w:r>
      <w:r w:rsidRPr="00BA0E8D">
        <w:t>applies</w:t>
      </w:r>
      <w:r>
        <w:t>,</w:t>
      </w:r>
      <w:r w:rsidRPr="00BA0E8D">
        <w:t xml:space="preserve"> </w:t>
      </w:r>
      <w:r>
        <w:t>s</w:t>
      </w:r>
      <w:r w:rsidRPr="00BA0E8D">
        <w:t xml:space="preserve">ection 35(1A), </w:t>
      </w:r>
      <w:r>
        <w:t xml:space="preserve">requires </w:t>
      </w:r>
      <w:r w:rsidRPr="00BA0E8D">
        <w:t>an agency</w:t>
      </w:r>
      <w:r>
        <w:t xml:space="preserve"> or Minister to:</w:t>
      </w:r>
      <w:r w:rsidRPr="00BA0E8D">
        <w:t xml:space="preserve"> </w:t>
      </w:r>
    </w:p>
    <w:p w14:paraId="1656FC3F" w14:textId="77777777" w:rsidR="001D7597" w:rsidRPr="00BA0E8D" w:rsidRDefault="001D7597" w:rsidP="00866E4B">
      <w:pPr>
        <w:pStyle w:val="Body"/>
        <w:keepLines w:val="0"/>
        <w:numPr>
          <w:ilvl w:val="0"/>
          <w:numId w:val="217"/>
        </w:numPr>
        <w:spacing w:line="264" w:lineRule="auto"/>
        <w:ind w:left="993"/>
      </w:pPr>
      <w:r w:rsidRPr="00BA0E8D">
        <w:t xml:space="preserve">notify the following </w:t>
      </w:r>
      <w:r>
        <w:t xml:space="preserve">persons </w:t>
      </w:r>
      <w:r w:rsidRPr="00BA0E8D">
        <w:t xml:space="preserve">that a request has been received: </w:t>
      </w:r>
    </w:p>
    <w:p w14:paraId="2217AE31" w14:textId="77777777" w:rsidR="001D7597" w:rsidRPr="00BA0E8D" w:rsidRDefault="001D7597" w:rsidP="00866E4B">
      <w:pPr>
        <w:pStyle w:val="Body"/>
        <w:keepLines w:val="0"/>
        <w:numPr>
          <w:ilvl w:val="1"/>
          <w:numId w:val="217"/>
        </w:numPr>
        <w:spacing w:line="264" w:lineRule="auto"/>
      </w:pPr>
      <w:r w:rsidRPr="00BA0E8D">
        <w:t xml:space="preserve">the person or government that communicated the information or matter; </w:t>
      </w:r>
      <w:r w:rsidRPr="00347934">
        <w:t>or</w:t>
      </w:r>
      <w:r w:rsidRPr="00BA0E8D">
        <w:rPr>
          <w:b/>
          <w:bCs/>
        </w:rPr>
        <w:t xml:space="preserve"> </w:t>
      </w:r>
    </w:p>
    <w:p w14:paraId="01825536" w14:textId="77777777" w:rsidR="001D7597" w:rsidRPr="00BA0E8D" w:rsidRDefault="001D7597" w:rsidP="00866E4B">
      <w:pPr>
        <w:pStyle w:val="Body"/>
        <w:keepLines w:val="0"/>
        <w:numPr>
          <w:ilvl w:val="1"/>
          <w:numId w:val="217"/>
        </w:numPr>
        <w:spacing w:line="264" w:lineRule="auto"/>
      </w:pPr>
      <w:r w:rsidRPr="00BA0E8D">
        <w:t xml:space="preserve">the person or government on whose behalf the information or matter was communicated; </w:t>
      </w:r>
      <w:r w:rsidRPr="00347934">
        <w:t>and</w:t>
      </w:r>
    </w:p>
    <w:p w14:paraId="000BB011" w14:textId="77777777" w:rsidR="001D7597" w:rsidRDefault="001D7597" w:rsidP="00866E4B">
      <w:pPr>
        <w:pStyle w:val="Body"/>
        <w:keepLines w:val="0"/>
        <w:numPr>
          <w:ilvl w:val="0"/>
          <w:numId w:val="217"/>
        </w:numPr>
        <w:spacing w:line="264" w:lineRule="auto"/>
        <w:ind w:left="993"/>
      </w:pPr>
      <w:r w:rsidRPr="00BA0E8D">
        <w:t xml:space="preserve">seek their view as to whether the information was communicated in confidence; </w:t>
      </w:r>
      <w:r w:rsidRPr="00347934">
        <w:t>and</w:t>
      </w:r>
      <w:r w:rsidRPr="00BA0E8D">
        <w:t xml:space="preserve"> </w:t>
      </w:r>
    </w:p>
    <w:p w14:paraId="5B6E3F89" w14:textId="77777777" w:rsidR="001D7597" w:rsidRPr="00BA0E8D" w:rsidRDefault="001D7597" w:rsidP="00866E4B">
      <w:pPr>
        <w:pStyle w:val="Body"/>
        <w:keepLines w:val="0"/>
        <w:numPr>
          <w:ilvl w:val="0"/>
          <w:numId w:val="217"/>
        </w:numPr>
        <w:spacing w:line="264" w:lineRule="auto"/>
        <w:ind w:left="993"/>
      </w:pPr>
      <w:r>
        <w:t>if the section 35(1)(b) exemption is being considered, seek their view as to whether disclosure of the information would be reasonably likely to impair the ability of an agency or Minister to obtain similar information in the future; and</w:t>
      </w:r>
    </w:p>
    <w:p w14:paraId="2F885B6C" w14:textId="77777777" w:rsidR="001D7597" w:rsidRPr="009075BB" w:rsidRDefault="001D7597" w:rsidP="00866E4B">
      <w:pPr>
        <w:pStyle w:val="Body"/>
        <w:keepLines w:val="0"/>
        <w:numPr>
          <w:ilvl w:val="0"/>
          <w:numId w:val="217"/>
        </w:numPr>
        <w:spacing w:line="264" w:lineRule="auto"/>
        <w:ind w:left="993"/>
      </w:pPr>
      <w:r w:rsidRPr="00BA0E8D">
        <w:t xml:space="preserve">seek their view as to whether </w:t>
      </w:r>
      <w:r>
        <w:t>they consent or object to disclosure of the information</w:t>
      </w:r>
      <w:r w:rsidRPr="00347934">
        <w:t>;</w:t>
      </w:r>
      <w:r>
        <w:rPr>
          <w:b/>
          <w:bCs/>
        </w:rPr>
        <w:t xml:space="preserve"> </w:t>
      </w:r>
      <w:r w:rsidRPr="00347934">
        <w:t>and</w:t>
      </w:r>
    </w:p>
    <w:p w14:paraId="1D281A19" w14:textId="77777777" w:rsidR="001D7597" w:rsidRPr="00BA0E8D" w:rsidRDefault="001D7597" w:rsidP="00866E4B">
      <w:pPr>
        <w:pStyle w:val="Body"/>
        <w:keepLines w:val="0"/>
        <w:numPr>
          <w:ilvl w:val="0"/>
          <w:numId w:val="217"/>
        </w:numPr>
        <w:spacing w:line="264" w:lineRule="auto"/>
        <w:ind w:left="993"/>
      </w:pPr>
      <w:r w:rsidRPr="009075BB">
        <w:t>advise the person</w:t>
      </w:r>
      <w:r w:rsidRPr="00BA0E8D">
        <w:t xml:space="preserve"> </w:t>
      </w:r>
      <w:r>
        <w:t xml:space="preserve">or government that if they </w:t>
      </w:r>
      <w:r w:rsidRPr="00BA0E8D">
        <w:t>consent to disclosure, they are not entitled to apply to VCAT for a review of a decision to grant access to the document.</w:t>
      </w:r>
    </w:p>
    <w:p w14:paraId="267DFF16" w14:textId="77777777" w:rsidR="001D7597" w:rsidRPr="00891E50" w:rsidRDefault="001D7597" w:rsidP="00866E4B">
      <w:pPr>
        <w:pStyle w:val="3Body"/>
        <w:numPr>
          <w:ilvl w:val="1"/>
          <w:numId w:val="256"/>
        </w:numPr>
        <w:ind w:left="567" w:hanging="567"/>
      </w:pPr>
      <w:r>
        <w:lastRenderedPageBreak/>
        <w:t xml:space="preserve">When consulting, an agency or Minister should inform the third party of the relevant subsection of section 35(1) that may be engaged, </w:t>
      </w:r>
      <w:r w:rsidRPr="00891E50">
        <w:t>and what conditions must be established for that exemption to apply.</w:t>
      </w:r>
    </w:p>
    <w:p w14:paraId="4AAFA5D7" w14:textId="77777777" w:rsidR="001D7597" w:rsidRPr="00891E50" w:rsidRDefault="001D7597" w:rsidP="00866E4B">
      <w:pPr>
        <w:pStyle w:val="3Body"/>
        <w:numPr>
          <w:ilvl w:val="1"/>
          <w:numId w:val="256"/>
        </w:numPr>
        <w:ind w:left="567" w:hanging="567"/>
      </w:pPr>
      <w:r w:rsidRPr="00891E50">
        <w:t>Informing the third party of the elements of the exemption will enable the third party to provide an informed response and ensure their reasons are relevant, if they object to the document being released.</w:t>
      </w:r>
    </w:p>
    <w:p w14:paraId="4F7A0172" w14:textId="77777777" w:rsidR="001D7597" w:rsidRPr="00891E50" w:rsidRDefault="001D7597" w:rsidP="00866E4B">
      <w:pPr>
        <w:pStyle w:val="3Body"/>
        <w:numPr>
          <w:ilvl w:val="1"/>
          <w:numId w:val="256"/>
        </w:numPr>
        <w:ind w:left="567" w:hanging="567"/>
      </w:pPr>
      <w:r w:rsidRPr="00891E50">
        <w:t xml:space="preserve">The third party’s view is not determinative. It is only one factor to be considered when deciding whether the exemption applies. A person may strongly object to release, but if an agency or Minister is not satisfied that all conditions of the exemption are made out, the document must be released. </w:t>
      </w:r>
    </w:p>
    <w:p w14:paraId="33EFFA3C" w14:textId="77777777" w:rsidR="008D0630" w:rsidRDefault="001D7597" w:rsidP="00866E4B">
      <w:pPr>
        <w:pStyle w:val="3Body"/>
        <w:numPr>
          <w:ilvl w:val="1"/>
          <w:numId w:val="256"/>
        </w:numPr>
        <w:ind w:left="567" w:hanging="567"/>
      </w:pPr>
      <w:r w:rsidRPr="00891E50">
        <w:t>When consulting, the 30-day timeframe</w:t>
      </w:r>
      <w:r w:rsidRPr="00BA0E8D">
        <w:t xml:space="preserve"> to decide a request may be extended by up to 15 days under </w:t>
      </w:r>
      <w:hyperlink r:id="rId213" w:history="1">
        <w:r w:rsidRPr="00EB09AD">
          <w:rPr>
            <w:rStyle w:val="Hyperlink"/>
          </w:rPr>
          <w:t>section 21(2)(a)</w:t>
        </w:r>
      </w:hyperlink>
      <w:r w:rsidRPr="00BA0E8D">
        <w:t>.</w:t>
      </w:r>
    </w:p>
    <w:p w14:paraId="7C1783A4" w14:textId="77777777" w:rsidR="008D0630" w:rsidRDefault="001D7597" w:rsidP="00866E4B">
      <w:pPr>
        <w:pStyle w:val="3Body"/>
        <w:numPr>
          <w:ilvl w:val="1"/>
          <w:numId w:val="256"/>
        </w:numPr>
        <w:ind w:left="567" w:hanging="567"/>
      </w:pPr>
      <w:r>
        <w:t>Consultation may occur in any manner or form. For example, by telephone, email, post, or a meeting.</w:t>
      </w:r>
    </w:p>
    <w:p w14:paraId="55F92CEA" w14:textId="1726F226" w:rsidR="001D7597" w:rsidRDefault="001D7597" w:rsidP="00866E4B">
      <w:pPr>
        <w:pStyle w:val="3Body"/>
        <w:numPr>
          <w:ilvl w:val="1"/>
          <w:numId w:val="256"/>
        </w:numPr>
        <w:ind w:left="567" w:hanging="567"/>
      </w:pPr>
      <w:hyperlink r:id="rId214" w:anchor="7-practicability-of-consulting-third-parties" w:history="1">
        <w:r w:rsidRPr="00BA0E8D">
          <w:rPr>
            <w:rStyle w:val="Hyperlink"/>
          </w:rPr>
          <w:t>Professional Standard 7.3</w:t>
        </w:r>
      </w:hyperlink>
      <w:r w:rsidRPr="008D0630">
        <w:rPr>
          <w:color w:val="7030A0"/>
        </w:rPr>
        <w:t xml:space="preserve"> </w:t>
      </w:r>
      <w:r w:rsidRPr="00BA0E8D">
        <w:t>requires a record of the consultation to be kept. This includes who was consulted, whether they consented or objected, and any reasons provided.</w:t>
      </w:r>
    </w:p>
    <w:p w14:paraId="533CEECA" w14:textId="77777777" w:rsidR="001D7597" w:rsidRPr="008D0630" w:rsidRDefault="001D7597" w:rsidP="008D0630">
      <w:pPr>
        <w:pStyle w:val="Heading3"/>
      </w:pPr>
      <w:r>
        <w:t>Consultation with a child</w:t>
      </w:r>
    </w:p>
    <w:p w14:paraId="63A196CB" w14:textId="653C7026" w:rsidR="001D7597" w:rsidRDefault="001D7597" w:rsidP="00866E4B">
      <w:pPr>
        <w:pStyle w:val="3Body"/>
        <w:numPr>
          <w:ilvl w:val="1"/>
          <w:numId w:val="256"/>
        </w:numPr>
        <w:ind w:left="567" w:hanging="567"/>
      </w:pPr>
      <w:r>
        <w:t xml:space="preserve">A ‘child’ is </w:t>
      </w:r>
      <w:r w:rsidRPr="006D330A">
        <w:t xml:space="preserve">defined in </w:t>
      </w:r>
      <w:r w:rsidRPr="008D0630">
        <w:t>section 5</w:t>
      </w:r>
      <w:r w:rsidRPr="006D330A">
        <w:t xml:space="preserve"> as a person under the age of 18 </w:t>
      </w:r>
      <w:r w:rsidRPr="00891E50">
        <w:t>years</w:t>
      </w:r>
      <w:r>
        <w:t>.</w:t>
      </w:r>
    </w:p>
    <w:p w14:paraId="4922DAAA" w14:textId="77777777" w:rsidR="001D7597" w:rsidRDefault="001D7597" w:rsidP="00866E4B">
      <w:pPr>
        <w:pStyle w:val="3Body"/>
        <w:numPr>
          <w:ilvl w:val="1"/>
          <w:numId w:val="256"/>
        </w:numPr>
        <w:ind w:left="567" w:hanging="567"/>
      </w:pPr>
      <w:hyperlink r:id="rId215" w:history="1">
        <w:r w:rsidRPr="006D330A">
          <w:rPr>
            <w:rStyle w:val="Hyperlink"/>
          </w:rPr>
          <w:t>Section 33A</w:t>
        </w:r>
      </w:hyperlink>
      <w:r w:rsidRPr="006D330A">
        <w:t xml:space="preserve"> </w:t>
      </w:r>
      <w:r>
        <w:t xml:space="preserve">outlines an agency and Minister’s </w:t>
      </w:r>
      <w:r w:rsidRPr="006D330A">
        <w:t>obligations in relation to consultation with a child.</w:t>
      </w:r>
      <w:r>
        <w:t xml:space="preserve"> </w:t>
      </w:r>
      <w:r w:rsidRPr="006D330A">
        <w:t>Section 33A(1) states that where the third party to</w:t>
      </w:r>
      <w:r>
        <w:t xml:space="preserve"> be consulted is a child, an agency or Minister may notify either or both of the child and their parent/guardian.</w:t>
      </w:r>
    </w:p>
    <w:p w14:paraId="592B7B55" w14:textId="77777777" w:rsidR="001D7597" w:rsidRDefault="001D7597" w:rsidP="00866E4B">
      <w:pPr>
        <w:pStyle w:val="3Body"/>
        <w:numPr>
          <w:ilvl w:val="1"/>
          <w:numId w:val="256"/>
        </w:numPr>
        <w:ind w:left="567" w:hanging="567"/>
      </w:pPr>
      <w:r>
        <w:t xml:space="preserve">Section 33A(2) contains an exception to </w:t>
      </w:r>
      <w:r w:rsidRPr="00AE73D6">
        <w:t>notifying</w:t>
      </w:r>
      <w:r>
        <w:t xml:space="preserve"> a parent or guardian. If an agency is an information sharing entity,</w:t>
      </w:r>
      <w:r w:rsidRPr="008D0630">
        <w:rPr>
          <w:vertAlign w:val="superscript"/>
        </w:rPr>
        <w:footnoteReference w:id="648"/>
      </w:r>
      <w:r w:rsidRPr="008D0630">
        <w:rPr>
          <w:vertAlign w:val="superscript"/>
        </w:rPr>
        <w:t xml:space="preserve"> </w:t>
      </w:r>
      <w:r>
        <w:t xml:space="preserve">the parent or guardian of the child must not be notified if: </w:t>
      </w:r>
    </w:p>
    <w:p w14:paraId="742741F8" w14:textId="77777777" w:rsidR="001D7597" w:rsidRDefault="001D7597" w:rsidP="00866E4B">
      <w:pPr>
        <w:pStyle w:val="Body"/>
        <w:keepLines w:val="0"/>
        <w:numPr>
          <w:ilvl w:val="0"/>
          <w:numId w:val="189"/>
        </w:numPr>
        <w:spacing w:line="264" w:lineRule="auto"/>
        <w:ind w:left="993"/>
      </w:pPr>
      <w:r>
        <w:t>the child is a primary person;</w:t>
      </w:r>
      <w:r>
        <w:rPr>
          <w:rStyle w:val="FootnoteReference"/>
        </w:rPr>
        <w:footnoteReference w:id="649"/>
      </w:r>
      <w:r>
        <w:t xml:space="preserve"> and </w:t>
      </w:r>
    </w:p>
    <w:p w14:paraId="211ABBFC" w14:textId="77777777" w:rsidR="001D7597" w:rsidRDefault="001D7597" w:rsidP="00866E4B">
      <w:pPr>
        <w:pStyle w:val="Body"/>
        <w:keepLines w:val="0"/>
        <w:numPr>
          <w:ilvl w:val="0"/>
          <w:numId w:val="189"/>
        </w:numPr>
        <w:spacing w:line="264" w:lineRule="auto"/>
        <w:ind w:left="993"/>
      </w:pPr>
      <w:r>
        <w:t>the parent or guardian is a person of concern</w:t>
      </w:r>
      <w:r>
        <w:rPr>
          <w:rStyle w:val="FootnoteReference"/>
        </w:rPr>
        <w:footnoteReference w:id="650"/>
      </w:r>
      <w:r>
        <w:t xml:space="preserve"> or is alleged to pose a risk of family violence to that child. </w:t>
      </w:r>
    </w:p>
    <w:p w14:paraId="19AA73D0" w14:textId="2F57DB8D" w:rsidR="001D7597" w:rsidRDefault="001D7597" w:rsidP="00866E4B">
      <w:pPr>
        <w:pStyle w:val="3Body"/>
        <w:numPr>
          <w:ilvl w:val="1"/>
          <w:numId w:val="256"/>
        </w:numPr>
        <w:ind w:left="567" w:hanging="567"/>
      </w:pPr>
      <w:r>
        <w:lastRenderedPageBreak/>
        <w:t xml:space="preserve">When considering who to notify, an agency or Minister should consider the exceptions to consultation in </w:t>
      </w:r>
      <w:r w:rsidRPr="000A27B2">
        <w:t>section</w:t>
      </w:r>
      <w:r>
        <w:t xml:space="preserve"> 33(2C) and 35(1B). The exceptions address situations where there are risks to life and safety, the risk of undue distress, or where consultation is unreasonable or not</w:t>
      </w:r>
      <w:r w:rsidR="00953E1A">
        <w:t xml:space="preserve"> reasonably</w:t>
      </w:r>
      <w:r>
        <w:t xml:space="preserve"> practicable in the circumstances.</w:t>
      </w:r>
    </w:p>
    <w:p w14:paraId="3B29AE0E" w14:textId="77777777" w:rsidR="001D7597" w:rsidRPr="009E7290" w:rsidRDefault="001D7597" w:rsidP="009E7290">
      <w:pPr>
        <w:pStyle w:val="Heading3"/>
      </w:pPr>
      <w:r w:rsidRPr="00BA0E8D">
        <w:t>When consultation is not required</w:t>
      </w:r>
    </w:p>
    <w:p w14:paraId="49073177" w14:textId="4F98BA0B" w:rsidR="001D7597" w:rsidRPr="00BA0E8D" w:rsidRDefault="001D7597" w:rsidP="00866E4B">
      <w:pPr>
        <w:pStyle w:val="3Body"/>
        <w:numPr>
          <w:ilvl w:val="1"/>
          <w:numId w:val="256"/>
        </w:numPr>
        <w:ind w:left="567" w:hanging="567"/>
      </w:pPr>
      <w:r w:rsidRPr="00BA0E8D">
        <w:t xml:space="preserve">There are important </w:t>
      </w:r>
      <w:r w:rsidRPr="000A27B2">
        <w:t>circumstances</w:t>
      </w:r>
      <w:r w:rsidRPr="00BA0E8D">
        <w:t xml:space="preserve"> </w:t>
      </w:r>
      <w:r w:rsidR="009E7290">
        <w:t xml:space="preserve">in section 35(1B) </w:t>
      </w:r>
      <w:r w:rsidRPr="00BA0E8D">
        <w:t xml:space="preserve">when notification is not required: </w:t>
      </w:r>
    </w:p>
    <w:p w14:paraId="34018F07" w14:textId="77777777" w:rsidR="001D7597" w:rsidRPr="00FD573A" w:rsidRDefault="001D7597" w:rsidP="00866E4B">
      <w:pPr>
        <w:pStyle w:val="Body"/>
        <w:keepLines w:val="0"/>
        <w:numPr>
          <w:ilvl w:val="0"/>
          <w:numId w:val="220"/>
        </w:numPr>
        <w:spacing w:line="264" w:lineRule="auto"/>
        <w:ind w:left="993"/>
      </w:pPr>
      <w:r w:rsidRPr="00FD573A">
        <w:t xml:space="preserve">where the notification would be reasonably likely to: </w:t>
      </w:r>
    </w:p>
    <w:p w14:paraId="3AD8CF7E" w14:textId="77777777" w:rsidR="001D7597" w:rsidRPr="00540264" w:rsidRDefault="001D7597" w:rsidP="00866E4B">
      <w:pPr>
        <w:pStyle w:val="Body"/>
        <w:keepLines w:val="0"/>
        <w:numPr>
          <w:ilvl w:val="0"/>
          <w:numId w:val="218"/>
        </w:numPr>
        <w:spacing w:line="264" w:lineRule="auto"/>
        <w:ind w:left="1418"/>
      </w:pPr>
      <w:r w:rsidRPr="00540264">
        <w:t xml:space="preserve">endanger the life or physical safety of that person; </w:t>
      </w:r>
    </w:p>
    <w:p w14:paraId="2A9CE759" w14:textId="77777777" w:rsidR="001D7597" w:rsidRPr="00540264" w:rsidRDefault="001D7597" w:rsidP="00866E4B">
      <w:pPr>
        <w:pStyle w:val="Body"/>
        <w:keepLines w:val="0"/>
        <w:numPr>
          <w:ilvl w:val="0"/>
          <w:numId w:val="218"/>
        </w:numPr>
        <w:spacing w:line="264" w:lineRule="auto"/>
        <w:ind w:left="1418"/>
      </w:pPr>
      <w:r w:rsidRPr="00540264">
        <w:t xml:space="preserve">cause that person undue distress; </w:t>
      </w:r>
    </w:p>
    <w:p w14:paraId="6063FB40" w14:textId="77777777" w:rsidR="001D7597" w:rsidRPr="00BA0E8D" w:rsidRDefault="001D7597" w:rsidP="00866E4B">
      <w:pPr>
        <w:pStyle w:val="Body"/>
        <w:keepLines w:val="0"/>
        <w:numPr>
          <w:ilvl w:val="0"/>
          <w:numId w:val="218"/>
        </w:numPr>
        <w:spacing w:line="264" w:lineRule="auto"/>
        <w:ind w:left="1418"/>
      </w:pPr>
      <w:r w:rsidRPr="00540264">
        <w:t>is otherwise</w:t>
      </w:r>
      <w:r w:rsidRPr="00BA0E8D">
        <w:t xml:space="preserve"> unreasonable in the circumstances; or</w:t>
      </w:r>
    </w:p>
    <w:p w14:paraId="76AAAFBF" w14:textId="5F574099" w:rsidR="001D7597" w:rsidRPr="00BA0E8D" w:rsidRDefault="001D7597" w:rsidP="00866E4B">
      <w:pPr>
        <w:pStyle w:val="Body"/>
        <w:keepLines w:val="0"/>
        <w:numPr>
          <w:ilvl w:val="0"/>
          <w:numId w:val="218"/>
        </w:numPr>
        <w:spacing w:line="264" w:lineRule="auto"/>
        <w:ind w:left="1418"/>
      </w:pPr>
      <w:r w:rsidRPr="00BA0E8D">
        <w:t xml:space="preserve">where it is not </w:t>
      </w:r>
      <w:r w:rsidR="00894E1C">
        <w:t xml:space="preserve">reasonably </w:t>
      </w:r>
      <w:r w:rsidRPr="00BA0E8D">
        <w:t>practicable to do so.</w:t>
      </w:r>
    </w:p>
    <w:p w14:paraId="0D252900" w14:textId="77777777" w:rsidR="001D7597" w:rsidRPr="009E7290" w:rsidRDefault="001D7597" w:rsidP="009E7290">
      <w:pPr>
        <w:pStyle w:val="Heading4"/>
      </w:pPr>
      <w:r>
        <w:t>Undue distress</w:t>
      </w:r>
    </w:p>
    <w:p w14:paraId="65A2AD27" w14:textId="4BFA8CA8" w:rsidR="001D7597" w:rsidRDefault="001D7597" w:rsidP="00866E4B">
      <w:pPr>
        <w:pStyle w:val="3Body"/>
        <w:numPr>
          <w:ilvl w:val="1"/>
          <w:numId w:val="256"/>
        </w:numPr>
        <w:ind w:left="567" w:hanging="567"/>
      </w:pPr>
      <w:r w:rsidRPr="00F939C7">
        <w:t xml:space="preserve">The fact an applicant has requested access to </w:t>
      </w:r>
      <w:r>
        <w:t>information provided in confidence by a person</w:t>
      </w:r>
      <w:r w:rsidRPr="00F939C7">
        <w:t xml:space="preserve"> and may m</w:t>
      </w:r>
      <w:r>
        <w:t xml:space="preserve">ake further FOI requests to the agency in future, is not sufficient, of itself, to establish that notifying the person of the request and conducting consultation would be likely to cause the person </w:t>
      </w:r>
      <w:r w:rsidR="009E7290">
        <w:t>‘</w:t>
      </w:r>
      <w:r>
        <w:t>undue distress</w:t>
      </w:r>
      <w:r w:rsidR="009E7290">
        <w:t>’</w:t>
      </w:r>
      <w:r>
        <w:t>.</w:t>
      </w:r>
      <w:r>
        <w:rPr>
          <w:rStyle w:val="FootnoteReference"/>
        </w:rPr>
        <w:footnoteReference w:id="651"/>
      </w:r>
      <w:r>
        <w:t xml:space="preserve"> </w:t>
      </w:r>
    </w:p>
    <w:p w14:paraId="2CD9AE4D" w14:textId="0B42C44D" w:rsidR="001D7597" w:rsidRDefault="001D7597" w:rsidP="00866E4B">
      <w:pPr>
        <w:pStyle w:val="3Body"/>
        <w:numPr>
          <w:ilvl w:val="1"/>
          <w:numId w:val="256"/>
        </w:numPr>
        <w:ind w:left="567" w:hanging="567"/>
      </w:pPr>
      <w:r>
        <w:t xml:space="preserve">The Act allows </w:t>
      </w:r>
      <w:r w:rsidRPr="00F939C7">
        <w:t>an</w:t>
      </w:r>
      <w:r>
        <w:t xml:space="preserve"> applicant to make multiple requests for access. Responding to those requests is part of an agency’s duty under the Act. Annoyance or even distress at needing to respond to the requests does not meet the threshold of </w:t>
      </w:r>
      <w:r w:rsidR="00761373">
        <w:t>‘</w:t>
      </w:r>
      <w:r>
        <w:t>undue</w:t>
      </w:r>
      <w:r w:rsidR="00761373">
        <w:t>’</w:t>
      </w:r>
      <w:r>
        <w:t xml:space="preserve"> distress.</w:t>
      </w:r>
      <w:r>
        <w:rPr>
          <w:rStyle w:val="FootnoteReference"/>
        </w:rPr>
        <w:footnoteReference w:id="652"/>
      </w:r>
    </w:p>
    <w:p w14:paraId="3600807D" w14:textId="77777777" w:rsidR="001D7597" w:rsidRDefault="001D7597" w:rsidP="0065746F">
      <w:pPr>
        <w:pStyle w:val="Heading3"/>
      </w:pPr>
      <w:r>
        <w:t xml:space="preserve">More </w:t>
      </w:r>
      <w:r w:rsidRPr="0065746F">
        <w:t>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892"/>
      </w:tblGrid>
      <w:tr w:rsidR="001D7597" w:rsidRPr="00A02939" w14:paraId="1685595B" w14:textId="77777777" w:rsidTr="00A11E3E">
        <w:tc>
          <w:tcPr>
            <w:tcW w:w="8892" w:type="dxa"/>
            <w:shd w:val="clear" w:color="auto" w:fill="F4F3F2"/>
          </w:tcPr>
          <w:p w14:paraId="4C4DFDF2" w14:textId="77777777" w:rsidR="001D7597" w:rsidRDefault="001D7597" w:rsidP="00257B21">
            <w:pPr>
              <w:pStyle w:val="Body"/>
            </w:pPr>
            <w:r>
              <w:t xml:space="preserve">See </w:t>
            </w:r>
            <w:hyperlink r:id="rId216" w:history="1">
              <w:r w:rsidRPr="000F2EDD">
                <w:rPr>
                  <w:rStyle w:val="Hyperlink"/>
                </w:rPr>
                <w:t>section 33</w:t>
              </w:r>
            </w:hyperlink>
            <w:r>
              <w:t xml:space="preserve"> of the FOI Guidelines for more information about:</w:t>
            </w:r>
          </w:p>
          <w:p w14:paraId="67141224" w14:textId="236CE21E" w:rsidR="001D7597" w:rsidRDefault="001D7597" w:rsidP="00866E4B">
            <w:pPr>
              <w:pStyle w:val="Body"/>
              <w:keepLines w:val="0"/>
              <w:numPr>
                <w:ilvl w:val="0"/>
                <w:numId w:val="39"/>
              </w:numPr>
              <w:spacing w:line="264" w:lineRule="auto"/>
            </w:pPr>
            <w:r>
              <w:t xml:space="preserve">determining whether consultation is not </w:t>
            </w:r>
            <w:r w:rsidR="00894E1C">
              <w:t xml:space="preserve">reasonably </w:t>
            </w:r>
            <w:r>
              <w:t>practicable</w:t>
            </w:r>
            <w:r w:rsidR="0065746F">
              <w:t>;</w:t>
            </w:r>
          </w:p>
          <w:p w14:paraId="0808D822" w14:textId="2D8C6FB2" w:rsidR="001D7597" w:rsidRDefault="001D7597" w:rsidP="00866E4B">
            <w:pPr>
              <w:pStyle w:val="Body"/>
              <w:keepLines w:val="0"/>
              <w:numPr>
                <w:ilvl w:val="0"/>
                <w:numId w:val="39"/>
              </w:numPr>
              <w:spacing w:line="264" w:lineRule="auto"/>
            </w:pPr>
            <w:r>
              <w:t>how to conduct consultation</w:t>
            </w:r>
            <w:r w:rsidR="0065746F">
              <w:t>;</w:t>
            </w:r>
          </w:p>
          <w:p w14:paraId="565836CA" w14:textId="4CD67A51" w:rsidR="001D7597" w:rsidRDefault="001D7597" w:rsidP="00866E4B">
            <w:pPr>
              <w:pStyle w:val="Body"/>
              <w:keepLines w:val="0"/>
              <w:numPr>
                <w:ilvl w:val="0"/>
                <w:numId w:val="39"/>
              </w:numPr>
              <w:spacing w:line="264" w:lineRule="auto"/>
            </w:pPr>
            <w:r>
              <w:t>privacy considerations</w:t>
            </w:r>
            <w:r w:rsidR="0065746F">
              <w:t>;</w:t>
            </w:r>
          </w:p>
          <w:p w14:paraId="113AC431" w14:textId="11847AB1" w:rsidR="001D7597" w:rsidRPr="00A02939" w:rsidRDefault="001D7597" w:rsidP="00866E4B">
            <w:pPr>
              <w:pStyle w:val="Body"/>
              <w:keepLines w:val="0"/>
              <w:numPr>
                <w:ilvl w:val="0"/>
                <w:numId w:val="39"/>
              </w:numPr>
              <w:spacing w:line="264" w:lineRule="auto"/>
            </w:pPr>
            <w:r>
              <w:lastRenderedPageBreak/>
              <w:t>keeping records of consultation under the Professional Standards</w:t>
            </w:r>
            <w:r w:rsidR="0065746F">
              <w:t>.</w:t>
            </w:r>
          </w:p>
        </w:tc>
      </w:tr>
    </w:tbl>
    <w:p w14:paraId="14C1AB76" w14:textId="77777777" w:rsidR="001D7597" w:rsidRDefault="001D7597" w:rsidP="007C50D2">
      <w:pPr>
        <w:pStyle w:val="Heading2"/>
      </w:pPr>
      <w:bookmarkStart w:id="445" w:name="_Toc513544979"/>
      <w:bookmarkStart w:id="446" w:name="_Toc9187166"/>
      <w:bookmarkStart w:id="447" w:name="_Toc116652865"/>
      <w:bookmarkStart w:id="448" w:name="_Toc157416910"/>
      <w:bookmarkStart w:id="449" w:name="_Toc182402684"/>
      <w:bookmarkEnd w:id="444"/>
      <w:r w:rsidRPr="00BA0E8D">
        <w:lastRenderedPageBreak/>
        <w:t>Notifying a third party of a decision</w:t>
      </w:r>
      <w:bookmarkEnd w:id="445"/>
      <w:bookmarkEnd w:id="446"/>
      <w:bookmarkEnd w:id="447"/>
      <w:bookmarkEnd w:id="448"/>
      <w:bookmarkEnd w:id="449"/>
    </w:p>
    <w:p w14:paraId="64DB9892" w14:textId="77777777" w:rsidR="001D7597" w:rsidRPr="00BA0E8D" w:rsidRDefault="001D7597" w:rsidP="00866E4B">
      <w:pPr>
        <w:pStyle w:val="3Body"/>
        <w:numPr>
          <w:ilvl w:val="1"/>
          <w:numId w:val="256"/>
        </w:numPr>
        <w:ind w:left="567" w:hanging="567"/>
      </w:pPr>
      <w:bookmarkStart w:id="450" w:name="_Hlk41052202"/>
      <w:r>
        <w:t>If a third party objected to the release of the information they communicated to the agency or Minister, or did not respond to the consultation, and</w:t>
      </w:r>
      <w:r w:rsidRPr="00DC63D5">
        <w:t xml:space="preserve"> a decision is </w:t>
      </w:r>
      <w:r w:rsidRPr="00995628">
        <w:t>made</w:t>
      </w:r>
      <w:r w:rsidRPr="00DC63D5">
        <w:t xml:space="preserve"> to release </w:t>
      </w:r>
      <w:r>
        <w:t>that</w:t>
      </w:r>
      <w:r w:rsidRPr="00DC63D5">
        <w:t xml:space="preserve"> information</w:t>
      </w:r>
      <w:r>
        <w:t xml:space="preserve">, </w:t>
      </w:r>
      <w:r w:rsidRPr="00BA0E8D">
        <w:t xml:space="preserve">section 35(1C) requires the agency </w:t>
      </w:r>
      <w:r>
        <w:t xml:space="preserve">or Minister </w:t>
      </w:r>
      <w:r w:rsidRPr="00BA0E8D">
        <w:t xml:space="preserve">to notify the person who communicated the information or matter, of: </w:t>
      </w:r>
    </w:p>
    <w:p w14:paraId="5778F68C" w14:textId="77777777" w:rsidR="001D7597" w:rsidRPr="00BA0E8D" w:rsidRDefault="001D7597" w:rsidP="00866E4B">
      <w:pPr>
        <w:pStyle w:val="Body"/>
        <w:keepLines w:val="0"/>
        <w:numPr>
          <w:ilvl w:val="0"/>
          <w:numId w:val="219"/>
        </w:numPr>
        <w:spacing w:line="264" w:lineRule="auto"/>
        <w:ind w:left="993"/>
      </w:pPr>
      <w:r>
        <w:t xml:space="preserve">the </w:t>
      </w:r>
      <w:r w:rsidRPr="00BA0E8D">
        <w:t xml:space="preserve">decision to grant access to the document; and </w:t>
      </w:r>
    </w:p>
    <w:p w14:paraId="56974D12" w14:textId="77777777" w:rsidR="001D7597" w:rsidRPr="00BA0E8D" w:rsidRDefault="001D7597" w:rsidP="00866E4B">
      <w:pPr>
        <w:pStyle w:val="Body"/>
        <w:keepLines w:val="0"/>
        <w:numPr>
          <w:ilvl w:val="0"/>
          <w:numId w:val="219"/>
        </w:numPr>
        <w:spacing w:line="264" w:lineRule="auto"/>
        <w:ind w:left="993"/>
      </w:pPr>
      <w:r w:rsidRPr="00BA0E8D">
        <w:t xml:space="preserve">their right to apply to VCAT for a review of the decision. </w:t>
      </w:r>
    </w:p>
    <w:p w14:paraId="0574A12E" w14:textId="77777777" w:rsidR="001D7597" w:rsidRDefault="001D7597" w:rsidP="00866E4B">
      <w:pPr>
        <w:pStyle w:val="3Body"/>
        <w:numPr>
          <w:ilvl w:val="1"/>
          <w:numId w:val="256"/>
        </w:numPr>
        <w:ind w:left="567" w:hanging="567"/>
      </w:pPr>
      <w:r>
        <w:t xml:space="preserve">There is no requirement to notify a third party that consented to the release of the information, provided </w:t>
      </w:r>
      <w:r w:rsidRPr="00995628">
        <w:t>the</w:t>
      </w:r>
      <w:r>
        <w:t xml:space="preserve"> decision reflects release of the information or document, as agreed by the third party (</w:t>
      </w:r>
      <w:r w:rsidRPr="00BA0E8D">
        <w:t>section 35(1D)</w:t>
      </w:r>
      <w:r>
        <w:t>).</w:t>
      </w:r>
    </w:p>
    <w:p w14:paraId="66581BEE" w14:textId="205B1900" w:rsidR="001D7597" w:rsidRDefault="001D7597" w:rsidP="00866E4B">
      <w:pPr>
        <w:pStyle w:val="3Body"/>
        <w:numPr>
          <w:ilvl w:val="1"/>
          <w:numId w:val="256"/>
        </w:numPr>
        <w:ind w:left="567" w:hanging="567"/>
      </w:pPr>
      <w:r>
        <w:t>The applicant should be advised the document will only be released at the end of the third party’s 60</w:t>
      </w:r>
      <w:r w:rsidR="00F2344F">
        <w:t>-</w:t>
      </w:r>
      <w:r>
        <w:t xml:space="preserve">day review period, which begins on the day the third party is notified of the decision.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325"/>
      </w:tblGrid>
      <w:tr w:rsidR="001D7597" w:rsidRPr="00A02939" w14:paraId="3C32D9B9" w14:textId="77777777" w:rsidTr="00257B21">
        <w:tc>
          <w:tcPr>
            <w:tcW w:w="8325" w:type="dxa"/>
            <w:shd w:val="clear" w:color="auto" w:fill="F4F3F2"/>
          </w:tcPr>
          <w:p w14:paraId="5D345878" w14:textId="77777777" w:rsidR="001D7597" w:rsidRPr="00A02939" w:rsidRDefault="001D7597" w:rsidP="00257B21">
            <w:pPr>
              <w:pStyle w:val="Body"/>
            </w:pPr>
            <w:r>
              <w:t xml:space="preserve">Read more about notifying applicants of third party review rights in </w:t>
            </w:r>
            <w:hyperlink r:id="rId217" w:history="1">
              <w:r w:rsidRPr="003A6F33">
                <w:rPr>
                  <w:rStyle w:val="Hyperlink"/>
                </w:rPr>
                <w:t>section 27</w:t>
              </w:r>
            </w:hyperlink>
            <w:r>
              <w:t>.</w:t>
            </w:r>
          </w:p>
        </w:tc>
      </w:tr>
    </w:tbl>
    <w:p w14:paraId="05D757CA" w14:textId="77777777" w:rsidR="001D7597" w:rsidRDefault="001D7597" w:rsidP="00866E4B">
      <w:pPr>
        <w:pStyle w:val="3Body"/>
        <w:numPr>
          <w:ilvl w:val="1"/>
          <w:numId w:val="256"/>
        </w:numPr>
        <w:ind w:left="567" w:hanging="567"/>
      </w:pPr>
      <w:r w:rsidRPr="00DC63D5">
        <w:t xml:space="preserve">If a third party who objected to </w:t>
      </w:r>
      <w:r w:rsidRPr="003A6F33">
        <w:t>disclosure</w:t>
      </w:r>
      <w:r w:rsidRPr="00DC63D5">
        <w:t xml:space="preserve"> exercises their right to seek review by VCAT, an agency</w:t>
      </w:r>
      <w:r>
        <w:t xml:space="preserve"> or Minister</w:t>
      </w:r>
      <w:r w:rsidRPr="00DC63D5">
        <w:t xml:space="preserve"> must not </w:t>
      </w:r>
      <w:r w:rsidRPr="00995628">
        <w:t>disclose</w:t>
      </w:r>
      <w:r w:rsidRPr="00DC63D5">
        <w:t xml:space="preserve"> the documents until the VCAT proceedings are finalised and directions made.</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466"/>
      </w:tblGrid>
      <w:tr w:rsidR="00894E1C" w:rsidRPr="00A02939" w14:paraId="51AD2709" w14:textId="77777777" w:rsidTr="00CE47BE">
        <w:tc>
          <w:tcPr>
            <w:tcW w:w="8466" w:type="dxa"/>
            <w:shd w:val="clear" w:color="auto" w:fill="F4F3F2"/>
          </w:tcPr>
          <w:p w14:paraId="5631DB0B" w14:textId="77777777" w:rsidR="00894E1C" w:rsidRPr="00A02939" w:rsidRDefault="00894E1C" w:rsidP="00CE47BE">
            <w:pPr>
              <w:pStyle w:val="Body"/>
            </w:pPr>
            <w:r>
              <w:t xml:space="preserve">For more information, </w:t>
            </w:r>
            <w:r w:rsidRPr="003A6F33">
              <w:t xml:space="preserve">see </w:t>
            </w:r>
            <w:hyperlink r:id="rId218" w:history="1">
              <w:r w:rsidRPr="003A6F33">
                <w:rPr>
                  <w:rStyle w:val="Hyperlink"/>
                </w:rPr>
                <w:t>section 50 – Applications for review by the Tribunal</w:t>
              </w:r>
            </w:hyperlink>
            <w:r>
              <w:t>.</w:t>
            </w:r>
          </w:p>
        </w:tc>
      </w:tr>
    </w:tbl>
    <w:p w14:paraId="0FF4C15D" w14:textId="29CE583A" w:rsidR="00B5784E" w:rsidRDefault="00894E1C" w:rsidP="00B5784E">
      <w:pPr>
        <w:pStyle w:val="3BodyInteger"/>
        <w:numPr>
          <w:ilvl w:val="1"/>
          <w:numId w:val="14"/>
        </w:numPr>
        <w:ind w:left="567" w:hanging="567"/>
      </w:pPr>
      <w:r w:rsidRPr="0002433D">
        <w:t xml:space="preserve">If the </w:t>
      </w:r>
      <w:r>
        <w:t>third party</w:t>
      </w:r>
      <w:r w:rsidRPr="0002433D">
        <w:t xml:space="preserve"> was not consulted because it was not </w:t>
      </w:r>
      <w:r>
        <w:t xml:space="preserve">reasonably </w:t>
      </w:r>
      <w:r w:rsidRPr="0002433D">
        <w:t xml:space="preserve">practicable, </w:t>
      </w:r>
      <w:r>
        <w:t xml:space="preserve">the agency or Minister does not have to </w:t>
      </w:r>
      <w:r w:rsidRPr="0002433D">
        <w:t xml:space="preserve">notify the </w:t>
      </w:r>
      <w:r>
        <w:t>third party</w:t>
      </w:r>
      <w:r w:rsidRPr="0002433D">
        <w:t xml:space="preserve"> of </w:t>
      </w:r>
      <w:r>
        <w:t>a</w:t>
      </w:r>
      <w:r w:rsidRPr="0002433D">
        <w:t xml:space="preserve"> decision to grant access to the document.</w:t>
      </w:r>
      <w:r w:rsidR="00B5784E">
        <w:t xml:space="preserve"> If a third party is not notified of the decision, the agency or Minister will still need to wait 60 days before releasing the document to the applicant.</w:t>
      </w:r>
      <w:r w:rsidR="00B5784E">
        <w:rPr>
          <w:rStyle w:val="FootnoteReference"/>
        </w:rPr>
        <w:footnoteReference w:id="653"/>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325"/>
      </w:tblGrid>
      <w:tr w:rsidR="00B5784E" w:rsidRPr="001D6E22" w14:paraId="2444D1FC" w14:textId="77777777" w:rsidTr="004E2094">
        <w:tc>
          <w:tcPr>
            <w:tcW w:w="8325" w:type="dxa"/>
            <w:shd w:val="clear" w:color="auto" w:fill="F4F3F2"/>
          </w:tcPr>
          <w:p w14:paraId="3BAAD89D" w14:textId="77777777" w:rsidR="00B5784E" w:rsidRPr="001D6E22" w:rsidRDefault="00B5784E" w:rsidP="004E2094">
            <w:pPr>
              <w:pStyle w:val="Body"/>
            </w:pPr>
            <w:r w:rsidRPr="001D6E22">
              <w:t xml:space="preserve">For more information, see </w:t>
            </w:r>
            <w:hyperlink r:id="rId219" w:history="1">
              <w:r w:rsidRPr="001D6E22">
                <w:rPr>
                  <w:rStyle w:val="Hyperlink"/>
                </w:rPr>
                <w:t>section 50 – Applications for review by the Tribunal</w:t>
              </w:r>
            </w:hyperlink>
            <w:r w:rsidRPr="001D6E22">
              <w:t>.</w:t>
            </w:r>
          </w:p>
        </w:tc>
      </w:tr>
    </w:tbl>
    <w:p w14:paraId="60388E3A" w14:textId="2502BE2A" w:rsidR="00894E1C" w:rsidRDefault="00894E1C" w:rsidP="00E05B52">
      <w:pPr>
        <w:pStyle w:val="3Body"/>
        <w:numPr>
          <w:ilvl w:val="0"/>
          <w:numId w:val="0"/>
        </w:numPr>
      </w:pPr>
    </w:p>
    <w:bookmarkEnd w:id="450"/>
    <w:p w14:paraId="5D0B1653" w14:textId="77777777" w:rsidR="00F045D6" w:rsidRDefault="00F045D6">
      <w:pPr>
        <w:spacing w:before="0" w:after="160" w:line="259" w:lineRule="auto"/>
      </w:pPr>
      <w:r>
        <w:br w:type="page"/>
      </w:r>
    </w:p>
    <w:p w14:paraId="6B8F4EDF" w14:textId="678E66D0" w:rsidR="00D86A63" w:rsidRPr="0044036C" w:rsidRDefault="00D86A63" w:rsidP="00F045D6">
      <w:pPr>
        <w:pStyle w:val="Heading1"/>
      </w:pPr>
      <w:bookmarkStart w:id="451" w:name="_Toc182402685"/>
      <w:r w:rsidRPr="0044036C">
        <w:lastRenderedPageBreak/>
        <w:t>Section 36 – Disclosure contrary to the public interest</w:t>
      </w:r>
      <w:bookmarkEnd w:id="299"/>
      <w:bookmarkEnd w:id="451"/>
    </w:p>
    <w:p w14:paraId="73D1BC7E" w14:textId="77777777" w:rsidR="00D86A63" w:rsidRDefault="00D86A63" w:rsidP="00C33157">
      <w:pPr>
        <w:pStyle w:val="Heading2"/>
      </w:pPr>
      <w:bookmarkStart w:id="452" w:name="_Toc136533893"/>
      <w:bookmarkStart w:id="453" w:name="_Toc182402686"/>
      <w:r>
        <w:t>Extract of legislation</w:t>
      </w:r>
      <w:bookmarkEnd w:id="452"/>
      <w:bookmarkEnd w:id="453"/>
    </w:p>
    <w:tbl>
      <w:tblPr>
        <w:tblStyle w:val="TableGrid"/>
        <w:tblW w:w="9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
        <w:gridCol w:w="545"/>
        <w:gridCol w:w="462"/>
        <w:gridCol w:w="7710"/>
      </w:tblGrid>
      <w:tr w:rsidR="00D86A63" w:rsidRPr="00194D24" w14:paraId="7CC91CC4" w14:textId="77777777" w:rsidTr="00C33157">
        <w:trPr>
          <w:trHeight w:val="402"/>
        </w:trPr>
        <w:tc>
          <w:tcPr>
            <w:tcW w:w="448" w:type="dxa"/>
          </w:tcPr>
          <w:p w14:paraId="503914CD" w14:textId="77777777" w:rsidR="00D86A63" w:rsidRPr="00194D24" w:rsidRDefault="00D86A63" w:rsidP="008A5A03">
            <w:pPr>
              <w:pStyle w:val="Body"/>
              <w:spacing w:before="60" w:after="60"/>
              <w:rPr>
                <w:b/>
                <w:bCs/>
              </w:rPr>
            </w:pPr>
            <w:r w:rsidRPr="00194D24">
              <w:rPr>
                <w:b/>
                <w:bCs/>
              </w:rPr>
              <w:t>3</w:t>
            </w:r>
            <w:r>
              <w:rPr>
                <w:b/>
                <w:bCs/>
              </w:rPr>
              <w:t>6</w:t>
            </w:r>
          </w:p>
        </w:tc>
        <w:tc>
          <w:tcPr>
            <w:tcW w:w="8716" w:type="dxa"/>
            <w:gridSpan w:val="3"/>
          </w:tcPr>
          <w:p w14:paraId="38DFCD05" w14:textId="77777777" w:rsidR="00D86A63" w:rsidRPr="00194D24" w:rsidRDefault="00D86A63" w:rsidP="008A5A03">
            <w:pPr>
              <w:pStyle w:val="Body"/>
              <w:spacing w:before="60" w:after="60"/>
              <w:rPr>
                <w:b/>
                <w:bCs/>
              </w:rPr>
            </w:pPr>
            <w:r>
              <w:rPr>
                <w:b/>
                <w:bCs/>
              </w:rPr>
              <w:t>Disclosure contrary to the public interest</w:t>
            </w:r>
          </w:p>
        </w:tc>
      </w:tr>
      <w:tr w:rsidR="00D86A63" w14:paraId="3D161E8F" w14:textId="77777777" w:rsidTr="00C33157">
        <w:trPr>
          <w:trHeight w:val="380"/>
        </w:trPr>
        <w:tc>
          <w:tcPr>
            <w:tcW w:w="448" w:type="dxa"/>
          </w:tcPr>
          <w:p w14:paraId="4A61973E" w14:textId="77777777" w:rsidR="00D86A63" w:rsidRDefault="00D86A63" w:rsidP="008A5A03">
            <w:pPr>
              <w:pStyle w:val="Body"/>
              <w:spacing w:before="60" w:after="60"/>
            </w:pPr>
          </w:p>
        </w:tc>
        <w:tc>
          <w:tcPr>
            <w:tcW w:w="545" w:type="dxa"/>
          </w:tcPr>
          <w:p w14:paraId="1CF41219" w14:textId="77777777" w:rsidR="00D86A63" w:rsidRPr="001D30B0" w:rsidRDefault="00D86A63" w:rsidP="008A5A03">
            <w:pPr>
              <w:pStyle w:val="Body"/>
              <w:spacing w:before="60" w:after="60"/>
            </w:pPr>
            <w:r>
              <w:t>(1)</w:t>
            </w:r>
          </w:p>
        </w:tc>
        <w:tc>
          <w:tcPr>
            <w:tcW w:w="8171" w:type="dxa"/>
            <w:gridSpan w:val="2"/>
          </w:tcPr>
          <w:p w14:paraId="5A670420" w14:textId="77777777" w:rsidR="00D86A63" w:rsidRDefault="00D86A63" w:rsidP="008A5A03">
            <w:pPr>
              <w:pStyle w:val="Body"/>
              <w:spacing w:before="60" w:after="60"/>
            </w:pPr>
            <w:r w:rsidRPr="00F9515D">
              <w:t>A document is an exempt document if—</w:t>
            </w:r>
          </w:p>
        </w:tc>
      </w:tr>
      <w:tr w:rsidR="00D86A63" w14:paraId="6690B1CF" w14:textId="77777777" w:rsidTr="00C33157">
        <w:trPr>
          <w:trHeight w:val="2280"/>
        </w:trPr>
        <w:tc>
          <w:tcPr>
            <w:tcW w:w="448" w:type="dxa"/>
          </w:tcPr>
          <w:p w14:paraId="149F331C" w14:textId="77777777" w:rsidR="00D86A63" w:rsidRDefault="00D86A63" w:rsidP="008A5A03">
            <w:pPr>
              <w:pStyle w:val="Body"/>
              <w:spacing w:before="60" w:after="60"/>
            </w:pPr>
          </w:p>
        </w:tc>
        <w:tc>
          <w:tcPr>
            <w:tcW w:w="545" w:type="dxa"/>
          </w:tcPr>
          <w:p w14:paraId="3A7886E0" w14:textId="77777777" w:rsidR="00D86A63" w:rsidRDefault="00D86A63" w:rsidP="008A5A03">
            <w:pPr>
              <w:pStyle w:val="Body"/>
              <w:spacing w:before="60" w:after="60"/>
            </w:pPr>
          </w:p>
        </w:tc>
        <w:tc>
          <w:tcPr>
            <w:tcW w:w="425" w:type="dxa"/>
          </w:tcPr>
          <w:p w14:paraId="3CDB00B7" w14:textId="77777777" w:rsidR="00D86A63" w:rsidRPr="00BE6F70" w:rsidRDefault="00D86A63" w:rsidP="008A5A03">
            <w:pPr>
              <w:pStyle w:val="Body"/>
              <w:spacing w:before="60" w:after="60"/>
            </w:pPr>
            <w:r>
              <w:t>(a)</w:t>
            </w:r>
          </w:p>
        </w:tc>
        <w:tc>
          <w:tcPr>
            <w:tcW w:w="7746" w:type="dxa"/>
          </w:tcPr>
          <w:p w14:paraId="38B72EF1" w14:textId="77777777" w:rsidR="00D86A63" w:rsidRPr="00BE6F70" w:rsidRDefault="00D86A63" w:rsidP="008A5A03">
            <w:pPr>
              <w:pStyle w:val="Body"/>
              <w:spacing w:before="60" w:after="60"/>
            </w:pPr>
            <w:r w:rsidRPr="00F9515D">
              <w:t>in the case of documents of a department or prescribed authority its premature disclosure under this Act would be contrary to the public interest by reason that the disclosure would be reasonably likely to have a substantial adverse effect on the economy of Victoria, including but not limited to, revealing consideration of a contemplated movement in bank interest rates or in sales tax, the imposition of credit controls, the sale or acquisition of land or property by the Crown, urban re-zoning, the formulation of land use and planning controls and the formulation of State imposts; or</w:t>
            </w:r>
          </w:p>
        </w:tc>
      </w:tr>
      <w:tr w:rsidR="00D86A63" w14:paraId="7E2B560F" w14:textId="77777777" w:rsidTr="00C33157">
        <w:trPr>
          <w:trHeight w:val="2302"/>
        </w:trPr>
        <w:tc>
          <w:tcPr>
            <w:tcW w:w="448" w:type="dxa"/>
          </w:tcPr>
          <w:p w14:paraId="58023F5E" w14:textId="77777777" w:rsidR="00D86A63" w:rsidRDefault="00D86A63" w:rsidP="008A5A03">
            <w:pPr>
              <w:pStyle w:val="Body"/>
              <w:spacing w:before="60" w:after="60"/>
            </w:pPr>
          </w:p>
        </w:tc>
        <w:tc>
          <w:tcPr>
            <w:tcW w:w="545" w:type="dxa"/>
          </w:tcPr>
          <w:p w14:paraId="6945EBF0" w14:textId="77777777" w:rsidR="00D86A63" w:rsidRDefault="00D86A63" w:rsidP="008A5A03">
            <w:pPr>
              <w:pStyle w:val="Body"/>
              <w:spacing w:before="60" w:after="60"/>
            </w:pPr>
          </w:p>
        </w:tc>
        <w:tc>
          <w:tcPr>
            <w:tcW w:w="425" w:type="dxa"/>
          </w:tcPr>
          <w:p w14:paraId="3A793A84" w14:textId="77777777" w:rsidR="00D86A63" w:rsidRDefault="00D86A63" w:rsidP="008A5A03">
            <w:pPr>
              <w:pStyle w:val="Body"/>
              <w:spacing w:before="60" w:after="60"/>
            </w:pPr>
            <w:r>
              <w:t>(b)</w:t>
            </w:r>
          </w:p>
        </w:tc>
        <w:tc>
          <w:tcPr>
            <w:tcW w:w="7746" w:type="dxa"/>
          </w:tcPr>
          <w:p w14:paraId="57C6BC1C" w14:textId="77777777" w:rsidR="00D86A63" w:rsidRPr="00FC1501" w:rsidRDefault="00D86A63" w:rsidP="008A5A03">
            <w:pPr>
              <w:pStyle w:val="Body"/>
              <w:spacing w:before="60" w:after="60"/>
            </w:pPr>
            <w:r w:rsidRPr="00F9515D">
              <w:t>in the case of documents of a department or prescribed authority its disclosure under this Act would be contrary to the public interest by reason that it would disclose instructions issued to, or provided for the use or guidance of, officers of an agency on the procedures to be followed or the criteria to be applied in negotiation, including financial, commercial and labour negotiation, in the execution of contracts, in the defence, prosecution and settlement of cases, and in similar activities relating to the financial property or personnel</w:t>
            </w:r>
            <w:r>
              <w:t xml:space="preserve"> </w:t>
            </w:r>
            <w:r w:rsidRPr="00F9515D">
              <w:t>management and assessment interests of the Crown or of an agency.</w:t>
            </w:r>
          </w:p>
        </w:tc>
      </w:tr>
      <w:tr w:rsidR="00D86A63" w14:paraId="2FAA7E8E" w14:textId="77777777" w:rsidTr="00C33157">
        <w:trPr>
          <w:trHeight w:val="380"/>
        </w:trPr>
        <w:tc>
          <w:tcPr>
            <w:tcW w:w="448" w:type="dxa"/>
          </w:tcPr>
          <w:p w14:paraId="5F91801F" w14:textId="77777777" w:rsidR="00D86A63" w:rsidRDefault="00D86A63" w:rsidP="008A5A03">
            <w:pPr>
              <w:pStyle w:val="Body"/>
              <w:spacing w:before="60" w:after="60"/>
            </w:pPr>
          </w:p>
        </w:tc>
        <w:tc>
          <w:tcPr>
            <w:tcW w:w="545" w:type="dxa"/>
          </w:tcPr>
          <w:p w14:paraId="6BED1D12" w14:textId="77777777" w:rsidR="00D86A63" w:rsidRDefault="00D86A63" w:rsidP="008A5A03">
            <w:pPr>
              <w:pStyle w:val="Body"/>
              <w:spacing w:before="60" w:after="60"/>
            </w:pPr>
            <w:r>
              <w:t>(2)</w:t>
            </w:r>
          </w:p>
        </w:tc>
        <w:tc>
          <w:tcPr>
            <w:tcW w:w="8171" w:type="dxa"/>
            <w:gridSpan w:val="2"/>
          </w:tcPr>
          <w:p w14:paraId="02812664" w14:textId="77777777" w:rsidR="00D86A63" w:rsidRPr="00042358" w:rsidRDefault="00D86A63" w:rsidP="008A5A03">
            <w:pPr>
              <w:pStyle w:val="Body"/>
              <w:spacing w:before="60" w:after="60"/>
            </w:pPr>
            <w:r w:rsidRPr="00F9515D">
              <w:t>A document is an exempt document if—</w:t>
            </w:r>
          </w:p>
        </w:tc>
      </w:tr>
      <w:tr w:rsidR="00D86A63" w14:paraId="4B1C8007" w14:textId="77777777" w:rsidTr="00C33157">
        <w:trPr>
          <w:trHeight w:val="2034"/>
        </w:trPr>
        <w:tc>
          <w:tcPr>
            <w:tcW w:w="448" w:type="dxa"/>
          </w:tcPr>
          <w:p w14:paraId="3AC5D838" w14:textId="77777777" w:rsidR="00D86A63" w:rsidRDefault="00D86A63" w:rsidP="008A5A03">
            <w:pPr>
              <w:pStyle w:val="Body"/>
              <w:spacing w:before="60" w:after="60"/>
            </w:pPr>
          </w:p>
        </w:tc>
        <w:tc>
          <w:tcPr>
            <w:tcW w:w="545" w:type="dxa"/>
          </w:tcPr>
          <w:p w14:paraId="5304A386" w14:textId="77777777" w:rsidR="00D86A63" w:rsidRDefault="00D86A63" w:rsidP="008A5A03">
            <w:pPr>
              <w:pStyle w:val="Body"/>
              <w:spacing w:before="60" w:after="60"/>
            </w:pPr>
          </w:p>
        </w:tc>
        <w:tc>
          <w:tcPr>
            <w:tcW w:w="425" w:type="dxa"/>
          </w:tcPr>
          <w:p w14:paraId="74023AF2" w14:textId="77777777" w:rsidR="00D86A63" w:rsidRPr="00BE6F70" w:rsidRDefault="00D86A63" w:rsidP="008A5A03">
            <w:pPr>
              <w:pStyle w:val="Body"/>
              <w:spacing w:before="60" w:after="60"/>
            </w:pPr>
            <w:r>
              <w:t>(a)</w:t>
            </w:r>
          </w:p>
        </w:tc>
        <w:tc>
          <w:tcPr>
            <w:tcW w:w="7746" w:type="dxa"/>
          </w:tcPr>
          <w:p w14:paraId="149C4C01" w14:textId="77777777" w:rsidR="00D86A63" w:rsidRPr="00BE6F70" w:rsidRDefault="00D86A63" w:rsidP="008A5A03">
            <w:pPr>
              <w:pStyle w:val="Body"/>
              <w:spacing w:before="60" w:after="60"/>
            </w:pPr>
            <w:r w:rsidRPr="00F9515D">
              <w:t>in the case of a document of a council, its premature disclosure under this Act would be contrary to the public interest by reason that the disclosure would be reasonably likely to have a substantial adverse effect on the economy of the municipal district, including but not limited to, revealing consideration of a contemplated movement in rates, fees, charges, interest charges or other levies, the sale or acquisition of land or property by the council, urban re-zoning, the formulation of land use and planning controls and the formation of imposts; or</w:t>
            </w:r>
          </w:p>
        </w:tc>
      </w:tr>
      <w:tr w:rsidR="00D86A63" w14:paraId="72B47C65" w14:textId="77777777" w:rsidTr="00C33157">
        <w:trPr>
          <w:trHeight w:val="2012"/>
        </w:trPr>
        <w:tc>
          <w:tcPr>
            <w:tcW w:w="448" w:type="dxa"/>
          </w:tcPr>
          <w:p w14:paraId="1F687931" w14:textId="77777777" w:rsidR="00D86A63" w:rsidRDefault="00D86A63" w:rsidP="008A5A03">
            <w:pPr>
              <w:pStyle w:val="Body"/>
              <w:spacing w:before="60" w:after="60"/>
            </w:pPr>
          </w:p>
        </w:tc>
        <w:tc>
          <w:tcPr>
            <w:tcW w:w="545" w:type="dxa"/>
          </w:tcPr>
          <w:p w14:paraId="05FE0ED1" w14:textId="77777777" w:rsidR="00D86A63" w:rsidRDefault="00D86A63" w:rsidP="008A5A03">
            <w:pPr>
              <w:pStyle w:val="Body"/>
              <w:spacing w:before="60" w:after="60"/>
            </w:pPr>
          </w:p>
        </w:tc>
        <w:tc>
          <w:tcPr>
            <w:tcW w:w="425" w:type="dxa"/>
          </w:tcPr>
          <w:p w14:paraId="7E8B1C5F" w14:textId="77777777" w:rsidR="00D86A63" w:rsidRDefault="00D86A63" w:rsidP="008A5A03">
            <w:pPr>
              <w:pStyle w:val="Body"/>
              <w:spacing w:before="60" w:after="60"/>
            </w:pPr>
            <w:r>
              <w:t>(b)</w:t>
            </w:r>
          </w:p>
        </w:tc>
        <w:tc>
          <w:tcPr>
            <w:tcW w:w="7746" w:type="dxa"/>
          </w:tcPr>
          <w:p w14:paraId="39CC6E69" w14:textId="77777777" w:rsidR="00D86A63" w:rsidRPr="00BE6F70" w:rsidRDefault="00D86A63" w:rsidP="008A5A03">
            <w:pPr>
              <w:pStyle w:val="Body"/>
              <w:spacing w:before="60" w:after="60"/>
            </w:pPr>
            <w:r w:rsidRPr="00F9515D">
              <w:t>in the case of a document of a council, its disclosure under this Act would be contrary to the public interest by reason that it would disclose instructions issued to, or provided for the use of guidance of, officers of a council on the procedures to be followed or the criteria to be applied in negotiation, including financial, commercial and labour negotiation, in the execution of contracts, in the defence, prosecution and settlement of cases, and in similar activities relating to the financial property or personnel management and assessment interests of the council.</w:t>
            </w:r>
          </w:p>
        </w:tc>
      </w:tr>
    </w:tbl>
    <w:p w14:paraId="11152F1F" w14:textId="77777777" w:rsidR="00D86A63" w:rsidRDefault="00D86A63" w:rsidP="00052AB9">
      <w:pPr>
        <w:pStyle w:val="Heading2"/>
      </w:pPr>
      <w:bookmarkStart w:id="454" w:name="_Toc116652868"/>
      <w:bookmarkStart w:id="455" w:name="_Toc136533894"/>
      <w:bookmarkStart w:id="456" w:name="_Toc182402687"/>
      <w:r>
        <w:lastRenderedPageBreak/>
        <w:t>Guidelines</w:t>
      </w:r>
      <w:bookmarkEnd w:id="454"/>
      <w:bookmarkEnd w:id="455"/>
      <w:bookmarkEnd w:id="456"/>
    </w:p>
    <w:p w14:paraId="74BD7879" w14:textId="77777777" w:rsidR="00D86A63" w:rsidRPr="00D949F0" w:rsidRDefault="00D86A63" w:rsidP="00052AB9">
      <w:pPr>
        <w:pStyle w:val="Heading2"/>
      </w:pPr>
      <w:bookmarkStart w:id="457" w:name="_Toc136533895"/>
      <w:bookmarkStart w:id="458" w:name="_Toc182402688"/>
      <w:r w:rsidRPr="00D949F0">
        <w:t>Overview</w:t>
      </w:r>
      <w:r>
        <w:t xml:space="preserve"> of section 36</w:t>
      </w:r>
      <w:bookmarkEnd w:id="457"/>
      <w:bookmarkEnd w:id="458"/>
    </w:p>
    <w:p w14:paraId="55F2FACF" w14:textId="77777777" w:rsidR="00C80348" w:rsidRDefault="00D86A63" w:rsidP="00866E4B">
      <w:pPr>
        <w:pStyle w:val="3Body"/>
        <w:keepNext/>
        <w:numPr>
          <w:ilvl w:val="1"/>
          <w:numId w:val="67"/>
        </w:numPr>
        <w:ind w:left="567" w:hanging="567"/>
      </w:pPr>
      <w:r>
        <w:t>The</w:t>
      </w:r>
      <w:r w:rsidR="00F531AA">
        <w:t>re are several</w:t>
      </w:r>
      <w:r>
        <w:t xml:space="preserve"> exemptions in section 36</w:t>
      </w:r>
      <w:r w:rsidR="00F531AA">
        <w:t>, which</w:t>
      </w:r>
      <w:r>
        <w:t xml:space="preserve"> are designed to only protect </w:t>
      </w:r>
      <w:r w:rsidR="00E915B0">
        <w:t>‘</w:t>
      </w:r>
      <w:r>
        <w:t>essential public interests</w:t>
      </w:r>
      <w:r w:rsidR="00E915B0">
        <w:t>’</w:t>
      </w:r>
      <w:r>
        <w:t>.</w:t>
      </w:r>
      <w:r>
        <w:rPr>
          <w:rStyle w:val="FootnoteReference"/>
        </w:rPr>
        <w:footnoteReference w:id="654"/>
      </w:r>
      <w:r>
        <w:t xml:space="preserve"> </w:t>
      </w:r>
      <w:r w:rsidR="00CF3399">
        <w:t>The exemptions have many discrete elements and can be difficult to establish.</w:t>
      </w:r>
      <w:r w:rsidR="00E81E53">
        <w:t xml:space="preserve"> </w:t>
      </w:r>
    </w:p>
    <w:p w14:paraId="23C3AD59" w14:textId="7B4D0CDA" w:rsidR="00D86A63" w:rsidRDefault="00D86A63" w:rsidP="00866E4B">
      <w:pPr>
        <w:pStyle w:val="3Body"/>
        <w:keepNext/>
        <w:numPr>
          <w:ilvl w:val="1"/>
          <w:numId w:val="67"/>
        </w:numPr>
        <w:ind w:left="567" w:hanging="567"/>
      </w:pPr>
      <w:r>
        <w:t xml:space="preserve">In summary: </w:t>
      </w:r>
    </w:p>
    <w:p w14:paraId="24DDFEAF" w14:textId="77777777" w:rsidR="00D86A63" w:rsidRDefault="00D86A63" w:rsidP="00866E4B">
      <w:pPr>
        <w:pStyle w:val="Body"/>
        <w:numPr>
          <w:ilvl w:val="0"/>
          <w:numId w:val="64"/>
        </w:numPr>
        <w:spacing w:line="264" w:lineRule="auto"/>
        <w:ind w:left="993"/>
      </w:pPr>
      <w:r>
        <w:t xml:space="preserve">sections 36(1)(a) and (2)(a) exempt documents that would prematurely disclose information capable of having a </w:t>
      </w:r>
      <w:r w:rsidRPr="008D2392">
        <w:t>substantial</w:t>
      </w:r>
      <w:r>
        <w:t xml:space="preserve"> adverse effect on the economy of the State or of a local government area; and</w:t>
      </w:r>
    </w:p>
    <w:p w14:paraId="738040C2" w14:textId="77777777" w:rsidR="00D86A63" w:rsidRPr="00FD182C" w:rsidRDefault="00D86A63" w:rsidP="00866E4B">
      <w:pPr>
        <w:pStyle w:val="Body"/>
        <w:numPr>
          <w:ilvl w:val="0"/>
          <w:numId w:val="64"/>
        </w:numPr>
        <w:spacing w:line="264" w:lineRule="auto"/>
        <w:ind w:left="993"/>
      </w:pPr>
      <w:r>
        <w:t xml:space="preserve">sections 36(1)(b) and (2)(b) exempt documents that would disclose instructions given to officers of an agency for their use or guidance, on the procedures to be followed or the criteria to be applied in negotiations relating to the financial, property or personnel management and assessment interests of the Crown, or of an agency, or of a </w:t>
      </w:r>
      <w:r w:rsidRPr="00FD182C">
        <w:t>council.</w:t>
      </w:r>
    </w:p>
    <w:p w14:paraId="1A4153BB" w14:textId="77777777" w:rsidR="00D86A63" w:rsidRPr="00D949F0" w:rsidRDefault="00D86A63" w:rsidP="001A1D9A">
      <w:pPr>
        <w:pStyle w:val="3BodyInteger"/>
        <w:numPr>
          <w:ilvl w:val="1"/>
          <w:numId w:val="14"/>
        </w:numPr>
        <w:ind w:left="567" w:hanging="567"/>
      </w:pPr>
      <w:r w:rsidRPr="00D949F0">
        <w:t xml:space="preserve">The exemptions in </w:t>
      </w:r>
      <w:r w:rsidRPr="008D2392">
        <w:t>section</w:t>
      </w:r>
      <w:r w:rsidRPr="00D949F0">
        <w:t xml:space="preserve"> 36(1)(a) and (b) apply to documents of a </w:t>
      </w:r>
      <w:hyperlink r:id="rId220" w:anchor="definitions-department" w:history="1">
        <w:r w:rsidRPr="00D949F0">
          <w:rPr>
            <w:rStyle w:val="Hyperlink"/>
          </w:rPr>
          <w:t>department</w:t>
        </w:r>
      </w:hyperlink>
      <w:r w:rsidRPr="00D949F0">
        <w:t xml:space="preserve"> or </w:t>
      </w:r>
      <w:hyperlink r:id="rId221" w:anchor="definitions-prescribed-authority" w:history="1">
        <w:r w:rsidRPr="00D949F0">
          <w:rPr>
            <w:rStyle w:val="Hyperlink"/>
          </w:rPr>
          <w:t>prescribed authority</w:t>
        </w:r>
      </w:hyperlink>
      <w:r w:rsidRPr="00D949F0">
        <w:t>.</w:t>
      </w:r>
      <w:r>
        <w:t xml:space="preserve"> </w:t>
      </w:r>
      <w:r w:rsidRPr="00D949F0">
        <w:t xml:space="preserve">The </w:t>
      </w:r>
      <w:r w:rsidRPr="008D2392">
        <w:t>exemptions</w:t>
      </w:r>
      <w:r w:rsidRPr="00D949F0">
        <w:t xml:space="preserve"> in section 36(2)(a) and (b) apply to documents of a </w:t>
      </w:r>
      <w:hyperlink r:id="rId222" w:anchor="definitions-council" w:history="1">
        <w:r w:rsidRPr="00D949F0">
          <w:rPr>
            <w:rStyle w:val="Hyperlink"/>
          </w:rPr>
          <w:t>council</w:t>
        </w:r>
      </w:hyperlink>
      <w:r w:rsidRPr="00D949F0">
        <w:t>. They cover similar subject matter to the exemptions in section 36(1).</w:t>
      </w:r>
    </w:p>
    <w:p w14:paraId="5735ED25" w14:textId="1FA4CC2B" w:rsidR="00D86A63" w:rsidRDefault="00D86A63" w:rsidP="001A1D9A">
      <w:pPr>
        <w:pStyle w:val="3BodyInteger"/>
        <w:numPr>
          <w:ilvl w:val="1"/>
          <w:numId w:val="14"/>
        </w:numPr>
        <w:ind w:left="567" w:hanging="567"/>
      </w:pPr>
      <w:r w:rsidRPr="00FD182C">
        <w:t xml:space="preserve">Section 36 must be read consistently with the object of the Act in </w:t>
      </w:r>
      <w:hyperlink r:id="rId223" w:history="1">
        <w:r w:rsidRPr="00FD182C">
          <w:rPr>
            <w:rStyle w:val="Hyperlink"/>
          </w:rPr>
          <w:t>section 3</w:t>
        </w:r>
      </w:hyperlink>
      <w:r w:rsidRPr="00FD182C">
        <w:t>, which is</w:t>
      </w:r>
      <w:r>
        <w:t xml:space="preserve"> to extend as far as possible the right of the community to access government held information.</w:t>
      </w:r>
      <w:r w:rsidRPr="00201AC5">
        <w:t xml:space="preserve"> </w:t>
      </w:r>
      <w:r>
        <w:t>This right is only limited by exemptions necessary for the protection of essential public interests and private and business affairs.</w:t>
      </w:r>
      <w:r>
        <w:rPr>
          <w:rStyle w:val="FootnoteReference"/>
        </w:rPr>
        <w:footnoteReference w:id="655"/>
      </w:r>
      <w:r>
        <w:t xml:space="preserve"> If it is unclear whether section 36 applies to a document, the exemption should be interpreted narrowly, in a way that favours access to information.</w:t>
      </w:r>
      <w:r>
        <w:rPr>
          <w:rStyle w:val="FootnoteReference"/>
        </w:rPr>
        <w:footnoteReference w:id="656"/>
      </w:r>
    </w:p>
    <w:p w14:paraId="4AD797D5" w14:textId="77777777" w:rsidR="00D86A63" w:rsidRDefault="00D86A63" w:rsidP="00EB619F">
      <w:pPr>
        <w:pStyle w:val="Heading2"/>
      </w:pPr>
      <w:bookmarkStart w:id="459" w:name="_Toc136533896"/>
      <w:bookmarkStart w:id="460" w:name="_Toc182402689"/>
      <w:r>
        <w:lastRenderedPageBreak/>
        <w:t>Discretion to disclose exempt documents</w:t>
      </w:r>
      <w:bookmarkEnd w:id="459"/>
      <w:bookmarkEnd w:id="460"/>
    </w:p>
    <w:p w14:paraId="4BE895BA" w14:textId="77777777" w:rsidR="00D86A63" w:rsidRDefault="00D86A63" w:rsidP="005B5F39">
      <w:pPr>
        <w:pStyle w:val="3BodyInteger"/>
        <w:keepNext/>
        <w:numPr>
          <w:ilvl w:val="1"/>
          <w:numId w:val="14"/>
        </w:numPr>
        <w:ind w:left="567" w:hanging="567"/>
      </w:pPr>
      <w:r>
        <w:t xml:space="preserve">The decision to exempt a </w:t>
      </w:r>
      <w:r w:rsidRPr="00FD182C">
        <w:t>document</w:t>
      </w:r>
      <w:r>
        <w:t xml:space="preserve"> under section 36 is a discretionary power.</w:t>
      </w:r>
      <w:r>
        <w:rPr>
          <w:rStyle w:val="FootnoteReference"/>
        </w:rPr>
        <w:footnoteReference w:id="657"/>
      </w:r>
      <w:r>
        <w:t xml:space="preserve"> An agency can choose to provide </w:t>
      </w:r>
      <w:r w:rsidRPr="00FD182C">
        <w:t>access</w:t>
      </w:r>
      <w:r>
        <w:t xml:space="preserve"> to information that would otherwise be exempt under section 36, where it is proper to do so and where the agency is not legally prevented from providing access.</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466"/>
      </w:tblGrid>
      <w:tr w:rsidR="00D86A63" w:rsidRPr="00A02939" w14:paraId="0109C827" w14:textId="77777777" w:rsidTr="008A5A03">
        <w:tc>
          <w:tcPr>
            <w:tcW w:w="8466" w:type="dxa"/>
            <w:shd w:val="clear" w:color="auto" w:fill="F4F3F2"/>
          </w:tcPr>
          <w:p w14:paraId="34C4E81F" w14:textId="77777777" w:rsidR="00D86A63" w:rsidRPr="00A02939" w:rsidRDefault="00D86A63" w:rsidP="008A5A03">
            <w:pPr>
              <w:pStyle w:val="Body"/>
            </w:pPr>
            <w:r>
              <w:t>For more information</w:t>
            </w:r>
            <w:r w:rsidRPr="000B1BFE">
              <w:t xml:space="preserve">, see </w:t>
            </w:r>
            <w:hyperlink r:id="rId224" w:history="1">
              <w:r w:rsidRPr="000B1BFE">
                <w:rPr>
                  <w:rStyle w:val="Hyperlink"/>
                </w:rPr>
                <w:t>section 16 – Access to documents apart from Act</w:t>
              </w:r>
            </w:hyperlink>
            <w:r w:rsidRPr="000B1BFE">
              <w:t>.</w:t>
            </w:r>
          </w:p>
        </w:tc>
      </w:tr>
    </w:tbl>
    <w:p w14:paraId="6F50404E" w14:textId="77777777" w:rsidR="00D86A63" w:rsidRDefault="00D86A63" w:rsidP="00EB619F">
      <w:pPr>
        <w:pStyle w:val="Heading2"/>
      </w:pPr>
      <w:bookmarkStart w:id="461" w:name="_Toc136533897"/>
      <w:bookmarkStart w:id="462" w:name="_Toc182402690"/>
      <w:r>
        <w:t>Documents that would prematurely disclose information that would substantially adversely affect the economy</w:t>
      </w:r>
      <w:bookmarkEnd w:id="461"/>
      <w:bookmarkEnd w:id="462"/>
    </w:p>
    <w:p w14:paraId="74BFDCC1" w14:textId="77777777" w:rsidR="00D86A63" w:rsidRDefault="00D86A63" w:rsidP="001A1D9A">
      <w:pPr>
        <w:pStyle w:val="3BodyInteger"/>
        <w:numPr>
          <w:ilvl w:val="1"/>
          <w:numId w:val="14"/>
        </w:numPr>
        <w:ind w:left="567" w:hanging="567"/>
      </w:pPr>
      <w:r>
        <w:t xml:space="preserve">Section 36(1)(a) and section 36(2)(a) are similar. Section 36(1)(a) applies </w:t>
      </w:r>
      <w:r w:rsidRPr="0082050F">
        <w:t>to</w:t>
      </w:r>
      <w:r>
        <w:t xml:space="preserve"> departments and prescribed authorities. Section 36(2)(a) applies to councils.</w:t>
      </w:r>
    </w:p>
    <w:p w14:paraId="7F84DD68" w14:textId="77777777" w:rsidR="00D86A63" w:rsidRDefault="00D86A63" w:rsidP="00EB619F">
      <w:pPr>
        <w:pStyle w:val="Heading3"/>
      </w:pPr>
      <w:r>
        <w:t>Elements of section 36(1)(a) – documents of departments and prescribed authorities</w:t>
      </w:r>
    </w:p>
    <w:p w14:paraId="272EE461" w14:textId="77777777" w:rsidR="00D86A63" w:rsidRDefault="00D86A63" w:rsidP="001A1D9A">
      <w:pPr>
        <w:pStyle w:val="3BodyInteger"/>
        <w:numPr>
          <w:ilvl w:val="1"/>
          <w:numId w:val="14"/>
        </w:numPr>
        <w:ind w:left="567" w:hanging="567"/>
      </w:pPr>
      <w:r>
        <w:t xml:space="preserve">A document is exempt under section 36(1)(a) if its </w:t>
      </w:r>
      <w:r w:rsidRPr="0082050F">
        <w:t>premature</w:t>
      </w:r>
      <w:r>
        <w:t xml:space="preserve"> disclosure would be contrary to the public interest because it would be reasonably likely to have a substantial adverse effect on the economy of Victoria. </w:t>
      </w:r>
    </w:p>
    <w:p w14:paraId="4CFC31FB" w14:textId="77777777" w:rsidR="00D86A63" w:rsidRDefault="00D86A63" w:rsidP="001A1D9A">
      <w:pPr>
        <w:pStyle w:val="3BodyInteger"/>
        <w:numPr>
          <w:ilvl w:val="1"/>
          <w:numId w:val="14"/>
        </w:numPr>
        <w:ind w:left="567" w:hanging="567"/>
      </w:pPr>
      <w:r>
        <w:t xml:space="preserve">A ‘substantial adverse effect on the economy of Victoria’ may </w:t>
      </w:r>
      <w:r w:rsidRPr="0082050F">
        <w:t>include</w:t>
      </w:r>
      <w:r>
        <w:t xml:space="preserve"> revealing consideration of:</w:t>
      </w:r>
      <w:r w:rsidRPr="00A15BB1">
        <w:rPr>
          <w:rStyle w:val="FootnoteReference"/>
        </w:rPr>
        <w:t xml:space="preserve"> </w:t>
      </w:r>
    </w:p>
    <w:p w14:paraId="021654BC" w14:textId="77777777" w:rsidR="00D86A63" w:rsidRPr="004E7C3B" w:rsidRDefault="00D86A63" w:rsidP="00866E4B">
      <w:pPr>
        <w:pStyle w:val="Body"/>
        <w:numPr>
          <w:ilvl w:val="0"/>
          <w:numId w:val="65"/>
        </w:numPr>
        <w:spacing w:line="264" w:lineRule="auto"/>
        <w:ind w:left="993" w:hanging="349"/>
      </w:pPr>
      <w:r>
        <w:t xml:space="preserve">a </w:t>
      </w:r>
      <w:r w:rsidRPr="004E7C3B">
        <w:t xml:space="preserve">contemplated movement in bank interest rates or sales tax; </w:t>
      </w:r>
    </w:p>
    <w:p w14:paraId="2DBD6F03" w14:textId="77777777" w:rsidR="00D86A63" w:rsidRPr="004E7C3B" w:rsidRDefault="00D86A63" w:rsidP="00866E4B">
      <w:pPr>
        <w:pStyle w:val="Body"/>
        <w:numPr>
          <w:ilvl w:val="0"/>
          <w:numId w:val="65"/>
        </w:numPr>
        <w:spacing w:line="264" w:lineRule="auto"/>
        <w:ind w:left="993" w:hanging="349"/>
      </w:pPr>
      <w:r w:rsidRPr="004E7C3B">
        <w:t>the imposition of credit controls;</w:t>
      </w:r>
    </w:p>
    <w:p w14:paraId="5758A134" w14:textId="77777777" w:rsidR="00D86A63" w:rsidRPr="004E7C3B" w:rsidRDefault="00D86A63" w:rsidP="00866E4B">
      <w:pPr>
        <w:pStyle w:val="Body"/>
        <w:numPr>
          <w:ilvl w:val="0"/>
          <w:numId w:val="65"/>
        </w:numPr>
        <w:spacing w:line="264" w:lineRule="auto"/>
        <w:ind w:left="993" w:hanging="349"/>
      </w:pPr>
      <w:r w:rsidRPr="004E7C3B">
        <w:t xml:space="preserve">the sale or acquisition of land or property by the Crown; </w:t>
      </w:r>
    </w:p>
    <w:p w14:paraId="7E2D33EF" w14:textId="027BCF8D" w:rsidR="00D86A63" w:rsidRPr="004E7C3B" w:rsidRDefault="00D86A63" w:rsidP="00866E4B">
      <w:pPr>
        <w:pStyle w:val="Body"/>
        <w:numPr>
          <w:ilvl w:val="0"/>
          <w:numId w:val="65"/>
        </w:numPr>
        <w:spacing w:line="264" w:lineRule="auto"/>
        <w:ind w:left="993" w:hanging="349"/>
      </w:pPr>
      <w:r w:rsidRPr="004E7C3B">
        <w:t>urban rezoning;</w:t>
      </w:r>
    </w:p>
    <w:p w14:paraId="272E552E" w14:textId="77777777" w:rsidR="00D86A63" w:rsidRPr="004E7C3B" w:rsidRDefault="00D86A63" w:rsidP="00866E4B">
      <w:pPr>
        <w:pStyle w:val="Body"/>
        <w:numPr>
          <w:ilvl w:val="0"/>
          <w:numId w:val="65"/>
        </w:numPr>
        <w:spacing w:line="264" w:lineRule="auto"/>
        <w:ind w:left="993" w:hanging="349"/>
      </w:pPr>
      <w:r w:rsidRPr="004E7C3B">
        <w:t>the formulation of land use and planning controls; and</w:t>
      </w:r>
    </w:p>
    <w:p w14:paraId="37869B34" w14:textId="77777777" w:rsidR="00D86A63" w:rsidRPr="004E7C3B" w:rsidRDefault="00D86A63" w:rsidP="00866E4B">
      <w:pPr>
        <w:pStyle w:val="Body"/>
        <w:numPr>
          <w:ilvl w:val="0"/>
          <w:numId w:val="65"/>
        </w:numPr>
        <w:spacing w:line="264" w:lineRule="auto"/>
        <w:ind w:left="993" w:hanging="349"/>
      </w:pPr>
      <w:r w:rsidRPr="004E7C3B">
        <w:t>the formulation of State imposts.</w:t>
      </w:r>
      <w:r>
        <w:rPr>
          <w:rStyle w:val="FootnoteReference"/>
        </w:rPr>
        <w:footnoteReference w:id="658"/>
      </w:r>
    </w:p>
    <w:p w14:paraId="41FCFD65" w14:textId="77777777" w:rsidR="00D86A63" w:rsidRDefault="00D86A63" w:rsidP="00EB619F">
      <w:pPr>
        <w:pStyle w:val="Heading3"/>
      </w:pPr>
      <w:r>
        <w:lastRenderedPageBreak/>
        <w:t>Elements of section 36(2)(a) – documents of councils</w:t>
      </w:r>
    </w:p>
    <w:p w14:paraId="2191EDED" w14:textId="77777777" w:rsidR="00D86A63" w:rsidRDefault="00D86A63" w:rsidP="001A1D9A">
      <w:pPr>
        <w:pStyle w:val="3BodyInteger"/>
        <w:numPr>
          <w:ilvl w:val="1"/>
          <w:numId w:val="14"/>
        </w:numPr>
        <w:ind w:left="567" w:hanging="567"/>
      </w:pPr>
      <w:r>
        <w:t xml:space="preserve">A </w:t>
      </w:r>
      <w:r w:rsidRPr="004E7C3B">
        <w:t>document</w:t>
      </w:r>
      <w:r>
        <w:t xml:space="preserve"> is exempt under section 36(2)(a) if its premature disclosure would be contrary to the public interest because it would be reasonably likely to have a substantial adverse effect on the economy of the local government area.</w:t>
      </w:r>
    </w:p>
    <w:p w14:paraId="76615597" w14:textId="77777777" w:rsidR="00D86A63" w:rsidRDefault="00D86A63" w:rsidP="001A1D9A">
      <w:pPr>
        <w:pStyle w:val="3BodyInteger"/>
        <w:numPr>
          <w:ilvl w:val="1"/>
          <w:numId w:val="14"/>
        </w:numPr>
        <w:ind w:left="567" w:hanging="567"/>
      </w:pPr>
      <w:r>
        <w:t xml:space="preserve">A ‘substantial adverse effect on </w:t>
      </w:r>
      <w:r w:rsidRPr="004E7C3B">
        <w:t>the</w:t>
      </w:r>
      <w:r>
        <w:t xml:space="preserve"> economy’ of the local government area may include revealing consideration of:</w:t>
      </w:r>
    </w:p>
    <w:p w14:paraId="0F1D806A" w14:textId="77777777" w:rsidR="00D86A63" w:rsidRDefault="00D86A63" w:rsidP="00866E4B">
      <w:pPr>
        <w:pStyle w:val="Body"/>
        <w:numPr>
          <w:ilvl w:val="0"/>
          <w:numId w:val="65"/>
        </w:numPr>
        <w:spacing w:line="264" w:lineRule="auto"/>
        <w:ind w:left="993" w:hanging="349"/>
      </w:pPr>
      <w:r>
        <w:t xml:space="preserve">a contemplated movement in rates, fees, charges, interest charges or other levies; </w:t>
      </w:r>
    </w:p>
    <w:p w14:paraId="79D40E0A" w14:textId="77777777" w:rsidR="00D86A63" w:rsidRDefault="00D86A63" w:rsidP="00866E4B">
      <w:pPr>
        <w:pStyle w:val="Body"/>
        <w:numPr>
          <w:ilvl w:val="0"/>
          <w:numId w:val="65"/>
        </w:numPr>
        <w:spacing w:line="264" w:lineRule="auto"/>
        <w:ind w:left="993" w:hanging="349"/>
      </w:pPr>
      <w:r>
        <w:t xml:space="preserve">the sale or acquisition of land or property by the council; </w:t>
      </w:r>
    </w:p>
    <w:p w14:paraId="572B83ED" w14:textId="4A03022B" w:rsidR="00D86A63" w:rsidRDefault="00D86A63" w:rsidP="00866E4B">
      <w:pPr>
        <w:pStyle w:val="Body"/>
        <w:numPr>
          <w:ilvl w:val="0"/>
          <w:numId w:val="65"/>
        </w:numPr>
        <w:spacing w:line="264" w:lineRule="auto"/>
        <w:ind w:left="993" w:hanging="349"/>
      </w:pPr>
      <w:r>
        <w:t>urban rezoning;</w:t>
      </w:r>
    </w:p>
    <w:p w14:paraId="3B710353" w14:textId="77777777" w:rsidR="00D86A63" w:rsidRDefault="00D86A63" w:rsidP="00866E4B">
      <w:pPr>
        <w:pStyle w:val="Body"/>
        <w:numPr>
          <w:ilvl w:val="0"/>
          <w:numId w:val="65"/>
        </w:numPr>
        <w:spacing w:line="264" w:lineRule="auto"/>
        <w:ind w:left="993" w:hanging="349"/>
      </w:pPr>
      <w:r>
        <w:t>the formulation of land use and planning controls; and</w:t>
      </w:r>
    </w:p>
    <w:p w14:paraId="79995407" w14:textId="77777777" w:rsidR="00D86A63" w:rsidRDefault="00D86A63" w:rsidP="00866E4B">
      <w:pPr>
        <w:pStyle w:val="Body"/>
        <w:numPr>
          <w:ilvl w:val="0"/>
          <w:numId w:val="65"/>
        </w:numPr>
        <w:spacing w:line="264" w:lineRule="auto"/>
        <w:ind w:left="993" w:hanging="349"/>
      </w:pPr>
      <w:r>
        <w:t>the formulation of imposts.</w:t>
      </w:r>
      <w:r>
        <w:rPr>
          <w:rStyle w:val="FootnoteReference"/>
        </w:rPr>
        <w:footnoteReference w:id="659"/>
      </w:r>
    </w:p>
    <w:p w14:paraId="0A397853" w14:textId="77777777" w:rsidR="00D86A63" w:rsidRDefault="00D86A63" w:rsidP="00EB619F">
      <w:pPr>
        <w:pStyle w:val="Heading3"/>
      </w:pPr>
      <w:r>
        <w:t>Applying the exemptions</w:t>
      </w:r>
    </w:p>
    <w:p w14:paraId="59C9AB4B" w14:textId="77777777" w:rsidR="00D86A63" w:rsidRDefault="00D86A63" w:rsidP="001A1D9A">
      <w:pPr>
        <w:pStyle w:val="3BodyInteger"/>
        <w:numPr>
          <w:ilvl w:val="1"/>
          <w:numId w:val="14"/>
        </w:numPr>
        <w:ind w:left="567" w:hanging="567"/>
      </w:pPr>
      <w:r>
        <w:t xml:space="preserve">A document will only be exempt under sections 36(1)(a) and (2)(a) if its premature disclosure would be contrary to </w:t>
      </w:r>
      <w:r w:rsidRPr="00561C53">
        <w:t>the</w:t>
      </w:r>
      <w:r>
        <w:t xml:space="preserve"> public interest. </w:t>
      </w:r>
    </w:p>
    <w:p w14:paraId="28BD3D5B" w14:textId="7DF1A178" w:rsidR="00D86A63" w:rsidRDefault="00D86A63" w:rsidP="001A1D9A">
      <w:pPr>
        <w:pStyle w:val="3BodyInteger"/>
        <w:numPr>
          <w:ilvl w:val="1"/>
          <w:numId w:val="14"/>
        </w:numPr>
        <w:ind w:left="567" w:hanging="567"/>
      </w:pPr>
      <w:r>
        <w:t>A document is not automatically exempt because it contains information of the same character or nature as the examples used in the exemption of information that may have a substantial adverse effect on the economy.</w:t>
      </w:r>
      <w:r>
        <w:rPr>
          <w:rStyle w:val="FootnoteReference"/>
        </w:rPr>
        <w:footnoteReference w:id="660"/>
      </w:r>
      <w:r>
        <w:t xml:space="preserve"> For </w:t>
      </w:r>
      <w:r w:rsidRPr="001A1177">
        <w:t>example</w:t>
      </w:r>
      <w:r>
        <w:t xml:space="preserve">, a document is not exempt </w:t>
      </w:r>
      <w:r w:rsidR="00274235">
        <w:t>just</w:t>
      </w:r>
      <w:r>
        <w:t xml:space="preserve"> because it reveals consideration of urban rezoning. It must also be contrary to the public interest to release that information. </w:t>
      </w:r>
    </w:p>
    <w:p w14:paraId="7EE78F1E" w14:textId="73D2C1B5" w:rsidR="00D86A63" w:rsidRDefault="00D86A63" w:rsidP="001A1D9A">
      <w:pPr>
        <w:pStyle w:val="3BodyInteger"/>
        <w:numPr>
          <w:ilvl w:val="1"/>
          <w:numId w:val="14"/>
        </w:numPr>
        <w:ind w:left="567" w:hanging="567"/>
      </w:pPr>
      <w:r>
        <w:t>To establish that the premature disclosure of the document would be contrary to the public interest, the department, prescribed authority</w:t>
      </w:r>
      <w:r w:rsidR="00F61BB2">
        <w:t>,</w:t>
      </w:r>
      <w:r>
        <w:t xml:space="preserve"> or council must produce evidence of:</w:t>
      </w:r>
    </w:p>
    <w:p w14:paraId="146A618B" w14:textId="22BB79D7" w:rsidR="00D86A63" w:rsidRDefault="00D86A63" w:rsidP="00866E4B">
      <w:pPr>
        <w:pStyle w:val="Body"/>
        <w:numPr>
          <w:ilvl w:val="0"/>
          <w:numId w:val="65"/>
        </w:numPr>
        <w:spacing w:line="264" w:lineRule="auto"/>
        <w:ind w:left="993" w:hanging="349"/>
      </w:pPr>
      <w:r>
        <w:t>the character or nature of the information which would be disclosed by releas</w:t>
      </w:r>
      <w:r w:rsidR="00A13A4F">
        <w:t>ing</w:t>
      </w:r>
      <w:r>
        <w:t xml:space="preserve"> the document;</w:t>
      </w:r>
    </w:p>
    <w:p w14:paraId="502CDDB3" w14:textId="77777777" w:rsidR="00D86A63" w:rsidRDefault="00D86A63" w:rsidP="00866E4B">
      <w:pPr>
        <w:pStyle w:val="Body"/>
        <w:numPr>
          <w:ilvl w:val="0"/>
          <w:numId w:val="65"/>
        </w:numPr>
        <w:spacing w:line="264" w:lineRule="auto"/>
        <w:ind w:left="993" w:hanging="349"/>
      </w:pPr>
      <w:r>
        <w:t xml:space="preserve">the economy of Victoria or the relevant local government area; and </w:t>
      </w:r>
    </w:p>
    <w:p w14:paraId="6441EB73" w14:textId="77777777" w:rsidR="00D86A63" w:rsidRDefault="00D86A63" w:rsidP="00866E4B">
      <w:pPr>
        <w:pStyle w:val="Body"/>
        <w:numPr>
          <w:ilvl w:val="0"/>
          <w:numId w:val="65"/>
        </w:numPr>
        <w:spacing w:line="264" w:lineRule="auto"/>
        <w:ind w:left="993" w:hanging="349"/>
      </w:pPr>
      <w:r>
        <w:t>what the substantial adverse effect on the economy would be if the specific information in the document was prematurely disclosed.</w:t>
      </w:r>
      <w:r>
        <w:rPr>
          <w:rStyle w:val="FootnoteReference"/>
        </w:rPr>
        <w:footnoteReference w:id="661"/>
      </w:r>
    </w:p>
    <w:p w14:paraId="2EE612B2" w14:textId="1F222A71" w:rsidR="00286DBD" w:rsidRPr="00286DBD" w:rsidRDefault="00D86A63" w:rsidP="00286DBD">
      <w:pPr>
        <w:pStyle w:val="Heading3"/>
      </w:pPr>
      <w:r>
        <w:lastRenderedPageBreak/>
        <w:t xml:space="preserve">Case </w:t>
      </w:r>
      <w:r w:rsidRPr="00EB619F">
        <w:t>examples</w:t>
      </w:r>
      <w:r>
        <w:t xml:space="preserve"> </w:t>
      </w:r>
      <w:r w:rsidR="00286DBD">
        <w:t>where the exemption did not apply</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D86A63" w:rsidRPr="00550751" w14:paraId="1716ECC1" w14:textId="77777777" w:rsidTr="008A5A03">
        <w:trPr>
          <w:trHeight w:val="402"/>
        </w:trPr>
        <w:tc>
          <w:tcPr>
            <w:tcW w:w="9498" w:type="dxa"/>
            <w:shd w:val="clear" w:color="auto" w:fill="FFFEC6"/>
          </w:tcPr>
          <w:p w14:paraId="2689FF61" w14:textId="77777777" w:rsidR="00D86A63" w:rsidRPr="004F43B2" w:rsidRDefault="00D86A63" w:rsidP="008A5A03">
            <w:pPr>
              <w:pStyle w:val="Body"/>
              <w:rPr>
                <w:b/>
                <w:bCs/>
                <w:i/>
                <w:iCs/>
              </w:rPr>
            </w:pPr>
            <w:r>
              <w:rPr>
                <w:b/>
                <w:bCs/>
              </w:rPr>
              <w:t>E</w:t>
            </w:r>
            <w:r w:rsidRPr="004F43B2">
              <w:rPr>
                <w:b/>
                <w:bCs/>
              </w:rPr>
              <w:t>xamples</w:t>
            </w:r>
          </w:p>
        </w:tc>
      </w:tr>
      <w:tr w:rsidR="00D86A63" w:rsidRPr="00550751" w14:paraId="2B867E16" w14:textId="77777777" w:rsidTr="008A5A03">
        <w:trPr>
          <w:trHeight w:val="402"/>
        </w:trPr>
        <w:tc>
          <w:tcPr>
            <w:tcW w:w="9498" w:type="dxa"/>
            <w:shd w:val="clear" w:color="auto" w:fill="FFFEC6"/>
          </w:tcPr>
          <w:p w14:paraId="65856AA6" w14:textId="77777777" w:rsidR="00D86A63" w:rsidRPr="00E175B2" w:rsidRDefault="00D86A63" w:rsidP="008A5A03">
            <w:pPr>
              <w:pStyle w:val="Body"/>
            </w:pPr>
            <w:bookmarkStart w:id="463" w:name="_Hlk129005624"/>
            <w:r w:rsidRPr="00E175B2">
              <w:rPr>
                <w:i/>
                <w:iCs/>
              </w:rPr>
              <w:t>Thwaites v Austin &amp; Repatriation Medical Centre (formerly North Eastern Health Care Network)</w:t>
            </w:r>
            <w:r w:rsidRPr="00E175B2">
              <w:t> (unreported, VCAT, Davis M, 28 April 1999)</w:t>
            </w:r>
          </w:p>
          <w:p w14:paraId="4A594788" w14:textId="77777777" w:rsidR="00D86A63" w:rsidRPr="00E34B88" w:rsidRDefault="00D86A63" w:rsidP="008A5A03">
            <w:pPr>
              <w:pStyle w:val="Body"/>
              <w:rPr>
                <w:b/>
                <w:bCs/>
              </w:rPr>
            </w:pPr>
            <w:r w:rsidRPr="00E34B88">
              <w:rPr>
                <w:b/>
                <w:bCs/>
              </w:rPr>
              <w:t>Background</w:t>
            </w:r>
          </w:p>
          <w:p w14:paraId="5E1A1574" w14:textId="77777777" w:rsidR="00D86A63" w:rsidRDefault="00D86A63" w:rsidP="008A5A03">
            <w:pPr>
              <w:pStyle w:val="Body"/>
              <w:keepLines w:val="0"/>
            </w:pPr>
            <w:r>
              <w:t>The applicant requested access to two documents, being a consultant’s report prepared on behalf of the agency and a submission prepared by the agency for the Victorian government relating to options for utilising the private sector in a proposed redevelopment and funding model for the Austin public hospital.</w:t>
            </w:r>
          </w:p>
          <w:p w14:paraId="29B5F64F" w14:textId="77777777" w:rsidR="00D86A63" w:rsidRDefault="00D86A63" w:rsidP="008A5A03">
            <w:pPr>
              <w:pStyle w:val="Body"/>
              <w:keepLines w:val="0"/>
            </w:pPr>
            <w:r>
              <w:t>At the time of the applicant’s request, the private sector tender process was anticipated to begin later that year. The potential tenderers were to be given a project brief that did not contain financial information of the kind in the requested documents.</w:t>
            </w:r>
          </w:p>
          <w:p w14:paraId="44B6EF25" w14:textId="77777777" w:rsidR="00D86A63" w:rsidRDefault="00D86A63" w:rsidP="008A5A03">
            <w:pPr>
              <w:pStyle w:val="Body"/>
              <w:keepLines w:val="0"/>
            </w:pPr>
            <w:r>
              <w:t>The agency refused access to the documents relying on the exemptions in sections 34(1)(a), 34(4)(a) and 36(1)(a).</w:t>
            </w:r>
          </w:p>
          <w:p w14:paraId="39012BFE" w14:textId="77777777" w:rsidR="00D86A63" w:rsidRDefault="00D86A63" w:rsidP="008A5A03">
            <w:pPr>
              <w:pStyle w:val="Body"/>
              <w:keepLines w:val="0"/>
            </w:pPr>
            <w:r>
              <w:t xml:space="preserve">The agency undertook to provide the applicant with the requested documents once the tender process had been completed. </w:t>
            </w:r>
          </w:p>
          <w:p w14:paraId="7D018909" w14:textId="77777777" w:rsidR="00D86A63" w:rsidRPr="00E34B88" w:rsidRDefault="00D86A63" w:rsidP="008A5A03">
            <w:pPr>
              <w:pStyle w:val="Body"/>
              <w:rPr>
                <w:b/>
                <w:bCs/>
              </w:rPr>
            </w:pPr>
            <w:r w:rsidRPr="00E34B88">
              <w:rPr>
                <w:b/>
                <w:bCs/>
              </w:rPr>
              <w:t>Agency’s reason for applying section 36(1)(a)</w:t>
            </w:r>
          </w:p>
          <w:p w14:paraId="3EF30F56" w14:textId="038D4DBE" w:rsidR="00D86A63" w:rsidRDefault="00D86A63" w:rsidP="008A5A03">
            <w:pPr>
              <w:pStyle w:val="Body"/>
              <w:keepLines w:val="0"/>
            </w:pPr>
            <w:r>
              <w:t xml:space="preserve">The agency argued that payment to the successful tenderer for the supply of medical and health services relating to the new Austin Hospital would be </w:t>
            </w:r>
            <w:r w:rsidR="00275C01">
              <w:t>$</w:t>
            </w:r>
            <w:r>
              <w:t xml:space="preserve">8-10 billion over a period of 15-20 years. As this was a large payment, it would have a substantial effect on the Victorian economy. </w:t>
            </w:r>
          </w:p>
          <w:p w14:paraId="0DA033D5" w14:textId="77777777" w:rsidR="00D86A63" w:rsidRDefault="00D86A63" w:rsidP="008A5A03">
            <w:pPr>
              <w:pStyle w:val="Body"/>
              <w:keepLines w:val="0"/>
            </w:pPr>
            <w:r>
              <w:t>The agency did not produce evidence of the Victorian budget or what the economic loss would be if the documents were released.</w:t>
            </w:r>
          </w:p>
          <w:p w14:paraId="55F120D5" w14:textId="77777777" w:rsidR="00D86A63" w:rsidRPr="00E34B88" w:rsidRDefault="00D86A63" w:rsidP="008A5A03">
            <w:pPr>
              <w:pStyle w:val="Body"/>
              <w:rPr>
                <w:b/>
                <w:bCs/>
              </w:rPr>
            </w:pPr>
            <w:r w:rsidRPr="00E34B88">
              <w:rPr>
                <w:b/>
                <w:bCs/>
              </w:rPr>
              <w:t>Decision on section 36(1)(a)</w:t>
            </w:r>
          </w:p>
          <w:p w14:paraId="1E857CE6" w14:textId="77777777" w:rsidR="00D86A63" w:rsidRDefault="00D86A63" w:rsidP="008A5A03">
            <w:pPr>
              <w:pStyle w:val="Body"/>
              <w:keepLines w:val="0"/>
            </w:pPr>
            <w:r>
              <w:t>To establish section 36(1)(a), it is necessary for the agency to show evidence of the economy of Victoria and how the disclosure of the documents would have a substantial adverse effect on it. For example, producing evidence of the gross state product or the expenditures and receipts of the economy of Victoria, and evidence of the percentage potential adverse impact that release of the documents would have on the Victorian economy.</w:t>
            </w:r>
          </w:p>
          <w:p w14:paraId="02153E27" w14:textId="77777777" w:rsidR="00D86A63" w:rsidRDefault="00D86A63" w:rsidP="008A5A03">
            <w:pPr>
              <w:pStyle w:val="Body"/>
              <w:keepLines w:val="0"/>
            </w:pPr>
            <w:r>
              <w:t xml:space="preserve">The agency produced some evidence to suggest that the potential bidders may be able to couch their bids in a certain form if they were aware of the monetary amount at which the State would be better off to privatise rather than keep the health service in the public sector. </w:t>
            </w:r>
          </w:p>
          <w:p w14:paraId="03FE134C" w14:textId="77777777" w:rsidR="00D86A63" w:rsidRDefault="00D86A63" w:rsidP="008A5A03">
            <w:pPr>
              <w:pStyle w:val="Body"/>
              <w:keepLines w:val="0"/>
            </w:pPr>
            <w:r>
              <w:t>However, this evidence was insufficient to show a substantial adverse effect on the economy of Victoria.</w:t>
            </w:r>
          </w:p>
          <w:p w14:paraId="4536F5C5" w14:textId="77777777" w:rsidR="00D86A63" w:rsidRPr="00550751" w:rsidRDefault="00D86A63" w:rsidP="00B156F4">
            <w:pPr>
              <w:keepNext/>
              <w:rPr>
                <w:b/>
                <w:bCs/>
                <w:color w:val="000000"/>
              </w:rPr>
            </w:pPr>
            <w:hyperlink r:id="rId225" w:history="1">
              <w:r w:rsidRPr="00B94C34">
                <w:rPr>
                  <w:rStyle w:val="Hyperlink"/>
                  <w:b/>
                  <w:bCs/>
                  <w:i/>
                  <w:iCs/>
                </w:rPr>
                <w:t>Pallas v Roads Corporation</w:t>
              </w:r>
              <w:r w:rsidRPr="00B94C34">
                <w:rPr>
                  <w:rStyle w:val="Hyperlink"/>
                  <w:b/>
                  <w:bCs/>
                </w:rPr>
                <w:t xml:space="preserve"> [2013] VCAT 1967</w:t>
              </w:r>
            </w:hyperlink>
          </w:p>
          <w:p w14:paraId="7AECAA92" w14:textId="77777777" w:rsidR="00D86A63" w:rsidRPr="00CA2CFE" w:rsidRDefault="00D86A63" w:rsidP="008A5A03">
            <w:pPr>
              <w:pStyle w:val="Body"/>
            </w:pPr>
            <w:r w:rsidRPr="00734C62">
              <w:rPr>
                <w:b/>
                <w:bCs/>
              </w:rPr>
              <w:t>Background</w:t>
            </w:r>
          </w:p>
          <w:p w14:paraId="6458A75C" w14:textId="7526F345" w:rsidR="00D86A63" w:rsidRPr="00734C62" w:rsidRDefault="00D86A63" w:rsidP="008A5A03">
            <w:pPr>
              <w:pStyle w:val="Body"/>
            </w:pPr>
            <w:r w:rsidRPr="00734C62">
              <w:t>The applicant requested access to documents provided by the agency to the Minister for Roads in 2010, relating to a study of options to address traffic congestion on a major arterial road in Melbourne. The applicant initiated the study in 2008, when he was the Minister for Roads.</w:t>
            </w:r>
          </w:p>
          <w:p w14:paraId="38196C15" w14:textId="77777777" w:rsidR="00D86A63" w:rsidRPr="00734C62" w:rsidRDefault="00D86A63" w:rsidP="008A5A03">
            <w:pPr>
              <w:pStyle w:val="Body"/>
            </w:pPr>
            <w:r w:rsidRPr="00734C62">
              <w:t>The agency refused access to some documents which were in draft form and had not been endorsed by the agency or the Government. The agency relied on several exemptions, including section 36(1)(a).</w:t>
            </w:r>
          </w:p>
          <w:p w14:paraId="42543E8A" w14:textId="77777777" w:rsidR="00D86A63" w:rsidRPr="00CA2CFE" w:rsidRDefault="00D86A63" w:rsidP="008A5A03">
            <w:pPr>
              <w:pStyle w:val="Body"/>
            </w:pPr>
            <w:r w:rsidRPr="00734C62">
              <w:rPr>
                <w:b/>
                <w:bCs/>
              </w:rPr>
              <w:t>Issue</w:t>
            </w:r>
          </w:p>
          <w:p w14:paraId="34F016F7" w14:textId="35BFDC06" w:rsidR="00D86A63" w:rsidRPr="001168EC" w:rsidRDefault="00D86A63" w:rsidP="008A5A03">
            <w:pPr>
              <w:pStyle w:val="Body"/>
            </w:pPr>
            <w:r w:rsidRPr="001168EC">
              <w:t xml:space="preserve">The agency argued that release of the draft documents would provide information of a character described in </w:t>
            </w:r>
            <w:r w:rsidR="00275C01">
              <w:t>section 36(1)(a)</w:t>
            </w:r>
            <w:r w:rsidR="00D9412E">
              <w:t>:</w:t>
            </w:r>
            <w:r w:rsidRPr="001168EC">
              <w:t xml:space="preserve"> ‘the sale or acquisition of land or property by the Crown, urban rezoning and the formulation of land use and planning controls’.</w:t>
            </w:r>
          </w:p>
          <w:p w14:paraId="79ADCB9B" w14:textId="77777777" w:rsidR="00D86A63" w:rsidRPr="001168EC" w:rsidRDefault="00D86A63" w:rsidP="008A5A03">
            <w:pPr>
              <w:pStyle w:val="Body"/>
            </w:pPr>
            <w:r w:rsidRPr="001168EC">
              <w:t>The agency argued that the character of the information alone was enough to establish that disclosure would be reasonably likely to have a substantial adverse effect on the economy and that it was not necessary to provide further evidence of the economic impact of release.</w:t>
            </w:r>
          </w:p>
          <w:p w14:paraId="1B68FD43" w14:textId="77777777" w:rsidR="00D86A63" w:rsidRPr="00CA2CFE" w:rsidRDefault="00D86A63" w:rsidP="008A5A03">
            <w:pPr>
              <w:pStyle w:val="Body"/>
            </w:pPr>
            <w:r w:rsidRPr="001168EC">
              <w:rPr>
                <w:b/>
                <w:bCs/>
              </w:rPr>
              <w:t>Decision</w:t>
            </w:r>
          </w:p>
          <w:p w14:paraId="25C8A1DF" w14:textId="77777777" w:rsidR="00D86A63" w:rsidRDefault="00D86A63" w:rsidP="008A5A03">
            <w:pPr>
              <w:pStyle w:val="Body"/>
            </w:pPr>
            <w:r>
              <w:t>The documents were not exempt under section 36(1)(a).</w:t>
            </w:r>
          </w:p>
          <w:p w14:paraId="1CF6BA23" w14:textId="77777777" w:rsidR="00D86A63" w:rsidRDefault="00D86A63" w:rsidP="008A5A03">
            <w:pPr>
              <w:pStyle w:val="Body"/>
            </w:pPr>
            <w:r>
              <w:t xml:space="preserve">The mere nature of the information in the document is not enough, on its own, to establish the exemption. To establish the exemption, it is necessary for the agency to produce evidence that: </w:t>
            </w:r>
          </w:p>
          <w:p w14:paraId="404F8730" w14:textId="77777777" w:rsidR="00D86A63" w:rsidRDefault="00D86A63" w:rsidP="00866E4B">
            <w:pPr>
              <w:pStyle w:val="Body"/>
              <w:numPr>
                <w:ilvl w:val="0"/>
                <w:numId w:val="104"/>
              </w:numPr>
              <w:spacing w:line="264" w:lineRule="auto"/>
            </w:pPr>
            <w:r w:rsidRPr="00550751">
              <w:t>characterise</w:t>
            </w:r>
            <w:r>
              <w:t>s</w:t>
            </w:r>
            <w:r w:rsidRPr="00550751">
              <w:t xml:space="preserve"> the material that would be disclosed</w:t>
            </w:r>
            <w:r>
              <w:t>;</w:t>
            </w:r>
            <w:r w:rsidRPr="00550751">
              <w:t xml:space="preserve"> </w:t>
            </w:r>
            <w:r>
              <w:t xml:space="preserve">and </w:t>
            </w:r>
          </w:p>
          <w:p w14:paraId="4602184D" w14:textId="77777777" w:rsidR="00D86A63" w:rsidRDefault="00D86A63" w:rsidP="00866E4B">
            <w:pPr>
              <w:pStyle w:val="Body"/>
              <w:numPr>
                <w:ilvl w:val="0"/>
                <w:numId w:val="104"/>
              </w:numPr>
              <w:spacing w:line="264" w:lineRule="auto"/>
            </w:pPr>
            <w:r w:rsidRPr="00550751">
              <w:t>establish</w:t>
            </w:r>
            <w:r>
              <w:t>es</w:t>
            </w:r>
            <w:r w:rsidRPr="00550751">
              <w:t xml:space="preserve"> a necessary substantial, adverse effect on the economy by its premature disclosure</w:t>
            </w:r>
            <w:r>
              <w:t>.</w:t>
            </w:r>
          </w:p>
          <w:p w14:paraId="01D6E11B" w14:textId="16EB7252" w:rsidR="00D86A63" w:rsidRPr="00A221A5" w:rsidRDefault="00D86A63" w:rsidP="008A5A03">
            <w:pPr>
              <w:pStyle w:val="Body"/>
            </w:pPr>
            <w:r w:rsidRPr="00CA2CFE">
              <w:t xml:space="preserve">The </w:t>
            </w:r>
            <w:r>
              <w:t>a</w:t>
            </w:r>
            <w:r w:rsidRPr="00CA2CFE">
              <w:t xml:space="preserve">gency did not produce any evidence of how the information in the document would be reasonably likely to have a substantial adverse effect on the economy of </w:t>
            </w:r>
            <w:r w:rsidR="00707C0D">
              <w:t>Victoria</w:t>
            </w:r>
            <w:r w:rsidR="00286DBD">
              <w:t>.</w:t>
            </w:r>
          </w:p>
        </w:tc>
      </w:tr>
    </w:tbl>
    <w:p w14:paraId="366EECA5" w14:textId="216B05B0" w:rsidR="00286DBD" w:rsidRDefault="00286DBD" w:rsidP="00286DBD">
      <w:pPr>
        <w:pStyle w:val="Heading3"/>
      </w:pPr>
      <w:bookmarkStart w:id="464" w:name="_Toc136533898"/>
      <w:bookmarkEnd w:id="463"/>
      <w:r>
        <w:lastRenderedPageBreak/>
        <w:t xml:space="preserve">Case </w:t>
      </w:r>
      <w:r w:rsidRPr="00EB619F">
        <w:t>example</w:t>
      </w:r>
      <w:r>
        <w:t xml:space="preserve"> where the exemption applied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288"/>
      </w:tblGrid>
      <w:tr w:rsidR="00286DBD" w14:paraId="27A768DB" w14:textId="77777777" w:rsidTr="00286DBD">
        <w:tc>
          <w:tcPr>
            <w:tcW w:w="9288" w:type="dxa"/>
            <w:shd w:val="clear" w:color="auto" w:fill="FFFEC6"/>
          </w:tcPr>
          <w:p w14:paraId="08FEF990" w14:textId="77777777" w:rsidR="00286DBD" w:rsidRPr="00550751" w:rsidRDefault="00286DBD" w:rsidP="00426A76">
            <w:pPr>
              <w:pStyle w:val="3BodyInteger"/>
              <w:keepNext/>
              <w:ind w:left="40" w:hanging="40"/>
              <w:rPr>
                <w:b/>
                <w:bCs/>
              </w:rPr>
            </w:pPr>
            <w:hyperlink r:id="rId226" w:history="1">
              <w:r w:rsidRPr="00B4731E">
                <w:rPr>
                  <w:rStyle w:val="Hyperlink"/>
                  <w:b/>
                  <w:bCs/>
                  <w:i/>
                  <w:iCs/>
                </w:rPr>
                <w:t>Clark v Department of Treasury and Finance</w:t>
              </w:r>
              <w:r w:rsidRPr="00B4731E">
                <w:rPr>
                  <w:rStyle w:val="Hyperlink"/>
                  <w:b/>
                  <w:bCs/>
                </w:rPr>
                <w:t> [2002] VCAT 1040</w:t>
              </w:r>
            </w:hyperlink>
            <w:r w:rsidRPr="00550751">
              <w:rPr>
                <w:b/>
                <w:bCs/>
              </w:rPr>
              <w:t xml:space="preserve"> </w:t>
            </w:r>
          </w:p>
          <w:p w14:paraId="38B8C568" w14:textId="77777777" w:rsidR="00286DBD" w:rsidRPr="004201B2" w:rsidRDefault="00286DBD" w:rsidP="00426A76">
            <w:pPr>
              <w:pStyle w:val="3BodyInteger"/>
              <w:keepNext/>
              <w:ind w:left="40" w:firstLine="0"/>
              <w:rPr>
                <w:b/>
                <w:bCs/>
              </w:rPr>
            </w:pPr>
            <w:r w:rsidRPr="004201B2">
              <w:rPr>
                <w:b/>
                <w:bCs/>
              </w:rPr>
              <w:t>Background</w:t>
            </w:r>
          </w:p>
          <w:p w14:paraId="2379F42F" w14:textId="77777777" w:rsidR="00286DBD" w:rsidRDefault="00286DBD" w:rsidP="00286DBD">
            <w:pPr>
              <w:pStyle w:val="Body"/>
            </w:pPr>
            <w:r>
              <w:t xml:space="preserve">The applicant requested access to two documents that </w:t>
            </w:r>
            <w:r w:rsidRPr="00F3645F">
              <w:t xml:space="preserve">recorded </w:t>
            </w:r>
            <w:r>
              <w:t>advice of</w:t>
            </w:r>
            <w:r w:rsidRPr="00F3645F">
              <w:t xml:space="preserve"> </w:t>
            </w:r>
            <w:r>
              <w:t xml:space="preserve">agency </w:t>
            </w:r>
            <w:r w:rsidRPr="00F3645F">
              <w:t xml:space="preserve">officers </w:t>
            </w:r>
            <w:r>
              <w:t>regarding</w:t>
            </w:r>
            <w:r w:rsidRPr="00F3645F">
              <w:t xml:space="preserve"> Victoria's preferred position in certain inter-governmental negotiations concerning the </w:t>
            </w:r>
            <w:r>
              <w:t>goods and services tax (</w:t>
            </w:r>
            <w:r w:rsidRPr="00E0157E">
              <w:rPr>
                <w:b/>
                <w:bCs/>
              </w:rPr>
              <w:t>GST</w:t>
            </w:r>
            <w:r>
              <w:t>)</w:t>
            </w:r>
            <w:r w:rsidRPr="00F3645F">
              <w:t xml:space="preserve">. </w:t>
            </w:r>
          </w:p>
          <w:p w14:paraId="18997AE8" w14:textId="77777777" w:rsidR="00286DBD" w:rsidRPr="004201B2" w:rsidRDefault="00286DBD" w:rsidP="00286DBD">
            <w:pPr>
              <w:pStyle w:val="3BodyInteger"/>
              <w:ind w:left="37" w:firstLine="0"/>
              <w:rPr>
                <w:b/>
                <w:bCs/>
              </w:rPr>
            </w:pPr>
            <w:r w:rsidRPr="004201B2">
              <w:rPr>
                <w:b/>
                <w:bCs/>
              </w:rPr>
              <w:t>Decision</w:t>
            </w:r>
          </w:p>
          <w:p w14:paraId="530CC2DD" w14:textId="77777777" w:rsidR="00286DBD" w:rsidRDefault="00286DBD" w:rsidP="00286DBD">
            <w:pPr>
              <w:pStyle w:val="Body"/>
            </w:pPr>
            <w:r>
              <w:t>The documents were exempt under section 36(1)(a).</w:t>
            </w:r>
          </w:p>
          <w:p w14:paraId="2B9C750C" w14:textId="77777777" w:rsidR="00286DBD" w:rsidRDefault="00286DBD" w:rsidP="00286DBD">
            <w:pPr>
              <w:pStyle w:val="Body"/>
            </w:pPr>
            <w:r>
              <w:t>D</w:t>
            </w:r>
            <w:r w:rsidRPr="00F3645F">
              <w:t xml:space="preserve">isclosure of the documents would be premature whilst the Inter-Governmental Agreement </w:t>
            </w:r>
            <w:r>
              <w:t>(</w:t>
            </w:r>
            <w:r w:rsidRPr="00C83311">
              <w:rPr>
                <w:b/>
                <w:bCs/>
              </w:rPr>
              <w:t>IGA</w:t>
            </w:r>
            <w:r>
              <w:t xml:space="preserve">) </w:t>
            </w:r>
            <w:r w:rsidRPr="00F3645F">
              <w:t xml:space="preserve">that was entered into when the GST was introduced remained operative. </w:t>
            </w:r>
          </w:p>
          <w:p w14:paraId="2C432241" w14:textId="77777777" w:rsidR="00286DBD" w:rsidRDefault="00286DBD" w:rsidP="00286DBD">
            <w:pPr>
              <w:pStyle w:val="Body"/>
            </w:pPr>
            <w:r>
              <w:t xml:space="preserve">Disclosure of the </w:t>
            </w:r>
            <w:r w:rsidRPr="00F3645F">
              <w:t>documents would be reasonably likely to have a substantial adverse effect on the economy of Victoria</w:t>
            </w:r>
            <w:r>
              <w:t>.</w:t>
            </w:r>
          </w:p>
          <w:p w14:paraId="2685E9BD" w14:textId="77777777" w:rsidR="00286DBD" w:rsidRPr="007F08BB" w:rsidRDefault="00286DBD" w:rsidP="00286DBD">
            <w:pPr>
              <w:pStyle w:val="3BodyInteger"/>
              <w:ind w:left="432" w:hanging="432"/>
              <w:rPr>
                <w:b/>
                <w:bCs/>
              </w:rPr>
            </w:pPr>
            <w:r w:rsidRPr="007F08BB">
              <w:rPr>
                <w:b/>
                <w:bCs/>
              </w:rPr>
              <w:t>Reasons</w:t>
            </w:r>
          </w:p>
          <w:p w14:paraId="7A64AE21" w14:textId="77777777" w:rsidR="00286DBD" w:rsidRPr="00F463A7" w:rsidRDefault="00286DBD" w:rsidP="00286DBD">
            <w:pPr>
              <w:pStyle w:val="Body"/>
            </w:pPr>
            <w:r w:rsidRPr="00F463A7">
              <w:t xml:space="preserve">The IGA dealt with key and substantial economic matters and the negotiations involved very large amounts of money. </w:t>
            </w:r>
          </w:p>
          <w:p w14:paraId="1F5554EA" w14:textId="7C96DD3D" w:rsidR="00286DBD" w:rsidRDefault="00286DBD" w:rsidP="00286DBD">
            <w:pPr>
              <w:pStyle w:val="Body"/>
            </w:pPr>
            <w:r w:rsidRPr="00F463A7">
              <w:t>Disclosure of advice concerning Victoria’s preferred position concerning the GST would reveal this information to the other party to the negotiations (the Commonwealth) and to other States competing</w:t>
            </w:r>
            <w:r>
              <w:t xml:space="preserve"> for part of the GST. This would put Victoria at a disadvantage in those negotiations.</w:t>
            </w:r>
          </w:p>
        </w:tc>
      </w:tr>
    </w:tbl>
    <w:p w14:paraId="619FCB17" w14:textId="786387FB" w:rsidR="00D86A63" w:rsidRDefault="00D86A63" w:rsidP="00EB619F">
      <w:pPr>
        <w:pStyle w:val="Heading2"/>
      </w:pPr>
      <w:bookmarkStart w:id="465" w:name="_Toc182402691"/>
      <w:r>
        <w:t>Contracts and legal disputes relating to financial, commercial, or labour matters</w:t>
      </w:r>
      <w:bookmarkEnd w:id="464"/>
      <w:bookmarkEnd w:id="465"/>
    </w:p>
    <w:p w14:paraId="4A3F0B92" w14:textId="019E8F14" w:rsidR="00D86A63" w:rsidRDefault="00D86A63" w:rsidP="001A1D9A">
      <w:pPr>
        <w:pStyle w:val="3BodyInteger"/>
        <w:numPr>
          <w:ilvl w:val="1"/>
          <w:numId w:val="14"/>
        </w:numPr>
        <w:ind w:left="567" w:hanging="567"/>
      </w:pPr>
      <w:r>
        <w:t xml:space="preserve">Section 36(1)(b) is </w:t>
      </w:r>
      <w:r w:rsidR="00F23BD6">
        <w:t>similar</w:t>
      </w:r>
      <w:r>
        <w:t xml:space="preserve"> to section 36(2)(b). Section 36(1)(b) applies to documents of departments and prescribed authorities. Section 36(2)(b) applies to documents of councils.</w:t>
      </w:r>
      <w:r>
        <w:rPr>
          <w:rStyle w:val="FootnoteReference"/>
        </w:rPr>
        <w:footnoteReference w:id="662"/>
      </w:r>
    </w:p>
    <w:p w14:paraId="6FABAE30" w14:textId="77777777" w:rsidR="00D86A63" w:rsidRDefault="00D86A63" w:rsidP="001A1D9A">
      <w:pPr>
        <w:pStyle w:val="3BodyInteger"/>
        <w:numPr>
          <w:ilvl w:val="1"/>
          <w:numId w:val="14"/>
        </w:numPr>
        <w:ind w:left="567" w:hanging="567"/>
      </w:pPr>
      <w:r>
        <w:t xml:space="preserve">A document is exempt under section 36(1)(b) or 36(2)(b) if disclosure </w:t>
      </w:r>
      <w:r w:rsidRPr="007153BF">
        <w:t>would</w:t>
      </w:r>
      <w:r>
        <w:t xml:space="preserve"> be contrary to the public interest because the document would disclose; </w:t>
      </w:r>
    </w:p>
    <w:p w14:paraId="28465296" w14:textId="77777777" w:rsidR="00D86A63" w:rsidRDefault="00D86A63" w:rsidP="00866E4B">
      <w:pPr>
        <w:pStyle w:val="Body"/>
        <w:numPr>
          <w:ilvl w:val="0"/>
          <w:numId w:val="65"/>
        </w:numPr>
        <w:spacing w:line="264" w:lineRule="auto"/>
        <w:ind w:left="993" w:hanging="349"/>
      </w:pPr>
      <w:r>
        <w:t xml:space="preserve">instructions issued to, or provided for; </w:t>
      </w:r>
    </w:p>
    <w:p w14:paraId="2CDB1498" w14:textId="77777777" w:rsidR="00D86A63" w:rsidRDefault="00D86A63" w:rsidP="00866E4B">
      <w:pPr>
        <w:pStyle w:val="Body"/>
        <w:numPr>
          <w:ilvl w:val="0"/>
          <w:numId w:val="65"/>
        </w:numPr>
        <w:spacing w:line="264" w:lineRule="auto"/>
        <w:ind w:left="993" w:hanging="349"/>
      </w:pPr>
      <w:r>
        <w:lastRenderedPageBreak/>
        <w:t>the use or guidance of officers of an agency or council;</w:t>
      </w:r>
    </w:p>
    <w:p w14:paraId="6BB1C55C" w14:textId="77777777" w:rsidR="00D86A63" w:rsidRDefault="00D86A63" w:rsidP="00866E4B">
      <w:pPr>
        <w:pStyle w:val="Body"/>
        <w:numPr>
          <w:ilvl w:val="0"/>
          <w:numId w:val="65"/>
        </w:numPr>
        <w:spacing w:line="264" w:lineRule="auto"/>
        <w:ind w:left="993" w:hanging="349"/>
      </w:pPr>
      <w:r>
        <w:t xml:space="preserve">on the procedures to be followed or the criteria to be applied in negotiation, including: </w:t>
      </w:r>
    </w:p>
    <w:p w14:paraId="1DED58D4" w14:textId="77777777" w:rsidR="00D86A63" w:rsidRDefault="00D86A63" w:rsidP="00866E4B">
      <w:pPr>
        <w:pStyle w:val="Body"/>
        <w:numPr>
          <w:ilvl w:val="1"/>
          <w:numId w:val="65"/>
        </w:numPr>
        <w:spacing w:line="264" w:lineRule="auto"/>
      </w:pPr>
      <w:r>
        <w:t>financial, commercial and labour negotiation;</w:t>
      </w:r>
    </w:p>
    <w:p w14:paraId="357580FA" w14:textId="77777777" w:rsidR="00D86A63" w:rsidRDefault="00D86A63" w:rsidP="00866E4B">
      <w:pPr>
        <w:pStyle w:val="Body"/>
        <w:numPr>
          <w:ilvl w:val="1"/>
          <w:numId w:val="65"/>
        </w:numPr>
        <w:spacing w:line="264" w:lineRule="auto"/>
      </w:pPr>
      <w:r>
        <w:t>in the execution of contracts;</w:t>
      </w:r>
    </w:p>
    <w:p w14:paraId="77E1C6FE" w14:textId="77777777" w:rsidR="00D86A63" w:rsidRDefault="00D86A63" w:rsidP="00866E4B">
      <w:pPr>
        <w:pStyle w:val="Body"/>
        <w:numPr>
          <w:ilvl w:val="1"/>
          <w:numId w:val="65"/>
        </w:numPr>
        <w:spacing w:line="264" w:lineRule="auto"/>
      </w:pPr>
      <w:r>
        <w:t>in the defence, prosecution and settlement of cases; and</w:t>
      </w:r>
    </w:p>
    <w:p w14:paraId="2B9BE5C0" w14:textId="77777777" w:rsidR="00D86A63" w:rsidRDefault="00D86A63" w:rsidP="00866E4B">
      <w:pPr>
        <w:pStyle w:val="Body"/>
        <w:numPr>
          <w:ilvl w:val="1"/>
          <w:numId w:val="65"/>
        </w:numPr>
        <w:spacing w:line="264" w:lineRule="auto"/>
      </w:pPr>
      <w:r>
        <w:t xml:space="preserve">in similar activities; </w:t>
      </w:r>
    </w:p>
    <w:p w14:paraId="16C9CABF" w14:textId="77777777" w:rsidR="00D86A63" w:rsidRDefault="00D86A63" w:rsidP="00866E4B">
      <w:pPr>
        <w:pStyle w:val="Body"/>
        <w:numPr>
          <w:ilvl w:val="0"/>
          <w:numId w:val="65"/>
        </w:numPr>
        <w:spacing w:line="264" w:lineRule="auto"/>
        <w:ind w:left="993" w:hanging="349"/>
      </w:pPr>
      <w:r>
        <w:t>relating to the financial, property or personnel management and assessment interests of the Crown or of an agency or of a council.</w:t>
      </w:r>
    </w:p>
    <w:p w14:paraId="5673CC9D" w14:textId="77777777" w:rsidR="00D86A63" w:rsidRDefault="00D86A63" w:rsidP="001A1D9A">
      <w:pPr>
        <w:pStyle w:val="3BodyInteger"/>
        <w:numPr>
          <w:ilvl w:val="1"/>
          <w:numId w:val="14"/>
        </w:numPr>
        <w:ind w:left="567" w:hanging="567"/>
      </w:pPr>
      <w:r>
        <w:t xml:space="preserve">The exemption is limited to documents disclosing procedures or criteria to be applied in </w:t>
      </w:r>
      <w:r w:rsidRPr="00F043D7">
        <w:t>negotiation</w:t>
      </w:r>
      <w:r>
        <w:t>, not to any documents relating to financial, property or personnel management in general.</w:t>
      </w:r>
    </w:p>
    <w:p w14:paraId="337D8AF6" w14:textId="77777777" w:rsidR="00D86A63" w:rsidRDefault="00D86A63" w:rsidP="001A1D9A">
      <w:pPr>
        <w:pStyle w:val="3BodyInteger"/>
        <w:numPr>
          <w:ilvl w:val="1"/>
          <w:numId w:val="14"/>
        </w:numPr>
        <w:ind w:left="567" w:hanging="567"/>
      </w:pPr>
      <w:r>
        <w:t xml:space="preserve">The ‘contrary to the public interest’ element here focuses on the nature of the </w:t>
      </w:r>
      <w:r w:rsidRPr="006E017F">
        <w:t>information</w:t>
      </w:r>
      <w:r>
        <w:t xml:space="preserve"> in the requested document. This means that if the information is of the nature as that described in section 36(1)(b) or section 36(2)(b), its disclosure is contrary to the public interest.</w:t>
      </w:r>
    </w:p>
    <w:p w14:paraId="373D995A" w14:textId="6E3CEEA6" w:rsidR="004B2987" w:rsidRDefault="002D3CDC" w:rsidP="004B2987">
      <w:pPr>
        <w:pStyle w:val="3BodyInteger"/>
        <w:numPr>
          <w:ilvl w:val="1"/>
          <w:numId w:val="14"/>
        </w:numPr>
        <w:ind w:left="567" w:hanging="567"/>
      </w:pPr>
      <w:r>
        <w:t xml:space="preserve">The exemption may apply to a document containing instructions about </w:t>
      </w:r>
      <w:r w:rsidRPr="00E30D04">
        <w:t xml:space="preserve">a particular </w:t>
      </w:r>
      <w:r>
        <w:t xml:space="preserve">negotiation, as well as a </w:t>
      </w:r>
      <w:r w:rsidRPr="006E017F">
        <w:t>document</w:t>
      </w:r>
      <w:r>
        <w:t xml:space="preserve"> containing instructions on general </w:t>
      </w:r>
      <w:r w:rsidRPr="00E30D04">
        <w:t>practices and procedures</w:t>
      </w:r>
      <w:r>
        <w:t xml:space="preserve"> relating to negotiation.</w:t>
      </w:r>
      <w:r>
        <w:rPr>
          <w:rStyle w:val="FootnoteReference"/>
        </w:rPr>
        <w:footnoteReference w:id="663"/>
      </w:r>
      <w:r w:rsidR="00CB7FEF">
        <w:t xml:space="preserve"> However, </w:t>
      </w:r>
      <w:r w:rsidR="004B2987">
        <w:t>this should be considered on a case-by-case basis. See the case examples below for more information about when this may apply.</w:t>
      </w:r>
    </w:p>
    <w:p w14:paraId="09DF7C8E" w14:textId="77777777" w:rsidR="00D86A63" w:rsidRDefault="00D86A63" w:rsidP="00D071FC">
      <w:pPr>
        <w:pStyle w:val="Heading3"/>
      </w:pPr>
      <w:r>
        <w:t>Case examples</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D86A63" w:rsidRPr="00550751" w14:paraId="58483BCF" w14:textId="77777777" w:rsidTr="008A5A03">
        <w:trPr>
          <w:trHeight w:val="402"/>
        </w:trPr>
        <w:tc>
          <w:tcPr>
            <w:tcW w:w="9498" w:type="dxa"/>
            <w:shd w:val="clear" w:color="auto" w:fill="FFFEC6"/>
          </w:tcPr>
          <w:p w14:paraId="6E732990" w14:textId="77777777" w:rsidR="00D86A63" w:rsidRPr="007E4730" w:rsidRDefault="00D86A63" w:rsidP="008A5A03">
            <w:pPr>
              <w:pStyle w:val="3BodyInteger"/>
              <w:ind w:left="0" w:firstLine="0"/>
              <w:rPr>
                <w:b/>
                <w:bCs/>
              </w:rPr>
            </w:pPr>
            <w:r w:rsidRPr="007E4730">
              <w:rPr>
                <w:b/>
                <w:bCs/>
              </w:rPr>
              <w:t>Exemption established</w:t>
            </w:r>
          </w:p>
          <w:p w14:paraId="530E7A7D" w14:textId="77777777" w:rsidR="00D86A63" w:rsidRPr="00253E48" w:rsidRDefault="00D86A63" w:rsidP="008A5A03">
            <w:pPr>
              <w:pStyle w:val="3BodyInteger"/>
              <w:ind w:left="0" w:firstLine="0"/>
              <w:rPr>
                <w:b/>
                <w:bCs/>
              </w:rPr>
            </w:pPr>
            <w:hyperlink r:id="rId227" w:history="1">
              <w:r w:rsidRPr="00253E48">
                <w:rPr>
                  <w:rStyle w:val="Hyperlink"/>
                  <w:b/>
                  <w:bCs/>
                  <w:i/>
                  <w:iCs/>
                </w:rPr>
                <w:t>United Firefighters Union of Australia – Victoria Branch v Metropolitan Fire and Emergency Services Board</w:t>
              </w:r>
              <w:r w:rsidRPr="00253E48">
                <w:rPr>
                  <w:rStyle w:val="Hyperlink"/>
                  <w:b/>
                  <w:bCs/>
                </w:rPr>
                <w:t> [2018] VCAT 631</w:t>
              </w:r>
            </w:hyperlink>
          </w:p>
          <w:p w14:paraId="6D7DECF1" w14:textId="77777777" w:rsidR="00D86A63" w:rsidRDefault="00D86A63" w:rsidP="008A5A03">
            <w:pPr>
              <w:pStyle w:val="Body"/>
            </w:pPr>
            <w:r>
              <w:t xml:space="preserve">The requested documents formed part of internal communications about the agency’s negotiating position for the purposes of its enterprise bargaining process with the applicant. </w:t>
            </w:r>
          </w:p>
          <w:p w14:paraId="50CA89A3" w14:textId="60637086" w:rsidR="001622AA" w:rsidRDefault="001622AA" w:rsidP="008A5A03">
            <w:pPr>
              <w:pStyle w:val="Body"/>
            </w:pPr>
            <w:r>
              <w:t>Senior Member Proctor</w:t>
            </w:r>
            <w:r w:rsidRPr="00E30D04">
              <w:t xml:space="preserve"> held that the </w:t>
            </w:r>
            <w:r>
              <w:t xml:space="preserve">exemption in section 36(1)(b) </w:t>
            </w:r>
            <w:r w:rsidRPr="00E30D04">
              <w:t xml:space="preserve">may apply to </w:t>
            </w:r>
            <w:r>
              <w:t xml:space="preserve">a </w:t>
            </w:r>
            <w:r w:rsidRPr="00E30D04">
              <w:t>documen</w:t>
            </w:r>
            <w:r>
              <w:t xml:space="preserve">t containing instructions about </w:t>
            </w:r>
            <w:r w:rsidRPr="00E30D04">
              <w:t xml:space="preserve">a particular </w:t>
            </w:r>
            <w:r>
              <w:t xml:space="preserve">negotiation, as well as a </w:t>
            </w:r>
            <w:r w:rsidRPr="006E017F">
              <w:t>document</w:t>
            </w:r>
            <w:r>
              <w:t xml:space="preserve"> containing instructions on general </w:t>
            </w:r>
            <w:r w:rsidRPr="00E30D04">
              <w:t>practices and procedures</w:t>
            </w:r>
            <w:r>
              <w:t xml:space="preserve"> relating to negotiation.</w:t>
            </w:r>
            <w:r w:rsidR="00D97BF1">
              <w:t xml:space="preserve"> </w:t>
            </w:r>
          </w:p>
          <w:p w14:paraId="12F7CA19" w14:textId="5D071AD0" w:rsidR="00D86A63" w:rsidRDefault="00D97BF1" w:rsidP="008A5A03">
            <w:pPr>
              <w:pStyle w:val="Body"/>
            </w:pPr>
            <w:r>
              <w:lastRenderedPageBreak/>
              <w:t>They</w:t>
            </w:r>
            <w:r w:rsidR="00D86A63">
              <w:t xml:space="preserve"> found section 36(1)(b) applied to the </w:t>
            </w:r>
            <w:r w:rsidR="00D86A63" w:rsidRPr="00E30D04">
              <w:t>document</w:t>
            </w:r>
            <w:r w:rsidR="00D86A63">
              <w:t>s</w:t>
            </w:r>
            <w:r w:rsidR="00CB7FEF">
              <w:t xml:space="preserve"> because </w:t>
            </w:r>
            <w:r w:rsidR="00D86A63">
              <w:t>their disclosure would be contrary to the public interest because it would disclose instructions issued to, or provided for, the use or guidance of agency officers concerning the criteria to be applied in labour negotiation relating to the financial and/or personnel management interests</w:t>
            </w:r>
            <w:r w:rsidR="00D86A63" w:rsidRPr="00E30D04">
              <w:t xml:space="preserve"> </w:t>
            </w:r>
            <w:r w:rsidR="00D86A63">
              <w:t>of the agency. Disclosure of the documents could undermine the agency’s industrial negotiations with the applicant.</w:t>
            </w:r>
          </w:p>
          <w:p w14:paraId="4710CDD0" w14:textId="77777777" w:rsidR="00D86A63" w:rsidRDefault="00D86A63" w:rsidP="008A5A03">
            <w:pPr>
              <w:pStyle w:val="3BodyInteger"/>
              <w:keepNext/>
              <w:ind w:left="0" w:firstLine="0"/>
              <w:rPr>
                <w:b/>
                <w:bCs/>
              </w:rPr>
            </w:pPr>
            <w:r>
              <w:rPr>
                <w:b/>
                <w:bCs/>
              </w:rPr>
              <w:t>Exemption not established</w:t>
            </w:r>
          </w:p>
          <w:p w14:paraId="6AB48F42" w14:textId="77777777" w:rsidR="00D86A63" w:rsidRPr="00253E48" w:rsidRDefault="00D86A63" w:rsidP="008A5A03">
            <w:pPr>
              <w:pStyle w:val="3BodyInteger"/>
              <w:ind w:left="0" w:firstLine="0"/>
              <w:rPr>
                <w:b/>
                <w:bCs/>
              </w:rPr>
            </w:pPr>
            <w:hyperlink r:id="rId228" w:history="1">
              <w:r w:rsidRPr="00253E48">
                <w:rPr>
                  <w:rStyle w:val="Hyperlink"/>
                  <w:b/>
                  <w:bCs/>
                </w:rPr>
                <w:t>‘</w:t>
              </w:r>
              <w:r w:rsidRPr="00253E48">
                <w:rPr>
                  <w:rStyle w:val="Hyperlink"/>
                  <w:b/>
                  <w:bCs/>
                  <w:i/>
                  <w:iCs/>
                </w:rPr>
                <w:t>BV4’ and Glen Eira City Council</w:t>
              </w:r>
              <w:r w:rsidRPr="00253E48">
                <w:rPr>
                  <w:rStyle w:val="Hyperlink"/>
                  <w:b/>
                  <w:bCs/>
                </w:rPr>
                <w:t xml:space="preserve"> [2020] VICmr 205</w:t>
              </w:r>
            </w:hyperlink>
            <w:r w:rsidRPr="00253E48">
              <w:rPr>
                <w:rStyle w:val="FootnoteReference"/>
                <w:b/>
                <w:bCs/>
              </w:rPr>
              <w:footnoteReference w:id="664"/>
            </w:r>
          </w:p>
          <w:p w14:paraId="2BE8C9FE" w14:textId="77777777" w:rsidR="00D86A63" w:rsidRDefault="00D86A63" w:rsidP="008A5A03">
            <w:pPr>
              <w:pStyle w:val="Body"/>
            </w:pPr>
            <w:r>
              <w:t>The requested documents were in relation to a workplace investigation into discrete issues relating to particular circumstances.</w:t>
            </w:r>
          </w:p>
          <w:p w14:paraId="1C99E826" w14:textId="5ED123C1" w:rsidR="00D86A63" w:rsidRDefault="00D86A63" w:rsidP="008A5A03">
            <w:pPr>
              <w:pStyle w:val="Body"/>
            </w:pPr>
            <w:r>
              <w:t>Section 36(2)(b) did not apply to the documents. The information in the documents did not fall within the scope of the exemption and the information was not of a nature contemplated by the exemption.</w:t>
            </w:r>
            <w:r w:rsidR="00A07C55">
              <w:t xml:space="preserve"> The Public Access Deputy Commissioner noted: </w:t>
            </w:r>
          </w:p>
          <w:p w14:paraId="3777A946" w14:textId="02507929" w:rsidR="00A07C55" w:rsidRPr="00A07C55" w:rsidRDefault="00A07C55" w:rsidP="00A07C55">
            <w:pPr>
              <w:pStyle w:val="3BodyInteger"/>
              <w:ind w:left="1008" w:firstLine="0"/>
              <w:rPr>
                <w:sz w:val="20"/>
                <w:szCs w:val="20"/>
              </w:rPr>
            </w:pPr>
            <w:r w:rsidRPr="009F3F0C">
              <w:rPr>
                <w:sz w:val="20"/>
                <w:szCs w:val="20"/>
              </w:rPr>
              <w:t>I am not satisfied the relevant information falls within the scope of this exemption, nor is it information of the nature contemplated by this exemption. The document can be distinguished from those reviewed by VCAT in the </w:t>
            </w:r>
            <w:r w:rsidRPr="009F3F0C">
              <w:rPr>
                <w:i/>
                <w:iCs/>
                <w:sz w:val="20"/>
                <w:szCs w:val="20"/>
              </w:rPr>
              <w:t>United Firefighters Union</w:t>
            </w:r>
            <w:r w:rsidRPr="009F3F0C">
              <w:rPr>
                <w:sz w:val="20"/>
                <w:szCs w:val="20"/>
              </w:rPr>
              <w:t> decision, as they do not involve labour negotiations intended to apply to a class of persons. Nor am I satisfied disclosure of the document would be likely to weaken the bargaining position of the Agency in future labour and personnel management negotiations.  Accordingly, I am not satisfied the document is exempt under section 36(2).</w:t>
            </w:r>
          </w:p>
          <w:p w14:paraId="576BA93C" w14:textId="77777777" w:rsidR="00D86A63" w:rsidRPr="007E4730" w:rsidRDefault="00D86A63" w:rsidP="008A5A03">
            <w:pPr>
              <w:pStyle w:val="Body"/>
            </w:pPr>
            <w:r>
              <w:t>The documents did not involve labour negotiations intended to apply to a class of persons. Disclosure of the documents would not be likely to weaken the bargaining position of the agency in future labour and personnel management negotiations.</w:t>
            </w:r>
          </w:p>
        </w:tc>
      </w:tr>
    </w:tbl>
    <w:p w14:paraId="2700AF89" w14:textId="1200042C" w:rsidR="009F710C" w:rsidRDefault="009F710C" w:rsidP="009F710C">
      <w:pPr>
        <w:pStyle w:val="3BodyInteger"/>
        <w:ind w:left="0" w:firstLine="0"/>
      </w:pPr>
    </w:p>
    <w:p w14:paraId="25ACD62A" w14:textId="77777777" w:rsidR="009F710C" w:rsidRDefault="009F710C">
      <w:pPr>
        <w:spacing w:before="0" w:after="160" w:line="259" w:lineRule="auto"/>
        <w:rPr>
          <w:rFonts w:eastAsia="Times New Roman" w:cs="National-Book"/>
          <w:color w:val="000000"/>
          <w:lang w:eastAsia="en-GB"/>
        </w:rPr>
      </w:pPr>
      <w:r>
        <w:br w:type="page"/>
      </w:r>
    </w:p>
    <w:p w14:paraId="0191E056" w14:textId="77777777" w:rsidR="00665B8D" w:rsidRDefault="00665B8D" w:rsidP="00665B8D">
      <w:pPr>
        <w:pStyle w:val="Heading1"/>
      </w:pPr>
      <w:bookmarkStart w:id="466" w:name="_Toc116652874"/>
      <w:bookmarkStart w:id="467" w:name="_Toc148599717"/>
      <w:bookmarkStart w:id="468" w:name="_Toc182402692"/>
      <w:r>
        <w:lastRenderedPageBreak/>
        <w:t>Section 37 – Certain documents arising out of companies and securities legislation</w:t>
      </w:r>
      <w:bookmarkEnd w:id="468"/>
    </w:p>
    <w:p w14:paraId="5A590F1A" w14:textId="77777777" w:rsidR="00665B8D" w:rsidRDefault="00665B8D" w:rsidP="00665B8D">
      <w:pPr>
        <w:pStyle w:val="Heading2"/>
      </w:pPr>
      <w:bookmarkStart w:id="469" w:name="_Toc182402693"/>
      <w:r>
        <w:t>Extract of legislation</w:t>
      </w:r>
      <w:bookmarkEnd w:id="469"/>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
        <w:gridCol w:w="459"/>
        <w:gridCol w:w="506"/>
        <w:gridCol w:w="8368"/>
      </w:tblGrid>
      <w:tr w:rsidR="00665B8D" w:rsidRPr="00194D24" w14:paraId="47F4CDBE" w14:textId="77777777" w:rsidTr="00665B8D">
        <w:tc>
          <w:tcPr>
            <w:tcW w:w="448" w:type="dxa"/>
          </w:tcPr>
          <w:p w14:paraId="25A53B81" w14:textId="773ABD05" w:rsidR="00665B8D" w:rsidRPr="00194D24" w:rsidRDefault="00665B8D" w:rsidP="00FF7375">
            <w:pPr>
              <w:pStyle w:val="Body"/>
              <w:spacing w:before="60" w:after="60"/>
              <w:rPr>
                <w:b/>
                <w:bCs/>
              </w:rPr>
            </w:pPr>
            <w:r w:rsidRPr="00194D24">
              <w:rPr>
                <w:b/>
                <w:bCs/>
              </w:rPr>
              <w:t>3</w:t>
            </w:r>
            <w:r>
              <w:rPr>
                <w:b/>
                <w:bCs/>
              </w:rPr>
              <w:t>7</w:t>
            </w:r>
          </w:p>
        </w:tc>
        <w:tc>
          <w:tcPr>
            <w:tcW w:w="9333" w:type="dxa"/>
            <w:gridSpan w:val="3"/>
          </w:tcPr>
          <w:p w14:paraId="4EE87C49" w14:textId="4D828C2D" w:rsidR="00665B8D" w:rsidRPr="00665B8D" w:rsidRDefault="00665B8D" w:rsidP="00FF7375">
            <w:pPr>
              <w:pStyle w:val="Body"/>
              <w:spacing w:before="60" w:after="60"/>
              <w:rPr>
                <w:b/>
                <w:bCs/>
              </w:rPr>
            </w:pPr>
            <w:r w:rsidRPr="00665B8D">
              <w:rPr>
                <w:b/>
                <w:bCs/>
              </w:rPr>
              <w:t>Certain documents arising out of companies and securities legislation</w:t>
            </w:r>
          </w:p>
        </w:tc>
      </w:tr>
      <w:tr w:rsidR="00665B8D" w14:paraId="07F94415" w14:textId="77777777" w:rsidTr="00665B8D">
        <w:tc>
          <w:tcPr>
            <w:tcW w:w="448" w:type="dxa"/>
          </w:tcPr>
          <w:p w14:paraId="1585C7F8" w14:textId="77777777" w:rsidR="00665B8D" w:rsidRPr="002559E8" w:rsidRDefault="00665B8D" w:rsidP="00FF7375">
            <w:pPr>
              <w:pStyle w:val="Body"/>
              <w:spacing w:before="60" w:after="60"/>
            </w:pPr>
          </w:p>
        </w:tc>
        <w:tc>
          <w:tcPr>
            <w:tcW w:w="459" w:type="dxa"/>
          </w:tcPr>
          <w:p w14:paraId="73504FA0" w14:textId="43AA01FC" w:rsidR="00665B8D" w:rsidRDefault="00665B8D" w:rsidP="00FF7375">
            <w:pPr>
              <w:pStyle w:val="Body"/>
              <w:spacing w:before="60" w:after="60"/>
            </w:pPr>
            <w:r>
              <w:t>(1)</w:t>
            </w:r>
          </w:p>
        </w:tc>
        <w:tc>
          <w:tcPr>
            <w:tcW w:w="8874" w:type="dxa"/>
            <w:gridSpan w:val="2"/>
          </w:tcPr>
          <w:p w14:paraId="485535AF" w14:textId="3D7C991E" w:rsidR="00665B8D" w:rsidRDefault="00665B8D" w:rsidP="00FF7375">
            <w:pPr>
              <w:pStyle w:val="Body"/>
              <w:spacing w:before="60" w:after="60"/>
            </w:pPr>
            <w:r>
              <w:t>A document is an exempt document if it is, or is a copy of or of a part of, or contains an extract from—</w:t>
            </w:r>
          </w:p>
        </w:tc>
      </w:tr>
      <w:tr w:rsidR="00665B8D" w14:paraId="2C085E5C" w14:textId="77777777" w:rsidTr="00665B8D">
        <w:tc>
          <w:tcPr>
            <w:tcW w:w="448" w:type="dxa"/>
          </w:tcPr>
          <w:p w14:paraId="28C9EA75" w14:textId="77777777" w:rsidR="00665B8D" w:rsidRPr="002559E8" w:rsidRDefault="00665B8D" w:rsidP="00FF7375">
            <w:pPr>
              <w:pStyle w:val="Body"/>
              <w:spacing w:before="60" w:after="60"/>
            </w:pPr>
          </w:p>
        </w:tc>
        <w:tc>
          <w:tcPr>
            <w:tcW w:w="459" w:type="dxa"/>
          </w:tcPr>
          <w:p w14:paraId="653445EC" w14:textId="77777777" w:rsidR="00665B8D" w:rsidRDefault="00665B8D" w:rsidP="00FF7375">
            <w:pPr>
              <w:pStyle w:val="Body"/>
              <w:spacing w:before="60" w:after="60"/>
            </w:pPr>
          </w:p>
        </w:tc>
        <w:tc>
          <w:tcPr>
            <w:tcW w:w="506" w:type="dxa"/>
          </w:tcPr>
          <w:p w14:paraId="6A8F2814" w14:textId="73E83ADE" w:rsidR="00665B8D" w:rsidRPr="002559E8" w:rsidRDefault="00665B8D" w:rsidP="00FF7375">
            <w:pPr>
              <w:pStyle w:val="Body"/>
              <w:spacing w:before="60" w:after="60"/>
            </w:pPr>
            <w:r>
              <w:t>(a)</w:t>
            </w:r>
          </w:p>
        </w:tc>
        <w:tc>
          <w:tcPr>
            <w:tcW w:w="8368" w:type="dxa"/>
          </w:tcPr>
          <w:p w14:paraId="216B4A26" w14:textId="1133A11E" w:rsidR="00665B8D" w:rsidRPr="002559E8" w:rsidRDefault="00665B8D" w:rsidP="00FF7375">
            <w:pPr>
              <w:pStyle w:val="Body"/>
              <w:spacing w:before="60" w:after="60"/>
            </w:pPr>
            <w:r>
              <w:t>a document for the purposes of the Ministerial Council prepared by, or received by an agency or Minister from the Commonwealth, another State or an authority of the Commonwealth or another State;</w:t>
            </w:r>
          </w:p>
        </w:tc>
      </w:tr>
      <w:tr w:rsidR="00665B8D" w14:paraId="343F19CF" w14:textId="77777777" w:rsidTr="00665B8D">
        <w:tc>
          <w:tcPr>
            <w:tcW w:w="448" w:type="dxa"/>
          </w:tcPr>
          <w:p w14:paraId="4C8555D0" w14:textId="77777777" w:rsidR="00665B8D" w:rsidRPr="002559E8" w:rsidRDefault="00665B8D" w:rsidP="00FF7375">
            <w:pPr>
              <w:pStyle w:val="Body"/>
              <w:spacing w:before="60" w:after="60"/>
            </w:pPr>
          </w:p>
        </w:tc>
        <w:tc>
          <w:tcPr>
            <w:tcW w:w="459" w:type="dxa"/>
          </w:tcPr>
          <w:p w14:paraId="3239F47D" w14:textId="77777777" w:rsidR="00665B8D" w:rsidRDefault="00665B8D" w:rsidP="00FF7375">
            <w:pPr>
              <w:pStyle w:val="Body"/>
              <w:spacing w:before="60" w:after="60"/>
            </w:pPr>
          </w:p>
        </w:tc>
        <w:tc>
          <w:tcPr>
            <w:tcW w:w="506" w:type="dxa"/>
          </w:tcPr>
          <w:p w14:paraId="746536C6" w14:textId="49D3995F" w:rsidR="00665B8D" w:rsidRDefault="00665B8D" w:rsidP="00FF7375">
            <w:pPr>
              <w:pStyle w:val="Body"/>
              <w:spacing w:before="60" w:after="60"/>
            </w:pPr>
            <w:r>
              <w:t>(b)</w:t>
            </w:r>
          </w:p>
        </w:tc>
        <w:tc>
          <w:tcPr>
            <w:tcW w:w="8368" w:type="dxa"/>
          </w:tcPr>
          <w:p w14:paraId="69F34230" w14:textId="74D8AE7E" w:rsidR="00665B8D" w:rsidRDefault="00665B8D" w:rsidP="00FF7375">
            <w:pPr>
              <w:pStyle w:val="Body"/>
              <w:spacing w:before="60" w:after="60"/>
            </w:pPr>
            <w:r>
              <w:t>a document the disclosure of which would disclose the deliberations or decisions of the Ministerial Council, other than a document by which a decision of that council was officially published; or</w:t>
            </w:r>
          </w:p>
        </w:tc>
      </w:tr>
      <w:tr w:rsidR="00665B8D" w14:paraId="6791D440" w14:textId="77777777" w:rsidTr="00665B8D">
        <w:tc>
          <w:tcPr>
            <w:tcW w:w="448" w:type="dxa"/>
          </w:tcPr>
          <w:p w14:paraId="5E139901" w14:textId="77777777" w:rsidR="00665B8D" w:rsidRPr="002559E8" w:rsidRDefault="00665B8D" w:rsidP="00FF7375">
            <w:pPr>
              <w:pStyle w:val="Body"/>
              <w:spacing w:before="60" w:after="60"/>
            </w:pPr>
          </w:p>
        </w:tc>
        <w:tc>
          <w:tcPr>
            <w:tcW w:w="459" w:type="dxa"/>
          </w:tcPr>
          <w:p w14:paraId="30E1A670" w14:textId="77777777" w:rsidR="00665B8D" w:rsidRDefault="00665B8D" w:rsidP="00FF7375">
            <w:pPr>
              <w:pStyle w:val="Body"/>
              <w:spacing w:before="60" w:after="60"/>
            </w:pPr>
          </w:p>
        </w:tc>
        <w:tc>
          <w:tcPr>
            <w:tcW w:w="506" w:type="dxa"/>
          </w:tcPr>
          <w:p w14:paraId="5BBADFD1" w14:textId="21EB3A57" w:rsidR="00665B8D" w:rsidRDefault="00665B8D" w:rsidP="00FF7375">
            <w:pPr>
              <w:pStyle w:val="Body"/>
              <w:spacing w:before="60" w:after="60"/>
            </w:pPr>
            <w:r>
              <w:t>(c)</w:t>
            </w:r>
          </w:p>
        </w:tc>
        <w:tc>
          <w:tcPr>
            <w:tcW w:w="8368" w:type="dxa"/>
          </w:tcPr>
          <w:p w14:paraId="2B29398E" w14:textId="5AD71742" w:rsidR="00665B8D" w:rsidRDefault="00665B8D" w:rsidP="00FF7375">
            <w:pPr>
              <w:pStyle w:val="Body"/>
              <w:spacing w:before="60" w:after="60"/>
            </w:pPr>
            <w:r>
              <w:t>a document furnished to the National Companies and Securities Commission or the Australian Securities and Investments Commission by the Commonwealth or another State or an authority of the Commonwealth or another State and relating solely to the functions of the Commission in relation to the law of the Commonwealth or another State or the laws of two or more States.</w:t>
            </w:r>
          </w:p>
        </w:tc>
      </w:tr>
      <w:tr w:rsidR="00665B8D" w14:paraId="21C66C16" w14:textId="77777777" w:rsidTr="00665B8D">
        <w:tc>
          <w:tcPr>
            <w:tcW w:w="448" w:type="dxa"/>
          </w:tcPr>
          <w:p w14:paraId="2BF2CBB9" w14:textId="77777777" w:rsidR="00665B8D" w:rsidRPr="002559E8" w:rsidRDefault="00665B8D" w:rsidP="00FF7375">
            <w:pPr>
              <w:pStyle w:val="Body"/>
              <w:spacing w:before="60" w:after="60"/>
            </w:pPr>
          </w:p>
        </w:tc>
        <w:tc>
          <w:tcPr>
            <w:tcW w:w="459" w:type="dxa"/>
          </w:tcPr>
          <w:p w14:paraId="1C7E4888" w14:textId="18BAD768" w:rsidR="00665B8D" w:rsidRDefault="00665B8D" w:rsidP="00FF7375">
            <w:pPr>
              <w:pStyle w:val="Body"/>
              <w:spacing w:before="60" w:after="60"/>
            </w:pPr>
            <w:r>
              <w:t>(2)</w:t>
            </w:r>
          </w:p>
        </w:tc>
        <w:tc>
          <w:tcPr>
            <w:tcW w:w="8874" w:type="dxa"/>
            <w:gridSpan w:val="2"/>
          </w:tcPr>
          <w:p w14:paraId="359B4C2F" w14:textId="6509101E" w:rsidR="00665B8D" w:rsidRDefault="00665B8D" w:rsidP="00FF7375">
            <w:pPr>
              <w:pStyle w:val="Body"/>
              <w:spacing w:before="60" w:after="60"/>
            </w:pPr>
            <w:r>
              <w:t>This section has effect as if the Northern Territory were a State.</w:t>
            </w:r>
          </w:p>
        </w:tc>
      </w:tr>
    </w:tbl>
    <w:p w14:paraId="148890D2" w14:textId="77777777" w:rsidR="00665B8D" w:rsidRDefault="00665B8D" w:rsidP="00665B8D">
      <w:pPr>
        <w:pStyle w:val="Heading2"/>
      </w:pPr>
      <w:bookmarkStart w:id="470" w:name="_Toc182402694"/>
      <w:r>
        <w:t>Guidelines</w:t>
      </w:r>
      <w:bookmarkEnd w:id="470"/>
    </w:p>
    <w:p w14:paraId="29EE54FD" w14:textId="6B572044" w:rsidR="00665B8D" w:rsidRDefault="00665B8D" w:rsidP="00866E4B">
      <w:pPr>
        <w:pStyle w:val="Body"/>
        <w:numPr>
          <w:ilvl w:val="1"/>
          <w:numId w:val="105"/>
        </w:numPr>
        <w:rPr>
          <w:rFonts w:eastAsiaTheme="majorEastAsia"/>
        </w:rPr>
      </w:pPr>
      <w:r>
        <w:t xml:space="preserve">There are no FOI Guidelines on section 37. </w:t>
      </w:r>
      <w:r>
        <w:br w:type="page"/>
      </w:r>
    </w:p>
    <w:p w14:paraId="6D744A6F" w14:textId="3A31F770" w:rsidR="009F710C" w:rsidRDefault="009F710C" w:rsidP="00B6202D">
      <w:pPr>
        <w:pStyle w:val="Heading1"/>
      </w:pPr>
      <w:bookmarkStart w:id="471" w:name="_Toc182402695"/>
      <w:r>
        <w:lastRenderedPageBreak/>
        <w:t>Section 38 – Documents to which secrecy provisions of enactments apply</w:t>
      </w:r>
      <w:bookmarkEnd w:id="466"/>
      <w:bookmarkEnd w:id="467"/>
      <w:bookmarkEnd w:id="471"/>
    </w:p>
    <w:p w14:paraId="21586C2D" w14:textId="77777777" w:rsidR="009F710C" w:rsidRDefault="009F710C" w:rsidP="00B6202D">
      <w:pPr>
        <w:pStyle w:val="Heading2"/>
      </w:pPr>
      <w:bookmarkStart w:id="472" w:name="_Toc116652875"/>
      <w:bookmarkStart w:id="473" w:name="_Toc148599718"/>
      <w:bookmarkStart w:id="474" w:name="_Toc182402696"/>
      <w:r>
        <w:t>Extract of legislation</w:t>
      </w:r>
      <w:bookmarkEnd w:id="472"/>
      <w:bookmarkEnd w:id="473"/>
      <w:bookmarkEnd w:id="474"/>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
        <w:gridCol w:w="9184"/>
      </w:tblGrid>
      <w:tr w:rsidR="009F710C" w:rsidRPr="00194D24" w14:paraId="03D47857" w14:textId="77777777" w:rsidTr="008A5A03">
        <w:tc>
          <w:tcPr>
            <w:tcW w:w="597" w:type="dxa"/>
          </w:tcPr>
          <w:p w14:paraId="583ACABF" w14:textId="77777777" w:rsidR="009F710C" w:rsidRPr="00194D24" w:rsidRDefault="009F710C" w:rsidP="008A5A03">
            <w:pPr>
              <w:pStyle w:val="Body"/>
              <w:spacing w:before="60" w:after="60"/>
              <w:rPr>
                <w:b/>
                <w:bCs/>
              </w:rPr>
            </w:pPr>
            <w:r w:rsidRPr="00194D24">
              <w:rPr>
                <w:b/>
                <w:bCs/>
              </w:rPr>
              <w:t>3</w:t>
            </w:r>
            <w:r>
              <w:rPr>
                <w:b/>
                <w:bCs/>
              </w:rPr>
              <w:t>8</w:t>
            </w:r>
          </w:p>
        </w:tc>
        <w:tc>
          <w:tcPr>
            <w:tcW w:w="9184" w:type="dxa"/>
          </w:tcPr>
          <w:p w14:paraId="6280D767" w14:textId="77777777" w:rsidR="009F710C" w:rsidRPr="00194D24" w:rsidRDefault="009F710C" w:rsidP="008A5A03">
            <w:pPr>
              <w:pStyle w:val="Body"/>
              <w:spacing w:before="60" w:after="60"/>
              <w:rPr>
                <w:b/>
                <w:bCs/>
              </w:rPr>
            </w:pPr>
            <w:r>
              <w:rPr>
                <w:b/>
                <w:bCs/>
              </w:rPr>
              <w:t>Documents to which secrecy provisions of enactments apply</w:t>
            </w:r>
          </w:p>
        </w:tc>
      </w:tr>
      <w:tr w:rsidR="009F710C" w14:paraId="05F0B73C" w14:textId="77777777" w:rsidTr="008A5A03">
        <w:tc>
          <w:tcPr>
            <w:tcW w:w="597" w:type="dxa"/>
          </w:tcPr>
          <w:p w14:paraId="091966FE" w14:textId="77777777" w:rsidR="009F710C" w:rsidRPr="002559E8" w:rsidRDefault="009F710C" w:rsidP="008A5A03">
            <w:pPr>
              <w:pStyle w:val="Body"/>
              <w:spacing w:before="60" w:after="60"/>
            </w:pPr>
          </w:p>
        </w:tc>
        <w:tc>
          <w:tcPr>
            <w:tcW w:w="9184" w:type="dxa"/>
          </w:tcPr>
          <w:p w14:paraId="2E90D965" w14:textId="77777777" w:rsidR="009F710C" w:rsidRDefault="009F710C" w:rsidP="008A5A03">
            <w:pPr>
              <w:pStyle w:val="Body"/>
              <w:spacing w:before="60" w:after="60"/>
            </w:pPr>
            <w:r w:rsidRPr="002559E8">
              <w:t>A document is an exempt document if there is in force an enactment applying specifically to information of a kind contained in the document and prohibiting persons referred to in the enactment from disclosing information of that kind, whether the prohibition is absolute or is subject to exceptions or qualifications.</w:t>
            </w:r>
          </w:p>
        </w:tc>
      </w:tr>
    </w:tbl>
    <w:p w14:paraId="7EB22D78" w14:textId="77777777" w:rsidR="009F710C" w:rsidRPr="00B6202D" w:rsidRDefault="009F710C" w:rsidP="00B6202D">
      <w:pPr>
        <w:pStyle w:val="Heading2"/>
      </w:pPr>
      <w:bookmarkStart w:id="475" w:name="_Toc116652876"/>
      <w:bookmarkStart w:id="476" w:name="_Toc148599719"/>
      <w:bookmarkStart w:id="477" w:name="_Toc182402697"/>
      <w:r w:rsidRPr="00B6202D">
        <w:t>Guidelines</w:t>
      </w:r>
      <w:bookmarkEnd w:id="475"/>
      <w:bookmarkEnd w:id="476"/>
      <w:bookmarkEnd w:id="477"/>
    </w:p>
    <w:p w14:paraId="14874909" w14:textId="77777777" w:rsidR="009F710C" w:rsidRPr="00B6202D" w:rsidRDefault="009F710C" w:rsidP="00B6202D">
      <w:pPr>
        <w:pStyle w:val="Heading2"/>
      </w:pPr>
      <w:bookmarkStart w:id="478" w:name="_Toc148599720"/>
      <w:bookmarkStart w:id="479" w:name="_Toc116652877"/>
      <w:bookmarkStart w:id="480" w:name="_Toc182402698"/>
      <w:r w:rsidRPr="00B6202D">
        <w:t>The exemption</w:t>
      </w:r>
      <w:bookmarkEnd w:id="478"/>
      <w:bookmarkEnd w:id="480"/>
    </w:p>
    <w:p w14:paraId="25099C16" w14:textId="77777777" w:rsidR="009F710C" w:rsidRPr="0053051A" w:rsidRDefault="009F710C" w:rsidP="00866E4B">
      <w:pPr>
        <w:pStyle w:val="3Body"/>
        <w:numPr>
          <w:ilvl w:val="1"/>
          <w:numId w:val="88"/>
        </w:numPr>
        <w:ind w:left="567" w:hanging="567"/>
      </w:pPr>
      <w:r>
        <w:t xml:space="preserve">A document is exempt under section 38 when </w:t>
      </w:r>
      <w:r w:rsidRPr="0053051A">
        <w:t>three conditions are satisfied:</w:t>
      </w:r>
    </w:p>
    <w:p w14:paraId="7CB5CC35" w14:textId="77777777" w:rsidR="009F710C" w:rsidRPr="0053051A" w:rsidRDefault="009F710C" w:rsidP="00866E4B">
      <w:pPr>
        <w:pStyle w:val="Body"/>
        <w:keepLines w:val="0"/>
        <w:widowControl w:val="0"/>
        <w:numPr>
          <w:ilvl w:val="0"/>
          <w:numId w:val="68"/>
        </w:numPr>
        <w:suppressAutoHyphens/>
        <w:autoSpaceDE w:val="0"/>
        <w:autoSpaceDN w:val="0"/>
        <w:adjustRightInd w:val="0"/>
        <w:spacing w:after="200" w:line="264" w:lineRule="auto"/>
        <w:ind w:left="1134" w:hanging="425"/>
        <w:textAlignment w:val="center"/>
        <w:rPr>
          <w:rFonts w:cstheme="minorHAnsi"/>
        </w:rPr>
      </w:pPr>
      <w:r>
        <w:rPr>
          <w:rFonts w:cstheme="minorHAnsi"/>
        </w:rPr>
        <w:t>t</w:t>
      </w:r>
      <w:r w:rsidRPr="0053051A">
        <w:rPr>
          <w:rFonts w:cstheme="minorHAnsi"/>
        </w:rPr>
        <w:t xml:space="preserve">here </w:t>
      </w:r>
      <w:r>
        <w:rPr>
          <w:rFonts w:cstheme="minorHAnsi"/>
        </w:rPr>
        <w:t>is a section of a Victorian Act (</w:t>
      </w:r>
      <w:r w:rsidRPr="0053051A">
        <w:rPr>
          <w:rFonts w:cstheme="minorHAnsi"/>
        </w:rPr>
        <w:t>an enactment</w:t>
      </w:r>
      <w:r>
        <w:rPr>
          <w:rFonts w:cstheme="minorHAnsi"/>
        </w:rPr>
        <w:t>) that is in force</w:t>
      </w:r>
      <w:r w:rsidRPr="0053051A">
        <w:rPr>
          <w:rFonts w:cstheme="minorHAnsi"/>
        </w:rPr>
        <w:t xml:space="preserve">; </w:t>
      </w:r>
      <w:r w:rsidRPr="0053610A">
        <w:rPr>
          <w:rFonts w:cstheme="minorHAnsi"/>
        </w:rPr>
        <w:t>and</w:t>
      </w:r>
      <w:r w:rsidRPr="0053051A">
        <w:rPr>
          <w:rFonts w:cstheme="minorHAnsi"/>
        </w:rPr>
        <w:t xml:space="preserve"> </w:t>
      </w:r>
    </w:p>
    <w:p w14:paraId="656813C0" w14:textId="77777777" w:rsidR="009F710C" w:rsidRPr="00BC51CB" w:rsidRDefault="009F710C" w:rsidP="00866E4B">
      <w:pPr>
        <w:pStyle w:val="Body"/>
        <w:keepLines w:val="0"/>
        <w:widowControl w:val="0"/>
        <w:numPr>
          <w:ilvl w:val="0"/>
          <w:numId w:val="68"/>
        </w:numPr>
        <w:suppressAutoHyphens/>
        <w:autoSpaceDE w:val="0"/>
        <w:autoSpaceDN w:val="0"/>
        <w:adjustRightInd w:val="0"/>
        <w:spacing w:after="200" w:line="264" w:lineRule="auto"/>
        <w:ind w:left="1134" w:hanging="425"/>
        <w:textAlignment w:val="center"/>
        <w:rPr>
          <w:rFonts w:cstheme="minorHAnsi"/>
        </w:rPr>
      </w:pPr>
      <w:r w:rsidRPr="0053051A">
        <w:rPr>
          <w:rFonts w:cstheme="minorHAnsi"/>
        </w:rPr>
        <w:t xml:space="preserve">the enactment applies specifically to information contained in the document; </w:t>
      </w:r>
      <w:r w:rsidRPr="0053610A">
        <w:rPr>
          <w:rFonts w:cstheme="minorHAnsi"/>
        </w:rPr>
        <w:t>and</w:t>
      </w:r>
    </w:p>
    <w:p w14:paraId="64CA8863" w14:textId="77777777" w:rsidR="009F710C" w:rsidRPr="00BC51CB" w:rsidRDefault="009F710C" w:rsidP="00866E4B">
      <w:pPr>
        <w:pStyle w:val="Body"/>
        <w:keepLines w:val="0"/>
        <w:widowControl w:val="0"/>
        <w:numPr>
          <w:ilvl w:val="0"/>
          <w:numId w:val="68"/>
        </w:numPr>
        <w:suppressAutoHyphens/>
        <w:autoSpaceDE w:val="0"/>
        <w:autoSpaceDN w:val="0"/>
        <w:adjustRightInd w:val="0"/>
        <w:spacing w:after="200" w:line="264" w:lineRule="auto"/>
        <w:ind w:left="1134" w:hanging="425"/>
        <w:textAlignment w:val="center"/>
        <w:rPr>
          <w:rFonts w:cstheme="minorHAnsi"/>
        </w:rPr>
      </w:pPr>
      <w:r w:rsidRPr="00BC51CB">
        <w:rPr>
          <w:rFonts w:cstheme="minorHAnsi"/>
        </w:rPr>
        <w:t>the enactment prohibits specific persons from disclosing the specified information</w:t>
      </w:r>
      <w:r>
        <w:rPr>
          <w:rFonts w:cstheme="minorHAnsi"/>
        </w:rPr>
        <w:t>.</w:t>
      </w:r>
    </w:p>
    <w:p w14:paraId="48DF1D6C" w14:textId="77777777" w:rsidR="009F710C" w:rsidRDefault="009F710C" w:rsidP="00C05118">
      <w:pPr>
        <w:pStyle w:val="Heading2"/>
      </w:pPr>
      <w:bookmarkStart w:id="481" w:name="_Toc148599721"/>
      <w:bookmarkStart w:id="482" w:name="_Toc182402699"/>
      <w:r>
        <w:t>Purpose and scope of the exemption</w:t>
      </w:r>
      <w:bookmarkEnd w:id="481"/>
      <w:bookmarkEnd w:id="482"/>
    </w:p>
    <w:p w14:paraId="3278A1CF" w14:textId="77777777" w:rsidR="009F710C" w:rsidRDefault="009F710C" w:rsidP="001A1D9A">
      <w:pPr>
        <w:pStyle w:val="3BodyInteger"/>
        <w:numPr>
          <w:ilvl w:val="1"/>
          <w:numId w:val="14"/>
        </w:numPr>
        <w:ind w:left="567" w:hanging="567"/>
      </w:pPr>
      <w:r>
        <w:t xml:space="preserve">Section 38 exempts documents where information in those documents is protected by a secrecy provision. </w:t>
      </w:r>
    </w:p>
    <w:p w14:paraId="58E4596A" w14:textId="3D473ACB" w:rsidR="009F710C" w:rsidRDefault="009E4953" w:rsidP="001A1D9A">
      <w:pPr>
        <w:pStyle w:val="3BodyInteger"/>
        <w:numPr>
          <w:ilvl w:val="1"/>
          <w:numId w:val="14"/>
        </w:numPr>
        <w:ind w:left="567" w:hanging="567"/>
      </w:pPr>
      <w:r>
        <w:t>Before</w:t>
      </w:r>
      <w:r w:rsidR="009F710C">
        <w:t xml:space="preserve"> the introduction of the Act, there were secrecy provisions in other enactments that prevented the disclosure of certain information. Section 38 was intended to preserve the continued operation of those secrecy provisions.</w:t>
      </w:r>
      <w:r w:rsidR="009F710C">
        <w:rPr>
          <w:rStyle w:val="FootnoteReference"/>
        </w:rPr>
        <w:footnoteReference w:id="665"/>
      </w:r>
      <w:r w:rsidR="009F710C">
        <w:t xml:space="preserve">  </w:t>
      </w:r>
      <w:r w:rsidR="009F710C" w:rsidRPr="00722EC7">
        <w:rPr>
          <w:rStyle w:val="FootnoteReference"/>
        </w:rPr>
        <w:t xml:space="preserve"> </w:t>
      </w:r>
    </w:p>
    <w:p w14:paraId="4B4721D5" w14:textId="27FA464A" w:rsidR="009F710C" w:rsidRDefault="009F710C" w:rsidP="001A1D9A">
      <w:pPr>
        <w:pStyle w:val="3BodyInteger"/>
        <w:numPr>
          <w:ilvl w:val="1"/>
          <w:numId w:val="14"/>
        </w:numPr>
        <w:ind w:left="567" w:hanging="567"/>
      </w:pPr>
      <w:r>
        <w:t>The section 38 exemption applies to secrecy provisions that are in force</w:t>
      </w:r>
      <w:r w:rsidR="009E4953">
        <w:t xml:space="preserve">. It does not matter whether </w:t>
      </w:r>
      <w:r>
        <w:t>the provision came into effect before or after the commencement of the Act.</w:t>
      </w:r>
      <w:r>
        <w:rPr>
          <w:rStyle w:val="FootnoteReference"/>
        </w:rPr>
        <w:footnoteReference w:id="666"/>
      </w:r>
    </w:p>
    <w:p w14:paraId="02E9B88E" w14:textId="77777777" w:rsidR="009F710C" w:rsidRDefault="009F710C" w:rsidP="001A1D9A">
      <w:pPr>
        <w:pStyle w:val="3BodyInteger"/>
        <w:numPr>
          <w:ilvl w:val="1"/>
          <w:numId w:val="14"/>
        </w:numPr>
        <w:ind w:left="567" w:hanging="567"/>
      </w:pPr>
      <w:r w:rsidRPr="0053051A">
        <w:lastRenderedPageBreak/>
        <w:t>Section 38 applies t</w:t>
      </w:r>
      <w:r>
        <w:t>o secrecy provisions contained in</w:t>
      </w:r>
      <w:r w:rsidRPr="0053051A">
        <w:t xml:space="preserve"> Victorian enactment</w:t>
      </w:r>
      <w:r>
        <w:t>s only.</w:t>
      </w:r>
      <w:r>
        <w:rPr>
          <w:rStyle w:val="FootnoteReference"/>
        </w:rPr>
        <w:footnoteReference w:id="667"/>
      </w:r>
    </w:p>
    <w:p w14:paraId="5B59E0B3" w14:textId="77777777" w:rsidR="009F710C" w:rsidRPr="00C05118" w:rsidRDefault="009F710C" w:rsidP="00C05118">
      <w:pPr>
        <w:pStyle w:val="Heading3"/>
      </w:pPr>
      <w:r>
        <w:t>Secrecy provisions in Commonwealth laws</w:t>
      </w:r>
    </w:p>
    <w:p w14:paraId="220E06F4" w14:textId="77777777" w:rsidR="009F710C" w:rsidRDefault="009F710C" w:rsidP="001A1D9A">
      <w:pPr>
        <w:pStyle w:val="3BodyInteger"/>
        <w:numPr>
          <w:ilvl w:val="1"/>
          <w:numId w:val="14"/>
        </w:numPr>
        <w:ind w:left="567" w:hanging="567"/>
      </w:pPr>
      <w:r>
        <w:t xml:space="preserve">The section 38 exemption </w:t>
      </w:r>
      <w:r w:rsidRPr="00EB4A70">
        <w:t>does not</w:t>
      </w:r>
      <w:r w:rsidRPr="0053051A">
        <w:t xml:space="preserve"> </w:t>
      </w:r>
      <w:r>
        <w:t xml:space="preserve">apply to </w:t>
      </w:r>
      <w:r w:rsidRPr="0053051A">
        <w:t>Commonwealth</w:t>
      </w:r>
      <w:r>
        <w:t xml:space="preserve"> laws</w:t>
      </w:r>
      <w:r w:rsidRPr="0053051A">
        <w:t>.</w:t>
      </w:r>
      <w:r>
        <w:rPr>
          <w:rStyle w:val="FootnoteReference"/>
        </w:rPr>
        <w:footnoteReference w:id="668"/>
      </w:r>
    </w:p>
    <w:p w14:paraId="0F2D738B" w14:textId="484B6EB3" w:rsidR="009F710C" w:rsidRDefault="00EB4A70" w:rsidP="001A1D9A">
      <w:pPr>
        <w:pStyle w:val="3BodyInteger"/>
        <w:numPr>
          <w:ilvl w:val="1"/>
          <w:numId w:val="14"/>
        </w:numPr>
        <w:ind w:left="567" w:hanging="567"/>
      </w:pPr>
      <w:r>
        <w:t>However</w:t>
      </w:r>
      <w:r w:rsidR="009F710C">
        <w:t xml:space="preserve">, an applicant will still be prevented from accessing information under the Act, if a secrecy provision or a confidentiality provision in a Commonwealth law prohibits disclosure of </w:t>
      </w:r>
      <w:r w:rsidR="009930A0">
        <w:t>certain</w:t>
      </w:r>
      <w:r w:rsidR="009F710C">
        <w:t xml:space="preserve"> information.</w:t>
      </w:r>
      <w:r w:rsidR="009F710C" w:rsidRPr="0053051A">
        <w:rPr>
          <w:rStyle w:val="FootnoteReference"/>
        </w:rPr>
        <w:footnoteReference w:id="669"/>
      </w:r>
      <w:r w:rsidR="009F710C">
        <w:t xml:space="preserve"> This is </w:t>
      </w:r>
      <w:r w:rsidR="005F281F">
        <w:t>because</w:t>
      </w:r>
      <w:r w:rsidR="009F710C">
        <w:t xml:space="preserve"> section 109 of the Commonwealth Constitution</w:t>
      </w:r>
      <w:r w:rsidR="005F281F">
        <w:t xml:space="preserve"> </w:t>
      </w:r>
      <w:r w:rsidR="009F710C">
        <w:t xml:space="preserve">provides that a Commonwealth law prevails where there is an inconsistency between a State law </w:t>
      </w:r>
      <w:r w:rsidR="005F281F">
        <w:t>and</w:t>
      </w:r>
      <w:r w:rsidR="009F710C">
        <w:t xml:space="preserve"> a Commonwealth law. </w:t>
      </w:r>
    </w:p>
    <w:tbl>
      <w:tblPr>
        <w:tblStyle w:val="TableGrid"/>
        <w:tblW w:w="9093"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093"/>
      </w:tblGrid>
      <w:tr w:rsidR="009F710C" w:rsidRPr="007F0054" w14:paraId="375F285A" w14:textId="77777777" w:rsidTr="008A5A03">
        <w:tc>
          <w:tcPr>
            <w:tcW w:w="9093" w:type="dxa"/>
            <w:shd w:val="clear" w:color="auto" w:fill="F5F5F5"/>
          </w:tcPr>
          <w:p w14:paraId="5DB6581D" w14:textId="55F39FD9" w:rsidR="009F710C" w:rsidRPr="00ED70AC" w:rsidRDefault="00573BB8" w:rsidP="008A5A03">
            <w:pPr>
              <w:pStyle w:val="Body"/>
              <w:rPr>
                <w:rFonts w:cstheme="minorHAnsi"/>
              </w:rPr>
            </w:pPr>
            <w:r>
              <w:t>See</w:t>
            </w:r>
            <w:r w:rsidR="009F710C">
              <w:t xml:space="preserve"> </w:t>
            </w:r>
            <w:hyperlink r:id="rId229" w:history="1">
              <w:r w:rsidR="009F710C" w:rsidRPr="00AC7909">
                <w:rPr>
                  <w:rStyle w:val="Hyperlink"/>
                </w:rPr>
                <w:t>section 13</w:t>
              </w:r>
            </w:hyperlink>
            <w:r w:rsidR="009F710C" w:rsidRPr="00AC7909">
              <w:t xml:space="preserve"> of the </w:t>
            </w:r>
            <w:r w:rsidR="009F710C">
              <w:t xml:space="preserve">FOI </w:t>
            </w:r>
            <w:r w:rsidR="009F710C" w:rsidRPr="00AC7909">
              <w:t>Guidelines for</w:t>
            </w:r>
            <w:r w:rsidR="009F710C">
              <w:t xml:space="preserve"> more information about the interaction between the right of access under the Act and Commonwealth laws that prohibit disclosure of information.</w:t>
            </w:r>
          </w:p>
        </w:tc>
      </w:tr>
    </w:tbl>
    <w:p w14:paraId="589BDA0A" w14:textId="7D41B2B9" w:rsidR="009F710C" w:rsidRPr="00052C1F" w:rsidRDefault="009F710C" w:rsidP="00C05118">
      <w:pPr>
        <w:pStyle w:val="Heading2"/>
      </w:pPr>
      <w:bookmarkStart w:id="483" w:name="_Toc148599722"/>
      <w:bookmarkStart w:id="484" w:name="_Toc182402700"/>
      <w:bookmarkEnd w:id="479"/>
      <w:r>
        <w:t xml:space="preserve">Steps to applying </w:t>
      </w:r>
      <w:bookmarkEnd w:id="483"/>
      <w:r w:rsidR="0060283A">
        <w:t>section 38</w:t>
      </w:r>
      <w:bookmarkEnd w:id="484"/>
    </w:p>
    <w:p w14:paraId="6E088733" w14:textId="77777777" w:rsidR="009F710C" w:rsidRDefault="009F710C" w:rsidP="001A1D9A">
      <w:pPr>
        <w:pStyle w:val="3BodyInteger"/>
        <w:numPr>
          <w:ilvl w:val="1"/>
          <w:numId w:val="14"/>
        </w:numPr>
        <w:ind w:left="567" w:hanging="567"/>
      </w:pPr>
      <w:r>
        <w:t>An agency or Minister seeking to apply the section 38 exemption should</w:t>
      </w:r>
      <w:r w:rsidRPr="0053051A">
        <w:t>:</w:t>
      </w:r>
    </w:p>
    <w:p w14:paraId="58379A00" w14:textId="77777777" w:rsidR="009F710C" w:rsidRDefault="009F710C" w:rsidP="001A1D9A">
      <w:pPr>
        <w:pStyle w:val="3BodyInteger"/>
        <w:numPr>
          <w:ilvl w:val="2"/>
          <w:numId w:val="14"/>
        </w:numPr>
      </w:pPr>
      <w:r>
        <w:t>Identify the enactment that may apply to the information.</w:t>
      </w:r>
    </w:p>
    <w:p w14:paraId="681BD02F" w14:textId="77777777" w:rsidR="009F710C" w:rsidRDefault="009F710C" w:rsidP="001A1D9A">
      <w:pPr>
        <w:pStyle w:val="3BodyInteger"/>
        <w:numPr>
          <w:ilvl w:val="2"/>
          <w:numId w:val="14"/>
        </w:numPr>
      </w:pPr>
      <w:r>
        <w:t>Ensure the enactment is in force.</w:t>
      </w:r>
    </w:p>
    <w:p w14:paraId="0E0E8148" w14:textId="77777777" w:rsidR="009F710C" w:rsidRDefault="009F710C" w:rsidP="001A1D9A">
      <w:pPr>
        <w:pStyle w:val="3BodyInteger"/>
        <w:numPr>
          <w:ilvl w:val="2"/>
          <w:numId w:val="14"/>
        </w:numPr>
      </w:pPr>
      <w:r>
        <w:t>Specifically identify the information to be exempted.</w:t>
      </w:r>
    </w:p>
    <w:p w14:paraId="5D825157" w14:textId="77777777" w:rsidR="009F710C" w:rsidRDefault="009F710C" w:rsidP="001A1D9A">
      <w:pPr>
        <w:pStyle w:val="3BodyInteger"/>
        <w:numPr>
          <w:ilvl w:val="2"/>
          <w:numId w:val="14"/>
        </w:numPr>
      </w:pPr>
      <w:r>
        <w:t xml:space="preserve">Determine whether the enactment specifically applies to the information under consideration and be able to explain how or why the enactment specifically applies to the information. </w:t>
      </w:r>
    </w:p>
    <w:p w14:paraId="6B775A8F" w14:textId="77777777" w:rsidR="009F710C" w:rsidRDefault="009F710C" w:rsidP="001A1D9A">
      <w:pPr>
        <w:pStyle w:val="3BodyInteger"/>
        <w:numPr>
          <w:ilvl w:val="2"/>
          <w:numId w:val="14"/>
        </w:numPr>
      </w:pPr>
      <w:r>
        <w:t>Consider whether the enactment prohibits persons referred to in the enactment from disclosing the specific kind of information under consideration.</w:t>
      </w:r>
    </w:p>
    <w:p w14:paraId="5CDA05A0" w14:textId="77777777" w:rsidR="009F710C" w:rsidRPr="0053051A" w:rsidRDefault="009F710C" w:rsidP="001A1D9A">
      <w:pPr>
        <w:pStyle w:val="3BodyInteger"/>
        <w:numPr>
          <w:ilvl w:val="2"/>
          <w:numId w:val="14"/>
        </w:numPr>
      </w:pPr>
      <w:r>
        <w:t>Check to see if the enactment has any exceptions that may apply.</w:t>
      </w:r>
    </w:p>
    <w:p w14:paraId="3316B7B2" w14:textId="77777777" w:rsidR="009F710C" w:rsidRPr="0053051A" w:rsidRDefault="009F710C" w:rsidP="00C05118">
      <w:pPr>
        <w:pStyle w:val="Heading2"/>
      </w:pPr>
      <w:bookmarkStart w:id="485" w:name="_Toc116652878"/>
      <w:bookmarkStart w:id="486" w:name="_Toc148599723"/>
      <w:bookmarkStart w:id="487" w:name="_Toc182402701"/>
      <w:r>
        <w:lastRenderedPageBreak/>
        <w:t>What is a</w:t>
      </w:r>
      <w:r w:rsidRPr="0053051A">
        <w:t>n enactment</w:t>
      </w:r>
      <w:r>
        <w:t>?</w:t>
      </w:r>
      <w:bookmarkEnd w:id="485"/>
      <w:bookmarkEnd w:id="486"/>
      <w:bookmarkEnd w:id="487"/>
    </w:p>
    <w:p w14:paraId="09920913" w14:textId="5780C9CA" w:rsidR="009F710C" w:rsidRPr="0053051A" w:rsidRDefault="009F710C" w:rsidP="001A1D9A">
      <w:pPr>
        <w:pStyle w:val="3BodyInteger"/>
        <w:numPr>
          <w:ilvl w:val="1"/>
          <w:numId w:val="14"/>
        </w:numPr>
        <w:ind w:left="567" w:hanging="567"/>
      </w:pPr>
      <w:r w:rsidRPr="0053051A">
        <w:t xml:space="preserve">An enactment is defined </w:t>
      </w:r>
      <w:r w:rsidRPr="00AC7909">
        <w:t xml:space="preserve">broadly in </w:t>
      </w:r>
      <w:r w:rsidRPr="006C6313">
        <w:t>section 5</w:t>
      </w:r>
      <w:r w:rsidRPr="00AC7909">
        <w:t>. It means</w:t>
      </w:r>
      <w:r w:rsidRPr="0053051A">
        <w:t xml:space="preserve"> an Act or instrument made under an Act, including rules, regulations, local laws, or by-laws. </w:t>
      </w:r>
      <w:r>
        <w:t xml:space="preserve">For example, the </w:t>
      </w:r>
      <w:r w:rsidRPr="00A250FF">
        <w:rPr>
          <w:i/>
          <w:iCs/>
        </w:rPr>
        <w:t>Corrections Act 1986</w:t>
      </w:r>
      <w:r>
        <w:t xml:space="preserve"> (Vic).</w:t>
      </w:r>
    </w:p>
    <w:p w14:paraId="4272D679" w14:textId="77777777" w:rsidR="009F710C" w:rsidRPr="004340ED" w:rsidRDefault="009F710C" w:rsidP="00C05118">
      <w:pPr>
        <w:pStyle w:val="Heading2"/>
      </w:pPr>
      <w:bookmarkStart w:id="488" w:name="_Toc116652879"/>
      <w:bookmarkStart w:id="489" w:name="_Toc148599724"/>
      <w:bookmarkStart w:id="490" w:name="_Toc182402702"/>
      <w:r w:rsidRPr="004340ED">
        <w:t>Is the enactment in force?</w:t>
      </w:r>
      <w:bookmarkEnd w:id="488"/>
      <w:bookmarkEnd w:id="489"/>
      <w:bookmarkEnd w:id="490"/>
    </w:p>
    <w:p w14:paraId="4A9ABF1E" w14:textId="77777777" w:rsidR="009F710C" w:rsidRDefault="009F710C" w:rsidP="001A1D9A">
      <w:pPr>
        <w:pStyle w:val="3BodyInteger"/>
        <w:numPr>
          <w:ilvl w:val="1"/>
          <w:numId w:val="14"/>
        </w:numPr>
        <w:ind w:left="567" w:hanging="567"/>
      </w:pPr>
      <w:r w:rsidRPr="0053051A">
        <w:t>The identified enactment must be in force</w:t>
      </w:r>
      <w:r>
        <w:t>. This means,</w:t>
      </w:r>
      <w:r w:rsidRPr="0053051A">
        <w:t xml:space="preserve"> it </w:t>
      </w:r>
      <w:r>
        <w:t xml:space="preserve">is currently operating and </w:t>
      </w:r>
      <w:r w:rsidRPr="0053051A">
        <w:t>must not have been repealed or otherwise lapsed</w:t>
      </w:r>
      <w:r>
        <w:t xml:space="preserve"> at the time a decision is made on a request</w:t>
      </w:r>
      <w:r w:rsidRPr="0053051A">
        <w:t>.</w:t>
      </w:r>
      <w:r w:rsidRPr="0053051A">
        <w:rPr>
          <w:rStyle w:val="FootnoteReference"/>
        </w:rPr>
        <w:footnoteReference w:id="670"/>
      </w:r>
      <w:r>
        <w:t xml:space="preserve"> </w:t>
      </w:r>
    </w:p>
    <w:p w14:paraId="2DA2AF9A" w14:textId="77777777" w:rsidR="009F710C" w:rsidRDefault="009F710C" w:rsidP="001A1D9A">
      <w:pPr>
        <w:pStyle w:val="3BodyInteger"/>
        <w:numPr>
          <w:ilvl w:val="1"/>
          <w:numId w:val="14"/>
        </w:numPr>
        <w:ind w:left="567" w:hanging="567"/>
      </w:pPr>
      <w:r>
        <w:t>If a secrecy provision was previously in force but is no longer in force at the time of the decision, it cannot be applied to exempt a document from release under section 38.</w:t>
      </w:r>
    </w:p>
    <w:p w14:paraId="55376848" w14:textId="77777777" w:rsidR="009F710C" w:rsidRPr="0053051A" w:rsidRDefault="009F710C" w:rsidP="00C05118">
      <w:pPr>
        <w:pStyle w:val="Heading2"/>
      </w:pPr>
      <w:bookmarkStart w:id="491" w:name="_Toc116652880"/>
      <w:bookmarkStart w:id="492" w:name="_Toc148599725"/>
      <w:bookmarkStart w:id="493" w:name="_Toc182402703"/>
      <w:r>
        <w:t xml:space="preserve">Does the enactment refer </w:t>
      </w:r>
      <w:r w:rsidRPr="0053051A">
        <w:t>specifically to</w:t>
      </w:r>
      <w:r>
        <w:t xml:space="preserve"> the</w:t>
      </w:r>
      <w:r w:rsidRPr="0053051A">
        <w:t xml:space="preserve"> information</w:t>
      </w:r>
      <w:r>
        <w:t xml:space="preserve"> in the document?</w:t>
      </w:r>
      <w:bookmarkEnd w:id="491"/>
      <w:bookmarkEnd w:id="492"/>
      <w:bookmarkEnd w:id="493"/>
    </w:p>
    <w:p w14:paraId="49A87AFB" w14:textId="77777777" w:rsidR="009F710C" w:rsidRDefault="009F710C" w:rsidP="001A1D9A">
      <w:pPr>
        <w:pStyle w:val="3BodyInteger"/>
        <w:numPr>
          <w:ilvl w:val="1"/>
          <w:numId w:val="14"/>
        </w:numPr>
        <w:ind w:left="567" w:hanging="567"/>
      </w:pPr>
      <w:r w:rsidRPr="000974D5">
        <w:t xml:space="preserve">For section 38 to apply, the secrecy provision must refer specifically to the kind of information in the document. </w:t>
      </w:r>
    </w:p>
    <w:p w14:paraId="5F82CD71" w14:textId="5E8156FC" w:rsidR="009F710C" w:rsidRPr="000974D5" w:rsidRDefault="009F710C" w:rsidP="001A1D9A">
      <w:pPr>
        <w:pStyle w:val="3BodyInteger"/>
        <w:numPr>
          <w:ilvl w:val="1"/>
          <w:numId w:val="14"/>
        </w:numPr>
        <w:ind w:left="567" w:hanging="567"/>
      </w:pPr>
      <w:r>
        <w:t xml:space="preserve">One way to determine this, is to consider whether the enactment </w:t>
      </w:r>
      <w:r w:rsidR="006B262D">
        <w:t>talks about</w:t>
      </w:r>
      <w:r>
        <w:t xml:space="preserve"> content versus context. An enactment that describes the actual content of a document (or the information) is more likely to be exempt under section 38, compared with an enactment that is concerned with the context of the document’s creation or existence.</w:t>
      </w:r>
    </w:p>
    <w:p w14:paraId="38105539" w14:textId="77777777" w:rsidR="009F710C" w:rsidRDefault="009F710C" w:rsidP="001A1D9A">
      <w:pPr>
        <w:pStyle w:val="3BodyInteger"/>
        <w:numPr>
          <w:ilvl w:val="1"/>
          <w:numId w:val="14"/>
        </w:numPr>
        <w:ind w:left="567" w:hanging="567"/>
      </w:pPr>
      <w:r>
        <w:t>The following sections contain other general principles from case law, that can be used to help determine whether the secrecy provision applies specifically to the kind of information in the document and prohibits persons from disclosing information of that kind</w:t>
      </w:r>
      <w:r w:rsidRPr="0053051A">
        <w:t xml:space="preserve">. </w:t>
      </w:r>
    </w:p>
    <w:p w14:paraId="65A23822" w14:textId="2AA7FC70" w:rsidR="009F710C" w:rsidRPr="0053051A" w:rsidRDefault="009F710C" w:rsidP="00C05118">
      <w:pPr>
        <w:pStyle w:val="Heading3"/>
      </w:pPr>
      <w:r>
        <w:t>Indicators of when an enactment applies specifically</w:t>
      </w:r>
    </w:p>
    <w:p w14:paraId="1B5054AF" w14:textId="77777777" w:rsidR="009F710C" w:rsidRPr="0053051A" w:rsidRDefault="009F710C" w:rsidP="001A1D9A">
      <w:pPr>
        <w:pStyle w:val="3BodyInteger"/>
        <w:numPr>
          <w:ilvl w:val="1"/>
          <w:numId w:val="14"/>
        </w:numPr>
        <w:ind w:left="567" w:hanging="567"/>
      </w:pPr>
      <w:r w:rsidRPr="0053051A">
        <w:t>An enactment ‘appl</w:t>
      </w:r>
      <w:r>
        <w:t>ies</w:t>
      </w:r>
      <w:r w:rsidRPr="0053051A">
        <w:t xml:space="preserve"> specifically’ when: </w:t>
      </w:r>
    </w:p>
    <w:p w14:paraId="73CD795D" w14:textId="77777777" w:rsidR="009F710C" w:rsidRPr="0053051A" w:rsidRDefault="009F710C" w:rsidP="00866E4B">
      <w:pPr>
        <w:pStyle w:val="Body"/>
        <w:keepLines w:val="0"/>
        <w:numPr>
          <w:ilvl w:val="0"/>
          <w:numId w:val="69"/>
        </w:numPr>
        <w:spacing w:line="264" w:lineRule="auto"/>
        <w:ind w:left="993"/>
      </w:pPr>
      <w:r w:rsidRPr="0053051A">
        <w:t>the enactment is formulated with such precision it refers with particularity to the information;</w:t>
      </w:r>
      <w:r w:rsidRPr="0053051A">
        <w:rPr>
          <w:vertAlign w:val="superscript"/>
        </w:rPr>
        <w:footnoteReference w:id="671"/>
      </w:r>
    </w:p>
    <w:p w14:paraId="2CB5E30A" w14:textId="77777777" w:rsidR="009F710C" w:rsidRDefault="009F710C" w:rsidP="00866E4B">
      <w:pPr>
        <w:pStyle w:val="Body"/>
        <w:keepLines w:val="0"/>
        <w:numPr>
          <w:ilvl w:val="0"/>
          <w:numId w:val="69"/>
        </w:numPr>
        <w:spacing w:line="264" w:lineRule="auto"/>
        <w:ind w:left="993"/>
      </w:pPr>
      <w:r w:rsidRPr="0053051A">
        <w:lastRenderedPageBreak/>
        <w:t>the enactment is concerned with the specific nature and quality of the relevant information contained in the document</w:t>
      </w:r>
      <w:r>
        <w:t>. For example, the enactment identifies the information as ‘information relating to the affairs of another person’.</w:t>
      </w:r>
      <w:r w:rsidRPr="00AB6005">
        <w:rPr>
          <w:vertAlign w:val="superscript"/>
        </w:rPr>
        <w:t xml:space="preserve"> </w:t>
      </w:r>
      <w:r w:rsidRPr="0053051A">
        <w:rPr>
          <w:vertAlign w:val="superscript"/>
        </w:rPr>
        <w:footnoteReference w:id="672"/>
      </w:r>
    </w:p>
    <w:p w14:paraId="58D3D305" w14:textId="77777777" w:rsidR="009F710C" w:rsidRPr="0053051A" w:rsidRDefault="009F710C" w:rsidP="00866E4B">
      <w:pPr>
        <w:pStyle w:val="Body"/>
        <w:keepLines w:val="0"/>
        <w:numPr>
          <w:ilvl w:val="0"/>
          <w:numId w:val="69"/>
        </w:numPr>
        <w:spacing w:line="264" w:lineRule="auto"/>
        <w:ind w:left="993"/>
      </w:pPr>
      <w:r w:rsidRPr="0053051A">
        <w:t>it focuses on the information in the document;</w:t>
      </w:r>
      <w:r w:rsidRPr="0053051A">
        <w:rPr>
          <w:vertAlign w:val="superscript"/>
        </w:rPr>
        <w:footnoteReference w:id="673"/>
      </w:r>
      <w:r w:rsidRPr="0053051A">
        <w:t xml:space="preserve"> or</w:t>
      </w:r>
    </w:p>
    <w:p w14:paraId="51533F3B" w14:textId="77777777" w:rsidR="009F710C" w:rsidRDefault="009F710C" w:rsidP="00866E4B">
      <w:pPr>
        <w:pStyle w:val="Body"/>
        <w:keepLines w:val="0"/>
        <w:numPr>
          <w:ilvl w:val="0"/>
          <w:numId w:val="69"/>
        </w:numPr>
        <w:spacing w:line="264" w:lineRule="auto"/>
        <w:ind w:left="993"/>
      </w:pPr>
      <w:r>
        <w:t xml:space="preserve">the </w:t>
      </w:r>
      <w:r w:rsidRPr="0053051A">
        <w:t>secrecy provision applies to a document’s contents</w:t>
      </w:r>
      <w:r>
        <w:t>, as opposed to only applying based on who is in possession of the document</w:t>
      </w:r>
      <w:r w:rsidRPr="0053051A">
        <w:t>.</w:t>
      </w:r>
      <w:r w:rsidRPr="0053051A">
        <w:rPr>
          <w:vertAlign w:val="superscript"/>
        </w:rPr>
        <w:footnoteReference w:id="674"/>
      </w:r>
      <w:r w:rsidRPr="0053051A">
        <w:t xml:space="preserve"> </w:t>
      </w:r>
    </w:p>
    <w:p w14:paraId="01ADA12A" w14:textId="77777777" w:rsidR="009F710C" w:rsidRDefault="009F710C" w:rsidP="00C05118">
      <w:pPr>
        <w:pStyle w:val="Heading4"/>
      </w:pPr>
      <w:r>
        <w:t>Case examples</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9F710C" w:rsidRPr="00392453" w14:paraId="7DA20C52" w14:textId="77777777" w:rsidTr="008A5A03">
        <w:trPr>
          <w:trHeight w:val="402"/>
        </w:trPr>
        <w:tc>
          <w:tcPr>
            <w:tcW w:w="9498" w:type="dxa"/>
            <w:shd w:val="clear" w:color="auto" w:fill="FFFEC6"/>
          </w:tcPr>
          <w:bookmarkStart w:id="494" w:name="_Hlk141693393"/>
          <w:p w14:paraId="631ECB08" w14:textId="77777777" w:rsidR="009F710C" w:rsidRPr="00A25BE0" w:rsidRDefault="00894E1C" w:rsidP="008A5A03">
            <w:pPr>
              <w:pStyle w:val="Body"/>
              <w:rPr>
                <w:rStyle w:val="Hyperlink"/>
                <w:b/>
                <w:bCs/>
              </w:rPr>
            </w:pPr>
            <w:r>
              <w:fldChar w:fldCharType="begin"/>
            </w:r>
            <w:r>
              <w:instrText>HYPERLINK "http://www.austlii.edu.au/cgi-bin/viewdoc/au/cases/vic/VCAT/2022/1193.html"</w:instrText>
            </w:r>
            <w:r>
              <w:fldChar w:fldCharType="separate"/>
            </w:r>
            <w:r w:rsidR="009F710C" w:rsidRPr="00A25BE0">
              <w:rPr>
                <w:rStyle w:val="Hyperlink"/>
                <w:b/>
                <w:bCs/>
                <w:i/>
                <w:iCs/>
              </w:rPr>
              <w:t>United Firefighters Union of Australia – Victorian Branch v Victorian Equal Opportunity and Human Rights Commission</w:t>
            </w:r>
            <w:r w:rsidR="009F710C" w:rsidRPr="00A25BE0">
              <w:rPr>
                <w:rStyle w:val="Hyperlink"/>
                <w:b/>
                <w:bCs/>
              </w:rPr>
              <w:t xml:space="preserve"> (Review and Regulation) [2022] VCAT 1193</w:t>
            </w:r>
            <w:r>
              <w:rPr>
                <w:rStyle w:val="Hyperlink"/>
                <w:b/>
                <w:bCs/>
              </w:rPr>
              <w:fldChar w:fldCharType="end"/>
            </w:r>
          </w:p>
          <w:p w14:paraId="2F5FCAD9" w14:textId="77777777" w:rsidR="009F710C" w:rsidRPr="007F6CBC" w:rsidRDefault="009F710C" w:rsidP="008A5A03">
            <w:pPr>
              <w:pStyle w:val="Body"/>
              <w:rPr>
                <w:i/>
              </w:rPr>
            </w:pPr>
            <w:r w:rsidRPr="000C37BC">
              <w:rPr>
                <w:b/>
                <w:bCs/>
              </w:rPr>
              <w:t>Background</w:t>
            </w:r>
          </w:p>
          <w:p w14:paraId="08F5B19D" w14:textId="77777777" w:rsidR="009F710C" w:rsidRDefault="009F710C" w:rsidP="008A5A03">
            <w:pPr>
              <w:pStyle w:val="Body"/>
              <w:rPr>
                <w:b/>
                <w:bCs/>
                <w:i/>
              </w:rPr>
            </w:pPr>
            <w:r>
              <w:rPr>
                <w:bCs/>
              </w:rPr>
              <w:t>The United Firefighters Union (</w:t>
            </w:r>
            <w:r w:rsidRPr="00281DCD">
              <w:rPr>
                <w:b/>
                <w:bCs/>
              </w:rPr>
              <w:t>UFU</w:t>
            </w:r>
            <w:r>
              <w:rPr>
                <w:bCs/>
              </w:rPr>
              <w:t xml:space="preserve">) requested access to certain documents relating to the </w:t>
            </w:r>
            <w:r w:rsidRPr="00C1344B">
              <w:rPr>
                <w:bCs/>
              </w:rPr>
              <w:t>Victorian Equal Opportunity and Human Rights Commission</w:t>
            </w:r>
            <w:r>
              <w:rPr>
                <w:bCs/>
              </w:rPr>
              <w:t>’s</w:t>
            </w:r>
            <w:r w:rsidRPr="00C1344B">
              <w:rPr>
                <w:bCs/>
              </w:rPr>
              <w:t xml:space="preserve"> </w:t>
            </w:r>
            <w:r>
              <w:rPr>
                <w:bCs/>
              </w:rPr>
              <w:t>(</w:t>
            </w:r>
            <w:r w:rsidRPr="00281DCD">
              <w:rPr>
                <w:b/>
                <w:bCs/>
              </w:rPr>
              <w:t>VEOHRC</w:t>
            </w:r>
            <w:r>
              <w:rPr>
                <w:bCs/>
              </w:rPr>
              <w:t>) review of Victorian fire services bodies.</w:t>
            </w:r>
          </w:p>
          <w:p w14:paraId="54AB9226" w14:textId="039CF0DD" w:rsidR="009F710C" w:rsidRPr="00C1344B" w:rsidRDefault="009F710C" w:rsidP="008A5A03">
            <w:pPr>
              <w:pStyle w:val="Body"/>
              <w:rPr>
                <w:b/>
                <w:bCs/>
                <w:i/>
              </w:rPr>
            </w:pPr>
            <w:r>
              <w:rPr>
                <w:bCs/>
              </w:rPr>
              <w:t xml:space="preserve">In its decision, the VEOHRC refused access to documents, relying on </w:t>
            </w:r>
            <w:r w:rsidRPr="00C1344B">
              <w:rPr>
                <w:bCs/>
              </w:rPr>
              <w:t xml:space="preserve">section 38 with section 176 of the </w:t>
            </w:r>
            <w:hyperlink r:id="rId230" w:history="1">
              <w:r w:rsidRPr="000C37BC">
                <w:rPr>
                  <w:rStyle w:val="Hyperlink"/>
                  <w:bCs/>
                  <w:i/>
                  <w:szCs w:val="22"/>
                </w:rPr>
                <w:t>Equal Opportunity Act 2010</w:t>
              </w:r>
              <w:r w:rsidRPr="009742C9">
                <w:rPr>
                  <w:rStyle w:val="Hyperlink"/>
                  <w:bCs/>
                  <w:iCs/>
                  <w:szCs w:val="22"/>
                </w:rPr>
                <w:t xml:space="preserve"> (Vic)</w:t>
              </w:r>
            </w:hyperlink>
            <w:r w:rsidRPr="00C1344B">
              <w:rPr>
                <w:bCs/>
              </w:rPr>
              <w:t xml:space="preserve"> (</w:t>
            </w:r>
            <w:r w:rsidRPr="000C37BC">
              <w:rPr>
                <w:b/>
                <w:bCs/>
              </w:rPr>
              <w:t>Equal Opportunity Act</w:t>
            </w:r>
            <w:r w:rsidRPr="00C1344B">
              <w:rPr>
                <w:bCs/>
              </w:rPr>
              <w:t xml:space="preserve">). </w:t>
            </w:r>
          </w:p>
          <w:p w14:paraId="5512ABE5" w14:textId="77777777" w:rsidR="009F710C" w:rsidRPr="000C37BC" w:rsidRDefault="009F710C" w:rsidP="008A5A03">
            <w:pPr>
              <w:pStyle w:val="Body"/>
              <w:rPr>
                <w:b/>
                <w:bCs/>
                <w:i/>
              </w:rPr>
            </w:pPr>
            <w:r w:rsidRPr="000C37BC">
              <w:rPr>
                <w:b/>
                <w:bCs/>
              </w:rPr>
              <w:t>The secrecy provision</w:t>
            </w:r>
          </w:p>
          <w:p w14:paraId="48596634" w14:textId="77777777" w:rsidR="009F710C" w:rsidRPr="00281DCD" w:rsidRDefault="009F710C" w:rsidP="008A5A03">
            <w:pPr>
              <w:pStyle w:val="Body"/>
              <w:rPr>
                <w:rFonts w:cstheme="minorHAnsi"/>
                <w:b/>
                <w:bCs/>
                <w:i/>
              </w:rPr>
            </w:pPr>
            <w:r w:rsidRPr="00281DCD">
              <w:rPr>
                <w:rFonts w:cstheme="minorHAnsi"/>
                <w:bCs/>
              </w:rPr>
              <w:t>The relevant parts of section 176 of the Equal Opportunity Act state:</w:t>
            </w:r>
          </w:p>
          <w:p w14:paraId="28B2B5F4" w14:textId="77777777" w:rsidR="009F710C" w:rsidRPr="00281DCD" w:rsidRDefault="009F710C" w:rsidP="00866E4B">
            <w:pPr>
              <w:pStyle w:val="Body"/>
              <w:keepLines w:val="0"/>
              <w:numPr>
                <w:ilvl w:val="0"/>
                <w:numId w:val="74"/>
              </w:numPr>
              <w:spacing w:line="264" w:lineRule="auto"/>
              <w:rPr>
                <w:rFonts w:cstheme="minorHAnsi"/>
                <w:b/>
                <w:bCs/>
                <w:i/>
                <w:szCs w:val="22"/>
              </w:rPr>
            </w:pPr>
            <w:r w:rsidRPr="00281DCD">
              <w:rPr>
                <w:rFonts w:cstheme="minorHAnsi"/>
                <w:bCs/>
                <w:szCs w:val="22"/>
              </w:rPr>
              <w:t xml:space="preserve">This section applies to every person who is or has been - </w:t>
            </w:r>
          </w:p>
          <w:p w14:paraId="6AFB1C0B" w14:textId="77777777" w:rsidR="009F710C" w:rsidRPr="00281DCD" w:rsidRDefault="009F710C" w:rsidP="00866E4B">
            <w:pPr>
              <w:pStyle w:val="Body"/>
              <w:keepLines w:val="0"/>
              <w:numPr>
                <w:ilvl w:val="0"/>
                <w:numId w:val="75"/>
              </w:numPr>
              <w:spacing w:line="264" w:lineRule="auto"/>
              <w:ind w:left="1460"/>
              <w:rPr>
                <w:rFonts w:cstheme="minorHAnsi"/>
                <w:b/>
                <w:bCs/>
                <w:i/>
                <w:szCs w:val="22"/>
              </w:rPr>
            </w:pPr>
            <w:r w:rsidRPr="00281DCD">
              <w:rPr>
                <w:rFonts w:cstheme="minorHAnsi"/>
                <w:bCs/>
                <w:szCs w:val="22"/>
              </w:rPr>
              <w:t>an appointed member of the Board; or</w:t>
            </w:r>
          </w:p>
          <w:p w14:paraId="3E6FB9FF" w14:textId="77777777" w:rsidR="009F710C" w:rsidRPr="00281DCD" w:rsidRDefault="009F710C" w:rsidP="00866E4B">
            <w:pPr>
              <w:pStyle w:val="Body"/>
              <w:keepLines w:val="0"/>
              <w:numPr>
                <w:ilvl w:val="0"/>
                <w:numId w:val="75"/>
              </w:numPr>
              <w:spacing w:line="264" w:lineRule="auto"/>
              <w:ind w:left="1460"/>
              <w:rPr>
                <w:rFonts w:cstheme="minorHAnsi"/>
                <w:b/>
                <w:bCs/>
                <w:i/>
                <w:szCs w:val="22"/>
              </w:rPr>
            </w:pPr>
            <w:r w:rsidRPr="00281DCD">
              <w:rPr>
                <w:rFonts w:cstheme="minorHAnsi"/>
                <w:bCs/>
                <w:szCs w:val="22"/>
              </w:rPr>
              <w:t>the Commissioner; or</w:t>
            </w:r>
          </w:p>
          <w:p w14:paraId="5F3F49F8" w14:textId="77777777" w:rsidR="009F710C" w:rsidRPr="00281DCD" w:rsidRDefault="009F710C" w:rsidP="00866E4B">
            <w:pPr>
              <w:pStyle w:val="Body"/>
              <w:keepLines w:val="0"/>
              <w:numPr>
                <w:ilvl w:val="0"/>
                <w:numId w:val="75"/>
              </w:numPr>
              <w:spacing w:line="264" w:lineRule="auto"/>
              <w:ind w:left="1460"/>
              <w:rPr>
                <w:rFonts w:cstheme="minorHAnsi"/>
                <w:b/>
                <w:bCs/>
                <w:i/>
                <w:szCs w:val="22"/>
              </w:rPr>
            </w:pPr>
            <w:r w:rsidRPr="00281DCD">
              <w:rPr>
                <w:rFonts w:cstheme="minorHAnsi"/>
                <w:bCs/>
                <w:szCs w:val="22"/>
              </w:rPr>
              <w:t>a member of the staff of the Commission; or</w:t>
            </w:r>
          </w:p>
          <w:p w14:paraId="1A05A33C" w14:textId="77777777" w:rsidR="009F710C" w:rsidRPr="00281DCD" w:rsidRDefault="009F710C" w:rsidP="00866E4B">
            <w:pPr>
              <w:pStyle w:val="Body"/>
              <w:keepLines w:val="0"/>
              <w:numPr>
                <w:ilvl w:val="0"/>
                <w:numId w:val="75"/>
              </w:numPr>
              <w:spacing w:line="264" w:lineRule="auto"/>
              <w:ind w:left="1460"/>
              <w:rPr>
                <w:rFonts w:cstheme="minorHAnsi"/>
                <w:b/>
                <w:bCs/>
                <w:i/>
                <w:szCs w:val="22"/>
              </w:rPr>
            </w:pPr>
            <w:r w:rsidRPr="00281DCD">
              <w:rPr>
                <w:rFonts w:cstheme="minorHAnsi"/>
                <w:bCs/>
                <w:szCs w:val="22"/>
              </w:rPr>
              <w:t>a person (other than a person referred to in paragraph (c)) acting under the authority of the Commission, the Board or the Commissioner; or</w:t>
            </w:r>
          </w:p>
          <w:p w14:paraId="6553FD1A" w14:textId="77777777" w:rsidR="009F710C" w:rsidRPr="00281DCD" w:rsidRDefault="009F710C" w:rsidP="00866E4B">
            <w:pPr>
              <w:pStyle w:val="Body"/>
              <w:keepLines w:val="0"/>
              <w:numPr>
                <w:ilvl w:val="0"/>
                <w:numId w:val="75"/>
              </w:numPr>
              <w:spacing w:line="264" w:lineRule="auto"/>
              <w:ind w:left="1460"/>
              <w:rPr>
                <w:rFonts w:cstheme="minorHAnsi"/>
                <w:b/>
                <w:bCs/>
                <w:i/>
                <w:szCs w:val="22"/>
              </w:rPr>
            </w:pPr>
            <w:r w:rsidRPr="00281DCD">
              <w:rPr>
                <w:rFonts w:cstheme="minorHAnsi"/>
                <w:bCs/>
                <w:szCs w:val="22"/>
              </w:rPr>
              <w:t>a person to whom section 15 of the Equal Opportunity Act 1984 applied immediately before its repeal; or</w:t>
            </w:r>
          </w:p>
          <w:p w14:paraId="6221B326" w14:textId="77777777" w:rsidR="009F710C" w:rsidRPr="00281DCD" w:rsidRDefault="009F710C" w:rsidP="00866E4B">
            <w:pPr>
              <w:pStyle w:val="Body"/>
              <w:keepLines w:val="0"/>
              <w:numPr>
                <w:ilvl w:val="0"/>
                <w:numId w:val="75"/>
              </w:numPr>
              <w:spacing w:line="264" w:lineRule="auto"/>
              <w:ind w:left="1460"/>
              <w:rPr>
                <w:rFonts w:cstheme="minorHAnsi"/>
                <w:b/>
                <w:bCs/>
                <w:i/>
                <w:szCs w:val="22"/>
              </w:rPr>
            </w:pPr>
            <w:r w:rsidRPr="00281DCD">
              <w:rPr>
                <w:rFonts w:cstheme="minorHAnsi"/>
                <w:bCs/>
                <w:szCs w:val="22"/>
              </w:rPr>
              <w:t>a member of the Commission before 1 October 2009.</w:t>
            </w:r>
          </w:p>
          <w:p w14:paraId="41E29770" w14:textId="77777777" w:rsidR="009F710C" w:rsidRPr="000C37BC" w:rsidRDefault="009F710C" w:rsidP="00866E4B">
            <w:pPr>
              <w:pStyle w:val="Body"/>
              <w:keepLines w:val="0"/>
              <w:numPr>
                <w:ilvl w:val="0"/>
                <w:numId w:val="74"/>
              </w:numPr>
              <w:spacing w:line="264" w:lineRule="auto"/>
              <w:rPr>
                <w:b/>
                <w:bCs/>
                <w:i/>
                <w:szCs w:val="22"/>
              </w:rPr>
            </w:pPr>
            <w:r w:rsidRPr="000C37BC">
              <w:rPr>
                <w:bCs/>
                <w:szCs w:val="22"/>
              </w:rPr>
              <w:lastRenderedPageBreak/>
              <w:t xml:space="preserve">This section applies to information concerning the affairs of any person that is or has been obtained by a person to whom this section applies - </w:t>
            </w:r>
          </w:p>
          <w:p w14:paraId="2CD88D56" w14:textId="77777777" w:rsidR="009F710C" w:rsidRPr="000C37BC" w:rsidRDefault="009F710C" w:rsidP="00866E4B">
            <w:pPr>
              <w:pStyle w:val="Body"/>
              <w:keepLines w:val="0"/>
              <w:numPr>
                <w:ilvl w:val="0"/>
                <w:numId w:val="76"/>
              </w:numPr>
              <w:spacing w:line="264" w:lineRule="auto"/>
              <w:ind w:left="1460"/>
              <w:rPr>
                <w:b/>
                <w:bCs/>
                <w:i/>
                <w:szCs w:val="22"/>
              </w:rPr>
            </w:pPr>
            <w:r w:rsidRPr="000C37BC">
              <w:rPr>
                <w:bCs/>
                <w:szCs w:val="22"/>
              </w:rPr>
              <w:t>in the course of performing functions or duties or exercising powers under this Act or an old Act; or</w:t>
            </w:r>
          </w:p>
          <w:p w14:paraId="0AB2FA6E" w14:textId="77777777" w:rsidR="009F710C" w:rsidRPr="000C37BC" w:rsidRDefault="009F710C" w:rsidP="00866E4B">
            <w:pPr>
              <w:pStyle w:val="Body"/>
              <w:keepLines w:val="0"/>
              <w:numPr>
                <w:ilvl w:val="0"/>
                <w:numId w:val="76"/>
              </w:numPr>
              <w:spacing w:line="264" w:lineRule="auto"/>
              <w:ind w:left="1460"/>
              <w:rPr>
                <w:b/>
                <w:bCs/>
                <w:i/>
                <w:szCs w:val="22"/>
              </w:rPr>
            </w:pPr>
            <w:r w:rsidRPr="000C37BC">
              <w:rPr>
                <w:bCs/>
                <w:szCs w:val="22"/>
              </w:rPr>
              <w:t>as a result of another person performing functions or duties or exercising powers under this Act or the old Act.</w:t>
            </w:r>
          </w:p>
          <w:p w14:paraId="0F3E0DCE" w14:textId="77777777" w:rsidR="009F710C" w:rsidRPr="000C37BC" w:rsidRDefault="009F710C" w:rsidP="00866E4B">
            <w:pPr>
              <w:pStyle w:val="Body"/>
              <w:keepLines w:val="0"/>
              <w:numPr>
                <w:ilvl w:val="0"/>
                <w:numId w:val="74"/>
              </w:numPr>
              <w:spacing w:line="264" w:lineRule="auto"/>
              <w:rPr>
                <w:b/>
                <w:bCs/>
                <w:i/>
                <w:szCs w:val="22"/>
              </w:rPr>
            </w:pPr>
            <w:r w:rsidRPr="000C37BC">
              <w:rPr>
                <w:bCs/>
                <w:szCs w:val="22"/>
              </w:rPr>
              <w:t xml:space="preserve">A person to whom this section applies must not, either directly or indirectly, make a record of, disclose or communicate to any person any information to which this section applies unless it is necessary to do so for the purposes of, or in connection with, the performance of a function or duty or the exercise of a power under this Act or an old Act. </w:t>
            </w:r>
          </w:p>
          <w:p w14:paraId="5AA44205" w14:textId="77777777" w:rsidR="009F710C" w:rsidRPr="000C37BC" w:rsidRDefault="009F710C" w:rsidP="008A5A03">
            <w:pPr>
              <w:pStyle w:val="Body"/>
              <w:ind w:left="720"/>
              <w:rPr>
                <w:b/>
                <w:bCs/>
                <w:i/>
                <w:szCs w:val="22"/>
              </w:rPr>
            </w:pPr>
            <w:r w:rsidRPr="000C37BC">
              <w:rPr>
                <w:bCs/>
                <w:szCs w:val="22"/>
              </w:rPr>
              <w:t>Penalty: 60 penalty units, in the case of a natural person;</w:t>
            </w:r>
          </w:p>
          <w:p w14:paraId="6A859DC5" w14:textId="77777777" w:rsidR="009F710C" w:rsidRPr="000C37BC" w:rsidRDefault="009F710C" w:rsidP="008A5A03">
            <w:pPr>
              <w:pStyle w:val="Body"/>
              <w:ind w:left="720"/>
              <w:rPr>
                <w:b/>
                <w:bCs/>
                <w:i/>
                <w:szCs w:val="22"/>
              </w:rPr>
            </w:pPr>
            <w:r w:rsidRPr="000C37BC">
              <w:rPr>
                <w:bCs/>
                <w:szCs w:val="22"/>
              </w:rPr>
              <w:t>300 penalty units, in the case of a body corporate.</w:t>
            </w:r>
          </w:p>
          <w:p w14:paraId="2302743F" w14:textId="77777777" w:rsidR="009F710C" w:rsidRPr="007E6C5A" w:rsidRDefault="009F710C" w:rsidP="008A5A03">
            <w:pPr>
              <w:pStyle w:val="Body"/>
              <w:rPr>
                <w:b/>
                <w:bCs/>
                <w:i/>
              </w:rPr>
            </w:pPr>
            <w:r w:rsidRPr="007E6C5A">
              <w:rPr>
                <w:b/>
                <w:bCs/>
              </w:rPr>
              <w:t>Decision</w:t>
            </w:r>
          </w:p>
          <w:p w14:paraId="30325B05" w14:textId="5848F65A" w:rsidR="009F710C" w:rsidRPr="006E320F" w:rsidRDefault="009F710C" w:rsidP="008A5A03">
            <w:pPr>
              <w:pStyle w:val="Body"/>
              <w:rPr>
                <w:b/>
                <w:bCs/>
                <w:i/>
              </w:rPr>
            </w:pPr>
            <w:r w:rsidRPr="006E320F">
              <w:rPr>
                <w:bCs/>
              </w:rPr>
              <w:t xml:space="preserve">VCAT found that section 176 of the Equal Opportunity Act is a secrecy provision </w:t>
            </w:r>
            <w:r w:rsidR="001206DA">
              <w:rPr>
                <w:bCs/>
              </w:rPr>
              <w:t>because</w:t>
            </w:r>
            <w:r w:rsidRPr="006E320F">
              <w:rPr>
                <w:bCs/>
              </w:rPr>
              <w:t>:</w:t>
            </w:r>
          </w:p>
          <w:p w14:paraId="16DAA942" w14:textId="77777777" w:rsidR="009F710C" w:rsidRPr="006E320F" w:rsidRDefault="009F710C" w:rsidP="00866E4B">
            <w:pPr>
              <w:pStyle w:val="Body"/>
              <w:keepLines w:val="0"/>
              <w:numPr>
                <w:ilvl w:val="0"/>
                <w:numId w:val="77"/>
              </w:numPr>
              <w:spacing w:line="264" w:lineRule="auto"/>
              <w:rPr>
                <w:b/>
                <w:bCs/>
                <w:i/>
              </w:rPr>
            </w:pPr>
            <w:r>
              <w:rPr>
                <w:bCs/>
              </w:rPr>
              <w:t>t</w:t>
            </w:r>
            <w:r w:rsidRPr="006E320F">
              <w:rPr>
                <w:bCs/>
              </w:rPr>
              <w:t xml:space="preserve">he Equal </w:t>
            </w:r>
            <w:r>
              <w:rPr>
                <w:bCs/>
              </w:rPr>
              <w:t>O</w:t>
            </w:r>
            <w:r w:rsidRPr="006E320F">
              <w:rPr>
                <w:bCs/>
              </w:rPr>
              <w:t>pportunity Act is an enactment in force;</w:t>
            </w:r>
          </w:p>
          <w:p w14:paraId="5D9C05AB" w14:textId="77777777" w:rsidR="009F710C" w:rsidRPr="006E320F" w:rsidRDefault="009F710C" w:rsidP="00866E4B">
            <w:pPr>
              <w:pStyle w:val="Body"/>
              <w:keepLines w:val="0"/>
              <w:numPr>
                <w:ilvl w:val="0"/>
                <w:numId w:val="77"/>
              </w:numPr>
              <w:spacing w:line="264" w:lineRule="auto"/>
              <w:rPr>
                <w:b/>
                <w:bCs/>
                <w:i/>
              </w:rPr>
            </w:pPr>
            <w:r>
              <w:rPr>
                <w:bCs/>
              </w:rPr>
              <w:t xml:space="preserve">subsection (2) </w:t>
            </w:r>
            <w:r w:rsidRPr="006E320F">
              <w:rPr>
                <w:bCs/>
              </w:rPr>
              <w:t>applied specifically to</w:t>
            </w:r>
            <w:r>
              <w:rPr>
                <w:bCs/>
              </w:rPr>
              <w:t xml:space="preserve"> the</w:t>
            </w:r>
            <w:r w:rsidRPr="006E320F">
              <w:rPr>
                <w:bCs/>
              </w:rPr>
              <w:t xml:space="preserve"> information </w:t>
            </w:r>
            <w:r>
              <w:rPr>
                <w:bCs/>
              </w:rPr>
              <w:t xml:space="preserve">in the documents, being information </w:t>
            </w:r>
            <w:r w:rsidRPr="006E320F">
              <w:rPr>
                <w:bCs/>
              </w:rPr>
              <w:t>concerning the affairs of any person that is or has been obtained by a relevant person in the course of performing functions under the Act or an old Act;</w:t>
            </w:r>
            <w:r>
              <w:rPr>
                <w:bCs/>
              </w:rPr>
              <w:t xml:space="preserve"> and</w:t>
            </w:r>
          </w:p>
          <w:p w14:paraId="45924FE8" w14:textId="77777777" w:rsidR="009F710C" w:rsidRDefault="009F710C" w:rsidP="00866E4B">
            <w:pPr>
              <w:pStyle w:val="Body"/>
              <w:keepLines w:val="0"/>
              <w:numPr>
                <w:ilvl w:val="0"/>
                <w:numId w:val="77"/>
              </w:numPr>
              <w:spacing w:line="264" w:lineRule="auto"/>
              <w:rPr>
                <w:b/>
                <w:bCs/>
                <w:i/>
              </w:rPr>
            </w:pPr>
            <w:r>
              <w:rPr>
                <w:bCs/>
              </w:rPr>
              <w:t>subsection (3)</w:t>
            </w:r>
            <w:r w:rsidRPr="006E320F">
              <w:rPr>
                <w:bCs/>
              </w:rPr>
              <w:t xml:space="preserve"> prohibits the persons in sub-section </w:t>
            </w:r>
            <w:r>
              <w:rPr>
                <w:bCs/>
              </w:rPr>
              <w:t>(1)</w:t>
            </w:r>
            <w:r w:rsidRPr="006E320F">
              <w:rPr>
                <w:bCs/>
              </w:rPr>
              <w:t xml:space="preserve"> from disclosing that information.</w:t>
            </w:r>
          </w:p>
          <w:p w14:paraId="20BA52CF" w14:textId="77777777" w:rsidR="009F710C" w:rsidRPr="00A25BE0" w:rsidRDefault="009F710C" w:rsidP="008A5A03">
            <w:pPr>
              <w:pStyle w:val="Body"/>
              <w:rPr>
                <w:rStyle w:val="Hyperlink"/>
                <w:b/>
                <w:bCs/>
              </w:rPr>
            </w:pPr>
            <w:hyperlink r:id="rId231" w:history="1">
              <w:r w:rsidRPr="00A25BE0">
                <w:rPr>
                  <w:rStyle w:val="Hyperlink"/>
                  <w:b/>
                  <w:bCs/>
                  <w:i/>
                  <w:iCs/>
                </w:rPr>
                <w:t>‘FC6’ and Victoria Police</w:t>
              </w:r>
              <w:r w:rsidRPr="00A25BE0">
                <w:rPr>
                  <w:rStyle w:val="Hyperlink"/>
                  <w:b/>
                  <w:bCs/>
                </w:rPr>
                <w:t xml:space="preserve"> (Freedom of Information) [2023] VICmr 29</w:t>
              </w:r>
            </w:hyperlink>
          </w:p>
          <w:p w14:paraId="27078FCA" w14:textId="77777777" w:rsidR="009F710C" w:rsidRPr="00324D61" w:rsidRDefault="009F710C" w:rsidP="008A5A03">
            <w:pPr>
              <w:pStyle w:val="Body"/>
              <w:rPr>
                <w:b/>
                <w:bCs/>
              </w:rPr>
            </w:pPr>
            <w:r w:rsidRPr="00324D61">
              <w:rPr>
                <w:b/>
                <w:bCs/>
              </w:rPr>
              <w:t>Background</w:t>
            </w:r>
          </w:p>
          <w:p w14:paraId="682401E3" w14:textId="6CD263C8" w:rsidR="009F710C" w:rsidRPr="00324D61" w:rsidRDefault="009F710C" w:rsidP="008A5A03">
            <w:pPr>
              <w:pStyle w:val="Body"/>
            </w:pPr>
            <w:r w:rsidRPr="00324D61">
              <w:t xml:space="preserve">The Applicant requested access to CCTV </w:t>
            </w:r>
            <w:r w:rsidR="007D4721">
              <w:t xml:space="preserve">footage </w:t>
            </w:r>
            <w:r w:rsidRPr="00324D61">
              <w:t>relating to the investigation of an incident involving the Applicant.</w:t>
            </w:r>
          </w:p>
          <w:p w14:paraId="48694292" w14:textId="6E90FCD6" w:rsidR="009F710C" w:rsidRPr="00324D61" w:rsidRDefault="009F710C" w:rsidP="008A5A03">
            <w:pPr>
              <w:pStyle w:val="Body"/>
            </w:pPr>
            <w:r w:rsidRPr="00324D61">
              <w:t xml:space="preserve">Victoria Police identified police body-worn camera footage in response to the request, and refused access to the footage under section 38 with sections 30D and 30E of the </w:t>
            </w:r>
            <w:hyperlink r:id="rId232" w:history="1">
              <w:r w:rsidRPr="00A25BE0">
                <w:rPr>
                  <w:rStyle w:val="Hyperlink"/>
                  <w:i/>
                  <w:iCs/>
                </w:rPr>
                <w:t>Surveillance Devices Act 1999</w:t>
              </w:r>
              <w:r w:rsidRPr="00324D61">
                <w:rPr>
                  <w:rStyle w:val="Hyperlink"/>
                </w:rPr>
                <w:t xml:space="preserve"> (Vic)</w:t>
              </w:r>
            </w:hyperlink>
            <w:r w:rsidRPr="00324D61">
              <w:t xml:space="preserve"> (</w:t>
            </w:r>
            <w:r w:rsidRPr="009229E0">
              <w:rPr>
                <w:b/>
                <w:bCs/>
              </w:rPr>
              <w:t>SD Act</w:t>
            </w:r>
            <w:r w:rsidRPr="00324D61">
              <w:t xml:space="preserve">). </w:t>
            </w:r>
          </w:p>
          <w:p w14:paraId="092BC478" w14:textId="77777777" w:rsidR="009F710C" w:rsidRPr="00324D61" w:rsidRDefault="009F710C" w:rsidP="00C05118">
            <w:pPr>
              <w:pStyle w:val="Body"/>
              <w:keepNext/>
              <w:rPr>
                <w:b/>
                <w:bCs/>
              </w:rPr>
            </w:pPr>
            <w:r w:rsidRPr="00324D61">
              <w:rPr>
                <w:b/>
                <w:bCs/>
              </w:rPr>
              <w:t>The secrecy provision</w:t>
            </w:r>
          </w:p>
          <w:p w14:paraId="6F1CD282" w14:textId="77777777" w:rsidR="009F710C" w:rsidRPr="00324D61" w:rsidRDefault="009F710C" w:rsidP="008A5A03">
            <w:pPr>
              <w:pStyle w:val="Body"/>
            </w:pPr>
            <w:r w:rsidRPr="00324D61">
              <w:t>‘Protected information’ is defined in section 30D of the SD Act to include any information obtained from the use of a body-worn camera by a police officer acting in the course of the officer’s duty.</w:t>
            </w:r>
          </w:p>
          <w:p w14:paraId="3FC4B7CB" w14:textId="77777777" w:rsidR="009F710C" w:rsidRPr="00324D61" w:rsidRDefault="009F710C" w:rsidP="008A5A03">
            <w:pPr>
              <w:pStyle w:val="Body"/>
            </w:pPr>
            <w:r w:rsidRPr="00324D61">
              <w:t>Section 30E(1) of the SD Act prohibits the reckless and intentional disclosure of information obtained from a police body-worn camera.</w:t>
            </w:r>
          </w:p>
          <w:p w14:paraId="78CBB63E" w14:textId="77777777" w:rsidR="009F710C" w:rsidRPr="00324D61" w:rsidRDefault="009F710C" w:rsidP="008A5A03">
            <w:pPr>
              <w:pStyle w:val="Body"/>
              <w:rPr>
                <w:b/>
                <w:bCs/>
              </w:rPr>
            </w:pPr>
            <w:r w:rsidRPr="00324D61">
              <w:rPr>
                <w:b/>
                <w:bCs/>
              </w:rPr>
              <w:lastRenderedPageBreak/>
              <w:t>Decision</w:t>
            </w:r>
          </w:p>
          <w:p w14:paraId="3A1B5E03" w14:textId="640EC691" w:rsidR="009F710C" w:rsidRPr="00324D61" w:rsidRDefault="009F710C" w:rsidP="008A5A03">
            <w:pPr>
              <w:pStyle w:val="Body"/>
            </w:pPr>
            <w:r w:rsidRPr="00324D61">
              <w:t>The Public Access Deputy Commissioner was satisfied</w:t>
            </w:r>
            <w:r w:rsidR="006F0B61">
              <w:t xml:space="preserve"> the</w:t>
            </w:r>
            <w:r w:rsidRPr="00324D61">
              <w:t>:</w:t>
            </w:r>
          </w:p>
          <w:p w14:paraId="46F26BBC" w14:textId="0469858A" w:rsidR="009F710C" w:rsidRPr="00324D61" w:rsidRDefault="009F710C" w:rsidP="00866E4B">
            <w:pPr>
              <w:pStyle w:val="Body"/>
              <w:keepLines w:val="0"/>
              <w:numPr>
                <w:ilvl w:val="0"/>
                <w:numId w:val="78"/>
              </w:numPr>
              <w:spacing w:line="264" w:lineRule="auto"/>
            </w:pPr>
            <w:r w:rsidRPr="00324D61">
              <w:t>SD Act is an enactment in force;</w:t>
            </w:r>
          </w:p>
          <w:p w14:paraId="5D1BF28C" w14:textId="112FD8B1" w:rsidR="009F710C" w:rsidRPr="00324D61" w:rsidRDefault="009F710C" w:rsidP="00866E4B">
            <w:pPr>
              <w:pStyle w:val="Body"/>
              <w:keepLines w:val="0"/>
              <w:numPr>
                <w:ilvl w:val="0"/>
                <w:numId w:val="78"/>
              </w:numPr>
              <w:spacing w:line="264" w:lineRule="auto"/>
            </w:pPr>
            <w:r w:rsidRPr="00324D61">
              <w:t xml:space="preserve">footage requested by the </w:t>
            </w:r>
            <w:r w:rsidR="001C22D4">
              <w:t>A</w:t>
            </w:r>
            <w:r w:rsidRPr="00324D61">
              <w:t>pplicant meets the definition of ‘protected information’, as defined in section 30D of the SD Act and would contain the specific information prohibited from disclosure under section 30E(1) of the SD Act;</w:t>
            </w:r>
          </w:p>
          <w:p w14:paraId="1434CA3E" w14:textId="65561ACC" w:rsidR="009F710C" w:rsidRPr="00324D61" w:rsidRDefault="009F710C" w:rsidP="00866E4B">
            <w:pPr>
              <w:pStyle w:val="Body"/>
              <w:keepLines w:val="0"/>
              <w:numPr>
                <w:ilvl w:val="0"/>
                <w:numId w:val="78"/>
              </w:numPr>
              <w:spacing w:line="264" w:lineRule="auto"/>
            </w:pPr>
            <w:r w:rsidRPr="00324D61">
              <w:t>enactment prohibits persons from disclosing information that would fall within the terms of the Applicant’s request; and</w:t>
            </w:r>
          </w:p>
          <w:p w14:paraId="483F56C8" w14:textId="369ED343" w:rsidR="009F710C" w:rsidRPr="00324D61" w:rsidRDefault="009F710C" w:rsidP="00866E4B">
            <w:pPr>
              <w:pStyle w:val="Body"/>
              <w:keepLines w:val="0"/>
              <w:numPr>
                <w:ilvl w:val="0"/>
                <w:numId w:val="78"/>
              </w:numPr>
              <w:spacing w:line="264" w:lineRule="auto"/>
            </w:pPr>
            <w:r w:rsidRPr="00324D61">
              <w:t>exceptions in sections 30E(4) and 30E(5) did not apply in this case.</w:t>
            </w:r>
          </w:p>
          <w:p w14:paraId="40F12194" w14:textId="0B543463" w:rsidR="009F710C" w:rsidRPr="0029136B" w:rsidRDefault="00E820A9" w:rsidP="008A5A03">
            <w:pPr>
              <w:pStyle w:val="Body"/>
              <w:rPr>
                <w:b/>
                <w:bCs/>
                <w:i/>
              </w:rPr>
            </w:pPr>
            <w:r>
              <w:t>Th</w:t>
            </w:r>
            <w:r w:rsidR="009F710C" w:rsidRPr="00324D61">
              <w:t>e requested footage was exempt from release under section 38, with section 30E(1) of the SD Act.</w:t>
            </w:r>
          </w:p>
        </w:tc>
      </w:tr>
    </w:tbl>
    <w:bookmarkEnd w:id="494"/>
    <w:p w14:paraId="4CBF92A9" w14:textId="77777777" w:rsidR="009F710C" w:rsidRPr="0053051A" w:rsidRDefault="009F710C" w:rsidP="009739F6">
      <w:pPr>
        <w:pStyle w:val="Heading3"/>
      </w:pPr>
      <w:r>
        <w:lastRenderedPageBreak/>
        <w:t>Indicators of w</w:t>
      </w:r>
      <w:r w:rsidRPr="0053051A">
        <w:t xml:space="preserve">hen </w:t>
      </w:r>
      <w:r>
        <w:t>an enactment</w:t>
      </w:r>
      <w:r w:rsidRPr="0053051A">
        <w:t xml:space="preserve"> does</w:t>
      </w:r>
      <w:r>
        <w:t xml:space="preserve"> </w:t>
      </w:r>
      <w:r w:rsidRPr="0053051A">
        <w:t>n</w:t>
      </w:r>
      <w:r>
        <w:t>o</w:t>
      </w:r>
      <w:r w:rsidRPr="0053051A">
        <w:t>t apply</w:t>
      </w:r>
      <w:r>
        <w:t xml:space="preserve"> specifically</w:t>
      </w:r>
    </w:p>
    <w:p w14:paraId="6C6A3462" w14:textId="77777777" w:rsidR="009F710C" w:rsidRPr="0053051A" w:rsidRDefault="009F710C" w:rsidP="001A1D9A">
      <w:pPr>
        <w:pStyle w:val="3BodyInteger"/>
        <w:numPr>
          <w:ilvl w:val="1"/>
          <w:numId w:val="14"/>
        </w:numPr>
        <w:ind w:left="567" w:hanging="567"/>
      </w:pPr>
      <w:r w:rsidRPr="0053051A">
        <w:t xml:space="preserve">An enactment </w:t>
      </w:r>
      <w:r>
        <w:t>does</w:t>
      </w:r>
      <w:r w:rsidRPr="0053051A">
        <w:t xml:space="preserve"> not ‘apply specifically’ when it: </w:t>
      </w:r>
    </w:p>
    <w:p w14:paraId="41688F62" w14:textId="77777777" w:rsidR="009F710C" w:rsidRPr="0053051A" w:rsidRDefault="009F710C" w:rsidP="00866E4B">
      <w:pPr>
        <w:pStyle w:val="Body"/>
        <w:keepLines w:val="0"/>
        <w:numPr>
          <w:ilvl w:val="0"/>
          <w:numId w:val="69"/>
        </w:numPr>
        <w:spacing w:line="264" w:lineRule="auto"/>
        <w:ind w:left="993"/>
      </w:pPr>
      <w:r>
        <w:t>is too</w:t>
      </w:r>
      <w:r w:rsidRPr="0053051A">
        <w:t xml:space="preserve"> general </w:t>
      </w:r>
      <w:r>
        <w:t xml:space="preserve">in its </w:t>
      </w:r>
      <w:r w:rsidRPr="0053051A">
        <w:t>application</w:t>
      </w:r>
      <w:r>
        <w:t>.</w:t>
      </w:r>
      <w:r w:rsidRPr="00AF2291">
        <w:rPr>
          <w:vertAlign w:val="superscript"/>
        </w:rPr>
        <w:footnoteReference w:id="675"/>
      </w:r>
      <w:r>
        <w:t xml:space="preserve"> </w:t>
      </w:r>
    </w:p>
    <w:p w14:paraId="63517F23" w14:textId="77777777" w:rsidR="009F710C" w:rsidRPr="0053051A" w:rsidRDefault="009F710C" w:rsidP="00866E4B">
      <w:pPr>
        <w:pStyle w:val="Body"/>
        <w:keepLines w:val="0"/>
        <w:numPr>
          <w:ilvl w:val="0"/>
          <w:numId w:val="69"/>
        </w:numPr>
        <w:spacing w:line="264" w:lineRule="auto"/>
        <w:ind w:left="993"/>
      </w:pPr>
      <w:r w:rsidRPr="0053051A">
        <w:t>makes a blanket reference to ‘information’;</w:t>
      </w:r>
      <w:r w:rsidRPr="00AF2291">
        <w:rPr>
          <w:vertAlign w:val="superscript"/>
        </w:rPr>
        <w:footnoteReference w:id="676"/>
      </w:r>
    </w:p>
    <w:p w14:paraId="48874811" w14:textId="77777777" w:rsidR="009F710C" w:rsidRPr="0053051A" w:rsidRDefault="009F710C" w:rsidP="00866E4B">
      <w:pPr>
        <w:pStyle w:val="Body"/>
        <w:keepLines w:val="0"/>
        <w:numPr>
          <w:ilvl w:val="0"/>
          <w:numId w:val="69"/>
        </w:numPr>
        <w:spacing w:line="264" w:lineRule="auto"/>
        <w:ind w:left="993"/>
      </w:pPr>
      <w:r w:rsidRPr="0053051A">
        <w:t>is formulated in such general terms it would encompass the particular information without expressly referring to it;</w:t>
      </w:r>
      <w:r w:rsidRPr="00AF2291">
        <w:rPr>
          <w:vertAlign w:val="superscript"/>
        </w:rPr>
        <w:footnoteReference w:id="677"/>
      </w:r>
      <w:r w:rsidRPr="0053051A">
        <w:t xml:space="preserve"> </w:t>
      </w:r>
    </w:p>
    <w:p w14:paraId="08E492AA" w14:textId="77777777" w:rsidR="009F710C" w:rsidRPr="00F26D41" w:rsidRDefault="009F710C" w:rsidP="00866E4B">
      <w:pPr>
        <w:pStyle w:val="Body"/>
        <w:keepLines w:val="0"/>
        <w:numPr>
          <w:ilvl w:val="0"/>
          <w:numId w:val="69"/>
        </w:numPr>
        <w:spacing w:line="264" w:lineRule="auto"/>
        <w:ind w:left="993"/>
      </w:pPr>
      <w:r w:rsidRPr="0053051A">
        <w:t>is concerned with the context in which the document exists;</w:t>
      </w:r>
      <w:r w:rsidRPr="00AF2291">
        <w:rPr>
          <w:vertAlign w:val="superscript"/>
        </w:rPr>
        <w:footnoteReference w:id="678"/>
      </w:r>
      <w:r w:rsidRPr="00AF2291">
        <w:rPr>
          <w:vertAlign w:val="superscript"/>
        </w:rPr>
        <w:t xml:space="preserve"> </w:t>
      </w:r>
    </w:p>
    <w:p w14:paraId="43DB391B" w14:textId="77777777" w:rsidR="009F710C" w:rsidRPr="005477F6" w:rsidRDefault="009F710C" w:rsidP="00866E4B">
      <w:pPr>
        <w:pStyle w:val="Body"/>
        <w:keepLines w:val="0"/>
        <w:numPr>
          <w:ilvl w:val="0"/>
          <w:numId w:val="69"/>
        </w:numPr>
        <w:spacing w:line="264" w:lineRule="auto"/>
        <w:ind w:left="993"/>
      </w:pPr>
      <w:r w:rsidRPr="005477F6">
        <w:t xml:space="preserve">identifies the information </w:t>
      </w:r>
      <w:r>
        <w:t xml:space="preserve">only </w:t>
      </w:r>
      <w:r w:rsidRPr="005477F6">
        <w:t>as information obtained in pursuance of the Act in which the provision is found</w:t>
      </w:r>
      <w:r>
        <w:t>, or information obtained by an officer in the course of their duty.</w:t>
      </w:r>
      <w:r w:rsidRPr="005477F6">
        <w:rPr>
          <w:rStyle w:val="FootnoteReference"/>
        </w:rPr>
        <w:footnoteReference w:id="679"/>
      </w:r>
      <w:r w:rsidRPr="005477F6">
        <w:t xml:space="preserve"> </w:t>
      </w:r>
      <w:r>
        <w:t>This wording is too broad to apply specifically to the information in the document. It says nothing directly about the kind of information, which, depending on the role of the officers, may be of a very wide, almost limitless nature</w:t>
      </w:r>
      <w:r w:rsidRPr="005477F6">
        <w:t>;</w:t>
      </w:r>
      <w:r>
        <w:rPr>
          <w:rStyle w:val="FootnoteReference"/>
        </w:rPr>
        <w:footnoteReference w:id="680"/>
      </w:r>
      <w:r w:rsidRPr="005477F6">
        <w:t xml:space="preserve"> </w:t>
      </w:r>
    </w:p>
    <w:p w14:paraId="4C2AA73C" w14:textId="77777777" w:rsidR="009F710C" w:rsidRPr="0053051A" w:rsidRDefault="009F710C" w:rsidP="00866E4B">
      <w:pPr>
        <w:pStyle w:val="Body"/>
        <w:keepLines w:val="0"/>
        <w:numPr>
          <w:ilvl w:val="0"/>
          <w:numId w:val="69"/>
        </w:numPr>
        <w:spacing w:line="264" w:lineRule="auto"/>
        <w:ind w:left="993"/>
      </w:pPr>
      <w:r w:rsidRPr="0053051A">
        <w:lastRenderedPageBreak/>
        <w:t>focuses on the document or its status</w:t>
      </w:r>
      <w:r>
        <w:t>,</w:t>
      </w:r>
      <w:r w:rsidRPr="0053051A">
        <w:t xml:space="preserve"> </w:t>
      </w:r>
      <w:r>
        <w:t>source, or destination</w:t>
      </w:r>
      <w:r w:rsidRPr="0053051A">
        <w:t xml:space="preserve"> instead of the particular information in the document;</w:t>
      </w:r>
      <w:r w:rsidRPr="00AF2291">
        <w:rPr>
          <w:vertAlign w:val="superscript"/>
        </w:rPr>
        <w:footnoteReference w:id="681"/>
      </w:r>
      <w:r w:rsidRPr="00AF2291">
        <w:rPr>
          <w:vertAlign w:val="superscript"/>
        </w:rPr>
        <w:t xml:space="preserve"> </w:t>
      </w:r>
      <w:r>
        <w:t>For example, a provision referring to ‘Cabinet documents’ does not apply specifically to information of any kind.</w:t>
      </w:r>
    </w:p>
    <w:p w14:paraId="1B5E8E41" w14:textId="77777777" w:rsidR="009F710C" w:rsidRPr="0053051A" w:rsidRDefault="009F710C" w:rsidP="00866E4B">
      <w:pPr>
        <w:pStyle w:val="Body"/>
        <w:keepLines w:val="0"/>
        <w:numPr>
          <w:ilvl w:val="0"/>
          <w:numId w:val="69"/>
        </w:numPr>
        <w:spacing w:line="264" w:lineRule="auto"/>
        <w:ind w:left="993"/>
      </w:pPr>
      <w:r w:rsidRPr="0053051A">
        <w:t>identifies the ‘kind’ of information only by reference to the capacity of the person who is in possession of the information</w:t>
      </w:r>
      <w:r>
        <w:t>.</w:t>
      </w:r>
      <w:r w:rsidRPr="00AF2291">
        <w:rPr>
          <w:vertAlign w:val="superscript"/>
        </w:rPr>
        <w:footnoteReference w:id="682"/>
      </w:r>
      <w:r w:rsidRPr="0053051A">
        <w:t xml:space="preserve"> </w:t>
      </w:r>
      <w:r>
        <w:t>For example, a provision referring to information ‘prepared for or in the custody of officers of the Department of Health’ does not apply specifically to information of any kind. Whereas a provision referring to ‘biometric information’ is specific enough to identify and apply to information of that kind in a requested document</w:t>
      </w:r>
      <w:r w:rsidRPr="0053051A">
        <w:t>; or</w:t>
      </w:r>
    </w:p>
    <w:p w14:paraId="158404D8" w14:textId="77777777" w:rsidR="009F710C" w:rsidRDefault="009F710C" w:rsidP="00866E4B">
      <w:pPr>
        <w:pStyle w:val="Body"/>
        <w:keepLines w:val="0"/>
        <w:numPr>
          <w:ilvl w:val="0"/>
          <w:numId w:val="69"/>
        </w:numPr>
        <w:spacing w:line="264" w:lineRule="auto"/>
        <w:ind w:left="993"/>
      </w:pPr>
      <w:r w:rsidRPr="0053051A">
        <w:t>prohibits disclosure only on the basis of who has possession of the information.</w:t>
      </w:r>
      <w:r w:rsidRPr="0053051A">
        <w:rPr>
          <w:vertAlign w:val="superscript"/>
        </w:rPr>
        <w:footnoteReference w:id="683"/>
      </w:r>
    </w:p>
    <w:p w14:paraId="04BA92E9" w14:textId="77777777" w:rsidR="009F710C" w:rsidRDefault="009F710C" w:rsidP="009739F6">
      <w:pPr>
        <w:pStyle w:val="Heading4"/>
      </w:pPr>
      <w:r>
        <w:t>Case examples</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9F710C" w:rsidRPr="00392453" w14:paraId="77AAAB0E" w14:textId="77777777" w:rsidTr="008A5A03">
        <w:trPr>
          <w:trHeight w:val="402"/>
        </w:trPr>
        <w:tc>
          <w:tcPr>
            <w:tcW w:w="9498" w:type="dxa"/>
            <w:shd w:val="clear" w:color="auto" w:fill="FFFEC6"/>
          </w:tcPr>
          <w:bookmarkStart w:id="495" w:name="_Hlk141696894"/>
          <w:p w14:paraId="704EF0F7" w14:textId="77777777" w:rsidR="009F710C" w:rsidRPr="004E4D4B" w:rsidRDefault="00894E1C" w:rsidP="008A5A03">
            <w:pPr>
              <w:pStyle w:val="Body"/>
              <w:rPr>
                <w:i/>
                <w:iCs/>
              </w:rPr>
            </w:pPr>
            <w:r w:rsidRPr="004E4D4B">
              <w:fldChar w:fldCharType="begin"/>
            </w:r>
            <w:r w:rsidRPr="004E4D4B">
              <w:instrText>HYPERLINK "http://www.austlii.edu.au/cgi-bin/viewdoc/au/cases/vic/VCAT/2001/1972.html"</w:instrText>
            </w:r>
            <w:r w:rsidRPr="004E4D4B">
              <w:fldChar w:fldCharType="separate"/>
            </w:r>
            <w:r w:rsidR="009F710C" w:rsidRPr="004E4D4B">
              <w:rPr>
                <w:rStyle w:val="Hyperlink"/>
                <w:i/>
                <w:iCs/>
                <w:szCs w:val="22"/>
              </w:rPr>
              <w:t>Al Hakim v Ombudsman</w:t>
            </w:r>
            <w:r w:rsidR="009F710C" w:rsidRPr="004E4D4B">
              <w:rPr>
                <w:rStyle w:val="Hyperlink"/>
                <w:szCs w:val="22"/>
              </w:rPr>
              <w:t xml:space="preserve"> [2001] VCAT 1972</w:t>
            </w:r>
            <w:r w:rsidRPr="004E4D4B">
              <w:rPr>
                <w:rStyle w:val="Hyperlink"/>
                <w:szCs w:val="22"/>
              </w:rPr>
              <w:fldChar w:fldCharType="end"/>
            </w:r>
          </w:p>
          <w:p w14:paraId="1F7F1C68" w14:textId="77777777" w:rsidR="009F710C" w:rsidRPr="00B25AB2" w:rsidRDefault="009F710C" w:rsidP="008A5A03">
            <w:pPr>
              <w:pStyle w:val="Body"/>
              <w:rPr>
                <w:b/>
                <w:bCs/>
              </w:rPr>
            </w:pPr>
            <w:r w:rsidRPr="00B25AB2">
              <w:rPr>
                <w:b/>
                <w:bCs/>
              </w:rPr>
              <w:t>Background</w:t>
            </w:r>
          </w:p>
          <w:p w14:paraId="6A71922D" w14:textId="77777777" w:rsidR="009F710C" w:rsidRPr="00426F6E" w:rsidRDefault="009F710C" w:rsidP="008A5A03">
            <w:pPr>
              <w:pStyle w:val="Body"/>
              <w:rPr>
                <w:i/>
                <w:iCs/>
                <w:color w:val="000000" w:themeColor="text1"/>
              </w:rPr>
            </w:pPr>
            <w:r w:rsidRPr="00426F6E">
              <w:rPr>
                <w:iCs/>
                <w:color w:val="000000" w:themeColor="text1"/>
              </w:rPr>
              <w:t>The</w:t>
            </w:r>
            <w:r>
              <w:rPr>
                <w:iCs/>
                <w:color w:val="000000" w:themeColor="text1"/>
              </w:rPr>
              <w:t xml:space="preserve"> A</w:t>
            </w:r>
            <w:r w:rsidRPr="00426F6E">
              <w:rPr>
                <w:iCs/>
                <w:color w:val="000000" w:themeColor="text1"/>
              </w:rPr>
              <w:t>pplicant requested access to all investigation documents relating to a complaint the Applicant made to Monash University.</w:t>
            </w:r>
          </w:p>
          <w:p w14:paraId="2201C4BB" w14:textId="045B8A8C" w:rsidR="009F710C" w:rsidRDefault="009F710C" w:rsidP="008A5A03">
            <w:pPr>
              <w:pStyle w:val="Body"/>
              <w:rPr>
                <w:i/>
                <w:iCs/>
                <w:color w:val="000000" w:themeColor="text1"/>
              </w:rPr>
            </w:pPr>
            <w:r w:rsidRPr="00426F6E">
              <w:rPr>
                <w:iCs/>
                <w:color w:val="000000" w:themeColor="text1"/>
              </w:rPr>
              <w:t xml:space="preserve">The Ombudsman exempted some documents from release, relying on section 38 in conjunction with section 20 of the </w:t>
            </w:r>
            <w:hyperlink r:id="rId233" w:history="1">
              <w:r w:rsidRPr="00B25AB2">
                <w:rPr>
                  <w:rStyle w:val="Hyperlink"/>
                  <w:bCs/>
                  <w:i/>
                  <w:szCs w:val="22"/>
                </w:rPr>
                <w:t>Ombudsman Act 1973</w:t>
              </w:r>
              <w:r w:rsidRPr="00426F6E">
                <w:rPr>
                  <w:rStyle w:val="Hyperlink"/>
                  <w:bCs/>
                  <w:iCs/>
                  <w:szCs w:val="22"/>
                </w:rPr>
                <w:t xml:space="preserve"> (Vic)</w:t>
              </w:r>
            </w:hyperlink>
            <w:r w:rsidRPr="00426F6E">
              <w:rPr>
                <w:iCs/>
                <w:color w:val="000000" w:themeColor="text1"/>
              </w:rPr>
              <w:t>.</w:t>
            </w:r>
          </w:p>
          <w:p w14:paraId="38E5017E" w14:textId="77777777" w:rsidR="009F710C" w:rsidRPr="00B25AB2" w:rsidRDefault="009F710C" w:rsidP="008A5A03">
            <w:pPr>
              <w:pStyle w:val="Body"/>
              <w:rPr>
                <w:b/>
                <w:bCs/>
                <w:i/>
                <w:iCs/>
                <w:color w:val="000000" w:themeColor="text1"/>
              </w:rPr>
            </w:pPr>
            <w:r w:rsidRPr="00B25AB2">
              <w:rPr>
                <w:b/>
                <w:bCs/>
                <w:iCs/>
                <w:color w:val="000000" w:themeColor="text1"/>
              </w:rPr>
              <w:t>The provision</w:t>
            </w:r>
          </w:p>
          <w:p w14:paraId="44770428" w14:textId="77777777" w:rsidR="009F710C" w:rsidRPr="00282E38" w:rsidRDefault="009F710C" w:rsidP="008A5A03">
            <w:pPr>
              <w:pStyle w:val="Body"/>
              <w:rPr>
                <w:i/>
                <w:iCs/>
                <w:color w:val="000000" w:themeColor="text1"/>
              </w:rPr>
            </w:pPr>
            <w:r>
              <w:rPr>
                <w:iCs/>
                <w:color w:val="000000" w:themeColor="text1"/>
              </w:rPr>
              <w:t>The relevant parts of section 20 of the Ombudsman Act state:</w:t>
            </w:r>
          </w:p>
          <w:p w14:paraId="24E75404" w14:textId="77777777" w:rsidR="009F710C" w:rsidRPr="007C4643" w:rsidRDefault="009F710C" w:rsidP="00866E4B">
            <w:pPr>
              <w:pStyle w:val="Body"/>
              <w:keepLines w:val="0"/>
              <w:numPr>
                <w:ilvl w:val="0"/>
                <w:numId w:val="79"/>
              </w:numPr>
              <w:spacing w:line="264" w:lineRule="auto"/>
              <w:rPr>
                <w:iCs/>
                <w:color w:val="000000" w:themeColor="text1"/>
                <w:szCs w:val="22"/>
              </w:rPr>
            </w:pPr>
            <w:r w:rsidRPr="007C4643">
              <w:rPr>
                <w:iCs/>
                <w:color w:val="000000" w:themeColor="text1"/>
                <w:szCs w:val="22"/>
              </w:rPr>
              <w:t>A person (other than the complainant), who obtains or receives information in the course or as a result of the exercise of the functions of the Ombudsman under this Act –</w:t>
            </w:r>
          </w:p>
          <w:p w14:paraId="598EDCFE" w14:textId="77777777" w:rsidR="009F710C" w:rsidRPr="007C4643" w:rsidRDefault="009F710C" w:rsidP="00866E4B">
            <w:pPr>
              <w:pStyle w:val="Body"/>
              <w:keepLines w:val="0"/>
              <w:numPr>
                <w:ilvl w:val="0"/>
                <w:numId w:val="80"/>
              </w:numPr>
              <w:spacing w:line="264" w:lineRule="auto"/>
              <w:rPr>
                <w:iCs/>
                <w:color w:val="000000" w:themeColor="text1"/>
                <w:szCs w:val="22"/>
              </w:rPr>
            </w:pPr>
            <w:r w:rsidRPr="007C4643">
              <w:rPr>
                <w:iCs/>
                <w:color w:val="000000" w:themeColor="text1"/>
                <w:szCs w:val="22"/>
              </w:rPr>
              <w:t>shall not disclose that information except –</w:t>
            </w:r>
          </w:p>
          <w:p w14:paraId="58C0D74F" w14:textId="77777777" w:rsidR="009F710C" w:rsidRPr="007C4643" w:rsidRDefault="009F710C" w:rsidP="00866E4B">
            <w:pPr>
              <w:pStyle w:val="Body"/>
              <w:keepLines w:val="0"/>
              <w:numPr>
                <w:ilvl w:val="0"/>
                <w:numId w:val="81"/>
              </w:numPr>
              <w:spacing w:line="264" w:lineRule="auto"/>
              <w:rPr>
                <w:iCs/>
                <w:color w:val="000000" w:themeColor="text1"/>
                <w:szCs w:val="22"/>
              </w:rPr>
            </w:pPr>
            <w:r w:rsidRPr="007C4643">
              <w:rPr>
                <w:iCs/>
                <w:color w:val="000000" w:themeColor="text1"/>
                <w:szCs w:val="22"/>
              </w:rPr>
              <w:t>for the purposes of the exercise of the functions of the Ombudsman and of any report or recommendation to be made under this Act; or</w:t>
            </w:r>
          </w:p>
          <w:p w14:paraId="7910E622" w14:textId="77777777" w:rsidR="009F710C" w:rsidRPr="007C4643" w:rsidRDefault="009F710C" w:rsidP="00866E4B">
            <w:pPr>
              <w:pStyle w:val="Body"/>
              <w:keepLines w:val="0"/>
              <w:numPr>
                <w:ilvl w:val="0"/>
                <w:numId w:val="81"/>
              </w:numPr>
              <w:spacing w:line="264" w:lineRule="auto"/>
              <w:rPr>
                <w:iCs/>
                <w:color w:val="000000" w:themeColor="text1"/>
                <w:szCs w:val="22"/>
              </w:rPr>
            </w:pPr>
            <w:r w:rsidRPr="007C4643">
              <w:rPr>
                <w:iCs/>
                <w:color w:val="000000" w:themeColor="text1"/>
                <w:szCs w:val="22"/>
              </w:rPr>
              <w:t>for the purposes of any proceedings in relation to an offence against this Act or section 19 of the Evidence (Miscellaneous Provisions) Act 1958; or</w:t>
            </w:r>
          </w:p>
          <w:p w14:paraId="1859B0E6" w14:textId="77777777" w:rsidR="009F710C" w:rsidRPr="007C4643" w:rsidRDefault="009F710C" w:rsidP="00866E4B">
            <w:pPr>
              <w:pStyle w:val="Body"/>
              <w:keepLines w:val="0"/>
              <w:numPr>
                <w:ilvl w:val="0"/>
                <w:numId w:val="81"/>
              </w:numPr>
              <w:spacing w:line="264" w:lineRule="auto"/>
              <w:rPr>
                <w:iCs/>
                <w:color w:val="000000" w:themeColor="text1"/>
                <w:szCs w:val="22"/>
              </w:rPr>
            </w:pPr>
            <w:r w:rsidRPr="007C4643">
              <w:rPr>
                <w:iCs/>
                <w:color w:val="000000" w:themeColor="text1"/>
                <w:szCs w:val="22"/>
              </w:rPr>
              <w:t>for the purposes of any communication authorised under section 20A, 20B, 20C or 20D of this Act;</w:t>
            </w:r>
          </w:p>
          <w:p w14:paraId="43E4157C" w14:textId="77777777" w:rsidR="009F710C" w:rsidRPr="007C4643" w:rsidRDefault="009F710C" w:rsidP="008A5A03">
            <w:pPr>
              <w:pStyle w:val="Body"/>
              <w:ind w:left="1135"/>
              <w:rPr>
                <w:iCs/>
                <w:color w:val="000000" w:themeColor="text1"/>
                <w:szCs w:val="22"/>
              </w:rPr>
            </w:pPr>
            <w:r w:rsidRPr="007C4643">
              <w:rPr>
                <w:iCs/>
                <w:color w:val="000000" w:themeColor="text1"/>
                <w:szCs w:val="22"/>
              </w:rPr>
              <w:lastRenderedPageBreak/>
              <w:t>…</w:t>
            </w:r>
          </w:p>
          <w:p w14:paraId="20191D27" w14:textId="77777777" w:rsidR="009F710C" w:rsidRPr="007C4643" w:rsidRDefault="009F710C" w:rsidP="00866E4B">
            <w:pPr>
              <w:pStyle w:val="Body"/>
              <w:keepLines w:val="0"/>
              <w:numPr>
                <w:ilvl w:val="0"/>
                <w:numId w:val="79"/>
              </w:numPr>
              <w:spacing w:line="264" w:lineRule="auto"/>
              <w:rPr>
                <w:iCs/>
                <w:color w:val="000000" w:themeColor="text1"/>
                <w:szCs w:val="22"/>
              </w:rPr>
            </w:pPr>
            <w:r w:rsidRPr="007C4643">
              <w:rPr>
                <w:iCs/>
                <w:color w:val="000000" w:themeColor="text1"/>
                <w:szCs w:val="22"/>
              </w:rPr>
              <w:t>A person who in contravention of this section discloses information … shall be guilty of an offence against this Act.</w:t>
            </w:r>
          </w:p>
          <w:p w14:paraId="7E80123E" w14:textId="77777777" w:rsidR="009F710C" w:rsidRPr="007C4643" w:rsidRDefault="009F710C" w:rsidP="008A5A03">
            <w:pPr>
              <w:pStyle w:val="Body"/>
              <w:rPr>
                <w:b/>
                <w:bCs/>
                <w:iCs/>
                <w:color w:val="000000" w:themeColor="text1"/>
              </w:rPr>
            </w:pPr>
            <w:r w:rsidRPr="007C4643">
              <w:rPr>
                <w:b/>
                <w:bCs/>
                <w:iCs/>
                <w:color w:val="000000" w:themeColor="text1"/>
              </w:rPr>
              <w:t>Decision</w:t>
            </w:r>
          </w:p>
          <w:p w14:paraId="1248D3C1" w14:textId="536B03C9" w:rsidR="009F710C" w:rsidRPr="00282E38" w:rsidRDefault="009F710C" w:rsidP="008A5A03">
            <w:pPr>
              <w:pStyle w:val="Body"/>
              <w:rPr>
                <w:i/>
                <w:iCs/>
                <w:color w:val="000000" w:themeColor="text1"/>
              </w:rPr>
            </w:pPr>
            <w:r w:rsidRPr="00282E38">
              <w:rPr>
                <w:iCs/>
                <w:color w:val="000000" w:themeColor="text1"/>
              </w:rPr>
              <w:t xml:space="preserve">Deputy President Davis </w:t>
            </w:r>
            <w:r>
              <w:rPr>
                <w:iCs/>
                <w:color w:val="000000" w:themeColor="text1"/>
              </w:rPr>
              <w:t>decided that</w:t>
            </w:r>
            <w:r w:rsidRPr="00282E38">
              <w:rPr>
                <w:iCs/>
                <w:color w:val="000000" w:themeColor="text1"/>
              </w:rPr>
              <w:t xml:space="preserve"> section 20 </w:t>
            </w:r>
            <w:r w:rsidR="00892606">
              <w:rPr>
                <w:iCs/>
                <w:color w:val="000000" w:themeColor="text1"/>
              </w:rPr>
              <w:t>o</w:t>
            </w:r>
            <w:r>
              <w:rPr>
                <w:iCs/>
                <w:color w:val="000000" w:themeColor="text1"/>
              </w:rPr>
              <w:t xml:space="preserve">f the Ombudsman Act </w:t>
            </w:r>
            <w:r w:rsidRPr="00282E38">
              <w:rPr>
                <w:iCs/>
                <w:color w:val="000000" w:themeColor="text1"/>
              </w:rPr>
              <w:t>was</w:t>
            </w:r>
            <w:r>
              <w:rPr>
                <w:iCs/>
                <w:color w:val="000000" w:themeColor="text1"/>
              </w:rPr>
              <w:t xml:space="preserve"> not</w:t>
            </w:r>
            <w:r w:rsidRPr="00282E38">
              <w:rPr>
                <w:iCs/>
                <w:color w:val="000000" w:themeColor="text1"/>
              </w:rPr>
              <w:t xml:space="preserve"> a secrecy provision</w:t>
            </w:r>
            <w:r>
              <w:rPr>
                <w:iCs/>
                <w:color w:val="000000" w:themeColor="text1"/>
              </w:rPr>
              <w:t>.</w:t>
            </w:r>
          </w:p>
          <w:p w14:paraId="0EF056ED" w14:textId="6A834706" w:rsidR="009F710C" w:rsidRDefault="009F710C" w:rsidP="008A5A03">
            <w:pPr>
              <w:pStyle w:val="Body"/>
              <w:rPr>
                <w:i/>
                <w:iCs/>
                <w:color w:val="000000" w:themeColor="text1"/>
              </w:rPr>
            </w:pPr>
            <w:r>
              <w:rPr>
                <w:iCs/>
                <w:color w:val="000000" w:themeColor="text1"/>
              </w:rPr>
              <w:t>T</w:t>
            </w:r>
            <w:r w:rsidRPr="00282E38">
              <w:rPr>
                <w:iCs/>
                <w:color w:val="000000" w:themeColor="text1"/>
              </w:rPr>
              <w:t xml:space="preserve">he effect of </w:t>
            </w:r>
            <w:r>
              <w:rPr>
                <w:iCs/>
                <w:color w:val="000000" w:themeColor="text1"/>
              </w:rPr>
              <w:t>section 20</w:t>
            </w:r>
            <w:r w:rsidRPr="00282E38">
              <w:rPr>
                <w:iCs/>
                <w:color w:val="000000" w:themeColor="text1"/>
              </w:rPr>
              <w:t xml:space="preserve"> was to prohibit all persons from disclosing information that it obtained or received </w:t>
            </w:r>
            <w:r w:rsidR="00CE7618">
              <w:rPr>
                <w:iCs/>
                <w:color w:val="000000" w:themeColor="text1"/>
              </w:rPr>
              <w:t>under</w:t>
            </w:r>
            <w:r w:rsidRPr="00282E38">
              <w:rPr>
                <w:iCs/>
                <w:color w:val="000000" w:themeColor="text1"/>
              </w:rPr>
              <w:t xml:space="preserve"> the Act. </w:t>
            </w:r>
          </w:p>
          <w:p w14:paraId="35438456" w14:textId="7EA41E70" w:rsidR="009F710C" w:rsidRDefault="009F710C" w:rsidP="008A5A03">
            <w:pPr>
              <w:pStyle w:val="Body"/>
              <w:rPr>
                <w:i/>
                <w:iCs/>
                <w:color w:val="000000" w:themeColor="text1"/>
              </w:rPr>
            </w:pPr>
            <w:r>
              <w:rPr>
                <w:iCs/>
                <w:color w:val="000000" w:themeColor="text1"/>
              </w:rPr>
              <w:t xml:space="preserve">The blanket reference to </w:t>
            </w:r>
            <w:r w:rsidR="006B0489">
              <w:rPr>
                <w:iCs/>
                <w:color w:val="000000" w:themeColor="text1"/>
              </w:rPr>
              <w:t>‘</w:t>
            </w:r>
            <w:r>
              <w:rPr>
                <w:iCs/>
                <w:color w:val="000000" w:themeColor="text1"/>
              </w:rPr>
              <w:t>information</w:t>
            </w:r>
            <w:r w:rsidR="006B0489">
              <w:rPr>
                <w:iCs/>
                <w:color w:val="000000" w:themeColor="text1"/>
              </w:rPr>
              <w:t>’</w:t>
            </w:r>
            <w:r>
              <w:rPr>
                <w:iCs/>
                <w:color w:val="000000" w:themeColor="text1"/>
              </w:rPr>
              <w:t xml:space="preserve"> suggests </w:t>
            </w:r>
            <w:r w:rsidR="009F4011">
              <w:rPr>
                <w:iCs/>
                <w:color w:val="000000" w:themeColor="text1"/>
              </w:rPr>
              <w:t xml:space="preserve">that </w:t>
            </w:r>
            <w:r>
              <w:rPr>
                <w:iCs/>
                <w:color w:val="000000" w:themeColor="text1"/>
              </w:rPr>
              <w:t xml:space="preserve">section 20 applies to any and all information obtained or received in connection with the functions exercised under the Ombudsman Act. </w:t>
            </w:r>
          </w:p>
          <w:p w14:paraId="7A38A098" w14:textId="69A0B726" w:rsidR="009F710C" w:rsidRDefault="009F710C" w:rsidP="008A5A03">
            <w:pPr>
              <w:pStyle w:val="Body"/>
              <w:rPr>
                <w:i/>
                <w:iCs/>
                <w:color w:val="000000" w:themeColor="text1"/>
              </w:rPr>
            </w:pPr>
            <w:r w:rsidRPr="006E0DCB">
              <w:rPr>
                <w:iCs/>
                <w:color w:val="000000" w:themeColor="text1"/>
              </w:rPr>
              <w:t xml:space="preserve">Section 20 </w:t>
            </w:r>
            <w:r>
              <w:rPr>
                <w:iCs/>
                <w:color w:val="000000" w:themeColor="text1"/>
              </w:rPr>
              <w:t>contains no</w:t>
            </w:r>
            <w:r w:rsidRPr="006E0DCB">
              <w:rPr>
                <w:iCs/>
                <w:color w:val="000000" w:themeColor="text1"/>
              </w:rPr>
              <w:t xml:space="preserve"> reference to the </w:t>
            </w:r>
            <w:r w:rsidR="009F4011">
              <w:rPr>
                <w:iCs/>
                <w:color w:val="000000" w:themeColor="text1"/>
              </w:rPr>
              <w:t>‘</w:t>
            </w:r>
            <w:r w:rsidRPr="006E0DCB">
              <w:rPr>
                <w:iCs/>
                <w:color w:val="000000" w:themeColor="text1"/>
              </w:rPr>
              <w:t>kind</w:t>
            </w:r>
            <w:r w:rsidR="009F4011">
              <w:rPr>
                <w:iCs/>
                <w:color w:val="000000" w:themeColor="text1"/>
              </w:rPr>
              <w:t>’</w:t>
            </w:r>
            <w:r w:rsidRPr="006E0DCB">
              <w:rPr>
                <w:iCs/>
                <w:color w:val="000000" w:themeColor="text1"/>
              </w:rPr>
              <w:t xml:space="preserve"> of information obtained</w:t>
            </w:r>
            <w:r>
              <w:rPr>
                <w:iCs/>
                <w:color w:val="000000" w:themeColor="text1"/>
              </w:rPr>
              <w:t>, as required by section 38 of the FOI Act</w:t>
            </w:r>
            <w:r w:rsidRPr="006E0DCB">
              <w:rPr>
                <w:iCs/>
                <w:color w:val="000000" w:themeColor="text1"/>
              </w:rPr>
              <w:t xml:space="preserve">. </w:t>
            </w:r>
          </w:p>
          <w:p w14:paraId="6A3C176A" w14:textId="77777777" w:rsidR="009F710C" w:rsidRPr="004E4D4B" w:rsidRDefault="009F710C" w:rsidP="008A5A03">
            <w:pPr>
              <w:pStyle w:val="Body"/>
              <w:rPr>
                <w:color w:val="430098"/>
                <w:szCs w:val="22"/>
                <w:u w:val="single" w:color="430098"/>
              </w:rPr>
            </w:pPr>
            <w:hyperlink r:id="rId234" w:history="1">
              <w:r w:rsidRPr="004E4D4B">
                <w:rPr>
                  <w:rStyle w:val="Hyperlink"/>
                  <w:i/>
                  <w:iCs/>
                  <w:szCs w:val="22"/>
                </w:rPr>
                <w:t>‘EL5’ and Knox City Council</w:t>
              </w:r>
              <w:r w:rsidRPr="004E4D4B">
                <w:rPr>
                  <w:rStyle w:val="Hyperlink"/>
                  <w:szCs w:val="22"/>
                </w:rPr>
                <w:t xml:space="preserve"> (Freedom of Information) [2022] VICmr 132</w:t>
              </w:r>
            </w:hyperlink>
          </w:p>
          <w:p w14:paraId="29EF5D4A" w14:textId="77777777" w:rsidR="00AA5666" w:rsidRDefault="00AA5666" w:rsidP="008A5A03">
            <w:pPr>
              <w:pStyle w:val="Body"/>
              <w:rPr>
                <w:iCs/>
                <w:color w:val="000000" w:themeColor="text1"/>
              </w:rPr>
            </w:pPr>
            <w:r>
              <w:rPr>
                <w:iCs/>
                <w:color w:val="000000" w:themeColor="text1"/>
              </w:rPr>
              <w:t>T</w:t>
            </w:r>
            <w:r w:rsidR="009F710C" w:rsidRPr="00812837">
              <w:rPr>
                <w:iCs/>
                <w:color w:val="000000" w:themeColor="text1"/>
              </w:rPr>
              <w:t xml:space="preserve">he Agency </w:t>
            </w:r>
            <w:r>
              <w:rPr>
                <w:iCs/>
                <w:color w:val="000000" w:themeColor="text1"/>
              </w:rPr>
              <w:t>applied</w:t>
            </w:r>
            <w:r w:rsidR="009F710C" w:rsidRPr="00812837">
              <w:rPr>
                <w:iCs/>
                <w:color w:val="000000" w:themeColor="text1"/>
              </w:rPr>
              <w:t xml:space="preserve"> section 38 with section 54 of the </w:t>
            </w:r>
            <w:hyperlink r:id="rId235" w:history="1">
              <w:r w:rsidR="009F710C" w:rsidRPr="00E20FF2">
                <w:rPr>
                  <w:rStyle w:val="Hyperlink"/>
                  <w:bCs/>
                  <w:i/>
                  <w:szCs w:val="22"/>
                </w:rPr>
                <w:t xml:space="preserve">Food Act 1984 </w:t>
              </w:r>
              <w:r w:rsidR="009F710C" w:rsidRPr="00854BF2">
                <w:rPr>
                  <w:rStyle w:val="Hyperlink"/>
                  <w:bCs/>
                  <w:iCs/>
                  <w:szCs w:val="22"/>
                </w:rPr>
                <w:t>(Vic)</w:t>
              </w:r>
            </w:hyperlink>
            <w:r w:rsidR="009F710C" w:rsidRPr="00812837">
              <w:rPr>
                <w:iCs/>
                <w:color w:val="000000" w:themeColor="text1"/>
              </w:rPr>
              <w:t xml:space="preserve">. </w:t>
            </w:r>
          </w:p>
          <w:p w14:paraId="1E5B2C67" w14:textId="17155F22" w:rsidR="009F710C" w:rsidRPr="001136E2" w:rsidRDefault="009F710C" w:rsidP="008A5A03">
            <w:pPr>
              <w:pStyle w:val="Body"/>
              <w:rPr>
                <w:rFonts w:cstheme="minorHAnsi"/>
                <w:i/>
                <w:iCs/>
                <w:color w:val="000000" w:themeColor="text1"/>
              </w:rPr>
            </w:pPr>
            <w:r w:rsidRPr="001136E2">
              <w:rPr>
                <w:rFonts w:cstheme="minorHAnsi"/>
                <w:iCs/>
                <w:color w:val="000000" w:themeColor="text1"/>
              </w:rPr>
              <w:t>The relevant parts of section 54 state:</w:t>
            </w:r>
          </w:p>
          <w:p w14:paraId="2AC33EAA" w14:textId="77777777" w:rsidR="009F710C" w:rsidRPr="001136E2" w:rsidRDefault="009F710C" w:rsidP="00866E4B">
            <w:pPr>
              <w:pStyle w:val="Body"/>
              <w:keepLines w:val="0"/>
              <w:numPr>
                <w:ilvl w:val="0"/>
                <w:numId w:val="82"/>
              </w:numPr>
              <w:spacing w:line="264" w:lineRule="auto"/>
              <w:rPr>
                <w:rFonts w:cstheme="minorHAnsi"/>
                <w:szCs w:val="22"/>
              </w:rPr>
            </w:pPr>
            <w:r w:rsidRPr="001136E2">
              <w:rPr>
                <w:rFonts w:cstheme="minorHAnsi"/>
                <w:szCs w:val="22"/>
              </w:rPr>
              <w:t>Except as provided by subsection (2), an authorised officer shall not disclose information or publish a document or part of a document obtained by him in connexion with the administration of this Act unless the disclosure or publication is made –</w:t>
            </w:r>
          </w:p>
          <w:p w14:paraId="1F47D208" w14:textId="77777777" w:rsidR="009F710C" w:rsidRPr="001136E2" w:rsidRDefault="009F710C" w:rsidP="00866E4B">
            <w:pPr>
              <w:pStyle w:val="Body"/>
              <w:keepLines w:val="0"/>
              <w:numPr>
                <w:ilvl w:val="0"/>
                <w:numId w:val="83"/>
              </w:numPr>
              <w:spacing w:line="264" w:lineRule="auto"/>
              <w:rPr>
                <w:rFonts w:cstheme="minorHAnsi"/>
                <w:szCs w:val="22"/>
              </w:rPr>
            </w:pPr>
            <w:r w:rsidRPr="001136E2">
              <w:rPr>
                <w:rFonts w:cstheme="minorHAnsi"/>
                <w:szCs w:val="22"/>
              </w:rPr>
              <w:t>With the consent of the person from whom the information or document was obtained;</w:t>
            </w:r>
          </w:p>
          <w:p w14:paraId="21514151" w14:textId="77777777" w:rsidR="009F710C" w:rsidRPr="001136E2" w:rsidRDefault="009F710C" w:rsidP="00866E4B">
            <w:pPr>
              <w:pStyle w:val="Body"/>
              <w:keepLines w:val="0"/>
              <w:numPr>
                <w:ilvl w:val="0"/>
                <w:numId w:val="83"/>
              </w:numPr>
              <w:spacing w:line="264" w:lineRule="auto"/>
              <w:rPr>
                <w:rFonts w:cstheme="minorHAnsi"/>
                <w:szCs w:val="22"/>
              </w:rPr>
            </w:pPr>
            <w:r w:rsidRPr="001136E2">
              <w:rPr>
                <w:rFonts w:cstheme="minorHAnsi"/>
                <w:szCs w:val="22"/>
              </w:rPr>
              <w:t>In accordance with any Act or regulation; or</w:t>
            </w:r>
          </w:p>
          <w:p w14:paraId="4543940C" w14:textId="1B0ADA72" w:rsidR="009F710C" w:rsidRPr="001136E2" w:rsidRDefault="009F710C" w:rsidP="008A5A03">
            <w:pPr>
              <w:pStyle w:val="Body"/>
              <w:ind w:left="710"/>
              <w:rPr>
                <w:rFonts w:cstheme="minorHAnsi"/>
                <w:szCs w:val="22"/>
              </w:rPr>
            </w:pPr>
            <w:r w:rsidRPr="001136E2">
              <w:rPr>
                <w:rFonts w:cstheme="minorHAnsi"/>
                <w:szCs w:val="22"/>
              </w:rPr>
              <w:t xml:space="preserve">(ba) </w:t>
            </w:r>
            <w:r w:rsidR="002C247A">
              <w:rPr>
                <w:rFonts w:cstheme="minorHAnsi"/>
                <w:szCs w:val="22"/>
              </w:rPr>
              <w:t>I</w:t>
            </w:r>
            <w:r w:rsidRPr="001136E2">
              <w:rPr>
                <w:rFonts w:cstheme="minorHAnsi"/>
                <w:szCs w:val="22"/>
              </w:rPr>
              <w:t>n connection with the administration of–</w:t>
            </w:r>
          </w:p>
          <w:p w14:paraId="4C935F1C" w14:textId="77777777" w:rsidR="009F710C" w:rsidRPr="001136E2" w:rsidRDefault="009F710C" w:rsidP="00866E4B">
            <w:pPr>
              <w:pStyle w:val="Body"/>
              <w:keepLines w:val="0"/>
              <w:numPr>
                <w:ilvl w:val="0"/>
                <w:numId w:val="84"/>
              </w:numPr>
              <w:spacing w:line="264" w:lineRule="auto"/>
              <w:ind w:left="1601" w:hanging="395"/>
              <w:rPr>
                <w:rFonts w:cstheme="minorHAnsi"/>
                <w:szCs w:val="22"/>
              </w:rPr>
            </w:pPr>
            <w:r w:rsidRPr="001136E2">
              <w:rPr>
                <w:rFonts w:cstheme="minorHAnsi"/>
                <w:szCs w:val="22"/>
              </w:rPr>
              <w:t>this Act or the regulations; or</w:t>
            </w:r>
          </w:p>
          <w:p w14:paraId="4CB48B57" w14:textId="77777777" w:rsidR="009F710C" w:rsidRPr="001136E2" w:rsidRDefault="009F710C" w:rsidP="00866E4B">
            <w:pPr>
              <w:pStyle w:val="Body"/>
              <w:keepLines w:val="0"/>
              <w:numPr>
                <w:ilvl w:val="0"/>
                <w:numId w:val="84"/>
              </w:numPr>
              <w:spacing w:line="264" w:lineRule="auto"/>
              <w:ind w:left="1601" w:hanging="395"/>
              <w:rPr>
                <w:rFonts w:cstheme="minorHAnsi"/>
                <w:szCs w:val="22"/>
              </w:rPr>
            </w:pPr>
            <w:r w:rsidRPr="001136E2">
              <w:rPr>
                <w:rFonts w:cstheme="minorHAnsi"/>
                <w:szCs w:val="22"/>
              </w:rPr>
              <w:t>any other Act or regulation that applies to, or regulates, the premiss or the activities at the premises to which the disclosure relates; or</w:t>
            </w:r>
          </w:p>
          <w:p w14:paraId="45525E19" w14:textId="79E85940" w:rsidR="009F710C" w:rsidRPr="001136E2" w:rsidRDefault="009F710C" w:rsidP="008A5A03">
            <w:pPr>
              <w:pStyle w:val="Body"/>
              <w:ind w:left="720"/>
              <w:rPr>
                <w:rFonts w:cstheme="minorHAnsi"/>
                <w:szCs w:val="22"/>
              </w:rPr>
            </w:pPr>
            <w:r w:rsidRPr="001136E2">
              <w:rPr>
                <w:rFonts w:cstheme="minorHAnsi"/>
                <w:szCs w:val="22"/>
              </w:rPr>
              <w:t>(bb) to a person or body administering or enforcing</w:t>
            </w:r>
            <w:r w:rsidR="00530762">
              <w:rPr>
                <w:rFonts w:cstheme="minorHAnsi"/>
                <w:szCs w:val="22"/>
              </w:rPr>
              <w:t xml:space="preserve">– </w:t>
            </w:r>
          </w:p>
          <w:p w14:paraId="03F0C897" w14:textId="77777777" w:rsidR="009F710C" w:rsidRPr="001136E2" w:rsidRDefault="009F710C" w:rsidP="00866E4B">
            <w:pPr>
              <w:pStyle w:val="Body"/>
              <w:keepLines w:val="0"/>
              <w:numPr>
                <w:ilvl w:val="0"/>
                <w:numId w:val="85"/>
              </w:numPr>
              <w:spacing w:line="264" w:lineRule="auto"/>
              <w:ind w:left="1601" w:hanging="425"/>
              <w:rPr>
                <w:rFonts w:cstheme="minorHAnsi"/>
                <w:szCs w:val="22"/>
              </w:rPr>
            </w:pPr>
            <w:r w:rsidRPr="001136E2">
              <w:rPr>
                <w:rFonts w:cstheme="minorHAnsi"/>
                <w:szCs w:val="22"/>
              </w:rPr>
              <w:t>a corresponding law; or</w:t>
            </w:r>
          </w:p>
          <w:p w14:paraId="474C04B9" w14:textId="77777777" w:rsidR="009F710C" w:rsidRPr="001136E2" w:rsidRDefault="009F710C" w:rsidP="00866E4B">
            <w:pPr>
              <w:pStyle w:val="Body"/>
              <w:keepLines w:val="0"/>
              <w:numPr>
                <w:ilvl w:val="0"/>
                <w:numId w:val="85"/>
              </w:numPr>
              <w:spacing w:line="264" w:lineRule="auto"/>
              <w:ind w:left="1601" w:hanging="425"/>
              <w:rPr>
                <w:rFonts w:cstheme="minorHAnsi"/>
                <w:szCs w:val="22"/>
              </w:rPr>
            </w:pPr>
            <w:r w:rsidRPr="001136E2">
              <w:rPr>
                <w:rFonts w:cstheme="minorHAnsi"/>
                <w:szCs w:val="22"/>
              </w:rPr>
              <w:t>a law that relates to the safety or suitability of food; or</w:t>
            </w:r>
          </w:p>
          <w:p w14:paraId="4A5E0C11" w14:textId="77777777" w:rsidR="009F710C" w:rsidRPr="001136E2" w:rsidRDefault="009F710C" w:rsidP="00866E4B">
            <w:pPr>
              <w:pStyle w:val="Body"/>
              <w:keepLines w:val="0"/>
              <w:numPr>
                <w:ilvl w:val="0"/>
                <w:numId w:val="85"/>
              </w:numPr>
              <w:spacing w:line="264" w:lineRule="auto"/>
              <w:ind w:left="1601" w:hanging="425"/>
              <w:rPr>
                <w:rFonts w:cstheme="minorHAnsi"/>
                <w:szCs w:val="22"/>
              </w:rPr>
            </w:pPr>
            <w:r w:rsidRPr="001136E2">
              <w:rPr>
                <w:rFonts w:cstheme="minorHAnsi"/>
                <w:szCs w:val="22"/>
              </w:rPr>
              <w:t>the Aged Care Act 1997 of the Commonwealth; or</w:t>
            </w:r>
          </w:p>
          <w:p w14:paraId="1501C05F" w14:textId="77777777" w:rsidR="009F710C" w:rsidRPr="001136E2" w:rsidRDefault="009F710C" w:rsidP="00866E4B">
            <w:pPr>
              <w:pStyle w:val="Body"/>
              <w:keepLines w:val="0"/>
              <w:numPr>
                <w:ilvl w:val="0"/>
                <w:numId w:val="85"/>
              </w:numPr>
              <w:spacing w:line="264" w:lineRule="auto"/>
              <w:ind w:left="1601" w:hanging="425"/>
              <w:rPr>
                <w:rFonts w:cstheme="minorHAnsi"/>
                <w:szCs w:val="22"/>
              </w:rPr>
            </w:pPr>
            <w:r w:rsidRPr="001136E2">
              <w:rPr>
                <w:rFonts w:cstheme="minorHAnsi"/>
                <w:szCs w:val="22"/>
              </w:rPr>
              <w:t>any other law of a State or the Commonwealth prescribed by the regulations; or</w:t>
            </w:r>
          </w:p>
          <w:p w14:paraId="7F3DA7F7" w14:textId="77777777" w:rsidR="009F710C" w:rsidRPr="001136E2" w:rsidRDefault="009F710C" w:rsidP="008A5A03">
            <w:pPr>
              <w:pStyle w:val="Body"/>
              <w:ind w:left="720"/>
              <w:rPr>
                <w:rFonts w:cstheme="minorHAnsi"/>
                <w:szCs w:val="22"/>
              </w:rPr>
            </w:pPr>
            <w:r w:rsidRPr="001136E2">
              <w:rPr>
                <w:rFonts w:cstheme="minorHAnsi"/>
                <w:szCs w:val="22"/>
              </w:rPr>
              <w:lastRenderedPageBreak/>
              <w:t xml:space="preserve">(bc) to prevent or lessen a serious threat to public health; or </w:t>
            </w:r>
          </w:p>
          <w:p w14:paraId="7B61BC6B" w14:textId="77777777" w:rsidR="009F710C" w:rsidRPr="001136E2" w:rsidRDefault="009F710C" w:rsidP="00866E4B">
            <w:pPr>
              <w:pStyle w:val="Body"/>
              <w:keepLines w:val="0"/>
              <w:numPr>
                <w:ilvl w:val="0"/>
                <w:numId w:val="83"/>
              </w:numPr>
              <w:spacing w:line="264" w:lineRule="auto"/>
              <w:rPr>
                <w:rFonts w:cstheme="minorHAnsi"/>
                <w:szCs w:val="22"/>
              </w:rPr>
            </w:pPr>
            <w:r w:rsidRPr="001136E2">
              <w:rPr>
                <w:rFonts w:cstheme="minorHAnsi"/>
                <w:szCs w:val="22"/>
              </w:rPr>
              <w:t xml:space="preserve">for the purposes of any proceedings under or arising out of this Act or a report of any such proceedings. </w:t>
            </w:r>
          </w:p>
          <w:p w14:paraId="6F86414A" w14:textId="77777777" w:rsidR="009F710C" w:rsidRPr="001136E2" w:rsidRDefault="009F710C" w:rsidP="008A5A03">
            <w:pPr>
              <w:pStyle w:val="Body"/>
              <w:ind w:left="710"/>
              <w:rPr>
                <w:rFonts w:cstheme="minorHAnsi"/>
                <w:szCs w:val="22"/>
              </w:rPr>
            </w:pPr>
            <w:r w:rsidRPr="001136E2">
              <w:rPr>
                <w:rFonts w:cstheme="minorHAnsi"/>
                <w:szCs w:val="22"/>
              </w:rPr>
              <w:t>Penalty: For a first offence 60 penalty units, and for a second or subsequent offence 100 penalty units.</w:t>
            </w:r>
          </w:p>
          <w:p w14:paraId="0C83ADCB" w14:textId="77777777" w:rsidR="009F710C" w:rsidRPr="001136E2" w:rsidRDefault="009F710C" w:rsidP="008A5A03">
            <w:pPr>
              <w:pStyle w:val="Body"/>
              <w:rPr>
                <w:rFonts w:cstheme="minorHAnsi"/>
                <w:b/>
                <w:bCs/>
              </w:rPr>
            </w:pPr>
            <w:r w:rsidRPr="001136E2">
              <w:rPr>
                <w:rFonts w:cstheme="minorHAnsi"/>
                <w:b/>
                <w:bCs/>
              </w:rPr>
              <w:t>Decision</w:t>
            </w:r>
          </w:p>
          <w:p w14:paraId="32AF0C9A" w14:textId="22A27FF2" w:rsidR="009F710C" w:rsidRDefault="009F710C" w:rsidP="008A5A03">
            <w:pPr>
              <w:pStyle w:val="Body"/>
            </w:pPr>
            <w:r>
              <w:t>The Public Access Deputy Commissioner decided that section 54 of the Food Act is not a secrecy provision.</w:t>
            </w:r>
          </w:p>
          <w:p w14:paraId="00835135" w14:textId="77777777" w:rsidR="009F710C" w:rsidRDefault="009F710C" w:rsidP="008A5A03">
            <w:pPr>
              <w:pStyle w:val="Body"/>
            </w:pPr>
            <w:r>
              <w:t>The Commissioner stated that to satisfy the second requirement of section 38, the enactment must be formulated with such precision that it refers with particularity to the information. It is not sufficient for the enactment to be formulated in general, blanket, terms such that it would encompass the information without expressly describing the information.</w:t>
            </w:r>
          </w:p>
          <w:p w14:paraId="48CF08E3" w14:textId="547D1178" w:rsidR="009F710C" w:rsidRDefault="003F1A30" w:rsidP="008A5A03">
            <w:pPr>
              <w:pStyle w:val="Body"/>
            </w:pPr>
            <w:r>
              <w:t>T</w:t>
            </w:r>
            <w:r w:rsidR="009F710C">
              <w:t xml:space="preserve">he Commissioner was not satisfied the class of information specified in section 54(1) was specific enough to identify information in the documents, as required by section 38. </w:t>
            </w:r>
          </w:p>
          <w:p w14:paraId="4994D3DE" w14:textId="77777777" w:rsidR="009F710C" w:rsidRDefault="009F710C" w:rsidP="008A5A03">
            <w:pPr>
              <w:pStyle w:val="Body"/>
            </w:pPr>
            <w:r>
              <w:t>The Commissioner found:</w:t>
            </w:r>
          </w:p>
          <w:p w14:paraId="6D90C410" w14:textId="77777777" w:rsidR="009F710C" w:rsidRDefault="009F710C" w:rsidP="00866E4B">
            <w:pPr>
              <w:pStyle w:val="Body"/>
              <w:keepLines w:val="0"/>
              <w:numPr>
                <w:ilvl w:val="0"/>
                <w:numId w:val="86"/>
              </w:numPr>
              <w:spacing w:line="264" w:lineRule="auto"/>
            </w:pPr>
            <w:r w:rsidRPr="00812837">
              <w:t xml:space="preserve">Section 54(1) operates generally as a confidentiality provision to prevent the unauthorised disclosure of information by </w:t>
            </w:r>
            <w:r>
              <w:t>a</w:t>
            </w:r>
            <w:r w:rsidRPr="00812837">
              <w:t>gency officers in carrying out their roles under the Food Act</w:t>
            </w:r>
            <w:r>
              <w:t>. The section does not operate as a</w:t>
            </w:r>
            <w:r w:rsidRPr="00812837">
              <w:t xml:space="preserve"> secrecy provision to prohibit disclosure of a specific kind of information associated with the </w:t>
            </w:r>
            <w:r>
              <w:t>a</w:t>
            </w:r>
            <w:r w:rsidRPr="00812837">
              <w:t>gency carrying out its functions and exercise of powers under the Food Act.</w:t>
            </w:r>
          </w:p>
          <w:p w14:paraId="65BE808A" w14:textId="77777777" w:rsidR="009F710C" w:rsidRPr="00854BF2" w:rsidRDefault="009F710C" w:rsidP="00866E4B">
            <w:pPr>
              <w:pStyle w:val="Body"/>
              <w:keepLines w:val="0"/>
              <w:numPr>
                <w:ilvl w:val="0"/>
                <w:numId w:val="86"/>
              </w:numPr>
              <w:spacing w:line="264" w:lineRule="auto"/>
            </w:pPr>
            <w:r w:rsidRPr="00812837">
              <w:t>Section 54(1) is concerned with disclosure of information obtained in the context of administering the Food Act, rather than the disclosure of specific content in a document.</w:t>
            </w:r>
          </w:p>
          <w:p w14:paraId="5856092B" w14:textId="226992B3" w:rsidR="009F710C" w:rsidRPr="00593C40" w:rsidRDefault="00C136C8" w:rsidP="008A5A03">
            <w:pPr>
              <w:pStyle w:val="Body"/>
            </w:pPr>
            <w:r>
              <w:t>T</w:t>
            </w:r>
            <w:r w:rsidR="009F710C">
              <w:t>he documents were not exempt under section 38.</w:t>
            </w:r>
          </w:p>
        </w:tc>
      </w:tr>
    </w:tbl>
    <w:p w14:paraId="697142A0" w14:textId="77777777" w:rsidR="009F710C" w:rsidRPr="0053051A" w:rsidRDefault="009F710C" w:rsidP="00F304D0">
      <w:pPr>
        <w:pStyle w:val="Heading2"/>
      </w:pPr>
      <w:bookmarkStart w:id="496" w:name="_Toc116652881"/>
      <w:bookmarkStart w:id="497" w:name="_Toc148599726"/>
      <w:bookmarkStart w:id="498" w:name="_Toc182402704"/>
      <w:bookmarkEnd w:id="495"/>
      <w:r>
        <w:lastRenderedPageBreak/>
        <w:t>Does the e</w:t>
      </w:r>
      <w:r w:rsidRPr="0053051A">
        <w:t>nactment prohibit persons referred to from disclosing the information</w:t>
      </w:r>
      <w:r>
        <w:t>?</w:t>
      </w:r>
      <w:bookmarkEnd w:id="496"/>
      <w:bookmarkEnd w:id="497"/>
      <w:bookmarkEnd w:id="498"/>
    </w:p>
    <w:p w14:paraId="3915EEC9" w14:textId="77777777" w:rsidR="009F710C" w:rsidRPr="0053051A" w:rsidRDefault="009F710C" w:rsidP="00F304D0">
      <w:pPr>
        <w:pStyle w:val="Heading3"/>
      </w:pPr>
      <w:r>
        <w:t>A prohibition</w:t>
      </w:r>
    </w:p>
    <w:p w14:paraId="197655C3" w14:textId="47CF6791" w:rsidR="009F710C" w:rsidRPr="000F22FE" w:rsidRDefault="00334218" w:rsidP="001A1D9A">
      <w:pPr>
        <w:pStyle w:val="3BodyInteger"/>
        <w:numPr>
          <w:ilvl w:val="1"/>
          <w:numId w:val="14"/>
        </w:numPr>
        <w:ind w:left="567" w:hanging="567"/>
      </w:pPr>
      <w:r>
        <w:t>T</w:t>
      </w:r>
      <w:r w:rsidR="009F710C" w:rsidRPr="000F22FE">
        <w:t xml:space="preserve">he provision must prohibit a person from disclosing the specified information. </w:t>
      </w:r>
    </w:p>
    <w:p w14:paraId="6BC4CAEA" w14:textId="12496BE2" w:rsidR="009F710C" w:rsidRDefault="009F710C" w:rsidP="001A1D9A">
      <w:pPr>
        <w:pStyle w:val="3BodyInteger"/>
        <w:numPr>
          <w:ilvl w:val="1"/>
          <w:numId w:val="14"/>
        </w:numPr>
        <w:ind w:left="567" w:hanging="567"/>
      </w:pPr>
      <w:r w:rsidRPr="0053051A">
        <w:lastRenderedPageBreak/>
        <w:t xml:space="preserve">A prohibition </w:t>
      </w:r>
      <w:r>
        <w:t xml:space="preserve">is usually </w:t>
      </w:r>
      <w:r w:rsidRPr="0053051A">
        <w:t>framed to prevent a person f</w:t>
      </w:r>
      <w:r>
        <w:t>rom</w:t>
      </w:r>
      <w:r w:rsidRPr="0053051A">
        <w:t xml:space="preserve"> releasing or disclosing information. </w:t>
      </w:r>
      <w:r>
        <w:t xml:space="preserve">Many </w:t>
      </w:r>
      <w:r w:rsidRPr="0053051A">
        <w:t>prohibition</w:t>
      </w:r>
      <w:r>
        <w:t>s</w:t>
      </w:r>
      <w:r w:rsidRPr="0053051A">
        <w:t xml:space="preserve"> </w:t>
      </w:r>
      <w:r>
        <w:t xml:space="preserve">are </w:t>
      </w:r>
      <w:r w:rsidRPr="0053051A">
        <w:t>accompanied by a penalty provision</w:t>
      </w:r>
      <w:r>
        <w:t xml:space="preserve">. For example, </w:t>
      </w:r>
      <w:r w:rsidRPr="0053051A">
        <w:t xml:space="preserve">a fine or imprisonment for </w:t>
      </w:r>
      <w:r w:rsidR="00CB249F">
        <w:t>not following</w:t>
      </w:r>
      <w:r w:rsidRPr="0053051A">
        <w:t xml:space="preserve"> the prohibition. Where a penalty provision does exist, it </w:t>
      </w:r>
      <w:r>
        <w:t xml:space="preserve">is </w:t>
      </w:r>
      <w:r w:rsidRPr="0053051A">
        <w:t>a persuasive (but not determinative) indicat</w:t>
      </w:r>
      <w:r>
        <w:t xml:space="preserve">ion </w:t>
      </w:r>
      <w:r w:rsidRPr="0053051A">
        <w:t>that the enactment falls within section 38.</w:t>
      </w:r>
      <w:r w:rsidRPr="0053051A">
        <w:rPr>
          <w:rStyle w:val="FootnoteReference"/>
          <w:sz w:val="20"/>
          <w:szCs w:val="20"/>
        </w:rPr>
        <w:footnoteReference w:id="684"/>
      </w:r>
      <w:r w:rsidRPr="00614800">
        <w:rPr>
          <w:sz w:val="20"/>
          <w:szCs w:val="20"/>
        </w:rPr>
        <w:t xml:space="preserve"> </w:t>
      </w:r>
      <w:r w:rsidRPr="0053051A">
        <w:t xml:space="preserve">  </w:t>
      </w:r>
    </w:p>
    <w:p w14:paraId="77A9723C" w14:textId="77777777" w:rsidR="009F710C" w:rsidRPr="00936795" w:rsidRDefault="009F710C" w:rsidP="001A1D9A">
      <w:pPr>
        <w:pStyle w:val="3BodyInteger"/>
        <w:numPr>
          <w:ilvl w:val="1"/>
          <w:numId w:val="14"/>
        </w:numPr>
        <w:ind w:left="567" w:hanging="567"/>
      </w:pPr>
      <w:r>
        <w:t>Disclosure is not prohibited where the instrument</w:t>
      </w:r>
      <w:r w:rsidRPr="00936795">
        <w:t>:</w:t>
      </w:r>
    </w:p>
    <w:p w14:paraId="3A9051F9" w14:textId="77777777" w:rsidR="009F710C" w:rsidRPr="00936795" w:rsidRDefault="009F710C" w:rsidP="001A1D9A">
      <w:pPr>
        <w:pStyle w:val="3BodyInteger"/>
        <w:numPr>
          <w:ilvl w:val="2"/>
          <w:numId w:val="14"/>
        </w:numPr>
      </w:pPr>
      <w:r>
        <w:t>c</w:t>
      </w:r>
      <w:r w:rsidRPr="00936795">
        <w:t>reat</w:t>
      </w:r>
      <w:r>
        <w:t>es</w:t>
      </w:r>
      <w:r w:rsidRPr="00936795">
        <w:t xml:space="preserve"> a positive right allowing a person to inspect all documents of a class except certain documents of a particular class;</w:t>
      </w:r>
      <w:r w:rsidRPr="00936795">
        <w:rPr>
          <w:rStyle w:val="FootnoteReference"/>
        </w:rPr>
        <w:footnoteReference w:id="685"/>
      </w:r>
      <w:r>
        <w:t xml:space="preserve"> or</w:t>
      </w:r>
    </w:p>
    <w:p w14:paraId="4DA57FC5" w14:textId="77777777" w:rsidR="009F710C" w:rsidRPr="00936795" w:rsidRDefault="009F710C" w:rsidP="001A1D9A">
      <w:pPr>
        <w:pStyle w:val="3BodyInteger"/>
        <w:numPr>
          <w:ilvl w:val="2"/>
          <w:numId w:val="14"/>
        </w:numPr>
      </w:pPr>
      <w:r>
        <w:t>e</w:t>
      </w:r>
      <w:r w:rsidRPr="00936795">
        <w:t>xpress</w:t>
      </w:r>
      <w:r>
        <w:t>es</w:t>
      </w:r>
      <w:r w:rsidRPr="00936795">
        <w:t xml:space="preserve"> preferred, rather than mandatory, conduct</w:t>
      </w:r>
      <w:r>
        <w:t>.</w:t>
      </w:r>
      <w:r w:rsidRPr="00936795">
        <w:rPr>
          <w:rStyle w:val="FootnoteReference"/>
        </w:rPr>
        <w:footnoteReference w:id="686"/>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9F710C" w:rsidRPr="00392453" w14:paraId="384E9AA7" w14:textId="77777777" w:rsidTr="00F304D0">
        <w:trPr>
          <w:trHeight w:val="402"/>
        </w:trPr>
        <w:tc>
          <w:tcPr>
            <w:tcW w:w="9498" w:type="dxa"/>
            <w:shd w:val="clear" w:color="auto" w:fill="FFFEC6"/>
          </w:tcPr>
          <w:p w14:paraId="785F7BCA" w14:textId="40912E3F" w:rsidR="002C247A" w:rsidRPr="002C247A" w:rsidRDefault="002C247A" w:rsidP="008A5A03">
            <w:pPr>
              <w:pStyle w:val="3BodyInteger"/>
              <w:ind w:left="0" w:firstLine="0"/>
              <w:rPr>
                <w:b/>
                <w:bCs/>
              </w:rPr>
            </w:pPr>
            <w:bookmarkStart w:id="499" w:name="_Hlk141698702"/>
            <w:r w:rsidRPr="002C247A">
              <w:rPr>
                <w:b/>
                <w:bCs/>
              </w:rPr>
              <w:t>Example</w:t>
            </w:r>
          </w:p>
          <w:p w14:paraId="612378E3" w14:textId="08B73B02" w:rsidR="009F710C" w:rsidRPr="002C247A" w:rsidRDefault="009F710C" w:rsidP="008A5A03">
            <w:pPr>
              <w:pStyle w:val="3BodyInteger"/>
              <w:ind w:left="0" w:firstLine="0"/>
              <w:rPr>
                <w:color w:val="7030A0"/>
              </w:rPr>
            </w:pPr>
            <w:hyperlink r:id="rId236" w:history="1">
              <w:r w:rsidRPr="002C247A">
                <w:rPr>
                  <w:rStyle w:val="Hyperlink"/>
                  <w:i/>
                  <w:iCs/>
                </w:rPr>
                <w:t>Darwish v Deakin University</w:t>
              </w:r>
              <w:r w:rsidRPr="002C247A">
                <w:rPr>
                  <w:rStyle w:val="Hyperlink"/>
                </w:rPr>
                <w:t xml:space="preserve"> [2002] VCAT 87</w:t>
              </w:r>
            </w:hyperlink>
          </w:p>
          <w:p w14:paraId="28E191E1" w14:textId="77777777" w:rsidR="009F710C" w:rsidRPr="00425B22" w:rsidRDefault="009F710C" w:rsidP="008A5A03">
            <w:pPr>
              <w:pStyle w:val="Body"/>
              <w:rPr>
                <w:b/>
                <w:bCs/>
              </w:rPr>
            </w:pPr>
            <w:r w:rsidRPr="00425B22">
              <w:rPr>
                <w:b/>
                <w:bCs/>
              </w:rPr>
              <w:t>The provision</w:t>
            </w:r>
          </w:p>
          <w:p w14:paraId="70A6306A" w14:textId="6FEF8F7F" w:rsidR="009F710C" w:rsidRDefault="009F710C" w:rsidP="008A5A03">
            <w:pPr>
              <w:pStyle w:val="Body"/>
            </w:pPr>
            <w:r w:rsidRPr="00E83290">
              <w:t xml:space="preserve">The relevant provision </w:t>
            </w:r>
            <w:r>
              <w:t xml:space="preserve">in this case was Clause 12.17 of the </w:t>
            </w:r>
            <w:r w:rsidRPr="0018798C">
              <w:rPr>
                <w:i/>
                <w:iCs/>
              </w:rPr>
              <w:t>Procedures of Higher Degree Research</w:t>
            </w:r>
            <w:r>
              <w:t xml:space="preserve">, promulgated by the Academic Board of the University in accordance with regulations made </w:t>
            </w:r>
            <w:r w:rsidR="00851DC5">
              <w:t>under</w:t>
            </w:r>
            <w:r>
              <w:t xml:space="preserve"> the </w:t>
            </w:r>
            <w:r w:rsidRPr="00851DC5">
              <w:rPr>
                <w:i/>
                <w:iCs/>
              </w:rPr>
              <w:t>Deakin University Act 1974</w:t>
            </w:r>
            <w:r>
              <w:t xml:space="preserve"> (Vic). </w:t>
            </w:r>
          </w:p>
          <w:p w14:paraId="329C3DE2" w14:textId="77777777" w:rsidR="009F710C" w:rsidRDefault="009F710C" w:rsidP="008A5A03">
            <w:pPr>
              <w:pStyle w:val="Body"/>
            </w:pPr>
            <w:r>
              <w:t>Clause 12.17 replaced</w:t>
            </w:r>
            <w:r w:rsidRPr="00E83290">
              <w:t xml:space="preserve"> </w:t>
            </w:r>
            <w:r>
              <w:t xml:space="preserve">and reflected </w:t>
            </w:r>
            <w:r w:rsidRPr="00E83290">
              <w:t xml:space="preserve">the University’s </w:t>
            </w:r>
            <w:r>
              <w:t xml:space="preserve">longstanding </w:t>
            </w:r>
            <w:r w:rsidRPr="0018798C">
              <w:rPr>
                <w:i/>
                <w:iCs/>
              </w:rPr>
              <w:t>Guidelines for Examination of Higher Degree Theses</w:t>
            </w:r>
            <w:r w:rsidRPr="00E83290">
              <w:t>.</w:t>
            </w:r>
            <w:r>
              <w:t xml:space="preserve"> </w:t>
            </w:r>
          </w:p>
          <w:p w14:paraId="2EFEC5D1" w14:textId="1A9C3102" w:rsidR="009F710C" w:rsidRDefault="009F710C" w:rsidP="008A5A03">
            <w:pPr>
              <w:pStyle w:val="Body"/>
            </w:pPr>
            <w:r w:rsidRPr="00E83290">
              <w:t xml:space="preserve">The Guidelines provided that </w:t>
            </w:r>
            <w:r w:rsidR="009F0601">
              <w:t>‘</w:t>
            </w:r>
            <w:r w:rsidRPr="00E83290">
              <w:t>the names of examiners (both internal and external) are regarded as confidential until after the examination of the thesis is complete and the examiners have agreed to be identified.</w:t>
            </w:r>
            <w:r w:rsidR="009F0601">
              <w:t>’</w:t>
            </w:r>
            <w:r w:rsidRPr="00E83290">
              <w:t xml:space="preserve"> </w:t>
            </w:r>
          </w:p>
          <w:p w14:paraId="7EF7BE09" w14:textId="77777777" w:rsidR="009F710C" w:rsidRPr="0018798C" w:rsidRDefault="009F710C" w:rsidP="008A5A03">
            <w:pPr>
              <w:pStyle w:val="3BodyInteger"/>
              <w:ind w:left="432" w:hanging="432"/>
              <w:rPr>
                <w:b/>
                <w:bCs/>
              </w:rPr>
            </w:pPr>
            <w:r w:rsidRPr="0018798C">
              <w:rPr>
                <w:b/>
                <w:bCs/>
              </w:rPr>
              <w:t>Decision</w:t>
            </w:r>
          </w:p>
          <w:p w14:paraId="699D7EFA" w14:textId="046CB7F8" w:rsidR="009F710C" w:rsidRDefault="009F710C" w:rsidP="00F304D0">
            <w:pPr>
              <w:spacing w:line="240" w:lineRule="auto"/>
            </w:pPr>
            <w:r w:rsidRPr="0018798C">
              <w:t>VCAT found that</w:t>
            </w:r>
            <w:r>
              <w:t>:</w:t>
            </w:r>
            <w:r w:rsidRPr="0018798C">
              <w:t xml:space="preserve"> </w:t>
            </w:r>
          </w:p>
          <w:p w14:paraId="2EFD0958" w14:textId="44A3C136" w:rsidR="009F710C" w:rsidRDefault="009F710C" w:rsidP="00866E4B">
            <w:pPr>
              <w:pStyle w:val="ListParagraph"/>
              <w:numPr>
                <w:ilvl w:val="0"/>
                <w:numId w:val="73"/>
              </w:numPr>
              <w:spacing w:line="240" w:lineRule="auto"/>
              <w:contextualSpacing w:val="0"/>
            </w:pPr>
            <w:r w:rsidRPr="0018798C">
              <w:t>Clause 12.17 contained no prohibition on disclosure and was therefore not a secrecy provision.</w:t>
            </w:r>
          </w:p>
          <w:p w14:paraId="3C5C3449" w14:textId="77777777" w:rsidR="009F710C" w:rsidRPr="0018798C" w:rsidRDefault="009F710C" w:rsidP="00866E4B">
            <w:pPr>
              <w:pStyle w:val="ListParagraph"/>
              <w:numPr>
                <w:ilvl w:val="0"/>
                <w:numId w:val="72"/>
              </w:numPr>
              <w:spacing w:line="240" w:lineRule="auto"/>
              <w:contextualSpacing w:val="0"/>
            </w:pPr>
            <w:r w:rsidRPr="0018798C">
              <w:t>Clause 12.17 oblige</w:t>
            </w:r>
            <w:r>
              <w:t>d</w:t>
            </w:r>
            <w:r w:rsidRPr="0018798C">
              <w:t xml:space="preserve"> the University to disclose to the candidate the identity of the examiner</w:t>
            </w:r>
            <w:r>
              <w:t>,</w:t>
            </w:r>
            <w:r w:rsidRPr="0018798C">
              <w:t xml:space="preserve"> if the examiner agrees. </w:t>
            </w:r>
            <w:r>
              <w:t>The</w:t>
            </w:r>
            <w:r w:rsidRPr="0018798C">
              <w:t xml:space="preserve"> spirit of this provision is that, absent the examiner’s agreement, the examiners name should not be disclosed. But there is no prohibition. It is at the discretion of the University whether to disclose the name of the examiner.</w:t>
            </w:r>
          </w:p>
        </w:tc>
      </w:tr>
    </w:tbl>
    <w:bookmarkEnd w:id="499"/>
    <w:p w14:paraId="3A8FD31B" w14:textId="77777777" w:rsidR="009F710C" w:rsidRPr="0053051A" w:rsidRDefault="009F710C" w:rsidP="00C2025E">
      <w:pPr>
        <w:pStyle w:val="Heading3"/>
      </w:pPr>
      <w:r w:rsidRPr="0053051A">
        <w:lastRenderedPageBreak/>
        <w:t xml:space="preserve">Persons </w:t>
      </w:r>
      <w:r w:rsidRPr="00C2025E">
        <w:t>referred</w:t>
      </w:r>
      <w:r w:rsidRPr="0053051A">
        <w:t xml:space="preserve"> to in the enactment</w:t>
      </w:r>
    </w:p>
    <w:p w14:paraId="3AA295DD" w14:textId="77777777" w:rsidR="009F710C" w:rsidRDefault="009F710C" w:rsidP="001A1D9A">
      <w:pPr>
        <w:pStyle w:val="3BodyInteger"/>
        <w:numPr>
          <w:ilvl w:val="1"/>
          <w:numId w:val="14"/>
        </w:numPr>
        <w:ind w:left="567" w:hanging="567"/>
      </w:pPr>
      <w:r w:rsidRPr="00B6319A">
        <w:t xml:space="preserve">This element is easily satisfied. </w:t>
      </w:r>
      <w:r w:rsidRPr="0053051A">
        <w:t xml:space="preserve">All that is required is for the enactment to prohibit a person or persons (either generally, specifically or otherwise defined) from disclosing the specific information under consideration. </w:t>
      </w:r>
    </w:p>
    <w:p w14:paraId="0A5C1E13" w14:textId="77777777" w:rsidR="009F710C" w:rsidRPr="00EB6E5D" w:rsidRDefault="009F710C" w:rsidP="001A1D9A">
      <w:pPr>
        <w:pStyle w:val="3BodyInteger"/>
        <w:numPr>
          <w:ilvl w:val="1"/>
          <w:numId w:val="14"/>
        </w:numPr>
        <w:ind w:left="567" w:hanging="567"/>
      </w:pPr>
      <w:r w:rsidRPr="00B6319A">
        <w:t>This</w:t>
      </w:r>
      <w:r>
        <w:t xml:space="preserve"> element</w:t>
      </w:r>
      <w:r w:rsidRPr="00EB6E5D">
        <w:t xml:space="preserve"> does not require the enactment to prohibit disclosure of the relevant information by: </w:t>
      </w:r>
    </w:p>
    <w:p w14:paraId="0AFA69C4" w14:textId="77777777" w:rsidR="009F710C" w:rsidRPr="00AF2291" w:rsidRDefault="009F710C" w:rsidP="00866E4B">
      <w:pPr>
        <w:pStyle w:val="Body"/>
        <w:keepLines w:val="0"/>
        <w:numPr>
          <w:ilvl w:val="0"/>
          <w:numId w:val="70"/>
        </w:numPr>
        <w:spacing w:line="264" w:lineRule="auto"/>
        <w:ind w:left="993"/>
      </w:pPr>
      <w:r w:rsidRPr="00AF2291">
        <w:t xml:space="preserve">the person in possession of the document; </w:t>
      </w:r>
    </w:p>
    <w:p w14:paraId="43B833C8" w14:textId="77777777" w:rsidR="009F710C" w:rsidRPr="00AF2291" w:rsidRDefault="009F710C" w:rsidP="00866E4B">
      <w:pPr>
        <w:pStyle w:val="Body"/>
        <w:keepLines w:val="0"/>
        <w:numPr>
          <w:ilvl w:val="0"/>
          <w:numId w:val="70"/>
        </w:numPr>
        <w:spacing w:line="264" w:lineRule="auto"/>
        <w:ind w:left="993"/>
      </w:pPr>
      <w:r w:rsidRPr="00AF2291">
        <w:t>the person to whom the document was provided; or</w:t>
      </w:r>
    </w:p>
    <w:p w14:paraId="0CA7669C" w14:textId="77777777" w:rsidR="009F710C" w:rsidRDefault="009F710C" w:rsidP="00866E4B">
      <w:pPr>
        <w:pStyle w:val="Body"/>
        <w:keepLines w:val="0"/>
        <w:numPr>
          <w:ilvl w:val="0"/>
          <w:numId w:val="70"/>
        </w:numPr>
        <w:spacing w:line="264" w:lineRule="auto"/>
        <w:ind w:left="993"/>
      </w:pPr>
      <w:r w:rsidRPr="00AF2291">
        <w:t>the person</w:t>
      </w:r>
      <w:r w:rsidRPr="00EB6E5D">
        <w:t xml:space="preserve"> to whom the document was addressed.</w:t>
      </w:r>
      <w:r w:rsidRPr="00EB6E5D">
        <w:rPr>
          <w:vertAlign w:val="superscript"/>
        </w:rPr>
        <w:footnoteReference w:id="687"/>
      </w:r>
      <w:r w:rsidRPr="00EB6E5D">
        <w:t xml:space="preserve"> </w:t>
      </w:r>
    </w:p>
    <w:p w14:paraId="0D18382E" w14:textId="77777777" w:rsidR="009F710C" w:rsidRDefault="009F710C" w:rsidP="00C2025E">
      <w:pPr>
        <w:pStyle w:val="Heading2"/>
      </w:pPr>
      <w:bookmarkStart w:id="500" w:name="_Toc148599727"/>
      <w:bookmarkStart w:id="501" w:name="_Toc182402705"/>
      <w:r>
        <w:t>Are there any exceptions to the secrecy provision?</w:t>
      </w:r>
      <w:bookmarkEnd w:id="500"/>
      <w:bookmarkEnd w:id="501"/>
      <w:r>
        <w:t xml:space="preserve"> </w:t>
      </w:r>
    </w:p>
    <w:p w14:paraId="752FF774" w14:textId="77777777" w:rsidR="009F710C" w:rsidRDefault="009F710C" w:rsidP="001A1D9A">
      <w:pPr>
        <w:pStyle w:val="3BodyInteger"/>
        <w:numPr>
          <w:ilvl w:val="1"/>
          <w:numId w:val="14"/>
        </w:numPr>
        <w:ind w:left="567" w:hanging="567"/>
      </w:pPr>
      <w:r>
        <w:t>When considering the prohibition, an agency should look to see if there are exceptions to the prohibition. If an exception applies to the particular situation, then the document will not be exempt under section 38.</w:t>
      </w:r>
    </w:p>
    <w:p w14:paraId="4C350690" w14:textId="584A8EA4" w:rsidR="009F710C" w:rsidRDefault="009F710C" w:rsidP="001A1D9A">
      <w:pPr>
        <w:pStyle w:val="3BodyInteger"/>
        <w:numPr>
          <w:ilvl w:val="1"/>
          <w:numId w:val="14"/>
        </w:numPr>
        <w:ind w:left="567" w:hanging="567"/>
      </w:pPr>
      <w:r>
        <w:t>For example, if an enactment states that the information may be released with the written consent of the subject of the information, and the applicant is that subject, then the exception is made out and the prohibition does not apply. This is because the FOI request itself is usually considered written consent.</w:t>
      </w:r>
      <w:r>
        <w:rPr>
          <w:rStyle w:val="FootnoteReference"/>
        </w:rPr>
        <w:footnoteReference w:id="688"/>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9F710C" w:rsidRPr="00392453" w14:paraId="71CC3B91" w14:textId="77777777" w:rsidTr="008A5A03">
        <w:trPr>
          <w:trHeight w:val="402"/>
        </w:trPr>
        <w:tc>
          <w:tcPr>
            <w:tcW w:w="8931" w:type="dxa"/>
            <w:shd w:val="clear" w:color="auto" w:fill="FFFEC6"/>
          </w:tcPr>
          <w:p w14:paraId="38E64ABE" w14:textId="54BACB16" w:rsidR="00E0653F" w:rsidRPr="00E0653F" w:rsidRDefault="00E0653F" w:rsidP="00C300D4">
            <w:pPr>
              <w:pStyle w:val="3BodyInteger"/>
              <w:spacing w:line="240" w:lineRule="auto"/>
              <w:ind w:left="0" w:firstLine="0"/>
              <w:rPr>
                <w:b/>
                <w:bCs/>
              </w:rPr>
            </w:pPr>
            <w:bookmarkStart w:id="502" w:name="_Hlk141698758"/>
            <w:r w:rsidRPr="00E0653F">
              <w:rPr>
                <w:b/>
                <w:bCs/>
              </w:rPr>
              <w:t>Example</w:t>
            </w:r>
          </w:p>
          <w:p w14:paraId="2949B208" w14:textId="76F53B06" w:rsidR="009F710C" w:rsidRPr="00E0653F" w:rsidRDefault="009F710C" w:rsidP="00C300D4">
            <w:pPr>
              <w:pStyle w:val="3BodyInteger"/>
              <w:spacing w:line="240" w:lineRule="auto"/>
              <w:ind w:left="0" w:firstLine="0"/>
              <w:rPr>
                <w:color w:val="6600CC"/>
              </w:rPr>
            </w:pPr>
            <w:hyperlink r:id="rId237" w:history="1">
              <w:r w:rsidRPr="00E0653F">
                <w:rPr>
                  <w:rStyle w:val="Hyperlink"/>
                  <w:i/>
                  <w:iCs/>
                </w:rPr>
                <w:t xml:space="preserve">Gullquist v Victorian Legal Services Commissioner </w:t>
              </w:r>
              <w:r w:rsidRPr="00E0653F">
                <w:rPr>
                  <w:rStyle w:val="Hyperlink"/>
                </w:rPr>
                <w:t>(Review and Regulation) [2017] VCAT 764</w:t>
              </w:r>
            </w:hyperlink>
          </w:p>
          <w:p w14:paraId="3B3E352C" w14:textId="77777777" w:rsidR="00771A01" w:rsidRDefault="009F710C" w:rsidP="00C300D4">
            <w:pPr>
              <w:pStyle w:val="Body"/>
            </w:pPr>
            <w:r w:rsidRPr="00DC424E">
              <w:t xml:space="preserve">The relevant provisions in this decision were sections 6.4.5 and 7.2.15 of the </w:t>
            </w:r>
            <w:r w:rsidRPr="00CC59AA">
              <w:rPr>
                <w:i/>
                <w:iCs/>
              </w:rPr>
              <w:t>Legal Profession Act 2004</w:t>
            </w:r>
            <w:r w:rsidRPr="00DC424E">
              <w:t xml:space="preserve"> and section 462 of the </w:t>
            </w:r>
            <w:r w:rsidRPr="00CC59AA">
              <w:rPr>
                <w:i/>
                <w:iCs/>
              </w:rPr>
              <w:t>Legal Profession Uniform Law (Victoria) 2015</w:t>
            </w:r>
            <w:r w:rsidRPr="00DC424E">
              <w:t xml:space="preserve">. </w:t>
            </w:r>
          </w:p>
          <w:p w14:paraId="0B3FB015" w14:textId="0E5703EC" w:rsidR="009F710C" w:rsidRPr="00DC424E" w:rsidRDefault="009F710C" w:rsidP="00C300D4">
            <w:pPr>
              <w:pStyle w:val="Body"/>
            </w:pPr>
            <w:r w:rsidRPr="00DC424E">
              <w:t>The provisions contained a prohibition on disclosure, and an exception that allowed for disclosure of information about a person if that person consented to the disclosure of the information. In this case, the applicant was seeking information about himself.</w:t>
            </w:r>
          </w:p>
          <w:p w14:paraId="2552BA92" w14:textId="77777777" w:rsidR="009F710C" w:rsidRPr="006928C5" w:rsidRDefault="009F710C" w:rsidP="00C300D4">
            <w:pPr>
              <w:pStyle w:val="Body"/>
              <w:rPr>
                <w:szCs w:val="22"/>
              </w:rPr>
            </w:pPr>
            <w:r w:rsidRPr="00DC424E">
              <w:t>VCAT found that by making an FOI request, the applicant had consented to the disclosure of his information. The exception to the prohibition applied, and the documents were not exempt under section 38.</w:t>
            </w:r>
          </w:p>
        </w:tc>
      </w:tr>
    </w:tbl>
    <w:bookmarkEnd w:id="502"/>
    <w:p w14:paraId="43162349" w14:textId="414F8763" w:rsidR="009F710C" w:rsidRDefault="009F710C" w:rsidP="001A1D9A">
      <w:pPr>
        <w:pStyle w:val="3BodyInteger"/>
        <w:numPr>
          <w:ilvl w:val="1"/>
          <w:numId w:val="14"/>
        </w:numPr>
        <w:ind w:left="567" w:hanging="567"/>
      </w:pPr>
      <w:r>
        <w:lastRenderedPageBreak/>
        <w:t xml:space="preserve">Some secrecy provisions permit disclosure of information </w:t>
      </w:r>
      <w:r w:rsidR="00353315">
        <w:t>‘</w:t>
      </w:r>
      <w:r>
        <w:t>in performance of functions of the agency</w:t>
      </w:r>
      <w:r w:rsidR="00353315">
        <w:t>’</w:t>
      </w:r>
      <w:r>
        <w:t xml:space="preserve"> or where disclosure </w:t>
      </w:r>
      <w:r w:rsidR="00353315">
        <w:t>‘</w:t>
      </w:r>
      <w:r>
        <w:t>is required or authorised by law for another purpose.</w:t>
      </w:r>
      <w:r w:rsidR="00353315">
        <w:t>’</w:t>
      </w:r>
      <w:r>
        <w:t xml:space="preserve"> VCAT has decided in a number of decisions that exceptions of this nature do not permit the disclosure of information under the FOI Act.</w:t>
      </w:r>
      <w:r>
        <w:rPr>
          <w:rStyle w:val="FootnoteReference"/>
        </w:rPr>
        <w:footnoteReference w:id="689"/>
      </w:r>
    </w:p>
    <w:p w14:paraId="3AC907A0" w14:textId="6810672A" w:rsidR="0051531B" w:rsidRPr="0051531B" w:rsidRDefault="0051531B" w:rsidP="0051531B">
      <w:pPr>
        <w:pStyle w:val="Heading3"/>
      </w:pPr>
      <w:r>
        <w:t>Case examples</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9F710C" w:rsidRPr="00392453" w14:paraId="1321FFEA" w14:textId="77777777" w:rsidTr="0051531B">
        <w:trPr>
          <w:trHeight w:val="402"/>
        </w:trPr>
        <w:tc>
          <w:tcPr>
            <w:tcW w:w="9498" w:type="dxa"/>
            <w:shd w:val="clear" w:color="auto" w:fill="FFFEC6"/>
          </w:tcPr>
          <w:bookmarkStart w:id="503" w:name="_Hlk141788943"/>
          <w:p w14:paraId="435479DE" w14:textId="77777777" w:rsidR="009F710C" w:rsidRPr="00A25BE0" w:rsidRDefault="009F710C" w:rsidP="008A5A03">
            <w:pPr>
              <w:pStyle w:val="3BodyInteger"/>
              <w:ind w:left="0" w:firstLine="0"/>
              <w:rPr>
                <w:b/>
                <w:bCs/>
              </w:rPr>
            </w:pPr>
            <w:r>
              <w:rPr>
                <w:b/>
                <w:bCs/>
                <w:i/>
                <w:iCs/>
              </w:rPr>
              <w:fldChar w:fldCharType="begin"/>
            </w:r>
            <w:r>
              <w:rPr>
                <w:b/>
                <w:bCs/>
                <w:i/>
                <w:iCs/>
              </w:rPr>
              <w:instrText>HYPERLINK "http://www.austlii.edu.au/cgi-bin/viewdoc/au/cases/vic/VCAT/2017/1486.html"</w:instrText>
            </w:r>
            <w:r>
              <w:rPr>
                <w:b/>
                <w:bCs/>
                <w:i/>
                <w:iCs/>
              </w:rPr>
            </w:r>
            <w:r>
              <w:rPr>
                <w:b/>
                <w:bCs/>
                <w:i/>
                <w:iCs/>
              </w:rPr>
              <w:fldChar w:fldCharType="separate"/>
            </w:r>
            <w:r w:rsidRPr="00A25BE0">
              <w:rPr>
                <w:rStyle w:val="Hyperlink"/>
                <w:b/>
                <w:bCs/>
                <w:i/>
                <w:iCs/>
              </w:rPr>
              <w:t>Smeaton v Transport Accident Commission</w:t>
            </w:r>
            <w:r w:rsidRPr="00A25BE0">
              <w:rPr>
                <w:rStyle w:val="Hyperlink"/>
                <w:b/>
                <w:bCs/>
              </w:rPr>
              <w:t xml:space="preserve"> [2017] VCAT 1486</w:t>
            </w:r>
            <w:r>
              <w:rPr>
                <w:b/>
                <w:bCs/>
                <w:i/>
                <w:iCs/>
              </w:rPr>
              <w:fldChar w:fldCharType="end"/>
            </w:r>
          </w:p>
          <w:p w14:paraId="1AD40507" w14:textId="77777777" w:rsidR="009F710C" w:rsidRDefault="009F710C" w:rsidP="008A5A03">
            <w:pPr>
              <w:pStyle w:val="3BodyInteger"/>
              <w:ind w:left="0" w:firstLine="0"/>
            </w:pPr>
            <w:r>
              <w:t xml:space="preserve">The relevant provision in this decision was section 131 of the </w:t>
            </w:r>
            <w:r w:rsidRPr="00A25BE0">
              <w:rPr>
                <w:i/>
                <w:iCs/>
              </w:rPr>
              <w:t>Transport Accident Act 1986</w:t>
            </w:r>
            <w:r>
              <w:rPr>
                <w:i/>
                <w:iCs/>
              </w:rPr>
              <w:t xml:space="preserve">, </w:t>
            </w:r>
            <w:r>
              <w:t>which did not apply ‘to the extent necessary to perform duties under this or any other Act, or to perform or exercise such a function or power, either directly or indirectly’.</w:t>
            </w:r>
          </w:p>
          <w:p w14:paraId="367EA728" w14:textId="77777777" w:rsidR="00DA5B1A" w:rsidRDefault="009F710C" w:rsidP="008A5A03">
            <w:pPr>
              <w:pStyle w:val="3BodyInteger"/>
              <w:ind w:left="0" w:firstLine="0"/>
            </w:pPr>
            <w:r>
              <w:t xml:space="preserve">VCAT found it clear from the text of section 131 that Parliament did not intend to create a situation where the prohibition would not apply where documents may be released under the FOI Act. </w:t>
            </w:r>
          </w:p>
          <w:p w14:paraId="52D1AD0B" w14:textId="44601E7E" w:rsidR="009F710C" w:rsidRDefault="009F710C" w:rsidP="008A5A03">
            <w:pPr>
              <w:pStyle w:val="3BodyInteger"/>
              <w:ind w:left="0" w:firstLine="0"/>
            </w:pPr>
            <w:r>
              <w:t>VCAT stated:</w:t>
            </w:r>
          </w:p>
          <w:p w14:paraId="50E84E1F" w14:textId="139279C1" w:rsidR="009F710C" w:rsidRDefault="009F710C" w:rsidP="00866E4B">
            <w:pPr>
              <w:pStyle w:val="3BodyInteger"/>
              <w:numPr>
                <w:ilvl w:val="0"/>
                <w:numId w:val="72"/>
              </w:numPr>
            </w:pPr>
            <w:r>
              <w:t>permitting disclosure under the FOI Act would be inconsistent with the secrecy regime created by section 131; and</w:t>
            </w:r>
          </w:p>
          <w:p w14:paraId="7B09CDE8" w14:textId="14DD0D30" w:rsidR="009F710C" w:rsidRPr="00730870" w:rsidRDefault="009F710C" w:rsidP="00866E4B">
            <w:pPr>
              <w:pStyle w:val="3BodyInteger"/>
              <w:numPr>
                <w:ilvl w:val="0"/>
                <w:numId w:val="72"/>
              </w:numPr>
            </w:pPr>
            <w:r>
              <w:t>the fact Parliament drafted section 131 to include a specific exception that permits disclosure to identified bodies, was evidence that if Parliament had intended section 131 to be subject to the FOI Act, Parliament would have said so.</w:t>
            </w:r>
          </w:p>
          <w:p w14:paraId="422D2488" w14:textId="77777777" w:rsidR="009F710C" w:rsidRPr="00F26D41" w:rsidRDefault="009F710C" w:rsidP="008A5A03">
            <w:pPr>
              <w:pStyle w:val="3BodyInteger"/>
              <w:ind w:left="0" w:firstLine="0"/>
              <w:rPr>
                <w:b/>
                <w:bCs/>
              </w:rPr>
            </w:pPr>
            <w:hyperlink r:id="rId238" w:history="1">
              <w:r w:rsidRPr="00F26D41">
                <w:rPr>
                  <w:rStyle w:val="Hyperlink"/>
                  <w:b/>
                  <w:bCs/>
                  <w:i/>
                  <w:iCs/>
                </w:rPr>
                <w:t>XYZ v Victoria Police</w:t>
              </w:r>
              <w:r w:rsidRPr="00F26D41">
                <w:rPr>
                  <w:rStyle w:val="Hyperlink"/>
                  <w:b/>
                  <w:bCs/>
                </w:rPr>
                <w:t xml:space="preserve"> (General) [2010] VCAT 255</w:t>
              </w:r>
            </w:hyperlink>
          </w:p>
          <w:p w14:paraId="58DF5AC8" w14:textId="77777777" w:rsidR="009F710C" w:rsidRDefault="009F710C" w:rsidP="008A5A03">
            <w:pPr>
              <w:pStyle w:val="Body"/>
            </w:pPr>
            <w:r>
              <w:t xml:space="preserve">The relevant provision in this decision was section 10.1.34 of the </w:t>
            </w:r>
            <w:r w:rsidRPr="00F26D41">
              <w:rPr>
                <w:i/>
                <w:iCs/>
              </w:rPr>
              <w:t>Gambling Regulation Act 2003</w:t>
            </w:r>
            <w:r>
              <w:t xml:space="preserve"> which did not apply to a ‘disclosure made by an enforcement agency or a gambling regulator in the performance of functions of the agency’. </w:t>
            </w:r>
          </w:p>
          <w:p w14:paraId="0BAAA1A5" w14:textId="77777777" w:rsidR="009F710C" w:rsidRDefault="009F710C" w:rsidP="008A5A03">
            <w:pPr>
              <w:pStyle w:val="Body"/>
            </w:pPr>
            <w:r>
              <w:t xml:space="preserve">The applicant submitted that the word ‘function’ included the function of giving access to non-exempt documents under the Act. </w:t>
            </w:r>
          </w:p>
          <w:p w14:paraId="2C07FB81" w14:textId="77777777" w:rsidR="009F710C" w:rsidRDefault="009F710C" w:rsidP="008A5A03">
            <w:pPr>
              <w:pStyle w:val="Body"/>
            </w:pPr>
            <w:r>
              <w:t xml:space="preserve">VCAT disagreed, finding that the capacity of Victoria Police to release non-exempt information is not a law enforcement function, therefore the information was exempt under section 38. </w:t>
            </w:r>
          </w:p>
          <w:p w14:paraId="49483F0E" w14:textId="77777777" w:rsidR="009F710C" w:rsidRPr="00F26D41" w:rsidRDefault="009F710C" w:rsidP="00CF7D7E">
            <w:pPr>
              <w:pStyle w:val="3BodyInteger"/>
              <w:keepNext/>
              <w:ind w:left="0" w:firstLine="0"/>
              <w:rPr>
                <w:b/>
                <w:bCs/>
              </w:rPr>
            </w:pPr>
            <w:hyperlink r:id="rId239" w:history="1">
              <w:r w:rsidRPr="00F26D41">
                <w:rPr>
                  <w:rStyle w:val="Hyperlink"/>
                  <w:b/>
                  <w:bCs/>
                  <w:i/>
                  <w:iCs/>
                </w:rPr>
                <w:t>Tilley v VicRoads</w:t>
              </w:r>
              <w:r w:rsidRPr="00F26D41">
                <w:rPr>
                  <w:rStyle w:val="Hyperlink"/>
                  <w:b/>
                  <w:bCs/>
                </w:rPr>
                <w:t xml:space="preserve"> (General) [2010] VCAT 483</w:t>
              </w:r>
            </w:hyperlink>
          </w:p>
          <w:p w14:paraId="73A7E8F4" w14:textId="2664F146" w:rsidR="009F710C" w:rsidRDefault="009F710C" w:rsidP="00CF7D7E">
            <w:pPr>
              <w:pStyle w:val="Body"/>
              <w:keepNext/>
            </w:pPr>
            <w:r>
              <w:t xml:space="preserve">The relevant provision in this decision was section 92(2) of the </w:t>
            </w:r>
            <w:r w:rsidRPr="00F26D41">
              <w:rPr>
                <w:i/>
                <w:iCs/>
              </w:rPr>
              <w:t>Road Safety Act 1986</w:t>
            </w:r>
            <w:r>
              <w:t xml:space="preserve">, which did not apply where disclosure of the information was </w:t>
            </w:r>
            <w:r w:rsidR="00CF7D7E">
              <w:t>‘</w:t>
            </w:r>
            <w:r>
              <w:t>required or authorised by law for another purpose.</w:t>
            </w:r>
            <w:r w:rsidR="00CF7D7E">
              <w:t>’</w:t>
            </w:r>
            <w:r>
              <w:t xml:space="preserve"> </w:t>
            </w:r>
          </w:p>
          <w:p w14:paraId="0BA0D5ED" w14:textId="77777777" w:rsidR="009F710C" w:rsidRDefault="009F710C" w:rsidP="008A5A03">
            <w:pPr>
              <w:pStyle w:val="Body"/>
            </w:pPr>
            <w:r>
              <w:t xml:space="preserve">The applicant submitted that disclosure under the FOI Act was disclosure required by law for another purpose. </w:t>
            </w:r>
          </w:p>
          <w:p w14:paraId="343B8D2F" w14:textId="1A01E7C9" w:rsidR="009F710C" w:rsidRPr="006928C5" w:rsidRDefault="009F710C" w:rsidP="008A5A03">
            <w:pPr>
              <w:pStyle w:val="Body"/>
            </w:pPr>
            <w:r>
              <w:t xml:space="preserve">The </w:t>
            </w:r>
            <w:r w:rsidR="00236AA9">
              <w:t>a</w:t>
            </w:r>
            <w:r>
              <w:t xml:space="preserve">gency submitted that Parliament intended that information gained by VicRoads that has commercial sensitivity for the person about whom it is kept only be disclosed for certain purposes. Disclosure was only to be made where the recipient had entered into a confidentiality agreement. If Parliament had intended the exception in section 92 to encompass release under the FOI Act, it would have </w:t>
            </w:r>
            <w:r w:rsidRPr="006928C5">
              <w:t>included a clear exemption.</w:t>
            </w:r>
          </w:p>
          <w:p w14:paraId="6BA424BB" w14:textId="5CF4BF4D" w:rsidR="009F710C" w:rsidRPr="006928C5" w:rsidRDefault="009F710C" w:rsidP="008A5A03">
            <w:pPr>
              <w:pStyle w:val="Body"/>
              <w:rPr>
                <w:szCs w:val="22"/>
              </w:rPr>
            </w:pPr>
            <w:r w:rsidRPr="006928C5">
              <w:rPr>
                <w:szCs w:val="22"/>
              </w:rPr>
              <w:t xml:space="preserve">VCAT accepted the </w:t>
            </w:r>
            <w:r w:rsidR="00236AA9">
              <w:rPr>
                <w:szCs w:val="22"/>
              </w:rPr>
              <w:t>a</w:t>
            </w:r>
            <w:r w:rsidRPr="006928C5">
              <w:rPr>
                <w:szCs w:val="22"/>
              </w:rPr>
              <w:t>gency’s submission, finding that disclosure under the FOI Act was not disclosure required or authorised by law for another purpose.</w:t>
            </w:r>
          </w:p>
        </w:tc>
      </w:tr>
    </w:tbl>
    <w:p w14:paraId="1A636FBA" w14:textId="77777777" w:rsidR="009F710C" w:rsidRDefault="009F710C" w:rsidP="004E2E30">
      <w:pPr>
        <w:pStyle w:val="Heading2"/>
      </w:pPr>
      <w:bookmarkStart w:id="504" w:name="_Toc148599728"/>
      <w:bookmarkStart w:id="505" w:name="_Toc182402706"/>
      <w:bookmarkEnd w:id="503"/>
      <w:r>
        <w:lastRenderedPageBreak/>
        <w:t>Councils and section 125 of the Local Government Act 2020</w:t>
      </w:r>
      <w:bookmarkEnd w:id="504"/>
      <w:bookmarkEnd w:id="505"/>
    </w:p>
    <w:p w14:paraId="73C2037D" w14:textId="77777777" w:rsidR="009F710C" w:rsidRDefault="009F710C" w:rsidP="001A1D9A">
      <w:pPr>
        <w:pStyle w:val="3BodyInteger"/>
        <w:numPr>
          <w:ilvl w:val="1"/>
          <w:numId w:val="14"/>
        </w:numPr>
        <w:ind w:left="567" w:hanging="567"/>
      </w:pPr>
      <w:r>
        <w:t xml:space="preserve">Section 125(1) of the </w:t>
      </w:r>
      <w:hyperlink r:id="rId240" w:history="1">
        <w:r w:rsidRPr="00D714CD">
          <w:rPr>
            <w:rStyle w:val="Hyperlink"/>
            <w:i/>
            <w:iCs/>
          </w:rPr>
          <w:t>Local Government Act 2020</w:t>
        </w:r>
        <w:r w:rsidRPr="0028485D">
          <w:rPr>
            <w:rStyle w:val="Hyperlink"/>
          </w:rPr>
          <w:t xml:space="preserve"> (Vic)</w:t>
        </w:r>
      </w:hyperlink>
      <w:r>
        <w:t xml:space="preserve"> (</w:t>
      </w:r>
      <w:r w:rsidRPr="0028485D">
        <w:rPr>
          <w:b/>
          <w:bCs/>
        </w:rPr>
        <w:t>LG Act</w:t>
      </w:r>
      <w:r>
        <w:t xml:space="preserve">) protects ‘confidential information’ from unauthorised disclosure. </w:t>
      </w:r>
    </w:p>
    <w:p w14:paraId="750CD934" w14:textId="77777777" w:rsidR="009F710C" w:rsidRDefault="009F710C" w:rsidP="001A1D9A">
      <w:pPr>
        <w:pStyle w:val="3BodyInteger"/>
        <w:numPr>
          <w:ilvl w:val="1"/>
          <w:numId w:val="14"/>
        </w:numPr>
        <w:ind w:left="567" w:hanging="567"/>
      </w:pPr>
      <w:r>
        <w:t>The section states:</w:t>
      </w:r>
    </w:p>
    <w:p w14:paraId="08F59768" w14:textId="77777777" w:rsidR="009F710C" w:rsidRPr="002254FC" w:rsidRDefault="009F710C" w:rsidP="00866E4B">
      <w:pPr>
        <w:pStyle w:val="Body"/>
        <w:keepLines w:val="0"/>
        <w:numPr>
          <w:ilvl w:val="0"/>
          <w:numId w:val="87"/>
        </w:numPr>
        <w:spacing w:line="264" w:lineRule="auto"/>
        <w:ind w:left="993"/>
      </w:pPr>
      <w:r w:rsidRPr="002254FC">
        <w:t>Unless subsection (2) or (3) applies, a person who is, or has been, a Councillor, a member of a delegated committee or a member of Council staff, must not intentionally or recklessly disclose information that the person knows, or should reasonably know, is confidential information.</w:t>
      </w:r>
    </w:p>
    <w:p w14:paraId="50BE1977" w14:textId="77777777" w:rsidR="009F710C" w:rsidRPr="002254FC" w:rsidRDefault="009F710C" w:rsidP="00D74A3C">
      <w:pPr>
        <w:pStyle w:val="Body"/>
        <w:ind w:left="709"/>
      </w:pPr>
      <w:r w:rsidRPr="002254FC">
        <w:t>Penalty: 120 penalty units.</w:t>
      </w:r>
    </w:p>
    <w:p w14:paraId="27E3DC46" w14:textId="3638C488" w:rsidR="009F710C" w:rsidRDefault="009F710C" w:rsidP="001A1D9A">
      <w:pPr>
        <w:pStyle w:val="3BodyInteger"/>
        <w:numPr>
          <w:ilvl w:val="1"/>
          <w:numId w:val="14"/>
        </w:numPr>
        <w:ind w:left="567" w:hanging="567"/>
      </w:pPr>
      <w:r>
        <w:t>Section 125(1) of the LG Act is a secrecy provision for the purposes of section 38 of the FOI Act. However, its application to documents sought under a</w:t>
      </w:r>
      <w:r w:rsidR="006D0190">
        <w:t xml:space="preserve">n FOI </w:t>
      </w:r>
      <w:r>
        <w:t xml:space="preserve">request is limited by sections 125(4) and 125(5) of the LG Act. </w:t>
      </w:r>
    </w:p>
    <w:p w14:paraId="6B862E70" w14:textId="77777777" w:rsidR="009F710C" w:rsidRDefault="009F710C" w:rsidP="004E2E30">
      <w:pPr>
        <w:pStyle w:val="Heading3"/>
      </w:pPr>
      <w:r>
        <w:t xml:space="preserve">What is confidential information under section 125(1) of the Local Government Act? </w:t>
      </w:r>
    </w:p>
    <w:p w14:paraId="15B063B2" w14:textId="0DFE1648" w:rsidR="009F710C" w:rsidRDefault="009F710C" w:rsidP="001A1D9A">
      <w:pPr>
        <w:pStyle w:val="3BodyInteger"/>
        <w:numPr>
          <w:ilvl w:val="1"/>
          <w:numId w:val="14"/>
        </w:numPr>
        <w:ind w:left="567" w:hanging="567"/>
      </w:pPr>
      <w:r>
        <w:t xml:space="preserve">Section 3 of the LG Act defines </w:t>
      </w:r>
      <w:r w:rsidR="00975D3E">
        <w:t>12</w:t>
      </w:r>
      <w:r>
        <w:t xml:space="preserve"> categories of ‘confidential information’ for the purposes of section 125(1) of the LG Act. Each category of confidential information is listed below.</w:t>
      </w:r>
    </w:p>
    <w:p w14:paraId="2AED5172" w14:textId="77777777" w:rsidR="009F710C" w:rsidRDefault="009F710C" w:rsidP="004E2E30">
      <w:pPr>
        <w:pStyle w:val="Heading3"/>
      </w:pPr>
      <w:r>
        <w:t>When can’t I use section 125(1) of the Local Government Act with section 38 of the FOI Act?</w:t>
      </w:r>
    </w:p>
    <w:p w14:paraId="6D5A5B94" w14:textId="77777777" w:rsidR="009F710C" w:rsidRDefault="009F710C" w:rsidP="001A1D9A">
      <w:pPr>
        <w:pStyle w:val="3BodyInteger"/>
        <w:numPr>
          <w:ilvl w:val="1"/>
          <w:numId w:val="14"/>
        </w:numPr>
        <w:ind w:left="567" w:hanging="567"/>
      </w:pPr>
      <w:r>
        <w:t>Sections 125(4) and 125(5) of the LG Act limits when section 125(1) of the LG Act can be used with section 38 of the FOI Act. They state:</w:t>
      </w:r>
    </w:p>
    <w:p w14:paraId="3E781C73" w14:textId="77777777" w:rsidR="009F710C" w:rsidRPr="005A2CC0" w:rsidRDefault="009F710C" w:rsidP="00866E4B">
      <w:pPr>
        <w:pStyle w:val="Body"/>
        <w:keepLines w:val="0"/>
        <w:numPr>
          <w:ilvl w:val="0"/>
          <w:numId w:val="74"/>
        </w:numPr>
        <w:spacing w:line="264" w:lineRule="auto"/>
      </w:pPr>
      <w:r w:rsidRPr="0028485D">
        <w:lastRenderedPageBreak/>
        <w:t xml:space="preserve">Despite section 38 of the </w:t>
      </w:r>
      <w:r w:rsidRPr="00DA6C36">
        <w:rPr>
          <w:b/>
          <w:bCs/>
        </w:rPr>
        <w:t>Freedom of Information Act 1982</w:t>
      </w:r>
      <w:r w:rsidRPr="005A2CC0">
        <w:t xml:space="preserve">, a document containing information of the kind described in paragraph (a), (b), (c), (d), (e), (f) or (g) of the definition of </w:t>
      </w:r>
      <w:r w:rsidRPr="00DA6C36">
        <w:rPr>
          <w:b/>
          <w:bCs/>
          <w:i/>
          <w:iCs/>
        </w:rPr>
        <w:t>confidential information</w:t>
      </w:r>
      <w:r w:rsidRPr="005A2CC0">
        <w:t xml:space="preserve"> is not an exempt document within the meaning of the </w:t>
      </w:r>
      <w:r w:rsidRPr="00DA6C36">
        <w:rPr>
          <w:b/>
          <w:bCs/>
        </w:rPr>
        <w:t>Freedom of Information Act 1982</w:t>
      </w:r>
      <w:r w:rsidRPr="005A2CC0">
        <w:t xml:space="preserve"> by virtue of section 38 of that Act.</w:t>
      </w:r>
    </w:p>
    <w:p w14:paraId="20E83FF8" w14:textId="77777777" w:rsidR="009F710C" w:rsidRPr="005A2CC0" w:rsidRDefault="009F710C" w:rsidP="00866E4B">
      <w:pPr>
        <w:pStyle w:val="Body"/>
        <w:keepLines w:val="0"/>
        <w:numPr>
          <w:ilvl w:val="0"/>
          <w:numId w:val="74"/>
        </w:numPr>
        <w:spacing w:line="264" w:lineRule="auto"/>
      </w:pPr>
      <w:r w:rsidRPr="005A2CC0">
        <w:t xml:space="preserve">Despite section 38 of the </w:t>
      </w:r>
      <w:r w:rsidRPr="00DA6C36">
        <w:rPr>
          <w:b/>
          <w:bCs/>
        </w:rPr>
        <w:t>Freedom of Information Act 1982</w:t>
      </w:r>
      <w:r w:rsidRPr="005A2CC0">
        <w:t xml:space="preserve">, a document containing information prescribed to be confidential information for the purposes of paragraph (k) of the definition of </w:t>
      </w:r>
      <w:r w:rsidRPr="00DA6C36">
        <w:rPr>
          <w:b/>
          <w:bCs/>
          <w:i/>
          <w:iCs/>
        </w:rPr>
        <w:t>confidential information</w:t>
      </w:r>
      <w:r w:rsidRPr="005A2CC0">
        <w:t xml:space="preserve"> is not an exempt document within the meaning of the </w:t>
      </w:r>
      <w:r w:rsidRPr="00DA6C36">
        <w:rPr>
          <w:b/>
          <w:bCs/>
        </w:rPr>
        <w:t>Freedom of Information Act 1982</w:t>
      </w:r>
      <w:r w:rsidRPr="005A2CC0">
        <w:t xml:space="preserve"> by virtue of section 38 of that Act if, for the purposes of this subsection, it is a prescribed non-exempt document or prescribed class of non-exempt document. </w:t>
      </w:r>
    </w:p>
    <w:p w14:paraId="08EADEEB" w14:textId="77777777" w:rsidR="009F710C" w:rsidRPr="00DA6C36" w:rsidRDefault="009F710C" w:rsidP="009F710C">
      <w:pPr>
        <w:pStyle w:val="Body"/>
        <w:ind w:left="720"/>
        <w:rPr>
          <w:b/>
          <w:bCs/>
        </w:rPr>
      </w:pPr>
      <w:r w:rsidRPr="00DA6C36">
        <w:rPr>
          <w:b/>
          <w:bCs/>
        </w:rPr>
        <w:t>Note</w:t>
      </w:r>
    </w:p>
    <w:p w14:paraId="35769E56" w14:textId="77777777" w:rsidR="009F710C" w:rsidRPr="005A2CC0" w:rsidRDefault="009F710C" w:rsidP="009F710C">
      <w:pPr>
        <w:pStyle w:val="Body"/>
        <w:ind w:left="720"/>
      </w:pPr>
      <w:r w:rsidRPr="005A2CC0">
        <w:t xml:space="preserve">A document referred to in subsection (4) or (5) may still be an exempt document by virtue of another provision of Part IV of the </w:t>
      </w:r>
      <w:r w:rsidRPr="00DA6C36">
        <w:rPr>
          <w:b/>
          <w:bCs/>
        </w:rPr>
        <w:t>Freedom of Information Act 1982</w:t>
      </w:r>
      <w:r w:rsidRPr="005A2CC0">
        <w:t>.</w:t>
      </w:r>
    </w:p>
    <w:p w14:paraId="22A50F3A" w14:textId="77777777" w:rsidR="009F710C" w:rsidRDefault="009F710C" w:rsidP="004E2E30">
      <w:pPr>
        <w:pStyle w:val="Heading3"/>
      </w:pPr>
      <w:r>
        <w:t>What is the effect of section 125(4) of the Local Government Act?</w:t>
      </w:r>
    </w:p>
    <w:p w14:paraId="3145F093" w14:textId="77777777" w:rsidR="009F710C" w:rsidRDefault="009F710C" w:rsidP="001A1D9A">
      <w:pPr>
        <w:pStyle w:val="3BodyInteger"/>
        <w:numPr>
          <w:ilvl w:val="1"/>
          <w:numId w:val="14"/>
        </w:numPr>
        <w:ind w:left="567" w:hanging="567"/>
      </w:pPr>
      <w:r>
        <w:t xml:space="preserve">The effect of section 125(4) of the LG Act is that section 38 of the FOI Act </w:t>
      </w:r>
      <w:r w:rsidRPr="00846F54">
        <w:t>cannot</w:t>
      </w:r>
      <w:r>
        <w:t xml:space="preserve"> be used to exempt the following categories of ‘confidential information:’</w:t>
      </w:r>
    </w:p>
    <w:p w14:paraId="632AFC56" w14:textId="77777777" w:rsidR="009F710C" w:rsidRDefault="009F710C" w:rsidP="00866E4B">
      <w:pPr>
        <w:pStyle w:val="3BodyInteger"/>
        <w:numPr>
          <w:ilvl w:val="0"/>
          <w:numId w:val="71"/>
        </w:numPr>
      </w:pPr>
      <w:r>
        <w:rPr>
          <w:b/>
          <w:bCs/>
        </w:rPr>
        <w:t>c</w:t>
      </w:r>
      <w:r w:rsidRPr="00E139B9">
        <w:rPr>
          <w:b/>
          <w:bCs/>
        </w:rPr>
        <w:t>ouncil business information</w:t>
      </w:r>
      <w:r>
        <w:t>, being information that would prejudice the Council’s position in commercial negotiations if prematurely released.</w:t>
      </w:r>
    </w:p>
    <w:p w14:paraId="031F4D48" w14:textId="77777777" w:rsidR="009F710C" w:rsidRDefault="009F710C" w:rsidP="00866E4B">
      <w:pPr>
        <w:pStyle w:val="3BodyInteger"/>
        <w:numPr>
          <w:ilvl w:val="0"/>
          <w:numId w:val="71"/>
        </w:numPr>
      </w:pPr>
      <w:r>
        <w:rPr>
          <w:b/>
          <w:bCs/>
        </w:rPr>
        <w:t>s</w:t>
      </w:r>
      <w:r w:rsidRPr="00E139B9">
        <w:rPr>
          <w:b/>
          <w:bCs/>
        </w:rPr>
        <w:t>ecurity information</w:t>
      </w:r>
      <w:r>
        <w:t>, being information that if released is likely to endanger the security of Council property or the safety of any person.</w:t>
      </w:r>
    </w:p>
    <w:p w14:paraId="62E4750F" w14:textId="77777777" w:rsidR="009F710C" w:rsidRDefault="009F710C" w:rsidP="00866E4B">
      <w:pPr>
        <w:pStyle w:val="3BodyInteger"/>
        <w:numPr>
          <w:ilvl w:val="0"/>
          <w:numId w:val="71"/>
        </w:numPr>
      </w:pPr>
      <w:r>
        <w:rPr>
          <w:b/>
          <w:bCs/>
        </w:rPr>
        <w:t>l</w:t>
      </w:r>
      <w:r w:rsidRPr="00E139B9">
        <w:rPr>
          <w:b/>
          <w:bCs/>
        </w:rPr>
        <w:t>and use planning information</w:t>
      </w:r>
      <w:r>
        <w:t>, being information that if prematurely released is likely to encourage speculation in land values.</w:t>
      </w:r>
    </w:p>
    <w:p w14:paraId="716B993D" w14:textId="77777777" w:rsidR="009F710C" w:rsidRDefault="009F710C" w:rsidP="00866E4B">
      <w:pPr>
        <w:pStyle w:val="3BodyInteger"/>
        <w:numPr>
          <w:ilvl w:val="0"/>
          <w:numId w:val="71"/>
        </w:numPr>
      </w:pPr>
      <w:r w:rsidRPr="00E139B9">
        <w:rPr>
          <w:b/>
          <w:bCs/>
        </w:rPr>
        <w:t>law enforcement information</w:t>
      </w:r>
      <w:r>
        <w:t>, being information which if released would be reasonably likely to prejudice the investigation into an alleged breach of the law or the fair trial or hearing of any person.</w:t>
      </w:r>
    </w:p>
    <w:p w14:paraId="47E2B35E" w14:textId="77777777" w:rsidR="009F710C" w:rsidRDefault="009F710C" w:rsidP="00866E4B">
      <w:pPr>
        <w:pStyle w:val="3BodyInteger"/>
        <w:numPr>
          <w:ilvl w:val="0"/>
          <w:numId w:val="71"/>
        </w:numPr>
      </w:pPr>
      <w:r w:rsidRPr="00E139B9">
        <w:rPr>
          <w:b/>
          <w:bCs/>
        </w:rPr>
        <w:t>privileged information</w:t>
      </w:r>
      <w:r>
        <w:t>, being information to which legal professional privilege or client legal privilege applies.</w:t>
      </w:r>
    </w:p>
    <w:p w14:paraId="5F0800E0" w14:textId="77777777" w:rsidR="009F710C" w:rsidRDefault="009F710C" w:rsidP="00866E4B">
      <w:pPr>
        <w:pStyle w:val="3BodyInteger"/>
        <w:numPr>
          <w:ilvl w:val="0"/>
          <w:numId w:val="71"/>
        </w:numPr>
      </w:pPr>
      <w:r w:rsidRPr="00E139B9">
        <w:rPr>
          <w:b/>
          <w:bCs/>
        </w:rPr>
        <w:t>personal information</w:t>
      </w:r>
      <w:r>
        <w:t>, being information which if released would result in the unreasonable disclosure of information about any person or their personal affairs.</w:t>
      </w:r>
    </w:p>
    <w:p w14:paraId="51168883" w14:textId="77777777" w:rsidR="009F710C" w:rsidRDefault="009F710C" w:rsidP="00866E4B">
      <w:pPr>
        <w:pStyle w:val="3BodyInteger"/>
        <w:numPr>
          <w:ilvl w:val="0"/>
          <w:numId w:val="71"/>
        </w:numPr>
      </w:pPr>
      <w:r w:rsidRPr="00E139B9">
        <w:rPr>
          <w:b/>
          <w:bCs/>
        </w:rPr>
        <w:t>private commercial information</w:t>
      </w:r>
      <w:r>
        <w:t>, being information provided by a business, commercial or financial undertaking that relates to trade secrets; or if released, would unreasonably expose the business, commercial or financial undertaking to disadvantage.</w:t>
      </w:r>
    </w:p>
    <w:p w14:paraId="687FDC15" w14:textId="77777777" w:rsidR="009F710C" w:rsidRDefault="009F710C" w:rsidP="004E2E30">
      <w:pPr>
        <w:pStyle w:val="Heading3"/>
      </w:pPr>
      <w:r>
        <w:lastRenderedPageBreak/>
        <w:t>What is the effect of section 125(5) of the Local Government Act?</w:t>
      </w:r>
    </w:p>
    <w:p w14:paraId="42E7AD75" w14:textId="77777777" w:rsidR="00A10A18" w:rsidRDefault="009F710C" w:rsidP="001A1D9A">
      <w:pPr>
        <w:pStyle w:val="3BodyInteger"/>
        <w:numPr>
          <w:ilvl w:val="1"/>
          <w:numId w:val="14"/>
        </w:numPr>
        <w:ind w:left="567" w:hanging="567"/>
      </w:pPr>
      <w:r>
        <w:t xml:space="preserve">The effect of section 125(5) of the LG Act is that section 38 of the FOI Act </w:t>
      </w:r>
      <w:r w:rsidRPr="008C212A">
        <w:t>cannot</w:t>
      </w:r>
      <w:r>
        <w:t xml:space="preserve"> be used to exempt information that is prescribed by the regulations to be confidential information, if the regulations have also prescribed the information to be a non-exempt document or prescribed class of non-exempt document. </w:t>
      </w:r>
    </w:p>
    <w:p w14:paraId="0C2B114F" w14:textId="276AAFD1" w:rsidR="009F710C" w:rsidRDefault="009F710C" w:rsidP="001A1D9A">
      <w:pPr>
        <w:pStyle w:val="3BodyInteger"/>
        <w:numPr>
          <w:ilvl w:val="1"/>
          <w:numId w:val="14"/>
        </w:numPr>
        <w:ind w:left="567" w:hanging="567"/>
      </w:pPr>
      <w:r>
        <w:t>As of 31 July 2023, there is no prescribed ‘confidential information’ or prescribed non-exempt document or class of non-exempt document in the regulations.</w:t>
      </w:r>
    </w:p>
    <w:p w14:paraId="6B43CAF4" w14:textId="77777777" w:rsidR="009F710C" w:rsidRDefault="009F710C" w:rsidP="004E2E30">
      <w:pPr>
        <w:pStyle w:val="Heading3"/>
      </w:pPr>
      <w:r>
        <w:t>What does this mean?</w:t>
      </w:r>
    </w:p>
    <w:p w14:paraId="22CDE8E1" w14:textId="77777777" w:rsidR="009F710C" w:rsidRDefault="009F710C" w:rsidP="001A1D9A">
      <w:pPr>
        <w:pStyle w:val="3BodyInteger"/>
        <w:numPr>
          <w:ilvl w:val="1"/>
          <w:numId w:val="14"/>
        </w:numPr>
        <w:ind w:left="567" w:hanging="567"/>
      </w:pPr>
      <w:r>
        <w:t>Where requested information falls within one of the categories of ‘confidential information’ referred to in section 125(4) or 125(5) of the LG Act, a Council must disclose the ‘confidential information’ in response to a freedom of information request, unless the information is exempt from release under a different exemption in Part IV of the FOI Act.</w:t>
      </w:r>
    </w:p>
    <w:p w14:paraId="506BCB57" w14:textId="77777777" w:rsidR="009F710C" w:rsidRDefault="009F710C" w:rsidP="004E2E30">
      <w:pPr>
        <w:pStyle w:val="Heading3"/>
      </w:pPr>
      <w:r>
        <w:t>When can I use section 125(1) of the Local Government Act with section 38 of the FOI Act?</w:t>
      </w:r>
    </w:p>
    <w:p w14:paraId="5264AD02" w14:textId="77777777" w:rsidR="009F710C" w:rsidRDefault="009F710C" w:rsidP="001A1D9A">
      <w:pPr>
        <w:pStyle w:val="3BodyInteger"/>
        <w:numPr>
          <w:ilvl w:val="1"/>
          <w:numId w:val="14"/>
        </w:numPr>
        <w:ind w:left="567" w:hanging="567"/>
      </w:pPr>
      <w:r>
        <w:t>Councils may use section 125(1) of the LG Act with section 38 of the FOI Act to exempt the following categories of ‘confidential information:’</w:t>
      </w:r>
    </w:p>
    <w:p w14:paraId="7B4E0ED9" w14:textId="77777777" w:rsidR="009F710C" w:rsidRDefault="009F710C" w:rsidP="00866E4B">
      <w:pPr>
        <w:pStyle w:val="3BodyInteger"/>
        <w:numPr>
          <w:ilvl w:val="0"/>
          <w:numId w:val="119"/>
        </w:numPr>
      </w:pPr>
      <w:r>
        <w:rPr>
          <w:b/>
          <w:bCs/>
        </w:rPr>
        <w:t>c</w:t>
      </w:r>
      <w:r w:rsidRPr="00FA1AEB">
        <w:rPr>
          <w:b/>
          <w:bCs/>
        </w:rPr>
        <w:t>onfidential meeting information</w:t>
      </w:r>
      <w:r>
        <w:t>, being the records of meetings closed to the public under section 66(2)(a).</w:t>
      </w:r>
    </w:p>
    <w:p w14:paraId="7C9C94F6" w14:textId="77777777" w:rsidR="009F710C" w:rsidRDefault="009F710C" w:rsidP="00866E4B">
      <w:pPr>
        <w:pStyle w:val="3BodyInteger"/>
        <w:numPr>
          <w:ilvl w:val="0"/>
          <w:numId w:val="119"/>
        </w:numPr>
      </w:pPr>
      <w:r w:rsidRPr="00FA1AEB">
        <w:rPr>
          <w:b/>
          <w:bCs/>
        </w:rPr>
        <w:t>internal arbitration information</w:t>
      </w:r>
      <w:r>
        <w:t>, being information specified in section 145.</w:t>
      </w:r>
    </w:p>
    <w:p w14:paraId="1E0BA46B" w14:textId="77777777" w:rsidR="009F710C" w:rsidRDefault="009F710C" w:rsidP="00866E4B">
      <w:pPr>
        <w:pStyle w:val="3BodyInteger"/>
        <w:numPr>
          <w:ilvl w:val="0"/>
          <w:numId w:val="119"/>
        </w:numPr>
      </w:pPr>
      <w:r w:rsidRPr="00FA1AEB">
        <w:rPr>
          <w:b/>
          <w:bCs/>
        </w:rPr>
        <w:t>Councillor Conduct Panel confidential information</w:t>
      </w:r>
      <w:r>
        <w:t>, being information specified in section 169.</w:t>
      </w:r>
    </w:p>
    <w:p w14:paraId="3FAF6ADF" w14:textId="77777777" w:rsidR="009F710C" w:rsidRDefault="009F710C" w:rsidP="00866E4B">
      <w:pPr>
        <w:pStyle w:val="3BodyInteger"/>
        <w:numPr>
          <w:ilvl w:val="0"/>
          <w:numId w:val="119"/>
        </w:numPr>
      </w:pPr>
      <w:r>
        <w:rPr>
          <w:b/>
          <w:bCs/>
        </w:rPr>
        <w:t>information prescribed by the regulations to be ‘confidential information’</w:t>
      </w:r>
      <w:r w:rsidRPr="00F27B0A">
        <w:t>,</w:t>
      </w:r>
      <w:r>
        <w:rPr>
          <w:b/>
          <w:bCs/>
        </w:rPr>
        <w:t xml:space="preserve"> </w:t>
      </w:r>
      <w:r w:rsidRPr="0058752D">
        <w:t>that has not been prescribed to be a non-exempt document or class of non-exempt document.</w:t>
      </w:r>
    </w:p>
    <w:p w14:paraId="47A3CA39" w14:textId="47D67E14" w:rsidR="009F710C" w:rsidRDefault="009F710C" w:rsidP="00866E4B">
      <w:pPr>
        <w:pStyle w:val="3BodyInteger"/>
        <w:numPr>
          <w:ilvl w:val="0"/>
          <w:numId w:val="119"/>
        </w:numPr>
      </w:pPr>
      <w:r>
        <w:t xml:space="preserve">information that was confidential information for the purposes of </w:t>
      </w:r>
      <w:r w:rsidRPr="00FA1AEB">
        <w:t>section 77 of the Local Government Act 1989</w:t>
      </w:r>
      <w:r>
        <w:t xml:space="preserve"> (Vic).</w:t>
      </w:r>
    </w:p>
    <w:p w14:paraId="7191C50B" w14:textId="77777777" w:rsidR="009F710C" w:rsidRDefault="009F710C" w:rsidP="001A1D9A">
      <w:pPr>
        <w:pStyle w:val="3BodyInteger"/>
        <w:numPr>
          <w:ilvl w:val="1"/>
          <w:numId w:val="14"/>
        </w:numPr>
        <w:ind w:left="567" w:hanging="567"/>
      </w:pPr>
      <w:r>
        <w:t xml:space="preserve">A decision to rely on section 125(1) of the LG Act with section 38 of the FOI Act must be supported by detailed reasons. This includes the relevant facts, and an explanation of how and why the information falls into one of the four above categories of ‘confidential information.’ </w:t>
      </w:r>
    </w:p>
    <w:p w14:paraId="00413D1F" w14:textId="77777777" w:rsidR="009F710C" w:rsidRDefault="009F710C" w:rsidP="00CB6308">
      <w:pPr>
        <w:pStyle w:val="Heading4"/>
      </w:pPr>
      <w:r>
        <w:lastRenderedPageBreak/>
        <w:t>Case example</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9F710C" w:rsidRPr="00392453" w14:paraId="6293C637" w14:textId="77777777" w:rsidTr="008A5A03">
        <w:trPr>
          <w:trHeight w:val="402"/>
        </w:trPr>
        <w:tc>
          <w:tcPr>
            <w:tcW w:w="9498" w:type="dxa"/>
            <w:shd w:val="clear" w:color="auto" w:fill="FFFEC6"/>
          </w:tcPr>
          <w:p w14:paraId="61D286FB" w14:textId="77777777" w:rsidR="009F710C" w:rsidRPr="00165A30" w:rsidRDefault="009F710C" w:rsidP="008A5A03">
            <w:pPr>
              <w:keepNext/>
              <w:rPr>
                <w:b/>
                <w:bCs/>
              </w:rPr>
            </w:pPr>
            <w:hyperlink r:id="rId241" w:history="1">
              <w:r w:rsidRPr="00165A30">
                <w:rPr>
                  <w:rStyle w:val="Hyperlink"/>
                  <w:b/>
                  <w:bCs/>
                  <w:i/>
                  <w:iCs/>
                </w:rPr>
                <w:t>Dunlop v City of Port Phillip</w:t>
              </w:r>
              <w:r w:rsidRPr="00165A30">
                <w:rPr>
                  <w:rStyle w:val="Hyperlink"/>
                  <w:b/>
                  <w:bCs/>
                </w:rPr>
                <w:t xml:space="preserve"> [2023] VCAT 500</w:t>
              </w:r>
            </w:hyperlink>
          </w:p>
          <w:p w14:paraId="3228F601" w14:textId="77777777" w:rsidR="009F710C" w:rsidRPr="00F73BFE" w:rsidRDefault="009F710C" w:rsidP="008A5A03">
            <w:pPr>
              <w:pStyle w:val="Body"/>
              <w:keepNext/>
              <w:rPr>
                <w:b/>
                <w:bCs/>
              </w:rPr>
            </w:pPr>
            <w:r w:rsidRPr="00F73BFE">
              <w:rPr>
                <w:b/>
                <w:bCs/>
              </w:rPr>
              <w:t>Background</w:t>
            </w:r>
          </w:p>
          <w:p w14:paraId="687241A7" w14:textId="77777777" w:rsidR="009F710C" w:rsidRPr="00F73BFE" w:rsidRDefault="009F710C" w:rsidP="008A5A03">
            <w:pPr>
              <w:pStyle w:val="Body"/>
              <w:keepLines w:val="0"/>
            </w:pPr>
            <w:r w:rsidRPr="00F73BFE">
              <w:t>The applicant requested access to documents relating to the South Melbourne Market and any complaints made about a stall where he had worked.</w:t>
            </w:r>
          </w:p>
          <w:p w14:paraId="0D4EB54E" w14:textId="77777777" w:rsidR="006355FC" w:rsidRDefault="009F710C" w:rsidP="008A5A03">
            <w:pPr>
              <w:pStyle w:val="Body"/>
              <w:keepLines w:val="0"/>
            </w:pPr>
            <w:r w:rsidRPr="00F73BFE">
              <w:t xml:space="preserve">Two documents in the scope of the request were the agenda and minutes from a confidential meeting of a special committee of the Council held in 2019, prior to the commencement of the Local Government Act 2020. </w:t>
            </w:r>
          </w:p>
          <w:p w14:paraId="024D93D7" w14:textId="581A8AE1" w:rsidR="009F710C" w:rsidRPr="00F73BFE" w:rsidRDefault="009F710C" w:rsidP="008A5A03">
            <w:pPr>
              <w:pStyle w:val="Body"/>
              <w:keepLines w:val="0"/>
            </w:pPr>
            <w:r w:rsidRPr="00F73BFE">
              <w:t xml:space="preserve">The agency refused access to both documents under section 38 in conjunction with section 125(1) of the Local Government Act 2020. </w:t>
            </w:r>
          </w:p>
          <w:p w14:paraId="752D4F5B" w14:textId="77777777" w:rsidR="009F710C" w:rsidRPr="00F73BFE" w:rsidRDefault="009F710C" w:rsidP="008A5A03">
            <w:pPr>
              <w:pStyle w:val="Body"/>
              <w:rPr>
                <w:b/>
                <w:bCs/>
              </w:rPr>
            </w:pPr>
            <w:r w:rsidRPr="00F73BFE">
              <w:rPr>
                <w:b/>
                <w:bCs/>
              </w:rPr>
              <w:t>Decision</w:t>
            </w:r>
          </w:p>
          <w:p w14:paraId="4CB9B291" w14:textId="0CF0E03A" w:rsidR="009F710C" w:rsidRPr="00F73BFE" w:rsidRDefault="009F710C" w:rsidP="008A5A03">
            <w:pPr>
              <w:pStyle w:val="Body"/>
              <w:keepLines w:val="0"/>
            </w:pPr>
            <w:r w:rsidRPr="00F73BFE">
              <w:t xml:space="preserve">The meetings of the special committee were closed to the public and were confidential information for the purposes of section 77 of the </w:t>
            </w:r>
            <w:r w:rsidRPr="00F73BFE">
              <w:rPr>
                <w:i/>
                <w:iCs/>
              </w:rPr>
              <w:t>Local Government Act 1989</w:t>
            </w:r>
            <w:r w:rsidRPr="00F73BFE">
              <w:t>.</w:t>
            </w:r>
            <w:r w:rsidR="005C7388">
              <w:t xml:space="preserve"> </w:t>
            </w:r>
            <w:r w:rsidRPr="00F73BFE">
              <w:t xml:space="preserve">The documents fell within subsection (l) of the definition of ‘confidential information’ in the LG Act. </w:t>
            </w:r>
          </w:p>
          <w:p w14:paraId="0B044018" w14:textId="77777777" w:rsidR="009F710C" w:rsidRPr="00F73BFE" w:rsidRDefault="009F710C" w:rsidP="008A5A03">
            <w:pPr>
              <w:pStyle w:val="Body"/>
              <w:keepLines w:val="0"/>
            </w:pPr>
            <w:r w:rsidRPr="00F73BFE">
              <w:t>The exceptions to the prohibition in subsections 125(4) and (5) did not apply to the documents.</w:t>
            </w:r>
          </w:p>
          <w:p w14:paraId="3D1B7CE9" w14:textId="77777777" w:rsidR="009F710C" w:rsidRPr="00165A30" w:rsidRDefault="009F710C" w:rsidP="008A5A03">
            <w:pPr>
              <w:pStyle w:val="Body"/>
              <w:keepLines w:val="0"/>
            </w:pPr>
            <w:r w:rsidRPr="00F73BFE">
              <w:t>The documents were exempt under section 38 in conjunction with section 125(1) of the Local Government Act.</w:t>
            </w:r>
          </w:p>
        </w:tc>
      </w:tr>
    </w:tbl>
    <w:p w14:paraId="5A28286F" w14:textId="77777777" w:rsidR="009F710C" w:rsidRDefault="009F710C" w:rsidP="00CB6308">
      <w:pPr>
        <w:pStyle w:val="Heading2"/>
      </w:pPr>
      <w:bookmarkStart w:id="506" w:name="_Toc148599729"/>
      <w:bookmarkStart w:id="507" w:name="_Toc182402707"/>
      <w:r>
        <w:t>Table of section 38 secrecy provisions</w:t>
      </w:r>
      <w:bookmarkEnd w:id="506"/>
      <w:bookmarkEnd w:id="507"/>
    </w:p>
    <w:p w14:paraId="51A41F36" w14:textId="693C6D34" w:rsidR="009F710C" w:rsidRDefault="009F710C" w:rsidP="001A1D9A">
      <w:pPr>
        <w:pStyle w:val="3BodyInteger"/>
        <w:numPr>
          <w:ilvl w:val="1"/>
          <w:numId w:val="14"/>
        </w:numPr>
        <w:ind w:left="567" w:hanging="567"/>
      </w:pPr>
      <w:r>
        <w:t>This table outlines enactments that have been interpreted as secrecy provisions for the purpose of the Act. Section 38 applies to these enactments.</w:t>
      </w:r>
    </w:p>
    <w:tbl>
      <w:tblPr>
        <w:tblStyle w:val="OVICDefaulttable"/>
        <w:tblW w:w="0" w:type="auto"/>
        <w:tblLook w:val="04A0" w:firstRow="1" w:lastRow="0" w:firstColumn="1" w:lastColumn="0" w:noHBand="0" w:noVBand="1"/>
      </w:tblPr>
      <w:tblGrid>
        <w:gridCol w:w="2119"/>
        <w:gridCol w:w="997"/>
        <w:gridCol w:w="2545"/>
        <w:gridCol w:w="3637"/>
      </w:tblGrid>
      <w:tr w:rsidR="009F710C" w:rsidRPr="00803207" w14:paraId="7C05E0FB" w14:textId="77777777" w:rsidTr="00CB63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4E423F" w14:textId="77777777" w:rsidR="009F710C" w:rsidRPr="00803207" w:rsidRDefault="009F710C" w:rsidP="00803207">
            <w:pPr>
              <w:spacing w:line="240" w:lineRule="auto"/>
              <w:rPr>
                <w:rFonts w:cstheme="minorHAnsi"/>
                <w:sz w:val="22"/>
              </w:rPr>
            </w:pPr>
            <w:r w:rsidRPr="00803207">
              <w:rPr>
                <w:rFonts w:cstheme="minorHAnsi"/>
                <w:sz w:val="22"/>
              </w:rPr>
              <w:t>Legislation</w:t>
            </w:r>
          </w:p>
        </w:tc>
        <w:tc>
          <w:tcPr>
            <w:tcW w:w="0" w:type="auto"/>
          </w:tcPr>
          <w:p w14:paraId="75502660" w14:textId="77777777" w:rsidR="009F710C" w:rsidRPr="00803207" w:rsidRDefault="009F710C" w:rsidP="00803207">
            <w:pPr>
              <w:spacing w:line="240" w:lineRule="auto"/>
              <w:cnfStyle w:val="100000000000" w:firstRow="1" w:lastRow="0" w:firstColumn="0" w:lastColumn="0" w:oddVBand="0" w:evenVBand="0" w:oddHBand="0" w:evenHBand="0" w:firstRowFirstColumn="0" w:firstRowLastColumn="0" w:lastRowFirstColumn="0" w:lastRowLastColumn="0"/>
              <w:rPr>
                <w:rFonts w:cstheme="minorHAnsi"/>
                <w:sz w:val="22"/>
              </w:rPr>
            </w:pPr>
            <w:r w:rsidRPr="00803207">
              <w:rPr>
                <w:rFonts w:cstheme="minorHAnsi"/>
                <w:sz w:val="22"/>
              </w:rPr>
              <w:t>Section</w:t>
            </w:r>
          </w:p>
        </w:tc>
        <w:tc>
          <w:tcPr>
            <w:tcW w:w="0" w:type="auto"/>
          </w:tcPr>
          <w:p w14:paraId="1EDD399F" w14:textId="77777777" w:rsidR="009F710C" w:rsidRPr="00803207" w:rsidRDefault="009F710C" w:rsidP="00803207">
            <w:pPr>
              <w:spacing w:line="240" w:lineRule="auto"/>
              <w:cnfStyle w:val="100000000000" w:firstRow="1" w:lastRow="0" w:firstColumn="0" w:lastColumn="0" w:oddVBand="0" w:evenVBand="0" w:oddHBand="0" w:evenHBand="0" w:firstRowFirstColumn="0" w:firstRowLastColumn="0" w:lastRowFirstColumn="0" w:lastRowLastColumn="0"/>
              <w:rPr>
                <w:rFonts w:cstheme="minorHAnsi"/>
                <w:sz w:val="22"/>
              </w:rPr>
            </w:pPr>
            <w:r w:rsidRPr="00803207">
              <w:rPr>
                <w:rFonts w:cstheme="minorHAnsi"/>
                <w:sz w:val="22"/>
              </w:rPr>
              <w:t>Title</w:t>
            </w:r>
          </w:p>
        </w:tc>
        <w:tc>
          <w:tcPr>
            <w:tcW w:w="0" w:type="auto"/>
          </w:tcPr>
          <w:p w14:paraId="27F84F45" w14:textId="77777777" w:rsidR="009F710C" w:rsidRPr="00803207" w:rsidRDefault="009F710C" w:rsidP="00803207">
            <w:pPr>
              <w:spacing w:line="240" w:lineRule="auto"/>
              <w:cnfStyle w:val="100000000000" w:firstRow="1" w:lastRow="0" w:firstColumn="0" w:lastColumn="0" w:oddVBand="0" w:evenVBand="0" w:oddHBand="0" w:evenHBand="0" w:firstRowFirstColumn="0" w:firstRowLastColumn="0" w:lastRowFirstColumn="0" w:lastRowLastColumn="0"/>
              <w:rPr>
                <w:rFonts w:cstheme="minorHAnsi"/>
                <w:sz w:val="22"/>
              </w:rPr>
            </w:pPr>
            <w:r w:rsidRPr="00803207">
              <w:rPr>
                <w:rFonts w:cstheme="minorHAnsi"/>
                <w:sz w:val="22"/>
              </w:rPr>
              <w:t>Decision</w:t>
            </w:r>
          </w:p>
        </w:tc>
      </w:tr>
      <w:tr w:rsidR="009F710C" w:rsidRPr="00803207" w14:paraId="4D9671A3" w14:textId="77777777" w:rsidTr="00CB6308">
        <w:tc>
          <w:tcPr>
            <w:cnfStyle w:val="001000000000" w:firstRow="0" w:lastRow="0" w:firstColumn="1" w:lastColumn="0" w:oddVBand="0" w:evenVBand="0" w:oddHBand="0" w:evenHBand="0" w:firstRowFirstColumn="0" w:firstRowLastColumn="0" w:lastRowFirstColumn="0" w:lastRowLastColumn="0"/>
            <w:tcW w:w="0" w:type="auto"/>
          </w:tcPr>
          <w:p w14:paraId="0894F200" w14:textId="77777777" w:rsidR="009F710C" w:rsidRPr="00803207" w:rsidRDefault="009F710C" w:rsidP="00803207">
            <w:pPr>
              <w:spacing w:line="240" w:lineRule="auto"/>
              <w:rPr>
                <w:rFonts w:asciiTheme="minorHAnsi" w:hAnsiTheme="minorHAnsi" w:cstheme="minorHAnsi"/>
                <w:i/>
                <w:iCs/>
                <w:sz w:val="22"/>
              </w:rPr>
            </w:pPr>
            <w:hyperlink r:id="rId242" w:history="1">
              <w:r w:rsidRPr="00803207">
                <w:rPr>
                  <w:rStyle w:val="Hyperlink"/>
                  <w:rFonts w:asciiTheme="minorHAnsi" w:hAnsiTheme="minorHAnsi" w:cstheme="minorHAnsi"/>
                  <w:i/>
                  <w:iCs/>
                  <w:sz w:val="22"/>
                </w:rPr>
                <w:t>Adoption Act 1984</w:t>
              </w:r>
            </w:hyperlink>
          </w:p>
        </w:tc>
        <w:tc>
          <w:tcPr>
            <w:tcW w:w="0" w:type="auto"/>
          </w:tcPr>
          <w:p w14:paraId="5514A45E"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83</w:t>
            </w:r>
          </w:p>
        </w:tc>
        <w:tc>
          <w:tcPr>
            <w:tcW w:w="0" w:type="auto"/>
          </w:tcPr>
          <w:p w14:paraId="13F29719"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Restriction on access to reports and records</w:t>
            </w:r>
          </w:p>
        </w:tc>
        <w:tc>
          <w:tcPr>
            <w:tcW w:w="0" w:type="auto"/>
          </w:tcPr>
          <w:p w14:paraId="5C9B519A"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243" w:history="1">
              <w:r w:rsidRPr="00803207">
                <w:rPr>
                  <w:rStyle w:val="Hyperlink"/>
                  <w:rFonts w:asciiTheme="minorHAnsi" w:hAnsiTheme="minorHAnsi" w:cstheme="minorHAnsi"/>
                  <w:i/>
                  <w:iCs/>
                  <w:sz w:val="22"/>
                </w:rPr>
                <w:t>‘DY7’ and Department of Families, Fairness and Housing</w:t>
              </w:r>
              <w:r w:rsidRPr="00803207">
                <w:rPr>
                  <w:rStyle w:val="Hyperlink"/>
                  <w:rFonts w:asciiTheme="minorHAnsi" w:hAnsiTheme="minorHAnsi" w:cstheme="minorHAnsi"/>
                  <w:sz w:val="22"/>
                </w:rPr>
                <w:t xml:space="preserve"> [2022] VICmr 16</w:t>
              </w:r>
            </w:hyperlink>
          </w:p>
        </w:tc>
      </w:tr>
      <w:tr w:rsidR="009F710C" w:rsidRPr="00803207" w14:paraId="1BAD538E" w14:textId="77777777" w:rsidTr="00CB6308">
        <w:tc>
          <w:tcPr>
            <w:cnfStyle w:val="001000000000" w:firstRow="0" w:lastRow="0" w:firstColumn="1" w:lastColumn="0" w:oddVBand="0" w:evenVBand="0" w:oddHBand="0" w:evenHBand="0" w:firstRowFirstColumn="0" w:firstRowLastColumn="0" w:lastRowFirstColumn="0" w:lastRowLastColumn="0"/>
            <w:tcW w:w="0" w:type="auto"/>
          </w:tcPr>
          <w:p w14:paraId="1F925B40" w14:textId="77777777" w:rsidR="009F710C" w:rsidRPr="00803207" w:rsidRDefault="009F710C" w:rsidP="00803207">
            <w:pPr>
              <w:spacing w:line="240" w:lineRule="auto"/>
              <w:rPr>
                <w:rFonts w:asciiTheme="minorHAnsi" w:hAnsiTheme="minorHAnsi" w:cstheme="minorHAnsi"/>
                <w:i/>
                <w:iCs/>
                <w:sz w:val="22"/>
              </w:rPr>
            </w:pPr>
            <w:hyperlink r:id="rId244" w:history="1">
              <w:r w:rsidRPr="00803207">
                <w:rPr>
                  <w:rStyle w:val="Hyperlink"/>
                  <w:rFonts w:asciiTheme="minorHAnsi" w:hAnsiTheme="minorHAnsi" w:cstheme="minorHAnsi"/>
                  <w:i/>
                  <w:iCs/>
                  <w:sz w:val="22"/>
                </w:rPr>
                <w:t>Australian Grand Prix Act 1994</w:t>
              </w:r>
            </w:hyperlink>
            <w:r w:rsidRPr="00803207">
              <w:rPr>
                <w:rFonts w:asciiTheme="minorHAnsi" w:hAnsiTheme="minorHAnsi" w:cstheme="minorHAnsi"/>
                <w:i/>
                <w:iCs/>
                <w:sz w:val="22"/>
              </w:rPr>
              <w:t xml:space="preserve"> </w:t>
            </w:r>
          </w:p>
        </w:tc>
        <w:tc>
          <w:tcPr>
            <w:tcW w:w="0" w:type="auto"/>
          </w:tcPr>
          <w:p w14:paraId="4CC36258"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25(6)</w:t>
            </w:r>
          </w:p>
        </w:tc>
        <w:tc>
          <w:tcPr>
            <w:tcW w:w="0" w:type="auto"/>
          </w:tcPr>
          <w:p w14:paraId="7EA0975E"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Business plan</w:t>
            </w:r>
          </w:p>
        </w:tc>
        <w:tc>
          <w:tcPr>
            <w:tcW w:w="0" w:type="auto"/>
          </w:tcPr>
          <w:p w14:paraId="71DBE356"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rPr>
            </w:pPr>
            <w:hyperlink r:id="rId245" w:history="1">
              <w:r w:rsidRPr="00803207">
                <w:rPr>
                  <w:rStyle w:val="Hyperlink"/>
                  <w:rFonts w:asciiTheme="minorHAnsi" w:hAnsiTheme="minorHAnsi" w:cstheme="minorHAnsi"/>
                  <w:i/>
                  <w:iCs/>
                  <w:sz w:val="22"/>
                </w:rPr>
                <w:t xml:space="preserve">Stewart v Australian Grand Prix Corporation (General) </w:t>
              </w:r>
              <w:r w:rsidRPr="00803207">
                <w:rPr>
                  <w:rStyle w:val="Hyperlink"/>
                  <w:rFonts w:asciiTheme="minorHAnsi" w:hAnsiTheme="minorHAnsi" w:cstheme="minorHAnsi"/>
                  <w:sz w:val="22"/>
                </w:rPr>
                <w:t>[2008] VCAT 167</w:t>
              </w:r>
            </w:hyperlink>
          </w:p>
        </w:tc>
      </w:tr>
      <w:tr w:rsidR="009F710C" w:rsidRPr="00803207" w14:paraId="6F3C9866" w14:textId="77777777" w:rsidTr="00AB35E1">
        <w:trPr>
          <w:trHeight w:val="1021"/>
        </w:trPr>
        <w:tc>
          <w:tcPr>
            <w:cnfStyle w:val="001000000000" w:firstRow="0" w:lastRow="0" w:firstColumn="1" w:lastColumn="0" w:oddVBand="0" w:evenVBand="0" w:oddHBand="0" w:evenHBand="0" w:firstRowFirstColumn="0" w:firstRowLastColumn="0" w:lastRowFirstColumn="0" w:lastRowLastColumn="0"/>
            <w:tcW w:w="0" w:type="auto"/>
          </w:tcPr>
          <w:p w14:paraId="7208A70F" w14:textId="772EDF5F" w:rsidR="009F710C" w:rsidRPr="00AB35E1" w:rsidRDefault="009F710C" w:rsidP="00803207">
            <w:pPr>
              <w:spacing w:line="240" w:lineRule="auto"/>
              <w:rPr>
                <w:rFonts w:asciiTheme="minorHAnsi" w:hAnsiTheme="minorHAnsi" w:cstheme="minorHAnsi"/>
                <w:i/>
                <w:iCs/>
                <w:sz w:val="22"/>
              </w:rPr>
            </w:pPr>
            <w:hyperlink r:id="rId246" w:history="1">
              <w:r w:rsidRPr="00803207">
                <w:rPr>
                  <w:rStyle w:val="Hyperlink"/>
                  <w:rFonts w:asciiTheme="minorHAnsi" w:hAnsiTheme="minorHAnsi" w:cstheme="minorHAnsi"/>
                  <w:i/>
                  <w:iCs/>
                  <w:sz w:val="22"/>
                </w:rPr>
                <w:t>Business Licensing Authority Act 1998</w:t>
              </w:r>
            </w:hyperlink>
          </w:p>
        </w:tc>
        <w:tc>
          <w:tcPr>
            <w:tcW w:w="0" w:type="auto"/>
          </w:tcPr>
          <w:p w14:paraId="50FDEE06"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18</w:t>
            </w:r>
          </w:p>
        </w:tc>
        <w:tc>
          <w:tcPr>
            <w:tcW w:w="0" w:type="auto"/>
          </w:tcPr>
          <w:p w14:paraId="38A13485"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 xml:space="preserve">Secrecy </w:t>
            </w:r>
          </w:p>
        </w:tc>
        <w:tc>
          <w:tcPr>
            <w:tcW w:w="0" w:type="auto"/>
          </w:tcPr>
          <w:p w14:paraId="1B68B214"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247" w:history="1">
              <w:r w:rsidRPr="00803207">
                <w:rPr>
                  <w:rStyle w:val="Hyperlink"/>
                  <w:rFonts w:asciiTheme="minorHAnsi" w:hAnsiTheme="minorHAnsi" w:cstheme="minorHAnsi"/>
                  <w:i/>
                  <w:iCs/>
                  <w:sz w:val="22"/>
                </w:rPr>
                <w:t>Richardson v Business Licensing Authority</w:t>
              </w:r>
              <w:r w:rsidRPr="00803207">
                <w:rPr>
                  <w:rStyle w:val="Hyperlink"/>
                  <w:rFonts w:asciiTheme="minorHAnsi" w:hAnsiTheme="minorHAnsi" w:cstheme="minorHAnsi"/>
                  <w:sz w:val="22"/>
                </w:rPr>
                <w:t xml:space="preserve"> [2003] VCAT 1053</w:t>
              </w:r>
            </w:hyperlink>
          </w:p>
          <w:p w14:paraId="63AFEDA4"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248" w:history="1">
              <w:r w:rsidRPr="00803207">
                <w:rPr>
                  <w:rStyle w:val="Hyperlink"/>
                  <w:rFonts w:asciiTheme="minorHAnsi" w:hAnsiTheme="minorHAnsi" w:cstheme="minorHAnsi"/>
                  <w:i/>
                  <w:iCs/>
                  <w:sz w:val="22"/>
                </w:rPr>
                <w:t>Roberts v Department of Justice and Regulation</w:t>
              </w:r>
              <w:r w:rsidRPr="00803207">
                <w:rPr>
                  <w:rStyle w:val="Hyperlink"/>
                  <w:rFonts w:asciiTheme="minorHAnsi" w:hAnsiTheme="minorHAnsi" w:cstheme="minorHAnsi"/>
                  <w:sz w:val="22"/>
                </w:rPr>
                <w:t xml:space="preserve"> [2018] VCAT 1560</w:t>
              </w:r>
            </w:hyperlink>
          </w:p>
        </w:tc>
      </w:tr>
      <w:tr w:rsidR="009F710C" w:rsidRPr="00803207" w14:paraId="36262BE8" w14:textId="77777777" w:rsidTr="00CB6308">
        <w:trPr>
          <w:trHeight w:val="697"/>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2AF6982" w14:textId="60D885A4" w:rsidR="009F710C" w:rsidRPr="00803207" w:rsidRDefault="009F710C" w:rsidP="00803207">
            <w:pPr>
              <w:spacing w:line="240" w:lineRule="auto"/>
              <w:rPr>
                <w:rFonts w:asciiTheme="minorHAnsi" w:hAnsiTheme="minorHAnsi" w:cstheme="minorHAnsi"/>
                <w:sz w:val="22"/>
              </w:rPr>
            </w:pPr>
            <w:hyperlink r:id="rId249" w:history="1">
              <w:r w:rsidRPr="00803207">
                <w:rPr>
                  <w:rStyle w:val="Hyperlink"/>
                  <w:rFonts w:asciiTheme="minorHAnsi" w:hAnsiTheme="minorHAnsi" w:cstheme="minorHAnsi"/>
                  <w:i/>
                  <w:iCs/>
                  <w:sz w:val="22"/>
                </w:rPr>
                <w:t>Children, Youth and Families Act 2005</w:t>
              </w:r>
            </w:hyperlink>
          </w:p>
        </w:tc>
        <w:tc>
          <w:tcPr>
            <w:tcW w:w="0" w:type="auto"/>
          </w:tcPr>
          <w:p w14:paraId="1E6F5BA6"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16ZE</w:t>
            </w:r>
          </w:p>
        </w:tc>
        <w:tc>
          <w:tcPr>
            <w:tcW w:w="0" w:type="auto"/>
          </w:tcPr>
          <w:p w14:paraId="311BA45C" w14:textId="77777777" w:rsidR="009F710C" w:rsidRPr="00467B3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467B37">
              <w:rPr>
                <w:rFonts w:asciiTheme="minorHAnsi" w:hAnsiTheme="minorHAnsi" w:cstheme="minorHAnsi"/>
                <w:sz w:val="22"/>
              </w:rPr>
              <w:t>Prohibition on publishing certain information</w:t>
            </w:r>
          </w:p>
        </w:tc>
        <w:tc>
          <w:tcPr>
            <w:tcW w:w="0" w:type="auto"/>
          </w:tcPr>
          <w:p w14:paraId="0C7D189E" w14:textId="39712A26" w:rsidR="009F710C" w:rsidRPr="00467B37" w:rsidRDefault="00255A91" w:rsidP="0080320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rPr>
            </w:pPr>
            <w:hyperlink r:id="rId250" w:history="1">
              <w:r w:rsidRPr="00467B37">
                <w:rPr>
                  <w:rStyle w:val="Hyperlink"/>
                  <w:rFonts w:cstheme="minorHAnsi"/>
                  <w:i/>
                  <w:iCs/>
                  <w:sz w:val="22"/>
                </w:rPr>
                <w:t>‘FO6’ and Department of Education (Freedom of Information)</w:t>
              </w:r>
              <w:r w:rsidRPr="00467B37">
                <w:rPr>
                  <w:rStyle w:val="Hyperlink"/>
                  <w:rFonts w:cstheme="minorHAnsi"/>
                  <w:sz w:val="22"/>
                </w:rPr>
                <w:t> [2024] VICmr 19 (5 February 2024)</w:t>
              </w:r>
            </w:hyperlink>
          </w:p>
        </w:tc>
      </w:tr>
      <w:tr w:rsidR="009F710C" w:rsidRPr="00803207" w14:paraId="5CEBC19E" w14:textId="77777777" w:rsidTr="00AB35E1">
        <w:trPr>
          <w:trHeight w:val="1580"/>
        </w:trPr>
        <w:tc>
          <w:tcPr>
            <w:cnfStyle w:val="001000000000" w:firstRow="0" w:lastRow="0" w:firstColumn="1" w:lastColumn="0" w:oddVBand="0" w:evenVBand="0" w:oddHBand="0" w:evenHBand="0" w:firstRowFirstColumn="0" w:firstRowLastColumn="0" w:lastRowFirstColumn="0" w:lastRowLastColumn="0"/>
            <w:tcW w:w="0" w:type="auto"/>
            <w:vMerge/>
          </w:tcPr>
          <w:p w14:paraId="716F3A32" w14:textId="77777777" w:rsidR="009F710C" w:rsidRPr="00803207" w:rsidRDefault="009F710C" w:rsidP="00803207">
            <w:pPr>
              <w:spacing w:line="240" w:lineRule="auto"/>
              <w:rPr>
                <w:rFonts w:asciiTheme="minorHAnsi" w:hAnsiTheme="minorHAnsi" w:cstheme="minorHAnsi"/>
                <w:i/>
                <w:iCs/>
                <w:color w:val="000000" w:themeColor="text1"/>
                <w:sz w:val="22"/>
              </w:rPr>
            </w:pPr>
          </w:p>
        </w:tc>
        <w:tc>
          <w:tcPr>
            <w:tcW w:w="0" w:type="auto"/>
          </w:tcPr>
          <w:p w14:paraId="531884FA"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41</w:t>
            </w:r>
          </w:p>
        </w:tc>
        <w:tc>
          <w:tcPr>
            <w:tcW w:w="0" w:type="auto"/>
          </w:tcPr>
          <w:p w14:paraId="6EB24B8D"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Identity of reporter or referrer confidential</w:t>
            </w:r>
          </w:p>
        </w:tc>
        <w:tc>
          <w:tcPr>
            <w:tcW w:w="0" w:type="auto"/>
          </w:tcPr>
          <w:p w14:paraId="04E24883" w14:textId="201EF6A6"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251" w:history="1">
              <w:r w:rsidRPr="00803207">
                <w:rPr>
                  <w:rStyle w:val="Hyperlink"/>
                  <w:rFonts w:asciiTheme="minorHAnsi" w:hAnsiTheme="minorHAnsi" w:cstheme="minorHAnsi"/>
                  <w:i/>
                  <w:iCs/>
                  <w:sz w:val="22"/>
                </w:rPr>
                <w:t>‘CF2’ and Department of Health and Human Services</w:t>
              </w:r>
              <w:r w:rsidRPr="00803207">
                <w:rPr>
                  <w:rStyle w:val="Hyperlink"/>
                  <w:rFonts w:asciiTheme="minorHAnsi" w:hAnsiTheme="minorHAnsi" w:cstheme="minorHAnsi"/>
                  <w:sz w:val="22"/>
                </w:rPr>
                <w:t xml:space="preserve"> [2020] VICmr 296</w:t>
              </w:r>
            </w:hyperlink>
          </w:p>
          <w:p w14:paraId="78046D8D"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rPr>
            </w:pPr>
            <w:hyperlink r:id="rId252" w:history="1">
              <w:r w:rsidRPr="00803207">
                <w:rPr>
                  <w:rStyle w:val="Hyperlink"/>
                  <w:rFonts w:asciiTheme="minorHAnsi" w:hAnsiTheme="minorHAnsi" w:cstheme="minorHAnsi"/>
                  <w:i/>
                  <w:iCs/>
                  <w:sz w:val="22"/>
                </w:rPr>
                <w:t>‘BC3’ and Department of Health and Human Services</w:t>
              </w:r>
              <w:r w:rsidRPr="00803207">
                <w:rPr>
                  <w:rStyle w:val="Hyperlink"/>
                  <w:rFonts w:asciiTheme="minorHAnsi" w:hAnsiTheme="minorHAnsi" w:cstheme="minorHAnsi"/>
                  <w:sz w:val="22"/>
                </w:rPr>
                <w:t xml:space="preserve"> [2020] VICmr 26</w:t>
              </w:r>
            </w:hyperlink>
          </w:p>
        </w:tc>
      </w:tr>
      <w:tr w:rsidR="009F710C" w:rsidRPr="00803207" w14:paraId="0443B420" w14:textId="77777777" w:rsidTr="00AB35E1">
        <w:trPr>
          <w:trHeight w:val="1528"/>
        </w:trPr>
        <w:tc>
          <w:tcPr>
            <w:cnfStyle w:val="001000000000" w:firstRow="0" w:lastRow="0" w:firstColumn="1" w:lastColumn="0" w:oddVBand="0" w:evenVBand="0" w:oddHBand="0" w:evenHBand="0" w:firstRowFirstColumn="0" w:firstRowLastColumn="0" w:lastRowFirstColumn="0" w:lastRowLastColumn="0"/>
            <w:tcW w:w="0" w:type="auto"/>
            <w:vMerge/>
          </w:tcPr>
          <w:p w14:paraId="5B6FACEE" w14:textId="77777777" w:rsidR="009F710C" w:rsidRPr="00803207" w:rsidRDefault="009F710C" w:rsidP="00803207">
            <w:pPr>
              <w:spacing w:line="240" w:lineRule="auto"/>
              <w:rPr>
                <w:rFonts w:asciiTheme="minorHAnsi" w:hAnsiTheme="minorHAnsi" w:cstheme="minorHAnsi"/>
                <w:i/>
                <w:iCs/>
                <w:color w:val="000000" w:themeColor="text1"/>
                <w:sz w:val="22"/>
              </w:rPr>
            </w:pPr>
          </w:p>
        </w:tc>
        <w:tc>
          <w:tcPr>
            <w:tcW w:w="0" w:type="auto"/>
          </w:tcPr>
          <w:p w14:paraId="6649FAD4"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191</w:t>
            </w:r>
          </w:p>
        </w:tc>
        <w:tc>
          <w:tcPr>
            <w:tcW w:w="0" w:type="auto"/>
          </w:tcPr>
          <w:p w14:paraId="3F288516"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Confidentiality</w:t>
            </w:r>
          </w:p>
        </w:tc>
        <w:tc>
          <w:tcPr>
            <w:tcW w:w="0" w:type="auto"/>
          </w:tcPr>
          <w:p w14:paraId="10867051" w14:textId="280AFBB0"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253" w:history="1">
              <w:r w:rsidRPr="00803207">
                <w:rPr>
                  <w:rStyle w:val="Hyperlink"/>
                  <w:rFonts w:asciiTheme="minorHAnsi" w:hAnsiTheme="minorHAnsi" w:cstheme="minorHAnsi"/>
                  <w:i/>
                  <w:iCs/>
                  <w:sz w:val="22"/>
                </w:rPr>
                <w:t>‘CF2’ and Department of Health and Human Services</w:t>
              </w:r>
              <w:r w:rsidRPr="00803207">
                <w:rPr>
                  <w:rStyle w:val="Hyperlink"/>
                  <w:rFonts w:asciiTheme="minorHAnsi" w:hAnsiTheme="minorHAnsi" w:cstheme="minorHAnsi"/>
                  <w:sz w:val="22"/>
                </w:rPr>
                <w:t xml:space="preserve"> [2020] VICmr 296</w:t>
              </w:r>
            </w:hyperlink>
          </w:p>
          <w:p w14:paraId="6D201E9F" w14:textId="06E3F94F"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254" w:history="1">
              <w:r w:rsidRPr="00803207">
                <w:rPr>
                  <w:rStyle w:val="Hyperlink"/>
                  <w:rFonts w:asciiTheme="minorHAnsi" w:hAnsiTheme="minorHAnsi" w:cstheme="minorHAnsi"/>
                  <w:i/>
                  <w:iCs/>
                  <w:sz w:val="22"/>
                </w:rPr>
                <w:t>‘BC3’ and Department of Health and Human Services</w:t>
              </w:r>
              <w:r w:rsidRPr="00803207">
                <w:rPr>
                  <w:rStyle w:val="Hyperlink"/>
                  <w:rFonts w:asciiTheme="minorHAnsi" w:hAnsiTheme="minorHAnsi" w:cstheme="minorHAnsi"/>
                  <w:sz w:val="22"/>
                </w:rPr>
                <w:t xml:space="preserve"> [2020] VICmr 26</w:t>
              </w:r>
            </w:hyperlink>
          </w:p>
        </w:tc>
      </w:tr>
      <w:tr w:rsidR="009F710C" w:rsidRPr="00803207" w14:paraId="40AFB7D2" w14:textId="77777777" w:rsidTr="00AB35E1">
        <w:trPr>
          <w:trHeight w:val="1450"/>
        </w:trPr>
        <w:tc>
          <w:tcPr>
            <w:cnfStyle w:val="001000000000" w:firstRow="0" w:lastRow="0" w:firstColumn="1" w:lastColumn="0" w:oddVBand="0" w:evenVBand="0" w:oddHBand="0" w:evenHBand="0" w:firstRowFirstColumn="0" w:firstRowLastColumn="0" w:lastRowFirstColumn="0" w:lastRowLastColumn="0"/>
            <w:tcW w:w="0" w:type="auto"/>
            <w:vMerge/>
          </w:tcPr>
          <w:p w14:paraId="3461D491" w14:textId="77777777" w:rsidR="009F710C" w:rsidRPr="00803207" w:rsidRDefault="009F710C" w:rsidP="00803207">
            <w:pPr>
              <w:spacing w:line="240" w:lineRule="auto"/>
              <w:rPr>
                <w:rFonts w:asciiTheme="minorHAnsi" w:hAnsiTheme="minorHAnsi" w:cstheme="minorHAnsi"/>
                <w:i/>
                <w:iCs/>
                <w:color w:val="000000" w:themeColor="text1"/>
                <w:sz w:val="22"/>
              </w:rPr>
            </w:pPr>
          </w:p>
        </w:tc>
        <w:tc>
          <w:tcPr>
            <w:tcW w:w="0" w:type="auto"/>
          </w:tcPr>
          <w:p w14:paraId="28248735"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209</w:t>
            </w:r>
          </w:p>
        </w:tc>
        <w:tc>
          <w:tcPr>
            <w:tcW w:w="0" w:type="auto"/>
          </w:tcPr>
          <w:p w14:paraId="1C63CF80"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Confidentiality</w:t>
            </w:r>
          </w:p>
        </w:tc>
        <w:tc>
          <w:tcPr>
            <w:tcW w:w="0" w:type="auto"/>
          </w:tcPr>
          <w:p w14:paraId="20FAF757" w14:textId="0BC88EA0"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255" w:history="1">
              <w:r w:rsidRPr="00803207">
                <w:rPr>
                  <w:rStyle w:val="Hyperlink"/>
                  <w:rFonts w:asciiTheme="minorHAnsi" w:hAnsiTheme="minorHAnsi" w:cstheme="minorHAnsi"/>
                  <w:i/>
                  <w:iCs/>
                  <w:sz w:val="22"/>
                </w:rPr>
                <w:t xml:space="preserve">‘CF2’ and Department of Health and Human Services </w:t>
              </w:r>
              <w:r w:rsidRPr="00803207">
                <w:rPr>
                  <w:rStyle w:val="Hyperlink"/>
                  <w:rFonts w:asciiTheme="minorHAnsi" w:hAnsiTheme="minorHAnsi" w:cstheme="minorHAnsi"/>
                  <w:sz w:val="22"/>
                </w:rPr>
                <w:t>[2020] VICmr 296</w:t>
              </w:r>
            </w:hyperlink>
          </w:p>
          <w:p w14:paraId="56EF9839" w14:textId="4DA7409B"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rPr>
            </w:pPr>
            <w:hyperlink r:id="rId256" w:history="1">
              <w:r w:rsidRPr="00803207">
                <w:rPr>
                  <w:rStyle w:val="Hyperlink"/>
                  <w:rFonts w:asciiTheme="minorHAnsi" w:hAnsiTheme="minorHAnsi" w:cstheme="minorHAnsi"/>
                  <w:i/>
                  <w:iCs/>
                  <w:sz w:val="22"/>
                </w:rPr>
                <w:t>‘BC3’ and Department of Health and Human Services</w:t>
              </w:r>
              <w:r w:rsidRPr="00803207">
                <w:rPr>
                  <w:rStyle w:val="Hyperlink"/>
                  <w:rFonts w:asciiTheme="minorHAnsi" w:hAnsiTheme="minorHAnsi" w:cstheme="minorHAnsi"/>
                  <w:sz w:val="22"/>
                </w:rPr>
                <w:t xml:space="preserve"> [2020] VICmr 26</w:t>
              </w:r>
            </w:hyperlink>
          </w:p>
        </w:tc>
      </w:tr>
      <w:tr w:rsidR="009F710C" w:rsidRPr="00803207" w14:paraId="1B75D490" w14:textId="77777777" w:rsidTr="005A3D6A">
        <w:trPr>
          <w:trHeight w:val="623"/>
        </w:trPr>
        <w:tc>
          <w:tcPr>
            <w:cnfStyle w:val="001000000000" w:firstRow="0" w:lastRow="0" w:firstColumn="1" w:lastColumn="0" w:oddVBand="0" w:evenVBand="0" w:oddHBand="0" w:evenHBand="0" w:firstRowFirstColumn="0" w:firstRowLastColumn="0" w:lastRowFirstColumn="0" w:lastRowLastColumn="0"/>
            <w:tcW w:w="0" w:type="auto"/>
            <w:vMerge/>
          </w:tcPr>
          <w:p w14:paraId="302BC975" w14:textId="77777777" w:rsidR="009F710C" w:rsidRPr="00803207" w:rsidRDefault="009F710C" w:rsidP="00803207">
            <w:pPr>
              <w:spacing w:line="240" w:lineRule="auto"/>
              <w:rPr>
                <w:rFonts w:asciiTheme="minorHAnsi" w:hAnsiTheme="minorHAnsi" w:cstheme="minorHAnsi"/>
                <w:i/>
                <w:iCs/>
                <w:color w:val="000000" w:themeColor="text1"/>
                <w:sz w:val="22"/>
              </w:rPr>
            </w:pPr>
          </w:p>
        </w:tc>
        <w:tc>
          <w:tcPr>
            <w:tcW w:w="0" w:type="auto"/>
          </w:tcPr>
          <w:p w14:paraId="1ADC6300"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534</w:t>
            </w:r>
          </w:p>
        </w:tc>
        <w:tc>
          <w:tcPr>
            <w:tcW w:w="0" w:type="auto"/>
          </w:tcPr>
          <w:p w14:paraId="13CEB425"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Restriction on publication of proceedings</w:t>
            </w:r>
          </w:p>
        </w:tc>
        <w:tc>
          <w:tcPr>
            <w:tcW w:w="0" w:type="auto"/>
          </w:tcPr>
          <w:p w14:paraId="7BE1AB4E"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257" w:history="1">
              <w:r w:rsidRPr="00803207">
                <w:rPr>
                  <w:rStyle w:val="Hyperlink"/>
                  <w:rFonts w:asciiTheme="minorHAnsi" w:hAnsiTheme="minorHAnsi" w:cstheme="minorHAnsi"/>
                  <w:i/>
                  <w:iCs/>
                  <w:sz w:val="22"/>
                </w:rPr>
                <w:t xml:space="preserve">‘BA8’ and Victoria Police </w:t>
              </w:r>
              <w:r w:rsidRPr="00803207">
                <w:rPr>
                  <w:rStyle w:val="Hyperlink"/>
                  <w:rFonts w:asciiTheme="minorHAnsi" w:hAnsiTheme="minorHAnsi" w:cstheme="minorHAnsi"/>
                  <w:sz w:val="22"/>
                </w:rPr>
                <w:t>[2020] VICmr 12</w:t>
              </w:r>
            </w:hyperlink>
          </w:p>
        </w:tc>
      </w:tr>
      <w:tr w:rsidR="009F710C" w:rsidRPr="00803207" w14:paraId="5A65F27E" w14:textId="77777777" w:rsidTr="005A3D6A">
        <w:trPr>
          <w:trHeight w:val="639"/>
        </w:trPr>
        <w:tc>
          <w:tcPr>
            <w:cnfStyle w:val="001000000000" w:firstRow="0" w:lastRow="0" w:firstColumn="1" w:lastColumn="0" w:oddVBand="0" w:evenVBand="0" w:oddHBand="0" w:evenHBand="0" w:firstRowFirstColumn="0" w:firstRowLastColumn="0" w:lastRowFirstColumn="0" w:lastRowLastColumn="0"/>
            <w:tcW w:w="0" w:type="auto"/>
            <w:vMerge/>
          </w:tcPr>
          <w:p w14:paraId="12684A25" w14:textId="77777777" w:rsidR="009F710C" w:rsidRPr="00803207" w:rsidRDefault="009F710C" w:rsidP="00803207">
            <w:pPr>
              <w:spacing w:line="240" w:lineRule="auto"/>
              <w:rPr>
                <w:rFonts w:asciiTheme="minorHAnsi" w:hAnsiTheme="minorHAnsi" w:cstheme="minorHAnsi"/>
                <w:i/>
                <w:iCs/>
                <w:color w:val="000000" w:themeColor="text1"/>
                <w:sz w:val="22"/>
              </w:rPr>
            </w:pPr>
          </w:p>
        </w:tc>
        <w:tc>
          <w:tcPr>
            <w:tcW w:w="0" w:type="auto"/>
          </w:tcPr>
          <w:p w14:paraId="45F118E6"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552</w:t>
            </w:r>
          </w:p>
        </w:tc>
        <w:tc>
          <w:tcPr>
            <w:tcW w:w="0" w:type="auto"/>
          </w:tcPr>
          <w:p w14:paraId="4D5516E1"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Confidentiality of reports</w:t>
            </w:r>
          </w:p>
        </w:tc>
        <w:tc>
          <w:tcPr>
            <w:tcW w:w="0" w:type="auto"/>
          </w:tcPr>
          <w:p w14:paraId="545BA215"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258" w:history="1">
              <w:r w:rsidRPr="00803207">
                <w:rPr>
                  <w:rStyle w:val="Hyperlink"/>
                  <w:rFonts w:asciiTheme="minorHAnsi" w:hAnsiTheme="minorHAnsi" w:cstheme="minorHAnsi"/>
                  <w:i/>
                  <w:iCs/>
                  <w:sz w:val="22"/>
                </w:rPr>
                <w:t>‘FJ2’ and Department of Families, Fairness and Housing</w:t>
              </w:r>
              <w:r w:rsidRPr="00803207">
                <w:rPr>
                  <w:rStyle w:val="Hyperlink"/>
                  <w:rFonts w:asciiTheme="minorHAnsi" w:hAnsiTheme="minorHAnsi" w:cstheme="minorHAnsi"/>
                  <w:sz w:val="22"/>
                </w:rPr>
                <w:t xml:space="preserve"> [2023] VICmr 89</w:t>
              </w:r>
            </w:hyperlink>
          </w:p>
        </w:tc>
      </w:tr>
      <w:tr w:rsidR="00F94151" w:rsidRPr="00803207" w14:paraId="0175F109" w14:textId="77777777" w:rsidTr="00801DCD">
        <w:trPr>
          <w:trHeight w:val="1163"/>
        </w:trPr>
        <w:tc>
          <w:tcPr>
            <w:cnfStyle w:val="001000000000" w:firstRow="0" w:lastRow="0" w:firstColumn="1" w:lastColumn="0" w:oddVBand="0" w:evenVBand="0" w:oddHBand="0" w:evenHBand="0" w:firstRowFirstColumn="0" w:firstRowLastColumn="0" w:lastRowFirstColumn="0" w:lastRowLastColumn="0"/>
            <w:tcW w:w="0" w:type="auto"/>
          </w:tcPr>
          <w:p w14:paraId="493939E7" w14:textId="7B343097" w:rsidR="00F94151" w:rsidRPr="00803207" w:rsidRDefault="00F94151" w:rsidP="00803207">
            <w:pPr>
              <w:spacing w:line="240" w:lineRule="auto"/>
              <w:rPr>
                <w:rFonts w:asciiTheme="minorHAnsi" w:hAnsiTheme="minorHAnsi" w:cstheme="minorHAnsi"/>
                <w:i/>
                <w:iCs/>
                <w:color w:val="000000" w:themeColor="text1"/>
                <w:sz w:val="22"/>
              </w:rPr>
            </w:pPr>
            <w:hyperlink r:id="rId259" w:history="1">
              <w:r w:rsidRPr="00803207">
                <w:rPr>
                  <w:rStyle w:val="Hyperlink"/>
                  <w:rFonts w:asciiTheme="minorHAnsi" w:hAnsiTheme="minorHAnsi" w:cstheme="minorHAnsi"/>
                  <w:i/>
                  <w:iCs/>
                  <w:sz w:val="22"/>
                </w:rPr>
                <w:t>Commission for Children and Young People Act 2012</w:t>
              </w:r>
            </w:hyperlink>
          </w:p>
        </w:tc>
        <w:tc>
          <w:tcPr>
            <w:tcW w:w="0" w:type="auto"/>
          </w:tcPr>
          <w:p w14:paraId="336F2304" w14:textId="60308173" w:rsidR="00F94151" w:rsidRPr="00803207" w:rsidRDefault="00F94151"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55</w:t>
            </w:r>
          </w:p>
        </w:tc>
        <w:tc>
          <w:tcPr>
            <w:tcW w:w="0" w:type="auto"/>
          </w:tcPr>
          <w:p w14:paraId="499F30F6" w14:textId="71910B1B" w:rsidR="00F94151" w:rsidRPr="00803207" w:rsidRDefault="00F94151"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Disclosure of information prohibited</w:t>
            </w:r>
          </w:p>
        </w:tc>
        <w:tc>
          <w:tcPr>
            <w:tcW w:w="0" w:type="auto"/>
          </w:tcPr>
          <w:p w14:paraId="7B262568" w14:textId="668B291B" w:rsidR="00F94151" w:rsidRPr="00803207" w:rsidRDefault="00F94151"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260" w:history="1">
              <w:r w:rsidRPr="00803207">
                <w:rPr>
                  <w:rStyle w:val="Hyperlink"/>
                  <w:rFonts w:asciiTheme="minorHAnsi" w:hAnsiTheme="minorHAnsi" w:cstheme="minorHAnsi"/>
                  <w:i/>
                  <w:iCs/>
                  <w:sz w:val="22"/>
                </w:rPr>
                <w:t xml:space="preserve">‘ET3’ and Commission for Children and Young People (Freedom of Information) </w:t>
              </w:r>
              <w:r w:rsidRPr="00803207">
                <w:rPr>
                  <w:rStyle w:val="Hyperlink"/>
                  <w:rFonts w:asciiTheme="minorHAnsi" w:hAnsiTheme="minorHAnsi" w:cstheme="minorHAnsi"/>
                  <w:sz w:val="22"/>
                </w:rPr>
                <w:t>[2022] VICmr 203 (25 August 2022)</w:t>
              </w:r>
            </w:hyperlink>
          </w:p>
        </w:tc>
      </w:tr>
      <w:bookmarkStart w:id="508" w:name="_Hlk141778180"/>
      <w:tr w:rsidR="009F710C" w:rsidRPr="00803207" w14:paraId="2381995F" w14:textId="77777777" w:rsidTr="00CB6308">
        <w:trPr>
          <w:trHeight w:val="1599"/>
        </w:trPr>
        <w:tc>
          <w:tcPr>
            <w:cnfStyle w:val="001000000000" w:firstRow="0" w:lastRow="0" w:firstColumn="1" w:lastColumn="0" w:oddVBand="0" w:evenVBand="0" w:oddHBand="0" w:evenHBand="0" w:firstRowFirstColumn="0" w:firstRowLastColumn="0" w:lastRowFirstColumn="0" w:lastRowLastColumn="0"/>
            <w:tcW w:w="0" w:type="auto"/>
          </w:tcPr>
          <w:p w14:paraId="1414B713" w14:textId="2904C1A8" w:rsidR="009F710C" w:rsidRPr="00803207" w:rsidRDefault="009F710C" w:rsidP="00803207">
            <w:pPr>
              <w:spacing w:line="240" w:lineRule="auto"/>
              <w:rPr>
                <w:rFonts w:asciiTheme="minorHAnsi" w:hAnsiTheme="minorHAnsi" w:cstheme="minorHAnsi"/>
                <w:i/>
                <w:iCs/>
                <w:color w:val="FF0000"/>
                <w:sz w:val="22"/>
              </w:rPr>
            </w:pPr>
            <w:r w:rsidRPr="00803207">
              <w:rPr>
                <w:rFonts w:cstheme="minorHAnsi"/>
                <w:i/>
                <w:iCs/>
                <w:color w:val="000000" w:themeColor="text1"/>
              </w:rPr>
              <w:lastRenderedPageBreak/>
              <w:fldChar w:fldCharType="begin"/>
            </w:r>
            <w:r w:rsidR="00D24D66" w:rsidRPr="00803207">
              <w:rPr>
                <w:rFonts w:asciiTheme="minorHAnsi" w:hAnsiTheme="minorHAnsi" w:cstheme="minorHAnsi"/>
                <w:i/>
                <w:iCs/>
                <w:color w:val="000000" w:themeColor="text1"/>
                <w:sz w:val="22"/>
              </w:rPr>
              <w:instrText>HYPERLINK "https://www.legislation.vic.gov.au/in-force/acts/corrections-act-1986/161"</w:instrText>
            </w:r>
            <w:r w:rsidRPr="00803207">
              <w:rPr>
                <w:rFonts w:cstheme="minorHAnsi"/>
                <w:i/>
                <w:iCs/>
                <w:color w:val="000000" w:themeColor="text1"/>
              </w:rPr>
            </w:r>
            <w:r w:rsidRPr="00803207">
              <w:rPr>
                <w:rFonts w:cstheme="minorHAnsi"/>
                <w:i/>
                <w:iCs/>
                <w:color w:val="000000" w:themeColor="text1"/>
              </w:rPr>
              <w:fldChar w:fldCharType="separate"/>
            </w:r>
            <w:r w:rsidRPr="00803207">
              <w:rPr>
                <w:rStyle w:val="Hyperlink"/>
                <w:rFonts w:asciiTheme="minorHAnsi" w:hAnsiTheme="minorHAnsi" w:cstheme="minorHAnsi"/>
                <w:i/>
                <w:iCs/>
                <w:sz w:val="22"/>
              </w:rPr>
              <w:t>Corrections Act 1986</w:t>
            </w:r>
            <w:r w:rsidRPr="00803207">
              <w:rPr>
                <w:rFonts w:cstheme="minorHAnsi"/>
                <w:i/>
                <w:iCs/>
                <w:color w:val="000000" w:themeColor="text1"/>
              </w:rPr>
              <w:fldChar w:fldCharType="end"/>
            </w:r>
          </w:p>
          <w:bookmarkEnd w:id="508"/>
          <w:p w14:paraId="79C00B92" w14:textId="77777777" w:rsidR="009F710C" w:rsidRPr="00803207" w:rsidRDefault="009F710C" w:rsidP="00803207">
            <w:pPr>
              <w:spacing w:line="240" w:lineRule="auto"/>
              <w:rPr>
                <w:rFonts w:asciiTheme="minorHAnsi" w:hAnsiTheme="minorHAnsi" w:cstheme="minorHAnsi"/>
                <w:i/>
                <w:iCs/>
                <w:color w:val="FF0000"/>
                <w:sz w:val="22"/>
              </w:rPr>
            </w:pPr>
          </w:p>
        </w:tc>
        <w:tc>
          <w:tcPr>
            <w:tcW w:w="0" w:type="auto"/>
          </w:tcPr>
          <w:p w14:paraId="5788DEAB"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104ZZA</w:t>
            </w:r>
          </w:p>
        </w:tc>
        <w:tc>
          <w:tcPr>
            <w:tcW w:w="0" w:type="auto"/>
          </w:tcPr>
          <w:p w14:paraId="38D31EE9"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Offence to use or disclose personal or confidential information unless authorised</w:t>
            </w:r>
          </w:p>
        </w:tc>
        <w:tc>
          <w:tcPr>
            <w:tcW w:w="0" w:type="auto"/>
          </w:tcPr>
          <w:p w14:paraId="1655B3DA"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rPr>
            </w:pPr>
            <w:hyperlink r:id="rId261" w:history="1">
              <w:r w:rsidRPr="00803207">
                <w:rPr>
                  <w:rStyle w:val="Hyperlink"/>
                  <w:rFonts w:asciiTheme="minorHAnsi" w:hAnsiTheme="minorHAnsi" w:cstheme="minorHAnsi"/>
                  <w:i/>
                  <w:iCs/>
                  <w:sz w:val="22"/>
                </w:rPr>
                <w:t xml:space="preserve">Glascott v Department of Justice and Regulation </w:t>
              </w:r>
              <w:r w:rsidRPr="00803207">
                <w:rPr>
                  <w:rStyle w:val="Hyperlink"/>
                  <w:rFonts w:asciiTheme="minorHAnsi" w:hAnsiTheme="minorHAnsi" w:cstheme="minorHAnsi"/>
                  <w:sz w:val="22"/>
                </w:rPr>
                <w:t>[2018] VCAT 1491</w:t>
              </w:r>
            </w:hyperlink>
          </w:p>
          <w:p w14:paraId="14DAA892"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rPr>
            </w:pPr>
            <w:hyperlink r:id="rId262" w:history="1">
              <w:r w:rsidRPr="00803207">
                <w:rPr>
                  <w:rStyle w:val="Hyperlink"/>
                  <w:rFonts w:asciiTheme="minorHAnsi" w:hAnsiTheme="minorHAnsi" w:cstheme="minorHAnsi"/>
                  <w:i/>
                  <w:iCs/>
                  <w:sz w:val="22"/>
                </w:rPr>
                <w:t xml:space="preserve">Sloan v Secretary to the Department of Justice and Community Safety </w:t>
              </w:r>
              <w:r w:rsidRPr="00803207">
                <w:rPr>
                  <w:rStyle w:val="Hyperlink"/>
                  <w:rFonts w:asciiTheme="minorHAnsi" w:hAnsiTheme="minorHAnsi" w:cstheme="minorHAnsi"/>
                  <w:sz w:val="22"/>
                </w:rPr>
                <w:t>[2019] VCAT 586</w:t>
              </w:r>
            </w:hyperlink>
          </w:p>
        </w:tc>
      </w:tr>
      <w:tr w:rsidR="009F710C" w:rsidRPr="00803207" w14:paraId="4692CB5B" w14:textId="77777777" w:rsidTr="00D24D66">
        <w:trPr>
          <w:trHeight w:val="1257"/>
        </w:trPr>
        <w:tc>
          <w:tcPr>
            <w:cnfStyle w:val="001000000000" w:firstRow="0" w:lastRow="0" w:firstColumn="1" w:lastColumn="0" w:oddVBand="0" w:evenVBand="0" w:oddHBand="0" w:evenHBand="0" w:firstRowFirstColumn="0" w:firstRowLastColumn="0" w:lastRowFirstColumn="0" w:lastRowLastColumn="0"/>
            <w:tcW w:w="0" w:type="auto"/>
          </w:tcPr>
          <w:p w14:paraId="3DE58B0F" w14:textId="77777777" w:rsidR="009F710C" w:rsidRPr="00803207" w:rsidRDefault="009F710C" w:rsidP="00803207">
            <w:pPr>
              <w:spacing w:line="240" w:lineRule="auto"/>
              <w:rPr>
                <w:rFonts w:asciiTheme="minorHAnsi" w:hAnsiTheme="minorHAnsi" w:cstheme="minorHAnsi"/>
                <w:i/>
                <w:iCs/>
                <w:color w:val="000000" w:themeColor="text1"/>
                <w:sz w:val="22"/>
              </w:rPr>
            </w:pPr>
            <w:hyperlink r:id="rId263" w:history="1">
              <w:r w:rsidRPr="00803207">
                <w:rPr>
                  <w:rStyle w:val="Hyperlink"/>
                  <w:rFonts w:asciiTheme="minorHAnsi" w:hAnsiTheme="minorHAnsi" w:cstheme="minorHAnsi"/>
                  <w:i/>
                  <w:iCs/>
                  <w:sz w:val="22"/>
                </w:rPr>
                <w:t>Coroner’s Act 2008</w:t>
              </w:r>
            </w:hyperlink>
          </w:p>
        </w:tc>
        <w:tc>
          <w:tcPr>
            <w:tcW w:w="0" w:type="auto"/>
          </w:tcPr>
          <w:p w14:paraId="2A14851C"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115(6)</w:t>
            </w:r>
          </w:p>
        </w:tc>
        <w:tc>
          <w:tcPr>
            <w:tcW w:w="0" w:type="auto"/>
          </w:tcPr>
          <w:p w14:paraId="704341A9"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Access to documents</w:t>
            </w:r>
          </w:p>
        </w:tc>
        <w:tc>
          <w:tcPr>
            <w:tcW w:w="0" w:type="auto"/>
          </w:tcPr>
          <w:p w14:paraId="5F3ADCF7"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264" w:history="1">
              <w:r w:rsidRPr="00803207">
                <w:rPr>
                  <w:rStyle w:val="Hyperlink"/>
                  <w:rFonts w:asciiTheme="minorHAnsi" w:hAnsiTheme="minorHAnsi" w:cstheme="minorHAnsi"/>
                  <w:i/>
                  <w:iCs/>
                  <w:sz w:val="22"/>
                </w:rPr>
                <w:t>‘CP8’ and Victoria Police</w:t>
              </w:r>
              <w:r w:rsidRPr="00803207">
                <w:rPr>
                  <w:rStyle w:val="Hyperlink"/>
                  <w:rFonts w:asciiTheme="minorHAnsi" w:hAnsiTheme="minorHAnsi" w:cstheme="minorHAnsi"/>
                  <w:sz w:val="22"/>
                </w:rPr>
                <w:t xml:space="preserve"> [2021] VICmr 35</w:t>
              </w:r>
            </w:hyperlink>
          </w:p>
          <w:p w14:paraId="41D5EA85"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rPr>
            </w:pPr>
            <w:hyperlink r:id="rId265" w:history="1">
              <w:r w:rsidRPr="00803207">
                <w:rPr>
                  <w:rStyle w:val="Hyperlink"/>
                  <w:rFonts w:asciiTheme="minorHAnsi" w:hAnsiTheme="minorHAnsi" w:cstheme="minorHAnsi"/>
                  <w:i/>
                  <w:iCs/>
                  <w:sz w:val="22"/>
                </w:rPr>
                <w:t>‘CK5’ and Victoria Police</w:t>
              </w:r>
              <w:r w:rsidRPr="00803207">
                <w:rPr>
                  <w:rStyle w:val="Hyperlink"/>
                  <w:rFonts w:asciiTheme="minorHAnsi" w:hAnsiTheme="minorHAnsi" w:cstheme="minorHAnsi"/>
                  <w:sz w:val="22"/>
                </w:rPr>
                <w:t xml:space="preserve"> [2020] VICmr 343</w:t>
              </w:r>
            </w:hyperlink>
          </w:p>
        </w:tc>
      </w:tr>
      <w:tr w:rsidR="009F710C" w:rsidRPr="00803207" w14:paraId="154AAA8B" w14:textId="77777777" w:rsidTr="00CB6308">
        <w:tc>
          <w:tcPr>
            <w:cnfStyle w:val="001000000000" w:firstRow="0" w:lastRow="0" w:firstColumn="1" w:lastColumn="0" w:oddVBand="0" w:evenVBand="0" w:oddHBand="0" w:evenHBand="0" w:firstRowFirstColumn="0" w:firstRowLastColumn="0" w:lastRowFirstColumn="0" w:lastRowLastColumn="0"/>
            <w:tcW w:w="0" w:type="auto"/>
          </w:tcPr>
          <w:p w14:paraId="08903023" w14:textId="5734546B" w:rsidR="009F710C" w:rsidRPr="00803207" w:rsidRDefault="009F710C" w:rsidP="00803207">
            <w:pPr>
              <w:spacing w:line="240" w:lineRule="auto"/>
              <w:rPr>
                <w:rFonts w:asciiTheme="minorHAnsi" w:hAnsiTheme="minorHAnsi" w:cstheme="minorHAnsi"/>
                <w:i/>
                <w:iCs/>
                <w:color w:val="000000" w:themeColor="text1"/>
                <w:sz w:val="22"/>
              </w:rPr>
            </w:pPr>
            <w:hyperlink r:id="rId266" w:history="1">
              <w:r w:rsidRPr="00803207">
                <w:rPr>
                  <w:rStyle w:val="Hyperlink"/>
                  <w:rFonts w:asciiTheme="minorHAnsi" w:hAnsiTheme="minorHAnsi" w:cstheme="minorHAnsi"/>
                  <w:i/>
                  <w:iCs/>
                  <w:sz w:val="22"/>
                </w:rPr>
                <w:t>Crimes Act 1958</w:t>
              </w:r>
            </w:hyperlink>
          </w:p>
        </w:tc>
        <w:tc>
          <w:tcPr>
            <w:tcW w:w="0" w:type="auto"/>
          </w:tcPr>
          <w:p w14:paraId="1E936C88"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464JA(4)</w:t>
            </w:r>
          </w:p>
        </w:tc>
        <w:tc>
          <w:tcPr>
            <w:tcW w:w="0" w:type="auto"/>
          </w:tcPr>
          <w:p w14:paraId="18B771A1"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Offences in relation to recordings</w:t>
            </w:r>
          </w:p>
        </w:tc>
        <w:tc>
          <w:tcPr>
            <w:tcW w:w="0" w:type="auto"/>
          </w:tcPr>
          <w:p w14:paraId="508EE742" w14:textId="13BDD4C6" w:rsidR="00F94151"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rPr>
            </w:pPr>
            <w:r w:rsidRPr="00803207">
              <w:rPr>
                <w:rFonts w:asciiTheme="minorHAnsi" w:hAnsiTheme="minorHAnsi" w:cstheme="minorHAnsi"/>
                <w:i/>
                <w:iCs/>
                <w:sz w:val="22"/>
              </w:rPr>
              <w:t xml:space="preserve">Akers v Victoria Police </w:t>
            </w:r>
            <w:r w:rsidRPr="00803207">
              <w:rPr>
                <w:rFonts w:asciiTheme="minorHAnsi" w:hAnsiTheme="minorHAnsi" w:cstheme="minorHAnsi"/>
                <w:sz w:val="22"/>
              </w:rPr>
              <w:t>(Corrected) [2022] VCAT 720</w:t>
            </w:r>
          </w:p>
        </w:tc>
      </w:tr>
      <w:tr w:rsidR="009F710C" w:rsidRPr="00803207" w14:paraId="1F35EAB4" w14:textId="77777777" w:rsidTr="00CB6308">
        <w:tc>
          <w:tcPr>
            <w:cnfStyle w:val="001000000000" w:firstRow="0" w:lastRow="0" w:firstColumn="1" w:lastColumn="0" w:oddVBand="0" w:evenVBand="0" w:oddHBand="0" w:evenHBand="0" w:firstRowFirstColumn="0" w:firstRowLastColumn="0" w:lastRowFirstColumn="0" w:lastRowLastColumn="0"/>
            <w:tcW w:w="0" w:type="auto"/>
          </w:tcPr>
          <w:p w14:paraId="38B99836" w14:textId="77777777" w:rsidR="009F710C" w:rsidRPr="00803207" w:rsidRDefault="009F710C" w:rsidP="00803207">
            <w:pPr>
              <w:spacing w:line="240" w:lineRule="auto"/>
              <w:rPr>
                <w:rFonts w:asciiTheme="minorHAnsi" w:hAnsiTheme="minorHAnsi" w:cstheme="minorHAnsi"/>
                <w:i/>
                <w:iCs/>
                <w:color w:val="000000" w:themeColor="text1"/>
                <w:sz w:val="22"/>
              </w:rPr>
            </w:pPr>
            <w:hyperlink r:id="rId267" w:history="1">
              <w:r w:rsidRPr="00803207">
                <w:rPr>
                  <w:rStyle w:val="Hyperlink"/>
                  <w:rFonts w:asciiTheme="minorHAnsi" w:hAnsiTheme="minorHAnsi" w:cstheme="minorHAnsi"/>
                  <w:i/>
                  <w:iCs/>
                  <w:sz w:val="22"/>
                </w:rPr>
                <w:t>Equal Opportunity Act 2010</w:t>
              </w:r>
            </w:hyperlink>
          </w:p>
        </w:tc>
        <w:tc>
          <w:tcPr>
            <w:tcW w:w="0" w:type="auto"/>
          </w:tcPr>
          <w:p w14:paraId="43110EC8"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176</w:t>
            </w:r>
          </w:p>
        </w:tc>
        <w:tc>
          <w:tcPr>
            <w:tcW w:w="0" w:type="auto"/>
          </w:tcPr>
          <w:p w14:paraId="0070ED38"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Secrecy</w:t>
            </w:r>
          </w:p>
        </w:tc>
        <w:tc>
          <w:tcPr>
            <w:tcW w:w="0" w:type="auto"/>
          </w:tcPr>
          <w:p w14:paraId="074939AA"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rPr>
            </w:pPr>
            <w:hyperlink r:id="rId268" w:history="1">
              <w:r w:rsidRPr="00803207">
                <w:rPr>
                  <w:rStyle w:val="Hyperlink"/>
                  <w:rFonts w:asciiTheme="minorHAnsi" w:hAnsiTheme="minorHAnsi" w:cstheme="minorHAnsi"/>
                  <w:i/>
                  <w:iCs/>
                  <w:sz w:val="22"/>
                </w:rPr>
                <w:t>United Firefighters Union of Australia – Victorian Branch v Victorian Equal Opportunity and Human Rights Commission</w:t>
              </w:r>
              <w:r w:rsidRPr="00803207">
                <w:rPr>
                  <w:rStyle w:val="Hyperlink"/>
                  <w:rFonts w:asciiTheme="minorHAnsi" w:hAnsiTheme="minorHAnsi" w:cstheme="minorHAnsi"/>
                  <w:sz w:val="22"/>
                </w:rPr>
                <w:t xml:space="preserve"> [2022] VCAT 1193</w:t>
              </w:r>
            </w:hyperlink>
          </w:p>
        </w:tc>
      </w:tr>
      <w:tr w:rsidR="009F710C" w:rsidRPr="00803207" w14:paraId="7AE25710" w14:textId="77777777" w:rsidTr="00CB6308">
        <w:tc>
          <w:tcPr>
            <w:cnfStyle w:val="001000000000" w:firstRow="0" w:lastRow="0" w:firstColumn="1" w:lastColumn="0" w:oddVBand="0" w:evenVBand="0" w:oddHBand="0" w:evenHBand="0" w:firstRowFirstColumn="0" w:firstRowLastColumn="0" w:lastRowFirstColumn="0" w:lastRowLastColumn="0"/>
            <w:tcW w:w="0" w:type="auto"/>
          </w:tcPr>
          <w:p w14:paraId="7279C65B" w14:textId="77777777" w:rsidR="009F710C" w:rsidRPr="00803207" w:rsidRDefault="009F710C" w:rsidP="00803207">
            <w:pPr>
              <w:spacing w:line="240" w:lineRule="auto"/>
              <w:rPr>
                <w:rFonts w:asciiTheme="minorHAnsi" w:hAnsiTheme="minorHAnsi" w:cstheme="minorHAnsi"/>
                <w:i/>
                <w:iCs/>
                <w:color w:val="000000" w:themeColor="text1"/>
                <w:sz w:val="22"/>
              </w:rPr>
            </w:pPr>
            <w:hyperlink r:id="rId269" w:history="1">
              <w:r w:rsidRPr="00803207">
                <w:rPr>
                  <w:rStyle w:val="Hyperlink"/>
                  <w:rFonts w:asciiTheme="minorHAnsi" w:hAnsiTheme="minorHAnsi" w:cstheme="minorHAnsi"/>
                  <w:i/>
                  <w:iCs/>
                  <w:sz w:val="22"/>
                </w:rPr>
                <w:t>Evidence (Miscellaneous Provisions) Act 1958</w:t>
              </w:r>
            </w:hyperlink>
          </w:p>
        </w:tc>
        <w:tc>
          <w:tcPr>
            <w:tcW w:w="0" w:type="auto"/>
          </w:tcPr>
          <w:p w14:paraId="44BB73C7"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21M</w:t>
            </w:r>
          </w:p>
        </w:tc>
        <w:tc>
          <w:tcPr>
            <w:tcW w:w="0" w:type="auto"/>
          </w:tcPr>
          <w:p w14:paraId="66556BF0"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Confidentiality</w:t>
            </w:r>
          </w:p>
        </w:tc>
        <w:tc>
          <w:tcPr>
            <w:tcW w:w="0" w:type="auto"/>
          </w:tcPr>
          <w:p w14:paraId="761ABD70"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270" w:history="1">
              <w:r w:rsidRPr="00803207">
                <w:rPr>
                  <w:rStyle w:val="Hyperlink"/>
                  <w:rFonts w:asciiTheme="minorHAnsi" w:hAnsiTheme="minorHAnsi" w:cstheme="minorHAnsi"/>
                  <w:i/>
                  <w:iCs/>
                  <w:sz w:val="22"/>
                </w:rPr>
                <w:t>‘AP2’ and Department of Justice and Community Safety</w:t>
              </w:r>
              <w:r w:rsidRPr="00803207">
                <w:rPr>
                  <w:rStyle w:val="Hyperlink"/>
                  <w:rFonts w:asciiTheme="minorHAnsi" w:hAnsiTheme="minorHAnsi" w:cstheme="minorHAnsi"/>
                  <w:sz w:val="22"/>
                </w:rPr>
                <w:t xml:space="preserve"> [2019] VICmr 137</w:t>
              </w:r>
            </w:hyperlink>
          </w:p>
        </w:tc>
      </w:tr>
      <w:tr w:rsidR="00F94151" w:rsidRPr="00803207" w14:paraId="04866C27" w14:textId="77777777" w:rsidTr="00CB6308">
        <w:tc>
          <w:tcPr>
            <w:cnfStyle w:val="001000000000" w:firstRow="0" w:lastRow="0" w:firstColumn="1" w:lastColumn="0" w:oddVBand="0" w:evenVBand="0" w:oddHBand="0" w:evenHBand="0" w:firstRowFirstColumn="0" w:firstRowLastColumn="0" w:lastRowFirstColumn="0" w:lastRowLastColumn="0"/>
            <w:tcW w:w="0" w:type="auto"/>
            <w:vMerge w:val="restart"/>
          </w:tcPr>
          <w:p w14:paraId="5832F7DF" w14:textId="77777777" w:rsidR="00F94151" w:rsidRPr="00803207" w:rsidRDefault="00F94151" w:rsidP="00803207">
            <w:pPr>
              <w:spacing w:line="240" w:lineRule="auto"/>
              <w:rPr>
                <w:rFonts w:asciiTheme="minorHAnsi" w:hAnsiTheme="minorHAnsi" w:cstheme="minorHAnsi"/>
                <w:i/>
                <w:iCs/>
                <w:color w:val="000000" w:themeColor="text1"/>
                <w:sz w:val="22"/>
              </w:rPr>
            </w:pPr>
            <w:hyperlink r:id="rId271" w:history="1">
              <w:r w:rsidRPr="00803207">
                <w:rPr>
                  <w:rStyle w:val="Hyperlink"/>
                  <w:rFonts w:asciiTheme="minorHAnsi" w:hAnsiTheme="minorHAnsi" w:cstheme="minorHAnsi"/>
                  <w:i/>
                  <w:iCs/>
                  <w:sz w:val="22"/>
                </w:rPr>
                <w:t>Family Violence Protection Act 2008</w:t>
              </w:r>
            </w:hyperlink>
          </w:p>
        </w:tc>
        <w:tc>
          <w:tcPr>
            <w:tcW w:w="0" w:type="auto"/>
          </w:tcPr>
          <w:p w14:paraId="365C17FB" w14:textId="77777777" w:rsidR="00F94151" w:rsidRPr="00803207" w:rsidRDefault="00F94151"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144C</w:t>
            </w:r>
          </w:p>
        </w:tc>
        <w:tc>
          <w:tcPr>
            <w:tcW w:w="0" w:type="auto"/>
          </w:tcPr>
          <w:p w14:paraId="0610B63A" w14:textId="77777777" w:rsidR="00F94151" w:rsidRPr="00803207" w:rsidRDefault="00F94151"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Meaning of excluded information</w:t>
            </w:r>
          </w:p>
        </w:tc>
        <w:tc>
          <w:tcPr>
            <w:tcW w:w="0" w:type="auto"/>
          </w:tcPr>
          <w:p w14:paraId="4A2B91D5" w14:textId="77777777" w:rsidR="00F94151" w:rsidRPr="00803207" w:rsidRDefault="00F94151"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272" w:history="1">
              <w:r w:rsidRPr="00803207">
                <w:rPr>
                  <w:rStyle w:val="Hyperlink"/>
                  <w:rFonts w:asciiTheme="minorHAnsi" w:hAnsiTheme="minorHAnsi" w:cstheme="minorHAnsi"/>
                  <w:i/>
                  <w:iCs/>
                  <w:sz w:val="22"/>
                </w:rPr>
                <w:t>‘BY4’ and St Vincent’s Health</w:t>
              </w:r>
              <w:r w:rsidRPr="00803207">
                <w:rPr>
                  <w:rStyle w:val="Hyperlink"/>
                  <w:rFonts w:asciiTheme="minorHAnsi" w:hAnsiTheme="minorHAnsi" w:cstheme="minorHAnsi"/>
                  <w:sz w:val="22"/>
                </w:rPr>
                <w:t xml:space="preserve"> [2020] VICmr 233</w:t>
              </w:r>
            </w:hyperlink>
          </w:p>
        </w:tc>
      </w:tr>
      <w:tr w:rsidR="00F94151" w:rsidRPr="00803207" w14:paraId="3B69A76D" w14:textId="77777777" w:rsidTr="00B94B90">
        <w:trPr>
          <w:trHeight w:val="960"/>
        </w:trPr>
        <w:tc>
          <w:tcPr>
            <w:cnfStyle w:val="001000000000" w:firstRow="0" w:lastRow="0" w:firstColumn="1" w:lastColumn="0" w:oddVBand="0" w:evenVBand="0" w:oddHBand="0" w:evenHBand="0" w:firstRowFirstColumn="0" w:firstRowLastColumn="0" w:lastRowFirstColumn="0" w:lastRowLastColumn="0"/>
            <w:tcW w:w="0" w:type="auto"/>
            <w:vMerge/>
          </w:tcPr>
          <w:p w14:paraId="33EFCA7E" w14:textId="77777777" w:rsidR="00F94151" w:rsidRPr="00803207" w:rsidRDefault="00F94151" w:rsidP="00803207">
            <w:pPr>
              <w:spacing w:line="240" w:lineRule="auto"/>
              <w:rPr>
                <w:rFonts w:asciiTheme="minorHAnsi" w:hAnsiTheme="minorHAnsi" w:cstheme="minorHAnsi"/>
                <w:i/>
                <w:iCs/>
                <w:color w:val="000000" w:themeColor="text1"/>
                <w:sz w:val="22"/>
              </w:rPr>
            </w:pPr>
          </w:p>
        </w:tc>
        <w:tc>
          <w:tcPr>
            <w:tcW w:w="0" w:type="auto"/>
          </w:tcPr>
          <w:p w14:paraId="113811B4" w14:textId="77777777" w:rsidR="00F94151" w:rsidRPr="00803207" w:rsidRDefault="00F94151"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144R</w:t>
            </w:r>
          </w:p>
        </w:tc>
        <w:tc>
          <w:tcPr>
            <w:tcW w:w="0" w:type="auto"/>
          </w:tcPr>
          <w:p w14:paraId="2F0BD645" w14:textId="77777777" w:rsidR="00F94151" w:rsidRPr="00803207" w:rsidRDefault="00F94151"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Unauthorised use and disclosure of confidential information</w:t>
            </w:r>
          </w:p>
        </w:tc>
        <w:tc>
          <w:tcPr>
            <w:tcW w:w="0" w:type="auto"/>
          </w:tcPr>
          <w:p w14:paraId="7427F186" w14:textId="76A91860" w:rsidR="00F94151" w:rsidRPr="00803207" w:rsidRDefault="00F94151"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273" w:history="1">
              <w:r w:rsidRPr="00803207">
                <w:rPr>
                  <w:rStyle w:val="Hyperlink"/>
                  <w:rFonts w:asciiTheme="minorHAnsi" w:hAnsiTheme="minorHAnsi" w:cstheme="minorHAnsi"/>
                  <w:i/>
                  <w:iCs/>
                  <w:sz w:val="22"/>
                </w:rPr>
                <w:t>‘BY4’ and St Vincent’s Health</w:t>
              </w:r>
              <w:r w:rsidRPr="00803207">
                <w:rPr>
                  <w:rStyle w:val="Hyperlink"/>
                  <w:rFonts w:asciiTheme="minorHAnsi" w:hAnsiTheme="minorHAnsi" w:cstheme="minorHAnsi"/>
                  <w:sz w:val="22"/>
                </w:rPr>
                <w:t xml:space="preserve"> [2020] VICmr 233</w:t>
              </w:r>
            </w:hyperlink>
          </w:p>
        </w:tc>
      </w:tr>
      <w:tr w:rsidR="00F94151" w:rsidRPr="00803207" w14:paraId="069BDC45" w14:textId="77777777" w:rsidTr="00CB6308">
        <w:tc>
          <w:tcPr>
            <w:cnfStyle w:val="001000000000" w:firstRow="0" w:lastRow="0" w:firstColumn="1" w:lastColumn="0" w:oddVBand="0" w:evenVBand="0" w:oddHBand="0" w:evenHBand="0" w:firstRowFirstColumn="0" w:firstRowLastColumn="0" w:lastRowFirstColumn="0" w:lastRowLastColumn="0"/>
            <w:tcW w:w="0" w:type="auto"/>
            <w:vMerge/>
          </w:tcPr>
          <w:p w14:paraId="6A41FCB2" w14:textId="77777777" w:rsidR="00F94151" w:rsidRPr="00803207" w:rsidRDefault="00F94151" w:rsidP="00803207">
            <w:pPr>
              <w:spacing w:line="240" w:lineRule="auto"/>
              <w:rPr>
                <w:rFonts w:asciiTheme="minorHAnsi" w:hAnsiTheme="minorHAnsi" w:cstheme="minorHAnsi"/>
                <w:i/>
                <w:iCs/>
                <w:color w:val="000000" w:themeColor="text1"/>
                <w:sz w:val="22"/>
              </w:rPr>
            </w:pPr>
          </w:p>
        </w:tc>
        <w:tc>
          <w:tcPr>
            <w:tcW w:w="0" w:type="auto"/>
          </w:tcPr>
          <w:p w14:paraId="00881E92" w14:textId="04FFB9F9" w:rsidR="00F94151" w:rsidRPr="00803207" w:rsidRDefault="00F94151"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166(2)</w:t>
            </w:r>
          </w:p>
        </w:tc>
        <w:tc>
          <w:tcPr>
            <w:tcW w:w="0" w:type="auto"/>
          </w:tcPr>
          <w:p w14:paraId="01097BB8" w14:textId="52913D0F" w:rsidR="00F94151" w:rsidRPr="00803207" w:rsidRDefault="00F94151"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Restriction on Publication of Proceeding in Magistrate’s Court</w:t>
            </w:r>
          </w:p>
        </w:tc>
        <w:tc>
          <w:tcPr>
            <w:tcW w:w="0" w:type="auto"/>
          </w:tcPr>
          <w:p w14:paraId="63DBE98E" w14:textId="5B5FA12C" w:rsidR="00F94151" w:rsidRPr="00803207" w:rsidRDefault="00F94151"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u w:color="430098"/>
              </w:rPr>
            </w:pPr>
            <w:r w:rsidRPr="00803207">
              <w:rPr>
                <w:rFonts w:asciiTheme="minorHAnsi" w:hAnsiTheme="minorHAnsi" w:cstheme="minorHAnsi"/>
                <w:sz w:val="22"/>
              </w:rPr>
              <w:t>‘</w:t>
            </w:r>
            <w:hyperlink r:id="rId274" w:history="1">
              <w:r w:rsidRPr="00803207">
                <w:rPr>
                  <w:rStyle w:val="Hyperlink"/>
                  <w:rFonts w:asciiTheme="minorHAnsi" w:hAnsiTheme="minorHAnsi" w:cstheme="minorHAnsi"/>
                  <w:i/>
                  <w:iCs/>
                  <w:sz w:val="22"/>
                </w:rPr>
                <w:t xml:space="preserve">DW6’ and Department of Education and Training </w:t>
              </w:r>
              <w:r w:rsidRPr="00803207">
                <w:rPr>
                  <w:rStyle w:val="Hyperlink"/>
                  <w:rFonts w:asciiTheme="minorHAnsi" w:hAnsiTheme="minorHAnsi" w:cstheme="minorHAnsi"/>
                  <w:sz w:val="22"/>
                </w:rPr>
                <w:t>(Freedom of Information) [2021] VICmr 329</w:t>
              </w:r>
            </w:hyperlink>
          </w:p>
        </w:tc>
      </w:tr>
      <w:tr w:rsidR="009F710C" w:rsidRPr="00803207" w14:paraId="4ED4F9AD" w14:textId="77777777" w:rsidTr="00CB6308">
        <w:tc>
          <w:tcPr>
            <w:cnfStyle w:val="001000000000" w:firstRow="0" w:lastRow="0" w:firstColumn="1" w:lastColumn="0" w:oddVBand="0" w:evenVBand="0" w:oddHBand="0" w:evenHBand="0" w:firstRowFirstColumn="0" w:firstRowLastColumn="0" w:lastRowFirstColumn="0" w:lastRowLastColumn="0"/>
            <w:tcW w:w="0" w:type="auto"/>
            <w:vMerge w:val="restart"/>
          </w:tcPr>
          <w:p w14:paraId="5F48E347" w14:textId="77777777" w:rsidR="009F710C" w:rsidRPr="00803207" w:rsidRDefault="009F710C" w:rsidP="00803207">
            <w:pPr>
              <w:spacing w:line="240" w:lineRule="auto"/>
              <w:rPr>
                <w:rFonts w:asciiTheme="minorHAnsi" w:hAnsiTheme="minorHAnsi" w:cstheme="minorHAnsi"/>
                <w:i/>
                <w:iCs/>
                <w:color w:val="000000" w:themeColor="text1"/>
                <w:sz w:val="22"/>
              </w:rPr>
            </w:pPr>
            <w:hyperlink r:id="rId275" w:history="1">
              <w:r w:rsidRPr="00803207">
                <w:rPr>
                  <w:rStyle w:val="Hyperlink"/>
                  <w:rFonts w:asciiTheme="minorHAnsi" w:hAnsiTheme="minorHAnsi" w:cstheme="minorHAnsi"/>
                  <w:i/>
                  <w:iCs/>
                  <w:sz w:val="22"/>
                </w:rPr>
                <w:t>Health Complaints Act 2016</w:t>
              </w:r>
            </w:hyperlink>
          </w:p>
        </w:tc>
        <w:tc>
          <w:tcPr>
            <w:tcW w:w="0" w:type="auto"/>
          </w:tcPr>
          <w:p w14:paraId="0A43FD1A"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151</w:t>
            </w:r>
          </w:p>
        </w:tc>
        <w:tc>
          <w:tcPr>
            <w:tcW w:w="0" w:type="auto"/>
          </w:tcPr>
          <w:p w14:paraId="6D518DE8"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Non-disclosure of information – complaint resolution process</w:t>
            </w:r>
          </w:p>
        </w:tc>
        <w:tc>
          <w:tcPr>
            <w:tcW w:w="0" w:type="auto"/>
          </w:tcPr>
          <w:p w14:paraId="6CBDF7B6"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276" w:history="1">
              <w:r w:rsidRPr="00803207">
                <w:rPr>
                  <w:rStyle w:val="Hyperlink"/>
                  <w:rFonts w:asciiTheme="minorHAnsi" w:hAnsiTheme="minorHAnsi" w:cstheme="minorHAnsi"/>
                  <w:i/>
                  <w:iCs/>
                  <w:sz w:val="22"/>
                </w:rPr>
                <w:t>‘AQ3’ and Health Complaints Commissioner</w:t>
              </w:r>
              <w:r w:rsidRPr="00803207">
                <w:rPr>
                  <w:rStyle w:val="Hyperlink"/>
                  <w:rFonts w:asciiTheme="minorHAnsi" w:hAnsiTheme="minorHAnsi" w:cstheme="minorHAnsi"/>
                  <w:sz w:val="22"/>
                </w:rPr>
                <w:t xml:space="preserve"> [2019] VICmr 147</w:t>
              </w:r>
            </w:hyperlink>
          </w:p>
        </w:tc>
      </w:tr>
      <w:tr w:rsidR="009F710C" w:rsidRPr="00803207" w14:paraId="2B2494D5" w14:textId="77777777" w:rsidTr="00CB6308">
        <w:tc>
          <w:tcPr>
            <w:cnfStyle w:val="001000000000" w:firstRow="0" w:lastRow="0" w:firstColumn="1" w:lastColumn="0" w:oddVBand="0" w:evenVBand="0" w:oddHBand="0" w:evenHBand="0" w:firstRowFirstColumn="0" w:firstRowLastColumn="0" w:lastRowFirstColumn="0" w:lastRowLastColumn="0"/>
            <w:tcW w:w="0" w:type="auto"/>
            <w:vMerge/>
          </w:tcPr>
          <w:p w14:paraId="5B7B45BA" w14:textId="77777777" w:rsidR="009F710C" w:rsidRPr="00803207" w:rsidRDefault="009F710C" w:rsidP="00803207">
            <w:pPr>
              <w:spacing w:line="240" w:lineRule="auto"/>
              <w:rPr>
                <w:rFonts w:asciiTheme="minorHAnsi" w:hAnsiTheme="minorHAnsi" w:cstheme="minorHAnsi"/>
                <w:i/>
                <w:iCs/>
                <w:color w:val="000000" w:themeColor="text1"/>
                <w:sz w:val="22"/>
              </w:rPr>
            </w:pPr>
          </w:p>
        </w:tc>
        <w:tc>
          <w:tcPr>
            <w:tcW w:w="0" w:type="auto"/>
          </w:tcPr>
          <w:p w14:paraId="232ECF48"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152</w:t>
            </w:r>
          </w:p>
        </w:tc>
        <w:tc>
          <w:tcPr>
            <w:tcW w:w="0" w:type="auto"/>
          </w:tcPr>
          <w:p w14:paraId="55D2C769"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Non-disclosure of information given in conciliation</w:t>
            </w:r>
          </w:p>
        </w:tc>
        <w:tc>
          <w:tcPr>
            <w:tcW w:w="0" w:type="auto"/>
          </w:tcPr>
          <w:p w14:paraId="1238E136" w14:textId="1D30F93A"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277" w:history="1">
              <w:r w:rsidRPr="00803207">
                <w:rPr>
                  <w:rStyle w:val="Hyperlink"/>
                  <w:rFonts w:asciiTheme="minorHAnsi" w:hAnsiTheme="minorHAnsi" w:cstheme="minorHAnsi"/>
                  <w:i/>
                  <w:iCs/>
                  <w:sz w:val="22"/>
                </w:rPr>
                <w:t xml:space="preserve">‘AQ3’ and Health Complaints Commissioner </w:t>
              </w:r>
              <w:r w:rsidRPr="00803207">
                <w:rPr>
                  <w:rStyle w:val="Hyperlink"/>
                  <w:rFonts w:asciiTheme="minorHAnsi" w:hAnsiTheme="minorHAnsi" w:cstheme="minorHAnsi"/>
                  <w:sz w:val="22"/>
                </w:rPr>
                <w:t>[2019] VICmr 147</w:t>
              </w:r>
            </w:hyperlink>
          </w:p>
        </w:tc>
      </w:tr>
      <w:tr w:rsidR="009F710C" w:rsidRPr="00803207" w14:paraId="4E580151" w14:textId="77777777" w:rsidTr="00CB6308">
        <w:tc>
          <w:tcPr>
            <w:cnfStyle w:val="001000000000" w:firstRow="0" w:lastRow="0" w:firstColumn="1" w:lastColumn="0" w:oddVBand="0" w:evenVBand="0" w:oddHBand="0" w:evenHBand="0" w:firstRowFirstColumn="0" w:firstRowLastColumn="0" w:lastRowFirstColumn="0" w:lastRowLastColumn="0"/>
            <w:tcW w:w="0" w:type="auto"/>
          </w:tcPr>
          <w:p w14:paraId="356E7C68" w14:textId="469A416C" w:rsidR="009F710C" w:rsidRPr="00803207" w:rsidRDefault="009F710C" w:rsidP="00803207">
            <w:pPr>
              <w:spacing w:line="240" w:lineRule="auto"/>
              <w:rPr>
                <w:rFonts w:asciiTheme="minorHAnsi" w:hAnsiTheme="minorHAnsi" w:cstheme="minorHAnsi"/>
                <w:i/>
                <w:iCs/>
                <w:color w:val="FF0000"/>
                <w:sz w:val="22"/>
              </w:rPr>
            </w:pPr>
            <w:hyperlink r:id="rId278" w:history="1">
              <w:r w:rsidRPr="00803207">
                <w:rPr>
                  <w:rStyle w:val="Hyperlink"/>
                  <w:rFonts w:asciiTheme="minorHAnsi" w:hAnsiTheme="minorHAnsi" w:cstheme="minorHAnsi"/>
                  <w:i/>
                  <w:iCs/>
                  <w:sz w:val="22"/>
                </w:rPr>
                <w:t>Health Records Act 2001</w:t>
              </w:r>
            </w:hyperlink>
          </w:p>
        </w:tc>
        <w:tc>
          <w:tcPr>
            <w:tcW w:w="0" w:type="auto"/>
          </w:tcPr>
          <w:p w14:paraId="6AA77121"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27</w:t>
            </w:r>
          </w:p>
        </w:tc>
        <w:tc>
          <w:tcPr>
            <w:tcW w:w="0" w:type="auto"/>
          </w:tcPr>
          <w:p w14:paraId="34ABE68A"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No access to health information where information given in confidence</w:t>
            </w:r>
          </w:p>
        </w:tc>
        <w:tc>
          <w:tcPr>
            <w:tcW w:w="0" w:type="auto"/>
          </w:tcPr>
          <w:p w14:paraId="41B81705"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rPr>
            </w:pPr>
            <w:hyperlink r:id="rId279" w:history="1">
              <w:r w:rsidRPr="00803207">
                <w:rPr>
                  <w:rStyle w:val="Hyperlink"/>
                  <w:rFonts w:asciiTheme="minorHAnsi" w:hAnsiTheme="minorHAnsi" w:cstheme="minorHAnsi"/>
                  <w:i/>
                  <w:iCs/>
                  <w:sz w:val="22"/>
                </w:rPr>
                <w:t xml:space="preserve">Swannie v Bayside Health </w:t>
              </w:r>
              <w:r w:rsidRPr="00803207">
                <w:rPr>
                  <w:rStyle w:val="Hyperlink"/>
                  <w:rFonts w:asciiTheme="minorHAnsi" w:hAnsiTheme="minorHAnsi" w:cstheme="minorHAnsi"/>
                  <w:sz w:val="22"/>
                </w:rPr>
                <w:t>[2007] VCAT 1302</w:t>
              </w:r>
            </w:hyperlink>
          </w:p>
        </w:tc>
      </w:tr>
      <w:tr w:rsidR="009F710C" w:rsidRPr="00803207" w14:paraId="3A26FFBA" w14:textId="77777777" w:rsidTr="00CB6308">
        <w:tc>
          <w:tcPr>
            <w:cnfStyle w:val="001000000000" w:firstRow="0" w:lastRow="0" w:firstColumn="1" w:lastColumn="0" w:oddVBand="0" w:evenVBand="0" w:oddHBand="0" w:evenHBand="0" w:firstRowFirstColumn="0" w:firstRowLastColumn="0" w:lastRowFirstColumn="0" w:lastRowLastColumn="0"/>
            <w:tcW w:w="0" w:type="auto"/>
          </w:tcPr>
          <w:p w14:paraId="21376CD9" w14:textId="5A53109D" w:rsidR="009F710C" w:rsidRPr="00803207" w:rsidRDefault="009F710C" w:rsidP="00803207">
            <w:pPr>
              <w:spacing w:line="240" w:lineRule="auto"/>
              <w:rPr>
                <w:rFonts w:asciiTheme="minorHAnsi" w:hAnsiTheme="minorHAnsi" w:cstheme="minorHAnsi"/>
                <w:i/>
                <w:iCs/>
                <w:color w:val="000000" w:themeColor="text1"/>
                <w:sz w:val="22"/>
              </w:rPr>
            </w:pPr>
            <w:hyperlink r:id="rId280" w:history="1">
              <w:r w:rsidRPr="00803207">
                <w:rPr>
                  <w:rStyle w:val="Hyperlink"/>
                  <w:rFonts w:asciiTheme="minorHAnsi" w:hAnsiTheme="minorHAnsi" w:cstheme="minorHAnsi"/>
                  <w:i/>
                  <w:iCs/>
                  <w:sz w:val="22"/>
                </w:rPr>
                <w:t>Health Services Act 1988</w:t>
              </w:r>
            </w:hyperlink>
          </w:p>
        </w:tc>
        <w:tc>
          <w:tcPr>
            <w:tcW w:w="0" w:type="auto"/>
          </w:tcPr>
          <w:p w14:paraId="6657944D"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141</w:t>
            </w:r>
          </w:p>
        </w:tc>
        <w:tc>
          <w:tcPr>
            <w:tcW w:w="0" w:type="auto"/>
          </w:tcPr>
          <w:p w14:paraId="48E13526"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Confidentiality</w:t>
            </w:r>
          </w:p>
        </w:tc>
        <w:tc>
          <w:tcPr>
            <w:tcW w:w="0" w:type="auto"/>
          </w:tcPr>
          <w:p w14:paraId="02C0D138"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281" w:history="1">
              <w:r w:rsidRPr="00803207">
                <w:rPr>
                  <w:rStyle w:val="Hyperlink"/>
                  <w:rFonts w:asciiTheme="minorHAnsi" w:hAnsiTheme="minorHAnsi" w:cstheme="minorHAnsi"/>
                  <w:i/>
                  <w:iCs/>
                  <w:sz w:val="22"/>
                </w:rPr>
                <w:t>‘CE7’ and Northern Health</w:t>
              </w:r>
              <w:r w:rsidRPr="00803207">
                <w:rPr>
                  <w:rStyle w:val="Hyperlink"/>
                  <w:rFonts w:asciiTheme="minorHAnsi" w:hAnsiTheme="minorHAnsi" w:cstheme="minorHAnsi"/>
                  <w:sz w:val="22"/>
                </w:rPr>
                <w:t xml:space="preserve"> [2020] VICmr 292</w:t>
              </w:r>
            </w:hyperlink>
          </w:p>
        </w:tc>
      </w:tr>
      <w:tr w:rsidR="009F710C" w:rsidRPr="00803207" w14:paraId="1723CB8E" w14:textId="77777777" w:rsidTr="00CB6308">
        <w:tc>
          <w:tcPr>
            <w:cnfStyle w:val="001000000000" w:firstRow="0" w:lastRow="0" w:firstColumn="1" w:lastColumn="0" w:oddVBand="0" w:evenVBand="0" w:oddHBand="0" w:evenHBand="0" w:firstRowFirstColumn="0" w:firstRowLastColumn="0" w:lastRowFirstColumn="0" w:lastRowLastColumn="0"/>
            <w:tcW w:w="0" w:type="auto"/>
            <w:vMerge w:val="restart"/>
          </w:tcPr>
          <w:p w14:paraId="052D46C3" w14:textId="67A189AC" w:rsidR="009F710C" w:rsidRPr="00803207" w:rsidRDefault="009F710C" w:rsidP="00803207">
            <w:pPr>
              <w:spacing w:line="240" w:lineRule="auto"/>
              <w:rPr>
                <w:rFonts w:asciiTheme="minorHAnsi" w:hAnsiTheme="minorHAnsi" w:cstheme="minorHAnsi"/>
                <w:i/>
                <w:iCs/>
                <w:color w:val="000000" w:themeColor="text1"/>
                <w:sz w:val="22"/>
              </w:rPr>
            </w:pPr>
            <w:hyperlink r:id="rId282" w:history="1">
              <w:r w:rsidRPr="00803207">
                <w:rPr>
                  <w:rStyle w:val="Hyperlink"/>
                  <w:rFonts w:asciiTheme="minorHAnsi" w:hAnsiTheme="minorHAnsi" w:cstheme="minorHAnsi"/>
                  <w:i/>
                  <w:iCs/>
                  <w:sz w:val="22"/>
                </w:rPr>
                <w:t>Gambling Regulation Act 2003</w:t>
              </w:r>
            </w:hyperlink>
            <w:r w:rsidRPr="00803207">
              <w:rPr>
                <w:rFonts w:asciiTheme="minorHAnsi" w:hAnsiTheme="minorHAnsi" w:cstheme="minorHAnsi"/>
                <w:i/>
                <w:iCs/>
                <w:color w:val="000000" w:themeColor="text1"/>
                <w:sz w:val="22"/>
              </w:rPr>
              <w:t xml:space="preserve"> </w:t>
            </w:r>
          </w:p>
          <w:p w14:paraId="35005632" w14:textId="77777777" w:rsidR="009F710C" w:rsidRPr="00803207" w:rsidRDefault="009F710C" w:rsidP="00803207">
            <w:pPr>
              <w:spacing w:line="240" w:lineRule="auto"/>
              <w:rPr>
                <w:rFonts w:asciiTheme="minorHAnsi" w:hAnsiTheme="minorHAnsi" w:cstheme="minorHAnsi"/>
                <w:i/>
                <w:iCs/>
                <w:color w:val="000000" w:themeColor="text1"/>
                <w:sz w:val="22"/>
              </w:rPr>
            </w:pPr>
          </w:p>
        </w:tc>
        <w:tc>
          <w:tcPr>
            <w:tcW w:w="0" w:type="auto"/>
          </w:tcPr>
          <w:p w14:paraId="68F78E35"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10.1.30</w:t>
            </w:r>
          </w:p>
        </w:tc>
        <w:tc>
          <w:tcPr>
            <w:tcW w:w="0" w:type="auto"/>
          </w:tcPr>
          <w:p w14:paraId="7C17837B"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General duty of confidentiality</w:t>
            </w:r>
          </w:p>
        </w:tc>
        <w:tc>
          <w:tcPr>
            <w:tcW w:w="0" w:type="auto"/>
          </w:tcPr>
          <w:p w14:paraId="28065C9C" w14:textId="32ACFA6C"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283" w:history="1">
              <w:r w:rsidRPr="00803207">
                <w:rPr>
                  <w:rStyle w:val="Hyperlink"/>
                  <w:rFonts w:asciiTheme="minorHAnsi" w:hAnsiTheme="minorHAnsi" w:cstheme="minorHAnsi"/>
                  <w:i/>
                  <w:iCs/>
                  <w:sz w:val="22"/>
                </w:rPr>
                <w:t>The Star Proprietary Limited and Victorian Commission for Gambling and Liquor Regulation</w:t>
              </w:r>
              <w:r w:rsidRPr="00803207">
                <w:rPr>
                  <w:rStyle w:val="Hyperlink"/>
                  <w:rFonts w:asciiTheme="minorHAnsi" w:hAnsiTheme="minorHAnsi" w:cstheme="minorHAnsi"/>
                  <w:sz w:val="22"/>
                </w:rPr>
                <w:t xml:space="preserve"> [2020] VICmr 16</w:t>
              </w:r>
            </w:hyperlink>
          </w:p>
          <w:p w14:paraId="171B8E03"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rPr>
            </w:pPr>
            <w:hyperlink r:id="rId284" w:history="1">
              <w:r w:rsidRPr="00803207">
                <w:rPr>
                  <w:rStyle w:val="Hyperlink"/>
                  <w:rFonts w:asciiTheme="minorHAnsi" w:hAnsiTheme="minorHAnsi" w:cstheme="minorHAnsi"/>
                  <w:i/>
                  <w:iCs/>
                  <w:sz w:val="22"/>
                </w:rPr>
                <w:t>‘DJ5’ and Victorian Commission for Gambling and Liquor Regulation</w:t>
              </w:r>
              <w:r w:rsidRPr="00803207">
                <w:rPr>
                  <w:rStyle w:val="Hyperlink"/>
                  <w:rFonts w:asciiTheme="minorHAnsi" w:hAnsiTheme="minorHAnsi" w:cstheme="minorHAnsi"/>
                  <w:sz w:val="22"/>
                </w:rPr>
                <w:t xml:space="preserve"> [2021] VICmr 213</w:t>
              </w:r>
            </w:hyperlink>
          </w:p>
        </w:tc>
      </w:tr>
      <w:tr w:rsidR="009F710C" w:rsidRPr="00803207" w14:paraId="135E4889" w14:textId="77777777" w:rsidTr="00CB6308">
        <w:tc>
          <w:tcPr>
            <w:cnfStyle w:val="001000000000" w:firstRow="0" w:lastRow="0" w:firstColumn="1" w:lastColumn="0" w:oddVBand="0" w:evenVBand="0" w:oddHBand="0" w:evenHBand="0" w:firstRowFirstColumn="0" w:firstRowLastColumn="0" w:lastRowFirstColumn="0" w:lastRowLastColumn="0"/>
            <w:tcW w:w="0" w:type="auto"/>
            <w:vMerge/>
          </w:tcPr>
          <w:p w14:paraId="5344BE7B" w14:textId="77777777" w:rsidR="009F710C" w:rsidRPr="00803207" w:rsidRDefault="009F710C" w:rsidP="00803207">
            <w:pPr>
              <w:spacing w:line="240" w:lineRule="auto"/>
              <w:rPr>
                <w:rFonts w:asciiTheme="minorHAnsi" w:hAnsiTheme="minorHAnsi" w:cstheme="minorHAnsi"/>
                <w:i/>
                <w:iCs/>
                <w:color w:val="FF0000"/>
                <w:sz w:val="22"/>
              </w:rPr>
            </w:pPr>
          </w:p>
        </w:tc>
        <w:tc>
          <w:tcPr>
            <w:tcW w:w="0" w:type="auto"/>
          </w:tcPr>
          <w:p w14:paraId="0F4C61DB"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10.1.34</w:t>
            </w:r>
          </w:p>
        </w:tc>
        <w:tc>
          <w:tcPr>
            <w:tcW w:w="0" w:type="auto"/>
          </w:tcPr>
          <w:p w14:paraId="0052DAFD"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Third party disclosures</w:t>
            </w:r>
          </w:p>
        </w:tc>
        <w:tc>
          <w:tcPr>
            <w:tcW w:w="0" w:type="auto"/>
          </w:tcPr>
          <w:p w14:paraId="05A7D9E1"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rPr>
            </w:pPr>
            <w:hyperlink r:id="rId285" w:history="1">
              <w:r w:rsidRPr="00803207">
                <w:rPr>
                  <w:rStyle w:val="Hyperlink"/>
                  <w:rFonts w:asciiTheme="minorHAnsi" w:hAnsiTheme="minorHAnsi" w:cstheme="minorHAnsi"/>
                  <w:i/>
                  <w:iCs/>
                  <w:sz w:val="22"/>
                </w:rPr>
                <w:t xml:space="preserve">XYZ v Victoria Police </w:t>
              </w:r>
              <w:r w:rsidRPr="00803207">
                <w:rPr>
                  <w:rStyle w:val="Hyperlink"/>
                  <w:rFonts w:asciiTheme="minorHAnsi" w:hAnsiTheme="minorHAnsi" w:cstheme="minorHAnsi"/>
                  <w:sz w:val="22"/>
                </w:rPr>
                <w:t>(General) [2010] VCAT 255</w:t>
              </w:r>
            </w:hyperlink>
          </w:p>
        </w:tc>
      </w:tr>
      <w:tr w:rsidR="009F710C" w:rsidRPr="00850A29" w14:paraId="02AED7EE" w14:textId="77777777" w:rsidTr="00CB6308">
        <w:tc>
          <w:tcPr>
            <w:cnfStyle w:val="001000000000" w:firstRow="0" w:lastRow="0" w:firstColumn="1" w:lastColumn="0" w:oddVBand="0" w:evenVBand="0" w:oddHBand="0" w:evenHBand="0" w:firstRowFirstColumn="0" w:firstRowLastColumn="0" w:lastRowFirstColumn="0" w:lastRowLastColumn="0"/>
            <w:tcW w:w="0" w:type="auto"/>
          </w:tcPr>
          <w:p w14:paraId="23116FAC" w14:textId="77777777" w:rsidR="009F710C" w:rsidRPr="00803207" w:rsidRDefault="009F710C" w:rsidP="00803207">
            <w:pPr>
              <w:spacing w:line="240" w:lineRule="auto"/>
              <w:rPr>
                <w:rFonts w:asciiTheme="minorHAnsi" w:hAnsiTheme="minorHAnsi" w:cstheme="minorHAnsi"/>
                <w:i/>
                <w:iCs/>
                <w:color w:val="000000" w:themeColor="text1"/>
                <w:sz w:val="22"/>
              </w:rPr>
            </w:pPr>
            <w:hyperlink r:id="rId286" w:history="1">
              <w:r w:rsidRPr="00803207">
                <w:rPr>
                  <w:rStyle w:val="Hyperlink"/>
                  <w:rFonts w:asciiTheme="minorHAnsi" w:hAnsiTheme="minorHAnsi" w:cstheme="minorHAnsi"/>
                  <w:i/>
                  <w:iCs/>
                  <w:sz w:val="22"/>
                </w:rPr>
                <w:t>Judicial Proceedings Reports Act 1958</w:t>
              </w:r>
            </w:hyperlink>
          </w:p>
        </w:tc>
        <w:tc>
          <w:tcPr>
            <w:tcW w:w="0" w:type="auto"/>
          </w:tcPr>
          <w:p w14:paraId="6EF5DA1C"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4(1A)</w:t>
            </w:r>
          </w:p>
        </w:tc>
        <w:tc>
          <w:tcPr>
            <w:tcW w:w="0" w:type="auto"/>
          </w:tcPr>
          <w:p w14:paraId="68BD4457" w14:textId="49D6D638" w:rsidR="009F710C" w:rsidRPr="00803207" w:rsidRDefault="00C64B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Prohibition of reporting of names</w:t>
            </w:r>
          </w:p>
        </w:tc>
        <w:tc>
          <w:tcPr>
            <w:tcW w:w="0" w:type="auto"/>
          </w:tcPr>
          <w:p w14:paraId="3FF3AFDF" w14:textId="77777777" w:rsidR="009F710C" w:rsidRPr="00E05B52"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lang w:val="it-IT"/>
              </w:rPr>
            </w:pPr>
            <w:hyperlink r:id="rId287" w:history="1">
              <w:r w:rsidRPr="00E05B52">
                <w:rPr>
                  <w:rStyle w:val="Hyperlink"/>
                  <w:rFonts w:cstheme="minorHAnsi"/>
                  <w:i/>
                  <w:iCs/>
                  <w:lang w:val="it-IT"/>
                </w:rPr>
                <w:t xml:space="preserve">MNE v Victoria Police FOI Division </w:t>
              </w:r>
              <w:r w:rsidRPr="00E05B52">
                <w:rPr>
                  <w:rStyle w:val="Hyperlink"/>
                  <w:rFonts w:cstheme="minorHAnsi"/>
                  <w:lang w:val="it-IT"/>
                </w:rPr>
                <w:t>[2017] VCAT 975</w:t>
              </w:r>
            </w:hyperlink>
          </w:p>
        </w:tc>
      </w:tr>
      <w:tr w:rsidR="009F710C" w:rsidRPr="00803207" w14:paraId="48F73FFA" w14:textId="77777777" w:rsidTr="00CB6308">
        <w:tc>
          <w:tcPr>
            <w:cnfStyle w:val="001000000000" w:firstRow="0" w:lastRow="0" w:firstColumn="1" w:lastColumn="0" w:oddVBand="0" w:evenVBand="0" w:oddHBand="0" w:evenHBand="0" w:firstRowFirstColumn="0" w:firstRowLastColumn="0" w:lastRowFirstColumn="0" w:lastRowLastColumn="0"/>
            <w:tcW w:w="0" w:type="auto"/>
          </w:tcPr>
          <w:p w14:paraId="089E77BE" w14:textId="77777777" w:rsidR="009F710C" w:rsidRPr="00803207" w:rsidRDefault="009F710C" w:rsidP="00803207">
            <w:pPr>
              <w:spacing w:line="240" w:lineRule="auto"/>
              <w:rPr>
                <w:rFonts w:asciiTheme="minorHAnsi" w:hAnsiTheme="minorHAnsi" w:cstheme="minorHAnsi"/>
                <w:i/>
                <w:iCs/>
                <w:color w:val="000000" w:themeColor="text1"/>
                <w:sz w:val="22"/>
              </w:rPr>
            </w:pPr>
            <w:hyperlink r:id="rId288" w:history="1">
              <w:r w:rsidRPr="00803207">
                <w:rPr>
                  <w:rStyle w:val="Hyperlink"/>
                  <w:rFonts w:asciiTheme="minorHAnsi" w:hAnsiTheme="minorHAnsi" w:cstheme="minorHAnsi"/>
                  <w:i/>
                  <w:iCs/>
                  <w:sz w:val="22"/>
                </w:rPr>
                <w:t>Labour Hire Licensing Act 2018</w:t>
              </w:r>
            </w:hyperlink>
          </w:p>
        </w:tc>
        <w:tc>
          <w:tcPr>
            <w:tcW w:w="0" w:type="auto"/>
          </w:tcPr>
          <w:p w14:paraId="426462EE"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103</w:t>
            </w:r>
          </w:p>
        </w:tc>
        <w:tc>
          <w:tcPr>
            <w:tcW w:w="0" w:type="auto"/>
          </w:tcPr>
          <w:p w14:paraId="20342A0E"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Secrecy provision</w:t>
            </w:r>
          </w:p>
        </w:tc>
        <w:tc>
          <w:tcPr>
            <w:tcW w:w="0" w:type="auto"/>
          </w:tcPr>
          <w:p w14:paraId="0C3E3155"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289" w:history="1">
              <w:r w:rsidRPr="00803207">
                <w:rPr>
                  <w:rStyle w:val="Hyperlink"/>
                  <w:rFonts w:asciiTheme="minorHAnsi" w:hAnsiTheme="minorHAnsi" w:cstheme="minorHAnsi"/>
                  <w:i/>
                  <w:iCs/>
                  <w:sz w:val="22"/>
                </w:rPr>
                <w:t>‘FJ1’ and Labour Hire Authority</w:t>
              </w:r>
              <w:r w:rsidRPr="00803207">
                <w:rPr>
                  <w:rStyle w:val="Hyperlink"/>
                  <w:rFonts w:asciiTheme="minorHAnsi" w:hAnsiTheme="minorHAnsi" w:cstheme="minorHAnsi"/>
                  <w:sz w:val="22"/>
                </w:rPr>
                <w:t xml:space="preserve"> [2021] VICmr 339</w:t>
              </w:r>
            </w:hyperlink>
          </w:p>
        </w:tc>
      </w:tr>
      <w:tr w:rsidR="00F94151" w:rsidRPr="00803207" w14:paraId="6CED6DAC" w14:textId="77777777" w:rsidTr="00CB6308">
        <w:tc>
          <w:tcPr>
            <w:cnfStyle w:val="001000000000" w:firstRow="0" w:lastRow="0" w:firstColumn="1" w:lastColumn="0" w:oddVBand="0" w:evenVBand="0" w:oddHBand="0" w:evenHBand="0" w:firstRowFirstColumn="0" w:firstRowLastColumn="0" w:lastRowFirstColumn="0" w:lastRowLastColumn="0"/>
            <w:tcW w:w="0" w:type="auto"/>
            <w:vMerge w:val="restart"/>
          </w:tcPr>
          <w:p w14:paraId="5994AAAE" w14:textId="59445C9B" w:rsidR="00F94151" w:rsidRPr="00803207" w:rsidRDefault="00F94151" w:rsidP="00803207">
            <w:pPr>
              <w:spacing w:line="240" w:lineRule="auto"/>
              <w:rPr>
                <w:rFonts w:asciiTheme="minorHAnsi" w:hAnsiTheme="minorHAnsi" w:cstheme="minorHAnsi"/>
                <w:sz w:val="22"/>
              </w:rPr>
            </w:pPr>
            <w:hyperlink r:id="rId290" w:history="1">
              <w:r w:rsidRPr="00803207">
                <w:rPr>
                  <w:rStyle w:val="Hyperlink"/>
                  <w:rFonts w:asciiTheme="minorHAnsi" w:hAnsiTheme="minorHAnsi" w:cstheme="minorHAnsi"/>
                  <w:i/>
                  <w:iCs/>
                  <w:sz w:val="22"/>
                </w:rPr>
                <w:t>Legal Aid Act 1978</w:t>
              </w:r>
            </w:hyperlink>
          </w:p>
        </w:tc>
        <w:tc>
          <w:tcPr>
            <w:tcW w:w="0" w:type="auto"/>
          </w:tcPr>
          <w:p w14:paraId="3764BA71" w14:textId="749DE5AA" w:rsidR="00F94151" w:rsidRPr="00803207" w:rsidRDefault="00F94151"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40K</w:t>
            </w:r>
          </w:p>
        </w:tc>
        <w:tc>
          <w:tcPr>
            <w:tcW w:w="0" w:type="auto"/>
          </w:tcPr>
          <w:p w14:paraId="2E5143BD" w14:textId="337CA1BD" w:rsidR="00F94151" w:rsidRPr="00803207" w:rsidRDefault="00F94151"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Freedom of Information Act 1982</w:t>
            </w:r>
          </w:p>
        </w:tc>
        <w:tc>
          <w:tcPr>
            <w:tcW w:w="0" w:type="auto"/>
          </w:tcPr>
          <w:p w14:paraId="7EA07675" w14:textId="78166374" w:rsidR="00F94151" w:rsidRPr="00803207" w:rsidRDefault="00F94151"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291" w:history="1">
              <w:r w:rsidRPr="00803207">
                <w:rPr>
                  <w:rStyle w:val="Hyperlink"/>
                  <w:rFonts w:asciiTheme="minorHAnsi" w:hAnsiTheme="minorHAnsi" w:cstheme="minorHAnsi"/>
                  <w:i/>
                  <w:iCs/>
                  <w:sz w:val="22"/>
                </w:rPr>
                <w:t xml:space="preserve">‘FD6’ and Victoria Legal Aid (Freedom of Information) </w:t>
              </w:r>
              <w:r w:rsidRPr="00803207">
                <w:rPr>
                  <w:rStyle w:val="Hyperlink"/>
                  <w:rFonts w:asciiTheme="minorHAnsi" w:hAnsiTheme="minorHAnsi" w:cstheme="minorHAnsi"/>
                  <w:sz w:val="22"/>
                </w:rPr>
                <w:t>[2023] VICmr 41 (10 May 2023</w:t>
              </w:r>
            </w:hyperlink>
          </w:p>
        </w:tc>
      </w:tr>
      <w:tr w:rsidR="00F94151" w:rsidRPr="00803207" w14:paraId="3023BBFA" w14:textId="77777777" w:rsidTr="00CB6308">
        <w:tc>
          <w:tcPr>
            <w:cnfStyle w:val="001000000000" w:firstRow="0" w:lastRow="0" w:firstColumn="1" w:lastColumn="0" w:oddVBand="0" w:evenVBand="0" w:oddHBand="0" w:evenHBand="0" w:firstRowFirstColumn="0" w:firstRowLastColumn="0" w:lastRowFirstColumn="0" w:lastRowLastColumn="0"/>
            <w:tcW w:w="0" w:type="auto"/>
            <w:vMerge/>
          </w:tcPr>
          <w:p w14:paraId="505E3934" w14:textId="2EED1B7D" w:rsidR="00F94151" w:rsidRPr="00803207" w:rsidRDefault="00F94151" w:rsidP="00803207">
            <w:pPr>
              <w:spacing w:line="240" w:lineRule="auto"/>
              <w:rPr>
                <w:rFonts w:asciiTheme="minorHAnsi" w:hAnsiTheme="minorHAnsi" w:cstheme="minorHAnsi"/>
                <w:i/>
                <w:iCs/>
                <w:color w:val="000000" w:themeColor="text1"/>
                <w:sz w:val="22"/>
              </w:rPr>
            </w:pPr>
          </w:p>
        </w:tc>
        <w:tc>
          <w:tcPr>
            <w:tcW w:w="0" w:type="auto"/>
          </w:tcPr>
          <w:p w14:paraId="49C5627F" w14:textId="77777777" w:rsidR="00F94151" w:rsidRPr="00803207" w:rsidRDefault="00F94151"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43</w:t>
            </w:r>
          </w:p>
        </w:tc>
        <w:tc>
          <w:tcPr>
            <w:tcW w:w="0" w:type="auto"/>
          </w:tcPr>
          <w:p w14:paraId="34607D7A" w14:textId="77777777" w:rsidR="00F94151" w:rsidRPr="00803207" w:rsidRDefault="00F94151"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Officers of VLA not to reveal any information without consent of VLA</w:t>
            </w:r>
          </w:p>
        </w:tc>
        <w:tc>
          <w:tcPr>
            <w:tcW w:w="0" w:type="auto"/>
          </w:tcPr>
          <w:p w14:paraId="74BA74E7" w14:textId="77777777" w:rsidR="00F94151" w:rsidRPr="00803207" w:rsidRDefault="00F94151"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rPr>
            </w:pPr>
            <w:hyperlink r:id="rId292" w:history="1">
              <w:r w:rsidRPr="00803207">
                <w:rPr>
                  <w:rStyle w:val="Hyperlink"/>
                  <w:rFonts w:asciiTheme="minorHAnsi" w:hAnsiTheme="minorHAnsi" w:cstheme="minorHAnsi"/>
                  <w:i/>
                  <w:iCs/>
                  <w:sz w:val="22"/>
                </w:rPr>
                <w:t xml:space="preserve">Seaman v Victoria Legal Aid </w:t>
              </w:r>
              <w:r w:rsidRPr="00803207">
                <w:rPr>
                  <w:rStyle w:val="Hyperlink"/>
                  <w:rFonts w:asciiTheme="minorHAnsi" w:hAnsiTheme="minorHAnsi" w:cstheme="minorHAnsi"/>
                  <w:sz w:val="22"/>
                </w:rPr>
                <w:t>[2008] VCAT 589</w:t>
              </w:r>
            </w:hyperlink>
          </w:p>
        </w:tc>
      </w:tr>
      <w:tr w:rsidR="00F94151" w:rsidRPr="00803207" w14:paraId="13AFF483" w14:textId="77777777" w:rsidTr="00CB6308">
        <w:tc>
          <w:tcPr>
            <w:cnfStyle w:val="001000000000" w:firstRow="0" w:lastRow="0" w:firstColumn="1" w:lastColumn="0" w:oddVBand="0" w:evenVBand="0" w:oddHBand="0" w:evenHBand="0" w:firstRowFirstColumn="0" w:firstRowLastColumn="0" w:lastRowFirstColumn="0" w:lastRowLastColumn="0"/>
            <w:tcW w:w="0" w:type="auto"/>
          </w:tcPr>
          <w:p w14:paraId="05878E8E" w14:textId="2ACD0E6F" w:rsidR="00E96C0F" w:rsidRPr="00803207" w:rsidRDefault="00F94151" w:rsidP="00803207">
            <w:pPr>
              <w:spacing w:line="240" w:lineRule="auto"/>
              <w:rPr>
                <w:rFonts w:asciiTheme="minorHAnsi" w:hAnsiTheme="minorHAnsi" w:cstheme="minorHAnsi"/>
                <w:i/>
                <w:iCs/>
                <w:sz w:val="22"/>
              </w:rPr>
            </w:pPr>
            <w:hyperlink r:id="rId293" w:history="1">
              <w:r w:rsidRPr="00803207">
                <w:rPr>
                  <w:rStyle w:val="Hyperlink"/>
                  <w:rFonts w:asciiTheme="minorHAnsi" w:hAnsiTheme="minorHAnsi" w:cstheme="minorHAnsi"/>
                  <w:i/>
                  <w:iCs/>
                  <w:sz w:val="22"/>
                </w:rPr>
                <w:t>Legal Profession Uniform Law Application Act 2014</w:t>
              </w:r>
            </w:hyperlink>
          </w:p>
        </w:tc>
        <w:tc>
          <w:tcPr>
            <w:tcW w:w="0" w:type="auto"/>
          </w:tcPr>
          <w:p w14:paraId="3C7480A7" w14:textId="3A8E8209" w:rsidR="00F94151" w:rsidRPr="00803207" w:rsidRDefault="00F94151"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462</w:t>
            </w:r>
          </w:p>
        </w:tc>
        <w:tc>
          <w:tcPr>
            <w:tcW w:w="0" w:type="auto"/>
          </w:tcPr>
          <w:p w14:paraId="5C7860CE" w14:textId="21C6F184" w:rsidR="00F94151" w:rsidRPr="00803207" w:rsidRDefault="00F94151"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Prohibition on disclosure of information</w:t>
            </w:r>
          </w:p>
        </w:tc>
        <w:tc>
          <w:tcPr>
            <w:tcW w:w="0" w:type="auto"/>
          </w:tcPr>
          <w:p w14:paraId="1126AC62" w14:textId="55490780" w:rsidR="00F94151" w:rsidRPr="00803207" w:rsidRDefault="00F94151"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294" w:history="1">
              <w:r w:rsidRPr="00803207">
                <w:rPr>
                  <w:rStyle w:val="Hyperlink"/>
                  <w:rFonts w:asciiTheme="minorHAnsi" w:hAnsiTheme="minorHAnsi" w:cstheme="minorHAnsi"/>
                  <w:i/>
                  <w:iCs/>
                  <w:sz w:val="22"/>
                </w:rPr>
                <w:t>‘EL4’ and Victorian Legal Services Board (Freedom of Information)</w:t>
              </w:r>
              <w:r w:rsidRPr="00803207">
                <w:rPr>
                  <w:rStyle w:val="Hyperlink"/>
                  <w:rFonts w:asciiTheme="minorHAnsi" w:hAnsiTheme="minorHAnsi" w:cstheme="minorHAnsi"/>
                  <w:sz w:val="22"/>
                </w:rPr>
                <w:t xml:space="preserve"> [2022] VICmr 131 (18 May 2022)</w:t>
              </w:r>
            </w:hyperlink>
          </w:p>
        </w:tc>
      </w:tr>
      <w:tr w:rsidR="009F710C" w:rsidRPr="00803207" w14:paraId="4C58E747" w14:textId="77777777" w:rsidTr="00CB6308">
        <w:tc>
          <w:tcPr>
            <w:cnfStyle w:val="001000000000" w:firstRow="0" w:lastRow="0" w:firstColumn="1" w:lastColumn="0" w:oddVBand="0" w:evenVBand="0" w:oddHBand="0" w:evenHBand="0" w:firstRowFirstColumn="0" w:firstRowLastColumn="0" w:lastRowFirstColumn="0" w:lastRowLastColumn="0"/>
            <w:tcW w:w="0" w:type="auto"/>
          </w:tcPr>
          <w:p w14:paraId="65EF3B9C" w14:textId="77777777" w:rsidR="009F710C" w:rsidRPr="00803207" w:rsidRDefault="009F710C" w:rsidP="00803207">
            <w:pPr>
              <w:spacing w:line="240" w:lineRule="auto"/>
              <w:rPr>
                <w:rFonts w:asciiTheme="minorHAnsi" w:hAnsiTheme="minorHAnsi" w:cstheme="minorHAnsi"/>
                <w:color w:val="000000" w:themeColor="text1"/>
                <w:sz w:val="22"/>
              </w:rPr>
            </w:pPr>
            <w:hyperlink r:id="rId295" w:history="1">
              <w:r w:rsidRPr="00803207">
                <w:rPr>
                  <w:rStyle w:val="Hyperlink"/>
                  <w:rFonts w:asciiTheme="minorHAnsi" w:hAnsiTheme="minorHAnsi" w:cstheme="minorHAnsi"/>
                  <w:i/>
                  <w:iCs/>
                  <w:sz w:val="22"/>
                </w:rPr>
                <w:t>Local Government Act 2020</w:t>
              </w:r>
            </w:hyperlink>
          </w:p>
        </w:tc>
        <w:tc>
          <w:tcPr>
            <w:tcW w:w="0" w:type="auto"/>
          </w:tcPr>
          <w:p w14:paraId="25CECF0D"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125</w:t>
            </w:r>
          </w:p>
        </w:tc>
        <w:tc>
          <w:tcPr>
            <w:tcW w:w="0" w:type="auto"/>
          </w:tcPr>
          <w:p w14:paraId="09E9F779"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tc>
        <w:tc>
          <w:tcPr>
            <w:tcW w:w="0" w:type="auto"/>
          </w:tcPr>
          <w:p w14:paraId="56E5E396" w14:textId="7DB9A7E4" w:rsidR="009F710C" w:rsidRPr="00803207" w:rsidRDefault="009F710C" w:rsidP="00074B25">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296" w:history="1">
              <w:r w:rsidRPr="00803207">
                <w:rPr>
                  <w:rStyle w:val="Hyperlink"/>
                  <w:rFonts w:asciiTheme="minorHAnsi" w:hAnsiTheme="minorHAnsi" w:cstheme="minorHAnsi"/>
                  <w:i/>
                  <w:iCs/>
                  <w:sz w:val="22"/>
                </w:rPr>
                <w:t>Dunlop v City of Port Phillip</w:t>
              </w:r>
              <w:r w:rsidRPr="00803207">
                <w:rPr>
                  <w:rStyle w:val="Hyperlink"/>
                  <w:rFonts w:asciiTheme="minorHAnsi" w:hAnsiTheme="minorHAnsi" w:cstheme="minorHAnsi"/>
                  <w:sz w:val="22"/>
                </w:rPr>
                <w:t xml:space="preserve"> [2023] VCAT 500</w:t>
              </w:r>
            </w:hyperlink>
          </w:p>
        </w:tc>
      </w:tr>
      <w:tr w:rsidR="009F710C" w:rsidRPr="00803207" w14:paraId="06A81ACD" w14:textId="77777777" w:rsidTr="00CB6308">
        <w:tc>
          <w:tcPr>
            <w:cnfStyle w:val="001000000000" w:firstRow="0" w:lastRow="0" w:firstColumn="1" w:lastColumn="0" w:oddVBand="0" w:evenVBand="0" w:oddHBand="0" w:evenHBand="0" w:firstRowFirstColumn="0" w:firstRowLastColumn="0" w:lastRowFirstColumn="0" w:lastRowLastColumn="0"/>
            <w:tcW w:w="0" w:type="auto"/>
          </w:tcPr>
          <w:p w14:paraId="09AD7D51" w14:textId="77777777" w:rsidR="009F710C" w:rsidRPr="00803207" w:rsidRDefault="009F710C" w:rsidP="00803207">
            <w:pPr>
              <w:spacing w:line="240" w:lineRule="auto"/>
              <w:rPr>
                <w:rFonts w:asciiTheme="minorHAnsi" w:hAnsiTheme="minorHAnsi" w:cstheme="minorHAnsi"/>
                <w:color w:val="000000" w:themeColor="text1"/>
                <w:sz w:val="22"/>
              </w:rPr>
            </w:pPr>
            <w:hyperlink r:id="rId297" w:history="1">
              <w:r w:rsidRPr="00803207">
                <w:rPr>
                  <w:rStyle w:val="Hyperlink"/>
                  <w:rFonts w:asciiTheme="minorHAnsi" w:hAnsiTheme="minorHAnsi" w:cstheme="minorHAnsi"/>
                  <w:i/>
                  <w:iCs/>
                  <w:sz w:val="22"/>
                </w:rPr>
                <w:t xml:space="preserve">Livestock Disease Control Act </w:t>
              </w:r>
              <w:r w:rsidRPr="00803207">
                <w:rPr>
                  <w:rStyle w:val="Hyperlink"/>
                  <w:rFonts w:asciiTheme="minorHAnsi" w:hAnsiTheme="minorHAnsi" w:cstheme="minorHAnsi"/>
                  <w:sz w:val="22"/>
                </w:rPr>
                <w:t>1994</w:t>
              </w:r>
            </w:hyperlink>
          </w:p>
        </w:tc>
        <w:tc>
          <w:tcPr>
            <w:tcW w:w="0" w:type="auto"/>
          </w:tcPr>
          <w:p w14:paraId="5FAD3CD4"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107C</w:t>
            </w:r>
          </w:p>
        </w:tc>
        <w:tc>
          <w:tcPr>
            <w:tcW w:w="0" w:type="auto"/>
          </w:tcPr>
          <w:p w14:paraId="140377E5"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Secrecy</w:t>
            </w:r>
          </w:p>
        </w:tc>
        <w:tc>
          <w:tcPr>
            <w:tcW w:w="0" w:type="auto"/>
          </w:tcPr>
          <w:p w14:paraId="641B4EBA"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rPr>
            </w:pPr>
            <w:hyperlink r:id="rId298" w:history="1">
              <w:r w:rsidRPr="00803207">
                <w:rPr>
                  <w:rStyle w:val="Hyperlink"/>
                  <w:rFonts w:asciiTheme="minorHAnsi" w:hAnsiTheme="minorHAnsi" w:cstheme="minorHAnsi"/>
                  <w:i/>
                  <w:iCs/>
                  <w:sz w:val="22"/>
                </w:rPr>
                <w:t xml:space="preserve">Johnson v Department of Primary Industries </w:t>
              </w:r>
              <w:r w:rsidRPr="00803207">
                <w:rPr>
                  <w:rStyle w:val="Hyperlink"/>
                  <w:rFonts w:asciiTheme="minorHAnsi" w:hAnsiTheme="minorHAnsi" w:cstheme="minorHAnsi"/>
                  <w:sz w:val="22"/>
                </w:rPr>
                <w:t>(General) [2007] VCAT 1656</w:t>
              </w:r>
            </w:hyperlink>
            <w:r w:rsidRPr="00803207">
              <w:rPr>
                <w:rFonts w:asciiTheme="minorHAnsi" w:hAnsiTheme="minorHAnsi" w:cstheme="minorHAnsi"/>
                <w:i/>
                <w:iCs/>
                <w:sz w:val="22"/>
              </w:rPr>
              <w:t xml:space="preserve"> </w:t>
            </w:r>
          </w:p>
        </w:tc>
      </w:tr>
      <w:tr w:rsidR="009F710C" w:rsidRPr="00803207" w14:paraId="7F9F78E1" w14:textId="77777777" w:rsidTr="00CB6308">
        <w:tc>
          <w:tcPr>
            <w:cnfStyle w:val="001000000000" w:firstRow="0" w:lastRow="0" w:firstColumn="1" w:lastColumn="0" w:oddVBand="0" w:evenVBand="0" w:oddHBand="0" w:evenHBand="0" w:firstRowFirstColumn="0" w:firstRowLastColumn="0" w:lastRowFirstColumn="0" w:lastRowLastColumn="0"/>
            <w:tcW w:w="0" w:type="auto"/>
          </w:tcPr>
          <w:p w14:paraId="7A18ED28" w14:textId="3D70F13D" w:rsidR="009F710C" w:rsidRPr="00803207" w:rsidRDefault="009F710C" w:rsidP="00803207">
            <w:pPr>
              <w:spacing w:line="240" w:lineRule="auto"/>
              <w:rPr>
                <w:rFonts w:asciiTheme="minorHAnsi" w:hAnsiTheme="minorHAnsi" w:cstheme="minorHAnsi"/>
                <w:i/>
                <w:iCs/>
                <w:color w:val="000000" w:themeColor="text1"/>
                <w:sz w:val="22"/>
              </w:rPr>
            </w:pPr>
            <w:hyperlink r:id="rId299" w:history="1">
              <w:r w:rsidRPr="00803207">
                <w:rPr>
                  <w:rStyle w:val="Hyperlink"/>
                  <w:rFonts w:asciiTheme="minorHAnsi" w:hAnsiTheme="minorHAnsi" w:cstheme="minorHAnsi"/>
                  <w:i/>
                  <w:iCs/>
                  <w:sz w:val="22"/>
                </w:rPr>
                <w:t>Mental Health Act 2014</w:t>
              </w:r>
            </w:hyperlink>
          </w:p>
        </w:tc>
        <w:tc>
          <w:tcPr>
            <w:tcW w:w="0" w:type="auto"/>
          </w:tcPr>
          <w:p w14:paraId="294F0AB3"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rPr>
            </w:pPr>
            <w:r w:rsidRPr="00803207">
              <w:rPr>
                <w:rFonts w:asciiTheme="minorHAnsi" w:hAnsiTheme="minorHAnsi" w:cstheme="minorHAnsi"/>
                <w:color w:val="000000" w:themeColor="text1"/>
                <w:sz w:val="22"/>
              </w:rPr>
              <w:t>175</w:t>
            </w:r>
          </w:p>
        </w:tc>
        <w:tc>
          <w:tcPr>
            <w:tcW w:w="0" w:type="auto"/>
          </w:tcPr>
          <w:p w14:paraId="585A2F8C"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Secrecy</w:t>
            </w:r>
          </w:p>
        </w:tc>
        <w:tc>
          <w:tcPr>
            <w:tcW w:w="0" w:type="auto"/>
          </w:tcPr>
          <w:p w14:paraId="16DEE262"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300" w:history="1">
              <w:r w:rsidRPr="00803207">
                <w:rPr>
                  <w:rStyle w:val="Hyperlink"/>
                  <w:rFonts w:asciiTheme="minorHAnsi" w:hAnsiTheme="minorHAnsi" w:cstheme="minorHAnsi"/>
                  <w:i/>
                  <w:iCs/>
                  <w:sz w:val="22"/>
                </w:rPr>
                <w:t>‘FC3’ and Mental Health Tribunal</w:t>
              </w:r>
              <w:r w:rsidRPr="00803207">
                <w:rPr>
                  <w:rStyle w:val="Hyperlink"/>
                  <w:rFonts w:asciiTheme="minorHAnsi" w:hAnsiTheme="minorHAnsi" w:cstheme="minorHAnsi"/>
                  <w:sz w:val="22"/>
                </w:rPr>
                <w:t xml:space="preserve"> [2023] VICmr 29</w:t>
              </w:r>
            </w:hyperlink>
            <w:r w:rsidRPr="00803207">
              <w:rPr>
                <w:rFonts w:asciiTheme="minorHAnsi" w:hAnsiTheme="minorHAnsi" w:cstheme="minorHAnsi"/>
                <w:sz w:val="22"/>
              </w:rPr>
              <w:t xml:space="preserve"> </w:t>
            </w:r>
          </w:p>
        </w:tc>
      </w:tr>
      <w:tr w:rsidR="009F710C" w:rsidRPr="00803207" w14:paraId="6516CDC2" w14:textId="77777777" w:rsidTr="00CB6308">
        <w:tc>
          <w:tcPr>
            <w:cnfStyle w:val="001000000000" w:firstRow="0" w:lastRow="0" w:firstColumn="1" w:lastColumn="0" w:oddVBand="0" w:evenVBand="0" w:oddHBand="0" w:evenHBand="0" w:firstRowFirstColumn="0" w:firstRowLastColumn="0" w:lastRowFirstColumn="0" w:lastRowLastColumn="0"/>
            <w:tcW w:w="0" w:type="auto"/>
          </w:tcPr>
          <w:p w14:paraId="23ED412F" w14:textId="77777777" w:rsidR="009F710C" w:rsidRPr="00803207" w:rsidRDefault="009F710C" w:rsidP="00803207">
            <w:pPr>
              <w:spacing w:line="240" w:lineRule="auto"/>
              <w:rPr>
                <w:rFonts w:asciiTheme="minorHAnsi" w:hAnsiTheme="minorHAnsi" w:cstheme="minorHAnsi"/>
                <w:i/>
                <w:iCs/>
                <w:color w:val="000000" w:themeColor="text1"/>
                <w:sz w:val="22"/>
              </w:rPr>
            </w:pPr>
            <w:hyperlink r:id="rId301" w:history="1">
              <w:r w:rsidRPr="00803207">
                <w:rPr>
                  <w:rStyle w:val="Hyperlink"/>
                  <w:rFonts w:asciiTheme="minorHAnsi" w:hAnsiTheme="minorHAnsi" w:cstheme="minorHAnsi"/>
                  <w:i/>
                  <w:iCs/>
                  <w:sz w:val="22"/>
                </w:rPr>
                <w:t>Mineral Resources (Sustainable Development) Act 1990</w:t>
              </w:r>
            </w:hyperlink>
          </w:p>
        </w:tc>
        <w:tc>
          <w:tcPr>
            <w:tcW w:w="0" w:type="auto"/>
          </w:tcPr>
          <w:p w14:paraId="5FEA5BB3"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rPr>
            </w:pPr>
            <w:r w:rsidRPr="00803207">
              <w:rPr>
                <w:rFonts w:asciiTheme="minorHAnsi" w:hAnsiTheme="minorHAnsi" w:cstheme="minorHAnsi"/>
                <w:color w:val="000000" w:themeColor="text1"/>
                <w:sz w:val="22"/>
              </w:rPr>
              <w:t>119(2)</w:t>
            </w:r>
          </w:p>
        </w:tc>
        <w:tc>
          <w:tcPr>
            <w:tcW w:w="0" w:type="auto"/>
          </w:tcPr>
          <w:p w14:paraId="3CCCC1A3"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Secrecy</w:t>
            </w:r>
          </w:p>
        </w:tc>
        <w:tc>
          <w:tcPr>
            <w:tcW w:w="0" w:type="auto"/>
          </w:tcPr>
          <w:p w14:paraId="162D5B5D" w14:textId="298D70D9"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302" w:history="1">
              <w:r w:rsidRPr="00803207">
                <w:rPr>
                  <w:rStyle w:val="Hyperlink"/>
                  <w:rFonts w:asciiTheme="minorHAnsi" w:hAnsiTheme="minorHAnsi" w:cstheme="minorHAnsi"/>
                  <w:i/>
                  <w:iCs/>
                  <w:sz w:val="22"/>
                </w:rPr>
                <w:t>‘DM8’ and Department of Jobs, Precincts and Regions</w:t>
              </w:r>
              <w:r w:rsidRPr="00803207">
                <w:rPr>
                  <w:rStyle w:val="Hyperlink"/>
                  <w:rFonts w:asciiTheme="minorHAnsi" w:hAnsiTheme="minorHAnsi" w:cstheme="minorHAnsi"/>
                  <w:sz w:val="22"/>
                </w:rPr>
                <w:t xml:space="preserve"> [2021] VICmr 243</w:t>
              </w:r>
            </w:hyperlink>
          </w:p>
        </w:tc>
      </w:tr>
      <w:tr w:rsidR="009F710C" w:rsidRPr="00803207" w14:paraId="156C1BB3" w14:textId="77777777" w:rsidTr="00CB6308">
        <w:tc>
          <w:tcPr>
            <w:cnfStyle w:val="001000000000" w:firstRow="0" w:lastRow="0" w:firstColumn="1" w:lastColumn="0" w:oddVBand="0" w:evenVBand="0" w:oddHBand="0" w:evenHBand="0" w:firstRowFirstColumn="0" w:firstRowLastColumn="0" w:lastRowFirstColumn="0" w:lastRowLastColumn="0"/>
            <w:tcW w:w="0" w:type="auto"/>
          </w:tcPr>
          <w:p w14:paraId="36E0768D" w14:textId="77777777" w:rsidR="009F710C" w:rsidRPr="00803207" w:rsidRDefault="009F710C" w:rsidP="00803207">
            <w:pPr>
              <w:spacing w:line="240" w:lineRule="auto"/>
              <w:rPr>
                <w:rFonts w:asciiTheme="minorHAnsi" w:hAnsiTheme="minorHAnsi" w:cstheme="minorHAnsi"/>
                <w:i/>
                <w:iCs/>
                <w:color w:val="000000" w:themeColor="text1"/>
                <w:sz w:val="22"/>
              </w:rPr>
            </w:pPr>
            <w:hyperlink r:id="rId303" w:history="1">
              <w:r w:rsidRPr="00803207">
                <w:rPr>
                  <w:rStyle w:val="Hyperlink"/>
                  <w:rFonts w:asciiTheme="minorHAnsi" w:hAnsiTheme="minorHAnsi" w:cstheme="minorHAnsi"/>
                  <w:i/>
                  <w:iCs/>
                  <w:sz w:val="22"/>
                </w:rPr>
                <w:t>Residential Tenancies Act 1997</w:t>
              </w:r>
            </w:hyperlink>
          </w:p>
        </w:tc>
        <w:tc>
          <w:tcPr>
            <w:tcW w:w="0" w:type="auto"/>
          </w:tcPr>
          <w:p w14:paraId="5C30C85A"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rPr>
            </w:pPr>
            <w:r w:rsidRPr="00803207">
              <w:rPr>
                <w:rFonts w:asciiTheme="minorHAnsi" w:hAnsiTheme="minorHAnsi" w:cstheme="minorHAnsi"/>
                <w:color w:val="000000" w:themeColor="text1"/>
                <w:sz w:val="22"/>
              </w:rPr>
              <w:t>499</w:t>
            </w:r>
          </w:p>
        </w:tc>
        <w:tc>
          <w:tcPr>
            <w:tcW w:w="0" w:type="auto"/>
          </w:tcPr>
          <w:p w14:paraId="56830953"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Confidentiality</w:t>
            </w:r>
          </w:p>
        </w:tc>
        <w:tc>
          <w:tcPr>
            <w:tcW w:w="0" w:type="auto"/>
          </w:tcPr>
          <w:p w14:paraId="7C098CD1"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304" w:history="1">
              <w:r w:rsidRPr="00803207">
                <w:rPr>
                  <w:rStyle w:val="Hyperlink"/>
                  <w:rFonts w:asciiTheme="minorHAnsi" w:hAnsiTheme="minorHAnsi" w:cstheme="minorHAnsi"/>
                  <w:i/>
                  <w:iCs/>
                  <w:sz w:val="22"/>
                </w:rPr>
                <w:t>‘DZ1’ and Department of Justice and Community Safety</w:t>
              </w:r>
              <w:r w:rsidRPr="00803207">
                <w:rPr>
                  <w:rStyle w:val="Hyperlink"/>
                  <w:rFonts w:asciiTheme="minorHAnsi" w:hAnsiTheme="minorHAnsi" w:cstheme="minorHAnsi"/>
                  <w:sz w:val="22"/>
                </w:rPr>
                <w:t xml:space="preserve"> [2022] VICmr 19</w:t>
              </w:r>
            </w:hyperlink>
          </w:p>
        </w:tc>
      </w:tr>
      <w:tr w:rsidR="009F710C" w:rsidRPr="00803207" w14:paraId="3190BA2F" w14:textId="77777777" w:rsidTr="00CB6308">
        <w:tc>
          <w:tcPr>
            <w:cnfStyle w:val="001000000000" w:firstRow="0" w:lastRow="0" w:firstColumn="1" w:lastColumn="0" w:oddVBand="0" w:evenVBand="0" w:oddHBand="0" w:evenHBand="0" w:firstRowFirstColumn="0" w:firstRowLastColumn="0" w:lastRowFirstColumn="0" w:lastRowLastColumn="0"/>
            <w:tcW w:w="0" w:type="auto"/>
            <w:vMerge w:val="restart"/>
          </w:tcPr>
          <w:p w14:paraId="6F6F598C" w14:textId="1E23E69E" w:rsidR="009F710C" w:rsidRPr="00803207" w:rsidRDefault="009F710C" w:rsidP="00803207">
            <w:pPr>
              <w:spacing w:line="240" w:lineRule="auto"/>
              <w:rPr>
                <w:rFonts w:asciiTheme="minorHAnsi" w:hAnsiTheme="minorHAnsi" w:cstheme="minorHAnsi"/>
                <w:i/>
                <w:iCs/>
                <w:color w:val="000000" w:themeColor="text1"/>
                <w:sz w:val="22"/>
              </w:rPr>
            </w:pPr>
            <w:hyperlink r:id="rId305" w:history="1">
              <w:r w:rsidRPr="00803207">
                <w:rPr>
                  <w:rStyle w:val="Hyperlink"/>
                  <w:rFonts w:asciiTheme="minorHAnsi" w:hAnsiTheme="minorHAnsi" w:cstheme="minorHAnsi"/>
                  <w:i/>
                  <w:iCs/>
                  <w:sz w:val="22"/>
                </w:rPr>
                <w:t>Road Safety Act 1986</w:t>
              </w:r>
            </w:hyperlink>
          </w:p>
        </w:tc>
        <w:tc>
          <w:tcPr>
            <w:tcW w:w="0" w:type="auto"/>
          </w:tcPr>
          <w:p w14:paraId="1DCB408E"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rPr>
            </w:pPr>
            <w:r w:rsidRPr="00803207">
              <w:rPr>
                <w:rFonts w:asciiTheme="minorHAnsi" w:hAnsiTheme="minorHAnsi" w:cstheme="minorHAnsi"/>
                <w:color w:val="000000" w:themeColor="text1"/>
                <w:sz w:val="22"/>
              </w:rPr>
              <w:t>Part 7B</w:t>
            </w:r>
          </w:p>
        </w:tc>
        <w:tc>
          <w:tcPr>
            <w:tcW w:w="0" w:type="auto"/>
          </w:tcPr>
          <w:p w14:paraId="19784242"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Use and disclosure of information</w:t>
            </w:r>
          </w:p>
        </w:tc>
        <w:tc>
          <w:tcPr>
            <w:tcW w:w="0" w:type="auto"/>
          </w:tcPr>
          <w:p w14:paraId="542D71F0" w14:textId="51548A56"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306" w:history="1">
              <w:r w:rsidRPr="00803207">
                <w:rPr>
                  <w:rStyle w:val="Hyperlink"/>
                  <w:rFonts w:asciiTheme="minorHAnsi" w:hAnsiTheme="minorHAnsi" w:cstheme="minorHAnsi"/>
                  <w:i/>
                  <w:iCs/>
                  <w:sz w:val="22"/>
                </w:rPr>
                <w:t>‘AO1’ and VicRoads</w:t>
              </w:r>
              <w:r w:rsidRPr="00803207">
                <w:rPr>
                  <w:rStyle w:val="Hyperlink"/>
                  <w:rFonts w:asciiTheme="minorHAnsi" w:hAnsiTheme="minorHAnsi" w:cstheme="minorHAnsi"/>
                  <w:sz w:val="22"/>
                </w:rPr>
                <w:t xml:space="preserve"> [2019] VICmr 127</w:t>
              </w:r>
            </w:hyperlink>
          </w:p>
          <w:p w14:paraId="6E78F660"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307" w:history="1">
              <w:r w:rsidRPr="00803207">
                <w:rPr>
                  <w:rStyle w:val="Hyperlink"/>
                  <w:rFonts w:asciiTheme="minorHAnsi" w:hAnsiTheme="minorHAnsi" w:cstheme="minorHAnsi"/>
                  <w:i/>
                  <w:iCs/>
                  <w:sz w:val="22"/>
                </w:rPr>
                <w:t>‘AE3’ and VicRoads</w:t>
              </w:r>
              <w:r w:rsidRPr="00803207">
                <w:rPr>
                  <w:rStyle w:val="Hyperlink"/>
                  <w:rFonts w:asciiTheme="minorHAnsi" w:hAnsiTheme="minorHAnsi" w:cstheme="minorHAnsi"/>
                  <w:sz w:val="22"/>
                </w:rPr>
                <w:t xml:space="preserve"> [2019] VICmr 39</w:t>
              </w:r>
            </w:hyperlink>
          </w:p>
        </w:tc>
      </w:tr>
      <w:tr w:rsidR="009F710C" w:rsidRPr="00803207" w14:paraId="5FA5105E" w14:textId="77777777" w:rsidTr="00CB6308">
        <w:tc>
          <w:tcPr>
            <w:cnfStyle w:val="001000000000" w:firstRow="0" w:lastRow="0" w:firstColumn="1" w:lastColumn="0" w:oddVBand="0" w:evenVBand="0" w:oddHBand="0" w:evenHBand="0" w:firstRowFirstColumn="0" w:firstRowLastColumn="0" w:lastRowFirstColumn="0" w:lastRowLastColumn="0"/>
            <w:tcW w:w="0" w:type="auto"/>
            <w:vMerge/>
          </w:tcPr>
          <w:p w14:paraId="184379EA" w14:textId="77777777" w:rsidR="009F710C" w:rsidRPr="00803207" w:rsidRDefault="009F710C" w:rsidP="00803207">
            <w:pPr>
              <w:spacing w:line="240" w:lineRule="auto"/>
              <w:rPr>
                <w:rFonts w:asciiTheme="minorHAnsi" w:hAnsiTheme="minorHAnsi" w:cstheme="minorHAnsi"/>
                <w:i/>
                <w:iCs/>
                <w:color w:val="000000" w:themeColor="text1"/>
                <w:sz w:val="22"/>
              </w:rPr>
            </w:pPr>
          </w:p>
        </w:tc>
        <w:tc>
          <w:tcPr>
            <w:tcW w:w="0" w:type="auto"/>
          </w:tcPr>
          <w:p w14:paraId="6FA8BB81"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rPr>
            </w:pPr>
            <w:r w:rsidRPr="00803207">
              <w:rPr>
                <w:rFonts w:asciiTheme="minorHAnsi" w:hAnsiTheme="minorHAnsi" w:cstheme="minorHAnsi"/>
                <w:color w:val="000000" w:themeColor="text1"/>
                <w:sz w:val="22"/>
              </w:rPr>
              <w:t>90P</w:t>
            </w:r>
          </w:p>
        </w:tc>
        <w:tc>
          <w:tcPr>
            <w:tcW w:w="0" w:type="auto"/>
          </w:tcPr>
          <w:p w14:paraId="372E383A"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Freedom of Information Act 1982</w:t>
            </w:r>
          </w:p>
        </w:tc>
        <w:tc>
          <w:tcPr>
            <w:tcW w:w="0" w:type="auto"/>
          </w:tcPr>
          <w:p w14:paraId="032FE65C"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308" w:history="1">
              <w:r w:rsidRPr="00803207">
                <w:rPr>
                  <w:rStyle w:val="Hyperlink"/>
                  <w:rFonts w:asciiTheme="minorHAnsi" w:hAnsiTheme="minorHAnsi" w:cstheme="minorHAnsi"/>
                  <w:i/>
                  <w:iCs/>
                  <w:sz w:val="22"/>
                </w:rPr>
                <w:t>‘FI9’ and the Transport Accident Commission</w:t>
              </w:r>
              <w:r w:rsidRPr="00803207">
                <w:rPr>
                  <w:rStyle w:val="Hyperlink"/>
                  <w:rFonts w:asciiTheme="minorHAnsi" w:hAnsiTheme="minorHAnsi" w:cstheme="minorHAnsi"/>
                  <w:sz w:val="22"/>
                </w:rPr>
                <w:t xml:space="preserve"> [2023] VICmr 256</w:t>
              </w:r>
            </w:hyperlink>
          </w:p>
        </w:tc>
      </w:tr>
      <w:tr w:rsidR="009F710C" w:rsidRPr="00803207" w14:paraId="0529365C" w14:textId="77777777" w:rsidTr="00CB6308">
        <w:tc>
          <w:tcPr>
            <w:cnfStyle w:val="001000000000" w:firstRow="0" w:lastRow="0" w:firstColumn="1" w:lastColumn="0" w:oddVBand="0" w:evenVBand="0" w:oddHBand="0" w:evenHBand="0" w:firstRowFirstColumn="0" w:firstRowLastColumn="0" w:lastRowFirstColumn="0" w:lastRowLastColumn="0"/>
            <w:tcW w:w="0" w:type="auto"/>
          </w:tcPr>
          <w:p w14:paraId="5A71C1C9" w14:textId="77777777" w:rsidR="009F710C" w:rsidRPr="00803207" w:rsidRDefault="009F710C" w:rsidP="00803207">
            <w:pPr>
              <w:spacing w:line="240" w:lineRule="auto"/>
              <w:rPr>
                <w:rFonts w:asciiTheme="minorHAnsi" w:hAnsiTheme="minorHAnsi" w:cstheme="minorHAnsi"/>
                <w:i/>
                <w:iCs/>
                <w:color w:val="000000" w:themeColor="text1"/>
                <w:sz w:val="22"/>
              </w:rPr>
            </w:pPr>
            <w:hyperlink r:id="rId309" w:history="1">
              <w:r w:rsidRPr="00803207">
                <w:rPr>
                  <w:rStyle w:val="Hyperlink"/>
                  <w:rFonts w:asciiTheme="minorHAnsi" w:hAnsiTheme="minorHAnsi" w:cstheme="minorHAnsi"/>
                  <w:i/>
                  <w:iCs/>
                  <w:sz w:val="22"/>
                </w:rPr>
                <w:t>Road Safety Camera Commissioner Act 2011</w:t>
              </w:r>
            </w:hyperlink>
          </w:p>
        </w:tc>
        <w:tc>
          <w:tcPr>
            <w:tcW w:w="0" w:type="auto"/>
          </w:tcPr>
          <w:p w14:paraId="5924327B"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rPr>
            </w:pPr>
            <w:r w:rsidRPr="00803207">
              <w:rPr>
                <w:rFonts w:asciiTheme="minorHAnsi" w:hAnsiTheme="minorHAnsi" w:cstheme="minorHAnsi"/>
                <w:color w:val="000000" w:themeColor="text1"/>
                <w:sz w:val="22"/>
              </w:rPr>
              <w:t>20</w:t>
            </w:r>
          </w:p>
        </w:tc>
        <w:tc>
          <w:tcPr>
            <w:tcW w:w="0" w:type="auto"/>
          </w:tcPr>
          <w:p w14:paraId="5CB17931"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Law enforcement documents</w:t>
            </w:r>
          </w:p>
        </w:tc>
        <w:tc>
          <w:tcPr>
            <w:tcW w:w="0" w:type="auto"/>
          </w:tcPr>
          <w:p w14:paraId="1F8324D8"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310" w:history="1">
              <w:r w:rsidRPr="00803207">
                <w:rPr>
                  <w:rStyle w:val="Hyperlink"/>
                  <w:rFonts w:asciiTheme="minorHAnsi" w:hAnsiTheme="minorHAnsi" w:cstheme="minorHAnsi"/>
                  <w:i/>
                  <w:iCs/>
                  <w:sz w:val="22"/>
                </w:rPr>
                <w:t>‘CH5’ and Office of the Road Safety</w:t>
              </w:r>
              <w:r w:rsidRPr="00803207">
                <w:rPr>
                  <w:rStyle w:val="Hyperlink"/>
                  <w:rFonts w:asciiTheme="minorHAnsi" w:hAnsiTheme="minorHAnsi" w:cstheme="minorHAnsi"/>
                  <w:sz w:val="22"/>
                </w:rPr>
                <w:t xml:space="preserve"> </w:t>
              </w:r>
              <w:r w:rsidRPr="00803207">
                <w:rPr>
                  <w:rStyle w:val="Hyperlink"/>
                  <w:rFonts w:asciiTheme="minorHAnsi" w:hAnsiTheme="minorHAnsi" w:cstheme="minorHAnsi"/>
                  <w:i/>
                  <w:iCs/>
                  <w:sz w:val="22"/>
                </w:rPr>
                <w:t>Camera Commissioner</w:t>
              </w:r>
              <w:r w:rsidRPr="00803207">
                <w:rPr>
                  <w:rStyle w:val="Hyperlink"/>
                  <w:rFonts w:asciiTheme="minorHAnsi" w:hAnsiTheme="minorHAnsi" w:cstheme="minorHAnsi"/>
                  <w:sz w:val="22"/>
                </w:rPr>
                <w:t xml:space="preserve"> [2020] VICmr 317</w:t>
              </w:r>
            </w:hyperlink>
          </w:p>
        </w:tc>
      </w:tr>
      <w:tr w:rsidR="009F710C" w:rsidRPr="00803207" w14:paraId="7526BEC7" w14:textId="77777777" w:rsidTr="00CB6308">
        <w:tc>
          <w:tcPr>
            <w:cnfStyle w:val="001000000000" w:firstRow="0" w:lastRow="0" w:firstColumn="1" w:lastColumn="0" w:oddVBand="0" w:evenVBand="0" w:oddHBand="0" w:evenHBand="0" w:firstRowFirstColumn="0" w:firstRowLastColumn="0" w:lastRowFirstColumn="0" w:lastRowLastColumn="0"/>
            <w:tcW w:w="0" w:type="auto"/>
            <w:vMerge w:val="restart"/>
          </w:tcPr>
          <w:p w14:paraId="19170A44" w14:textId="0D740403" w:rsidR="009F710C" w:rsidRPr="00803207" w:rsidRDefault="009F710C" w:rsidP="00803207">
            <w:pPr>
              <w:spacing w:line="240" w:lineRule="auto"/>
              <w:rPr>
                <w:rFonts w:asciiTheme="minorHAnsi" w:hAnsiTheme="minorHAnsi" w:cstheme="minorHAnsi"/>
                <w:i/>
                <w:iCs/>
                <w:color w:val="000000" w:themeColor="text1"/>
                <w:sz w:val="22"/>
              </w:rPr>
            </w:pPr>
            <w:hyperlink r:id="rId311" w:history="1">
              <w:r w:rsidRPr="00803207">
                <w:rPr>
                  <w:rStyle w:val="Hyperlink"/>
                  <w:rFonts w:asciiTheme="minorHAnsi" w:hAnsiTheme="minorHAnsi" w:cstheme="minorHAnsi"/>
                  <w:i/>
                  <w:iCs/>
                  <w:sz w:val="22"/>
                </w:rPr>
                <w:t>Surveillance Devices Act 1999</w:t>
              </w:r>
            </w:hyperlink>
          </w:p>
        </w:tc>
        <w:tc>
          <w:tcPr>
            <w:tcW w:w="0" w:type="auto"/>
          </w:tcPr>
          <w:p w14:paraId="23F197F0"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rPr>
            </w:pPr>
            <w:r w:rsidRPr="00803207">
              <w:rPr>
                <w:rFonts w:asciiTheme="minorHAnsi" w:hAnsiTheme="minorHAnsi" w:cstheme="minorHAnsi"/>
                <w:color w:val="000000" w:themeColor="text1"/>
                <w:sz w:val="22"/>
              </w:rPr>
              <w:t>30D</w:t>
            </w:r>
          </w:p>
        </w:tc>
        <w:tc>
          <w:tcPr>
            <w:tcW w:w="0" w:type="auto"/>
          </w:tcPr>
          <w:p w14:paraId="065EA5BD"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What is protected information?</w:t>
            </w:r>
          </w:p>
        </w:tc>
        <w:tc>
          <w:tcPr>
            <w:tcW w:w="0" w:type="auto"/>
          </w:tcPr>
          <w:p w14:paraId="7808E513"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312" w:history="1">
              <w:r w:rsidRPr="00803207">
                <w:rPr>
                  <w:rStyle w:val="Hyperlink"/>
                  <w:rFonts w:asciiTheme="minorHAnsi" w:hAnsiTheme="minorHAnsi" w:cstheme="minorHAnsi"/>
                  <w:i/>
                  <w:iCs/>
                  <w:sz w:val="22"/>
                </w:rPr>
                <w:t>‘AL1’ and Victoria Police</w:t>
              </w:r>
              <w:r w:rsidRPr="00803207">
                <w:rPr>
                  <w:rStyle w:val="Hyperlink"/>
                  <w:rFonts w:asciiTheme="minorHAnsi" w:hAnsiTheme="minorHAnsi" w:cstheme="minorHAnsi"/>
                  <w:sz w:val="22"/>
                </w:rPr>
                <w:t xml:space="preserve"> [2019] VICmr 100</w:t>
              </w:r>
            </w:hyperlink>
          </w:p>
          <w:p w14:paraId="08490A8F"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313" w:history="1">
              <w:r w:rsidRPr="00803207">
                <w:rPr>
                  <w:rStyle w:val="Hyperlink"/>
                  <w:rFonts w:asciiTheme="minorHAnsi" w:hAnsiTheme="minorHAnsi" w:cstheme="minorHAnsi"/>
                  <w:i/>
                  <w:iCs/>
                  <w:sz w:val="22"/>
                </w:rPr>
                <w:t>‘BF2’ and Victoria Police</w:t>
              </w:r>
              <w:r w:rsidRPr="00803207">
                <w:rPr>
                  <w:rStyle w:val="Hyperlink"/>
                  <w:rFonts w:asciiTheme="minorHAnsi" w:hAnsiTheme="minorHAnsi" w:cstheme="minorHAnsi"/>
                  <w:sz w:val="22"/>
                </w:rPr>
                <w:t xml:space="preserve"> [2020] VICmr 53</w:t>
              </w:r>
            </w:hyperlink>
          </w:p>
        </w:tc>
      </w:tr>
      <w:tr w:rsidR="009F710C" w:rsidRPr="00803207" w14:paraId="0DB4FC83" w14:textId="77777777" w:rsidTr="00CB6308">
        <w:tc>
          <w:tcPr>
            <w:cnfStyle w:val="001000000000" w:firstRow="0" w:lastRow="0" w:firstColumn="1" w:lastColumn="0" w:oddVBand="0" w:evenVBand="0" w:oddHBand="0" w:evenHBand="0" w:firstRowFirstColumn="0" w:firstRowLastColumn="0" w:lastRowFirstColumn="0" w:lastRowLastColumn="0"/>
            <w:tcW w:w="0" w:type="auto"/>
            <w:vMerge/>
          </w:tcPr>
          <w:p w14:paraId="6A71C649" w14:textId="77777777" w:rsidR="009F710C" w:rsidRPr="00803207" w:rsidRDefault="009F710C" w:rsidP="00803207">
            <w:pPr>
              <w:spacing w:line="240" w:lineRule="auto"/>
              <w:rPr>
                <w:rFonts w:asciiTheme="minorHAnsi" w:hAnsiTheme="minorHAnsi" w:cstheme="minorHAnsi"/>
                <w:i/>
                <w:iCs/>
                <w:color w:val="000000" w:themeColor="text1"/>
                <w:sz w:val="22"/>
              </w:rPr>
            </w:pPr>
          </w:p>
        </w:tc>
        <w:tc>
          <w:tcPr>
            <w:tcW w:w="0" w:type="auto"/>
          </w:tcPr>
          <w:p w14:paraId="29D0D13D"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rPr>
            </w:pPr>
            <w:r w:rsidRPr="00803207">
              <w:rPr>
                <w:rFonts w:asciiTheme="minorHAnsi" w:hAnsiTheme="minorHAnsi" w:cstheme="minorHAnsi"/>
                <w:color w:val="000000" w:themeColor="text1"/>
                <w:sz w:val="22"/>
              </w:rPr>
              <w:t>30E</w:t>
            </w:r>
          </w:p>
        </w:tc>
        <w:tc>
          <w:tcPr>
            <w:tcW w:w="0" w:type="auto"/>
          </w:tcPr>
          <w:p w14:paraId="4AF7C828"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Prohibition of use, communication or publication of protected information</w:t>
            </w:r>
          </w:p>
        </w:tc>
        <w:tc>
          <w:tcPr>
            <w:tcW w:w="0" w:type="auto"/>
          </w:tcPr>
          <w:p w14:paraId="1EC68CD0" w14:textId="2F7EEFA1"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314" w:history="1">
              <w:r w:rsidRPr="00803207">
                <w:rPr>
                  <w:rStyle w:val="Hyperlink"/>
                  <w:rFonts w:asciiTheme="minorHAnsi" w:hAnsiTheme="minorHAnsi" w:cstheme="minorHAnsi"/>
                  <w:i/>
                  <w:iCs/>
                  <w:sz w:val="22"/>
                </w:rPr>
                <w:t xml:space="preserve">‘AL1’ and Victoria Police </w:t>
              </w:r>
              <w:r w:rsidRPr="00803207">
                <w:rPr>
                  <w:rStyle w:val="Hyperlink"/>
                  <w:rFonts w:asciiTheme="minorHAnsi" w:hAnsiTheme="minorHAnsi" w:cstheme="minorHAnsi"/>
                  <w:sz w:val="22"/>
                </w:rPr>
                <w:t>[2019] VICmr 100</w:t>
              </w:r>
            </w:hyperlink>
          </w:p>
          <w:p w14:paraId="6A20F71D" w14:textId="6DAD102C"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315" w:history="1">
              <w:r w:rsidRPr="00803207">
                <w:rPr>
                  <w:rStyle w:val="Hyperlink"/>
                  <w:rFonts w:asciiTheme="minorHAnsi" w:hAnsiTheme="minorHAnsi" w:cstheme="minorHAnsi"/>
                  <w:i/>
                  <w:iCs/>
                  <w:sz w:val="22"/>
                </w:rPr>
                <w:t>‘BF2’ and Victoria Police</w:t>
              </w:r>
              <w:r w:rsidRPr="00803207">
                <w:rPr>
                  <w:rStyle w:val="Hyperlink"/>
                  <w:rFonts w:asciiTheme="minorHAnsi" w:hAnsiTheme="minorHAnsi" w:cstheme="minorHAnsi"/>
                  <w:sz w:val="22"/>
                </w:rPr>
                <w:t xml:space="preserve"> [2020] VICmr 53</w:t>
              </w:r>
            </w:hyperlink>
          </w:p>
        </w:tc>
      </w:tr>
      <w:tr w:rsidR="009F710C" w:rsidRPr="00803207" w14:paraId="32656BDF" w14:textId="77777777" w:rsidTr="00CB6308">
        <w:tc>
          <w:tcPr>
            <w:cnfStyle w:val="001000000000" w:firstRow="0" w:lastRow="0" w:firstColumn="1" w:lastColumn="0" w:oddVBand="0" w:evenVBand="0" w:oddHBand="0" w:evenHBand="0" w:firstRowFirstColumn="0" w:firstRowLastColumn="0" w:lastRowFirstColumn="0" w:lastRowLastColumn="0"/>
            <w:tcW w:w="0" w:type="auto"/>
          </w:tcPr>
          <w:p w14:paraId="7347F36C" w14:textId="10B4E995" w:rsidR="009F710C" w:rsidRPr="00803207" w:rsidRDefault="009F710C" w:rsidP="00803207">
            <w:pPr>
              <w:spacing w:line="240" w:lineRule="auto"/>
              <w:rPr>
                <w:rFonts w:asciiTheme="minorHAnsi" w:hAnsiTheme="minorHAnsi" w:cstheme="minorHAnsi"/>
                <w:i/>
                <w:iCs/>
                <w:color w:val="000000" w:themeColor="text1"/>
                <w:sz w:val="22"/>
              </w:rPr>
            </w:pPr>
            <w:hyperlink r:id="rId316" w:history="1">
              <w:r w:rsidRPr="00803207">
                <w:rPr>
                  <w:rStyle w:val="Hyperlink"/>
                  <w:rFonts w:asciiTheme="minorHAnsi" w:hAnsiTheme="minorHAnsi" w:cstheme="minorHAnsi"/>
                  <w:i/>
                  <w:iCs/>
                  <w:sz w:val="22"/>
                </w:rPr>
                <w:t>Taxation Administration Act 1997</w:t>
              </w:r>
            </w:hyperlink>
          </w:p>
        </w:tc>
        <w:tc>
          <w:tcPr>
            <w:tcW w:w="0" w:type="auto"/>
          </w:tcPr>
          <w:p w14:paraId="2A525B2A"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rPr>
            </w:pPr>
            <w:r w:rsidRPr="00803207">
              <w:rPr>
                <w:rFonts w:asciiTheme="minorHAnsi" w:hAnsiTheme="minorHAnsi" w:cstheme="minorHAnsi"/>
                <w:color w:val="000000" w:themeColor="text1"/>
                <w:sz w:val="22"/>
              </w:rPr>
              <w:t>91</w:t>
            </w:r>
          </w:p>
        </w:tc>
        <w:tc>
          <w:tcPr>
            <w:tcW w:w="0" w:type="auto"/>
          </w:tcPr>
          <w:p w14:paraId="34802783"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Prohibition on certain disclosures of information by tax officers</w:t>
            </w:r>
          </w:p>
        </w:tc>
        <w:tc>
          <w:tcPr>
            <w:tcW w:w="0" w:type="auto"/>
          </w:tcPr>
          <w:p w14:paraId="33788A7B"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rPr>
            </w:pPr>
            <w:hyperlink r:id="rId317" w:history="1">
              <w:r w:rsidRPr="00803207">
                <w:rPr>
                  <w:rStyle w:val="Hyperlink"/>
                  <w:rFonts w:asciiTheme="minorHAnsi" w:hAnsiTheme="minorHAnsi" w:cstheme="minorHAnsi"/>
                  <w:i/>
                  <w:iCs/>
                  <w:sz w:val="22"/>
                </w:rPr>
                <w:t xml:space="preserve">Tucker v Commissioner of State Revenue </w:t>
              </w:r>
              <w:r w:rsidRPr="00803207">
                <w:rPr>
                  <w:rStyle w:val="Hyperlink"/>
                  <w:rFonts w:asciiTheme="minorHAnsi" w:hAnsiTheme="minorHAnsi" w:cstheme="minorHAnsi"/>
                  <w:sz w:val="22"/>
                </w:rPr>
                <w:t>[2019] VCAT 2018</w:t>
              </w:r>
            </w:hyperlink>
          </w:p>
        </w:tc>
      </w:tr>
      <w:tr w:rsidR="009F710C" w:rsidRPr="00803207" w14:paraId="72051943" w14:textId="77777777" w:rsidTr="00CB6308">
        <w:tc>
          <w:tcPr>
            <w:cnfStyle w:val="001000000000" w:firstRow="0" w:lastRow="0" w:firstColumn="1" w:lastColumn="0" w:oddVBand="0" w:evenVBand="0" w:oddHBand="0" w:evenHBand="0" w:firstRowFirstColumn="0" w:firstRowLastColumn="0" w:lastRowFirstColumn="0" w:lastRowLastColumn="0"/>
            <w:tcW w:w="0" w:type="auto"/>
          </w:tcPr>
          <w:p w14:paraId="77E82605" w14:textId="70F7CD20" w:rsidR="009F710C" w:rsidRPr="00803207" w:rsidRDefault="009F710C" w:rsidP="00803207">
            <w:pPr>
              <w:spacing w:line="240" w:lineRule="auto"/>
              <w:rPr>
                <w:rFonts w:asciiTheme="minorHAnsi" w:hAnsiTheme="minorHAnsi" w:cstheme="minorHAnsi"/>
                <w:i/>
                <w:iCs/>
                <w:color w:val="000000" w:themeColor="text1"/>
                <w:sz w:val="22"/>
              </w:rPr>
            </w:pPr>
            <w:hyperlink r:id="rId318" w:history="1">
              <w:r w:rsidRPr="00803207">
                <w:rPr>
                  <w:rStyle w:val="Hyperlink"/>
                  <w:rFonts w:asciiTheme="minorHAnsi" w:hAnsiTheme="minorHAnsi" w:cstheme="minorHAnsi"/>
                  <w:i/>
                  <w:iCs/>
                  <w:sz w:val="22"/>
                </w:rPr>
                <w:t>Transport Accident Act 1986</w:t>
              </w:r>
            </w:hyperlink>
          </w:p>
        </w:tc>
        <w:tc>
          <w:tcPr>
            <w:tcW w:w="0" w:type="auto"/>
          </w:tcPr>
          <w:p w14:paraId="2007901E"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2"/>
              </w:rPr>
            </w:pPr>
            <w:r w:rsidRPr="00803207">
              <w:rPr>
                <w:rFonts w:asciiTheme="minorHAnsi" w:hAnsiTheme="minorHAnsi" w:cstheme="minorHAnsi"/>
                <w:color w:val="000000" w:themeColor="text1"/>
                <w:sz w:val="22"/>
              </w:rPr>
              <w:t>131</w:t>
            </w:r>
          </w:p>
        </w:tc>
        <w:tc>
          <w:tcPr>
            <w:tcW w:w="0" w:type="auto"/>
          </w:tcPr>
          <w:p w14:paraId="5D30A3F1"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Secrecy Provision</w:t>
            </w:r>
          </w:p>
        </w:tc>
        <w:tc>
          <w:tcPr>
            <w:tcW w:w="0" w:type="auto"/>
          </w:tcPr>
          <w:p w14:paraId="2E0E349C"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rPr>
            </w:pPr>
            <w:hyperlink r:id="rId319" w:history="1">
              <w:r w:rsidRPr="00803207">
                <w:rPr>
                  <w:rStyle w:val="Hyperlink"/>
                  <w:rFonts w:asciiTheme="minorHAnsi" w:hAnsiTheme="minorHAnsi" w:cstheme="minorHAnsi"/>
                  <w:i/>
                  <w:iCs/>
                  <w:sz w:val="22"/>
                </w:rPr>
                <w:t xml:space="preserve">Smeaton v Transport Accident Commission </w:t>
              </w:r>
              <w:r w:rsidRPr="00803207">
                <w:rPr>
                  <w:rStyle w:val="Hyperlink"/>
                  <w:rFonts w:asciiTheme="minorHAnsi" w:hAnsiTheme="minorHAnsi" w:cstheme="minorHAnsi"/>
                  <w:sz w:val="22"/>
                </w:rPr>
                <w:t>[2017] VCAT 1486</w:t>
              </w:r>
            </w:hyperlink>
          </w:p>
        </w:tc>
      </w:tr>
      <w:tr w:rsidR="009F710C" w:rsidRPr="00803207" w14:paraId="62951CE7" w14:textId="77777777" w:rsidTr="00CB6308">
        <w:tc>
          <w:tcPr>
            <w:cnfStyle w:val="001000000000" w:firstRow="0" w:lastRow="0" w:firstColumn="1" w:lastColumn="0" w:oddVBand="0" w:evenVBand="0" w:oddHBand="0" w:evenHBand="0" w:firstRowFirstColumn="0" w:firstRowLastColumn="0" w:lastRowFirstColumn="0" w:lastRowLastColumn="0"/>
            <w:tcW w:w="0" w:type="auto"/>
          </w:tcPr>
          <w:p w14:paraId="48A72250" w14:textId="77777777" w:rsidR="009F710C" w:rsidRPr="00803207" w:rsidRDefault="009F710C" w:rsidP="00803207">
            <w:pPr>
              <w:spacing w:line="240" w:lineRule="auto"/>
              <w:rPr>
                <w:rFonts w:asciiTheme="minorHAnsi" w:hAnsiTheme="minorHAnsi" w:cstheme="minorHAnsi"/>
                <w:i/>
                <w:iCs/>
                <w:color w:val="000000" w:themeColor="text1"/>
                <w:sz w:val="22"/>
              </w:rPr>
            </w:pPr>
            <w:hyperlink r:id="rId320" w:history="1">
              <w:r w:rsidRPr="00803207">
                <w:rPr>
                  <w:rStyle w:val="Hyperlink"/>
                  <w:rFonts w:asciiTheme="minorHAnsi" w:hAnsiTheme="minorHAnsi" w:cstheme="minorHAnsi"/>
                  <w:i/>
                  <w:iCs/>
                  <w:sz w:val="22"/>
                </w:rPr>
                <w:t>Unclaimed Money Act 2008</w:t>
              </w:r>
            </w:hyperlink>
          </w:p>
        </w:tc>
        <w:tc>
          <w:tcPr>
            <w:tcW w:w="0" w:type="auto"/>
          </w:tcPr>
          <w:p w14:paraId="4EDC4462"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rPr>
            </w:pPr>
            <w:r w:rsidRPr="00803207">
              <w:rPr>
                <w:rFonts w:asciiTheme="minorHAnsi" w:hAnsiTheme="minorHAnsi" w:cstheme="minorHAnsi"/>
                <w:color w:val="000000" w:themeColor="text1"/>
                <w:sz w:val="22"/>
              </w:rPr>
              <w:t>76</w:t>
            </w:r>
          </w:p>
        </w:tc>
        <w:tc>
          <w:tcPr>
            <w:tcW w:w="0" w:type="auto"/>
          </w:tcPr>
          <w:p w14:paraId="73383DF6"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03207">
              <w:rPr>
                <w:rFonts w:asciiTheme="minorHAnsi" w:hAnsiTheme="minorHAnsi" w:cstheme="minorHAnsi"/>
                <w:sz w:val="22"/>
              </w:rPr>
              <w:t>Prohibition on certain disclosures of information by authorised persons</w:t>
            </w:r>
          </w:p>
        </w:tc>
        <w:tc>
          <w:tcPr>
            <w:tcW w:w="0" w:type="auto"/>
          </w:tcPr>
          <w:p w14:paraId="4FAE08D1" w14:textId="77777777" w:rsidR="009F710C" w:rsidRPr="00803207" w:rsidRDefault="009F710C" w:rsidP="0080320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rPr>
            </w:pPr>
            <w:hyperlink r:id="rId321" w:history="1">
              <w:r w:rsidRPr="00803207">
                <w:rPr>
                  <w:rStyle w:val="Hyperlink"/>
                  <w:rFonts w:asciiTheme="minorHAnsi" w:hAnsiTheme="minorHAnsi" w:cstheme="minorHAnsi"/>
                  <w:i/>
                  <w:iCs/>
                  <w:sz w:val="22"/>
                </w:rPr>
                <w:t>‘AM2’ and State Revenue Office</w:t>
              </w:r>
              <w:r w:rsidRPr="00803207">
                <w:rPr>
                  <w:rStyle w:val="Hyperlink"/>
                  <w:rFonts w:asciiTheme="minorHAnsi" w:hAnsiTheme="minorHAnsi" w:cstheme="minorHAnsi"/>
                  <w:sz w:val="22"/>
                </w:rPr>
                <w:t xml:space="preserve"> [2019] VICmr 110</w:t>
              </w:r>
            </w:hyperlink>
          </w:p>
        </w:tc>
      </w:tr>
    </w:tbl>
    <w:p w14:paraId="0D82C81A" w14:textId="77777777" w:rsidR="009F710C" w:rsidRDefault="009F710C" w:rsidP="009A1DDC">
      <w:pPr>
        <w:pStyle w:val="Heading2"/>
      </w:pPr>
      <w:bookmarkStart w:id="509" w:name="_Toc148599730"/>
      <w:bookmarkStart w:id="510" w:name="_Hlk145519276"/>
      <w:bookmarkStart w:id="511" w:name="_Toc182402708"/>
      <w:r>
        <w:t>Table of provisions that section 38 does not apply to</w:t>
      </w:r>
      <w:bookmarkEnd w:id="509"/>
      <w:bookmarkEnd w:id="511"/>
    </w:p>
    <w:p w14:paraId="6D433C6C" w14:textId="77777777" w:rsidR="009F710C" w:rsidRPr="00AD75DF" w:rsidRDefault="009F710C" w:rsidP="001A1D9A">
      <w:pPr>
        <w:pStyle w:val="3BodyInteger"/>
        <w:numPr>
          <w:ilvl w:val="1"/>
          <w:numId w:val="14"/>
        </w:numPr>
        <w:ind w:left="567" w:hanging="567"/>
      </w:pPr>
      <w:r>
        <w:t>This table outlines enactments that have been interpreted to not be secrecy provisions for the purpose of the Act. Section 38 does not apply to the enactments listed in the table.</w:t>
      </w:r>
    </w:p>
    <w:tbl>
      <w:tblPr>
        <w:tblStyle w:val="OVICDefaulttable"/>
        <w:tblW w:w="0" w:type="auto"/>
        <w:tblLook w:val="04A0" w:firstRow="1" w:lastRow="0" w:firstColumn="1" w:lastColumn="0" w:noHBand="0" w:noVBand="1"/>
      </w:tblPr>
      <w:tblGrid>
        <w:gridCol w:w="2268"/>
        <w:gridCol w:w="1127"/>
        <w:gridCol w:w="2417"/>
        <w:gridCol w:w="3486"/>
      </w:tblGrid>
      <w:tr w:rsidR="009F710C" w:rsidRPr="006969D6" w14:paraId="7CBCB119" w14:textId="77777777" w:rsidTr="00B86A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4771F72A" w14:textId="77777777" w:rsidR="009F710C" w:rsidRPr="006969D6" w:rsidRDefault="009F710C" w:rsidP="006969D6">
            <w:pPr>
              <w:spacing w:line="240" w:lineRule="auto"/>
              <w:rPr>
                <w:rFonts w:cstheme="minorHAnsi"/>
                <w:sz w:val="22"/>
              </w:rPr>
            </w:pPr>
            <w:r w:rsidRPr="006969D6">
              <w:rPr>
                <w:rFonts w:cstheme="minorHAnsi"/>
                <w:sz w:val="22"/>
              </w:rPr>
              <w:t>Legislation</w:t>
            </w:r>
          </w:p>
        </w:tc>
        <w:tc>
          <w:tcPr>
            <w:tcW w:w="1127" w:type="dxa"/>
            <w:shd w:val="clear" w:color="auto" w:fill="auto"/>
          </w:tcPr>
          <w:p w14:paraId="7A23F0BA" w14:textId="77777777" w:rsidR="009F710C" w:rsidRPr="006969D6" w:rsidRDefault="009F710C" w:rsidP="006969D6">
            <w:pPr>
              <w:spacing w:line="240" w:lineRule="auto"/>
              <w:cnfStyle w:val="100000000000" w:firstRow="1" w:lastRow="0" w:firstColumn="0" w:lastColumn="0" w:oddVBand="0" w:evenVBand="0" w:oddHBand="0" w:evenHBand="0" w:firstRowFirstColumn="0" w:firstRowLastColumn="0" w:lastRowFirstColumn="0" w:lastRowLastColumn="0"/>
              <w:rPr>
                <w:rFonts w:cstheme="minorHAnsi"/>
                <w:sz w:val="22"/>
              </w:rPr>
            </w:pPr>
            <w:r w:rsidRPr="006969D6">
              <w:rPr>
                <w:rFonts w:cstheme="minorHAnsi"/>
                <w:sz w:val="22"/>
              </w:rPr>
              <w:t xml:space="preserve">Section </w:t>
            </w:r>
          </w:p>
        </w:tc>
        <w:tc>
          <w:tcPr>
            <w:tcW w:w="2417" w:type="dxa"/>
            <w:shd w:val="clear" w:color="auto" w:fill="auto"/>
          </w:tcPr>
          <w:p w14:paraId="4FD7140B" w14:textId="77777777" w:rsidR="009F710C" w:rsidRPr="006969D6" w:rsidRDefault="009F710C" w:rsidP="006969D6">
            <w:pPr>
              <w:spacing w:line="240" w:lineRule="auto"/>
              <w:cnfStyle w:val="100000000000" w:firstRow="1" w:lastRow="0" w:firstColumn="0" w:lastColumn="0" w:oddVBand="0" w:evenVBand="0" w:oddHBand="0" w:evenHBand="0" w:firstRowFirstColumn="0" w:firstRowLastColumn="0" w:lastRowFirstColumn="0" w:lastRowLastColumn="0"/>
              <w:rPr>
                <w:rFonts w:cstheme="minorHAnsi"/>
                <w:sz w:val="22"/>
              </w:rPr>
            </w:pPr>
            <w:r w:rsidRPr="006969D6">
              <w:rPr>
                <w:rFonts w:cstheme="minorHAnsi"/>
                <w:sz w:val="22"/>
              </w:rPr>
              <w:t>Title</w:t>
            </w:r>
          </w:p>
        </w:tc>
        <w:tc>
          <w:tcPr>
            <w:tcW w:w="3486" w:type="dxa"/>
            <w:shd w:val="clear" w:color="auto" w:fill="auto"/>
          </w:tcPr>
          <w:p w14:paraId="0928C93C" w14:textId="77777777" w:rsidR="009F710C" w:rsidRPr="006969D6" w:rsidRDefault="009F710C" w:rsidP="006969D6">
            <w:pPr>
              <w:keepNext/>
              <w:keepLines/>
              <w:spacing w:line="240" w:lineRule="auto"/>
              <w:cnfStyle w:val="100000000000" w:firstRow="1" w:lastRow="0" w:firstColumn="0" w:lastColumn="0" w:oddVBand="0" w:evenVBand="0" w:oddHBand="0" w:evenHBand="0" w:firstRowFirstColumn="0" w:firstRowLastColumn="0" w:lastRowFirstColumn="0" w:lastRowLastColumn="0"/>
              <w:rPr>
                <w:rFonts w:cstheme="minorHAnsi"/>
                <w:sz w:val="22"/>
              </w:rPr>
            </w:pPr>
            <w:r w:rsidRPr="006969D6">
              <w:rPr>
                <w:rFonts w:cstheme="minorHAnsi"/>
                <w:sz w:val="22"/>
              </w:rPr>
              <w:t xml:space="preserve">Decision </w:t>
            </w:r>
          </w:p>
        </w:tc>
      </w:tr>
      <w:tr w:rsidR="009F710C" w:rsidRPr="006969D6" w14:paraId="0582CD5D" w14:textId="77777777" w:rsidTr="00B86A40">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6DE31606" w14:textId="731205B6" w:rsidR="009F710C" w:rsidRPr="006969D6" w:rsidRDefault="009F710C" w:rsidP="006969D6">
            <w:pPr>
              <w:spacing w:line="240" w:lineRule="auto"/>
              <w:rPr>
                <w:rFonts w:asciiTheme="minorHAnsi" w:hAnsiTheme="minorHAnsi" w:cstheme="minorHAnsi"/>
                <w:i/>
                <w:iCs/>
                <w:color w:val="000000" w:themeColor="text1"/>
                <w:sz w:val="22"/>
              </w:rPr>
            </w:pPr>
            <w:hyperlink r:id="rId322" w:history="1">
              <w:r w:rsidRPr="006969D6">
                <w:rPr>
                  <w:rStyle w:val="Hyperlink"/>
                  <w:rFonts w:asciiTheme="minorHAnsi" w:hAnsiTheme="minorHAnsi" w:cstheme="minorHAnsi"/>
                  <w:i/>
                  <w:iCs/>
                  <w:sz w:val="22"/>
                </w:rPr>
                <w:t>Building Act 1993</w:t>
              </w:r>
            </w:hyperlink>
          </w:p>
        </w:tc>
        <w:tc>
          <w:tcPr>
            <w:tcW w:w="1127" w:type="dxa"/>
            <w:shd w:val="clear" w:color="auto" w:fill="auto"/>
          </w:tcPr>
          <w:p w14:paraId="3BD0CD74" w14:textId="77777777" w:rsidR="009F710C" w:rsidRPr="006969D6" w:rsidRDefault="009F710C"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969D6">
              <w:rPr>
                <w:rFonts w:asciiTheme="minorHAnsi" w:hAnsiTheme="minorHAnsi" w:cstheme="minorHAnsi"/>
                <w:sz w:val="22"/>
              </w:rPr>
              <w:t>229J</w:t>
            </w:r>
          </w:p>
        </w:tc>
        <w:tc>
          <w:tcPr>
            <w:tcW w:w="2417" w:type="dxa"/>
            <w:shd w:val="clear" w:color="auto" w:fill="auto"/>
          </w:tcPr>
          <w:p w14:paraId="5466BCEC" w14:textId="77777777" w:rsidR="009F710C" w:rsidRPr="006969D6" w:rsidRDefault="009F710C"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969D6">
              <w:rPr>
                <w:rFonts w:asciiTheme="minorHAnsi" w:hAnsiTheme="minorHAnsi" w:cstheme="minorHAnsi"/>
                <w:sz w:val="22"/>
              </w:rPr>
              <w:t>Confidentiality</w:t>
            </w:r>
          </w:p>
        </w:tc>
        <w:tc>
          <w:tcPr>
            <w:tcW w:w="3486" w:type="dxa"/>
            <w:shd w:val="clear" w:color="auto" w:fill="auto"/>
          </w:tcPr>
          <w:p w14:paraId="046A8527" w14:textId="77777777" w:rsidR="009F710C" w:rsidRPr="006969D6" w:rsidRDefault="009F710C"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323" w:history="1">
              <w:r w:rsidRPr="006969D6">
                <w:rPr>
                  <w:rStyle w:val="Hyperlink"/>
                  <w:rFonts w:asciiTheme="minorHAnsi" w:hAnsiTheme="minorHAnsi" w:cstheme="minorHAnsi"/>
                  <w:i/>
                  <w:iCs/>
                  <w:sz w:val="22"/>
                </w:rPr>
                <w:t>‘ET4’ and Victorian Building Authority</w:t>
              </w:r>
              <w:r w:rsidRPr="006969D6">
                <w:rPr>
                  <w:rStyle w:val="Hyperlink"/>
                  <w:rFonts w:asciiTheme="minorHAnsi" w:hAnsiTheme="minorHAnsi" w:cstheme="minorHAnsi"/>
                  <w:sz w:val="22"/>
                </w:rPr>
                <w:t xml:space="preserve"> [2022] VICmr 204</w:t>
              </w:r>
            </w:hyperlink>
          </w:p>
        </w:tc>
      </w:tr>
      <w:tr w:rsidR="009B456C" w:rsidRPr="006969D6" w14:paraId="34EEC7A3" w14:textId="77777777" w:rsidTr="00B86A40">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607883FB" w14:textId="4204920B" w:rsidR="009B456C" w:rsidRPr="006969D6" w:rsidRDefault="009B456C" w:rsidP="006969D6">
            <w:pPr>
              <w:spacing w:line="240" w:lineRule="auto"/>
              <w:rPr>
                <w:rFonts w:asciiTheme="minorHAnsi" w:hAnsiTheme="minorHAnsi" w:cstheme="minorHAnsi"/>
                <w:i/>
                <w:iCs/>
                <w:sz w:val="22"/>
              </w:rPr>
            </w:pPr>
            <w:hyperlink r:id="rId324" w:history="1">
              <w:r w:rsidRPr="006969D6">
                <w:rPr>
                  <w:rStyle w:val="Hyperlink"/>
                  <w:rFonts w:asciiTheme="minorHAnsi" w:hAnsiTheme="minorHAnsi" w:cstheme="minorHAnsi"/>
                  <w:i/>
                  <w:iCs/>
                  <w:sz w:val="22"/>
                </w:rPr>
                <w:t>Commercial Passenger Vehicle Industry Act 2017</w:t>
              </w:r>
            </w:hyperlink>
          </w:p>
        </w:tc>
        <w:tc>
          <w:tcPr>
            <w:tcW w:w="1127" w:type="dxa"/>
            <w:shd w:val="clear" w:color="auto" w:fill="auto"/>
          </w:tcPr>
          <w:p w14:paraId="0A6C1C0A" w14:textId="5B7C98A0" w:rsidR="009B456C" w:rsidRPr="006969D6" w:rsidRDefault="009B456C"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969D6">
              <w:rPr>
                <w:rFonts w:asciiTheme="minorHAnsi" w:hAnsiTheme="minorHAnsi" w:cstheme="minorHAnsi"/>
                <w:sz w:val="22"/>
              </w:rPr>
              <w:t>254</w:t>
            </w:r>
          </w:p>
        </w:tc>
        <w:tc>
          <w:tcPr>
            <w:tcW w:w="2417" w:type="dxa"/>
            <w:shd w:val="clear" w:color="auto" w:fill="auto"/>
          </w:tcPr>
          <w:p w14:paraId="707C55AA" w14:textId="365829D3" w:rsidR="009B456C" w:rsidRPr="006969D6" w:rsidRDefault="009B456C"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969D6">
              <w:rPr>
                <w:rFonts w:asciiTheme="minorHAnsi" w:hAnsiTheme="minorHAnsi" w:cstheme="minorHAnsi"/>
                <w:sz w:val="22"/>
              </w:rPr>
              <w:t>Definition</w:t>
            </w:r>
          </w:p>
        </w:tc>
        <w:tc>
          <w:tcPr>
            <w:tcW w:w="3486" w:type="dxa"/>
            <w:shd w:val="clear" w:color="auto" w:fill="auto"/>
          </w:tcPr>
          <w:p w14:paraId="6CEF5723" w14:textId="3A7955D7" w:rsidR="009B456C" w:rsidRPr="006969D6" w:rsidRDefault="009B456C"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325" w:history="1">
              <w:r w:rsidRPr="006969D6">
                <w:rPr>
                  <w:rStyle w:val="Hyperlink"/>
                  <w:rFonts w:asciiTheme="minorHAnsi" w:hAnsiTheme="minorHAnsi" w:cstheme="minorHAnsi"/>
                  <w:i/>
                  <w:iCs/>
                  <w:sz w:val="22"/>
                </w:rPr>
                <w:t xml:space="preserve">‘DW7’ and Commercial Passenger Vehicles Victoria (Freedom of Information) </w:t>
              </w:r>
              <w:r w:rsidRPr="006969D6">
                <w:rPr>
                  <w:rStyle w:val="Hyperlink"/>
                  <w:rFonts w:asciiTheme="minorHAnsi" w:hAnsiTheme="minorHAnsi" w:cstheme="minorHAnsi"/>
                  <w:sz w:val="22"/>
                </w:rPr>
                <w:t>[2021] VICmr 330</w:t>
              </w:r>
            </w:hyperlink>
          </w:p>
        </w:tc>
      </w:tr>
      <w:tr w:rsidR="009F710C" w:rsidRPr="006969D6" w14:paraId="3D3414D8" w14:textId="77777777" w:rsidTr="00B86A40">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060D1200" w14:textId="77777777" w:rsidR="009F710C" w:rsidRPr="006969D6" w:rsidRDefault="009F710C" w:rsidP="006969D6">
            <w:pPr>
              <w:spacing w:line="240" w:lineRule="auto"/>
              <w:rPr>
                <w:rFonts w:asciiTheme="minorHAnsi" w:hAnsiTheme="minorHAnsi" w:cstheme="minorHAnsi"/>
                <w:i/>
                <w:iCs/>
                <w:color w:val="000000" w:themeColor="text1"/>
                <w:sz w:val="22"/>
              </w:rPr>
            </w:pPr>
            <w:hyperlink r:id="rId326" w:history="1">
              <w:r w:rsidRPr="006969D6">
                <w:rPr>
                  <w:rStyle w:val="Hyperlink"/>
                  <w:rFonts w:asciiTheme="minorHAnsi" w:hAnsiTheme="minorHAnsi" w:cstheme="minorHAnsi"/>
                  <w:i/>
                  <w:iCs/>
                  <w:sz w:val="22"/>
                </w:rPr>
                <w:t>Food Act 1984</w:t>
              </w:r>
            </w:hyperlink>
          </w:p>
        </w:tc>
        <w:tc>
          <w:tcPr>
            <w:tcW w:w="1127" w:type="dxa"/>
            <w:shd w:val="clear" w:color="auto" w:fill="auto"/>
          </w:tcPr>
          <w:p w14:paraId="3E7839BB" w14:textId="77777777" w:rsidR="009F710C" w:rsidRPr="006969D6" w:rsidRDefault="009F710C"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969D6">
              <w:rPr>
                <w:rFonts w:asciiTheme="minorHAnsi" w:hAnsiTheme="minorHAnsi" w:cstheme="minorHAnsi"/>
                <w:sz w:val="22"/>
              </w:rPr>
              <w:t>54(1)</w:t>
            </w:r>
          </w:p>
        </w:tc>
        <w:tc>
          <w:tcPr>
            <w:tcW w:w="2417" w:type="dxa"/>
            <w:shd w:val="clear" w:color="auto" w:fill="auto"/>
          </w:tcPr>
          <w:p w14:paraId="254B8976" w14:textId="77777777" w:rsidR="009F710C" w:rsidRPr="006969D6" w:rsidRDefault="009F710C"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969D6">
              <w:rPr>
                <w:rFonts w:asciiTheme="minorHAnsi" w:hAnsiTheme="minorHAnsi" w:cstheme="minorHAnsi"/>
                <w:sz w:val="22"/>
              </w:rPr>
              <w:t>Secrecy</w:t>
            </w:r>
          </w:p>
        </w:tc>
        <w:tc>
          <w:tcPr>
            <w:tcW w:w="3486" w:type="dxa"/>
            <w:shd w:val="clear" w:color="auto" w:fill="auto"/>
          </w:tcPr>
          <w:p w14:paraId="5DE53521" w14:textId="77777777" w:rsidR="009F710C" w:rsidRPr="006969D6" w:rsidRDefault="009F710C"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327" w:history="1">
              <w:r w:rsidRPr="006969D6">
                <w:rPr>
                  <w:rStyle w:val="Hyperlink"/>
                  <w:rFonts w:asciiTheme="minorHAnsi" w:hAnsiTheme="minorHAnsi" w:cstheme="minorHAnsi"/>
                  <w:i/>
                  <w:iCs/>
                  <w:sz w:val="22"/>
                </w:rPr>
                <w:t>‘EL5’ and Knox City Council</w:t>
              </w:r>
              <w:r w:rsidRPr="006969D6">
                <w:rPr>
                  <w:rStyle w:val="Hyperlink"/>
                  <w:rFonts w:asciiTheme="minorHAnsi" w:hAnsiTheme="minorHAnsi" w:cstheme="minorHAnsi"/>
                  <w:sz w:val="22"/>
                </w:rPr>
                <w:t xml:space="preserve"> [2022] VICmr 132</w:t>
              </w:r>
            </w:hyperlink>
          </w:p>
        </w:tc>
      </w:tr>
      <w:tr w:rsidR="009B456C" w:rsidRPr="006969D6" w14:paraId="62AF540C" w14:textId="77777777" w:rsidTr="00B86A40">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4F4BC6C1" w14:textId="7A64DC92" w:rsidR="009B456C" w:rsidRPr="006969D6" w:rsidRDefault="009B456C" w:rsidP="006969D6">
            <w:pPr>
              <w:spacing w:line="240" w:lineRule="auto"/>
              <w:rPr>
                <w:rFonts w:asciiTheme="minorHAnsi" w:hAnsiTheme="minorHAnsi" w:cstheme="minorHAnsi"/>
                <w:i/>
                <w:iCs/>
                <w:sz w:val="22"/>
              </w:rPr>
            </w:pPr>
            <w:hyperlink r:id="rId328" w:history="1">
              <w:r w:rsidRPr="006969D6">
                <w:rPr>
                  <w:rStyle w:val="Hyperlink"/>
                  <w:rFonts w:asciiTheme="minorHAnsi" w:hAnsiTheme="minorHAnsi" w:cstheme="minorHAnsi"/>
                  <w:i/>
                  <w:iCs/>
                  <w:sz w:val="22"/>
                </w:rPr>
                <w:t>Infrastructure Victoria Act 2015</w:t>
              </w:r>
            </w:hyperlink>
          </w:p>
        </w:tc>
        <w:tc>
          <w:tcPr>
            <w:tcW w:w="1127" w:type="dxa"/>
            <w:shd w:val="clear" w:color="auto" w:fill="auto"/>
          </w:tcPr>
          <w:p w14:paraId="2914BB99" w14:textId="241CDD3B" w:rsidR="009B456C" w:rsidRPr="006969D6" w:rsidRDefault="009B456C"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969D6">
              <w:rPr>
                <w:rFonts w:asciiTheme="minorHAnsi" w:hAnsiTheme="minorHAnsi" w:cstheme="minorHAnsi"/>
                <w:sz w:val="22"/>
              </w:rPr>
              <w:t>25</w:t>
            </w:r>
          </w:p>
        </w:tc>
        <w:tc>
          <w:tcPr>
            <w:tcW w:w="2417" w:type="dxa"/>
            <w:shd w:val="clear" w:color="auto" w:fill="auto"/>
          </w:tcPr>
          <w:p w14:paraId="1B6D9C20" w14:textId="6BB0CDE0" w:rsidR="009B456C" w:rsidRPr="006969D6" w:rsidRDefault="009B456C"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969D6">
              <w:rPr>
                <w:rFonts w:asciiTheme="minorHAnsi" w:hAnsiTheme="minorHAnsi" w:cstheme="minorHAnsi"/>
                <w:sz w:val="22"/>
              </w:rPr>
              <w:t>Infrastructure Victoria must seek consent before disclosing confidential information</w:t>
            </w:r>
          </w:p>
        </w:tc>
        <w:tc>
          <w:tcPr>
            <w:tcW w:w="3486" w:type="dxa"/>
            <w:shd w:val="clear" w:color="auto" w:fill="auto"/>
          </w:tcPr>
          <w:p w14:paraId="570B2C4C" w14:textId="0D8EDAE9" w:rsidR="009B456C" w:rsidRPr="006969D6" w:rsidRDefault="009B456C"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329" w:history="1">
              <w:r w:rsidRPr="006969D6">
                <w:rPr>
                  <w:rStyle w:val="Hyperlink"/>
                  <w:rFonts w:asciiTheme="minorHAnsi" w:hAnsiTheme="minorHAnsi" w:cstheme="minorHAnsi"/>
                  <w:i/>
                  <w:iCs/>
                  <w:sz w:val="22"/>
                </w:rPr>
                <w:t>‘BT1’ and Infrastructure Victoria (Freedom of Information)</w:t>
              </w:r>
              <w:r w:rsidRPr="006969D6">
                <w:rPr>
                  <w:rStyle w:val="Hyperlink"/>
                  <w:rFonts w:asciiTheme="minorHAnsi" w:hAnsiTheme="minorHAnsi" w:cstheme="minorHAnsi"/>
                  <w:sz w:val="22"/>
                </w:rPr>
                <w:t xml:space="preserve"> [2020] VICmr 183</w:t>
              </w:r>
            </w:hyperlink>
          </w:p>
        </w:tc>
      </w:tr>
      <w:tr w:rsidR="009F710C" w:rsidRPr="006969D6" w14:paraId="0ECD7C43" w14:textId="77777777" w:rsidTr="00B86A40">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121084DA" w14:textId="77777777" w:rsidR="009F710C" w:rsidRPr="006969D6" w:rsidRDefault="009F710C" w:rsidP="006969D6">
            <w:pPr>
              <w:spacing w:line="240" w:lineRule="auto"/>
              <w:rPr>
                <w:rFonts w:asciiTheme="minorHAnsi" w:hAnsiTheme="minorHAnsi" w:cstheme="minorHAnsi"/>
                <w:color w:val="FF0000"/>
                <w:sz w:val="22"/>
              </w:rPr>
            </w:pPr>
            <w:r w:rsidRPr="006969D6">
              <w:rPr>
                <w:rFonts w:asciiTheme="minorHAnsi" w:hAnsiTheme="minorHAnsi" w:cstheme="minorHAnsi"/>
                <w:color w:val="000000" w:themeColor="text1"/>
                <w:sz w:val="22"/>
              </w:rPr>
              <w:t>Melbourne University Standing Resolution 3.2.1</w:t>
            </w:r>
          </w:p>
        </w:tc>
        <w:tc>
          <w:tcPr>
            <w:tcW w:w="1127" w:type="dxa"/>
            <w:shd w:val="clear" w:color="auto" w:fill="auto"/>
          </w:tcPr>
          <w:p w14:paraId="1EC565A1" w14:textId="77777777" w:rsidR="009F710C" w:rsidRPr="006969D6" w:rsidRDefault="009F710C"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tc>
        <w:tc>
          <w:tcPr>
            <w:tcW w:w="2417" w:type="dxa"/>
            <w:shd w:val="clear" w:color="auto" w:fill="auto"/>
          </w:tcPr>
          <w:p w14:paraId="15D8A171" w14:textId="77777777" w:rsidR="009F710C" w:rsidRPr="006969D6" w:rsidRDefault="009F710C"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tc>
        <w:tc>
          <w:tcPr>
            <w:tcW w:w="3486" w:type="dxa"/>
            <w:shd w:val="clear" w:color="auto" w:fill="auto"/>
          </w:tcPr>
          <w:p w14:paraId="32B61842" w14:textId="77777777" w:rsidR="009F710C" w:rsidRPr="006969D6" w:rsidRDefault="009F710C"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rPr>
            </w:pPr>
            <w:hyperlink r:id="rId330" w:history="1">
              <w:r w:rsidRPr="006969D6">
                <w:rPr>
                  <w:rStyle w:val="Hyperlink"/>
                  <w:rFonts w:asciiTheme="minorHAnsi" w:hAnsiTheme="minorHAnsi" w:cstheme="minorHAnsi"/>
                  <w:i/>
                  <w:iCs/>
                  <w:sz w:val="22"/>
                </w:rPr>
                <w:t xml:space="preserve">McCulloch v University of Melbourne </w:t>
              </w:r>
              <w:r w:rsidRPr="006969D6">
                <w:rPr>
                  <w:rStyle w:val="Hyperlink"/>
                  <w:rFonts w:asciiTheme="minorHAnsi" w:hAnsiTheme="minorHAnsi" w:cstheme="minorHAnsi"/>
                  <w:sz w:val="22"/>
                </w:rPr>
                <w:t>[2001] VCAT 2246</w:t>
              </w:r>
            </w:hyperlink>
          </w:p>
        </w:tc>
      </w:tr>
      <w:tr w:rsidR="009F710C" w:rsidRPr="006969D6" w14:paraId="178B454F" w14:textId="77777777" w:rsidTr="00B86A40">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7C24D979" w14:textId="4595F0E6" w:rsidR="009F710C" w:rsidRPr="006969D6" w:rsidRDefault="009F710C" w:rsidP="006969D6">
            <w:pPr>
              <w:spacing w:line="240" w:lineRule="auto"/>
              <w:rPr>
                <w:rFonts w:asciiTheme="minorHAnsi" w:hAnsiTheme="minorHAnsi" w:cstheme="minorHAnsi"/>
                <w:i/>
                <w:iCs/>
                <w:color w:val="000000" w:themeColor="text1"/>
                <w:sz w:val="22"/>
              </w:rPr>
            </w:pPr>
            <w:hyperlink r:id="rId331" w:history="1">
              <w:r w:rsidRPr="006969D6">
                <w:rPr>
                  <w:rStyle w:val="Hyperlink"/>
                  <w:rFonts w:asciiTheme="minorHAnsi" w:hAnsiTheme="minorHAnsi" w:cstheme="minorHAnsi"/>
                  <w:i/>
                  <w:iCs/>
                  <w:sz w:val="22"/>
                </w:rPr>
                <w:t>Ombudsman Act 1973</w:t>
              </w:r>
            </w:hyperlink>
          </w:p>
        </w:tc>
        <w:tc>
          <w:tcPr>
            <w:tcW w:w="1127" w:type="dxa"/>
            <w:shd w:val="clear" w:color="auto" w:fill="auto"/>
          </w:tcPr>
          <w:p w14:paraId="2CB7ED92" w14:textId="77777777" w:rsidR="009F710C" w:rsidRPr="006969D6" w:rsidRDefault="009F710C"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969D6">
              <w:rPr>
                <w:rFonts w:asciiTheme="minorHAnsi" w:hAnsiTheme="minorHAnsi" w:cstheme="minorHAnsi"/>
                <w:sz w:val="22"/>
              </w:rPr>
              <w:t>20</w:t>
            </w:r>
          </w:p>
        </w:tc>
        <w:tc>
          <w:tcPr>
            <w:tcW w:w="2417" w:type="dxa"/>
            <w:shd w:val="clear" w:color="auto" w:fill="auto"/>
          </w:tcPr>
          <w:p w14:paraId="2721C232" w14:textId="77777777" w:rsidR="009F710C" w:rsidRPr="006969D6" w:rsidRDefault="009F710C"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969D6">
              <w:rPr>
                <w:rFonts w:asciiTheme="minorHAnsi" w:hAnsiTheme="minorHAnsi" w:cstheme="minorHAnsi"/>
                <w:sz w:val="22"/>
              </w:rPr>
              <w:t>Disclosing or taking advantage of information</w:t>
            </w:r>
          </w:p>
        </w:tc>
        <w:tc>
          <w:tcPr>
            <w:tcW w:w="3486" w:type="dxa"/>
            <w:shd w:val="clear" w:color="auto" w:fill="auto"/>
          </w:tcPr>
          <w:p w14:paraId="59C66756" w14:textId="44A76E31" w:rsidR="009F710C" w:rsidRPr="006969D6" w:rsidRDefault="009F710C"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rPr>
            </w:pPr>
            <w:hyperlink r:id="rId332" w:history="1">
              <w:r w:rsidRPr="006969D6">
                <w:rPr>
                  <w:rStyle w:val="Hyperlink"/>
                  <w:rFonts w:asciiTheme="minorHAnsi" w:hAnsiTheme="minorHAnsi" w:cstheme="minorHAnsi"/>
                  <w:i/>
                  <w:iCs/>
                  <w:sz w:val="22"/>
                </w:rPr>
                <w:t xml:space="preserve">Woodford v Ombudsman </w:t>
              </w:r>
              <w:r w:rsidRPr="006969D6">
                <w:rPr>
                  <w:rStyle w:val="Hyperlink"/>
                  <w:rFonts w:asciiTheme="minorHAnsi" w:hAnsiTheme="minorHAnsi" w:cstheme="minorHAnsi"/>
                  <w:sz w:val="22"/>
                </w:rPr>
                <w:t>[2001] VCAT 721</w:t>
              </w:r>
            </w:hyperlink>
          </w:p>
          <w:p w14:paraId="2B773725" w14:textId="77777777" w:rsidR="009F710C" w:rsidRPr="006969D6" w:rsidRDefault="009F710C"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rPr>
            </w:pPr>
            <w:hyperlink r:id="rId333" w:history="1">
              <w:r w:rsidRPr="006969D6">
                <w:rPr>
                  <w:rStyle w:val="Hyperlink"/>
                  <w:rFonts w:asciiTheme="minorHAnsi" w:hAnsiTheme="minorHAnsi" w:cstheme="minorHAnsi"/>
                  <w:i/>
                  <w:iCs/>
                  <w:sz w:val="22"/>
                </w:rPr>
                <w:t xml:space="preserve">Al-Hakim v Ombudsman </w:t>
              </w:r>
              <w:r w:rsidRPr="006969D6">
                <w:rPr>
                  <w:rStyle w:val="Hyperlink"/>
                  <w:rFonts w:asciiTheme="minorHAnsi" w:hAnsiTheme="minorHAnsi" w:cstheme="minorHAnsi"/>
                  <w:sz w:val="22"/>
                </w:rPr>
                <w:t>[2001] VCAT 1972</w:t>
              </w:r>
            </w:hyperlink>
          </w:p>
        </w:tc>
      </w:tr>
      <w:tr w:rsidR="009F710C" w:rsidRPr="006969D6" w14:paraId="6D3AE157" w14:textId="77777777" w:rsidTr="00B86A40">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54EEAA62" w14:textId="77777777" w:rsidR="009F710C" w:rsidRPr="006969D6" w:rsidRDefault="009F710C" w:rsidP="006969D6">
            <w:pPr>
              <w:spacing w:line="240" w:lineRule="auto"/>
              <w:rPr>
                <w:rFonts w:asciiTheme="minorHAnsi" w:hAnsiTheme="minorHAnsi" w:cstheme="minorHAnsi"/>
                <w:i/>
                <w:iCs/>
                <w:color w:val="000000" w:themeColor="text1"/>
                <w:sz w:val="22"/>
              </w:rPr>
            </w:pPr>
            <w:hyperlink r:id="rId334" w:history="1">
              <w:r w:rsidRPr="006969D6">
                <w:rPr>
                  <w:rStyle w:val="Hyperlink"/>
                  <w:rFonts w:asciiTheme="minorHAnsi" w:hAnsiTheme="minorHAnsi" w:cstheme="minorHAnsi"/>
                  <w:i/>
                  <w:iCs/>
                  <w:sz w:val="22"/>
                </w:rPr>
                <w:t>Veterinary Practice Act 1997</w:t>
              </w:r>
            </w:hyperlink>
          </w:p>
        </w:tc>
        <w:tc>
          <w:tcPr>
            <w:tcW w:w="1127" w:type="dxa"/>
            <w:shd w:val="clear" w:color="auto" w:fill="auto"/>
          </w:tcPr>
          <w:p w14:paraId="630B64C4" w14:textId="77777777" w:rsidR="009F710C" w:rsidRPr="006969D6" w:rsidRDefault="009F710C"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rPr>
            </w:pPr>
            <w:r w:rsidRPr="006969D6">
              <w:rPr>
                <w:rFonts w:asciiTheme="minorHAnsi" w:hAnsiTheme="minorHAnsi" w:cstheme="minorHAnsi"/>
                <w:color w:val="000000" w:themeColor="text1"/>
                <w:sz w:val="22"/>
              </w:rPr>
              <w:t>77</w:t>
            </w:r>
          </w:p>
        </w:tc>
        <w:tc>
          <w:tcPr>
            <w:tcW w:w="2417" w:type="dxa"/>
            <w:shd w:val="clear" w:color="auto" w:fill="auto"/>
          </w:tcPr>
          <w:p w14:paraId="47259403" w14:textId="77777777" w:rsidR="009F710C" w:rsidRPr="006969D6" w:rsidRDefault="009F710C"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969D6">
              <w:rPr>
                <w:rFonts w:asciiTheme="minorHAnsi" w:hAnsiTheme="minorHAnsi" w:cstheme="minorHAnsi"/>
                <w:sz w:val="22"/>
              </w:rPr>
              <w:t>Duty of Confidentiality</w:t>
            </w:r>
          </w:p>
        </w:tc>
        <w:tc>
          <w:tcPr>
            <w:tcW w:w="3486" w:type="dxa"/>
            <w:shd w:val="clear" w:color="auto" w:fill="auto"/>
          </w:tcPr>
          <w:p w14:paraId="07AC04A5" w14:textId="77777777" w:rsidR="009F710C" w:rsidRPr="006969D6" w:rsidRDefault="009F710C"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rPr>
            </w:pPr>
            <w:r w:rsidRPr="006969D6">
              <w:rPr>
                <w:rFonts w:asciiTheme="minorHAnsi" w:hAnsiTheme="minorHAnsi" w:cstheme="minorHAnsi"/>
                <w:sz w:val="22"/>
              </w:rPr>
              <w:t xml:space="preserve"> </w:t>
            </w:r>
            <w:hyperlink r:id="rId335" w:history="1">
              <w:r w:rsidRPr="006969D6">
                <w:rPr>
                  <w:rStyle w:val="Hyperlink"/>
                  <w:rFonts w:asciiTheme="minorHAnsi" w:hAnsiTheme="minorHAnsi" w:cstheme="minorHAnsi"/>
                  <w:i/>
                  <w:iCs/>
                  <w:sz w:val="22"/>
                </w:rPr>
                <w:t>‘FJ3’ and Veterinary Practitioners Registration Board of Victoria</w:t>
              </w:r>
              <w:r w:rsidRPr="006969D6">
                <w:rPr>
                  <w:rStyle w:val="Hyperlink"/>
                  <w:rFonts w:asciiTheme="minorHAnsi" w:hAnsiTheme="minorHAnsi" w:cstheme="minorHAnsi"/>
                  <w:sz w:val="22"/>
                </w:rPr>
                <w:t xml:space="preserve"> [2023] VICmr 257</w:t>
              </w:r>
            </w:hyperlink>
          </w:p>
        </w:tc>
      </w:tr>
      <w:tr w:rsidR="009F710C" w:rsidRPr="006969D6" w14:paraId="5709465C" w14:textId="77777777" w:rsidTr="00B86A40">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06E3B7AD" w14:textId="77777777" w:rsidR="009F710C" w:rsidRPr="006969D6" w:rsidRDefault="009F710C" w:rsidP="006969D6">
            <w:pPr>
              <w:spacing w:line="240" w:lineRule="auto"/>
              <w:rPr>
                <w:rFonts w:asciiTheme="minorHAnsi" w:hAnsiTheme="minorHAnsi" w:cstheme="minorHAnsi"/>
                <w:i/>
                <w:iCs/>
                <w:color w:val="000000" w:themeColor="text1"/>
                <w:sz w:val="22"/>
              </w:rPr>
            </w:pPr>
            <w:hyperlink r:id="rId336" w:history="1">
              <w:r w:rsidRPr="006969D6">
                <w:rPr>
                  <w:rStyle w:val="Hyperlink"/>
                  <w:rFonts w:asciiTheme="minorHAnsi" w:hAnsiTheme="minorHAnsi" w:cstheme="minorHAnsi"/>
                  <w:i/>
                  <w:iCs/>
                  <w:sz w:val="22"/>
                </w:rPr>
                <w:t>Workplace Injury Rehabilitation and Compensation Act 2013</w:t>
              </w:r>
            </w:hyperlink>
          </w:p>
        </w:tc>
        <w:tc>
          <w:tcPr>
            <w:tcW w:w="1127" w:type="dxa"/>
            <w:shd w:val="clear" w:color="auto" w:fill="auto"/>
          </w:tcPr>
          <w:p w14:paraId="690A1F11" w14:textId="77777777" w:rsidR="009F710C" w:rsidRPr="006969D6" w:rsidRDefault="009F710C"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rPr>
            </w:pPr>
            <w:r w:rsidRPr="006969D6">
              <w:rPr>
                <w:rFonts w:asciiTheme="minorHAnsi" w:hAnsiTheme="minorHAnsi" w:cstheme="minorHAnsi"/>
                <w:color w:val="000000" w:themeColor="text1"/>
                <w:sz w:val="22"/>
              </w:rPr>
              <w:t>595</w:t>
            </w:r>
          </w:p>
        </w:tc>
        <w:tc>
          <w:tcPr>
            <w:tcW w:w="2417" w:type="dxa"/>
            <w:shd w:val="clear" w:color="auto" w:fill="auto"/>
          </w:tcPr>
          <w:p w14:paraId="4456CA5C" w14:textId="77777777" w:rsidR="009F710C" w:rsidRPr="006969D6" w:rsidRDefault="009F710C"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969D6">
              <w:rPr>
                <w:rFonts w:asciiTheme="minorHAnsi" w:hAnsiTheme="minorHAnsi" w:cstheme="minorHAnsi"/>
                <w:sz w:val="22"/>
              </w:rPr>
              <w:t>Secrecy provisions</w:t>
            </w:r>
          </w:p>
        </w:tc>
        <w:tc>
          <w:tcPr>
            <w:tcW w:w="3486" w:type="dxa"/>
            <w:shd w:val="clear" w:color="auto" w:fill="auto"/>
          </w:tcPr>
          <w:p w14:paraId="509DF693" w14:textId="77777777" w:rsidR="009F710C" w:rsidRPr="006969D6" w:rsidRDefault="009F710C"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337" w:history="1">
              <w:r w:rsidRPr="006969D6">
                <w:rPr>
                  <w:rStyle w:val="Hyperlink"/>
                  <w:rFonts w:asciiTheme="minorHAnsi" w:hAnsiTheme="minorHAnsi" w:cstheme="minorHAnsi"/>
                  <w:i/>
                  <w:iCs/>
                  <w:sz w:val="22"/>
                </w:rPr>
                <w:t>‘BV4’ and Glen Eira City Council</w:t>
              </w:r>
              <w:r w:rsidRPr="006969D6">
                <w:rPr>
                  <w:rStyle w:val="Hyperlink"/>
                  <w:rFonts w:asciiTheme="minorHAnsi" w:hAnsiTheme="minorHAnsi" w:cstheme="minorHAnsi"/>
                  <w:sz w:val="22"/>
                </w:rPr>
                <w:t xml:space="preserve"> [2020] VICmr 205</w:t>
              </w:r>
            </w:hyperlink>
          </w:p>
        </w:tc>
      </w:tr>
      <w:tr w:rsidR="009B456C" w:rsidRPr="006969D6" w14:paraId="026EC5A2" w14:textId="77777777" w:rsidTr="00B86A40">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69ED8513" w14:textId="79C33728" w:rsidR="009B456C" w:rsidRPr="006969D6" w:rsidRDefault="009B456C" w:rsidP="006969D6">
            <w:pPr>
              <w:spacing w:line="240" w:lineRule="auto"/>
              <w:rPr>
                <w:rFonts w:asciiTheme="minorHAnsi" w:hAnsiTheme="minorHAnsi" w:cstheme="minorHAnsi"/>
                <w:i/>
                <w:iCs/>
                <w:sz w:val="22"/>
              </w:rPr>
            </w:pPr>
            <w:hyperlink r:id="rId338" w:history="1">
              <w:r w:rsidRPr="006969D6">
                <w:rPr>
                  <w:rStyle w:val="Hyperlink"/>
                  <w:rFonts w:asciiTheme="minorHAnsi" w:hAnsiTheme="minorHAnsi" w:cstheme="minorHAnsi"/>
                  <w:i/>
                  <w:iCs/>
                  <w:sz w:val="22"/>
                </w:rPr>
                <w:t>Worker Screening Act 2020</w:t>
              </w:r>
            </w:hyperlink>
          </w:p>
        </w:tc>
        <w:tc>
          <w:tcPr>
            <w:tcW w:w="1127" w:type="dxa"/>
            <w:shd w:val="clear" w:color="auto" w:fill="auto"/>
          </w:tcPr>
          <w:p w14:paraId="58170C5B" w14:textId="7FEB4A92" w:rsidR="009B456C" w:rsidRPr="006969D6" w:rsidRDefault="009B456C"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rPr>
            </w:pPr>
            <w:r w:rsidRPr="006969D6">
              <w:rPr>
                <w:rFonts w:asciiTheme="minorHAnsi" w:hAnsiTheme="minorHAnsi" w:cstheme="minorHAnsi"/>
                <w:color w:val="000000" w:themeColor="text1"/>
                <w:sz w:val="22"/>
              </w:rPr>
              <w:t>130</w:t>
            </w:r>
          </w:p>
        </w:tc>
        <w:tc>
          <w:tcPr>
            <w:tcW w:w="2417" w:type="dxa"/>
            <w:shd w:val="clear" w:color="auto" w:fill="auto"/>
          </w:tcPr>
          <w:p w14:paraId="0741F2D4" w14:textId="0B53C30B" w:rsidR="009B456C" w:rsidRPr="006969D6" w:rsidRDefault="009B456C"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969D6">
              <w:rPr>
                <w:rFonts w:asciiTheme="minorHAnsi" w:hAnsiTheme="minorHAnsi" w:cstheme="minorHAnsi"/>
                <w:sz w:val="22"/>
              </w:rPr>
              <w:t>Confidentiality of Information</w:t>
            </w:r>
          </w:p>
        </w:tc>
        <w:tc>
          <w:tcPr>
            <w:tcW w:w="3486" w:type="dxa"/>
            <w:shd w:val="clear" w:color="auto" w:fill="auto"/>
          </w:tcPr>
          <w:p w14:paraId="080D547C" w14:textId="36A324D0" w:rsidR="009B456C" w:rsidRPr="006969D6" w:rsidRDefault="009B456C" w:rsidP="006969D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hyperlink r:id="rId339" w:history="1">
              <w:r w:rsidRPr="006969D6">
                <w:rPr>
                  <w:rStyle w:val="Hyperlink"/>
                  <w:rFonts w:asciiTheme="minorHAnsi" w:hAnsiTheme="minorHAnsi" w:cstheme="minorHAnsi"/>
                  <w:i/>
                  <w:iCs/>
                  <w:sz w:val="22"/>
                </w:rPr>
                <w:t xml:space="preserve">‘EG1’ and Department of Education and Training (Freedom of Information) </w:t>
              </w:r>
              <w:r w:rsidRPr="006969D6">
                <w:rPr>
                  <w:rStyle w:val="Hyperlink"/>
                  <w:rFonts w:asciiTheme="minorHAnsi" w:hAnsiTheme="minorHAnsi" w:cstheme="minorHAnsi"/>
                  <w:sz w:val="22"/>
                </w:rPr>
                <w:t>[2022] VICmr 83</w:t>
              </w:r>
            </w:hyperlink>
          </w:p>
        </w:tc>
      </w:tr>
      <w:bookmarkEnd w:id="510"/>
    </w:tbl>
    <w:p w14:paraId="4995C6FF" w14:textId="77777777" w:rsidR="00007974" w:rsidRPr="00007974" w:rsidRDefault="00007974" w:rsidP="009F710C">
      <w:pPr>
        <w:pStyle w:val="3BodyInteger"/>
        <w:ind w:left="0" w:firstLine="0"/>
      </w:pPr>
    </w:p>
    <w:p w14:paraId="13C252AE" w14:textId="77777777" w:rsidR="00EF3F23" w:rsidRPr="003D0865" w:rsidRDefault="00FE35D0" w:rsidP="003D0865">
      <w:r>
        <w:rPr>
          <w:noProof/>
        </w:rPr>
        <w:lastRenderedPageBreak/>
        <mc:AlternateContent>
          <mc:Choice Requires="wps">
            <w:drawing>
              <wp:anchor distT="0" distB="0" distL="114300" distR="114300" simplePos="0" relativeHeight="251659264" behindDoc="0" locked="1" layoutInCell="1" allowOverlap="1" wp14:anchorId="272FA635" wp14:editId="6A080F46">
                <wp:simplePos x="0" y="0"/>
                <wp:positionH relativeFrom="page">
                  <wp:align>left</wp:align>
                </wp:positionH>
                <wp:positionV relativeFrom="page">
                  <wp:align>top</wp:align>
                </wp:positionV>
                <wp:extent cx="7560000" cy="10800000"/>
                <wp:effectExtent l="0" t="0" r="3175" b="1905"/>
                <wp:wrapTopAndBottom/>
                <wp:docPr id="19" name="Text Box 19"/>
                <wp:cNvGraphicFramePr/>
                <a:graphic xmlns:a="http://schemas.openxmlformats.org/drawingml/2006/main">
                  <a:graphicData uri="http://schemas.microsoft.com/office/word/2010/wordprocessingShape">
                    <wps:wsp>
                      <wps:cNvSpPr txBox="1"/>
                      <wps:spPr>
                        <a:xfrm>
                          <a:off x="0" y="0"/>
                          <a:ext cx="7560000" cy="10800000"/>
                        </a:xfrm>
                        <a:prstGeom prst="rect">
                          <a:avLst/>
                        </a:prstGeom>
                        <a:solidFill>
                          <a:schemeClr val="lt1"/>
                        </a:solidFill>
                        <a:ln w="6350">
                          <a:noFill/>
                        </a:ln>
                      </wps:spPr>
                      <wps:txbx>
                        <w:txbxContent>
                          <w:p w14:paraId="301A1C12" w14:textId="77777777" w:rsidR="00DE602B" w:rsidRDefault="00DE602B" w:rsidP="00990D47">
                            <w:pPr>
                              <w:pStyle w:val="BackcoverURL"/>
                            </w:pPr>
                          </w:p>
                          <w:p w14:paraId="74B3ADA9" w14:textId="77777777" w:rsidR="00DE602B" w:rsidRDefault="00625763" w:rsidP="00990D47">
                            <w:pPr>
                              <w:pStyle w:val="BackcoverURL"/>
                            </w:pPr>
                            <w:sdt>
                              <w:sdtPr>
                                <w:id w:val="-17709486"/>
                                <w:placeholder>
                                  <w:docPart w:val="FC62335849C1DF4B9478CB92F3D4E00B"/>
                                </w:placeholder>
                                <w:showingPlcHdr/>
                                <w15:appearance w15:val="hidden"/>
                              </w:sdtPr>
                              <w:sdtEndPr/>
                              <w:sdtContent>
                                <w:r w:rsidR="00DE602B">
                                  <w:t xml:space="preserve">  </w:t>
                                </w:r>
                              </w:sdtContent>
                            </w:sdt>
                          </w:p>
                          <w:p w14:paraId="2C1A2568" w14:textId="77777777" w:rsidR="00990D47" w:rsidRDefault="00990D47" w:rsidP="00990D47">
                            <w:pPr>
                              <w:pStyle w:val="BackcoverURL"/>
                            </w:pPr>
                            <w:r w:rsidRPr="00990D47">
                              <w:drawing>
                                <wp:inline distT="0" distB="0" distL="0" distR="0" wp14:anchorId="683FEA63" wp14:editId="770FD34B">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340">
                                            <a:extLst>
                                              <a:ext uri="{96DAC541-7B7A-43D3-8B79-37D633B846F1}">
                                                <asvg:svgBlip xmlns:asvg="http://schemas.microsoft.com/office/drawing/2016/SVG/main" r:embed="rId341"/>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B97D96A85366CF4CBB5B0BE394BEAFBF"/>
                              </w:placeholder>
                              <w:group/>
                            </w:sdtPr>
                            <w:sdtEndPr/>
                            <w:sdtContent>
                              <w:p w14:paraId="0219C7C0" w14:textId="77777777" w:rsidR="00FE35D0" w:rsidRDefault="00FE35D0" w:rsidP="00990D47">
                                <w:pPr>
                                  <w:pStyle w:val="BackcoverURL"/>
                                </w:pPr>
                                <w:r>
                                  <w:t>www.ovic.vic.gov.au</w:t>
                                </w:r>
                              </w:p>
                            </w:sdtContent>
                          </w:sdt>
                        </w:txbxContent>
                      </wps:txbx>
                      <wps:bodyPr rot="0" spcFirstLastPara="0" vertOverflow="overflow" horzOverflow="overflow" vert="horz" wrap="square" lIns="360000" tIns="360000" rIns="360000" bIns="248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2FA635" id="_x0000_t202" coordsize="21600,21600" o:spt="202" path="m,l,21600r21600,l21600,xe">
                <v:stroke joinstyle="miter"/>
                <v:path gradientshapeok="t" o:connecttype="rect"/>
              </v:shapetype>
              <v:shape id="Text Box 19" o:spid="_x0000_s1026" type="#_x0000_t202" style="position:absolute;margin-left:0;margin-top:0;width:595.3pt;height:850.4pt;z-index:2516592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" fillcolor="white [3201]" stroked="f" strokeweight=".5pt">
                <v:textbox inset="10mm,10mm,10mm,69mm">
                  <w:txbxContent>
                    <w:p w14:paraId="301A1C12" w14:textId="77777777" w:rsidR="00DE602B" w:rsidRDefault="00DE602B" w:rsidP="00990D47">
                      <w:pPr>
                        <w:pStyle w:val="BackcoverURL"/>
                      </w:pPr>
                    </w:p>
                    <w:p w14:paraId="74B3ADA9" w14:textId="77777777" w:rsidR="00DE602B" w:rsidRDefault="00625763" w:rsidP="00990D47">
                      <w:pPr>
                        <w:pStyle w:val="BackcoverURL"/>
                      </w:pPr>
                      <w:sdt>
                        <w:sdtPr>
                          <w:id w:val="-17709486"/>
                          <w:placeholder>
                            <w:docPart w:val="FC62335849C1DF4B9478CB92F3D4E00B"/>
                          </w:placeholder>
                          <w:showingPlcHdr/>
                          <w15:appearance w15:val="hidden"/>
                        </w:sdtPr>
                        <w:sdtEndPr/>
                        <w:sdtContent>
                          <w:r w:rsidR="00DE602B">
                            <w:t xml:space="preserve">  </w:t>
                          </w:r>
                        </w:sdtContent>
                      </w:sdt>
                    </w:p>
                    <w:p w14:paraId="2C1A2568" w14:textId="77777777" w:rsidR="00990D47" w:rsidRDefault="00990D47" w:rsidP="00990D47">
                      <w:pPr>
                        <w:pStyle w:val="BackcoverURL"/>
                      </w:pPr>
                      <w:r w:rsidRPr="00990D47">
                        <w:drawing>
                          <wp:inline distT="0" distB="0" distL="0" distR="0" wp14:anchorId="683FEA63" wp14:editId="770FD34B">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340">
                                      <a:extLst>
                                        <a:ext uri="{96DAC541-7B7A-43D3-8B79-37D633B846F1}">
                                          <asvg:svgBlip xmlns:asvg="http://schemas.microsoft.com/office/drawing/2016/SVG/main" r:embed="rId341"/>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B97D96A85366CF4CBB5B0BE394BEAFBF"/>
                        </w:placeholder>
                        <w:group/>
                      </w:sdtPr>
                      <w:sdtEndPr/>
                      <w:sdtContent>
                        <w:p w14:paraId="0219C7C0" w14:textId="77777777" w:rsidR="00FE35D0" w:rsidRDefault="00FE35D0" w:rsidP="00990D47">
                          <w:pPr>
                            <w:pStyle w:val="BackcoverURL"/>
                          </w:pPr>
                          <w:r>
                            <w:t>www.ovic.vic.gov.au</w:t>
                          </w:r>
                        </w:p>
                      </w:sdtContent>
                    </w:sdt>
                  </w:txbxContent>
                </v:textbox>
                <w10:wrap type="topAndBottom" anchorx="page" anchory="page"/>
                <w10:anchorlock/>
              </v:shape>
            </w:pict>
          </mc:Fallback>
        </mc:AlternateContent>
      </w:r>
    </w:p>
    <w:sectPr w:rsidR="00EF3F23" w:rsidRPr="003D0865" w:rsidSect="006162F8">
      <w:headerReference w:type="default" r:id="rId342"/>
      <w:footerReference w:type="default" r:id="rId343"/>
      <w:headerReference w:type="first" r:id="rId344"/>
      <w:footerReference w:type="first" r:id="rId345"/>
      <w:pgSz w:w="11906" w:h="16838" w:code="9"/>
      <w:pgMar w:top="1304" w:right="1304" w:bottom="1304" w:left="1304" w:header="709"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D8AA12" w14:textId="77777777" w:rsidR="00121A3B" w:rsidRDefault="00121A3B" w:rsidP="00C37A29">
      <w:pPr>
        <w:spacing w:after="0"/>
      </w:pPr>
      <w:r>
        <w:separator/>
      </w:r>
    </w:p>
    <w:p w14:paraId="38016BCF" w14:textId="77777777" w:rsidR="00121A3B" w:rsidRDefault="00121A3B"/>
  </w:endnote>
  <w:endnote w:type="continuationSeparator" w:id="0">
    <w:p w14:paraId="539F608F" w14:textId="77777777" w:rsidR="00121A3B" w:rsidRDefault="00121A3B" w:rsidP="00C37A29">
      <w:pPr>
        <w:spacing w:after="0"/>
      </w:pPr>
      <w:r>
        <w:continuationSeparator/>
      </w:r>
    </w:p>
    <w:p w14:paraId="2448319B" w14:textId="77777777" w:rsidR="00121A3B" w:rsidRDefault="00121A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National-Book">
    <w:altName w:val="Times New Roman"/>
    <w:charset w:val="00"/>
    <w:family w:val="auto"/>
    <w:pitch w:val="variable"/>
    <w:sig w:usb0="00000001" w:usb1="5000207B" w:usb2="00000010" w:usb3="00000000" w:csb0="0000009B" w:csb1="00000000"/>
  </w:font>
  <w:font w:name="Calibri-Bold">
    <w:altName w:val="Times New Roman"/>
    <w:charset w:val="00"/>
    <w:family w:val="auto"/>
    <w:pitch w:val="variable"/>
    <w:sig w:usb0="00000001" w:usb1="4000ACFF" w:usb2="00000001" w:usb3="00000000" w:csb0="0000019F" w:csb1="00000000"/>
  </w:font>
  <w:font w:name="FS Koopman">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ostGrotesk-Book">
    <w:altName w:val="Times New Roman"/>
    <w:charset w:val="00"/>
    <w:family w:val="auto"/>
    <w:pitch w:val="variable"/>
    <w:sig w:usb0="00000001" w:usb1="500160F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7EE22" w14:textId="3AB0DF2F" w:rsidR="00E57CEC" w:rsidRDefault="00D004C6" w:rsidP="00586DD1">
    <w:pPr>
      <w:pStyle w:val="Footer-Rightframe"/>
      <w:framePr w:wrap="around"/>
    </w:pPr>
    <w:r>
      <w:t>Part IV – Exempt documents</w:t>
    </w:r>
    <w:r w:rsidR="00E57CEC" w:rsidRPr="00E57CEC">
      <w:t xml:space="preserve">     </w:t>
    </w:r>
    <w:r w:rsidR="00E57CEC" w:rsidRPr="00E57CEC">
      <w:fldChar w:fldCharType="begin"/>
    </w:r>
    <w:r w:rsidR="00E57CEC" w:rsidRPr="00E57CEC">
      <w:instrText>PAGE  \* Arabic  \* MERGEFORMAT</w:instrText>
    </w:r>
    <w:r w:rsidR="00E57CEC" w:rsidRPr="00E57CEC">
      <w:fldChar w:fldCharType="separate"/>
    </w:r>
    <w:r w:rsidR="00E57CEC" w:rsidRPr="00E57CEC">
      <w:t>1</w:t>
    </w:r>
    <w:r w:rsidR="00E57CEC" w:rsidRPr="00E57CEC">
      <w:fldChar w:fldCharType="end"/>
    </w:r>
    <w:r w:rsidR="00E57CEC" w:rsidRPr="00E57CEC">
      <w:t xml:space="preserve"> / </w:t>
    </w:r>
    <w:fldSimple w:instr="NUMPAGES  \* Arabic  \* MERGEFORMAT">
      <w:r w:rsidR="00E57CEC" w:rsidRPr="00E57CEC">
        <w:t>2</w:t>
      </w:r>
    </w:fldSimple>
  </w:p>
  <w:p w14:paraId="58D77587" w14:textId="77777777" w:rsidR="0007747C" w:rsidRDefault="00B34D08" w:rsidP="003A265C">
    <w:pPr>
      <w:pStyle w:val="NoSpacing"/>
    </w:pPr>
    <w:r>
      <w:rPr>
        <w:noProof/>
      </w:rPr>
      <mc:AlternateContent>
        <mc:Choice Requires="wps">
          <w:drawing>
            <wp:anchor distT="0" distB="0" distL="114300" distR="114300" simplePos="0" relativeHeight="251675648" behindDoc="0" locked="1" layoutInCell="1" allowOverlap="1" wp14:anchorId="60D8ED56" wp14:editId="7D15D9D3">
              <wp:simplePos x="0" y="0"/>
              <wp:positionH relativeFrom="page">
                <wp:align>right</wp:align>
              </wp:positionH>
              <wp:positionV relativeFrom="page">
                <wp:align>bottom</wp:align>
              </wp:positionV>
              <wp:extent cx="828000" cy="1440000"/>
              <wp:effectExtent l="0" t="0" r="0" b="8255"/>
              <wp:wrapNone/>
              <wp:docPr id="14" name="Rectangle 14"/>
              <wp:cNvGraphicFramePr/>
              <a:graphic xmlns:a="http://schemas.openxmlformats.org/drawingml/2006/main">
                <a:graphicData uri="http://schemas.microsoft.com/office/word/2010/wordprocessingShape">
                  <wps:wsp>
                    <wps:cNvSpPr/>
                    <wps:spPr>
                      <a:xfrm>
                        <a:off x="0" y="0"/>
                        <a:ext cx="828000" cy="14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B8FA6" id="Rectangle 14" o:spid="_x0000_s1026" style="position:absolute;margin-left:14pt;margin-top:0;width:65.2pt;height:113.4pt;z-index:25167564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" fillcolor="white [3212]" stroked="f" strokeweight="1pt">
              <w10:wrap anchorx="page" anchory="page"/>
              <w10:anchorlock/>
            </v:rect>
          </w:pict>
        </mc:Fallback>
      </mc:AlternateContent>
    </w:r>
    <w:r w:rsidR="0007747C" w:rsidRPr="003A265C">
      <w:rPr>
        <w:noProof/>
      </w:rPr>
      <mc:AlternateContent>
        <mc:Choice Requires="wpg">
          <w:drawing>
            <wp:anchor distT="0" distB="0" distL="114300" distR="114300" simplePos="0" relativeHeight="251667456" behindDoc="1" locked="1" layoutInCell="1" allowOverlap="1" wp14:anchorId="4A526ED6" wp14:editId="5772D2E5">
              <wp:simplePos x="0" y="0"/>
              <wp:positionH relativeFrom="margin">
                <wp:align>left</wp:align>
              </wp:positionH>
              <wp:positionV relativeFrom="page">
                <wp:align>bottom</wp:align>
              </wp:positionV>
              <wp:extent cx="10800000" cy="1278000"/>
              <wp:effectExtent l="0" t="0" r="20955" b="0"/>
              <wp:wrapNone/>
              <wp:docPr id="11" name="Group 11"/>
              <wp:cNvGraphicFramePr/>
              <a:graphic xmlns:a="http://schemas.openxmlformats.org/drawingml/2006/main">
                <a:graphicData uri="http://schemas.microsoft.com/office/word/2010/wordprocessingGroup">
                  <wpg:wgp>
                    <wpg:cNvGrpSpPr/>
                    <wpg:grpSpPr>
                      <a:xfrm>
                        <a:off x="0" y="0"/>
                        <a:ext cx="10800000" cy="1278000"/>
                        <a:chOff x="0" y="54227"/>
                        <a:chExt cx="10800000" cy="1276287"/>
                      </a:xfrm>
                    </wpg:grpSpPr>
                    <wps:wsp>
                      <wps:cNvPr id="3" name="Straight Connector 3"/>
                      <wps:cNvCnPr/>
                      <wps:spPr>
                        <a:xfrm>
                          <a:off x="0" y="54227"/>
                          <a:ext cx="108000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cNvPr id="9" name="Logo"/>
                      <wpg:cNvGrpSpPr/>
                      <wpg:grpSpPr>
                        <a:xfrm>
                          <a:off x="0" y="362139"/>
                          <a:ext cx="881380" cy="968375"/>
                          <a:chOff x="0" y="75343"/>
                          <a:chExt cx="881380" cy="970159"/>
                        </a:xfrm>
                      </wpg:grpSpPr>
                      <pic:pic xmlns:pic="http://schemas.openxmlformats.org/drawingml/2006/picture">
                        <pic:nvPicPr>
                          <pic:cNvPr id="5" name="Logo">
                            <a:extLst>
                              <a:ext uri="{FF2B5EF4-FFF2-40B4-BE49-F238E27FC236}">
                                <a16:creationId xmlns:a16="http://schemas.microsoft.com/office/drawing/2014/main" id="{6ACF5704-0079-6155-B0A8-83C66BE71A74}"/>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75343"/>
                            <a:ext cx="881380" cy="388620"/>
                          </a:xfrm>
                          <a:prstGeom prst="rect">
                            <a:avLst/>
                          </a:prstGeom>
                        </pic:spPr>
                      </pic:pic>
                      <wps:wsp>
                        <wps:cNvPr id="7" name="Anchor"/>
                        <wps:cNvSpPr/>
                        <wps:spPr>
                          <a:xfrm>
                            <a:off x="0" y="865502"/>
                            <a:ext cx="180000" cy="18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534F6B3" id="Group 11" o:spid="_x0000_s1026" style="position:absolute;margin-left:0;margin-top:0;width:850.4pt;height:100.65pt;z-index:-251649024;mso-position-horizontal:left;mso-position-horizontal-relative:margin;mso-position-vertical:bottom;mso-position-vertical-relative:page;mso-width-relative:margin;mso-height-relative:margin" coordorigin=",542" coordsize="108000,127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">
              <v:line id="Straight Connector 3" o:spid="_x0000_s1027" style="position:absolute;visibility:visible;mso-wrap-style:square" from="0,542" to="108000,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" strokecolor="#430098 [3215]" strokeweight="1pt">
                <v:stroke joinstyle="miter"/>
              </v:line>
              <v:group id="Logo" o:spid="_x0000_s1028" style="position:absolute;top:3621;width:8813;height:9684" coordorigin=",753" coordsize="8813,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o:spid="_x0000_s1029" type="#_x0000_t75" style="position:absolute;top:753;width:8813;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">
                  <v:imagedata r:id="rId3" o:title=""/>
                </v:shape>
                <v:rect id="Anchor" o:spid="_x0000_s1030" style="position:absolute;top:8655;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" filled="f" stroked="f" strokeweight="1pt"/>
              </v:group>
              <w10:wrap anchorx="margin" anchory="page"/>
              <w10:anchorlock/>
            </v:group>
          </w:pict>
        </mc:Fallback>
      </mc:AlternateContent>
    </w:r>
  </w:p>
  <w:p w14:paraId="5CC49A74" w14:textId="77777777" w:rsidR="00F63D65" w:rsidRDefault="00F63D6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9AB74" w14:textId="77777777" w:rsidR="00EA3594" w:rsidRDefault="00EA3594">
    <w:pPr>
      <w:pStyle w:val="Footer"/>
    </w:pPr>
    <w:r w:rsidRPr="00EA3594">
      <w:rPr>
        <w:noProof/>
      </w:rPr>
      <w:drawing>
        <wp:anchor distT="0" distB="0" distL="114300" distR="114300" simplePos="0" relativeHeight="251673600" behindDoc="1" locked="1" layoutInCell="1" allowOverlap="1" wp14:anchorId="2F09A3D8" wp14:editId="1FDF67E4">
          <wp:simplePos x="0" y="0"/>
          <wp:positionH relativeFrom="margin">
            <wp:align>left</wp:align>
          </wp:positionH>
          <wp:positionV relativeFrom="page">
            <wp:posOffset>7687994</wp:posOffset>
          </wp:positionV>
          <wp:extent cx="6033600" cy="2034000"/>
          <wp:effectExtent l="0" t="0" r="5715" b="4445"/>
          <wp:wrapNone/>
          <wp:docPr id="21" name="Graphic 8">
            <a:extLst xmlns:a="http://schemas.openxmlformats.org/drawingml/2006/main">
              <a:ext uri="{FF2B5EF4-FFF2-40B4-BE49-F238E27FC236}">
                <a16:creationId xmlns:a16="http://schemas.microsoft.com/office/drawing/2014/main" id="{BAB51E53-AB0F-28A8-222E-475450465B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BAB51E53-AB0F-28A8-222E-475450465BAA}"/>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033600" cy="203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55C851" w14:textId="77777777" w:rsidR="00121A3B" w:rsidRDefault="00121A3B" w:rsidP="00C37A29">
      <w:pPr>
        <w:spacing w:after="0"/>
      </w:pPr>
      <w:r>
        <w:separator/>
      </w:r>
    </w:p>
    <w:p w14:paraId="5FF2BBE4" w14:textId="77777777" w:rsidR="00121A3B" w:rsidRDefault="00121A3B" w:rsidP="001453E3">
      <w:pPr>
        <w:pStyle w:val="NoSpacing"/>
      </w:pPr>
    </w:p>
  </w:footnote>
  <w:footnote w:type="continuationSeparator" w:id="0">
    <w:p w14:paraId="082B4E1E" w14:textId="77777777" w:rsidR="00121A3B" w:rsidRDefault="00121A3B" w:rsidP="00C37A29">
      <w:pPr>
        <w:spacing w:after="0"/>
      </w:pPr>
      <w:r>
        <w:continuationSeparator/>
      </w:r>
    </w:p>
    <w:p w14:paraId="00609D0F" w14:textId="77777777" w:rsidR="00121A3B" w:rsidRDefault="00121A3B"/>
  </w:footnote>
  <w:footnote w:id="1">
    <w:p w14:paraId="13A2F8E0" w14:textId="7EEE152B" w:rsidR="00965944" w:rsidRPr="00A8525E" w:rsidRDefault="0096594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 w:history="1">
        <w:r w:rsidRPr="00A8525E">
          <w:rPr>
            <w:rStyle w:val="Hyperlink"/>
            <w:rFonts w:cstheme="minorHAnsi"/>
            <w:i/>
            <w:iCs/>
            <w:szCs w:val="16"/>
          </w:rPr>
          <w:t>Freedom of Information Act</w:t>
        </w:r>
        <w:r w:rsidRPr="00A8525E">
          <w:rPr>
            <w:rStyle w:val="Hyperlink"/>
            <w:rFonts w:cstheme="minorHAnsi"/>
            <w:szCs w:val="16"/>
          </w:rPr>
          <w:t xml:space="preserve"> </w:t>
        </w:r>
        <w:r w:rsidRPr="00A8525E">
          <w:rPr>
            <w:rStyle w:val="Hyperlink"/>
            <w:rFonts w:cstheme="minorHAnsi"/>
            <w:i/>
            <w:iCs/>
            <w:szCs w:val="16"/>
          </w:rPr>
          <w:t>1982</w:t>
        </w:r>
        <w:r w:rsidRPr="00A8525E">
          <w:rPr>
            <w:rStyle w:val="Hyperlink"/>
            <w:rFonts w:cstheme="minorHAnsi"/>
            <w:szCs w:val="16"/>
          </w:rPr>
          <w:t xml:space="preserve"> (Vic)</w:t>
        </w:r>
      </w:hyperlink>
      <w:r w:rsidRPr="00A8525E">
        <w:rPr>
          <w:rFonts w:cstheme="minorHAnsi"/>
          <w:szCs w:val="16"/>
        </w:rPr>
        <w:t>, section 27A.</w:t>
      </w:r>
    </w:p>
  </w:footnote>
  <w:footnote w:id="2">
    <w:p w14:paraId="69CB4C0E" w14:textId="752F83E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 w:history="1">
        <w:r w:rsidR="00835EC8" w:rsidRPr="00A8525E">
          <w:rPr>
            <w:rStyle w:val="Hyperlink"/>
            <w:rFonts w:cstheme="minorHAnsi"/>
            <w:i/>
            <w:iCs/>
            <w:szCs w:val="16"/>
          </w:rPr>
          <w:t>Freedom of Information Act</w:t>
        </w:r>
        <w:r w:rsidR="00835EC8" w:rsidRPr="00A8525E">
          <w:rPr>
            <w:rStyle w:val="Hyperlink"/>
            <w:rFonts w:cstheme="minorHAnsi"/>
            <w:szCs w:val="16"/>
          </w:rPr>
          <w:t xml:space="preserve"> </w:t>
        </w:r>
        <w:r w:rsidR="00835EC8" w:rsidRPr="00A8525E">
          <w:rPr>
            <w:rStyle w:val="Hyperlink"/>
            <w:rFonts w:cstheme="minorHAnsi"/>
            <w:i/>
            <w:iCs/>
            <w:szCs w:val="16"/>
          </w:rPr>
          <w:t>1982</w:t>
        </w:r>
        <w:r w:rsidR="00835EC8" w:rsidRPr="00A8525E">
          <w:rPr>
            <w:rStyle w:val="Hyperlink"/>
            <w:rFonts w:cstheme="minorHAnsi"/>
            <w:szCs w:val="16"/>
          </w:rPr>
          <w:t xml:space="preserve"> (Vic)</w:t>
        </w:r>
      </w:hyperlink>
      <w:r w:rsidR="00835EC8" w:rsidRPr="00A8525E">
        <w:rPr>
          <w:rFonts w:cstheme="minorHAnsi"/>
          <w:szCs w:val="16"/>
        </w:rPr>
        <w:t xml:space="preserve">, </w:t>
      </w:r>
      <w:r w:rsidRPr="00A8525E">
        <w:rPr>
          <w:rFonts w:cstheme="minorHAnsi"/>
          <w:szCs w:val="16"/>
        </w:rPr>
        <w:t>section 16.</w:t>
      </w:r>
    </w:p>
  </w:footnote>
  <w:footnote w:id="3">
    <w:p w14:paraId="3731A195"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Second Reading Speech, Freedom of Information (Amendment) Bill, 7 May 1993, Wade; see </w:t>
      </w:r>
      <w:hyperlink r:id="rId3" w:history="1">
        <w:r w:rsidRPr="00A8525E">
          <w:rPr>
            <w:rStyle w:val="Hyperlink"/>
            <w:rFonts w:cstheme="minorHAnsi"/>
            <w:i/>
            <w:iCs/>
            <w:szCs w:val="16"/>
          </w:rPr>
          <w:t>Davis v Major Transport Infrastructure Authority</w:t>
        </w:r>
      </w:hyperlink>
      <w:r w:rsidRPr="00A8525E">
        <w:rPr>
          <w:rFonts w:cstheme="minorHAnsi"/>
          <w:szCs w:val="16"/>
        </w:rPr>
        <w:t xml:space="preserve"> [2020] VCAT 965 [16].</w:t>
      </w:r>
    </w:p>
  </w:footnote>
  <w:footnote w:id="4">
    <w:p w14:paraId="0610AB92"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Department of Premier and Cabinet v Newbury</w:t>
      </w:r>
      <w:r w:rsidRPr="00A8525E">
        <w:rPr>
          <w:rFonts w:cstheme="minorHAnsi"/>
          <w:szCs w:val="16"/>
        </w:rPr>
        <w:t xml:space="preserve"> [2021] VCAT 331 [12].</w:t>
      </w:r>
    </w:p>
  </w:footnote>
  <w:footnote w:id="5">
    <w:p w14:paraId="4892BCBB"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 w:history="1">
        <w:r w:rsidRPr="00A8525E">
          <w:rPr>
            <w:rStyle w:val="Hyperlink"/>
            <w:rFonts w:cstheme="minorHAnsi"/>
            <w:i/>
            <w:iCs/>
            <w:szCs w:val="16"/>
          </w:rPr>
          <w:t>Ryan v Department of Infrastructure</w:t>
        </w:r>
      </w:hyperlink>
      <w:r w:rsidRPr="00A8525E">
        <w:rPr>
          <w:rFonts w:cstheme="minorHAnsi"/>
          <w:szCs w:val="16"/>
        </w:rPr>
        <w:t xml:space="preserve"> [2004] VCAT 2346 [32], </w:t>
      </w:r>
      <w:r w:rsidRPr="00A8525E">
        <w:rPr>
          <w:rFonts w:cstheme="minorHAnsi"/>
          <w:i/>
          <w:iCs/>
          <w:szCs w:val="16"/>
        </w:rPr>
        <w:t>Environment Victoria Inc v Department of Primary Industries</w:t>
      </w:r>
      <w:r w:rsidRPr="00A8525E">
        <w:rPr>
          <w:rFonts w:cstheme="minorHAnsi"/>
          <w:szCs w:val="16"/>
        </w:rPr>
        <w:t xml:space="preserve"> (2013) VCAT 39 [29].</w:t>
      </w:r>
    </w:p>
  </w:footnote>
  <w:footnote w:id="6">
    <w:p w14:paraId="405F30B8"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 w:history="1">
        <w:r w:rsidRPr="00A8525E">
          <w:rPr>
            <w:rStyle w:val="Hyperlink"/>
            <w:rFonts w:cstheme="minorHAnsi"/>
            <w:i/>
            <w:szCs w:val="16"/>
          </w:rPr>
          <w:t>Hennessy v Minister Responsible for the Establishment of an Anti-Corruption Commission</w:t>
        </w:r>
      </w:hyperlink>
      <w:r w:rsidRPr="00A8525E">
        <w:rPr>
          <w:rFonts w:cstheme="minorHAnsi"/>
          <w:szCs w:val="16"/>
        </w:rPr>
        <w:t xml:space="preserve"> [2013] VCAT 822 [21] referring to </w:t>
      </w:r>
      <w:r w:rsidRPr="00A8525E">
        <w:rPr>
          <w:rFonts w:cstheme="minorHAnsi"/>
          <w:i/>
          <w:iCs/>
          <w:szCs w:val="16"/>
        </w:rPr>
        <w:t>Ryder v Booth</w:t>
      </w:r>
      <w:r w:rsidRPr="00A8525E">
        <w:rPr>
          <w:rFonts w:cstheme="minorHAnsi"/>
          <w:szCs w:val="16"/>
        </w:rPr>
        <w:t xml:space="preserve"> (1989) VR 869, 877; </w:t>
      </w:r>
      <w:hyperlink r:id="rId6" w:history="1">
        <w:r w:rsidRPr="00A8525E">
          <w:rPr>
            <w:rStyle w:val="Hyperlink"/>
            <w:rFonts w:cstheme="minorHAnsi"/>
            <w:i/>
            <w:iCs/>
            <w:szCs w:val="16"/>
          </w:rPr>
          <w:t>Smith v Department of Sustainability and Environment</w:t>
        </w:r>
      </w:hyperlink>
      <w:r w:rsidRPr="00A8525E">
        <w:rPr>
          <w:rFonts w:cstheme="minorHAnsi"/>
          <w:szCs w:val="16"/>
        </w:rPr>
        <w:t xml:space="preserve"> [2006] VCAT 1228 [15].</w:t>
      </w:r>
    </w:p>
  </w:footnote>
  <w:footnote w:id="7">
    <w:p w14:paraId="1EDCD412"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7" w:history="1">
        <w:r w:rsidRPr="00A8525E">
          <w:rPr>
            <w:rStyle w:val="Hyperlink"/>
            <w:rFonts w:cstheme="minorHAnsi"/>
            <w:i/>
            <w:iCs/>
            <w:szCs w:val="16"/>
          </w:rPr>
          <w:t>Ryan v Department of Infrastructure</w:t>
        </w:r>
      </w:hyperlink>
      <w:r w:rsidRPr="00A8525E">
        <w:rPr>
          <w:rFonts w:cstheme="minorHAnsi"/>
          <w:szCs w:val="16"/>
        </w:rPr>
        <w:t xml:space="preserve"> [2004] VCAT 2346 [32]; </w:t>
      </w:r>
      <w:hyperlink r:id="rId8" w:history="1">
        <w:r w:rsidRPr="00A8525E">
          <w:rPr>
            <w:rStyle w:val="Hyperlink"/>
            <w:rFonts w:cstheme="minorHAnsi"/>
            <w:i/>
            <w:iCs/>
            <w:szCs w:val="16"/>
          </w:rPr>
          <w:t>Smith v Department of Sustainability and Environment</w:t>
        </w:r>
      </w:hyperlink>
      <w:r w:rsidRPr="00A8525E">
        <w:rPr>
          <w:rFonts w:cstheme="minorHAnsi"/>
          <w:szCs w:val="16"/>
        </w:rPr>
        <w:t xml:space="preserve"> [2006] VCAT 1228 [15].</w:t>
      </w:r>
    </w:p>
  </w:footnote>
  <w:footnote w:id="8">
    <w:p w14:paraId="18C0661F"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9" w:history="1">
        <w:r w:rsidRPr="00A8525E">
          <w:rPr>
            <w:rStyle w:val="Hyperlink"/>
            <w:rFonts w:cstheme="minorHAnsi"/>
            <w:i/>
            <w:szCs w:val="16"/>
          </w:rPr>
          <w:t>Victorian Public Service Board v Wright</w:t>
        </w:r>
      </w:hyperlink>
      <w:r w:rsidRPr="00A8525E">
        <w:rPr>
          <w:rFonts w:cstheme="minorHAnsi"/>
          <w:szCs w:val="16"/>
        </w:rPr>
        <w:t xml:space="preserve"> [1986] HCA 16 [3].</w:t>
      </w:r>
    </w:p>
  </w:footnote>
  <w:footnote w:id="9">
    <w:p w14:paraId="281A73DA" w14:textId="3CF1A36B"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0" w:history="1">
        <w:r w:rsidR="00835EC8" w:rsidRPr="00A8525E">
          <w:rPr>
            <w:rStyle w:val="Hyperlink"/>
            <w:rFonts w:cstheme="minorHAnsi"/>
            <w:i/>
            <w:iCs/>
            <w:szCs w:val="16"/>
          </w:rPr>
          <w:t>Freedom of Information Act</w:t>
        </w:r>
        <w:r w:rsidR="00835EC8" w:rsidRPr="00A8525E">
          <w:rPr>
            <w:rStyle w:val="Hyperlink"/>
            <w:rFonts w:cstheme="minorHAnsi"/>
            <w:szCs w:val="16"/>
          </w:rPr>
          <w:t xml:space="preserve"> </w:t>
        </w:r>
        <w:r w:rsidR="00835EC8" w:rsidRPr="00A8525E">
          <w:rPr>
            <w:rStyle w:val="Hyperlink"/>
            <w:rFonts w:cstheme="minorHAnsi"/>
            <w:i/>
            <w:iCs/>
            <w:szCs w:val="16"/>
          </w:rPr>
          <w:t>1982</w:t>
        </w:r>
        <w:r w:rsidR="00835EC8" w:rsidRPr="00A8525E">
          <w:rPr>
            <w:rStyle w:val="Hyperlink"/>
            <w:rFonts w:cstheme="minorHAnsi"/>
            <w:szCs w:val="16"/>
          </w:rPr>
          <w:t xml:space="preserve"> (Vic)</w:t>
        </w:r>
      </w:hyperlink>
      <w:r w:rsidR="00835EC8" w:rsidRPr="00A8525E">
        <w:rPr>
          <w:rFonts w:cstheme="minorHAnsi"/>
          <w:szCs w:val="16"/>
        </w:rPr>
        <w:t xml:space="preserve">, </w:t>
      </w:r>
      <w:r w:rsidRPr="00A8525E">
        <w:rPr>
          <w:rFonts w:cstheme="minorHAnsi"/>
          <w:szCs w:val="16"/>
        </w:rPr>
        <w:t>section 28(1)(a).</w:t>
      </w:r>
    </w:p>
  </w:footnote>
  <w:footnote w:id="10">
    <w:p w14:paraId="19DB3BB4" w14:textId="55309F48"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1" w:history="1">
        <w:r w:rsidR="002210C0" w:rsidRPr="00A8525E">
          <w:rPr>
            <w:rStyle w:val="Hyperlink"/>
            <w:rFonts w:cstheme="minorHAnsi"/>
            <w:i/>
            <w:iCs/>
            <w:szCs w:val="16"/>
          </w:rPr>
          <w:t>Freedom of Information Act</w:t>
        </w:r>
        <w:r w:rsidR="002210C0" w:rsidRPr="00A8525E">
          <w:rPr>
            <w:rStyle w:val="Hyperlink"/>
            <w:rFonts w:cstheme="minorHAnsi"/>
            <w:szCs w:val="16"/>
          </w:rPr>
          <w:t xml:space="preserve"> </w:t>
        </w:r>
        <w:r w:rsidR="002210C0" w:rsidRPr="00A8525E">
          <w:rPr>
            <w:rStyle w:val="Hyperlink"/>
            <w:rFonts w:cstheme="minorHAnsi"/>
            <w:i/>
            <w:iCs/>
            <w:szCs w:val="16"/>
          </w:rPr>
          <w:t>1982</w:t>
        </w:r>
        <w:r w:rsidR="002210C0" w:rsidRPr="00A8525E">
          <w:rPr>
            <w:rStyle w:val="Hyperlink"/>
            <w:rFonts w:cstheme="minorHAnsi"/>
            <w:szCs w:val="16"/>
          </w:rPr>
          <w:t xml:space="preserve"> (Vic)</w:t>
        </w:r>
      </w:hyperlink>
      <w:r w:rsidR="002210C0" w:rsidRPr="00A8525E">
        <w:rPr>
          <w:rFonts w:cstheme="minorHAnsi"/>
          <w:szCs w:val="16"/>
        </w:rPr>
        <w:t xml:space="preserve">, </w:t>
      </w:r>
      <w:r w:rsidRPr="00A8525E">
        <w:rPr>
          <w:rFonts w:cstheme="minorHAnsi"/>
          <w:szCs w:val="16"/>
        </w:rPr>
        <w:t>section 28(1)(b).</w:t>
      </w:r>
    </w:p>
  </w:footnote>
  <w:footnote w:id="11">
    <w:p w14:paraId="0A8E2323" w14:textId="31AB1F44"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2" w:history="1">
        <w:r w:rsidR="002210C0" w:rsidRPr="00A8525E">
          <w:rPr>
            <w:rStyle w:val="Hyperlink"/>
            <w:rFonts w:cstheme="minorHAnsi"/>
            <w:i/>
            <w:iCs/>
            <w:szCs w:val="16"/>
          </w:rPr>
          <w:t>Freedom of Information Act</w:t>
        </w:r>
        <w:r w:rsidR="002210C0" w:rsidRPr="00A8525E">
          <w:rPr>
            <w:rStyle w:val="Hyperlink"/>
            <w:rFonts w:cstheme="minorHAnsi"/>
            <w:szCs w:val="16"/>
          </w:rPr>
          <w:t xml:space="preserve"> </w:t>
        </w:r>
        <w:r w:rsidR="002210C0" w:rsidRPr="00A8525E">
          <w:rPr>
            <w:rStyle w:val="Hyperlink"/>
            <w:rFonts w:cstheme="minorHAnsi"/>
            <w:i/>
            <w:iCs/>
            <w:szCs w:val="16"/>
          </w:rPr>
          <w:t>1982</w:t>
        </w:r>
        <w:r w:rsidR="002210C0" w:rsidRPr="00A8525E">
          <w:rPr>
            <w:rStyle w:val="Hyperlink"/>
            <w:rFonts w:cstheme="minorHAnsi"/>
            <w:szCs w:val="16"/>
          </w:rPr>
          <w:t xml:space="preserve"> (Vic)</w:t>
        </w:r>
      </w:hyperlink>
      <w:r w:rsidR="002210C0" w:rsidRPr="00A8525E">
        <w:rPr>
          <w:rFonts w:cstheme="minorHAnsi"/>
          <w:szCs w:val="16"/>
        </w:rPr>
        <w:t xml:space="preserve">, </w:t>
      </w:r>
      <w:r w:rsidRPr="00A8525E">
        <w:rPr>
          <w:rFonts w:cstheme="minorHAnsi"/>
          <w:szCs w:val="16"/>
        </w:rPr>
        <w:t>section 28(1)(ba).</w:t>
      </w:r>
    </w:p>
  </w:footnote>
  <w:footnote w:id="12">
    <w:p w14:paraId="09E6B8C7" w14:textId="1168B06F"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3" w:history="1">
        <w:r w:rsidR="002210C0" w:rsidRPr="00A8525E">
          <w:rPr>
            <w:rStyle w:val="Hyperlink"/>
            <w:rFonts w:cstheme="minorHAnsi"/>
            <w:i/>
            <w:iCs/>
            <w:szCs w:val="16"/>
          </w:rPr>
          <w:t>Freedom of Information Act</w:t>
        </w:r>
        <w:r w:rsidR="002210C0" w:rsidRPr="00A8525E">
          <w:rPr>
            <w:rStyle w:val="Hyperlink"/>
            <w:rFonts w:cstheme="minorHAnsi"/>
            <w:szCs w:val="16"/>
          </w:rPr>
          <w:t xml:space="preserve"> </w:t>
        </w:r>
        <w:r w:rsidR="002210C0" w:rsidRPr="00A8525E">
          <w:rPr>
            <w:rStyle w:val="Hyperlink"/>
            <w:rFonts w:cstheme="minorHAnsi"/>
            <w:i/>
            <w:iCs/>
            <w:szCs w:val="16"/>
          </w:rPr>
          <w:t>1982</w:t>
        </w:r>
        <w:r w:rsidR="002210C0" w:rsidRPr="00A8525E">
          <w:rPr>
            <w:rStyle w:val="Hyperlink"/>
            <w:rFonts w:cstheme="minorHAnsi"/>
            <w:szCs w:val="16"/>
          </w:rPr>
          <w:t xml:space="preserve"> (Vic)</w:t>
        </w:r>
      </w:hyperlink>
      <w:r w:rsidR="002210C0" w:rsidRPr="00A8525E">
        <w:rPr>
          <w:rFonts w:cstheme="minorHAnsi"/>
          <w:szCs w:val="16"/>
        </w:rPr>
        <w:t xml:space="preserve">, </w:t>
      </w:r>
      <w:r w:rsidRPr="00A8525E">
        <w:rPr>
          <w:rFonts w:cstheme="minorHAnsi"/>
          <w:szCs w:val="16"/>
        </w:rPr>
        <w:t>section 28(1)(c).</w:t>
      </w:r>
    </w:p>
  </w:footnote>
  <w:footnote w:id="13">
    <w:p w14:paraId="734B7392" w14:textId="56462AC6"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4" w:history="1">
        <w:r w:rsidR="002210C0" w:rsidRPr="00A8525E">
          <w:rPr>
            <w:rStyle w:val="Hyperlink"/>
            <w:rFonts w:cstheme="minorHAnsi"/>
            <w:i/>
            <w:iCs/>
            <w:szCs w:val="16"/>
          </w:rPr>
          <w:t>Freedom of Information Act</w:t>
        </w:r>
        <w:r w:rsidR="002210C0" w:rsidRPr="00A8525E">
          <w:rPr>
            <w:rStyle w:val="Hyperlink"/>
            <w:rFonts w:cstheme="minorHAnsi"/>
            <w:szCs w:val="16"/>
          </w:rPr>
          <w:t xml:space="preserve"> </w:t>
        </w:r>
        <w:r w:rsidR="002210C0" w:rsidRPr="00A8525E">
          <w:rPr>
            <w:rStyle w:val="Hyperlink"/>
            <w:rFonts w:cstheme="minorHAnsi"/>
            <w:i/>
            <w:iCs/>
            <w:szCs w:val="16"/>
          </w:rPr>
          <w:t>1982</w:t>
        </w:r>
        <w:r w:rsidR="002210C0" w:rsidRPr="00A8525E">
          <w:rPr>
            <w:rStyle w:val="Hyperlink"/>
            <w:rFonts w:cstheme="minorHAnsi"/>
            <w:szCs w:val="16"/>
          </w:rPr>
          <w:t xml:space="preserve"> (Vic)</w:t>
        </w:r>
      </w:hyperlink>
      <w:r w:rsidR="002210C0" w:rsidRPr="00A8525E">
        <w:rPr>
          <w:rFonts w:cstheme="minorHAnsi"/>
          <w:szCs w:val="16"/>
        </w:rPr>
        <w:t xml:space="preserve">, </w:t>
      </w:r>
      <w:r w:rsidRPr="00A8525E">
        <w:rPr>
          <w:rFonts w:cstheme="minorHAnsi"/>
          <w:szCs w:val="16"/>
        </w:rPr>
        <w:t>section 28(1)(d).</w:t>
      </w:r>
    </w:p>
  </w:footnote>
  <w:footnote w:id="14">
    <w:p w14:paraId="309D9A9B"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5" w:history="1">
        <w:r w:rsidRPr="00A8525E">
          <w:rPr>
            <w:rStyle w:val="Hyperlink"/>
            <w:rFonts w:cstheme="minorHAnsi"/>
            <w:i/>
            <w:szCs w:val="16"/>
          </w:rPr>
          <w:t>Herald &amp; Weekly Times v Victorian Curriculum &amp; Assessment Authority</w:t>
        </w:r>
      </w:hyperlink>
      <w:r w:rsidRPr="00A8525E">
        <w:rPr>
          <w:rFonts w:cstheme="minorHAnsi"/>
          <w:szCs w:val="16"/>
        </w:rPr>
        <w:t xml:space="preserve"> [2004] VCAT 924 [71]; </w:t>
      </w:r>
      <w:hyperlink r:id="rId16" w:history="1">
        <w:r w:rsidRPr="00A8525E">
          <w:rPr>
            <w:rStyle w:val="Hyperlink"/>
            <w:rFonts w:cstheme="minorHAnsi"/>
            <w:i/>
            <w:iCs/>
            <w:szCs w:val="16"/>
          </w:rPr>
          <w:t>Ryan v Department of Infrastructure</w:t>
        </w:r>
      </w:hyperlink>
      <w:r w:rsidRPr="00A8525E">
        <w:rPr>
          <w:rFonts w:cstheme="minorHAnsi"/>
          <w:szCs w:val="16"/>
        </w:rPr>
        <w:t xml:space="preserve"> [2004] VCAT 2346 [33]; </w:t>
      </w:r>
      <w:hyperlink r:id="rId17" w:history="1">
        <w:r w:rsidRPr="00A8525E">
          <w:rPr>
            <w:rStyle w:val="Hyperlink"/>
            <w:rFonts w:cstheme="minorHAnsi"/>
            <w:i/>
            <w:iCs/>
            <w:szCs w:val="16"/>
          </w:rPr>
          <w:t>Davis v Major Transport Infrastructure Authority</w:t>
        </w:r>
      </w:hyperlink>
      <w:r w:rsidRPr="00A8525E">
        <w:rPr>
          <w:rFonts w:cstheme="minorHAnsi"/>
          <w:szCs w:val="16"/>
        </w:rPr>
        <w:t xml:space="preserve"> [2020] VCAT 965 [23].</w:t>
      </w:r>
    </w:p>
  </w:footnote>
  <w:footnote w:id="15">
    <w:p w14:paraId="2940FBCF"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8" w:history="1">
        <w:r w:rsidRPr="00A8525E">
          <w:rPr>
            <w:rStyle w:val="Hyperlink"/>
            <w:rFonts w:cstheme="minorHAnsi"/>
            <w:i/>
            <w:iCs/>
            <w:szCs w:val="16"/>
          </w:rPr>
          <w:t>Ryan v Department of Infrastructure</w:t>
        </w:r>
      </w:hyperlink>
      <w:r w:rsidRPr="00A8525E">
        <w:rPr>
          <w:rFonts w:cstheme="minorHAnsi"/>
          <w:szCs w:val="16"/>
        </w:rPr>
        <w:t xml:space="preserve"> [2004] VCAT 2346 [33]; </w:t>
      </w:r>
      <w:hyperlink r:id="rId19" w:history="1">
        <w:r w:rsidRPr="00A8525E">
          <w:rPr>
            <w:rStyle w:val="Hyperlink"/>
            <w:rFonts w:cstheme="minorHAnsi"/>
            <w:i/>
            <w:iCs/>
            <w:szCs w:val="16"/>
          </w:rPr>
          <w:t>Davis v Major Transport Infrastructure Authority</w:t>
        </w:r>
      </w:hyperlink>
      <w:r w:rsidRPr="00A8525E">
        <w:rPr>
          <w:rFonts w:cstheme="minorHAnsi"/>
          <w:szCs w:val="16"/>
        </w:rPr>
        <w:t xml:space="preserve"> [2020] VCAT 965 [23].</w:t>
      </w:r>
    </w:p>
  </w:footnote>
  <w:footnote w:id="16">
    <w:p w14:paraId="3D090353" w14:textId="4F029638"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0" w:history="1">
        <w:r w:rsidR="002210C0" w:rsidRPr="00A8525E">
          <w:rPr>
            <w:rStyle w:val="Hyperlink"/>
            <w:rFonts w:cstheme="minorHAnsi"/>
            <w:i/>
            <w:iCs/>
            <w:szCs w:val="16"/>
          </w:rPr>
          <w:t>Freedom of Information Act</w:t>
        </w:r>
        <w:r w:rsidR="002210C0" w:rsidRPr="00A8525E">
          <w:rPr>
            <w:rStyle w:val="Hyperlink"/>
            <w:rFonts w:cstheme="minorHAnsi"/>
            <w:szCs w:val="16"/>
          </w:rPr>
          <w:t xml:space="preserve"> </w:t>
        </w:r>
        <w:r w:rsidR="002210C0" w:rsidRPr="00A8525E">
          <w:rPr>
            <w:rStyle w:val="Hyperlink"/>
            <w:rFonts w:cstheme="minorHAnsi"/>
            <w:i/>
            <w:iCs/>
            <w:szCs w:val="16"/>
          </w:rPr>
          <w:t>1982</w:t>
        </w:r>
        <w:r w:rsidR="002210C0" w:rsidRPr="00A8525E">
          <w:rPr>
            <w:rStyle w:val="Hyperlink"/>
            <w:rFonts w:cstheme="minorHAnsi"/>
            <w:szCs w:val="16"/>
          </w:rPr>
          <w:t xml:space="preserve"> (Vic)</w:t>
        </w:r>
      </w:hyperlink>
      <w:r w:rsidR="002210C0" w:rsidRPr="00A8525E">
        <w:rPr>
          <w:rFonts w:cstheme="minorHAnsi"/>
          <w:szCs w:val="16"/>
        </w:rPr>
        <w:t xml:space="preserve">, </w:t>
      </w:r>
      <w:r w:rsidRPr="00A8525E">
        <w:rPr>
          <w:rFonts w:cstheme="minorHAnsi"/>
          <w:szCs w:val="16"/>
        </w:rPr>
        <w:t>section 28(2).</w:t>
      </w:r>
    </w:p>
  </w:footnote>
  <w:footnote w:id="17">
    <w:p w14:paraId="1DD159CD" w14:textId="7688CB8D"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1" w:history="1">
        <w:r w:rsidR="002210C0" w:rsidRPr="00A8525E">
          <w:rPr>
            <w:rStyle w:val="Hyperlink"/>
            <w:rFonts w:cstheme="minorHAnsi"/>
            <w:i/>
            <w:iCs/>
            <w:szCs w:val="16"/>
          </w:rPr>
          <w:t>Freedom of Information Act</w:t>
        </w:r>
        <w:r w:rsidR="002210C0" w:rsidRPr="00A8525E">
          <w:rPr>
            <w:rStyle w:val="Hyperlink"/>
            <w:rFonts w:cstheme="minorHAnsi"/>
            <w:szCs w:val="16"/>
          </w:rPr>
          <w:t xml:space="preserve"> </w:t>
        </w:r>
        <w:r w:rsidR="002210C0" w:rsidRPr="00A8525E">
          <w:rPr>
            <w:rStyle w:val="Hyperlink"/>
            <w:rFonts w:cstheme="minorHAnsi"/>
            <w:i/>
            <w:iCs/>
            <w:szCs w:val="16"/>
          </w:rPr>
          <w:t>1982</w:t>
        </w:r>
        <w:r w:rsidR="002210C0" w:rsidRPr="00A8525E">
          <w:rPr>
            <w:rStyle w:val="Hyperlink"/>
            <w:rFonts w:cstheme="minorHAnsi"/>
            <w:szCs w:val="16"/>
          </w:rPr>
          <w:t xml:space="preserve"> (Vic)</w:t>
        </w:r>
      </w:hyperlink>
      <w:r w:rsidR="002210C0" w:rsidRPr="00A8525E">
        <w:rPr>
          <w:rFonts w:cstheme="minorHAnsi"/>
          <w:szCs w:val="16"/>
        </w:rPr>
        <w:t xml:space="preserve">, </w:t>
      </w:r>
      <w:r w:rsidRPr="00A8525E">
        <w:rPr>
          <w:rFonts w:cstheme="minorHAnsi"/>
          <w:szCs w:val="16"/>
        </w:rPr>
        <w:t>section 28(3).</w:t>
      </w:r>
    </w:p>
  </w:footnote>
  <w:footnote w:id="18">
    <w:p w14:paraId="036ECE5D" w14:textId="0813E251"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2" w:history="1">
        <w:r w:rsidR="002210C0" w:rsidRPr="00A8525E">
          <w:rPr>
            <w:rStyle w:val="Hyperlink"/>
            <w:rFonts w:cstheme="minorHAnsi"/>
            <w:i/>
            <w:iCs/>
            <w:szCs w:val="16"/>
          </w:rPr>
          <w:t>Freedom of Information Act</w:t>
        </w:r>
        <w:r w:rsidR="002210C0" w:rsidRPr="00A8525E">
          <w:rPr>
            <w:rStyle w:val="Hyperlink"/>
            <w:rFonts w:cstheme="minorHAnsi"/>
            <w:szCs w:val="16"/>
          </w:rPr>
          <w:t xml:space="preserve"> </w:t>
        </w:r>
        <w:r w:rsidR="002210C0" w:rsidRPr="00A8525E">
          <w:rPr>
            <w:rStyle w:val="Hyperlink"/>
            <w:rFonts w:cstheme="minorHAnsi"/>
            <w:i/>
            <w:iCs/>
            <w:szCs w:val="16"/>
          </w:rPr>
          <w:t>1982</w:t>
        </w:r>
        <w:r w:rsidR="002210C0" w:rsidRPr="00A8525E">
          <w:rPr>
            <w:rStyle w:val="Hyperlink"/>
            <w:rFonts w:cstheme="minorHAnsi"/>
            <w:szCs w:val="16"/>
          </w:rPr>
          <w:t xml:space="preserve"> (Vic)</w:t>
        </w:r>
      </w:hyperlink>
      <w:r w:rsidR="002210C0" w:rsidRPr="00A8525E">
        <w:rPr>
          <w:rFonts w:cstheme="minorHAnsi"/>
          <w:szCs w:val="16"/>
        </w:rPr>
        <w:t xml:space="preserve">, </w:t>
      </w:r>
      <w:r w:rsidRPr="00A8525E">
        <w:rPr>
          <w:rFonts w:cstheme="minorHAnsi"/>
          <w:szCs w:val="16"/>
        </w:rPr>
        <w:t>section 28(1)(d).</w:t>
      </w:r>
    </w:p>
  </w:footnote>
  <w:footnote w:id="19">
    <w:p w14:paraId="4CEF84CD" w14:textId="773589A1"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3" w:history="1">
        <w:r w:rsidR="002210C0" w:rsidRPr="00A8525E">
          <w:rPr>
            <w:rStyle w:val="Hyperlink"/>
            <w:rFonts w:cstheme="minorHAnsi"/>
            <w:i/>
            <w:iCs/>
            <w:szCs w:val="16"/>
          </w:rPr>
          <w:t>Freedom of Information Act</w:t>
        </w:r>
        <w:r w:rsidR="002210C0" w:rsidRPr="00A8525E">
          <w:rPr>
            <w:rStyle w:val="Hyperlink"/>
            <w:rFonts w:cstheme="minorHAnsi"/>
            <w:szCs w:val="16"/>
          </w:rPr>
          <w:t xml:space="preserve"> </w:t>
        </w:r>
        <w:r w:rsidR="002210C0" w:rsidRPr="00A8525E">
          <w:rPr>
            <w:rStyle w:val="Hyperlink"/>
            <w:rFonts w:cstheme="minorHAnsi"/>
            <w:i/>
            <w:iCs/>
            <w:szCs w:val="16"/>
          </w:rPr>
          <w:t>1982</w:t>
        </w:r>
        <w:r w:rsidR="002210C0" w:rsidRPr="00A8525E">
          <w:rPr>
            <w:rStyle w:val="Hyperlink"/>
            <w:rFonts w:cstheme="minorHAnsi"/>
            <w:szCs w:val="16"/>
          </w:rPr>
          <w:t xml:space="preserve"> (Vic)</w:t>
        </w:r>
      </w:hyperlink>
      <w:r w:rsidR="002210C0" w:rsidRPr="00A8525E">
        <w:rPr>
          <w:rFonts w:cstheme="minorHAnsi"/>
          <w:szCs w:val="16"/>
        </w:rPr>
        <w:t xml:space="preserve">, </w:t>
      </w:r>
      <w:r w:rsidRPr="00A8525E">
        <w:rPr>
          <w:rFonts w:cstheme="minorHAnsi"/>
          <w:szCs w:val="16"/>
        </w:rPr>
        <w:t>section 28(2).</w:t>
      </w:r>
    </w:p>
  </w:footnote>
  <w:footnote w:id="20">
    <w:p w14:paraId="1BC67D19"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4" w:history="1">
        <w:r w:rsidRPr="00A8525E">
          <w:rPr>
            <w:rStyle w:val="Hyperlink"/>
            <w:rFonts w:cstheme="minorHAnsi"/>
            <w:i/>
            <w:iCs/>
            <w:szCs w:val="16"/>
          </w:rPr>
          <w:t>Freedom of Information Act</w:t>
        </w:r>
        <w:r w:rsidRPr="00A8525E">
          <w:rPr>
            <w:rStyle w:val="Hyperlink"/>
            <w:rFonts w:cstheme="minorHAnsi"/>
            <w:szCs w:val="16"/>
          </w:rPr>
          <w:t xml:space="preserve"> </w:t>
        </w:r>
        <w:r w:rsidRPr="00A8525E">
          <w:rPr>
            <w:rStyle w:val="Hyperlink"/>
            <w:rFonts w:cstheme="minorHAnsi"/>
            <w:i/>
            <w:iCs/>
            <w:szCs w:val="16"/>
          </w:rPr>
          <w:t>1982</w:t>
        </w:r>
        <w:r w:rsidRPr="00A8525E">
          <w:rPr>
            <w:rStyle w:val="Hyperlink"/>
            <w:rFonts w:cstheme="minorHAnsi"/>
            <w:szCs w:val="16"/>
          </w:rPr>
          <w:t xml:space="preserve"> (Vic)</w:t>
        </w:r>
      </w:hyperlink>
      <w:r w:rsidRPr="00A8525E">
        <w:rPr>
          <w:rFonts w:cstheme="minorHAnsi"/>
          <w:szCs w:val="16"/>
        </w:rPr>
        <w:t>, section 28(3).</w:t>
      </w:r>
    </w:p>
  </w:footnote>
  <w:footnote w:id="21">
    <w:p w14:paraId="28B9ECA5"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Pullen v Alpine Resorts Commission</w:t>
      </w:r>
      <w:r w:rsidRPr="00A8525E">
        <w:rPr>
          <w:rFonts w:cstheme="minorHAnsi"/>
          <w:szCs w:val="16"/>
        </w:rPr>
        <w:t xml:space="preserve"> (unreported, AAT, Macnamara DP, 23 August 1996) 20.</w:t>
      </w:r>
    </w:p>
  </w:footnote>
  <w:footnote w:id="22">
    <w:p w14:paraId="7FB83122"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 xml:space="preserve">Mildenhall </w:t>
      </w:r>
      <w:bookmarkStart w:id="36" w:name="_Hlk136504468"/>
      <w:r w:rsidRPr="00A8525E">
        <w:rPr>
          <w:rFonts w:cstheme="minorHAnsi"/>
          <w:i/>
          <w:iCs/>
          <w:szCs w:val="16"/>
        </w:rPr>
        <w:t>v Department of Premier and Cabinet (No 1)</w:t>
      </w:r>
      <w:r w:rsidRPr="00A8525E">
        <w:rPr>
          <w:rFonts w:cstheme="minorHAnsi"/>
          <w:szCs w:val="16"/>
        </w:rPr>
        <w:t xml:space="preserve"> </w:t>
      </w:r>
      <w:bookmarkStart w:id="37" w:name="_Hlk136504880"/>
      <w:bookmarkEnd w:id="36"/>
      <w:r w:rsidRPr="00A8525E">
        <w:rPr>
          <w:rFonts w:cstheme="minorHAnsi"/>
          <w:szCs w:val="16"/>
        </w:rPr>
        <w:t>(1995) 8 VAR 284</w:t>
      </w:r>
      <w:bookmarkEnd w:id="37"/>
      <w:r w:rsidRPr="00A8525E">
        <w:rPr>
          <w:rFonts w:cstheme="minorHAnsi"/>
          <w:szCs w:val="16"/>
        </w:rPr>
        <w:t>, 294.</w:t>
      </w:r>
    </w:p>
  </w:footnote>
  <w:footnote w:id="23">
    <w:p w14:paraId="5841D239"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Mildenhall v Department of Premier and Cabinet (No 1)</w:t>
      </w:r>
      <w:r w:rsidRPr="00A8525E">
        <w:rPr>
          <w:rFonts w:cstheme="minorHAnsi"/>
          <w:szCs w:val="16"/>
        </w:rPr>
        <w:t xml:space="preserve"> (1995) 8 VAR 284, 294, applied in </w:t>
      </w:r>
      <w:r w:rsidRPr="00A8525E">
        <w:rPr>
          <w:rFonts w:cstheme="minorHAnsi"/>
          <w:i/>
          <w:iCs/>
          <w:szCs w:val="16"/>
        </w:rPr>
        <w:t>Stretton v Major Transport Infrastructure Authority</w:t>
      </w:r>
      <w:r w:rsidRPr="00A8525E">
        <w:rPr>
          <w:rFonts w:cstheme="minorHAnsi"/>
          <w:szCs w:val="16"/>
        </w:rPr>
        <w:t xml:space="preserve"> [2022] VCAT 1421 [45].</w:t>
      </w:r>
    </w:p>
  </w:footnote>
  <w:footnote w:id="24">
    <w:p w14:paraId="702AABB2" w14:textId="41C1BE64"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Pullen v Alpine Resorts Commission</w:t>
      </w:r>
      <w:r w:rsidRPr="00A8525E">
        <w:rPr>
          <w:rFonts w:cstheme="minorHAnsi"/>
          <w:szCs w:val="16"/>
        </w:rPr>
        <w:t xml:space="preserve"> (unreported, AAT, Macnamara DP, 23 August 1996) 21; </w:t>
      </w:r>
      <w:r w:rsidRPr="00A8525E">
        <w:rPr>
          <w:rFonts w:cstheme="minorHAnsi"/>
          <w:i/>
          <w:iCs/>
          <w:szCs w:val="16"/>
        </w:rPr>
        <w:t>Mildenhall v Department of Treasury and Finance</w:t>
      </w:r>
      <w:r w:rsidRPr="00A8525E">
        <w:rPr>
          <w:rFonts w:cstheme="minorHAnsi"/>
          <w:szCs w:val="16"/>
        </w:rPr>
        <w:t xml:space="preserve"> (unreported, AAT of Vic, Macnamara DP, 18 March 1996), 9.</w:t>
      </w:r>
    </w:p>
  </w:footnote>
  <w:footnote w:id="25">
    <w:p w14:paraId="3009C772"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Mildenhall v Department of Premier and Cabinet (No 1)</w:t>
      </w:r>
      <w:r w:rsidRPr="00A8525E">
        <w:rPr>
          <w:rFonts w:cstheme="minorHAnsi"/>
          <w:szCs w:val="16"/>
        </w:rPr>
        <w:t xml:space="preserve"> (1995) 8 VAR 284, 295.</w:t>
      </w:r>
    </w:p>
  </w:footnote>
  <w:footnote w:id="26">
    <w:p w14:paraId="02353CF4"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Stretton v Major Transport Infrastructure Authority</w:t>
      </w:r>
      <w:r w:rsidRPr="00A8525E">
        <w:rPr>
          <w:rFonts w:cstheme="minorHAnsi"/>
          <w:szCs w:val="16"/>
        </w:rPr>
        <w:t xml:space="preserve"> [2022] VCAT 1421 [46], [50].</w:t>
      </w:r>
    </w:p>
  </w:footnote>
  <w:footnote w:id="27">
    <w:p w14:paraId="4F701CA1"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Mildenhall v Department of Treasury and Finance</w:t>
      </w:r>
      <w:r w:rsidRPr="00A8525E">
        <w:rPr>
          <w:rFonts w:cstheme="minorHAnsi"/>
          <w:szCs w:val="16"/>
        </w:rPr>
        <w:t xml:space="preserve"> (unreported, AAT of Vic, Macnamara DP, 18 March 1996), page 9 (Mildenhall No 2). The decision in </w:t>
      </w:r>
      <w:r w:rsidRPr="00A8525E">
        <w:rPr>
          <w:rFonts w:cstheme="minorHAnsi"/>
          <w:i/>
          <w:iCs/>
          <w:szCs w:val="16"/>
        </w:rPr>
        <w:t>Stretton v Major Transport Infrastructure Authority</w:t>
      </w:r>
      <w:r w:rsidRPr="00A8525E">
        <w:rPr>
          <w:rFonts w:cstheme="minorHAnsi"/>
          <w:szCs w:val="16"/>
        </w:rPr>
        <w:t xml:space="preserve"> [2022] VCAT 1421 [50] appears to have been made without reference to this passage from Mildenhall No 2. </w:t>
      </w:r>
    </w:p>
  </w:footnote>
  <w:footnote w:id="28">
    <w:p w14:paraId="1B072AFA" w14:textId="185F5B53"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statement made by Macnamara DP in </w:t>
      </w:r>
      <w:r w:rsidRPr="00A8525E">
        <w:rPr>
          <w:rFonts w:cstheme="minorHAnsi"/>
          <w:i/>
          <w:iCs/>
          <w:szCs w:val="16"/>
        </w:rPr>
        <w:t>Mildenhall v Department of Premier and Cabinet (No 1)</w:t>
      </w:r>
      <w:r w:rsidRPr="00A8525E">
        <w:rPr>
          <w:rFonts w:cstheme="minorHAnsi"/>
          <w:szCs w:val="16"/>
        </w:rPr>
        <w:t xml:space="preserve"> (1995) 8 VAR 284, 294, as clarified by Macnamara DP in </w:t>
      </w:r>
      <w:r w:rsidRPr="00A8525E">
        <w:rPr>
          <w:rFonts w:cstheme="minorHAnsi"/>
          <w:i/>
          <w:iCs/>
          <w:szCs w:val="16"/>
        </w:rPr>
        <w:t>Mildenhall v Department of Treasury and Finance</w:t>
      </w:r>
      <w:r w:rsidRPr="00A8525E">
        <w:rPr>
          <w:rFonts w:cstheme="minorHAnsi"/>
          <w:szCs w:val="16"/>
        </w:rPr>
        <w:t xml:space="preserve"> (unreported, AAT of Vic, Macnamara DP, 18 March 1996), 9. </w:t>
      </w:r>
    </w:p>
  </w:footnote>
  <w:footnote w:id="29">
    <w:p w14:paraId="7D08852B" w14:textId="235F42B6"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Mildenhall v Department of Treasury and Finance</w:t>
      </w:r>
      <w:r w:rsidRPr="00A8525E">
        <w:rPr>
          <w:rFonts w:cstheme="minorHAnsi"/>
          <w:szCs w:val="16"/>
        </w:rPr>
        <w:t xml:space="preserve"> (unreported, AAT of Vic, Macnamara DP, 18 March 1996), 9.</w:t>
      </w:r>
    </w:p>
  </w:footnote>
  <w:footnote w:id="30">
    <w:p w14:paraId="0BA676A7" w14:textId="1992DA3E" w:rsidR="0080281C" w:rsidRPr="00A8525E" w:rsidRDefault="0080281C"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5" w:history="1">
        <w:r w:rsidRPr="00A8525E">
          <w:rPr>
            <w:rStyle w:val="Hyperlink"/>
            <w:rFonts w:cstheme="minorHAnsi"/>
            <w:i/>
            <w:iCs/>
            <w:szCs w:val="16"/>
          </w:rPr>
          <w:t>Freedom of Information Act</w:t>
        </w:r>
        <w:r w:rsidRPr="00A8525E">
          <w:rPr>
            <w:rStyle w:val="Hyperlink"/>
            <w:rFonts w:cstheme="minorHAnsi"/>
            <w:szCs w:val="16"/>
          </w:rPr>
          <w:t xml:space="preserve"> </w:t>
        </w:r>
        <w:r w:rsidRPr="00A8525E">
          <w:rPr>
            <w:rStyle w:val="Hyperlink"/>
            <w:rFonts w:cstheme="minorHAnsi"/>
            <w:i/>
            <w:iCs/>
            <w:szCs w:val="16"/>
          </w:rPr>
          <w:t>1982</w:t>
        </w:r>
        <w:r w:rsidRPr="00A8525E">
          <w:rPr>
            <w:rStyle w:val="Hyperlink"/>
            <w:rFonts w:cstheme="minorHAnsi"/>
            <w:szCs w:val="16"/>
          </w:rPr>
          <w:t xml:space="preserve"> (Vic)</w:t>
        </w:r>
      </w:hyperlink>
      <w:r w:rsidRPr="00A8525E">
        <w:rPr>
          <w:rFonts w:cstheme="minorHAnsi"/>
          <w:szCs w:val="16"/>
        </w:rPr>
        <w:t>, section 28(7).</w:t>
      </w:r>
    </w:p>
  </w:footnote>
  <w:footnote w:id="31">
    <w:p w14:paraId="056B0440"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the </w:t>
      </w:r>
      <w:hyperlink r:id="rId26" w:history="1">
        <w:r w:rsidRPr="00A8525E">
          <w:rPr>
            <w:rStyle w:val="Hyperlink"/>
            <w:rFonts w:cstheme="minorHAnsi"/>
            <w:szCs w:val="16"/>
          </w:rPr>
          <w:t>Victorian Government ‘Cabinet Handbook’</w:t>
        </w:r>
      </w:hyperlink>
      <w:r w:rsidRPr="00A8525E">
        <w:rPr>
          <w:rFonts w:cstheme="minorHAnsi"/>
          <w:szCs w:val="16"/>
        </w:rPr>
        <w:t xml:space="preserve"> (August 2021).</w:t>
      </w:r>
    </w:p>
  </w:footnote>
  <w:footnote w:id="32">
    <w:p w14:paraId="758EBC66"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the </w:t>
      </w:r>
      <w:hyperlink r:id="rId27" w:history="1">
        <w:r w:rsidRPr="00A8525E">
          <w:rPr>
            <w:rStyle w:val="Hyperlink"/>
            <w:rFonts w:cstheme="minorHAnsi"/>
            <w:szCs w:val="16"/>
          </w:rPr>
          <w:t>Victorian Government ‘Cabinet Handbook’</w:t>
        </w:r>
      </w:hyperlink>
      <w:r w:rsidRPr="00A8525E">
        <w:rPr>
          <w:rFonts w:cstheme="minorHAnsi"/>
          <w:szCs w:val="16"/>
        </w:rPr>
        <w:t xml:space="preserve"> (August 2021).</w:t>
      </w:r>
    </w:p>
  </w:footnote>
  <w:footnote w:id="33">
    <w:p w14:paraId="7FDE9B3F"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the </w:t>
      </w:r>
      <w:hyperlink r:id="rId28" w:history="1">
        <w:r w:rsidRPr="00A8525E">
          <w:rPr>
            <w:rStyle w:val="Hyperlink"/>
            <w:rFonts w:cstheme="minorHAnsi"/>
            <w:szCs w:val="16"/>
          </w:rPr>
          <w:t>Victorian Government ‘Cabinet Handbook’</w:t>
        </w:r>
      </w:hyperlink>
      <w:r w:rsidRPr="00A8525E">
        <w:rPr>
          <w:rFonts w:cstheme="minorHAnsi"/>
          <w:szCs w:val="16"/>
        </w:rPr>
        <w:t xml:space="preserve"> (August 2021).</w:t>
      </w:r>
    </w:p>
  </w:footnote>
  <w:footnote w:id="34">
    <w:p w14:paraId="19F6CC61"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9" w:history="1">
        <w:r w:rsidRPr="00A8525E">
          <w:rPr>
            <w:rStyle w:val="Hyperlink"/>
            <w:rFonts w:cstheme="minorHAnsi"/>
            <w:i/>
            <w:iCs/>
            <w:szCs w:val="16"/>
          </w:rPr>
          <w:t>Asher v Department of Premier and Cabinet</w:t>
        </w:r>
      </w:hyperlink>
      <w:r w:rsidRPr="00A8525E">
        <w:rPr>
          <w:rFonts w:cstheme="minorHAnsi"/>
          <w:szCs w:val="16"/>
        </w:rPr>
        <w:t xml:space="preserve"> [2008] VCAT 450 [18].</w:t>
      </w:r>
    </w:p>
  </w:footnote>
  <w:footnote w:id="35">
    <w:p w14:paraId="2C0B6EE5"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0" w:history="1">
        <w:r w:rsidRPr="00A8525E">
          <w:rPr>
            <w:rStyle w:val="Hyperlink"/>
            <w:rFonts w:cstheme="minorHAnsi"/>
            <w:i/>
            <w:iCs/>
            <w:szCs w:val="16"/>
          </w:rPr>
          <w:t>Patrick and Secretary, Department of Prime Minister and Cabinet</w:t>
        </w:r>
      </w:hyperlink>
      <w:r w:rsidRPr="00A8525E">
        <w:rPr>
          <w:rFonts w:cstheme="minorHAnsi"/>
          <w:szCs w:val="16"/>
        </w:rPr>
        <w:t xml:space="preserve"> [2021] AATA 2719 [64].</w:t>
      </w:r>
    </w:p>
  </w:footnote>
  <w:footnote w:id="36">
    <w:p w14:paraId="4DAA0FDF"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1" w:history="1">
        <w:r w:rsidRPr="00A8525E">
          <w:rPr>
            <w:rStyle w:val="Hyperlink"/>
            <w:rFonts w:cstheme="minorHAnsi"/>
            <w:i/>
            <w:iCs/>
            <w:szCs w:val="16"/>
          </w:rPr>
          <w:t>Patrick and Secretary, Department of Prime Minister and Cabinet</w:t>
        </w:r>
      </w:hyperlink>
      <w:r w:rsidRPr="00A8525E">
        <w:rPr>
          <w:rFonts w:cstheme="minorHAnsi"/>
          <w:szCs w:val="16"/>
        </w:rPr>
        <w:t xml:space="preserve"> [2021] AATA 2719 [210].</w:t>
      </w:r>
    </w:p>
  </w:footnote>
  <w:footnote w:id="37">
    <w:p w14:paraId="102FBF32"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2" w:history="1">
        <w:r w:rsidRPr="00A8525E">
          <w:rPr>
            <w:rStyle w:val="Hyperlink"/>
            <w:rFonts w:cstheme="minorHAnsi"/>
            <w:i/>
            <w:szCs w:val="16"/>
          </w:rPr>
          <w:t>Ryan v Department of Infrastructure</w:t>
        </w:r>
      </w:hyperlink>
      <w:r w:rsidRPr="00A8525E">
        <w:rPr>
          <w:rFonts w:cstheme="minorHAnsi"/>
          <w:szCs w:val="16"/>
        </w:rPr>
        <w:t xml:space="preserve"> [2004] VCAT 2346 [34]; </w:t>
      </w:r>
      <w:hyperlink r:id="rId33" w:history="1">
        <w:r w:rsidRPr="00A8525E">
          <w:rPr>
            <w:rStyle w:val="Hyperlink"/>
            <w:rFonts w:cstheme="minorHAnsi"/>
            <w:i/>
            <w:szCs w:val="16"/>
          </w:rPr>
          <w:t>Herald &amp; Weekly Times v Victorian Curriculum &amp; Assessment Authority</w:t>
        </w:r>
      </w:hyperlink>
      <w:r w:rsidRPr="00A8525E">
        <w:rPr>
          <w:rFonts w:cstheme="minorHAnsi"/>
          <w:szCs w:val="16"/>
        </w:rPr>
        <w:t xml:space="preserve"> [2004] VCAT 924 [72].</w:t>
      </w:r>
    </w:p>
  </w:footnote>
  <w:footnote w:id="38">
    <w:p w14:paraId="12C6AB32"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4" w:history="1">
        <w:r w:rsidRPr="00A8525E">
          <w:rPr>
            <w:rStyle w:val="Hyperlink"/>
            <w:rFonts w:cstheme="minorHAnsi"/>
            <w:i/>
            <w:szCs w:val="16"/>
          </w:rPr>
          <w:t>Department of Treasury and Finance v Dalla-Riva</w:t>
        </w:r>
      </w:hyperlink>
      <w:r w:rsidRPr="00A8525E">
        <w:rPr>
          <w:rFonts w:cstheme="minorHAnsi"/>
          <w:szCs w:val="16"/>
        </w:rPr>
        <w:t xml:space="preserve"> [2007] VSCA 11 [13].</w:t>
      </w:r>
    </w:p>
  </w:footnote>
  <w:footnote w:id="39">
    <w:p w14:paraId="6AA26252"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5" w:history="1">
        <w:r w:rsidRPr="00A8525E">
          <w:rPr>
            <w:rStyle w:val="Hyperlink"/>
            <w:rFonts w:cstheme="minorHAnsi"/>
            <w:i/>
            <w:iCs/>
            <w:szCs w:val="16"/>
          </w:rPr>
          <w:t>Davis v Major Transport Infrastructure Authority</w:t>
        </w:r>
      </w:hyperlink>
      <w:r w:rsidRPr="00A8525E">
        <w:rPr>
          <w:rFonts w:cstheme="minorHAnsi"/>
          <w:szCs w:val="16"/>
        </w:rPr>
        <w:t xml:space="preserve"> [2020] VCAT 965 [80], [82].</w:t>
      </w:r>
    </w:p>
  </w:footnote>
  <w:footnote w:id="40">
    <w:p w14:paraId="72A2D6BA"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6" w:history="1">
        <w:r w:rsidRPr="00A8525E">
          <w:rPr>
            <w:rStyle w:val="Hyperlink"/>
            <w:rFonts w:cstheme="minorHAnsi"/>
            <w:i/>
            <w:iCs/>
            <w:szCs w:val="16"/>
          </w:rPr>
          <w:t>Davis v Major Transport Infrastructure Authority</w:t>
        </w:r>
      </w:hyperlink>
      <w:r w:rsidRPr="00A8525E">
        <w:rPr>
          <w:rFonts w:cstheme="minorHAnsi"/>
          <w:szCs w:val="16"/>
        </w:rPr>
        <w:t xml:space="preserve"> [2020] VCAT 965 [20]; </w:t>
      </w:r>
      <w:hyperlink r:id="rId37" w:history="1">
        <w:r w:rsidRPr="00A8525E">
          <w:rPr>
            <w:rStyle w:val="Hyperlink"/>
            <w:rFonts w:cstheme="minorHAnsi"/>
            <w:i/>
            <w:iCs/>
            <w:szCs w:val="16"/>
          </w:rPr>
          <w:t>Wilson v Department of Premier &amp; Cabinet</w:t>
        </w:r>
      </w:hyperlink>
      <w:r w:rsidRPr="00A8525E">
        <w:rPr>
          <w:rFonts w:cstheme="minorHAnsi"/>
          <w:szCs w:val="16"/>
        </w:rPr>
        <w:t xml:space="preserve"> [2001] VCAT 663 [16]; </w:t>
      </w:r>
      <w:hyperlink r:id="rId38" w:history="1">
        <w:r w:rsidRPr="00A8525E">
          <w:rPr>
            <w:rStyle w:val="Hyperlink"/>
            <w:rFonts w:cstheme="minorHAnsi"/>
            <w:i/>
            <w:iCs/>
            <w:szCs w:val="16"/>
          </w:rPr>
          <w:t>Asher v Department of Infrastructure</w:t>
        </w:r>
      </w:hyperlink>
      <w:r w:rsidRPr="00A8525E">
        <w:rPr>
          <w:rFonts w:cstheme="minorHAnsi"/>
          <w:szCs w:val="16"/>
        </w:rPr>
        <w:t xml:space="preserve"> [2006] VCAT 1375 [9], [20]; </w:t>
      </w:r>
      <w:hyperlink r:id="rId39" w:history="1">
        <w:r w:rsidRPr="00A8525E">
          <w:rPr>
            <w:rStyle w:val="Hyperlink"/>
            <w:rFonts w:cstheme="minorHAnsi"/>
            <w:i/>
            <w:szCs w:val="16"/>
          </w:rPr>
          <w:t>Ryan v Department of Infrastructure</w:t>
        </w:r>
      </w:hyperlink>
      <w:r w:rsidRPr="00A8525E">
        <w:rPr>
          <w:rFonts w:cstheme="minorHAnsi"/>
          <w:szCs w:val="16"/>
        </w:rPr>
        <w:t xml:space="preserve"> [2004] VCAT 2346 [34].</w:t>
      </w:r>
    </w:p>
  </w:footnote>
  <w:footnote w:id="41">
    <w:p w14:paraId="6C148FD5"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0" w:history="1">
        <w:r w:rsidRPr="00A8525E">
          <w:rPr>
            <w:rStyle w:val="Hyperlink"/>
            <w:rFonts w:cstheme="minorHAnsi"/>
            <w:i/>
            <w:szCs w:val="16"/>
          </w:rPr>
          <w:t>Ryan v Department of Infrastructure</w:t>
        </w:r>
      </w:hyperlink>
      <w:r w:rsidRPr="00A8525E">
        <w:rPr>
          <w:rFonts w:cstheme="minorHAnsi"/>
          <w:szCs w:val="16"/>
        </w:rPr>
        <w:t xml:space="preserve"> [2004] VCAT 2346 [34]; </w:t>
      </w:r>
      <w:hyperlink r:id="rId41" w:history="1">
        <w:r w:rsidRPr="00A8525E">
          <w:rPr>
            <w:rStyle w:val="Hyperlink"/>
            <w:rFonts w:cstheme="minorHAnsi"/>
            <w:i/>
            <w:szCs w:val="16"/>
          </w:rPr>
          <w:t>Department of Treasury and Finance v Dalla-Riva</w:t>
        </w:r>
      </w:hyperlink>
      <w:r w:rsidRPr="00A8525E">
        <w:rPr>
          <w:rFonts w:cstheme="minorHAnsi"/>
          <w:szCs w:val="16"/>
        </w:rPr>
        <w:t xml:space="preserve"> [2007] VSCA 11 [15]; </w:t>
      </w:r>
      <w:hyperlink r:id="rId42" w:history="1">
        <w:r w:rsidRPr="00A8525E">
          <w:rPr>
            <w:rStyle w:val="Hyperlink"/>
            <w:rFonts w:cstheme="minorHAnsi"/>
            <w:i/>
            <w:iCs/>
            <w:szCs w:val="16"/>
          </w:rPr>
          <w:t>Davis v Major Transport Infrastructure Authority</w:t>
        </w:r>
      </w:hyperlink>
      <w:r w:rsidRPr="00A8525E">
        <w:rPr>
          <w:rFonts w:cstheme="minorHAnsi"/>
          <w:szCs w:val="16"/>
        </w:rPr>
        <w:t xml:space="preserve"> [2020] VCAT 965 [19].</w:t>
      </w:r>
    </w:p>
  </w:footnote>
  <w:footnote w:id="42">
    <w:p w14:paraId="6BDEDEBB"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3" w:history="1">
        <w:r w:rsidRPr="00A8525E">
          <w:rPr>
            <w:rStyle w:val="Hyperlink"/>
            <w:rFonts w:cstheme="minorHAnsi"/>
            <w:i/>
            <w:szCs w:val="16"/>
          </w:rPr>
          <w:t>Ryan v Department of Infrastructure</w:t>
        </w:r>
      </w:hyperlink>
      <w:r w:rsidRPr="00A8525E">
        <w:rPr>
          <w:rFonts w:cstheme="minorHAnsi"/>
          <w:szCs w:val="16"/>
        </w:rPr>
        <w:t xml:space="preserve"> [2004] VCAT 2346 [34]-[36]; </w:t>
      </w:r>
      <w:hyperlink r:id="rId44" w:history="1">
        <w:r w:rsidRPr="00A8525E">
          <w:rPr>
            <w:rStyle w:val="Hyperlink"/>
            <w:rFonts w:cstheme="minorHAnsi"/>
            <w:i/>
            <w:iCs/>
            <w:szCs w:val="16"/>
          </w:rPr>
          <w:t>Davis v Major Transport Infrastructure Authority</w:t>
        </w:r>
      </w:hyperlink>
      <w:r w:rsidRPr="00A8525E">
        <w:rPr>
          <w:rFonts w:cstheme="minorHAnsi"/>
          <w:szCs w:val="16"/>
        </w:rPr>
        <w:t xml:space="preserve"> [2020] VCAT 965 [22].</w:t>
      </w:r>
    </w:p>
  </w:footnote>
  <w:footnote w:id="43">
    <w:p w14:paraId="60138B9E"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5" w:history="1">
        <w:r w:rsidRPr="00A8525E">
          <w:rPr>
            <w:rStyle w:val="Hyperlink"/>
            <w:rFonts w:cstheme="minorHAnsi"/>
            <w:i/>
            <w:iCs/>
            <w:szCs w:val="16"/>
          </w:rPr>
          <w:t>Olexander v Department of Premier Cabinet</w:t>
        </w:r>
      </w:hyperlink>
      <w:r w:rsidRPr="00A8525E">
        <w:rPr>
          <w:rFonts w:cstheme="minorHAnsi"/>
          <w:szCs w:val="16"/>
        </w:rPr>
        <w:t xml:space="preserve"> [2002] VCAT 497 [46].</w:t>
      </w:r>
    </w:p>
  </w:footnote>
  <w:footnote w:id="44">
    <w:p w14:paraId="68E00496"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6" w:history="1">
        <w:r w:rsidRPr="00A8525E">
          <w:rPr>
            <w:rStyle w:val="Hyperlink"/>
            <w:rFonts w:cstheme="minorHAnsi"/>
            <w:i/>
            <w:iCs/>
            <w:szCs w:val="16"/>
          </w:rPr>
          <w:t>Olexander v Department of Premier Cabinet</w:t>
        </w:r>
      </w:hyperlink>
      <w:r w:rsidRPr="00A8525E">
        <w:rPr>
          <w:rFonts w:cstheme="minorHAnsi"/>
          <w:szCs w:val="16"/>
        </w:rPr>
        <w:t xml:space="preserve"> [2002] VCAT 497 [46].</w:t>
      </w:r>
    </w:p>
  </w:footnote>
  <w:footnote w:id="45">
    <w:p w14:paraId="751CE6AD"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7" w:history="1">
        <w:r w:rsidRPr="00A8525E">
          <w:rPr>
            <w:rStyle w:val="Hyperlink"/>
            <w:rFonts w:cstheme="minorHAnsi"/>
            <w:i/>
            <w:szCs w:val="16"/>
          </w:rPr>
          <w:t>Ryan v Department of Infrastructure</w:t>
        </w:r>
      </w:hyperlink>
      <w:r w:rsidRPr="00A8525E">
        <w:rPr>
          <w:rFonts w:cstheme="minorHAnsi"/>
          <w:szCs w:val="16"/>
        </w:rPr>
        <w:t xml:space="preserve"> [2004] VCAT 2346 [36]–[40]; </w:t>
      </w:r>
      <w:hyperlink r:id="rId48" w:history="1">
        <w:r w:rsidRPr="00A8525E">
          <w:rPr>
            <w:rStyle w:val="Hyperlink"/>
            <w:rFonts w:cstheme="minorHAnsi"/>
            <w:i/>
            <w:iCs/>
            <w:szCs w:val="16"/>
          </w:rPr>
          <w:t>Olexander v Department of Premier Cabinet</w:t>
        </w:r>
      </w:hyperlink>
      <w:r w:rsidRPr="00A8525E">
        <w:rPr>
          <w:rFonts w:cstheme="minorHAnsi"/>
          <w:szCs w:val="16"/>
        </w:rPr>
        <w:t xml:space="preserve"> [2002] VCAT 497 [46].</w:t>
      </w:r>
    </w:p>
  </w:footnote>
  <w:footnote w:id="46">
    <w:p w14:paraId="70CA622C"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9" w:history="1">
        <w:r w:rsidRPr="00A8525E">
          <w:rPr>
            <w:rStyle w:val="Hyperlink"/>
            <w:rFonts w:cstheme="minorHAnsi"/>
            <w:i/>
            <w:szCs w:val="16"/>
          </w:rPr>
          <w:t>Department of Infrastructure v Asher</w:t>
        </w:r>
      </w:hyperlink>
      <w:r w:rsidRPr="00A8525E">
        <w:rPr>
          <w:rFonts w:cstheme="minorHAnsi"/>
          <w:szCs w:val="16"/>
        </w:rPr>
        <w:t xml:space="preserve"> [2007] VSCA 272 [37], [40], [55].</w:t>
      </w:r>
    </w:p>
  </w:footnote>
  <w:footnote w:id="47">
    <w:p w14:paraId="1F251E68"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0" w:history="1">
        <w:r w:rsidRPr="00A8525E">
          <w:rPr>
            <w:rStyle w:val="Hyperlink"/>
            <w:rFonts w:cstheme="minorHAnsi"/>
            <w:i/>
            <w:iCs/>
            <w:szCs w:val="16"/>
          </w:rPr>
          <w:t>Olexander v Department of Premier Cabinet</w:t>
        </w:r>
      </w:hyperlink>
      <w:r w:rsidRPr="00A8525E">
        <w:rPr>
          <w:rFonts w:cstheme="minorHAnsi"/>
          <w:szCs w:val="16"/>
        </w:rPr>
        <w:t xml:space="preserve"> [2002] VCAT 497 [28]-[29]; </w:t>
      </w:r>
      <w:hyperlink r:id="rId51" w:history="1">
        <w:r w:rsidRPr="00A8525E">
          <w:rPr>
            <w:rStyle w:val="Hyperlink"/>
            <w:rFonts w:cstheme="minorHAnsi"/>
            <w:i/>
            <w:iCs/>
            <w:szCs w:val="16"/>
          </w:rPr>
          <w:t>State Owned Enterprise for Irrigation Modernisation in Northern Victoria v Manners</w:t>
        </w:r>
      </w:hyperlink>
      <w:r w:rsidRPr="00A8525E">
        <w:rPr>
          <w:rFonts w:cstheme="minorHAnsi"/>
          <w:szCs w:val="16"/>
        </w:rPr>
        <w:t xml:space="preserve"> [2010] VSC 516 [28].</w:t>
      </w:r>
    </w:p>
  </w:footnote>
  <w:footnote w:id="48">
    <w:p w14:paraId="6E0C4F53"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2" w:history="1">
        <w:r w:rsidRPr="00A8525E">
          <w:rPr>
            <w:rStyle w:val="Hyperlink"/>
            <w:rFonts w:cstheme="minorHAnsi"/>
            <w:i/>
            <w:szCs w:val="16"/>
          </w:rPr>
          <w:t>Smith v Department of Sustainability and Environment</w:t>
        </w:r>
      </w:hyperlink>
      <w:r w:rsidRPr="00A8525E">
        <w:rPr>
          <w:rFonts w:cstheme="minorHAnsi"/>
          <w:szCs w:val="16"/>
        </w:rPr>
        <w:t xml:space="preserve"> [2006] VCAT 1228 [17]; </w:t>
      </w:r>
      <w:hyperlink r:id="rId53" w:history="1">
        <w:r w:rsidRPr="00A8525E">
          <w:rPr>
            <w:rStyle w:val="Hyperlink"/>
            <w:rFonts w:cstheme="minorHAnsi"/>
            <w:i/>
            <w:iCs/>
            <w:szCs w:val="16"/>
          </w:rPr>
          <w:t>Asher v Department of Premier and Cabinet</w:t>
        </w:r>
      </w:hyperlink>
      <w:r w:rsidRPr="00A8525E">
        <w:rPr>
          <w:rFonts w:cstheme="minorHAnsi"/>
          <w:szCs w:val="16"/>
        </w:rPr>
        <w:t xml:space="preserve"> [2008] VCAT 450 [39]-[43], [74].</w:t>
      </w:r>
    </w:p>
  </w:footnote>
  <w:footnote w:id="49">
    <w:p w14:paraId="694C114B"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4" w:history="1">
        <w:r w:rsidRPr="00A8525E">
          <w:rPr>
            <w:rStyle w:val="Hyperlink"/>
            <w:rFonts w:cstheme="minorHAnsi"/>
            <w:i/>
            <w:iCs/>
            <w:szCs w:val="16"/>
          </w:rPr>
          <w:t>Honeywood v Department of Innovation, Industry and Regional Development</w:t>
        </w:r>
      </w:hyperlink>
      <w:r w:rsidRPr="00A8525E">
        <w:rPr>
          <w:rFonts w:cstheme="minorHAnsi"/>
          <w:szCs w:val="16"/>
        </w:rPr>
        <w:t xml:space="preserve"> [2004] VCAT 1657 [28].</w:t>
      </w:r>
    </w:p>
  </w:footnote>
  <w:footnote w:id="50">
    <w:p w14:paraId="26406AE6"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5" w:history="1">
        <w:r w:rsidRPr="00A8525E">
          <w:rPr>
            <w:rStyle w:val="Hyperlink"/>
            <w:rFonts w:cstheme="minorHAnsi"/>
            <w:i/>
            <w:szCs w:val="16"/>
          </w:rPr>
          <w:t>Smith v Department of Sustainability and Environment</w:t>
        </w:r>
      </w:hyperlink>
      <w:r w:rsidRPr="00A8525E">
        <w:rPr>
          <w:rFonts w:cstheme="minorHAnsi"/>
          <w:szCs w:val="16"/>
        </w:rPr>
        <w:t xml:space="preserve"> [2006] VCAT 1228 [17].</w:t>
      </w:r>
    </w:p>
  </w:footnote>
  <w:footnote w:id="51">
    <w:p w14:paraId="1051CEAD"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6" w:history="1">
        <w:r w:rsidRPr="00A8525E">
          <w:rPr>
            <w:rStyle w:val="Hyperlink"/>
            <w:rFonts w:cstheme="minorHAnsi"/>
            <w:i/>
            <w:iCs/>
            <w:szCs w:val="16"/>
          </w:rPr>
          <w:t>Ryan v Department of Infrastructure</w:t>
        </w:r>
      </w:hyperlink>
      <w:r w:rsidRPr="00A8525E">
        <w:rPr>
          <w:rFonts w:cstheme="minorHAnsi"/>
          <w:szCs w:val="16"/>
        </w:rPr>
        <w:t xml:space="preserve"> [2004] VCAT 2346 [34]-[36].</w:t>
      </w:r>
    </w:p>
  </w:footnote>
  <w:footnote w:id="52">
    <w:p w14:paraId="2D728383"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7" w:history="1">
        <w:r w:rsidRPr="00A8525E">
          <w:rPr>
            <w:rStyle w:val="Hyperlink"/>
            <w:rFonts w:cstheme="minorHAnsi"/>
            <w:i/>
            <w:iCs/>
            <w:szCs w:val="16"/>
          </w:rPr>
          <w:t>Ryan v Department of Infrastructure</w:t>
        </w:r>
      </w:hyperlink>
      <w:r w:rsidRPr="00A8525E">
        <w:rPr>
          <w:rFonts w:cstheme="minorHAnsi"/>
          <w:szCs w:val="16"/>
        </w:rPr>
        <w:t xml:space="preserve"> [2004] VCAT 2346 [39].</w:t>
      </w:r>
    </w:p>
  </w:footnote>
  <w:footnote w:id="53">
    <w:p w14:paraId="1D2C0911"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8" w:history="1">
        <w:r w:rsidRPr="00A8525E">
          <w:rPr>
            <w:rStyle w:val="Hyperlink"/>
            <w:rFonts w:cstheme="minorHAnsi"/>
            <w:i/>
            <w:iCs/>
            <w:szCs w:val="16"/>
          </w:rPr>
          <w:t>Ryan v Department of Infrastructure</w:t>
        </w:r>
      </w:hyperlink>
      <w:r w:rsidRPr="00A8525E">
        <w:rPr>
          <w:rFonts w:cstheme="minorHAnsi"/>
          <w:szCs w:val="16"/>
        </w:rPr>
        <w:t xml:space="preserve"> [2004] VCAT 2346 [38].</w:t>
      </w:r>
    </w:p>
  </w:footnote>
  <w:footnote w:id="54">
    <w:p w14:paraId="3D6487CD"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9" w:history="1">
        <w:r w:rsidRPr="00A8525E">
          <w:rPr>
            <w:rStyle w:val="Hyperlink"/>
            <w:rFonts w:cstheme="minorHAnsi"/>
            <w:i/>
            <w:szCs w:val="16"/>
          </w:rPr>
          <w:t>Hennessy v Minister Responsible for the Establishment of an Anti-Corruption Commission</w:t>
        </w:r>
      </w:hyperlink>
      <w:r w:rsidRPr="00A8525E">
        <w:rPr>
          <w:rFonts w:cstheme="minorHAnsi"/>
          <w:szCs w:val="16"/>
        </w:rPr>
        <w:t xml:space="preserve"> [2013] VCAT 822 [22]; </w:t>
      </w:r>
      <w:hyperlink r:id="rId60" w:history="1">
        <w:r w:rsidRPr="00A8525E">
          <w:rPr>
            <w:rStyle w:val="Hyperlink"/>
            <w:rFonts w:cstheme="minorHAnsi"/>
            <w:i/>
            <w:iCs/>
            <w:szCs w:val="16"/>
          </w:rPr>
          <w:t>Department of Premier and Cabinet v Newbury</w:t>
        </w:r>
      </w:hyperlink>
      <w:r w:rsidRPr="00A8525E">
        <w:rPr>
          <w:rFonts w:cstheme="minorHAnsi"/>
          <w:szCs w:val="16"/>
        </w:rPr>
        <w:t xml:space="preserve"> [2021] VCAT 331 [14].</w:t>
      </w:r>
    </w:p>
  </w:footnote>
  <w:footnote w:id="55">
    <w:p w14:paraId="54BA86E8"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1" w:history="1">
        <w:r w:rsidRPr="00A8525E">
          <w:rPr>
            <w:rStyle w:val="Hyperlink"/>
            <w:rFonts w:cstheme="minorHAnsi"/>
            <w:i/>
            <w:szCs w:val="16"/>
          </w:rPr>
          <w:t>Ryan v Department of Infrastructure</w:t>
        </w:r>
      </w:hyperlink>
      <w:r w:rsidRPr="00A8525E">
        <w:rPr>
          <w:rFonts w:cstheme="minorHAnsi"/>
          <w:szCs w:val="16"/>
        </w:rPr>
        <w:t xml:space="preserve"> [2004] VCAT 2346 [34]; </w:t>
      </w:r>
      <w:hyperlink r:id="rId62" w:history="1">
        <w:r w:rsidRPr="00A8525E">
          <w:rPr>
            <w:rStyle w:val="Hyperlink"/>
            <w:rFonts w:cstheme="minorHAnsi"/>
            <w:i/>
            <w:szCs w:val="16"/>
          </w:rPr>
          <w:t>Herald &amp; Weekly Times v Victorian Curriculum &amp; Assessment Authority</w:t>
        </w:r>
      </w:hyperlink>
      <w:r w:rsidRPr="00A8525E">
        <w:rPr>
          <w:rFonts w:cstheme="minorHAnsi"/>
          <w:szCs w:val="16"/>
        </w:rPr>
        <w:t xml:space="preserve"> [2004] VCAT 924 [72].</w:t>
      </w:r>
    </w:p>
  </w:footnote>
  <w:footnote w:id="56">
    <w:p w14:paraId="12D65E68"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3" w:history="1">
        <w:r w:rsidRPr="00A8525E">
          <w:rPr>
            <w:rStyle w:val="Hyperlink"/>
            <w:rFonts w:cstheme="minorHAnsi"/>
            <w:i/>
            <w:szCs w:val="16"/>
          </w:rPr>
          <w:t>Herald &amp; Weekly Times v Victorian Curriculum &amp; Assessment Authority</w:t>
        </w:r>
      </w:hyperlink>
      <w:r w:rsidRPr="00A8525E">
        <w:rPr>
          <w:rFonts w:cstheme="minorHAnsi"/>
          <w:szCs w:val="16"/>
        </w:rPr>
        <w:t xml:space="preserve"> [2004] VCAT 924 [73]; </w:t>
      </w:r>
      <w:hyperlink r:id="rId64" w:history="1">
        <w:r w:rsidRPr="00A8525E">
          <w:rPr>
            <w:rStyle w:val="Hyperlink"/>
            <w:rFonts w:cstheme="minorHAnsi"/>
            <w:i/>
            <w:szCs w:val="16"/>
          </w:rPr>
          <w:t>Department of Treasury and Finance v Dalla-Riva</w:t>
        </w:r>
      </w:hyperlink>
      <w:r w:rsidRPr="00A8525E">
        <w:rPr>
          <w:rFonts w:cstheme="minorHAnsi"/>
          <w:szCs w:val="16"/>
        </w:rPr>
        <w:t xml:space="preserve"> [2007] VSCA 11 [13].</w:t>
      </w:r>
    </w:p>
  </w:footnote>
  <w:footnote w:id="57">
    <w:p w14:paraId="44F07361"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5" w:history="1">
        <w:r w:rsidRPr="00A8525E">
          <w:rPr>
            <w:rStyle w:val="Hyperlink"/>
            <w:rFonts w:cstheme="minorHAnsi"/>
            <w:i/>
            <w:iCs/>
            <w:szCs w:val="16"/>
          </w:rPr>
          <w:t>Davis v Major Transport Infrastructure Authority</w:t>
        </w:r>
      </w:hyperlink>
      <w:r w:rsidRPr="00A8525E">
        <w:rPr>
          <w:rFonts w:cstheme="minorHAnsi"/>
          <w:szCs w:val="16"/>
        </w:rPr>
        <w:t xml:space="preserve"> [2020] VCAT 965 [80], [82].</w:t>
      </w:r>
    </w:p>
  </w:footnote>
  <w:footnote w:id="58">
    <w:p w14:paraId="57872189"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6" w:history="1">
        <w:r w:rsidRPr="00A8525E">
          <w:rPr>
            <w:rStyle w:val="Hyperlink"/>
            <w:rFonts w:cstheme="minorHAnsi"/>
            <w:i/>
            <w:iCs/>
            <w:szCs w:val="16"/>
          </w:rPr>
          <w:t>Department of Premier and Cabinet v Newbury</w:t>
        </w:r>
      </w:hyperlink>
      <w:r w:rsidRPr="00A8525E">
        <w:rPr>
          <w:rFonts w:cstheme="minorHAnsi"/>
          <w:szCs w:val="16"/>
        </w:rPr>
        <w:t xml:space="preserve"> [2021] VCAT 331 [32]; </w:t>
      </w:r>
      <w:hyperlink r:id="rId67" w:history="1">
        <w:r w:rsidRPr="00A8525E">
          <w:rPr>
            <w:rStyle w:val="Hyperlink"/>
            <w:rFonts w:cstheme="minorHAnsi"/>
            <w:i/>
            <w:szCs w:val="16"/>
          </w:rPr>
          <w:t>Ryan v Department of Infrastructure</w:t>
        </w:r>
      </w:hyperlink>
      <w:r w:rsidRPr="00A8525E">
        <w:rPr>
          <w:rFonts w:cstheme="minorHAnsi"/>
          <w:szCs w:val="16"/>
        </w:rPr>
        <w:t xml:space="preserve"> [2004] VCAT 2346 [34].</w:t>
      </w:r>
    </w:p>
  </w:footnote>
  <w:footnote w:id="59">
    <w:p w14:paraId="761E61AD"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8" w:history="1">
        <w:r w:rsidRPr="00A8525E">
          <w:rPr>
            <w:rStyle w:val="Hyperlink"/>
            <w:rFonts w:cstheme="minorHAnsi"/>
            <w:i/>
            <w:szCs w:val="16"/>
          </w:rPr>
          <w:t>Ryan v Department of Infrastructure</w:t>
        </w:r>
      </w:hyperlink>
      <w:r w:rsidRPr="00A8525E">
        <w:rPr>
          <w:rFonts w:cstheme="minorHAnsi"/>
          <w:szCs w:val="16"/>
        </w:rPr>
        <w:t xml:space="preserve"> [2004] VCAT 2346 [34]; </w:t>
      </w:r>
      <w:hyperlink r:id="rId69" w:history="1">
        <w:r w:rsidRPr="00A8525E">
          <w:rPr>
            <w:rStyle w:val="Hyperlink"/>
            <w:rFonts w:cstheme="minorHAnsi"/>
            <w:i/>
            <w:szCs w:val="16"/>
          </w:rPr>
          <w:t>Department of Treasury and Finance v Dalla-Riva</w:t>
        </w:r>
      </w:hyperlink>
      <w:r w:rsidRPr="00A8525E">
        <w:rPr>
          <w:rFonts w:cstheme="minorHAnsi"/>
          <w:szCs w:val="16"/>
        </w:rPr>
        <w:t xml:space="preserve"> [2007] VSCA 11 [15].</w:t>
      </w:r>
    </w:p>
  </w:footnote>
  <w:footnote w:id="60">
    <w:p w14:paraId="0696330C"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70" w:history="1">
        <w:r w:rsidRPr="00A8525E">
          <w:rPr>
            <w:rStyle w:val="Hyperlink"/>
            <w:rFonts w:cstheme="minorHAnsi"/>
            <w:i/>
            <w:szCs w:val="16"/>
          </w:rPr>
          <w:t>Fyfe v Department of Sustainability and Environment</w:t>
        </w:r>
      </w:hyperlink>
      <w:r w:rsidRPr="00A8525E">
        <w:rPr>
          <w:rFonts w:cstheme="minorHAnsi"/>
          <w:szCs w:val="16"/>
        </w:rPr>
        <w:t xml:space="preserve"> [2012] VCAT 222.</w:t>
      </w:r>
    </w:p>
  </w:footnote>
  <w:footnote w:id="61">
    <w:p w14:paraId="4B30F6F3"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71" w:history="1">
        <w:r w:rsidRPr="00A8525E">
          <w:rPr>
            <w:rStyle w:val="Hyperlink"/>
            <w:rFonts w:cstheme="minorHAnsi"/>
            <w:i/>
            <w:szCs w:val="16"/>
          </w:rPr>
          <w:t>Ryan v Department of Infrastructure</w:t>
        </w:r>
      </w:hyperlink>
      <w:r w:rsidRPr="00A8525E">
        <w:rPr>
          <w:rFonts w:cstheme="minorHAnsi"/>
          <w:i/>
          <w:szCs w:val="16"/>
        </w:rPr>
        <w:t xml:space="preserve"> </w:t>
      </w:r>
      <w:r w:rsidRPr="00A8525E">
        <w:rPr>
          <w:rFonts w:cstheme="minorHAnsi"/>
          <w:szCs w:val="16"/>
        </w:rPr>
        <w:t>[2004] VCAT 2346 [41].</w:t>
      </w:r>
    </w:p>
  </w:footnote>
  <w:footnote w:id="62">
    <w:p w14:paraId="307EACD5"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72" w:history="1">
        <w:r w:rsidRPr="00A8525E">
          <w:rPr>
            <w:rStyle w:val="Hyperlink"/>
            <w:rFonts w:cstheme="minorHAnsi"/>
            <w:i/>
            <w:szCs w:val="16"/>
          </w:rPr>
          <w:t>Ryan v Department of Infrastructure</w:t>
        </w:r>
      </w:hyperlink>
      <w:r w:rsidRPr="00A8525E">
        <w:rPr>
          <w:rFonts w:cstheme="minorHAnsi"/>
          <w:i/>
          <w:szCs w:val="16"/>
        </w:rPr>
        <w:t xml:space="preserve"> </w:t>
      </w:r>
      <w:r w:rsidRPr="00A8525E">
        <w:rPr>
          <w:rFonts w:cstheme="minorHAnsi"/>
          <w:szCs w:val="16"/>
        </w:rPr>
        <w:t xml:space="preserve">[2004] VCAT 2346 [41]; </w:t>
      </w:r>
      <w:hyperlink r:id="rId73" w:history="1">
        <w:r w:rsidRPr="00A8525E">
          <w:rPr>
            <w:rStyle w:val="Hyperlink"/>
            <w:rFonts w:cstheme="minorHAnsi"/>
            <w:i/>
            <w:iCs/>
            <w:szCs w:val="16"/>
          </w:rPr>
          <w:t>Department of Premier and Cabinet v Newbury</w:t>
        </w:r>
      </w:hyperlink>
      <w:r w:rsidRPr="00A8525E">
        <w:rPr>
          <w:rFonts w:cstheme="minorHAnsi"/>
          <w:szCs w:val="16"/>
        </w:rPr>
        <w:t xml:space="preserve"> [2021] VCAT 331 [15]. </w:t>
      </w:r>
    </w:p>
  </w:footnote>
  <w:footnote w:id="63">
    <w:p w14:paraId="06B93815"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Hulls v</w:t>
      </w:r>
      <w:r w:rsidRPr="00A8525E">
        <w:rPr>
          <w:rFonts w:cstheme="minorHAnsi"/>
          <w:szCs w:val="16"/>
        </w:rPr>
        <w:t xml:space="preserve"> </w:t>
      </w:r>
      <w:r w:rsidRPr="00A8525E">
        <w:rPr>
          <w:rFonts w:cstheme="minorHAnsi"/>
          <w:i/>
          <w:iCs/>
          <w:szCs w:val="16"/>
        </w:rPr>
        <w:t>Department of Treasury and Finance (No 2)</w:t>
      </w:r>
      <w:r w:rsidRPr="00A8525E">
        <w:rPr>
          <w:rFonts w:cstheme="minorHAnsi"/>
          <w:szCs w:val="16"/>
        </w:rPr>
        <w:t xml:space="preserve"> (1994) 14 VAR 295.</w:t>
      </w:r>
    </w:p>
  </w:footnote>
  <w:footnote w:id="64">
    <w:p w14:paraId="0AA922CC" w14:textId="1C0EB649"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74" w:history="1">
        <w:r w:rsidRPr="00A8525E">
          <w:rPr>
            <w:rStyle w:val="Hyperlink"/>
            <w:rFonts w:cstheme="minorHAnsi"/>
            <w:i/>
            <w:szCs w:val="16"/>
          </w:rPr>
          <w:t>Ryan v Department of Infrastructure</w:t>
        </w:r>
      </w:hyperlink>
      <w:r w:rsidRPr="00A8525E">
        <w:rPr>
          <w:rFonts w:cstheme="minorHAnsi"/>
          <w:i/>
          <w:szCs w:val="16"/>
        </w:rPr>
        <w:t xml:space="preserve"> </w:t>
      </w:r>
      <w:r w:rsidRPr="00A8525E">
        <w:rPr>
          <w:rFonts w:cstheme="minorHAnsi"/>
          <w:szCs w:val="16"/>
        </w:rPr>
        <w:t xml:space="preserve">[2004] VCAT 2346 [41]; </w:t>
      </w:r>
      <w:hyperlink r:id="rId75" w:history="1">
        <w:r w:rsidRPr="00A8525E">
          <w:rPr>
            <w:rStyle w:val="Hyperlink"/>
            <w:rFonts w:cstheme="minorHAnsi"/>
            <w:i/>
            <w:iCs/>
            <w:szCs w:val="16"/>
          </w:rPr>
          <w:t>Department of Premier and Cabinet v Newbury</w:t>
        </w:r>
      </w:hyperlink>
      <w:r w:rsidRPr="00A8525E">
        <w:rPr>
          <w:rFonts w:cstheme="minorHAnsi"/>
          <w:szCs w:val="16"/>
        </w:rPr>
        <w:t xml:space="preserve"> [2021] VCAT 331</w:t>
      </w:r>
      <w:r w:rsidR="00DD37F4" w:rsidRPr="00A8525E">
        <w:rPr>
          <w:rFonts w:cstheme="minorHAnsi"/>
          <w:szCs w:val="16"/>
        </w:rPr>
        <w:t>,</w:t>
      </w:r>
      <w:r w:rsidRPr="00A8525E">
        <w:rPr>
          <w:rFonts w:cstheme="minorHAnsi"/>
          <w:szCs w:val="16"/>
        </w:rPr>
        <w:t xml:space="preserve"> [15].</w:t>
      </w:r>
    </w:p>
  </w:footnote>
  <w:footnote w:id="65">
    <w:p w14:paraId="15A8A32F" w14:textId="6DAFEBD2"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76" w:history="1">
        <w:r w:rsidRPr="00A8525E">
          <w:rPr>
            <w:rStyle w:val="Hyperlink"/>
            <w:rFonts w:cstheme="minorHAnsi"/>
            <w:i/>
            <w:iCs/>
            <w:szCs w:val="16"/>
          </w:rPr>
          <w:t>Department of Premier and Cabinet v Newbury</w:t>
        </w:r>
      </w:hyperlink>
      <w:r w:rsidRPr="00A8525E">
        <w:rPr>
          <w:rFonts w:cstheme="minorHAnsi"/>
          <w:szCs w:val="16"/>
        </w:rPr>
        <w:t xml:space="preserve"> [2021] VCAT 331</w:t>
      </w:r>
      <w:r w:rsidR="00DD37F4" w:rsidRPr="00A8525E">
        <w:rPr>
          <w:rFonts w:cstheme="minorHAnsi"/>
          <w:szCs w:val="16"/>
        </w:rPr>
        <w:t>,</w:t>
      </w:r>
      <w:r w:rsidRPr="00A8525E">
        <w:rPr>
          <w:rFonts w:cstheme="minorHAnsi"/>
          <w:szCs w:val="16"/>
        </w:rPr>
        <w:t xml:space="preserve"> [31].</w:t>
      </w:r>
    </w:p>
  </w:footnote>
  <w:footnote w:id="66">
    <w:p w14:paraId="018908F6" w14:textId="7BA91965"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Mildenhall v Department of Treasury and Finance</w:t>
      </w:r>
      <w:r w:rsidRPr="00A8525E">
        <w:rPr>
          <w:rFonts w:cstheme="minorHAnsi"/>
          <w:szCs w:val="16"/>
        </w:rPr>
        <w:t xml:space="preserve"> (unreported, AAT, Macnamara DP, 18 March 1996), 14.</w:t>
      </w:r>
    </w:p>
  </w:footnote>
  <w:footnote w:id="67">
    <w:p w14:paraId="01297267" w14:textId="57C9FDDF"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 xml:space="preserve">Thwaites v Department of Health and Community Services </w:t>
      </w:r>
      <w:r w:rsidRPr="00A8525E">
        <w:rPr>
          <w:rFonts w:cstheme="minorHAnsi"/>
          <w:iCs/>
          <w:szCs w:val="16"/>
        </w:rPr>
        <w:t>(unreported, AAT of Vic, Macnamara DP, 4 April 1996), 17.</w:t>
      </w:r>
    </w:p>
  </w:footnote>
  <w:footnote w:id="68">
    <w:p w14:paraId="2E169344" w14:textId="53EC281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77" w:history="1">
        <w:r w:rsidRPr="00A8525E">
          <w:rPr>
            <w:rStyle w:val="Hyperlink"/>
            <w:rFonts w:cstheme="minorHAnsi"/>
            <w:i/>
            <w:iCs/>
            <w:szCs w:val="16"/>
          </w:rPr>
          <w:t>Environment Victoria Inc v Department of Primary Industries</w:t>
        </w:r>
      </w:hyperlink>
      <w:r w:rsidRPr="00A8525E">
        <w:rPr>
          <w:rFonts w:cstheme="minorHAnsi"/>
          <w:szCs w:val="16"/>
        </w:rPr>
        <w:t xml:space="preserve"> [2013] VCAT 39</w:t>
      </w:r>
      <w:r w:rsidR="00DD37F4" w:rsidRPr="00A8525E">
        <w:rPr>
          <w:rFonts w:cstheme="minorHAnsi"/>
          <w:szCs w:val="16"/>
        </w:rPr>
        <w:t>,</w:t>
      </w:r>
      <w:r w:rsidRPr="00A8525E">
        <w:rPr>
          <w:rFonts w:cstheme="minorHAnsi"/>
          <w:szCs w:val="16"/>
        </w:rPr>
        <w:t xml:space="preserve"> [38]-[41].</w:t>
      </w:r>
    </w:p>
  </w:footnote>
  <w:footnote w:id="69">
    <w:p w14:paraId="331C5F5F" w14:textId="2E575A0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78" w:history="1">
        <w:r w:rsidRPr="00A8525E">
          <w:rPr>
            <w:rStyle w:val="Hyperlink"/>
            <w:rFonts w:cstheme="minorHAnsi"/>
            <w:i/>
            <w:iCs/>
            <w:szCs w:val="16"/>
          </w:rPr>
          <w:t>Department of Premier and Cabinet v Newbury</w:t>
        </w:r>
      </w:hyperlink>
      <w:r w:rsidRPr="00A8525E">
        <w:rPr>
          <w:rFonts w:cstheme="minorHAnsi"/>
          <w:szCs w:val="16"/>
        </w:rPr>
        <w:t xml:space="preserve"> [2021] VCAT 331</w:t>
      </w:r>
      <w:r w:rsidR="0040796F" w:rsidRPr="00A8525E">
        <w:rPr>
          <w:rFonts w:cstheme="minorHAnsi"/>
          <w:szCs w:val="16"/>
        </w:rPr>
        <w:t>,</w:t>
      </w:r>
      <w:r w:rsidRPr="00A8525E">
        <w:rPr>
          <w:rFonts w:cstheme="minorHAnsi"/>
          <w:szCs w:val="16"/>
        </w:rPr>
        <w:t xml:space="preserve"> [17]</w:t>
      </w:r>
      <w:r w:rsidR="0040796F" w:rsidRPr="00A8525E">
        <w:rPr>
          <w:rFonts w:cstheme="minorHAnsi"/>
          <w:szCs w:val="16"/>
        </w:rPr>
        <w:t xml:space="preserve"> and </w:t>
      </w:r>
      <w:r w:rsidRPr="00A8525E">
        <w:rPr>
          <w:rFonts w:cstheme="minorHAnsi"/>
          <w:szCs w:val="16"/>
        </w:rPr>
        <w:t xml:space="preserve">[29], following </w:t>
      </w:r>
      <w:r w:rsidRPr="00A8525E">
        <w:rPr>
          <w:rFonts w:cstheme="minorHAnsi"/>
          <w:i/>
          <w:iCs/>
          <w:szCs w:val="16"/>
        </w:rPr>
        <w:t>Marple v Department of Agriculture</w:t>
      </w:r>
      <w:r w:rsidRPr="00A8525E">
        <w:rPr>
          <w:rFonts w:cstheme="minorHAnsi"/>
          <w:szCs w:val="16"/>
        </w:rPr>
        <w:t xml:space="preserve"> (1995) 9 VAR 29.</w:t>
      </w:r>
    </w:p>
  </w:footnote>
  <w:footnote w:id="70">
    <w:p w14:paraId="62838B86"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w:t>
      </w:r>
      <w:hyperlink r:id="rId79" w:history="1">
        <w:r w:rsidRPr="00A8525E">
          <w:rPr>
            <w:rStyle w:val="Hyperlink"/>
            <w:rFonts w:cstheme="minorHAnsi"/>
            <w:szCs w:val="16"/>
          </w:rPr>
          <w:t>‘</w:t>
        </w:r>
        <w:r w:rsidRPr="00A8525E">
          <w:rPr>
            <w:rStyle w:val="Hyperlink"/>
            <w:rFonts w:cstheme="minorHAnsi"/>
            <w:i/>
            <w:iCs/>
            <w:szCs w:val="16"/>
          </w:rPr>
          <w:t>EV5’ and Department of Health</w:t>
        </w:r>
      </w:hyperlink>
      <w:r w:rsidRPr="00A8525E">
        <w:rPr>
          <w:rFonts w:cstheme="minorHAnsi"/>
          <w:szCs w:val="16"/>
        </w:rPr>
        <w:t xml:space="preserve"> (Freedom of Information) [2022] VICmr 223 (19 September 2022) for an example of the exemption not being established due to lack of evidence from the agency.</w:t>
      </w:r>
    </w:p>
  </w:footnote>
  <w:footnote w:id="71">
    <w:p w14:paraId="6B8C8B3A"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80" w:history="1">
        <w:r w:rsidRPr="00A8525E">
          <w:rPr>
            <w:rStyle w:val="Hyperlink"/>
            <w:rFonts w:cstheme="minorHAnsi"/>
            <w:i/>
            <w:iCs/>
            <w:szCs w:val="16"/>
          </w:rPr>
          <w:t>Department of Infrastructure v Asher</w:t>
        </w:r>
      </w:hyperlink>
      <w:r w:rsidRPr="00A8525E">
        <w:rPr>
          <w:rFonts w:cstheme="minorHAnsi"/>
          <w:szCs w:val="16"/>
        </w:rPr>
        <w:t xml:space="preserve"> [2007] VSCA 272 [44].</w:t>
      </w:r>
    </w:p>
  </w:footnote>
  <w:footnote w:id="72">
    <w:p w14:paraId="09C615C0"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Mildenhall v Department of Education</w:t>
      </w:r>
      <w:r w:rsidRPr="00A8525E">
        <w:rPr>
          <w:rFonts w:cstheme="minorHAnsi"/>
          <w:szCs w:val="16"/>
        </w:rPr>
        <w:t xml:space="preserve"> (unreported, VCAT, Glover M, 16 April 1999); </w:t>
      </w:r>
      <w:hyperlink r:id="rId81" w:history="1">
        <w:r w:rsidRPr="00A8525E">
          <w:rPr>
            <w:rStyle w:val="Hyperlink"/>
            <w:rFonts w:cstheme="minorHAnsi"/>
            <w:i/>
            <w:iCs/>
            <w:szCs w:val="16"/>
          </w:rPr>
          <w:t>Honeywood v Department of Human Services</w:t>
        </w:r>
      </w:hyperlink>
      <w:r w:rsidRPr="00A8525E">
        <w:rPr>
          <w:rFonts w:cstheme="minorHAnsi"/>
          <w:i/>
          <w:iCs/>
          <w:szCs w:val="16"/>
        </w:rPr>
        <w:t xml:space="preserve"> </w:t>
      </w:r>
      <w:r w:rsidRPr="00A8525E">
        <w:rPr>
          <w:rFonts w:cstheme="minorHAnsi"/>
          <w:szCs w:val="16"/>
        </w:rPr>
        <w:t>[2006] VCAT 2048 [19].</w:t>
      </w:r>
    </w:p>
  </w:footnote>
  <w:footnote w:id="73">
    <w:p w14:paraId="0F3D2CF6"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Mildenhall v Department of Education</w:t>
      </w:r>
      <w:r w:rsidRPr="00A8525E">
        <w:rPr>
          <w:rFonts w:cstheme="minorHAnsi"/>
          <w:szCs w:val="16"/>
        </w:rPr>
        <w:t xml:space="preserve"> (unreported, VCAT, Glover M, 16 April 1999); </w:t>
      </w:r>
      <w:r w:rsidRPr="00A8525E">
        <w:rPr>
          <w:rFonts w:cstheme="minorHAnsi"/>
          <w:i/>
          <w:iCs/>
          <w:szCs w:val="16"/>
        </w:rPr>
        <w:t>Batchelor v Department of Premier and Cabinet</w:t>
      </w:r>
      <w:r w:rsidRPr="00A8525E">
        <w:rPr>
          <w:rFonts w:cstheme="minorHAnsi"/>
          <w:szCs w:val="16"/>
        </w:rPr>
        <w:t> (unreported, AAT of Vic, Fagan P and Coghlan M, 29 January 1998) 23.</w:t>
      </w:r>
    </w:p>
  </w:footnote>
  <w:footnote w:id="74">
    <w:p w14:paraId="38F29469"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82" w:history="1">
        <w:r w:rsidRPr="00A8525E">
          <w:rPr>
            <w:rStyle w:val="Hyperlink"/>
            <w:rFonts w:cstheme="minorHAnsi"/>
            <w:i/>
            <w:iCs/>
            <w:szCs w:val="16"/>
          </w:rPr>
          <w:t>Honeywood v Department of Human Services</w:t>
        </w:r>
      </w:hyperlink>
      <w:r w:rsidRPr="00A8525E">
        <w:rPr>
          <w:rFonts w:cstheme="minorHAnsi"/>
          <w:i/>
          <w:iCs/>
          <w:szCs w:val="16"/>
        </w:rPr>
        <w:t xml:space="preserve"> </w:t>
      </w:r>
      <w:r w:rsidRPr="00A8525E">
        <w:rPr>
          <w:rFonts w:cstheme="minorHAnsi"/>
          <w:szCs w:val="16"/>
        </w:rPr>
        <w:t xml:space="preserve">[2006] VCAT 2048 [19]; </w:t>
      </w:r>
      <w:r w:rsidRPr="00A8525E">
        <w:rPr>
          <w:rFonts w:cstheme="minorHAnsi"/>
          <w:i/>
          <w:iCs/>
          <w:szCs w:val="16"/>
        </w:rPr>
        <w:t xml:space="preserve">Smith v Department of Sustainability and Environment </w:t>
      </w:r>
      <w:r w:rsidRPr="00A8525E">
        <w:rPr>
          <w:rFonts w:cstheme="minorHAnsi"/>
          <w:szCs w:val="16"/>
        </w:rPr>
        <w:t>(General) [2006] VCAT 1228 [28].</w:t>
      </w:r>
    </w:p>
  </w:footnote>
  <w:footnote w:id="75">
    <w:p w14:paraId="4D345F14"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83" w:history="1">
        <w:r w:rsidRPr="00A8525E">
          <w:rPr>
            <w:rStyle w:val="Hyperlink"/>
            <w:rFonts w:cstheme="minorHAnsi"/>
            <w:i/>
            <w:iCs/>
            <w:szCs w:val="16"/>
          </w:rPr>
          <w:t>Honeywood v Department of Human Services</w:t>
        </w:r>
      </w:hyperlink>
      <w:r w:rsidRPr="00A8525E">
        <w:rPr>
          <w:rFonts w:cstheme="minorHAnsi"/>
          <w:i/>
          <w:iCs/>
          <w:szCs w:val="16"/>
        </w:rPr>
        <w:t xml:space="preserve"> </w:t>
      </w:r>
      <w:r w:rsidRPr="00A8525E">
        <w:rPr>
          <w:rFonts w:cstheme="minorHAnsi"/>
          <w:szCs w:val="16"/>
        </w:rPr>
        <w:t>[2006] VCAT 2048 [19].</w:t>
      </w:r>
    </w:p>
  </w:footnote>
  <w:footnote w:id="76">
    <w:p w14:paraId="6D30616C"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84" w:history="1">
        <w:r w:rsidRPr="00A8525E">
          <w:rPr>
            <w:rStyle w:val="Hyperlink"/>
            <w:rFonts w:cstheme="minorHAnsi"/>
            <w:i/>
            <w:iCs/>
            <w:szCs w:val="16"/>
          </w:rPr>
          <w:t>Honeywood v Department of Innovation, Industry and Regional Development</w:t>
        </w:r>
      </w:hyperlink>
      <w:r w:rsidRPr="00A8525E">
        <w:rPr>
          <w:rFonts w:cstheme="minorHAnsi"/>
          <w:i/>
          <w:iCs/>
          <w:szCs w:val="16"/>
        </w:rPr>
        <w:t xml:space="preserve"> </w:t>
      </w:r>
      <w:r w:rsidRPr="00A8525E">
        <w:rPr>
          <w:rFonts w:cstheme="minorHAnsi"/>
          <w:szCs w:val="16"/>
        </w:rPr>
        <w:t>[2004] VCAT 1657 [26].</w:t>
      </w:r>
    </w:p>
  </w:footnote>
  <w:footnote w:id="77">
    <w:p w14:paraId="7416604C" w14:textId="13BCF62A"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85" w:history="1">
        <w:r w:rsidRPr="00A8525E">
          <w:rPr>
            <w:rStyle w:val="Hyperlink"/>
            <w:rFonts w:cstheme="minorHAnsi"/>
            <w:i/>
            <w:szCs w:val="16"/>
          </w:rPr>
          <w:t>Department of Infrastructure v Asher</w:t>
        </w:r>
      </w:hyperlink>
      <w:r w:rsidRPr="00A8525E">
        <w:rPr>
          <w:rFonts w:cstheme="minorHAnsi"/>
          <w:szCs w:val="16"/>
        </w:rPr>
        <w:t xml:space="preserve"> [2007] VSCA 272</w:t>
      </w:r>
      <w:r w:rsidR="004925E2" w:rsidRPr="00A8525E">
        <w:rPr>
          <w:rFonts w:cstheme="minorHAnsi"/>
          <w:szCs w:val="16"/>
        </w:rPr>
        <w:t>,</w:t>
      </w:r>
      <w:r w:rsidRPr="00A8525E">
        <w:rPr>
          <w:rFonts w:cstheme="minorHAnsi"/>
          <w:szCs w:val="16"/>
        </w:rPr>
        <w:t xml:space="preserve"> [56] – [57].</w:t>
      </w:r>
    </w:p>
  </w:footnote>
  <w:footnote w:id="78">
    <w:p w14:paraId="19792B63" w14:textId="15088BFC"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86" w:history="1">
        <w:r w:rsidRPr="00A8525E">
          <w:rPr>
            <w:rStyle w:val="Hyperlink"/>
            <w:rFonts w:cstheme="minorHAnsi"/>
            <w:i/>
            <w:szCs w:val="16"/>
          </w:rPr>
          <w:t>Department of Infrastructure v Asher</w:t>
        </w:r>
      </w:hyperlink>
      <w:r w:rsidRPr="00A8525E">
        <w:rPr>
          <w:rFonts w:cstheme="minorHAnsi"/>
          <w:szCs w:val="16"/>
        </w:rPr>
        <w:t xml:space="preserve"> [2007] VSCA 272</w:t>
      </w:r>
      <w:r w:rsidR="004925E2" w:rsidRPr="00A8525E">
        <w:rPr>
          <w:rFonts w:cstheme="minorHAnsi"/>
          <w:szCs w:val="16"/>
        </w:rPr>
        <w:t>,</w:t>
      </w:r>
      <w:r w:rsidRPr="00A8525E">
        <w:rPr>
          <w:rFonts w:cstheme="minorHAnsi"/>
          <w:szCs w:val="16"/>
        </w:rPr>
        <w:t xml:space="preserve"> [6]</w:t>
      </w:r>
      <w:r w:rsidR="004925E2" w:rsidRPr="00A8525E">
        <w:rPr>
          <w:rFonts w:cstheme="minorHAnsi"/>
          <w:szCs w:val="16"/>
        </w:rPr>
        <w:t xml:space="preserve"> and</w:t>
      </w:r>
      <w:r w:rsidRPr="00A8525E">
        <w:rPr>
          <w:rFonts w:cstheme="minorHAnsi"/>
          <w:szCs w:val="16"/>
        </w:rPr>
        <w:t xml:space="preserve"> [58].</w:t>
      </w:r>
    </w:p>
  </w:footnote>
  <w:footnote w:id="79">
    <w:p w14:paraId="1F493528" w14:textId="49773F0D" w:rsidR="001E49DB" w:rsidRPr="00A8525E" w:rsidRDefault="001E49D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87" w:history="1">
        <w:r w:rsidRPr="00A8525E">
          <w:rPr>
            <w:rStyle w:val="Hyperlink"/>
            <w:rFonts w:cstheme="minorHAnsi"/>
            <w:i/>
            <w:szCs w:val="16"/>
          </w:rPr>
          <w:t>Department of Infrastructure v Asher</w:t>
        </w:r>
      </w:hyperlink>
      <w:r w:rsidRPr="00A8525E">
        <w:rPr>
          <w:rFonts w:cstheme="minorHAnsi"/>
          <w:szCs w:val="16"/>
        </w:rPr>
        <w:t xml:space="preserve"> [2007] VSCA 272</w:t>
      </w:r>
      <w:r w:rsidR="004925E2" w:rsidRPr="00A8525E">
        <w:rPr>
          <w:rFonts w:cstheme="minorHAnsi"/>
          <w:szCs w:val="16"/>
        </w:rPr>
        <w:t>,</w:t>
      </w:r>
      <w:r w:rsidRPr="00A8525E">
        <w:rPr>
          <w:rFonts w:cstheme="minorHAnsi"/>
          <w:szCs w:val="16"/>
        </w:rPr>
        <w:t xml:space="preserve"> [8].</w:t>
      </w:r>
    </w:p>
  </w:footnote>
  <w:footnote w:id="80">
    <w:p w14:paraId="17A362B4" w14:textId="012455F4"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88" w:history="1">
        <w:r w:rsidRPr="00A8525E">
          <w:rPr>
            <w:rStyle w:val="Hyperlink"/>
            <w:rFonts w:cstheme="minorHAnsi"/>
            <w:i/>
            <w:szCs w:val="16"/>
          </w:rPr>
          <w:t>Department of Infrastructure v Asher</w:t>
        </w:r>
      </w:hyperlink>
      <w:r w:rsidRPr="00A8525E">
        <w:rPr>
          <w:rFonts w:cstheme="minorHAnsi"/>
          <w:szCs w:val="16"/>
        </w:rPr>
        <w:t xml:space="preserve"> [2007] VSCA 272</w:t>
      </w:r>
      <w:r w:rsidR="004925E2" w:rsidRPr="00A8525E">
        <w:rPr>
          <w:rFonts w:cstheme="minorHAnsi"/>
          <w:szCs w:val="16"/>
        </w:rPr>
        <w:t>,</w:t>
      </w:r>
      <w:r w:rsidRPr="00A8525E">
        <w:rPr>
          <w:rFonts w:cstheme="minorHAnsi"/>
          <w:szCs w:val="16"/>
        </w:rPr>
        <w:t xml:space="preserve"> [8].</w:t>
      </w:r>
    </w:p>
  </w:footnote>
  <w:footnote w:id="81">
    <w:p w14:paraId="720E5673"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w:t>
      </w:r>
      <w:hyperlink r:id="rId89" w:history="1">
        <w:r w:rsidRPr="00A8525E">
          <w:rPr>
            <w:rStyle w:val="Hyperlink"/>
            <w:rFonts w:cstheme="minorHAnsi"/>
            <w:i/>
            <w:iCs/>
            <w:szCs w:val="16"/>
          </w:rPr>
          <w:t>Asher v Department of Sustainability and Environment</w:t>
        </w:r>
      </w:hyperlink>
      <w:r w:rsidRPr="00A8525E">
        <w:rPr>
          <w:rFonts w:cstheme="minorHAnsi"/>
          <w:szCs w:val="16"/>
        </w:rPr>
        <w:t xml:space="preserve"> [2010] VCAT 601.</w:t>
      </w:r>
    </w:p>
  </w:footnote>
  <w:footnote w:id="82">
    <w:p w14:paraId="4805EB66" w14:textId="77777777" w:rsidR="004A381E" w:rsidRPr="00A8525E" w:rsidRDefault="004A381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w:t>
      </w:r>
      <w:hyperlink r:id="rId90" w:history="1">
        <w:r w:rsidRPr="00A8525E">
          <w:rPr>
            <w:rStyle w:val="Hyperlink"/>
            <w:rFonts w:cstheme="minorHAnsi"/>
            <w:i/>
            <w:iCs/>
            <w:szCs w:val="16"/>
          </w:rPr>
          <w:t>Asher v Department of Premier and Cabinet</w:t>
        </w:r>
      </w:hyperlink>
      <w:r w:rsidRPr="00A8525E">
        <w:rPr>
          <w:rFonts w:cstheme="minorHAnsi"/>
          <w:szCs w:val="16"/>
        </w:rPr>
        <w:t xml:space="preserve"> [2008] VCAT 450, [106].</w:t>
      </w:r>
    </w:p>
  </w:footnote>
  <w:footnote w:id="83">
    <w:p w14:paraId="2624833F" w14:textId="77777777" w:rsidR="004A381E" w:rsidRPr="00A8525E" w:rsidRDefault="004A381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w:t>
      </w:r>
      <w:hyperlink r:id="rId91" w:history="1">
        <w:r w:rsidRPr="00A8525E">
          <w:rPr>
            <w:rStyle w:val="Hyperlink"/>
            <w:rFonts w:cstheme="minorHAnsi"/>
            <w:i/>
            <w:iCs/>
            <w:szCs w:val="16"/>
          </w:rPr>
          <w:t>Hartland v Department of Treasury and Finance</w:t>
        </w:r>
      </w:hyperlink>
      <w:r w:rsidRPr="00A8525E">
        <w:rPr>
          <w:rFonts w:cstheme="minorHAnsi"/>
          <w:szCs w:val="16"/>
        </w:rPr>
        <w:t xml:space="preserve"> [2016] VCAT 1826, [173].</w:t>
      </w:r>
    </w:p>
  </w:footnote>
  <w:footnote w:id="84">
    <w:p w14:paraId="36CD381D" w14:textId="3F1EBAEA"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92" w:history="1">
        <w:r w:rsidRPr="00A8525E">
          <w:rPr>
            <w:rStyle w:val="Hyperlink"/>
            <w:rFonts w:cstheme="minorHAnsi"/>
            <w:i/>
            <w:szCs w:val="16"/>
          </w:rPr>
          <w:t>Department of Infrastructure v Asher</w:t>
        </w:r>
      </w:hyperlink>
      <w:r w:rsidRPr="00A8525E">
        <w:rPr>
          <w:rFonts w:cstheme="minorHAnsi"/>
          <w:szCs w:val="16"/>
        </w:rPr>
        <w:t xml:space="preserve"> [2007] VSCA 272</w:t>
      </w:r>
      <w:r w:rsidR="00170EFB" w:rsidRPr="00A8525E">
        <w:rPr>
          <w:rFonts w:cstheme="minorHAnsi"/>
          <w:szCs w:val="16"/>
        </w:rPr>
        <w:t>,</w:t>
      </w:r>
      <w:r w:rsidRPr="00A8525E">
        <w:rPr>
          <w:rFonts w:cstheme="minorHAnsi"/>
          <w:szCs w:val="16"/>
        </w:rPr>
        <w:t xml:space="preserve"> [8].</w:t>
      </w:r>
    </w:p>
  </w:footnote>
  <w:footnote w:id="85">
    <w:p w14:paraId="79EE78B0" w14:textId="00719378"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93" w:history="1">
        <w:r w:rsidRPr="00A8525E">
          <w:rPr>
            <w:rStyle w:val="Hyperlink"/>
            <w:rFonts w:cstheme="minorHAnsi"/>
            <w:i/>
            <w:iCs/>
            <w:szCs w:val="16"/>
          </w:rPr>
          <w:t>Asher v Melbourne Water</w:t>
        </w:r>
      </w:hyperlink>
      <w:r w:rsidRPr="00A8525E">
        <w:rPr>
          <w:rFonts w:cstheme="minorHAnsi"/>
          <w:szCs w:val="16"/>
        </w:rPr>
        <w:t xml:space="preserve"> [2009] VCAT 1079</w:t>
      </w:r>
      <w:r w:rsidR="00170EFB" w:rsidRPr="00A8525E">
        <w:rPr>
          <w:rFonts w:cstheme="minorHAnsi"/>
          <w:szCs w:val="16"/>
        </w:rPr>
        <w:t>,</w:t>
      </w:r>
      <w:r w:rsidRPr="00A8525E">
        <w:rPr>
          <w:rFonts w:cstheme="minorHAnsi"/>
          <w:szCs w:val="16"/>
        </w:rPr>
        <w:t xml:space="preserve"> [34].</w:t>
      </w:r>
    </w:p>
  </w:footnote>
  <w:footnote w:id="86">
    <w:p w14:paraId="4C98F511" w14:textId="580E51C3"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94" w:history="1">
        <w:r w:rsidRPr="00A8525E">
          <w:rPr>
            <w:rStyle w:val="Hyperlink"/>
            <w:rFonts w:cstheme="minorHAnsi"/>
            <w:i/>
            <w:szCs w:val="16"/>
          </w:rPr>
          <w:t>Dalla-Riva v Department of Treasury and Finance</w:t>
        </w:r>
      </w:hyperlink>
      <w:r w:rsidRPr="00A8525E">
        <w:rPr>
          <w:rFonts w:cstheme="minorHAnsi"/>
          <w:szCs w:val="16"/>
        </w:rPr>
        <w:t xml:space="preserve"> [2005] VCAT 2083</w:t>
      </w:r>
      <w:r w:rsidR="00170EFB" w:rsidRPr="00A8525E">
        <w:rPr>
          <w:rFonts w:cstheme="minorHAnsi"/>
          <w:szCs w:val="16"/>
        </w:rPr>
        <w:t>,</w:t>
      </w:r>
      <w:r w:rsidRPr="00A8525E">
        <w:rPr>
          <w:rFonts w:cstheme="minorHAnsi"/>
          <w:szCs w:val="16"/>
        </w:rPr>
        <w:t xml:space="preserve"> [30] citing </w:t>
      </w:r>
      <w:hyperlink r:id="rId95" w:history="1">
        <w:r w:rsidRPr="00A8525E">
          <w:rPr>
            <w:rStyle w:val="Hyperlink"/>
            <w:rFonts w:cstheme="minorHAnsi"/>
            <w:i/>
            <w:iCs/>
            <w:szCs w:val="16"/>
          </w:rPr>
          <w:t>Toomer and Department of Agriculture, Fishers and Forestry and Ors</w:t>
        </w:r>
      </w:hyperlink>
      <w:r w:rsidRPr="00A8525E">
        <w:rPr>
          <w:rFonts w:cstheme="minorHAnsi"/>
          <w:szCs w:val="16"/>
        </w:rPr>
        <w:t xml:space="preserve"> [2003] AATA 1301 [88].</w:t>
      </w:r>
    </w:p>
  </w:footnote>
  <w:footnote w:id="87">
    <w:p w14:paraId="29471428" w14:textId="76F615A8" w:rsidR="00094786" w:rsidRPr="00A8525E" w:rsidRDefault="00094786"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96"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27(2)(b).</w:t>
      </w:r>
    </w:p>
  </w:footnote>
  <w:footnote w:id="88">
    <w:p w14:paraId="2819A8F6" w14:textId="7FFA0F59" w:rsidR="0052122E" w:rsidRPr="00A8525E" w:rsidRDefault="0052122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97"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27(2)(b).</w:t>
      </w:r>
    </w:p>
  </w:footnote>
  <w:footnote w:id="89">
    <w:p w14:paraId="32D7B7D6" w14:textId="7CAE9BA6" w:rsidR="00666D17" w:rsidRPr="00A8525E" w:rsidRDefault="00666D1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98"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29(1)(a).</w:t>
      </w:r>
    </w:p>
  </w:footnote>
  <w:footnote w:id="90">
    <w:p w14:paraId="069CD549" w14:textId="62C26987" w:rsidR="00694EF9" w:rsidRPr="00A8525E" w:rsidRDefault="00694EF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99"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29(1)(b).</w:t>
      </w:r>
    </w:p>
  </w:footnote>
  <w:footnote w:id="91">
    <w:p w14:paraId="57FED55F" w14:textId="3D1392B6" w:rsidR="00CA0D49" w:rsidRPr="00A8525E" w:rsidRDefault="00CA0D4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00"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29(2).</w:t>
      </w:r>
    </w:p>
  </w:footnote>
  <w:footnote w:id="92">
    <w:p w14:paraId="08CC0CF9" w14:textId="77777777" w:rsidR="00CA26A1" w:rsidRPr="00A8525E" w:rsidRDefault="00CA26A1"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01" w:history="1">
        <w:r w:rsidRPr="00A8525E">
          <w:rPr>
            <w:rStyle w:val="Hyperlink"/>
            <w:rFonts w:cstheme="minorHAnsi"/>
            <w:i/>
            <w:szCs w:val="16"/>
          </w:rPr>
          <w:t>Victorian Public Service Board v Wright</w:t>
        </w:r>
      </w:hyperlink>
      <w:r w:rsidRPr="00A8525E">
        <w:rPr>
          <w:rFonts w:cstheme="minorHAnsi"/>
          <w:szCs w:val="16"/>
        </w:rPr>
        <w:t xml:space="preserve"> [1986] HCA 16, [3].</w:t>
      </w:r>
    </w:p>
  </w:footnote>
  <w:footnote w:id="93">
    <w:p w14:paraId="171A7211" w14:textId="77777777" w:rsidR="00CA26A1" w:rsidRPr="00A8525E" w:rsidRDefault="00CA26A1"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02" w:history="1">
        <w:r w:rsidRPr="00A8525E">
          <w:rPr>
            <w:rStyle w:val="Hyperlink"/>
            <w:rFonts w:cstheme="minorHAnsi"/>
            <w:i/>
            <w:iCs/>
            <w:szCs w:val="16"/>
          </w:rPr>
          <w:t>‘DY2’ and Department of Health</w:t>
        </w:r>
        <w:r w:rsidRPr="00A8525E">
          <w:rPr>
            <w:rStyle w:val="Hyperlink"/>
            <w:rFonts w:cstheme="minorHAnsi"/>
            <w:szCs w:val="16"/>
          </w:rPr>
          <w:t xml:space="preserve"> [2022] VICmr 11</w:t>
        </w:r>
      </w:hyperlink>
      <w:r w:rsidRPr="00A8525E">
        <w:rPr>
          <w:rFonts w:cstheme="minorHAnsi"/>
          <w:szCs w:val="16"/>
        </w:rPr>
        <w:t xml:space="preserve">, [18]. See also, </w:t>
      </w:r>
      <w:hyperlink r:id="rId103" w:history="1">
        <w:r w:rsidRPr="00A8525E">
          <w:rPr>
            <w:rStyle w:val="Hyperlink"/>
            <w:rFonts w:cstheme="minorHAnsi"/>
            <w:i/>
            <w:iCs/>
            <w:szCs w:val="16"/>
            <w:bdr w:val="none" w:sz="0" w:space="0" w:color="auto" w:frame="1"/>
          </w:rPr>
          <w:t>Victoria Police v Marke</w:t>
        </w:r>
      </w:hyperlink>
      <w:r w:rsidRPr="00A8525E">
        <w:rPr>
          <w:rStyle w:val="Emphasis"/>
          <w:rFonts w:cstheme="minorHAnsi"/>
          <w:szCs w:val="16"/>
          <w:u w:color="430098"/>
          <w:bdr w:val="none" w:sz="0" w:space="0" w:color="auto" w:frame="1"/>
        </w:rPr>
        <w:t xml:space="preserve"> [2008] VSCA 218, [97] in the context of the word “would” in the section 33 exemption.</w:t>
      </w:r>
    </w:p>
  </w:footnote>
  <w:footnote w:id="94">
    <w:p w14:paraId="6C96C632" w14:textId="77777777" w:rsidR="00CA26A1" w:rsidRPr="00A8525E" w:rsidRDefault="00CA26A1"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04" w:history="1">
        <w:r w:rsidRPr="00A8525E">
          <w:rPr>
            <w:rStyle w:val="Hyperlink"/>
            <w:rFonts w:cstheme="minorHAnsi"/>
            <w:i/>
            <w:iCs/>
            <w:szCs w:val="16"/>
          </w:rPr>
          <w:t>McKinnon v Department of Treasury</w:t>
        </w:r>
        <w:r w:rsidRPr="00A8525E">
          <w:rPr>
            <w:rStyle w:val="Hyperlink"/>
            <w:rFonts w:cstheme="minorHAnsi"/>
            <w:szCs w:val="16"/>
          </w:rPr>
          <w:t xml:space="preserve"> [2006] HCA 45</w:t>
        </w:r>
      </w:hyperlink>
      <w:r w:rsidRPr="00A8525E">
        <w:rPr>
          <w:rFonts w:cstheme="minorHAnsi"/>
          <w:szCs w:val="16"/>
        </w:rPr>
        <w:t xml:space="preserve">, [19], in the context of the </w:t>
      </w:r>
      <w:r w:rsidRPr="00A8525E">
        <w:rPr>
          <w:rFonts w:cstheme="minorHAnsi"/>
          <w:i/>
          <w:iCs/>
          <w:szCs w:val="16"/>
        </w:rPr>
        <w:t>Freedom of Information Act 1982</w:t>
      </w:r>
      <w:r w:rsidRPr="00A8525E">
        <w:rPr>
          <w:rFonts w:cstheme="minorHAnsi"/>
          <w:szCs w:val="16"/>
        </w:rPr>
        <w:t xml:space="preserve"> (Cth).</w:t>
      </w:r>
    </w:p>
  </w:footnote>
  <w:footnote w:id="95">
    <w:p w14:paraId="2D6F7F38" w14:textId="77777777" w:rsidR="00EA7B5C" w:rsidRPr="00A8525E" w:rsidRDefault="00EA7B5C"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05" w:history="1">
        <w:r w:rsidRPr="00A8525E">
          <w:rPr>
            <w:rStyle w:val="Hyperlink"/>
            <w:rFonts w:cstheme="minorHAnsi"/>
            <w:i/>
            <w:szCs w:val="16"/>
          </w:rPr>
          <w:t>Hennessy v Minister Responsible for the Establishment of an Anti-Corruption Commission</w:t>
        </w:r>
      </w:hyperlink>
      <w:r w:rsidRPr="00A8525E">
        <w:rPr>
          <w:rFonts w:cstheme="minorHAnsi"/>
          <w:szCs w:val="16"/>
        </w:rPr>
        <w:t xml:space="preserve"> [2013] VCAT 822, [21] and </w:t>
      </w:r>
      <w:hyperlink r:id="rId106" w:anchor="fnB4" w:history="1">
        <w:r w:rsidRPr="00A8525E">
          <w:rPr>
            <w:rStyle w:val="Hyperlink"/>
            <w:rFonts w:cstheme="minorHAnsi"/>
            <w:i/>
            <w:iCs/>
            <w:szCs w:val="16"/>
          </w:rPr>
          <w:t>Environment Victoria Inc v Department of Primary Industries</w:t>
        </w:r>
        <w:r w:rsidRPr="00A8525E">
          <w:rPr>
            <w:rStyle w:val="Hyperlink"/>
            <w:rFonts w:cstheme="minorHAnsi"/>
            <w:szCs w:val="16"/>
          </w:rPr>
          <w:t xml:space="preserve"> [2013] VCAT 39</w:t>
        </w:r>
      </w:hyperlink>
      <w:r w:rsidRPr="00A8525E">
        <w:rPr>
          <w:rFonts w:cstheme="minorHAnsi"/>
          <w:szCs w:val="16"/>
        </w:rPr>
        <w:t xml:space="preserve">, [29], both referring to </w:t>
      </w:r>
      <w:r w:rsidRPr="00A8525E">
        <w:rPr>
          <w:rFonts w:cstheme="minorHAnsi"/>
          <w:i/>
          <w:iCs/>
          <w:szCs w:val="16"/>
        </w:rPr>
        <w:t>Ryder v Booth</w:t>
      </w:r>
      <w:r w:rsidRPr="00A8525E">
        <w:rPr>
          <w:rFonts w:cstheme="minorHAnsi"/>
          <w:szCs w:val="16"/>
        </w:rPr>
        <w:t xml:space="preserve"> (1989) VR 869, 877. </w:t>
      </w:r>
      <w:r w:rsidRPr="00A8525E">
        <w:rPr>
          <w:rFonts w:cstheme="minorHAnsi"/>
          <w:color w:val="000000" w:themeColor="text1"/>
          <w:szCs w:val="16"/>
        </w:rPr>
        <w:t xml:space="preserve">While these decisions do not deal with section 29, they refer to the principle set out in </w:t>
      </w:r>
      <w:r w:rsidRPr="00A8525E">
        <w:rPr>
          <w:rFonts w:cstheme="minorHAnsi"/>
          <w:i/>
          <w:iCs/>
          <w:color w:val="000000" w:themeColor="text1"/>
          <w:szCs w:val="16"/>
        </w:rPr>
        <w:t xml:space="preserve">Ryder v Booth </w:t>
      </w:r>
      <w:r w:rsidRPr="00A8525E">
        <w:rPr>
          <w:rFonts w:cstheme="minorHAnsi"/>
          <w:color w:val="000000" w:themeColor="text1"/>
          <w:szCs w:val="16"/>
        </w:rPr>
        <w:t>t</w:t>
      </w:r>
      <w:r w:rsidRPr="00A8525E">
        <w:rPr>
          <w:rFonts w:cstheme="minorHAnsi"/>
          <w:color w:val="000000" w:themeColor="text1"/>
          <w:szCs w:val="16"/>
          <w:shd w:val="clear" w:color="auto" w:fill="FFFFFF"/>
        </w:rPr>
        <w:t>hat because the FOI Act is remedial legislation, where ambiguity is encountered the rights given by the Act should be construed liberally and exceptions narrowly. </w:t>
      </w:r>
    </w:p>
  </w:footnote>
  <w:footnote w:id="96">
    <w:p w14:paraId="6F3E6C10" w14:textId="77777777" w:rsidR="00CA26A1" w:rsidRPr="00A8525E" w:rsidRDefault="00CA26A1"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Pescott v Department of Conservation and Environment</w:t>
      </w:r>
      <w:r w:rsidRPr="00A8525E">
        <w:rPr>
          <w:rFonts w:cstheme="minorHAnsi"/>
          <w:szCs w:val="16"/>
        </w:rPr>
        <w:t xml:space="preserve"> (1991) 5 VAR 54.</w:t>
      </w:r>
    </w:p>
  </w:footnote>
  <w:footnote w:id="97">
    <w:p w14:paraId="48C4A46A" w14:textId="77777777" w:rsidR="00CA26A1" w:rsidRPr="00A8525E" w:rsidRDefault="00CA26A1"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O’Sullivan and Department of Health and Community Services (No 2)</w:t>
      </w:r>
      <w:r w:rsidRPr="00A8525E">
        <w:rPr>
          <w:rFonts w:cstheme="minorHAnsi"/>
          <w:szCs w:val="16"/>
        </w:rPr>
        <w:t xml:space="preserve"> (1995) 9 VAR 1.</w:t>
      </w:r>
    </w:p>
  </w:footnote>
  <w:footnote w:id="98">
    <w:p w14:paraId="3AE44110" w14:textId="77777777" w:rsidR="00CA26A1" w:rsidRPr="00A8525E" w:rsidRDefault="00CA26A1"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07" w:history="1">
        <w:r w:rsidRPr="00A8525E">
          <w:rPr>
            <w:rStyle w:val="Hyperlink"/>
            <w:rFonts w:cstheme="minorHAnsi"/>
            <w:i/>
            <w:iCs/>
            <w:szCs w:val="16"/>
          </w:rPr>
          <w:t>Akers v Victoria Police</w:t>
        </w:r>
        <w:r w:rsidRPr="00A8525E">
          <w:rPr>
            <w:rStyle w:val="Hyperlink"/>
            <w:rFonts w:cstheme="minorHAnsi"/>
            <w:szCs w:val="16"/>
          </w:rPr>
          <w:t xml:space="preserve"> [2003] VCAT 398</w:t>
        </w:r>
      </w:hyperlink>
      <w:r w:rsidRPr="00A8525E">
        <w:rPr>
          <w:rFonts w:cstheme="minorHAnsi"/>
          <w:szCs w:val="16"/>
        </w:rPr>
        <w:t>, [21].</w:t>
      </w:r>
    </w:p>
  </w:footnote>
  <w:footnote w:id="99">
    <w:p w14:paraId="61A0D262" w14:textId="77777777" w:rsidR="00CA26A1" w:rsidRPr="00A8525E" w:rsidRDefault="00CA26A1"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w:t>
      </w:r>
      <w:r w:rsidRPr="00A8525E">
        <w:rPr>
          <w:rFonts w:cstheme="minorHAnsi"/>
          <w:i/>
          <w:iCs/>
          <w:szCs w:val="16"/>
        </w:rPr>
        <w:t>Nilsen v Victoria Police</w:t>
      </w:r>
      <w:r w:rsidRPr="00A8525E">
        <w:rPr>
          <w:rFonts w:cstheme="minorHAnsi"/>
          <w:szCs w:val="16"/>
        </w:rPr>
        <w:t xml:space="preserve"> (unreported, AAT of Vic, Megay DP, 15 January 1997).</w:t>
      </w:r>
    </w:p>
  </w:footnote>
  <w:footnote w:id="100">
    <w:p w14:paraId="71B3F60E" w14:textId="77777777" w:rsidR="00CA26A1" w:rsidRPr="00A8525E" w:rsidRDefault="00CA26A1"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Nilsen v Victoria Police</w:t>
      </w:r>
      <w:r w:rsidRPr="00A8525E">
        <w:rPr>
          <w:rFonts w:cstheme="minorHAnsi"/>
          <w:szCs w:val="16"/>
        </w:rPr>
        <w:t xml:space="preserve"> (unreported, AAT of Vic, Megay DP, 15 January 1997).</w:t>
      </w:r>
    </w:p>
  </w:footnote>
  <w:footnote w:id="101">
    <w:p w14:paraId="1FF36BFA" w14:textId="77777777" w:rsidR="00CA26A1" w:rsidRPr="00A8525E" w:rsidRDefault="00CA26A1"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These factors were submitted by the Respondent and accepted by VCAT in </w:t>
      </w:r>
      <w:hyperlink r:id="rId108" w:history="1">
        <w:r w:rsidRPr="00A8525E">
          <w:rPr>
            <w:rStyle w:val="Hyperlink"/>
            <w:rFonts w:cstheme="minorHAnsi"/>
            <w:i/>
            <w:iCs/>
            <w:szCs w:val="16"/>
          </w:rPr>
          <w:t>Millar v Department of Premier and Cabinet</w:t>
        </w:r>
        <w:r w:rsidRPr="00A8525E">
          <w:rPr>
            <w:rStyle w:val="Hyperlink"/>
            <w:rFonts w:cstheme="minorHAnsi"/>
            <w:szCs w:val="16"/>
          </w:rPr>
          <w:t xml:space="preserve"> [2011] VCAT 1230</w:t>
        </w:r>
      </w:hyperlink>
      <w:r w:rsidRPr="00A8525E">
        <w:rPr>
          <w:rFonts w:cstheme="minorHAnsi"/>
          <w:i/>
          <w:iCs/>
          <w:szCs w:val="16"/>
        </w:rPr>
        <w:t xml:space="preserve"> </w:t>
      </w:r>
      <w:r w:rsidRPr="00A8525E">
        <w:rPr>
          <w:rFonts w:cstheme="minorHAnsi"/>
          <w:szCs w:val="16"/>
        </w:rPr>
        <w:t xml:space="preserve">and considered by the Information Commissioner in </w:t>
      </w:r>
      <w:hyperlink r:id="rId109" w:history="1">
        <w:r w:rsidRPr="00A8525E">
          <w:rPr>
            <w:rStyle w:val="Hyperlink"/>
            <w:rFonts w:cstheme="minorHAnsi"/>
            <w:i/>
            <w:iCs/>
            <w:szCs w:val="16"/>
          </w:rPr>
          <w:t>‘DY2’ and Department of Health</w:t>
        </w:r>
        <w:r w:rsidRPr="00A8525E">
          <w:rPr>
            <w:rStyle w:val="Hyperlink"/>
            <w:rFonts w:cstheme="minorHAnsi"/>
            <w:szCs w:val="16"/>
          </w:rPr>
          <w:t xml:space="preserve"> [2022] VICmr 11</w:t>
        </w:r>
      </w:hyperlink>
      <w:r w:rsidRPr="00A8525E">
        <w:rPr>
          <w:rFonts w:cstheme="minorHAnsi"/>
          <w:i/>
          <w:iCs/>
          <w:szCs w:val="16"/>
        </w:rPr>
        <w:t>.</w:t>
      </w:r>
    </w:p>
  </w:footnote>
  <w:footnote w:id="102">
    <w:p w14:paraId="58821715" w14:textId="77777777" w:rsidR="00CA26A1" w:rsidRPr="00A8525E" w:rsidRDefault="00CA26A1"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 </w:t>
      </w:r>
      <w:hyperlink r:id="rId110" w:history="1">
        <w:r w:rsidRPr="00A8525E">
          <w:rPr>
            <w:rStyle w:val="Hyperlink"/>
            <w:rFonts w:cstheme="minorHAnsi"/>
            <w:i/>
            <w:iCs/>
            <w:szCs w:val="16"/>
          </w:rPr>
          <w:t>Clark v Department of Treasury and Finance</w:t>
        </w:r>
        <w:r w:rsidRPr="00A8525E">
          <w:rPr>
            <w:rStyle w:val="Hyperlink"/>
            <w:rFonts w:cstheme="minorHAnsi"/>
            <w:szCs w:val="16"/>
          </w:rPr>
          <w:t xml:space="preserve"> [2002] VCAT 1040</w:t>
        </w:r>
      </w:hyperlink>
      <w:r w:rsidRPr="00A8525E">
        <w:rPr>
          <w:rFonts w:cstheme="minorHAnsi"/>
          <w:szCs w:val="16"/>
        </w:rPr>
        <w:t>.</w:t>
      </w:r>
    </w:p>
  </w:footnote>
  <w:footnote w:id="103">
    <w:p w14:paraId="11BC627D" w14:textId="77777777" w:rsidR="00CA26A1" w:rsidRPr="00A8525E" w:rsidRDefault="00CA26A1" w:rsidP="00A8525E">
      <w:pPr>
        <w:pStyle w:val="3Body"/>
        <w:numPr>
          <w:ilvl w:val="0"/>
          <w:numId w:val="0"/>
        </w:numPr>
        <w:spacing w:before="0" w:after="60" w:line="240" w:lineRule="auto"/>
        <w:rPr>
          <w:rFonts w:cstheme="minorHAnsi"/>
          <w:sz w:val="16"/>
          <w:szCs w:val="16"/>
        </w:rPr>
      </w:pPr>
      <w:r w:rsidRPr="00A8525E">
        <w:rPr>
          <w:rStyle w:val="FootnoteReference"/>
          <w:rFonts w:cstheme="minorHAnsi"/>
          <w:sz w:val="16"/>
          <w:szCs w:val="16"/>
        </w:rPr>
        <w:footnoteRef/>
      </w:r>
      <w:r w:rsidRPr="00A8525E">
        <w:rPr>
          <w:rFonts w:cstheme="minorHAnsi"/>
          <w:sz w:val="16"/>
          <w:szCs w:val="16"/>
        </w:rPr>
        <w:t xml:space="preserve"> See </w:t>
      </w:r>
      <w:hyperlink r:id="rId111" w:history="1">
        <w:r w:rsidRPr="00A8525E">
          <w:rPr>
            <w:rStyle w:val="Hyperlink"/>
            <w:rFonts w:cstheme="minorHAnsi"/>
            <w:i/>
            <w:iCs/>
            <w:sz w:val="16"/>
            <w:szCs w:val="16"/>
          </w:rPr>
          <w:t>‘DY2’ and Department of Health</w:t>
        </w:r>
        <w:r w:rsidRPr="00A8525E">
          <w:rPr>
            <w:rStyle w:val="Hyperlink"/>
            <w:rFonts w:cstheme="minorHAnsi"/>
            <w:sz w:val="16"/>
            <w:szCs w:val="16"/>
          </w:rPr>
          <w:t xml:space="preserve"> [2022] VICmr 11</w:t>
        </w:r>
      </w:hyperlink>
      <w:r w:rsidRPr="00A8525E">
        <w:rPr>
          <w:rFonts w:cstheme="minorHAnsi"/>
          <w:sz w:val="16"/>
          <w:szCs w:val="16"/>
        </w:rPr>
        <w:t xml:space="preserve">; </w:t>
      </w:r>
      <w:r w:rsidRPr="00A8525E">
        <w:rPr>
          <w:rFonts w:cstheme="minorHAnsi"/>
          <w:b/>
          <w:bCs/>
          <w:color w:val="auto"/>
          <w:sz w:val="16"/>
          <w:szCs w:val="16"/>
        </w:rPr>
        <w:t xml:space="preserve"> </w:t>
      </w:r>
      <w:hyperlink r:id="rId112" w:history="1">
        <w:r w:rsidRPr="00A8525E">
          <w:rPr>
            <w:rStyle w:val="Hyperlink"/>
            <w:rFonts w:cstheme="minorHAnsi"/>
            <w:i/>
            <w:iCs/>
            <w:sz w:val="16"/>
            <w:szCs w:val="16"/>
          </w:rPr>
          <w:t>‘DH3’ and Department of Health</w:t>
        </w:r>
        <w:r w:rsidRPr="00A8525E">
          <w:rPr>
            <w:rStyle w:val="Hyperlink"/>
            <w:rFonts w:cstheme="minorHAnsi"/>
            <w:sz w:val="16"/>
            <w:szCs w:val="16"/>
          </w:rPr>
          <w:t xml:space="preserve"> [2021] VICmr 193</w:t>
        </w:r>
      </w:hyperlink>
      <w:hyperlink r:id="rId113" w:history="1">
        <w:r w:rsidRPr="00A8525E">
          <w:rPr>
            <w:rStyle w:val="Hyperlink"/>
            <w:rFonts w:cstheme="minorHAnsi"/>
            <w:sz w:val="16"/>
            <w:szCs w:val="16"/>
          </w:rPr>
          <w:t xml:space="preserve">; </w:t>
        </w:r>
        <w:r w:rsidRPr="00A8525E">
          <w:rPr>
            <w:rStyle w:val="Hyperlink"/>
            <w:rFonts w:cstheme="minorHAnsi"/>
            <w:i/>
            <w:iCs/>
            <w:sz w:val="16"/>
            <w:szCs w:val="16"/>
          </w:rPr>
          <w:t>‘DU2’ and Department of Health</w:t>
        </w:r>
        <w:r w:rsidRPr="00A8525E">
          <w:rPr>
            <w:rStyle w:val="Hyperlink"/>
            <w:rFonts w:cstheme="minorHAnsi"/>
            <w:sz w:val="16"/>
            <w:szCs w:val="16"/>
          </w:rPr>
          <w:t xml:space="preserve"> [2021] VICmr 309</w:t>
        </w:r>
      </w:hyperlink>
      <w:r w:rsidRPr="00A8525E">
        <w:rPr>
          <w:rFonts w:cstheme="minorHAnsi"/>
          <w:sz w:val="16"/>
          <w:szCs w:val="16"/>
        </w:rPr>
        <w:t xml:space="preserve">.  </w:t>
      </w:r>
    </w:p>
  </w:footnote>
  <w:footnote w:id="104">
    <w:p w14:paraId="73BA8E26" w14:textId="77777777" w:rsidR="00CA26A1" w:rsidRPr="00A8525E" w:rsidRDefault="00CA26A1"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14" w:history="1">
        <w:r w:rsidRPr="00A8525E">
          <w:rPr>
            <w:rStyle w:val="Hyperlink"/>
            <w:rFonts w:cstheme="minorHAnsi"/>
            <w:i/>
            <w:iCs/>
            <w:szCs w:val="16"/>
          </w:rPr>
          <w:t>Clark v Department of Treasury and Finance</w:t>
        </w:r>
        <w:r w:rsidRPr="00A8525E">
          <w:rPr>
            <w:rStyle w:val="Hyperlink"/>
            <w:rFonts w:cstheme="minorHAnsi"/>
            <w:szCs w:val="16"/>
          </w:rPr>
          <w:t xml:space="preserve"> [2002] VCAT 1040</w:t>
        </w:r>
      </w:hyperlink>
      <w:r w:rsidRPr="00A8525E">
        <w:rPr>
          <w:rFonts w:cstheme="minorHAnsi"/>
          <w:szCs w:val="16"/>
        </w:rPr>
        <w:t>, [23]-[27].</w:t>
      </w:r>
    </w:p>
  </w:footnote>
  <w:footnote w:id="105">
    <w:p w14:paraId="56EC4562" w14:textId="77777777" w:rsidR="00CA26A1" w:rsidRPr="00A8525E" w:rsidRDefault="00CA26A1"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Pescott v Department of Conservation and Environment</w:t>
      </w:r>
      <w:r w:rsidRPr="00A8525E">
        <w:rPr>
          <w:rFonts w:cstheme="minorHAnsi"/>
          <w:szCs w:val="16"/>
        </w:rPr>
        <w:t xml:space="preserve"> (1991) 5 VAR 54.</w:t>
      </w:r>
    </w:p>
  </w:footnote>
  <w:footnote w:id="106">
    <w:p w14:paraId="412EAAED" w14:textId="77777777" w:rsidR="00CA26A1" w:rsidRPr="00A8525E" w:rsidRDefault="00CA26A1"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15" w:history="1">
        <w:r w:rsidRPr="00A8525E">
          <w:rPr>
            <w:rStyle w:val="Hyperlink"/>
            <w:rFonts w:cstheme="minorHAnsi"/>
            <w:i/>
            <w:iCs/>
            <w:szCs w:val="16"/>
          </w:rPr>
          <w:t>Clark v Department of Treasury and Finance</w:t>
        </w:r>
        <w:r w:rsidRPr="00A8525E">
          <w:rPr>
            <w:rStyle w:val="Hyperlink"/>
            <w:rFonts w:cstheme="minorHAnsi"/>
            <w:szCs w:val="16"/>
          </w:rPr>
          <w:t xml:space="preserve"> [2002] VCAT 1040</w:t>
        </w:r>
      </w:hyperlink>
      <w:r w:rsidRPr="00A8525E">
        <w:rPr>
          <w:rFonts w:cstheme="minorHAnsi"/>
          <w:szCs w:val="16"/>
        </w:rPr>
        <w:t>, [24].</w:t>
      </w:r>
    </w:p>
  </w:footnote>
  <w:footnote w:id="107">
    <w:p w14:paraId="36601646" w14:textId="77777777" w:rsidR="00CA26A1" w:rsidRPr="00A8525E" w:rsidRDefault="00CA26A1"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16" w:history="1">
        <w:r w:rsidRPr="00A8525E">
          <w:rPr>
            <w:rStyle w:val="Hyperlink"/>
            <w:rFonts w:cstheme="minorHAnsi"/>
            <w:i/>
            <w:iCs/>
            <w:szCs w:val="16"/>
          </w:rPr>
          <w:t xml:space="preserve">Patrick and Secretary, Department of Prime Minister and Cabinet </w:t>
        </w:r>
        <w:r w:rsidRPr="00A8525E">
          <w:rPr>
            <w:rStyle w:val="Hyperlink"/>
            <w:rFonts w:cstheme="minorHAnsi"/>
            <w:szCs w:val="16"/>
          </w:rPr>
          <w:t>[2021] AATA 2719</w:t>
        </w:r>
      </w:hyperlink>
      <w:r w:rsidRPr="00A8525E">
        <w:rPr>
          <w:rFonts w:cstheme="minorHAnsi"/>
          <w:szCs w:val="16"/>
        </w:rPr>
        <w:t>, [267]-[268].</w:t>
      </w:r>
    </w:p>
  </w:footnote>
  <w:footnote w:id="108">
    <w:p w14:paraId="1F433C8B" w14:textId="77777777" w:rsidR="00CA26A1" w:rsidRPr="00A8525E" w:rsidRDefault="00CA26A1"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examples, </w:t>
      </w:r>
      <w:hyperlink r:id="rId117" w:history="1">
        <w:r w:rsidRPr="00A8525E">
          <w:rPr>
            <w:rStyle w:val="Hyperlink"/>
            <w:rFonts w:cstheme="minorHAnsi"/>
            <w:i/>
            <w:iCs/>
            <w:szCs w:val="16"/>
          </w:rPr>
          <w:t>Clark v Department of Treasury and Finance</w:t>
        </w:r>
        <w:r w:rsidRPr="00A8525E">
          <w:rPr>
            <w:rStyle w:val="Hyperlink"/>
            <w:rFonts w:cstheme="minorHAnsi"/>
            <w:szCs w:val="16"/>
          </w:rPr>
          <w:t xml:space="preserve"> [2002] VCAT 1040</w:t>
        </w:r>
      </w:hyperlink>
      <w:r w:rsidRPr="00A8525E">
        <w:rPr>
          <w:rFonts w:cstheme="minorHAnsi"/>
          <w:szCs w:val="16"/>
        </w:rPr>
        <w:t xml:space="preserve">; </w:t>
      </w:r>
      <w:r w:rsidRPr="00A8525E">
        <w:rPr>
          <w:rFonts w:cstheme="minorHAnsi"/>
          <w:i/>
          <w:iCs/>
          <w:szCs w:val="16"/>
        </w:rPr>
        <w:t>Evans v Ministry for the Arts</w:t>
      </w:r>
      <w:r w:rsidRPr="00A8525E">
        <w:rPr>
          <w:rFonts w:cstheme="minorHAnsi"/>
          <w:szCs w:val="16"/>
        </w:rPr>
        <w:t xml:space="preserve"> (1986) 1 VAR 315, 323; </w:t>
      </w:r>
      <w:hyperlink r:id="rId118" w:history="1">
        <w:r w:rsidRPr="00A8525E">
          <w:rPr>
            <w:rStyle w:val="Hyperlink"/>
            <w:rFonts w:cstheme="minorHAnsi"/>
            <w:i/>
            <w:iCs/>
            <w:szCs w:val="16"/>
          </w:rPr>
          <w:t>Millar v Department of Premier and Cabinet</w:t>
        </w:r>
        <w:r w:rsidRPr="00A8525E">
          <w:rPr>
            <w:rStyle w:val="Hyperlink"/>
            <w:rFonts w:cstheme="minorHAnsi"/>
            <w:szCs w:val="16"/>
          </w:rPr>
          <w:t xml:space="preserve"> [2011] VCAT 1230</w:t>
        </w:r>
      </w:hyperlink>
      <w:r w:rsidRPr="00A8525E">
        <w:rPr>
          <w:rFonts w:cstheme="minorHAnsi"/>
          <w:szCs w:val="16"/>
        </w:rPr>
        <w:t>.</w:t>
      </w:r>
    </w:p>
  </w:footnote>
  <w:footnote w:id="109">
    <w:p w14:paraId="7176746A" w14:textId="77777777" w:rsidR="00CA26A1" w:rsidRPr="00A8525E" w:rsidRDefault="00CA26A1"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19" w:history="1">
        <w:r w:rsidRPr="00A8525E">
          <w:rPr>
            <w:rStyle w:val="Hyperlink"/>
            <w:rFonts w:cstheme="minorHAnsi"/>
            <w:i/>
            <w:iCs/>
            <w:szCs w:val="16"/>
          </w:rPr>
          <w:t>Clark v Department of Treasury and Finance</w:t>
        </w:r>
        <w:r w:rsidRPr="00A8525E">
          <w:rPr>
            <w:rStyle w:val="Hyperlink"/>
            <w:rFonts w:cstheme="minorHAnsi"/>
            <w:szCs w:val="16"/>
          </w:rPr>
          <w:t xml:space="preserve"> [2002] VCAT 1040</w:t>
        </w:r>
      </w:hyperlink>
      <w:r w:rsidRPr="00A8525E">
        <w:rPr>
          <w:rFonts w:cstheme="minorHAnsi"/>
          <w:szCs w:val="16"/>
        </w:rPr>
        <w:t>, [26].</w:t>
      </w:r>
    </w:p>
  </w:footnote>
  <w:footnote w:id="110">
    <w:p w14:paraId="509B6B1C" w14:textId="77777777" w:rsidR="00CA26A1" w:rsidRPr="00A8525E" w:rsidRDefault="00CA26A1"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Commentators have expressed the view that the words “or Territory” (where second occurring) in section 29(1)(b) is a legislative drafting error, because the recipient of the information is the State of Victoria: see Emrys Nekvapil SC, Westlaw AU, </w:t>
      </w:r>
      <w:r w:rsidRPr="00A8525E">
        <w:rPr>
          <w:rFonts w:cstheme="minorHAnsi"/>
          <w:i/>
          <w:iCs/>
          <w:szCs w:val="16"/>
        </w:rPr>
        <w:t>Victorian Administrative Law</w:t>
      </w:r>
      <w:r w:rsidRPr="00A8525E">
        <w:rPr>
          <w:rFonts w:cstheme="minorHAnsi"/>
          <w:szCs w:val="16"/>
        </w:rPr>
        <w:t xml:space="preserve"> (online at 6 November 2023) [FOI.29.120].</w:t>
      </w:r>
    </w:p>
  </w:footnote>
  <w:footnote w:id="111">
    <w:p w14:paraId="7568EF21" w14:textId="77777777" w:rsidR="00CA26A1" w:rsidRPr="00A8525E" w:rsidRDefault="00CA26A1"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20" w:history="1">
        <w:r w:rsidRPr="00A8525E">
          <w:rPr>
            <w:rStyle w:val="Hyperlink"/>
            <w:rFonts w:cstheme="minorHAnsi"/>
            <w:i/>
            <w:iCs/>
            <w:szCs w:val="16"/>
          </w:rPr>
          <w:t>Millar v Department of Premier and Cabinet</w:t>
        </w:r>
        <w:r w:rsidRPr="00A8525E">
          <w:rPr>
            <w:rStyle w:val="Hyperlink"/>
            <w:rFonts w:cstheme="minorHAnsi"/>
            <w:szCs w:val="16"/>
          </w:rPr>
          <w:t xml:space="preserve"> [2011] VCAT 1230</w:t>
        </w:r>
      </w:hyperlink>
      <w:r w:rsidRPr="00A8525E">
        <w:rPr>
          <w:rFonts w:cstheme="minorHAnsi"/>
          <w:szCs w:val="16"/>
        </w:rPr>
        <w:t>, [67].</w:t>
      </w:r>
    </w:p>
  </w:footnote>
  <w:footnote w:id="112">
    <w:p w14:paraId="6B6C1ED7" w14:textId="5111A9FC" w:rsidR="00A14E10" w:rsidRPr="00A8525E" w:rsidRDefault="00A14E10"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Victoria, </w:t>
      </w:r>
      <w:r w:rsidRPr="00A8525E">
        <w:rPr>
          <w:rFonts w:cstheme="minorHAnsi"/>
          <w:i/>
          <w:iCs/>
          <w:szCs w:val="16"/>
        </w:rPr>
        <w:t>Parliamentary Debates</w:t>
      </w:r>
      <w:r w:rsidRPr="00A8525E">
        <w:rPr>
          <w:rFonts w:cstheme="minorHAnsi"/>
          <w:szCs w:val="16"/>
        </w:rPr>
        <w:t xml:space="preserve">, Legislative Assembly, 27 February 2003, 166 (Stephen Bracks, Premier). Section 29A(1) was inserted in 2003 by the </w:t>
      </w:r>
      <w:hyperlink r:id="rId121" w:history="1">
        <w:r w:rsidRPr="00A8525E">
          <w:rPr>
            <w:rStyle w:val="Hyperlink"/>
            <w:rFonts w:cstheme="minorHAnsi"/>
            <w:i/>
            <w:iCs/>
            <w:szCs w:val="16"/>
          </w:rPr>
          <w:t>Terrorism (Community Protection) Act 2003</w:t>
        </w:r>
        <w:r w:rsidRPr="00A8525E">
          <w:rPr>
            <w:rStyle w:val="Hyperlink"/>
            <w:rFonts w:cstheme="minorHAnsi"/>
            <w:szCs w:val="16"/>
          </w:rPr>
          <w:t xml:space="preserve"> (Vic)</w:t>
        </w:r>
      </w:hyperlink>
      <w:r w:rsidRPr="00A8525E">
        <w:rPr>
          <w:rStyle w:val="Hyperlink"/>
          <w:rFonts w:cstheme="minorHAnsi"/>
          <w:szCs w:val="16"/>
        </w:rPr>
        <w:t>.</w:t>
      </w:r>
    </w:p>
  </w:footnote>
  <w:footnote w:id="113">
    <w:p w14:paraId="0E389597" w14:textId="286A4B51" w:rsidR="008943AE" w:rsidRPr="00A8525E" w:rsidRDefault="008943A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These exemptions were inserted in 2006 by the </w:t>
      </w:r>
      <w:hyperlink r:id="rId122" w:history="1">
        <w:r w:rsidRPr="00A8525E">
          <w:rPr>
            <w:rStyle w:val="Hyperlink"/>
            <w:rFonts w:cstheme="minorHAnsi"/>
            <w:i/>
            <w:iCs/>
            <w:szCs w:val="16"/>
          </w:rPr>
          <w:t>Terrorism (Community Protection) (Further Amendment) Act 2006</w:t>
        </w:r>
        <w:r w:rsidRPr="00A8525E">
          <w:rPr>
            <w:rStyle w:val="Hyperlink"/>
            <w:rFonts w:cstheme="minorHAnsi"/>
            <w:szCs w:val="16"/>
          </w:rPr>
          <w:t xml:space="preserve"> (Vic)</w:t>
        </w:r>
      </w:hyperlink>
      <w:r w:rsidRPr="00A8525E">
        <w:rPr>
          <w:rFonts w:cstheme="minorHAnsi"/>
          <w:szCs w:val="16"/>
        </w:rPr>
        <w:t xml:space="preserve"> and substituted in 2014 by the </w:t>
      </w:r>
      <w:hyperlink r:id="rId123" w:history="1">
        <w:r w:rsidRPr="00A8525E">
          <w:rPr>
            <w:rStyle w:val="Hyperlink"/>
            <w:rFonts w:cstheme="minorHAnsi"/>
            <w:i/>
            <w:iCs/>
            <w:szCs w:val="16"/>
          </w:rPr>
          <w:t>Emergency Management Amendment (Critical Infrastructure Resilience) Act 2014</w:t>
        </w:r>
        <w:r w:rsidRPr="00A8525E">
          <w:rPr>
            <w:rStyle w:val="Hyperlink"/>
            <w:rFonts w:cstheme="minorHAnsi"/>
            <w:szCs w:val="16"/>
          </w:rPr>
          <w:t xml:space="preserve"> (Vic)</w:t>
        </w:r>
      </w:hyperlink>
      <w:r w:rsidRPr="00A8525E">
        <w:rPr>
          <w:rStyle w:val="Hyperlink"/>
          <w:rFonts w:cstheme="minorHAnsi"/>
          <w:szCs w:val="16"/>
        </w:rPr>
        <w:t>.</w:t>
      </w:r>
    </w:p>
  </w:footnote>
  <w:footnote w:id="114">
    <w:p w14:paraId="6C1E9A0C" w14:textId="265C4A98" w:rsidR="004D7D55" w:rsidRPr="00A8525E" w:rsidRDefault="004D7D55"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Section 29A(1C) was inserted in 2014 by the </w:t>
      </w:r>
      <w:hyperlink r:id="rId124" w:history="1">
        <w:r w:rsidRPr="00A8525E">
          <w:rPr>
            <w:rStyle w:val="Hyperlink"/>
            <w:rFonts w:cstheme="minorHAnsi"/>
            <w:i/>
            <w:iCs/>
            <w:szCs w:val="16"/>
          </w:rPr>
          <w:t>Emergency Management Amendment (Critical Infrastructure Resilience) Act 2014</w:t>
        </w:r>
        <w:r w:rsidRPr="00A8525E">
          <w:rPr>
            <w:rStyle w:val="Hyperlink"/>
            <w:rFonts w:cstheme="minorHAnsi"/>
            <w:szCs w:val="16"/>
          </w:rPr>
          <w:t xml:space="preserve"> (Vic)</w:t>
        </w:r>
      </w:hyperlink>
      <w:r w:rsidRPr="00A8525E">
        <w:rPr>
          <w:rFonts w:cstheme="minorHAnsi"/>
          <w:szCs w:val="16"/>
        </w:rPr>
        <w:t xml:space="preserve">. See </w:t>
      </w:r>
      <w:hyperlink r:id="rId125" w:history="1">
        <w:r w:rsidRPr="00A8525E">
          <w:rPr>
            <w:rStyle w:val="Hyperlink"/>
            <w:rFonts w:cstheme="minorHAnsi"/>
            <w:i/>
            <w:iCs/>
            <w:szCs w:val="16"/>
          </w:rPr>
          <w:t>Terrorism (Community Protection) (Further Amendment) Act 2006</w:t>
        </w:r>
        <w:r w:rsidRPr="00A8525E">
          <w:rPr>
            <w:rStyle w:val="Hyperlink"/>
            <w:rFonts w:cstheme="minorHAnsi"/>
            <w:szCs w:val="16"/>
          </w:rPr>
          <w:t xml:space="preserve"> (Vic)</w:t>
        </w:r>
      </w:hyperlink>
      <w:r w:rsidRPr="00A8525E">
        <w:rPr>
          <w:rFonts w:cstheme="minorHAnsi"/>
          <w:szCs w:val="16"/>
        </w:rPr>
        <w:t xml:space="preserve"> section 22(2) for wording of section 29A(1B) prior to its substitution in 2014 by the </w:t>
      </w:r>
      <w:hyperlink r:id="rId126" w:history="1">
        <w:r w:rsidRPr="00A8525E">
          <w:rPr>
            <w:rStyle w:val="Hyperlink"/>
            <w:rFonts w:cstheme="minorHAnsi"/>
            <w:i/>
            <w:iCs/>
            <w:szCs w:val="16"/>
          </w:rPr>
          <w:t>Emergency Management Amendment (Critical Infrastructure Resilience) Act 2014</w:t>
        </w:r>
        <w:r w:rsidRPr="00A8525E">
          <w:rPr>
            <w:rStyle w:val="Hyperlink"/>
            <w:rFonts w:cstheme="minorHAnsi"/>
            <w:szCs w:val="16"/>
          </w:rPr>
          <w:t xml:space="preserve"> (Vic)</w:t>
        </w:r>
      </w:hyperlink>
      <w:r w:rsidRPr="00A8525E">
        <w:rPr>
          <w:rFonts w:cstheme="minorHAnsi"/>
          <w:szCs w:val="16"/>
        </w:rPr>
        <w:t xml:space="preserve">. </w:t>
      </w:r>
    </w:p>
  </w:footnote>
  <w:footnote w:id="115">
    <w:p w14:paraId="6D089FD7" w14:textId="53DB434E" w:rsidR="004D7D55" w:rsidRPr="00A8525E" w:rsidRDefault="004D7D55"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For a review decision relating to repealed section 29(1B) see </w:t>
      </w:r>
      <w:hyperlink r:id="rId127" w:history="1">
        <w:r w:rsidRPr="00A8525E">
          <w:rPr>
            <w:rStyle w:val="Hyperlink"/>
            <w:rFonts w:cstheme="minorHAnsi"/>
            <w:i/>
            <w:iCs/>
            <w:szCs w:val="16"/>
          </w:rPr>
          <w:t>Willner v City of Melbourne</w:t>
        </w:r>
      </w:hyperlink>
      <w:r w:rsidRPr="00A8525E">
        <w:rPr>
          <w:rFonts w:cstheme="minorHAnsi"/>
          <w:szCs w:val="16"/>
        </w:rPr>
        <w:t xml:space="preserve"> [2016] VCAT 154.</w:t>
      </w:r>
    </w:p>
  </w:footnote>
  <w:footnote w:id="116">
    <w:p w14:paraId="1875DFFE" w14:textId="003F4FF7" w:rsidR="002D4362" w:rsidRPr="00A8525E" w:rsidRDefault="002D4362" w:rsidP="002D4362">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28"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29</w:t>
      </w:r>
      <w:r w:rsidR="00D80CE3">
        <w:rPr>
          <w:rFonts w:cstheme="minorHAnsi"/>
          <w:szCs w:val="16"/>
        </w:rPr>
        <w:t>A</w:t>
      </w:r>
      <w:r w:rsidRPr="00A8525E">
        <w:rPr>
          <w:rFonts w:cstheme="minorHAnsi"/>
          <w:szCs w:val="16"/>
        </w:rPr>
        <w:t>(2).</w:t>
      </w:r>
    </w:p>
  </w:footnote>
  <w:footnote w:id="117">
    <w:p w14:paraId="01FD8CB3"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for example, </w:t>
      </w:r>
      <w:hyperlink r:id="rId129" w:history="1">
        <w:r w:rsidRPr="00A8525E">
          <w:rPr>
            <w:rStyle w:val="Hyperlink"/>
            <w:rFonts w:cstheme="minorHAnsi"/>
            <w:i/>
            <w:iCs/>
            <w:szCs w:val="16"/>
          </w:rPr>
          <w:t>Prinn v Department of Defence</w:t>
        </w:r>
      </w:hyperlink>
      <w:r w:rsidRPr="00A8525E">
        <w:rPr>
          <w:rFonts w:cstheme="minorHAnsi"/>
          <w:szCs w:val="16"/>
        </w:rPr>
        <w:t xml:space="preserve"> [2016] AATA 445.</w:t>
      </w:r>
    </w:p>
  </w:footnote>
  <w:footnote w:id="118">
    <w:p w14:paraId="0A8D8761" w14:textId="77777777" w:rsidR="00A57E3C" w:rsidRPr="00A8525E" w:rsidRDefault="00A57E3C"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‘mosaic theory’ in </w:t>
      </w:r>
      <w:hyperlink r:id="rId130" w:history="1">
        <w:r w:rsidRPr="00A8525E">
          <w:rPr>
            <w:rStyle w:val="Hyperlink"/>
            <w:rFonts w:cstheme="minorHAnsi"/>
            <w:i/>
            <w:iCs/>
            <w:szCs w:val="16"/>
          </w:rPr>
          <w:t>Re McKnight and Australian Archives</w:t>
        </w:r>
      </w:hyperlink>
      <w:r w:rsidRPr="00A8525E">
        <w:rPr>
          <w:rFonts w:cstheme="minorHAnsi"/>
          <w:szCs w:val="16"/>
        </w:rPr>
        <w:t xml:space="preserve"> [1992] AATA 225, particularly [28].</w:t>
      </w:r>
    </w:p>
  </w:footnote>
  <w:footnote w:id="119">
    <w:p w14:paraId="09C08CB3" w14:textId="6902D3A2"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31" w:history="1">
        <w:r w:rsidRPr="00A8525E">
          <w:rPr>
            <w:rStyle w:val="Hyperlink"/>
            <w:rFonts w:cstheme="minorHAnsi"/>
            <w:i/>
            <w:iCs/>
            <w:szCs w:val="16"/>
          </w:rPr>
          <w:t>Prinn v Department of Defence</w:t>
        </w:r>
      </w:hyperlink>
      <w:r w:rsidRPr="00A8525E">
        <w:rPr>
          <w:rFonts w:cstheme="minorHAnsi"/>
          <w:szCs w:val="16"/>
        </w:rPr>
        <w:t xml:space="preserve"> [2016] AATA 445</w:t>
      </w:r>
      <w:r w:rsidR="00016989" w:rsidRPr="00A8525E">
        <w:rPr>
          <w:rFonts w:cstheme="minorHAnsi"/>
          <w:szCs w:val="16"/>
        </w:rPr>
        <w:t>,</w:t>
      </w:r>
      <w:r w:rsidRPr="00A8525E">
        <w:rPr>
          <w:rFonts w:cstheme="minorHAnsi"/>
          <w:szCs w:val="16"/>
        </w:rPr>
        <w:t xml:space="preserve"> [61].</w:t>
      </w:r>
    </w:p>
  </w:footnote>
  <w:footnote w:id="120">
    <w:p w14:paraId="3AE2565E"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Commonwealth, </w:t>
      </w:r>
      <w:hyperlink r:id="rId132" w:history="1">
        <w:r w:rsidRPr="00A8525E">
          <w:rPr>
            <w:rStyle w:val="Hyperlink"/>
            <w:rFonts w:cstheme="minorHAnsi"/>
            <w:i/>
            <w:iCs/>
            <w:szCs w:val="16"/>
          </w:rPr>
          <w:t>FOI Guidelines</w:t>
        </w:r>
      </w:hyperlink>
      <w:r w:rsidRPr="00A8525E">
        <w:rPr>
          <w:rFonts w:cstheme="minorHAnsi"/>
          <w:szCs w:val="16"/>
        </w:rPr>
        <w:t xml:space="preserve">, Part 5 – Exemptions (OAIC, 14 June 2019) [5.27]; </w:t>
      </w:r>
      <w:hyperlink r:id="rId133" w:history="1">
        <w:r w:rsidRPr="00A8525E">
          <w:rPr>
            <w:rStyle w:val="Hyperlink"/>
            <w:rFonts w:cstheme="minorHAnsi"/>
            <w:i/>
            <w:iCs/>
            <w:szCs w:val="16"/>
          </w:rPr>
          <w:t>Attorney-General’s Department and Australian Iron and Steel Pty Ltd v Cockcroft</w:t>
        </w:r>
      </w:hyperlink>
      <w:r w:rsidRPr="00A8525E">
        <w:rPr>
          <w:rFonts w:cstheme="minorHAnsi"/>
          <w:szCs w:val="16"/>
        </w:rPr>
        <w:t xml:space="preserve"> [1986] FCA 35 [12] per Sheppard J.</w:t>
      </w:r>
    </w:p>
  </w:footnote>
  <w:footnote w:id="121">
    <w:p w14:paraId="1818157D"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34" w:history="1">
        <w:r w:rsidRPr="00A8525E">
          <w:rPr>
            <w:rStyle w:val="Hyperlink"/>
            <w:rFonts w:cstheme="minorHAnsi"/>
            <w:i/>
            <w:iCs/>
            <w:szCs w:val="16"/>
          </w:rPr>
          <w:t>Attorney-General’s Department and Australian Iron and Steel Pty Ltd v Cockcroft</w:t>
        </w:r>
      </w:hyperlink>
      <w:r w:rsidRPr="00A8525E">
        <w:rPr>
          <w:rFonts w:cstheme="minorHAnsi"/>
          <w:szCs w:val="16"/>
        </w:rPr>
        <w:t xml:space="preserve"> [1986] FCA 35 [12] per Sheppard J and [30] per Bowen CJ and Beaumont J.</w:t>
      </w:r>
    </w:p>
  </w:footnote>
  <w:footnote w:id="122">
    <w:p w14:paraId="6EFD1EDE"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35" w:history="1">
        <w:r w:rsidRPr="00A8525E">
          <w:rPr>
            <w:rStyle w:val="Hyperlink"/>
            <w:rFonts w:cstheme="minorHAnsi"/>
            <w:i/>
            <w:iCs/>
            <w:szCs w:val="16"/>
          </w:rPr>
          <w:t>Re O’Donovan and Attorney-General’s Department</w:t>
        </w:r>
      </w:hyperlink>
      <w:r w:rsidRPr="00A8525E">
        <w:rPr>
          <w:rFonts w:cstheme="minorHAnsi"/>
          <w:szCs w:val="16"/>
        </w:rPr>
        <w:t xml:space="preserve"> [1985] AATA 330; </w:t>
      </w:r>
      <w:hyperlink r:id="rId136" w:history="1">
        <w:r w:rsidRPr="00A8525E">
          <w:rPr>
            <w:rStyle w:val="Hyperlink"/>
            <w:rFonts w:cstheme="minorHAnsi"/>
            <w:i/>
            <w:iCs/>
            <w:szCs w:val="16"/>
          </w:rPr>
          <w:t>Re Maher and Attorney-General’s Department</w:t>
        </w:r>
      </w:hyperlink>
      <w:r w:rsidRPr="00A8525E">
        <w:rPr>
          <w:rFonts w:cstheme="minorHAnsi"/>
          <w:szCs w:val="16"/>
        </w:rPr>
        <w:t xml:space="preserve"> [1985] AATA 180.</w:t>
      </w:r>
    </w:p>
  </w:footnote>
  <w:footnote w:id="123">
    <w:p w14:paraId="7F962F45" w14:textId="79A48485"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37" w:history="1">
        <w:r w:rsidRPr="00A8525E">
          <w:rPr>
            <w:rStyle w:val="Hyperlink"/>
            <w:rFonts w:cstheme="minorHAnsi"/>
            <w:i/>
            <w:iCs/>
            <w:szCs w:val="16"/>
          </w:rPr>
          <w:t>Re Maher and Attorney-General’s Department</w:t>
        </w:r>
      </w:hyperlink>
      <w:r w:rsidRPr="00A8525E">
        <w:rPr>
          <w:rFonts w:cstheme="minorHAnsi"/>
          <w:szCs w:val="16"/>
        </w:rPr>
        <w:t xml:space="preserve"> [1985] AATA 180</w:t>
      </w:r>
      <w:r w:rsidR="00616BBE" w:rsidRPr="00A8525E">
        <w:rPr>
          <w:rFonts w:cstheme="minorHAnsi"/>
          <w:szCs w:val="16"/>
        </w:rPr>
        <w:t>,</w:t>
      </w:r>
      <w:r w:rsidRPr="00A8525E">
        <w:rPr>
          <w:rFonts w:cstheme="minorHAnsi"/>
          <w:szCs w:val="16"/>
        </w:rPr>
        <w:t xml:space="preserve"> [40].</w:t>
      </w:r>
    </w:p>
  </w:footnote>
  <w:footnote w:id="124">
    <w:p w14:paraId="3FA0573D" w14:textId="2D155F12"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38" w:history="1">
        <w:r w:rsidRPr="00A8525E">
          <w:rPr>
            <w:rStyle w:val="Hyperlink"/>
            <w:rFonts w:cstheme="minorHAnsi"/>
            <w:i/>
            <w:iCs/>
            <w:szCs w:val="16"/>
          </w:rPr>
          <w:t>Department of Foreign Affairs and Trade v Whittaker</w:t>
        </w:r>
      </w:hyperlink>
      <w:r w:rsidRPr="00A8525E">
        <w:rPr>
          <w:rFonts w:cstheme="minorHAnsi"/>
          <w:szCs w:val="16"/>
        </w:rPr>
        <w:t xml:space="preserve"> [2005] FCAFC 15</w:t>
      </w:r>
      <w:r w:rsidR="00616BBE" w:rsidRPr="00A8525E">
        <w:rPr>
          <w:rFonts w:cstheme="minorHAnsi"/>
          <w:szCs w:val="16"/>
        </w:rPr>
        <w:t>,</w:t>
      </w:r>
      <w:r w:rsidRPr="00A8525E">
        <w:rPr>
          <w:rFonts w:cstheme="minorHAnsi"/>
          <w:szCs w:val="16"/>
        </w:rPr>
        <w:t> [26].</w:t>
      </w:r>
    </w:p>
  </w:footnote>
  <w:footnote w:id="125">
    <w:p w14:paraId="053F8BAA" w14:textId="4E742495"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39" w:history="1">
        <w:r w:rsidRPr="00A8525E">
          <w:rPr>
            <w:rStyle w:val="Hyperlink"/>
            <w:rFonts w:cstheme="minorHAnsi"/>
            <w:i/>
            <w:iCs/>
            <w:szCs w:val="16"/>
          </w:rPr>
          <w:t>Prinn and Department of Defence</w:t>
        </w:r>
      </w:hyperlink>
      <w:r w:rsidRPr="00A8525E">
        <w:rPr>
          <w:rFonts w:cstheme="minorHAnsi"/>
          <w:i/>
          <w:iCs/>
          <w:szCs w:val="16"/>
        </w:rPr>
        <w:t xml:space="preserve"> </w:t>
      </w:r>
      <w:r w:rsidRPr="00A8525E">
        <w:rPr>
          <w:rFonts w:cstheme="minorHAnsi"/>
          <w:szCs w:val="16"/>
        </w:rPr>
        <w:t>[2016] AATA 445</w:t>
      </w:r>
      <w:r w:rsidR="00616BBE" w:rsidRPr="00A8525E">
        <w:rPr>
          <w:rFonts w:cstheme="minorHAnsi"/>
          <w:szCs w:val="16"/>
        </w:rPr>
        <w:t>,</w:t>
      </w:r>
      <w:r w:rsidRPr="00A8525E">
        <w:rPr>
          <w:rFonts w:cstheme="minorHAnsi"/>
          <w:szCs w:val="16"/>
        </w:rPr>
        <w:t xml:space="preserve"> [66]</w:t>
      </w:r>
    </w:p>
  </w:footnote>
  <w:footnote w:id="126">
    <w:p w14:paraId="71DDBDB0"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40" w:history="1">
        <w:r w:rsidRPr="00A8525E">
          <w:rPr>
            <w:rStyle w:val="Hyperlink"/>
            <w:rFonts w:cstheme="minorHAnsi"/>
            <w:i/>
            <w:iCs/>
            <w:szCs w:val="16"/>
          </w:rPr>
          <w:t>Prinn and Department of Defence</w:t>
        </w:r>
      </w:hyperlink>
      <w:r w:rsidRPr="00A8525E">
        <w:rPr>
          <w:rFonts w:cstheme="minorHAnsi"/>
          <w:i/>
          <w:iCs/>
          <w:szCs w:val="16"/>
        </w:rPr>
        <w:t xml:space="preserve"> </w:t>
      </w:r>
      <w:r w:rsidRPr="00A8525E">
        <w:rPr>
          <w:rFonts w:cstheme="minorHAnsi"/>
          <w:szCs w:val="16"/>
        </w:rPr>
        <w:t>[2016] AATA 445 [65].</w:t>
      </w:r>
    </w:p>
  </w:footnote>
  <w:footnote w:id="127">
    <w:p w14:paraId="62C30D56" w14:textId="142B4B8D"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Commonwealth, </w:t>
      </w:r>
      <w:hyperlink r:id="rId141" w:history="1">
        <w:r w:rsidRPr="00A8525E">
          <w:rPr>
            <w:rStyle w:val="Hyperlink"/>
            <w:rFonts w:cstheme="minorHAnsi"/>
            <w:i/>
            <w:iCs/>
            <w:szCs w:val="16"/>
          </w:rPr>
          <w:t>FOI Guidelines</w:t>
        </w:r>
      </w:hyperlink>
      <w:r w:rsidRPr="00A8525E">
        <w:rPr>
          <w:rFonts w:cstheme="minorHAnsi"/>
          <w:szCs w:val="16"/>
        </w:rPr>
        <w:t>, Part 5 – Exemptions (OAIC, 14 June 2019) [5.29]</w:t>
      </w:r>
      <w:r w:rsidR="004C53D5" w:rsidRPr="00A8525E">
        <w:rPr>
          <w:rFonts w:cstheme="minorHAnsi"/>
          <w:szCs w:val="16"/>
        </w:rPr>
        <w:t>.</w:t>
      </w:r>
    </w:p>
  </w:footnote>
  <w:footnote w:id="128">
    <w:p w14:paraId="6FE37494"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42" w:history="1">
        <w:r w:rsidRPr="00A8525E">
          <w:rPr>
            <w:rStyle w:val="Hyperlink"/>
            <w:rFonts w:cstheme="minorHAnsi"/>
            <w:i/>
            <w:iCs/>
            <w:szCs w:val="16"/>
          </w:rPr>
          <w:t>Prinn v Department of Defence</w:t>
        </w:r>
      </w:hyperlink>
      <w:r w:rsidRPr="00A8525E">
        <w:rPr>
          <w:rFonts w:cstheme="minorHAnsi"/>
          <w:szCs w:val="16"/>
        </w:rPr>
        <w:t xml:space="preserve"> [2016] AATA 445 [31].</w:t>
      </w:r>
    </w:p>
  </w:footnote>
  <w:footnote w:id="129">
    <w:p w14:paraId="03FC57E4"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43" w:history="1">
        <w:r w:rsidRPr="00A8525E">
          <w:rPr>
            <w:rStyle w:val="Hyperlink"/>
            <w:rFonts w:cstheme="minorHAnsi"/>
            <w:i/>
            <w:iCs/>
            <w:szCs w:val="16"/>
          </w:rPr>
          <w:t>Slater and Cox (Director-General of Australian Archives)</w:t>
        </w:r>
      </w:hyperlink>
      <w:r w:rsidRPr="00A8525E">
        <w:rPr>
          <w:rFonts w:cstheme="minorHAnsi"/>
          <w:szCs w:val="16"/>
        </w:rPr>
        <w:t xml:space="preserve"> [1988] AATA 110.</w:t>
      </w:r>
    </w:p>
  </w:footnote>
  <w:footnote w:id="130">
    <w:p w14:paraId="02C47E8E"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44" w:history="1">
        <w:r w:rsidRPr="00A8525E">
          <w:rPr>
            <w:rStyle w:val="Hyperlink"/>
            <w:rFonts w:cstheme="minorHAnsi"/>
            <w:i/>
            <w:iCs/>
            <w:szCs w:val="16"/>
          </w:rPr>
          <w:t>Hocking and Department of Defence</w:t>
        </w:r>
      </w:hyperlink>
      <w:r w:rsidRPr="00A8525E">
        <w:rPr>
          <w:rFonts w:cstheme="minorHAnsi"/>
          <w:szCs w:val="16"/>
        </w:rPr>
        <w:t xml:space="preserve"> [1987] AATA 602.</w:t>
      </w:r>
    </w:p>
  </w:footnote>
  <w:footnote w:id="131">
    <w:p w14:paraId="4737ADF4"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45" w:history="1">
        <w:r w:rsidRPr="00A8525E">
          <w:rPr>
            <w:rStyle w:val="Hyperlink"/>
            <w:rFonts w:cstheme="minorHAnsi"/>
            <w:i/>
            <w:iCs/>
            <w:szCs w:val="16"/>
          </w:rPr>
          <w:t>Throssell and Australian Archives</w:t>
        </w:r>
      </w:hyperlink>
      <w:r w:rsidRPr="00A8525E">
        <w:rPr>
          <w:rFonts w:cstheme="minorHAnsi"/>
          <w:szCs w:val="16"/>
        </w:rPr>
        <w:t xml:space="preserve"> [1987] AATA 453.</w:t>
      </w:r>
    </w:p>
  </w:footnote>
  <w:footnote w:id="132">
    <w:p w14:paraId="3E195577"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Commonwealth, </w:t>
      </w:r>
      <w:hyperlink r:id="rId146" w:history="1">
        <w:r w:rsidRPr="00A8525E">
          <w:rPr>
            <w:rStyle w:val="Hyperlink"/>
            <w:rFonts w:cstheme="minorHAnsi"/>
            <w:i/>
            <w:iCs/>
            <w:szCs w:val="16"/>
          </w:rPr>
          <w:t>FOI Guidelines</w:t>
        </w:r>
      </w:hyperlink>
      <w:r w:rsidRPr="00A8525E">
        <w:rPr>
          <w:rFonts w:cstheme="minorHAnsi"/>
          <w:szCs w:val="16"/>
        </w:rPr>
        <w:t>, Part 5 – Exemptions (OAIC, 14 June 2019) [5.34].</w:t>
      </w:r>
    </w:p>
  </w:footnote>
  <w:footnote w:id="133">
    <w:p w14:paraId="6CF08F51"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47" w:history="1">
        <w:r w:rsidRPr="00A8525E">
          <w:rPr>
            <w:rStyle w:val="Hyperlink"/>
            <w:rFonts w:cstheme="minorHAnsi"/>
            <w:i/>
            <w:iCs/>
            <w:szCs w:val="16"/>
          </w:rPr>
          <w:t>Bui v Department of Foreign Affairs and Trade</w:t>
        </w:r>
      </w:hyperlink>
      <w:r w:rsidRPr="00A8525E">
        <w:rPr>
          <w:rFonts w:cstheme="minorHAnsi"/>
          <w:szCs w:val="16"/>
        </w:rPr>
        <w:t xml:space="preserve"> [2005] AATA 97 [21].</w:t>
      </w:r>
    </w:p>
  </w:footnote>
  <w:footnote w:id="134">
    <w:p w14:paraId="63B71581"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48" w:history="1">
        <w:r w:rsidRPr="00A8525E">
          <w:rPr>
            <w:rStyle w:val="Hyperlink"/>
            <w:rFonts w:cstheme="minorHAnsi"/>
            <w:i/>
            <w:iCs/>
            <w:szCs w:val="16"/>
          </w:rPr>
          <w:t>Re Haneef and Australian Federal Police</w:t>
        </w:r>
      </w:hyperlink>
      <w:r w:rsidRPr="00A8525E">
        <w:rPr>
          <w:rFonts w:cstheme="minorHAnsi"/>
          <w:szCs w:val="16"/>
        </w:rPr>
        <w:t xml:space="preserve"> [2009] AATA 51 [38].</w:t>
      </w:r>
    </w:p>
  </w:footnote>
  <w:footnote w:id="135">
    <w:p w14:paraId="01C0D21B"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Commonwealth, </w:t>
      </w:r>
      <w:hyperlink r:id="rId149" w:history="1">
        <w:r w:rsidRPr="00A8525E">
          <w:rPr>
            <w:rStyle w:val="Hyperlink"/>
            <w:rFonts w:cstheme="minorHAnsi"/>
            <w:i/>
            <w:iCs/>
            <w:szCs w:val="16"/>
          </w:rPr>
          <w:t>FOI Guidelines</w:t>
        </w:r>
      </w:hyperlink>
      <w:r w:rsidRPr="00A8525E">
        <w:rPr>
          <w:rFonts w:cstheme="minorHAnsi"/>
          <w:szCs w:val="16"/>
        </w:rPr>
        <w:t xml:space="preserve">, Part 5 – Exemptions (OAIC, 14 June 2019) [5.37]; </w:t>
      </w:r>
      <w:hyperlink r:id="rId150" w:history="1">
        <w:r w:rsidRPr="00A8525E">
          <w:rPr>
            <w:rStyle w:val="Hyperlink"/>
            <w:rFonts w:cstheme="minorHAnsi"/>
            <w:i/>
            <w:iCs/>
            <w:szCs w:val="16"/>
          </w:rPr>
          <w:t>Maher and Attorney-General’s Department</w:t>
        </w:r>
      </w:hyperlink>
      <w:r w:rsidRPr="00A8525E">
        <w:rPr>
          <w:rFonts w:cstheme="minorHAnsi"/>
          <w:szCs w:val="16"/>
        </w:rPr>
        <w:t xml:space="preserve"> [1985] AATA 180.</w:t>
      </w:r>
    </w:p>
  </w:footnote>
  <w:footnote w:id="136">
    <w:p w14:paraId="5D48F9EC"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51" w:history="1">
        <w:r w:rsidRPr="00A8525E">
          <w:rPr>
            <w:rStyle w:val="Hyperlink"/>
            <w:rFonts w:cstheme="minorHAnsi"/>
            <w:i/>
            <w:iCs/>
            <w:szCs w:val="16"/>
          </w:rPr>
          <w:t>Slater and Cox (Director-General of Australian Archives)</w:t>
        </w:r>
      </w:hyperlink>
      <w:r w:rsidRPr="00A8525E">
        <w:rPr>
          <w:rFonts w:cstheme="minorHAnsi"/>
          <w:szCs w:val="16"/>
        </w:rPr>
        <w:t xml:space="preserve"> [1988] AATA 110.</w:t>
      </w:r>
    </w:p>
  </w:footnote>
  <w:footnote w:id="137">
    <w:p w14:paraId="53A8C1B4"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52" w:history="1">
        <w:r w:rsidRPr="00A8525E">
          <w:rPr>
            <w:rStyle w:val="Hyperlink"/>
            <w:rFonts w:cstheme="minorHAnsi"/>
            <w:i/>
            <w:iCs/>
            <w:szCs w:val="16"/>
          </w:rPr>
          <w:t>Secretary, Department of Foreign Affairs v Whittaker</w:t>
        </w:r>
      </w:hyperlink>
      <w:r w:rsidRPr="00A8525E">
        <w:rPr>
          <w:rFonts w:cstheme="minorHAnsi"/>
          <w:szCs w:val="16"/>
        </w:rPr>
        <w:t xml:space="preserve"> [2005] FCAFC 15.</w:t>
      </w:r>
    </w:p>
  </w:footnote>
  <w:footnote w:id="138">
    <w:p w14:paraId="0C1C079C"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53" w:history="1">
        <w:r w:rsidRPr="00A8525E">
          <w:rPr>
            <w:rStyle w:val="Hyperlink"/>
            <w:rFonts w:cstheme="minorHAnsi"/>
            <w:i/>
            <w:iCs/>
            <w:szCs w:val="16"/>
          </w:rPr>
          <w:t>Maksimovic and Attorney-General's Department</w:t>
        </w:r>
      </w:hyperlink>
      <w:r w:rsidRPr="00A8525E">
        <w:rPr>
          <w:rFonts w:cstheme="minorHAnsi"/>
          <w:szCs w:val="16"/>
        </w:rPr>
        <w:t xml:space="preserve"> [2008] AATA 1089.</w:t>
      </w:r>
    </w:p>
  </w:footnote>
  <w:footnote w:id="139">
    <w:p w14:paraId="2A5CB0C2"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54" w:history="1">
        <w:r w:rsidRPr="00A8525E">
          <w:rPr>
            <w:rStyle w:val="Hyperlink"/>
            <w:rFonts w:cstheme="minorHAnsi"/>
            <w:i/>
            <w:iCs/>
            <w:szCs w:val="16"/>
          </w:rPr>
          <w:t>Maksimovic and Attorney-General's Department</w:t>
        </w:r>
      </w:hyperlink>
      <w:r w:rsidRPr="00A8525E">
        <w:rPr>
          <w:rFonts w:cstheme="minorHAnsi"/>
          <w:szCs w:val="16"/>
        </w:rPr>
        <w:t xml:space="preserve"> [2008] AATA 1089.</w:t>
      </w:r>
    </w:p>
  </w:footnote>
  <w:footnote w:id="140">
    <w:p w14:paraId="40F5C816"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55" w:history="1">
        <w:r w:rsidRPr="00A8525E">
          <w:rPr>
            <w:rStyle w:val="Hyperlink"/>
            <w:rFonts w:cstheme="minorHAnsi"/>
            <w:i/>
            <w:iCs/>
            <w:szCs w:val="16"/>
          </w:rPr>
          <w:t>Re Public Interest Advocacy Centre and Department of Community Services and Health and Searle Australia Pty Ltd (No 2)</w:t>
        </w:r>
      </w:hyperlink>
      <w:r w:rsidRPr="00A8525E">
        <w:rPr>
          <w:rFonts w:cstheme="minorHAnsi"/>
          <w:szCs w:val="16"/>
        </w:rPr>
        <w:t xml:space="preserve"> [1991] AATA 723.</w:t>
      </w:r>
    </w:p>
  </w:footnote>
  <w:footnote w:id="141">
    <w:p w14:paraId="3009C404"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bookmarkStart w:id="108" w:name="_Hlk122345037"/>
      <w:r w:rsidRPr="00A8525E">
        <w:rPr>
          <w:rFonts w:cstheme="minorHAnsi"/>
          <w:i/>
          <w:iCs/>
          <w:szCs w:val="16"/>
        </w:rPr>
        <w:fldChar w:fldCharType="begin"/>
      </w:r>
      <w:r w:rsidRPr="00A8525E">
        <w:rPr>
          <w:rFonts w:cstheme="minorHAnsi"/>
          <w:i/>
          <w:iCs/>
          <w:szCs w:val="16"/>
        </w:rPr>
        <w:instrText xml:space="preserve"> HYPERLINK "http://www.austlii.edu.au/cgi-bin/viewdoc/au/cases/vic/VCAT/2022/1173.html" </w:instrText>
      </w:r>
      <w:r w:rsidRPr="00A8525E">
        <w:rPr>
          <w:rFonts w:cstheme="minorHAnsi"/>
          <w:i/>
          <w:iCs/>
          <w:szCs w:val="16"/>
        </w:rPr>
      </w:r>
      <w:r w:rsidRPr="00A8525E">
        <w:rPr>
          <w:rFonts w:cstheme="minorHAnsi"/>
          <w:i/>
          <w:iCs/>
          <w:szCs w:val="16"/>
        </w:rPr>
        <w:fldChar w:fldCharType="separate"/>
      </w:r>
      <w:r w:rsidRPr="00A8525E">
        <w:rPr>
          <w:rStyle w:val="Hyperlink"/>
          <w:rFonts w:cstheme="minorHAnsi"/>
          <w:i/>
          <w:iCs/>
          <w:szCs w:val="16"/>
        </w:rPr>
        <w:t>Eracleous v Victoria Police</w:t>
      </w:r>
      <w:r w:rsidRPr="00A8525E">
        <w:rPr>
          <w:rFonts w:cstheme="minorHAnsi"/>
          <w:i/>
          <w:iCs/>
          <w:szCs w:val="16"/>
        </w:rPr>
        <w:fldChar w:fldCharType="end"/>
      </w:r>
      <w:r w:rsidRPr="00A8525E">
        <w:rPr>
          <w:rFonts w:cstheme="minorHAnsi"/>
          <w:szCs w:val="16"/>
        </w:rPr>
        <w:t xml:space="preserve"> [2022] VCAT 1173 </w:t>
      </w:r>
      <w:bookmarkEnd w:id="108"/>
      <w:r w:rsidRPr="00A8525E">
        <w:rPr>
          <w:rFonts w:cstheme="minorHAnsi"/>
          <w:szCs w:val="16"/>
        </w:rPr>
        <w:t>[21].</w:t>
      </w:r>
    </w:p>
  </w:footnote>
  <w:footnote w:id="142">
    <w:p w14:paraId="01B1A6FF"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Conclusive certificates were extended to documents and information described in a notice to produce or attend in 2017 by the</w:t>
      </w:r>
      <w:r w:rsidRPr="00A8525E">
        <w:rPr>
          <w:rFonts w:cstheme="minorHAnsi"/>
          <w:i/>
          <w:iCs/>
          <w:szCs w:val="16"/>
        </w:rPr>
        <w:t xml:space="preserve"> </w:t>
      </w:r>
      <w:hyperlink r:id="rId156" w:history="1">
        <w:r w:rsidRPr="00A8525E">
          <w:rPr>
            <w:rStyle w:val="Hyperlink"/>
            <w:rFonts w:cstheme="minorHAnsi"/>
            <w:i/>
            <w:iCs/>
            <w:szCs w:val="16"/>
          </w:rPr>
          <w:t>Freedom of Information Amendment (Office of the Victorian Information Commissioner) Act 2017</w:t>
        </w:r>
        <w:r w:rsidRPr="00A8525E">
          <w:rPr>
            <w:rStyle w:val="Hyperlink"/>
            <w:rFonts w:cstheme="minorHAnsi"/>
            <w:szCs w:val="16"/>
          </w:rPr>
          <w:t xml:space="preserve"> (Vic)</w:t>
        </w:r>
      </w:hyperlink>
      <w:r w:rsidRPr="00A8525E">
        <w:rPr>
          <w:rFonts w:cstheme="minorHAnsi"/>
          <w:szCs w:val="16"/>
        </w:rPr>
        <w:t>, section 13(3).</w:t>
      </w:r>
    </w:p>
  </w:footnote>
  <w:footnote w:id="143">
    <w:p w14:paraId="17603A70"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w:t>
      </w:r>
      <w:hyperlink r:id="rId157" w:history="1">
        <w:r w:rsidRPr="00A8525E">
          <w:rPr>
            <w:rStyle w:val="Hyperlink"/>
            <w:rFonts w:cstheme="minorHAnsi"/>
            <w:i/>
            <w:iCs/>
            <w:szCs w:val="16"/>
          </w:rPr>
          <w:t>Professional Standards</w:t>
        </w:r>
      </w:hyperlink>
      <w:r w:rsidRPr="00A8525E">
        <w:rPr>
          <w:rFonts w:cstheme="minorHAnsi"/>
          <w:szCs w:val="16"/>
        </w:rPr>
        <w:t xml:space="preserve"> (OVIC, 2 December 2019), Note to Standard 7.3.</w:t>
      </w:r>
    </w:p>
  </w:footnote>
  <w:footnote w:id="144">
    <w:p w14:paraId="536A04EF" w14:textId="77777777" w:rsidR="00023D89" w:rsidRPr="00A8525E" w:rsidRDefault="00023D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58"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27(2)(b).</w:t>
      </w:r>
    </w:p>
  </w:footnote>
  <w:footnote w:id="145">
    <w:p w14:paraId="5C320AA2" w14:textId="77777777" w:rsidR="00191008" w:rsidRPr="00A8525E" w:rsidRDefault="00191008"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59"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27(2)(b).</w:t>
      </w:r>
    </w:p>
  </w:footnote>
  <w:footnote w:id="146">
    <w:p w14:paraId="61AE9E33"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w:t>
      </w:r>
      <w:hyperlink r:id="rId160" w:history="1">
        <w:r w:rsidRPr="00A8525E">
          <w:rPr>
            <w:rStyle w:val="Hyperlink"/>
            <w:rFonts w:cstheme="minorHAnsi"/>
            <w:i/>
            <w:iCs/>
            <w:szCs w:val="16"/>
          </w:rPr>
          <w:t>‘EB5’ and Department of Jobs, Precincts and Regions</w:t>
        </w:r>
      </w:hyperlink>
      <w:r w:rsidRPr="00A8525E">
        <w:rPr>
          <w:rFonts w:cstheme="minorHAnsi"/>
          <w:szCs w:val="16"/>
        </w:rPr>
        <w:t xml:space="preserve"> [2022] VICmr 40 [15].</w:t>
      </w:r>
    </w:p>
  </w:footnote>
  <w:footnote w:id="147">
    <w:p w14:paraId="02F7EE43" w14:textId="5178BBDA"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61" w:history="1">
        <w:r w:rsidR="000840F6" w:rsidRPr="00A8525E">
          <w:rPr>
            <w:rStyle w:val="Hyperlink"/>
            <w:rFonts w:cstheme="minorHAnsi"/>
            <w:i/>
            <w:iCs/>
            <w:szCs w:val="16"/>
          </w:rPr>
          <w:t>Freedom of Information Act 1982</w:t>
        </w:r>
        <w:r w:rsidR="000840F6" w:rsidRPr="00A8525E">
          <w:rPr>
            <w:rStyle w:val="Hyperlink"/>
            <w:rFonts w:cstheme="minorHAnsi"/>
            <w:szCs w:val="16"/>
          </w:rPr>
          <w:t xml:space="preserve"> (Vic)</w:t>
        </w:r>
      </w:hyperlink>
      <w:r w:rsidR="000840F6" w:rsidRPr="00A8525E">
        <w:rPr>
          <w:rFonts w:cstheme="minorHAnsi"/>
          <w:szCs w:val="16"/>
        </w:rPr>
        <w:t xml:space="preserve">, section </w:t>
      </w:r>
      <w:r w:rsidRPr="00A8525E">
        <w:rPr>
          <w:rFonts w:cstheme="minorHAnsi"/>
          <w:szCs w:val="16"/>
        </w:rPr>
        <w:t>49MA(4).</w:t>
      </w:r>
    </w:p>
  </w:footnote>
  <w:footnote w:id="148">
    <w:p w14:paraId="7C7C2ABF" w14:textId="4610176B"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62" w:history="1">
        <w:r w:rsidR="000840F6" w:rsidRPr="00A8525E">
          <w:rPr>
            <w:rStyle w:val="Hyperlink"/>
            <w:rFonts w:cstheme="minorHAnsi"/>
            <w:i/>
            <w:iCs/>
            <w:szCs w:val="16"/>
          </w:rPr>
          <w:t>Freedom of Information Act 1982</w:t>
        </w:r>
        <w:r w:rsidR="000840F6" w:rsidRPr="00A8525E">
          <w:rPr>
            <w:rStyle w:val="Hyperlink"/>
            <w:rFonts w:cstheme="minorHAnsi"/>
            <w:szCs w:val="16"/>
          </w:rPr>
          <w:t xml:space="preserve"> (Vic)</w:t>
        </w:r>
      </w:hyperlink>
      <w:r w:rsidR="000840F6" w:rsidRPr="00A8525E">
        <w:rPr>
          <w:rFonts w:cstheme="minorHAnsi"/>
          <w:szCs w:val="16"/>
        </w:rPr>
        <w:t xml:space="preserve">, section </w:t>
      </w:r>
      <w:r w:rsidRPr="00A8525E">
        <w:rPr>
          <w:rFonts w:cstheme="minorHAnsi"/>
          <w:szCs w:val="16"/>
        </w:rPr>
        <w:t>50(5A).</w:t>
      </w:r>
    </w:p>
  </w:footnote>
  <w:footnote w:id="149">
    <w:p w14:paraId="4280DA40"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63" w:history="1">
        <w:r w:rsidRPr="00A8525E">
          <w:rPr>
            <w:rStyle w:val="Hyperlink"/>
            <w:rFonts w:cstheme="minorHAnsi"/>
            <w:i/>
            <w:iCs/>
            <w:szCs w:val="16"/>
          </w:rPr>
          <w:t xml:space="preserve">Kline v Official Secretary to the Governor General </w:t>
        </w:r>
        <w:r w:rsidRPr="00A8525E">
          <w:rPr>
            <w:rStyle w:val="Hyperlink"/>
            <w:rFonts w:cstheme="minorHAnsi"/>
            <w:szCs w:val="16"/>
          </w:rPr>
          <w:t>[2013] HCA 52</w:t>
        </w:r>
      </w:hyperlink>
      <w:r w:rsidRPr="00A8525E">
        <w:rPr>
          <w:rFonts w:cstheme="minorHAnsi"/>
          <w:szCs w:val="16"/>
        </w:rPr>
        <w:t>.</w:t>
      </w:r>
    </w:p>
  </w:footnote>
  <w:footnote w:id="150">
    <w:p w14:paraId="64419334" w14:textId="0A5D46D1"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64" w:history="1">
        <w:r w:rsidRPr="00A8525E">
          <w:rPr>
            <w:rStyle w:val="Hyperlink"/>
            <w:rFonts w:cstheme="minorHAnsi"/>
            <w:i/>
            <w:iCs/>
            <w:szCs w:val="16"/>
          </w:rPr>
          <w:t>Freedom of Information Act 1982</w:t>
        </w:r>
        <w:r w:rsidRPr="00A8525E">
          <w:rPr>
            <w:rStyle w:val="Hyperlink"/>
            <w:rFonts w:cstheme="minorHAnsi"/>
            <w:szCs w:val="16"/>
          </w:rPr>
          <w:t xml:space="preserve"> (Cth)</w:t>
        </w:r>
      </w:hyperlink>
      <w:r w:rsidRPr="00A8525E">
        <w:rPr>
          <w:rFonts w:cstheme="minorHAnsi"/>
          <w:szCs w:val="16"/>
        </w:rPr>
        <w:t>, sections 5 and 6.</w:t>
      </w:r>
      <w:r w:rsidR="002913D2" w:rsidRPr="00A8525E">
        <w:rPr>
          <w:rFonts w:cstheme="minorHAnsi"/>
          <w:szCs w:val="16"/>
        </w:rPr>
        <w:t xml:space="preserve"> These sections in the Commonwealth FOI Act limit the right of access from courts and certain tribunals to documents relating to ‘matters of an administrative nature’ only.</w:t>
      </w:r>
    </w:p>
  </w:footnote>
  <w:footnote w:id="151">
    <w:p w14:paraId="42B91672"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65" w:history="1">
        <w:r w:rsidRPr="00A8525E">
          <w:rPr>
            <w:rStyle w:val="Hyperlink"/>
            <w:rFonts w:cstheme="minorHAnsi"/>
            <w:i/>
            <w:iCs/>
            <w:szCs w:val="16"/>
          </w:rPr>
          <w:t xml:space="preserve">Kline v Official Secretary to the Governor General </w:t>
        </w:r>
        <w:r w:rsidRPr="00A8525E">
          <w:rPr>
            <w:rStyle w:val="Hyperlink"/>
            <w:rFonts w:cstheme="minorHAnsi"/>
            <w:szCs w:val="16"/>
          </w:rPr>
          <w:t>[2013] HCA 52</w:t>
        </w:r>
      </w:hyperlink>
      <w:r w:rsidRPr="00A8525E">
        <w:rPr>
          <w:rFonts w:cstheme="minorHAnsi"/>
          <w:szCs w:val="16"/>
        </w:rPr>
        <w:t xml:space="preserve"> [76].</w:t>
      </w:r>
    </w:p>
  </w:footnote>
  <w:footnote w:id="152">
    <w:p w14:paraId="519EE41C"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66" w:history="1">
        <w:r w:rsidRPr="00A8525E">
          <w:rPr>
            <w:rStyle w:val="Hyperlink"/>
            <w:rFonts w:cstheme="minorHAnsi"/>
            <w:i/>
            <w:iCs/>
            <w:szCs w:val="16"/>
          </w:rPr>
          <w:t xml:space="preserve">Kline v Official Secretary to the Governor General </w:t>
        </w:r>
        <w:r w:rsidRPr="00A8525E">
          <w:rPr>
            <w:rStyle w:val="Hyperlink"/>
            <w:rFonts w:cstheme="minorHAnsi"/>
            <w:szCs w:val="16"/>
          </w:rPr>
          <w:t>[2013] HCA 52</w:t>
        </w:r>
      </w:hyperlink>
      <w:r w:rsidRPr="00A8525E">
        <w:rPr>
          <w:rFonts w:cstheme="minorHAnsi"/>
          <w:szCs w:val="16"/>
        </w:rPr>
        <w:t xml:space="preserve"> [41], [47], [71]-[72], [74], [77]. </w:t>
      </w:r>
    </w:p>
  </w:footnote>
  <w:footnote w:id="153">
    <w:p w14:paraId="77B8A57A"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67" w:history="1">
        <w:r w:rsidRPr="00A8525E">
          <w:rPr>
            <w:rStyle w:val="Hyperlink"/>
            <w:rFonts w:cstheme="minorHAnsi"/>
            <w:i/>
            <w:iCs/>
            <w:szCs w:val="16"/>
          </w:rPr>
          <w:t>Graze v Commissioner of State Revenue</w:t>
        </w:r>
        <w:r w:rsidRPr="00A8525E">
          <w:rPr>
            <w:rStyle w:val="Hyperlink"/>
            <w:rFonts w:cstheme="minorHAnsi"/>
            <w:szCs w:val="16"/>
          </w:rPr>
          <w:t xml:space="preserve"> [2013] VCAT 869</w:t>
        </w:r>
      </w:hyperlink>
      <w:r w:rsidRPr="00A8525E">
        <w:rPr>
          <w:rFonts w:cstheme="minorHAnsi"/>
          <w:szCs w:val="16"/>
        </w:rPr>
        <w:t>, 25.</w:t>
      </w:r>
    </w:p>
  </w:footnote>
  <w:footnote w:id="154">
    <w:p w14:paraId="01B12944"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68" w:history="1">
        <w:r w:rsidRPr="00A8525E">
          <w:rPr>
            <w:rStyle w:val="Hyperlink"/>
            <w:rFonts w:cstheme="minorHAnsi"/>
            <w:i/>
            <w:iCs/>
            <w:szCs w:val="16"/>
          </w:rPr>
          <w:t>Ryan v Department of Infrastructure</w:t>
        </w:r>
      </w:hyperlink>
      <w:r w:rsidRPr="00A8525E">
        <w:rPr>
          <w:rFonts w:cstheme="minorHAnsi"/>
          <w:szCs w:val="16"/>
        </w:rPr>
        <w:t xml:space="preserve"> [2004] VCAT 2346, [32].</w:t>
      </w:r>
    </w:p>
  </w:footnote>
  <w:footnote w:id="155">
    <w:p w14:paraId="0488D76B" w14:textId="2C0E87DD"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69" w:history="1">
        <w:r w:rsidRPr="00A8525E">
          <w:rPr>
            <w:rStyle w:val="Hyperlink"/>
            <w:rFonts w:cstheme="minorHAnsi"/>
            <w:i/>
            <w:szCs w:val="16"/>
          </w:rPr>
          <w:t>Hennessy v Minister Responsible for the Establishment of an Anti-Corruption Commission</w:t>
        </w:r>
      </w:hyperlink>
      <w:r w:rsidRPr="00A8525E">
        <w:rPr>
          <w:rFonts w:cstheme="minorHAnsi"/>
          <w:szCs w:val="16"/>
        </w:rPr>
        <w:t xml:space="preserve"> [2013] VCAT 822, [21] and </w:t>
      </w:r>
      <w:hyperlink r:id="rId170" w:history="1">
        <w:r w:rsidRPr="00A8525E">
          <w:rPr>
            <w:rStyle w:val="Hyperlink"/>
            <w:rFonts w:cstheme="minorHAnsi"/>
            <w:i/>
            <w:iCs/>
            <w:szCs w:val="16"/>
          </w:rPr>
          <w:t>Environment Victoria Inc v Department of Primary Industries</w:t>
        </w:r>
        <w:r w:rsidRPr="00A8525E">
          <w:rPr>
            <w:rStyle w:val="Hyperlink"/>
            <w:rFonts w:cstheme="minorHAnsi"/>
            <w:szCs w:val="16"/>
          </w:rPr>
          <w:t xml:space="preserve"> [2013] VCAT 39</w:t>
        </w:r>
      </w:hyperlink>
      <w:r w:rsidRPr="00A8525E">
        <w:rPr>
          <w:rFonts w:cstheme="minorHAnsi"/>
          <w:szCs w:val="16"/>
        </w:rPr>
        <w:t xml:space="preserve">, [29], both referring to </w:t>
      </w:r>
      <w:r w:rsidRPr="00A8525E">
        <w:rPr>
          <w:rFonts w:cstheme="minorHAnsi"/>
          <w:i/>
          <w:iCs/>
          <w:szCs w:val="16"/>
        </w:rPr>
        <w:t>Ryder v Booth</w:t>
      </w:r>
      <w:r w:rsidRPr="00A8525E">
        <w:rPr>
          <w:rFonts w:cstheme="minorHAnsi"/>
          <w:szCs w:val="16"/>
        </w:rPr>
        <w:t> (1989) VR 869, 877</w:t>
      </w:r>
      <w:r w:rsidRPr="00A8525E">
        <w:rPr>
          <w:rFonts w:cstheme="minorHAnsi"/>
          <w:color w:val="000000" w:themeColor="text1"/>
          <w:szCs w:val="16"/>
        </w:rPr>
        <w:t xml:space="preserve">. While these decisions do not deal with section 30, they refer to the principle set out in </w:t>
      </w:r>
      <w:r w:rsidRPr="00A8525E">
        <w:rPr>
          <w:rFonts w:cstheme="minorHAnsi"/>
          <w:i/>
          <w:iCs/>
          <w:color w:val="000000" w:themeColor="text1"/>
          <w:szCs w:val="16"/>
        </w:rPr>
        <w:t xml:space="preserve">Ryder v Booth </w:t>
      </w:r>
      <w:r w:rsidRPr="00A8525E">
        <w:rPr>
          <w:rFonts w:cstheme="minorHAnsi"/>
          <w:color w:val="000000" w:themeColor="text1"/>
          <w:szCs w:val="16"/>
        </w:rPr>
        <w:t>t</w:t>
      </w:r>
      <w:r w:rsidRPr="00A8525E">
        <w:rPr>
          <w:rFonts w:cstheme="minorHAnsi"/>
          <w:color w:val="000000" w:themeColor="text1"/>
          <w:szCs w:val="16"/>
          <w:shd w:val="clear" w:color="auto" w:fill="FFFFFF"/>
        </w:rPr>
        <w:t>hat because the FOI Act is remedial legislation, where ambiguity is encountered the rights given by the Act should be construed liberally and exceptions narrowly. </w:t>
      </w:r>
    </w:p>
  </w:footnote>
  <w:footnote w:id="156">
    <w:p w14:paraId="10BCE2D1"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71" w:history="1">
        <w:r w:rsidRPr="00A8525E">
          <w:rPr>
            <w:rStyle w:val="Hyperlink"/>
            <w:rFonts w:cstheme="minorHAnsi"/>
            <w:i/>
            <w:iCs/>
            <w:szCs w:val="16"/>
          </w:rPr>
          <w:t>Smith v Victoria Police</w:t>
        </w:r>
        <w:r w:rsidRPr="00A8525E">
          <w:rPr>
            <w:rStyle w:val="Hyperlink"/>
            <w:rFonts w:cstheme="minorHAnsi"/>
            <w:szCs w:val="16"/>
          </w:rPr>
          <w:t xml:space="preserve"> [2005] VCAT 654</w:t>
        </w:r>
      </w:hyperlink>
      <w:r w:rsidRPr="00A8525E">
        <w:rPr>
          <w:rStyle w:val="Hyperlink"/>
          <w:rFonts w:cstheme="minorHAnsi"/>
          <w:szCs w:val="16"/>
        </w:rPr>
        <w:t>,</w:t>
      </w:r>
      <w:r w:rsidRPr="00A8525E">
        <w:rPr>
          <w:rFonts w:cstheme="minorHAnsi"/>
          <w:szCs w:val="16"/>
        </w:rPr>
        <w:t xml:space="preserve"> [60].</w:t>
      </w:r>
    </w:p>
  </w:footnote>
  <w:footnote w:id="157">
    <w:p w14:paraId="2DEDDF7A" w14:textId="06ADD4FE" w:rsidR="000B5D26" w:rsidRPr="00A8525E" w:rsidRDefault="000B5D26"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72"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30(2).</w:t>
      </w:r>
    </w:p>
  </w:footnote>
  <w:footnote w:id="158">
    <w:p w14:paraId="4A6FF145" w14:textId="60F46001" w:rsidR="00B93395" w:rsidRPr="00A8525E" w:rsidRDefault="00B93395"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73"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30(3).</w:t>
      </w:r>
    </w:p>
  </w:footnote>
  <w:footnote w:id="159">
    <w:p w14:paraId="796512E0" w14:textId="263726DB" w:rsidR="00AF248A" w:rsidRPr="00A8525E" w:rsidRDefault="00AF248A"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74"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30(4).</w:t>
      </w:r>
    </w:p>
  </w:footnote>
  <w:footnote w:id="160">
    <w:p w14:paraId="268A1915" w14:textId="798B9342" w:rsidR="00AF248A" w:rsidRPr="00A8525E" w:rsidRDefault="00AF248A"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75"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30(6).</w:t>
      </w:r>
    </w:p>
  </w:footnote>
  <w:footnote w:id="161">
    <w:p w14:paraId="238BFE85" w14:textId="71AC29B7" w:rsidR="00711291" w:rsidRPr="00A8525E" w:rsidRDefault="00711291"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76"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30(5).</w:t>
      </w:r>
    </w:p>
  </w:footnote>
  <w:footnote w:id="162">
    <w:p w14:paraId="4B33A302" w14:textId="1C498642" w:rsidR="00876B8D" w:rsidRPr="00A8525E" w:rsidRDefault="00876B8D"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77"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30(2).</w:t>
      </w:r>
    </w:p>
  </w:footnote>
  <w:footnote w:id="163">
    <w:p w14:paraId="5E13FBAB" w14:textId="6CCE5B2C" w:rsidR="00876B8D" w:rsidRPr="00A8525E" w:rsidRDefault="00876B8D"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78"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30(</w:t>
      </w:r>
      <w:r w:rsidR="00541258" w:rsidRPr="00A8525E">
        <w:rPr>
          <w:rFonts w:cstheme="minorHAnsi"/>
          <w:szCs w:val="16"/>
        </w:rPr>
        <w:t>3</w:t>
      </w:r>
      <w:r w:rsidRPr="00A8525E">
        <w:rPr>
          <w:rFonts w:cstheme="minorHAnsi"/>
          <w:szCs w:val="16"/>
        </w:rPr>
        <w:t>).</w:t>
      </w:r>
    </w:p>
  </w:footnote>
  <w:footnote w:id="164">
    <w:p w14:paraId="5EC452EE" w14:textId="5A72085A" w:rsidR="00E95D45" w:rsidRPr="00A8525E" w:rsidRDefault="00E95D45"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79"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30(4).</w:t>
      </w:r>
    </w:p>
  </w:footnote>
  <w:footnote w:id="165">
    <w:p w14:paraId="38FBA46F" w14:textId="6FBC9130" w:rsidR="00E95D45" w:rsidRPr="00A8525E" w:rsidRDefault="00E95D45"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80"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30(6).</w:t>
      </w:r>
    </w:p>
  </w:footnote>
  <w:footnote w:id="166">
    <w:p w14:paraId="2504FD31" w14:textId="77777777" w:rsidR="00D62835" w:rsidRPr="00A8525E" w:rsidRDefault="00D62835"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81"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30(2).</w:t>
      </w:r>
    </w:p>
  </w:footnote>
  <w:footnote w:id="167">
    <w:p w14:paraId="785DBE8C" w14:textId="77777777" w:rsidR="00072D96" w:rsidRPr="00A8525E" w:rsidRDefault="00072D96"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82"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30(3).</w:t>
      </w:r>
    </w:p>
  </w:footnote>
  <w:footnote w:id="168">
    <w:p w14:paraId="39562637"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 </w:t>
      </w:r>
      <w:hyperlink r:id="rId183" w:history="1">
        <w:r w:rsidRPr="00A8525E">
          <w:rPr>
            <w:rStyle w:val="Hyperlink"/>
            <w:rFonts w:cstheme="minorHAnsi"/>
            <w:i/>
            <w:iCs/>
            <w:szCs w:val="16"/>
          </w:rPr>
          <w:t>NKY v Department of Education and Training</w:t>
        </w:r>
        <w:r w:rsidRPr="00A8525E">
          <w:rPr>
            <w:rStyle w:val="Hyperlink"/>
            <w:rFonts w:cstheme="minorHAnsi"/>
            <w:szCs w:val="16"/>
          </w:rPr>
          <w:t xml:space="preserve"> [2022] VCAT 302</w:t>
        </w:r>
      </w:hyperlink>
      <w:r w:rsidRPr="00A8525E">
        <w:rPr>
          <w:rFonts w:cstheme="minorHAnsi"/>
          <w:szCs w:val="16"/>
        </w:rPr>
        <w:t>, [83]-[87].</w:t>
      </w:r>
    </w:p>
  </w:footnote>
  <w:footnote w:id="169">
    <w:p w14:paraId="3904EA56"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 </w:t>
      </w:r>
      <w:hyperlink r:id="rId184" w:history="1">
        <w:r w:rsidRPr="00A8525E">
          <w:rPr>
            <w:rStyle w:val="Hyperlink"/>
            <w:rFonts w:cstheme="minorHAnsi"/>
            <w:i/>
            <w:iCs/>
            <w:szCs w:val="16"/>
          </w:rPr>
          <w:t>Baker v Department of Education and Training</w:t>
        </w:r>
        <w:r w:rsidRPr="00A8525E">
          <w:rPr>
            <w:rStyle w:val="Hyperlink"/>
            <w:rFonts w:cstheme="minorHAnsi"/>
            <w:szCs w:val="16"/>
          </w:rPr>
          <w:t xml:space="preserve"> [2005] VCAT 2263</w:t>
        </w:r>
      </w:hyperlink>
      <w:r w:rsidRPr="00A8525E">
        <w:rPr>
          <w:rFonts w:cstheme="minorHAnsi"/>
          <w:szCs w:val="16"/>
        </w:rPr>
        <w:t>, 11.</w:t>
      </w:r>
    </w:p>
  </w:footnote>
  <w:footnote w:id="170">
    <w:p w14:paraId="0C9EAB27"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 </w:t>
      </w:r>
      <w:hyperlink r:id="rId185" w:history="1">
        <w:r w:rsidRPr="00A8525E">
          <w:rPr>
            <w:rStyle w:val="Hyperlink"/>
            <w:rFonts w:cstheme="minorHAnsi"/>
            <w:i/>
            <w:iCs/>
            <w:szCs w:val="16"/>
          </w:rPr>
          <w:t>Conyers v Monash University</w:t>
        </w:r>
        <w:r w:rsidRPr="00A8525E">
          <w:rPr>
            <w:rStyle w:val="Hyperlink"/>
            <w:rFonts w:cstheme="minorHAnsi"/>
            <w:szCs w:val="16"/>
          </w:rPr>
          <w:t> [2005] VCAT 2509</w:t>
        </w:r>
      </w:hyperlink>
      <w:r w:rsidRPr="00A8525E">
        <w:rPr>
          <w:rFonts w:cstheme="minorHAnsi"/>
          <w:szCs w:val="16"/>
        </w:rPr>
        <w:t>, [32], [35].</w:t>
      </w:r>
    </w:p>
  </w:footnote>
  <w:footnote w:id="171">
    <w:p w14:paraId="3E18BCB4" w14:textId="77777777" w:rsidR="00A700FE" w:rsidRPr="00A8525E" w:rsidRDefault="00A700FE" w:rsidP="00A8525E">
      <w:pPr>
        <w:pStyle w:val="FootnoteText"/>
        <w:rPr>
          <w:rFonts w:cstheme="minorHAnsi"/>
          <w:szCs w:val="16"/>
          <w:lang w:val="it-IT"/>
        </w:rPr>
      </w:pPr>
      <w:r w:rsidRPr="00A8525E">
        <w:rPr>
          <w:rStyle w:val="FootnoteReference"/>
          <w:rFonts w:cstheme="minorHAnsi"/>
          <w:szCs w:val="16"/>
        </w:rPr>
        <w:footnoteRef/>
      </w:r>
      <w:r w:rsidRPr="00A8525E">
        <w:rPr>
          <w:rFonts w:cstheme="minorHAnsi"/>
          <w:szCs w:val="16"/>
          <w:lang w:val="it-IT"/>
        </w:rPr>
        <w:t xml:space="preserve"> </w:t>
      </w:r>
      <w:hyperlink r:id="rId186" w:history="1">
        <w:r w:rsidRPr="00A8525E">
          <w:rPr>
            <w:rStyle w:val="Hyperlink"/>
            <w:rFonts w:cstheme="minorHAnsi"/>
            <w:i/>
            <w:iCs/>
            <w:szCs w:val="16"/>
            <w:lang w:val="it-IT"/>
          </w:rPr>
          <w:t>Porter v Victoria Police</w:t>
        </w:r>
        <w:r w:rsidRPr="00A8525E">
          <w:rPr>
            <w:rStyle w:val="Hyperlink"/>
            <w:rFonts w:cstheme="minorHAnsi"/>
            <w:szCs w:val="16"/>
            <w:lang w:val="it-IT"/>
          </w:rPr>
          <w:t xml:space="preserve"> [2005] VCAT 962</w:t>
        </w:r>
      </w:hyperlink>
      <w:r w:rsidRPr="00A8525E">
        <w:rPr>
          <w:rFonts w:cstheme="minorHAnsi"/>
          <w:szCs w:val="16"/>
          <w:lang w:val="it-IT"/>
        </w:rPr>
        <w:t>, [23].</w:t>
      </w:r>
    </w:p>
  </w:footnote>
  <w:footnote w:id="172">
    <w:p w14:paraId="560C0E72"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87" w:history="1">
        <w:r w:rsidRPr="00A8525E">
          <w:rPr>
            <w:rStyle w:val="Hyperlink"/>
            <w:rFonts w:cstheme="minorHAnsi"/>
            <w:i/>
            <w:iCs/>
            <w:szCs w:val="16"/>
          </w:rPr>
          <w:t>Doyle v Department of Human Services</w:t>
        </w:r>
        <w:r w:rsidRPr="00A8525E">
          <w:rPr>
            <w:rStyle w:val="Hyperlink"/>
            <w:rFonts w:cstheme="minorHAnsi"/>
            <w:iCs/>
            <w:szCs w:val="16"/>
          </w:rPr>
          <w:t xml:space="preserve"> [</w:t>
        </w:r>
        <w:r w:rsidRPr="00A8525E">
          <w:rPr>
            <w:rStyle w:val="Hyperlink"/>
            <w:rFonts w:cstheme="minorHAnsi"/>
            <w:szCs w:val="16"/>
          </w:rPr>
          <w:t>2002] VCAT 1768</w:t>
        </w:r>
      </w:hyperlink>
      <w:r w:rsidRPr="00A8525E">
        <w:rPr>
          <w:rFonts w:cstheme="minorHAnsi"/>
          <w:szCs w:val="16"/>
        </w:rPr>
        <w:t>, [20].</w:t>
      </w:r>
    </w:p>
  </w:footnote>
  <w:footnote w:id="173">
    <w:p w14:paraId="27930914"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88" w:history="1">
        <w:r w:rsidRPr="00A8525E">
          <w:rPr>
            <w:rStyle w:val="Hyperlink"/>
            <w:rFonts w:cstheme="minorHAnsi"/>
            <w:i/>
            <w:szCs w:val="16"/>
          </w:rPr>
          <w:t xml:space="preserve">Mees v University of Melbourne </w:t>
        </w:r>
        <w:r w:rsidRPr="00A8525E">
          <w:rPr>
            <w:rStyle w:val="Hyperlink"/>
            <w:rFonts w:cstheme="minorHAnsi"/>
            <w:szCs w:val="16"/>
          </w:rPr>
          <w:t>[2009] VCAT 782</w:t>
        </w:r>
      </w:hyperlink>
      <w:r w:rsidRPr="00A8525E">
        <w:rPr>
          <w:rFonts w:cstheme="minorHAnsi"/>
          <w:szCs w:val="16"/>
        </w:rPr>
        <w:t>, [29]-[30].</w:t>
      </w:r>
    </w:p>
  </w:footnote>
  <w:footnote w:id="174">
    <w:p w14:paraId="397F8D46" w14:textId="3B5C6B08" w:rsidR="003C3D2D" w:rsidRPr="00A8525E" w:rsidRDefault="003C3D2D"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89"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30(</w:t>
      </w:r>
      <w:r w:rsidR="00563657" w:rsidRPr="00A8525E">
        <w:rPr>
          <w:rFonts w:cstheme="minorHAnsi"/>
          <w:szCs w:val="16"/>
        </w:rPr>
        <w:t>4</w:t>
      </w:r>
      <w:r w:rsidRPr="00A8525E">
        <w:rPr>
          <w:rFonts w:cstheme="minorHAnsi"/>
          <w:szCs w:val="16"/>
        </w:rPr>
        <w:t>).</w:t>
      </w:r>
    </w:p>
  </w:footnote>
  <w:footnote w:id="175">
    <w:p w14:paraId="0A9C55E0" w14:textId="7728A55F" w:rsidR="00563657" w:rsidRPr="00A8525E" w:rsidRDefault="0056365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90"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30(6).</w:t>
      </w:r>
    </w:p>
  </w:footnote>
  <w:footnote w:id="176">
    <w:p w14:paraId="4ECFF9B0"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 </w:t>
      </w:r>
      <w:hyperlink r:id="rId191" w:history="1">
        <w:r w:rsidRPr="00A8525E">
          <w:rPr>
            <w:rStyle w:val="Hyperlink"/>
            <w:rFonts w:cstheme="minorHAnsi"/>
            <w:i/>
            <w:iCs/>
            <w:szCs w:val="16"/>
          </w:rPr>
          <w:t xml:space="preserve">Mees v University of Melbourne </w:t>
        </w:r>
        <w:r w:rsidRPr="00A8525E">
          <w:rPr>
            <w:rStyle w:val="Hyperlink"/>
            <w:rFonts w:cstheme="minorHAnsi"/>
            <w:szCs w:val="16"/>
          </w:rPr>
          <w:t>(General) [2009] VCAT 782</w:t>
        </w:r>
      </w:hyperlink>
      <w:r w:rsidRPr="00A8525E">
        <w:rPr>
          <w:rStyle w:val="Hyperlink"/>
          <w:rFonts w:cstheme="minorHAnsi"/>
          <w:szCs w:val="16"/>
        </w:rPr>
        <w:t>,</w:t>
      </w:r>
      <w:r w:rsidRPr="00A8525E">
        <w:rPr>
          <w:rFonts w:cstheme="minorHAnsi"/>
          <w:szCs w:val="16"/>
        </w:rPr>
        <w:t xml:space="preserve"> [31].</w:t>
      </w:r>
    </w:p>
  </w:footnote>
  <w:footnote w:id="177">
    <w:p w14:paraId="1BAAC256"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the Macquarie Dictionary.</w:t>
      </w:r>
    </w:p>
  </w:footnote>
  <w:footnote w:id="178">
    <w:p w14:paraId="00EE1837"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92" w:history="1">
        <w:r w:rsidRPr="00A8525E">
          <w:rPr>
            <w:rStyle w:val="Hyperlink"/>
            <w:rFonts w:cstheme="minorHAnsi"/>
            <w:i/>
            <w:iCs/>
            <w:szCs w:val="16"/>
          </w:rPr>
          <w:t>Porter v Victoria Police</w:t>
        </w:r>
        <w:r w:rsidRPr="00A8525E">
          <w:rPr>
            <w:rStyle w:val="Hyperlink"/>
            <w:rFonts w:cstheme="minorHAnsi"/>
            <w:szCs w:val="16"/>
          </w:rPr>
          <w:t xml:space="preserve"> [2005] VCAT 962</w:t>
        </w:r>
      </w:hyperlink>
      <w:r w:rsidRPr="00A8525E">
        <w:rPr>
          <w:rFonts w:cstheme="minorHAnsi"/>
          <w:szCs w:val="16"/>
        </w:rPr>
        <w:t xml:space="preserve">, [23]; </w:t>
      </w:r>
      <w:hyperlink r:id="rId193" w:history="1">
        <w:r w:rsidRPr="00A8525E">
          <w:rPr>
            <w:rStyle w:val="Hyperlink"/>
            <w:rFonts w:cstheme="minorHAnsi"/>
            <w:i/>
            <w:iCs/>
            <w:szCs w:val="16"/>
          </w:rPr>
          <w:t>Baker v Department of Education and Training</w:t>
        </w:r>
        <w:r w:rsidRPr="00A8525E">
          <w:rPr>
            <w:rStyle w:val="Hyperlink"/>
            <w:rFonts w:cstheme="minorHAnsi"/>
            <w:szCs w:val="16"/>
          </w:rPr>
          <w:t xml:space="preserve"> [2005] VCAT 2263</w:t>
        </w:r>
      </w:hyperlink>
      <w:r w:rsidRPr="00A8525E">
        <w:rPr>
          <w:rFonts w:cstheme="minorHAnsi"/>
          <w:szCs w:val="16"/>
        </w:rPr>
        <w:t>, [11].</w:t>
      </w:r>
    </w:p>
  </w:footnote>
  <w:footnote w:id="179">
    <w:p w14:paraId="4923A795"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94" w:history="1">
        <w:r w:rsidRPr="00A8525E">
          <w:rPr>
            <w:rStyle w:val="Hyperlink"/>
            <w:rFonts w:cstheme="minorHAnsi"/>
            <w:i/>
            <w:iCs/>
            <w:szCs w:val="16"/>
          </w:rPr>
          <w:t>Shaw v Department of Justice and Regulation</w:t>
        </w:r>
        <w:r w:rsidRPr="00A8525E">
          <w:rPr>
            <w:rStyle w:val="Hyperlink"/>
            <w:rFonts w:cstheme="minorHAnsi"/>
            <w:szCs w:val="16"/>
          </w:rPr>
          <w:t xml:space="preserve"> [2018] VCAT 2038</w:t>
        </w:r>
      </w:hyperlink>
      <w:r w:rsidRPr="00A8525E">
        <w:rPr>
          <w:rFonts w:cstheme="minorHAnsi"/>
          <w:szCs w:val="16"/>
        </w:rPr>
        <w:t xml:space="preserve">, [33] citing </w:t>
      </w:r>
      <w:r w:rsidRPr="00A8525E">
        <w:rPr>
          <w:rFonts w:cstheme="minorHAnsi"/>
          <w:i/>
          <w:iCs/>
          <w:szCs w:val="16"/>
        </w:rPr>
        <w:t>Deasey v Geshke</w:t>
      </w:r>
      <w:r w:rsidRPr="00A8525E">
        <w:rPr>
          <w:rFonts w:cstheme="minorHAnsi"/>
          <w:szCs w:val="16"/>
        </w:rPr>
        <w:t xml:space="preserve"> (unreported, County Court, 1 November 1984) per Judge Hasset at 38.</w:t>
      </w:r>
    </w:p>
  </w:footnote>
  <w:footnote w:id="180">
    <w:p w14:paraId="77E0E268"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 xml:space="preserve">Brog v Department of Premier and Cabinet </w:t>
      </w:r>
      <w:r w:rsidRPr="00A8525E">
        <w:rPr>
          <w:rFonts w:cstheme="minorHAnsi"/>
          <w:szCs w:val="16"/>
        </w:rPr>
        <w:t>(1989) 3 VAR 201, 207.</w:t>
      </w:r>
    </w:p>
  </w:footnote>
  <w:footnote w:id="181">
    <w:p w14:paraId="095AAEF0"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Mildenhall v Department of Education</w:t>
      </w:r>
      <w:r w:rsidRPr="00A8525E">
        <w:rPr>
          <w:rFonts w:cstheme="minorHAnsi"/>
          <w:szCs w:val="16"/>
        </w:rPr>
        <w:t xml:space="preserve"> (1998) 14 VAR 87.</w:t>
      </w:r>
    </w:p>
  </w:footnote>
  <w:footnote w:id="182">
    <w:p w14:paraId="76F5EA1A"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the Macquarie Dictionary.</w:t>
      </w:r>
    </w:p>
  </w:footnote>
  <w:footnote w:id="183">
    <w:p w14:paraId="5322DB22" w14:textId="77777777" w:rsidR="00A700FE" w:rsidRPr="00A8525E" w:rsidRDefault="00A700FE" w:rsidP="00A8525E">
      <w:pPr>
        <w:pStyle w:val="FootnoteText"/>
        <w:ind w:left="180" w:hanging="180"/>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 xml:space="preserve">Brog v Department of Premier and Cabinet </w:t>
      </w:r>
      <w:r w:rsidRPr="00A8525E">
        <w:rPr>
          <w:rFonts w:cstheme="minorHAnsi"/>
          <w:szCs w:val="16"/>
        </w:rPr>
        <w:t>(1989) 3 VAR 201, 207</w:t>
      </w:r>
      <w:bookmarkStart w:id="172" w:name="cite://case.thomsonreuters.au/(1995)_8_V"/>
      <w:bookmarkEnd w:id="172"/>
      <w:r w:rsidRPr="00A8525E">
        <w:rPr>
          <w:rFonts w:cstheme="minorHAnsi"/>
          <w:szCs w:val="16"/>
        </w:rPr>
        <w:t>.</w:t>
      </w:r>
    </w:p>
  </w:footnote>
  <w:footnote w:id="184">
    <w:p w14:paraId="7B3D9292" w14:textId="77777777" w:rsidR="00A700FE" w:rsidRPr="00A8525E" w:rsidRDefault="00A700FE" w:rsidP="00A8525E">
      <w:pPr>
        <w:spacing w:before="0" w:after="60" w:line="240" w:lineRule="auto"/>
        <w:rPr>
          <w:rFonts w:cstheme="minorHAnsi"/>
          <w:sz w:val="16"/>
          <w:szCs w:val="16"/>
        </w:rPr>
      </w:pPr>
      <w:r w:rsidRPr="00A8525E">
        <w:rPr>
          <w:rStyle w:val="FootnoteReference"/>
          <w:rFonts w:cstheme="minorHAnsi"/>
          <w:sz w:val="16"/>
          <w:szCs w:val="16"/>
        </w:rPr>
        <w:footnoteRef/>
      </w:r>
      <w:r w:rsidRPr="00A8525E">
        <w:rPr>
          <w:rFonts w:cstheme="minorHAnsi"/>
          <w:sz w:val="16"/>
          <w:szCs w:val="16"/>
        </w:rPr>
        <w:t xml:space="preserve"> </w:t>
      </w:r>
      <w:r w:rsidRPr="00A8525E">
        <w:rPr>
          <w:rFonts w:cstheme="minorHAnsi"/>
          <w:i/>
          <w:sz w:val="16"/>
          <w:szCs w:val="16"/>
        </w:rPr>
        <w:t>Re Waterford and Department of Treasury (No.2)</w:t>
      </w:r>
      <w:r w:rsidRPr="00A8525E">
        <w:rPr>
          <w:rFonts w:cstheme="minorHAnsi"/>
          <w:sz w:val="16"/>
          <w:szCs w:val="16"/>
        </w:rPr>
        <w:t xml:space="preserve"> (1981) 1 AAR 1 referred to in </w:t>
      </w:r>
      <w:r w:rsidRPr="00A8525E">
        <w:rPr>
          <w:rFonts w:cstheme="minorHAnsi"/>
          <w:i/>
          <w:iCs/>
          <w:sz w:val="16"/>
          <w:szCs w:val="16"/>
        </w:rPr>
        <w:t xml:space="preserve">Brog v Department of Premier and Cabinet </w:t>
      </w:r>
      <w:r w:rsidRPr="00A8525E">
        <w:rPr>
          <w:rFonts w:cstheme="minorHAnsi"/>
          <w:sz w:val="16"/>
          <w:szCs w:val="16"/>
        </w:rPr>
        <w:t xml:space="preserve">(1989) 3 VAR 201, 208. </w:t>
      </w:r>
    </w:p>
  </w:footnote>
  <w:footnote w:id="185">
    <w:p w14:paraId="042CE879"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examples </w:t>
      </w:r>
      <w:hyperlink r:id="rId195" w:history="1">
        <w:r w:rsidRPr="00A8525E">
          <w:rPr>
            <w:rStyle w:val="Hyperlink"/>
            <w:rFonts w:cstheme="minorHAnsi"/>
            <w:i/>
            <w:iCs/>
            <w:szCs w:val="16"/>
          </w:rPr>
          <w:t>Marke v Victoria Police</w:t>
        </w:r>
        <w:r w:rsidRPr="00A8525E">
          <w:rPr>
            <w:rStyle w:val="Hyperlink"/>
            <w:rFonts w:cstheme="minorHAnsi"/>
            <w:szCs w:val="16"/>
          </w:rPr>
          <w:t xml:space="preserve"> [2006] VCAT 1364</w:t>
        </w:r>
      </w:hyperlink>
      <w:r w:rsidRPr="00A8525E">
        <w:rPr>
          <w:rFonts w:cstheme="minorHAnsi"/>
          <w:szCs w:val="16"/>
        </w:rPr>
        <w:t xml:space="preserve">, [63]; </w:t>
      </w:r>
      <w:hyperlink r:id="rId196" w:history="1">
        <w:r w:rsidRPr="00A8525E">
          <w:rPr>
            <w:rStyle w:val="Hyperlink"/>
            <w:rFonts w:cstheme="minorHAnsi"/>
            <w:i/>
            <w:iCs/>
            <w:szCs w:val="16"/>
          </w:rPr>
          <w:t>Rosen v Department of Human Services</w:t>
        </w:r>
        <w:r w:rsidRPr="00A8525E">
          <w:rPr>
            <w:rStyle w:val="Hyperlink"/>
            <w:rFonts w:cstheme="minorHAnsi"/>
            <w:szCs w:val="16"/>
          </w:rPr>
          <w:t xml:space="preserve"> [2006] VCAT 691</w:t>
        </w:r>
      </w:hyperlink>
      <w:r w:rsidRPr="00A8525E">
        <w:rPr>
          <w:rFonts w:cstheme="minorHAnsi"/>
          <w:szCs w:val="16"/>
        </w:rPr>
        <w:t>, [62]-[63].</w:t>
      </w:r>
    </w:p>
  </w:footnote>
  <w:footnote w:id="186">
    <w:p w14:paraId="49DF1FFB"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w:t>
      </w:r>
      <w:hyperlink r:id="rId197" w:history="1">
        <w:r w:rsidRPr="00A8525E">
          <w:rPr>
            <w:rStyle w:val="Hyperlink"/>
            <w:rFonts w:cstheme="minorHAnsi"/>
            <w:i/>
            <w:iCs/>
            <w:szCs w:val="16"/>
          </w:rPr>
          <w:t>Nichols v Department of Education and Training</w:t>
        </w:r>
        <w:r w:rsidRPr="00A8525E">
          <w:rPr>
            <w:rStyle w:val="Hyperlink"/>
            <w:rFonts w:cstheme="minorHAnsi"/>
            <w:szCs w:val="16"/>
          </w:rPr>
          <w:t xml:space="preserve"> [2021] VCAT 1244</w:t>
        </w:r>
      </w:hyperlink>
      <w:r w:rsidRPr="00A8525E">
        <w:rPr>
          <w:rFonts w:cstheme="minorHAnsi"/>
          <w:szCs w:val="16"/>
        </w:rPr>
        <w:t xml:space="preserve"> and </w:t>
      </w:r>
      <w:hyperlink r:id="rId198" w:history="1">
        <w:r w:rsidRPr="00A8525E">
          <w:rPr>
            <w:rStyle w:val="Hyperlink"/>
            <w:rFonts w:cstheme="minorHAnsi"/>
            <w:i/>
            <w:iCs/>
            <w:szCs w:val="16"/>
          </w:rPr>
          <w:t>Stark v Department of Education and Training</w:t>
        </w:r>
        <w:r w:rsidRPr="00A8525E">
          <w:rPr>
            <w:rStyle w:val="Hyperlink"/>
            <w:rFonts w:cstheme="minorHAnsi"/>
            <w:szCs w:val="16"/>
          </w:rPr>
          <w:t xml:space="preserve"> [2015] VCAT 625</w:t>
        </w:r>
      </w:hyperlink>
      <w:r w:rsidRPr="00A8525E">
        <w:rPr>
          <w:rFonts w:cstheme="minorHAnsi"/>
          <w:szCs w:val="16"/>
        </w:rPr>
        <w:t>.</w:t>
      </w:r>
    </w:p>
  </w:footnote>
  <w:footnote w:id="187">
    <w:p w14:paraId="0FDAB89A"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199" w:history="1">
        <w:r w:rsidRPr="00A8525E">
          <w:rPr>
            <w:rStyle w:val="Hyperlink"/>
            <w:rFonts w:cstheme="minorHAnsi"/>
            <w:i/>
            <w:iCs/>
            <w:szCs w:val="16"/>
          </w:rPr>
          <w:t>Kotsiras v Department of Premier &amp; Cabinet</w:t>
        </w:r>
        <w:r w:rsidRPr="00A8525E">
          <w:rPr>
            <w:rStyle w:val="Hyperlink"/>
            <w:rFonts w:cstheme="minorHAnsi"/>
            <w:szCs w:val="16"/>
          </w:rPr>
          <w:t xml:space="preserve"> [2003] VCAT 472</w:t>
        </w:r>
      </w:hyperlink>
      <w:r w:rsidRPr="00A8525E">
        <w:rPr>
          <w:rFonts w:cstheme="minorHAnsi"/>
          <w:szCs w:val="16"/>
        </w:rPr>
        <w:t>, [20].</w:t>
      </w:r>
    </w:p>
  </w:footnote>
  <w:footnote w:id="188">
    <w:p w14:paraId="54E8AC4F"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00" w:history="1">
        <w:r w:rsidRPr="00A8525E">
          <w:rPr>
            <w:rStyle w:val="Hyperlink"/>
            <w:rFonts w:cstheme="minorHAnsi"/>
            <w:szCs w:val="16"/>
          </w:rPr>
          <w:t>S</w:t>
        </w:r>
        <w:r w:rsidRPr="00A8525E">
          <w:rPr>
            <w:rStyle w:val="Hyperlink"/>
            <w:rFonts w:cstheme="minorHAnsi"/>
            <w:i/>
            <w:iCs/>
            <w:szCs w:val="16"/>
          </w:rPr>
          <w:t>cott v Office of the Assistant Treasurer</w:t>
        </w:r>
        <w:r w:rsidRPr="00A8525E">
          <w:rPr>
            <w:rStyle w:val="Hyperlink"/>
            <w:rFonts w:cstheme="minorHAnsi"/>
            <w:szCs w:val="16"/>
          </w:rPr>
          <w:t> [2013] VCAT 2015</w:t>
        </w:r>
      </w:hyperlink>
      <w:r w:rsidRPr="00A8525E">
        <w:rPr>
          <w:rFonts w:cstheme="minorHAnsi"/>
          <w:szCs w:val="16"/>
        </w:rPr>
        <w:t>, [24], [26].</w:t>
      </w:r>
    </w:p>
  </w:footnote>
  <w:footnote w:id="189">
    <w:p w14:paraId="7D272DA9"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01" w:history="1">
        <w:r w:rsidRPr="00A8525E">
          <w:rPr>
            <w:rStyle w:val="Hyperlink"/>
            <w:rFonts w:cstheme="minorHAnsi"/>
            <w:i/>
            <w:iCs/>
            <w:szCs w:val="16"/>
          </w:rPr>
          <w:t>United Firefighters Union of Australia – Victoria Branch v Country Fire Authority</w:t>
        </w:r>
        <w:r w:rsidRPr="00A8525E">
          <w:rPr>
            <w:rStyle w:val="Hyperlink"/>
            <w:rFonts w:cstheme="minorHAnsi"/>
            <w:szCs w:val="16"/>
          </w:rPr>
          <w:t xml:space="preserve"> [2018] VCAT 630</w:t>
        </w:r>
      </w:hyperlink>
      <w:r w:rsidRPr="00A8525E">
        <w:rPr>
          <w:rFonts w:cstheme="minorHAnsi"/>
          <w:szCs w:val="16"/>
        </w:rPr>
        <w:t>, [98]-[99];</w:t>
      </w:r>
      <w:r w:rsidRPr="00A8525E">
        <w:rPr>
          <w:rFonts w:cstheme="minorHAnsi"/>
          <w:i/>
          <w:iCs/>
          <w:szCs w:val="16"/>
        </w:rPr>
        <w:t xml:space="preserve"> Brog v Department of Premier and Cabinet </w:t>
      </w:r>
      <w:r w:rsidRPr="00A8525E">
        <w:rPr>
          <w:rFonts w:cstheme="minorHAnsi"/>
          <w:szCs w:val="16"/>
        </w:rPr>
        <w:t xml:space="preserve">(1989) 3 VAR 201, 207. </w:t>
      </w:r>
    </w:p>
  </w:footnote>
  <w:footnote w:id="190">
    <w:p w14:paraId="630F99DD"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w:t>
      </w:r>
      <w:r w:rsidRPr="00A8525E">
        <w:rPr>
          <w:rFonts w:cstheme="minorHAnsi"/>
          <w:i/>
          <w:iCs/>
          <w:szCs w:val="16"/>
        </w:rPr>
        <w:t>‘</w:t>
      </w:r>
      <w:hyperlink r:id="rId202" w:history="1">
        <w:r w:rsidRPr="00A8525E">
          <w:rPr>
            <w:rStyle w:val="Hyperlink"/>
            <w:rFonts w:cstheme="minorHAnsi"/>
            <w:i/>
            <w:iCs/>
            <w:szCs w:val="16"/>
          </w:rPr>
          <w:t>DY2’ and Department of Health</w:t>
        </w:r>
        <w:r w:rsidRPr="00A8525E">
          <w:rPr>
            <w:rStyle w:val="Hyperlink"/>
            <w:rFonts w:cstheme="minorHAnsi"/>
            <w:szCs w:val="16"/>
          </w:rPr>
          <w:t xml:space="preserve"> [2022] VICmr 11</w:t>
        </w:r>
      </w:hyperlink>
      <w:r w:rsidRPr="00A8525E">
        <w:rPr>
          <w:rFonts w:cstheme="minorHAnsi"/>
          <w:szCs w:val="16"/>
        </w:rPr>
        <w:t xml:space="preserve">, [18] in the context of the word “would” in the same phrase used in the section 29 exemption. See also </w:t>
      </w:r>
      <w:hyperlink r:id="rId203" w:history="1">
        <w:r w:rsidRPr="00A8525E">
          <w:rPr>
            <w:rStyle w:val="Hyperlink"/>
            <w:rFonts w:cstheme="minorHAnsi"/>
            <w:i/>
            <w:iCs/>
            <w:szCs w:val="16"/>
            <w:bdr w:val="none" w:sz="0" w:space="0" w:color="auto" w:frame="1"/>
          </w:rPr>
          <w:t>Victoria Police v Marke</w:t>
        </w:r>
        <w:r w:rsidRPr="00A8525E">
          <w:rPr>
            <w:rStyle w:val="Hyperlink"/>
            <w:rFonts w:cstheme="minorHAnsi"/>
            <w:szCs w:val="16"/>
            <w:bdr w:val="none" w:sz="0" w:space="0" w:color="auto" w:frame="1"/>
          </w:rPr>
          <w:t xml:space="preserve"> [2008] VSCA 218</w:t>
        </w:r>
      </w:hyperlink>
      <w:r w:rsidRPr="00A8525E">
        <w:rPr>
          <w:rStyle w:val="Emphasis"/>
          <w:rFonts w:cstheme="minorHAnsi"/>
          <w:szCs w:val="16"/>
          <w:u w:color="430098"/>
          <w:bdr w:val="none" w:sz="0" w:space="0" w:color="auto" w:frame="1"/>
        </w:rPr>
        <w:t>, [97] in the context of the word “would” in the section 33 exemption.</w:t>
      </w:r>
    </w:p>
  </w:footnote>
  <w:footnote w:id="191">
    <w:p w14:paraId="688E9BA8"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04" w:history="1">
        <w:r w:rsidRPr="00A8525E">
          <w:rPr>
            <w:rStyle w:val="Hyperlink"/>
            <w:rFonts w:cstheme="minorHAnsi"/>
            <w:i/>
            <w:iCs/>
            <w:szCs w:val="16"/>
            <w:bdr w:val="none" w:sz="0" w:space="0" w:color="auto" w:frame="1"/>
          </w:rPr>
          <w:t>Victoria Police v Marke</w:t>
        </w:r>
        <w:r w:rsidRPr="00A8525E">
          <w:rPr>
            <w:rStyle w:val="Hyperlink"/>
            <w:rFonts w:cstheme="minorHAnsi"/>
            <w:szCs w:val="16"/>
            <w:bdr w:val="none" w:sz="0" w:space="0" w:color="auto" w:frame="1"/>
          </w:rPr>
          <w:t xml:space="preserve"> [2008] VSCA 218</w:t>
        </w:r>
      </w:hyperlink>
      <w:r w:rsidRPr="00A8525E">
        <w:rPr>
          <w:rStyle w:val="Emphasis"/>
          <w:rFonts w:cstheme="minorHAnsi"/>
          <w:szCs w:val="16"/>
          <w:u w:color="430098"/>
          <w:bdr w:val="none" w:sz="0" w:space="0" w:color="auto" w:frame="1"/>
        </w:rPr>
        <w:t>,</w:t>
      </w:r>
      <w:r w:rsidRPr="00A8525E">
        <w:rPr>
          <w:rFonts w:cstheme="minorHAnsi"/>
          <w:szCs w:val="16"/>
        </w:rPr>
        <w:t xml:space="preserve"> [96]-[98].</w:t>
      </w:r>
    </w:p>
  </w:footnote>
  <w:footnote w:id="192">
    <w:p w14:paraId="41F67D35" w14:textId="77777777" w:rsidR="00A700FE" w:rsidRPr="00A8525E" w:rsidRDefault="00A700FE"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For example, see </w:t>
      </w:r>
      <w:hyperlink r:id="rId205" w:history="1">
        <w:r w:rsidRPr="00A8525E">
          <w:rPr>
            <w:rStyle w:val="Hyperlink"/>
            <w:rFonts w:cstheme="minorHAnsi"/>
            <w:i/>
            <w:szCs w:val="16"/>
          </w:rPr>
          <w:t>Coulson v Department of Premier and Cabinet</w:t>
        </w:r>
        <w:r w:rsidRPr="00A8525E">
          <w:rPr>
            <w:rStyle w:val="Hyperlink"/>
            <w:rFonts w:cstheme="minorHAnsi"/>
            <w:szCs w:val="16"/>
          </w:rPr>
          <w:t xml:space="preserve"> [2018] VCAT 229</w:t>
        </w:r>
      </w:hyperlink>
      <w:r w:rsidRPr="00A8525E">
        <w:rPr>
          <w:rFonts w:cstheme="minorHAnsi"/>
          <w:szCs w:val="16"/>
        </w:rPr>
        <w:t xml:space="preserve">, [25]; </w:t>
      </w:r>
      <w:r w:rsidRPr="00A8525E">
        <w:rPr>
          <w:rFonts w:cstheme="minorHAnsi"/>
          <w:i/>
          <w:szCs w:val="16"/>
        </w:rPr>
        <w:t>Hulls v Victorian Casino and Gaming Authority</w:t>
      </w:r>
      <w:r w:rsidRPr="00A8525E">
        <w:rPr>
          <w:rFonts w:cstheme="minorHAnsi"/>
          <w:szCs w:val="16"/>
        </w:rPr>
        <w:t xml:space="preserve"> (1998) 12 VAR 483, 488; </w:t>
      </w:r>
      <w:r w:rsidRPr="00A8525E">
        <w:rPr>
          <w:rFonts w:cstheme="minorHAnsi"/>
          <w:i/>
          <w:szCs w:val="16"/>
        </w:rPr>
        <w:t xml:space="preserve">Secretary to Department of Justice v Osland </w:t>
      </w:r>
      <w:r w:rsidRPr="00A8525E">
        <w:rPr>
          <w:rFonts w:cstheme="minorHAnsi"/>
          <w:szCs w:val="16"/>
        </w:rPr>
        <w:t>(2007) 26 VAR 425, [77].</w:t>
      </w:r>
    </w:p>
  </w:footnote>
  <w:footnote w:id="193">
    <w:p w14:paraId="282E39CA"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06" w:history="1">
        <w:r w:rsidRPr="00A8525E">
          <w:rPr>
            <w:rStyle w:val="Hyperlink"/>
            <w:rFonts w:cstheme="minorHAnsi"/>
            <w:i/>
            <w:iCs/>
            <w:szCs w:val="16"/>
          </w:rPr>
          <w:t>McKinnon v Department of Treasury</w:t>
        </w:r>
        <w:r w:rsidRPr="00A8525E">
          <w:rPr>
            <w:rStyle w:val="Hyperlink"/>
            <w:rFonts w:cstheme="minorHAnsi"/>
            <w:szCs w:val="16"/>
          </w:rPr>
          <w:t xml:space="preserve"> [2006] HCA 45</w:t>
        </w:r>
      </w:hyperlink>
      <w:r w:rsidRPr="00A8525E">
        <w:rPr>
          <w:rFonts w:cstheme="minorHAnsi"/>
          <w:szCs w:val="16"/>
        </w:rPr>
        <w:t>, [19].</w:t>
      </w:r>
    </w:p>
  </w:footnote>
  <w:footnote w:id="194">
    <w:p w14:paraId="6D45586F" w14:textId="54010140" w:rsidR="007F23D7" w:rsidRPr="00A8525E" w:rsidRDefault="007F23D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07"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30(</w:t>
      </w:r>
      <w:r w:rsidR="00D26A90" w:rsidRPr="00A8525E">
        <w:rPr>
          <w:rFonts w:cstheme="minorHAnsi"/>
          <w:szCs w:val="16"/>
        </w:rPr>
        <w:t>5</w:t>
      </w:r>
      <w:r w:rsidRPr="00A8525E">
        <w:rPr>
          <w:rFonts w:cstheme="minorHAnsi"/>
          <w:szCs w:val="16"/>
        </w:rPr>
        <w:t>).</w:t>
      </w:r>
    </w:p>
  </w:footnote>
  <w:footnote w:id="195">
    <w:p w14:paraId="106BC491"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08" w:history="1">
        <w:r w:rsidRPr="00A8525E">
          <w:rPr>
            <w:rStyle w:val="Hyperlink"/>
            <w:rFonts w:cstheme="minorHAnsi"/>
            <w:i/>
            <w:iCs/>
            <w:szCs w:val="16"/>
          </w:rPr>
          <w:t>McIntosh v Department</w:t>
        </w:r>
        <w:r w:rsidRPr="00A8525E">
          <w:rPr>
            <w:rStyle w:val="Hyperlink"/>
            <w:rFonts w:cstheme="minorHAnsi"/>
            <w:szCs w:val="16"/>
          </w:rPr>
          <w:t xml:space="preserve"> </w:t>
        </w:r>
        <w:r w:rsidRPr="00A8525E">
          <w:rPr>
            <w:rStyle w:val="Hyperlink"/>
            <w:rFonts w:cstheme="minorHAnsi"/>
            <w:i/>
            <w:iCs/>
            <w:szCs w:val="16"/>
          </w:rPr>
          <w:t>of Premier and Cabinet</w:t>
        </w:r>
        <w:r w:rsidRPr="00A8525E">
          <w:rPr>
            <w:rStyle w:val="Hyperlink"/>
            <w:rFonts w:cstheme="minorHAnsi"/>
            <w:szCs w:val="16"/>
          </w:rPr>
          <w:t xml:space="preserve"> [2009] VCAT 1528</w:t>
        </w:r>
      </w:hyperlink>
      <w:r w:rsidRPr="00A8525E">
        <w:rPr>
          <w:rFonts w:cstheme="minorHAnsi"/>
          <w:szCs w:val="16"/>
        </w:rPr>
        <w:t>, [22].</w:t>
      </w:r>
    </w:p>
  </w:footnote>
  <w:footnote w:id="196">
    <w:p w14:paraId="11609B69"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09" w:history="1">
        <w:r w:rsidRPr="00A8525E">
          <w:rPr>
            <w:rStyle w:val="Hyperlink"/>
            <w:rFonts w:cstheme="minorHAnsi"/>
            <w:i/>
            <w:iCs/>
            <w:szCs w:val="16"/>
          </w:rPr>
          <w:t>Landes v Vic Roads</w:t>
        </w:r>
        <w:r w:rsidRPr="00A8525E">
          <w:rPr>
            <w:rStyle w:val="Hyperlink"/>
            <w:rFonts w:cstheme="minorHAnsi"/>
            <w:szCs w:val="16"/>
          </w:rPr>
          <w:t xml:space="preserve"> [2009] VCAT 2403</w:t>
        </w:r>
      </w:hyperlink>
      <w:r w:rsidRPr="00A8525E">
        <w:rPr>
          <w:rFonts w:cstheme="minorHAnsi"/>
          <w:szCs w:val="16"/>
        </w:rPr>
        <w:t>, [46].</w:t>
      </w:r>
    </w:p>
  </w:footnote>
  <w:footnote w:id="197">
    <w:p w14:paraId="4236CF7B"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examples, </w:t>
      </w:r>
      <w:hyperlink r:id="rId210" w:history="1">
        <w:r w:rsidRPr="00A8525E">
          <w:rPr>
            <w:rStyle w:val="Hyperlink"/>
            <w:rFonts w:cstheme="minorHAnsi"/>
            <w:i/>
            <w:iCs/>
            <w:szCs w:val="16"/>
          </w:rPr>
          <w:t>‘EL7’ and University of Melbourne</w:t>
        </w:r>
        <w:r w:rsidRPr="00A8525E">
          <w:rPr>
            <w:rStyle w:val="Hyperlink"/>
            <w:rFonts w:cstheme="minorHAnsi"/>
            <w:szCs w:val="16"/>
          </w:rPr>
          <w:t xml:space="preserve"> (Freedom of Information) [2022] VICmr 134</w:t>
        </w:r>
      </w:hyperlink>
      <w:r w:rsidRPr="00A8525E">
        <w:rPr>
          <w:rFonts w:cstheme="minorHAnsi"/>
          <w:szCs w:val="16"/>
        </w:rPr>
        <w:t>, Annexure 1; ‘</w:t>
      </w:r>
      <w:hyperlink r:id="rId211" w:history="1">
        <w:r w:rsidRPr="00A8525E">
          <w:rPr>
            <w:rStyle w:val="Hyperlink"/>
            <w:rFonts w:cstheme="minorHAnsi"/>
            <w:i/>
            <w:iCs/>
            <w:szCs w:val="16"/>
          </w:rPr>
          <w:t>EH8' and Mornington Peninsula Shire</w:t>
        </w:r>
        <w:r w:rsidRPr="00A8525E">
          <w:rPr>
            <w:rStyle w:val="Hyperlink"/>
            <w:rFonts w:cstheme="minorHAnsi"/>
            <w:szCs w:val="16"/>
          </w:rPr>
          <w:t xml:space="preserve"> (Freedom of Information) [2022] VICmr 99</w:t>
        </w:r>
      </w:hyperlink>
      <w:r w:rsidRPr="00A8525E">
        <w:rPr>
          <w:rFonts w:cstheme="minorHAnsi"/>
          <w:szCs w:val="16"/>
        </w:rPr>
        <w:t xml:space="preserve">, [51]; </w:t>
      </w:r>
      <w:hyperlink r:id="rId212" w:history="1">
        <w:r w:rsidRPr="00A8525E">
          <w:rPr>
            <w:rStyle w:val="Hyperlink"/>
            <w:rFonts w:cstheme="minorHAnsi"/>
            <w:i/>
            <w:iCs/>
            <w:szCs w:val="16"/>
          </w:rPr>
          <w:t>Debono v Department of Justice</w:t>
        </w:r>
        <w:r w:rsidRPr="00A8525E">
          <w:rPr>
            <w:rStyle w:val="Hyperlink"/>
            <w:rFonts w:cstheme="minorHAnsi"/>
            <w:szCs w:val="16"/>
          </w:rPr>
          <w:t xml:space="preserve"> [2008] VCAT 1791</w:t>
        </w:r>
      </w:hyperlink>
      <w:r w:rsidRPr="00A8525E">
        <w:rPr>
          <w:rFonts w:cstheme="minorHAnsi"/>
          <w:szCs w:val="16"/>
        </w:rPr>
        <w:t xml:space="preserve">; </w:t>
      </w:r>
      <w:hyperlink r:id="rId213" w:history="1">
        <w:r w:rsidRPr="00A8525E">
          <w:rPr>
            <w:rStyle w:val="Hyperlink"/>
            <w:rFonts w:cstheme="minorHAnsi"/>
            <w:i/>
            <w:iCs/>
            <w:szCs w:val="16"/>
          </w:rPr>
          <w:t>‘EM4' and Northern Health</w:t>
        </w:r>
        <w:r w:rsidRPr="00A8525E">
          <w:rPr>
            <w:rStyle w:val="Hyperlink"/>
            <w:rFonts w:cstheme="minorHAnsi"/>
            <w:szCs w:val="16"/>
          </w:rPr>
          <w:t xml:space="preserve"> (Freedom of Information) [2022] VICmr 140</w:t>
        </w:r>
      </w:hyperlink>
      <w:r w:rsidRPr="00A8525E">
        <w:rPr>
          <w:rFonts w:cstheme="minorHAnsi"/>
          <w:szCs w:val="16"/>
        </w:rPr>
        <w:t>, [59-[60].</w:t>
      </w:r>
    </w:p>
  </w:footnote>
  <w:footnote w:id="198">
    <w:p w14:paraId="4BC26E56"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 where this ground was made out in </w:t>
      </w:r>
      <w:hyperlink r:id="rId214" w:history="1">
        <w:r w:rsidRPr="00A8525E">
          <w:rPr>
            <w:rStyle w:val="Hyperlink"/>
            <w:rFonts w:cstheme="minorHAnsi"/>
            <w:i/>
            <w:iCs/>
            <w:szCs w:val="16"/>
          </w:rPr>
          <w:t>Major Transport Infrastructure Authority v Davis</w:t>
        </w:r>
        <w:r w:rsidRPr="00A8525E">
          <w:rPr>
            <w:rStyle w:val="Hyperlink"/>
            <w:rFonts w:cstheme="minorHAnsi"/>
            <w:szCs w:val="16"/>
          </w:rPr>
          <w:t xml:space="preserve"> [2022] VCAT 123</w:t>
        </w:r>
      </w:hyperlink>
      <w:r w:rsidRPr="00A8525E">
        <w:rPr>
          <w:rFonts w:cstheme="minorHAnsi"/>
          <w:szCs w:val="16"/>
        </w:rPr>
        <w:t xml:space="preserve">, [79]-[89], and not made out in </w:t>
      </w:r>
      <w:hyperlink r:id="rId215" w:history="1">
        <w:r w:rsidRPr="00A8525E">
          <w:rPr>
            <w:rStyle w:val="Hyperlink"/>
            <w:rFonts w:cstheme="minorHAnsi"/>
            <w:i/>
            <w:iCs/>
            <w:szCs w:val="16"/>
          </w:rPr>
          <w:t>'ES4' and Department of Jobs, Precincts and Regions</w:t>
        </w:r>
        <w:r w:rsidRPr="00A8525E">
          <w:rPr>
            <w:rStyle w:val="Hyperlink"/>
            <w:rFonts w:cstheme="minorHAnsi"/>
            <w:szCs w:val="16"/>
          </w:rPr>
          <w:t xml:space="preserve"> (Freedom of Information) [2022] VICmr 195</w:t>
        </w:r>
      </w:hyperlink>
      <w:r w:rsidRPr="00A8525E">
        <w:rPr>
          <w:rFonts w:cstheme="minorHAnsi"/>
          <w:szCs w:val="16"/>
        </w:rPr>
        <w:t>.</w:t>
      </w:r>
    </w:p>
  </w:footnote>
  <w:footnote w:id="199">
    <w:p w14:paraId="7D0FAC1C"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 </w:t>
      </w:r>
      <w:hyperlink r:id="rId216" w:history="1">
        <w:r w:rsidRPr="00A8525E">
          <w:rPr>
            <w:rStyle w:val="Hyperlink"/>
            <w:rFonts w:cstheme="minorHAnsi"/>
            <w:szCs w:val="16"/>
          </w:rPr>
          <w:t>‘</w:t>
        </w:r>
        <w:r w:rsidRPr="00A8525E">
          <w:rPr>
            <w:rStyle w:val="Hyperlink"/>
            <w:rFonts w:cstheme="minorHAnsi"/>
            <w:i/>
            <w:iCs/>
            <w:szCs w:val="16"/>
          </w:rPr>
          <w:t>EW7’ and Victorian Building Authority</w:t>
        </w:r>
        <w:r w:rsidRPr="00A8525E">
          <w:rPr>
            <w:rStyle w:val="Hyperlink"/>
            <w:rFonts w:cstheme="minorHAnsi"/>
            <w:szCs w:val="16"/>
          </w:rPr>
          <w:t xml:space="preserve"> [2022] VICmr 235</w:t>
        </w:r>
      </w:hyperlink>
      <w:r w:rsidRPr="00A8525E">
        <w:rPr>
          <w:rFonts w:cstheme="minorHAnsi"/>
          <w:szCs w:val="16"/>
        </w:rPr>
        <w:t>; ‘</w:t>
      </w:r>
      <w:hyperlink r:id="rId217" w:history="1">
        <w:r w:rsidRPr="00A8525E">
          <w:rPr>
            <w:rStyle w:val="Hyperlink"/>
            <w:rFonts w:cstheme="minorHAnsi"/>
            <w:i/>
            <w:iCs/>
            <w:szCs w:val="16"/>
          </w:rPr>
          <w:t>EQ9’ and Department of Environment, Land, Water and Planning</w:t>
        </w:r>
        <w:r w:rsidRPr="00A8525E">
          <w:rPr>
            <w:rStyle w:val="Hyperlink"/>
            <w:rFonts w:cstheme="minorHAnsi"/>
            <w:szCs w:val="16"/>
          </w:rPr>
          <w:t xml:space="preserve"> [2022] VICmr 181</w:t>
        </w:r>
      </w:hyperlink>
      <w:r w:rsidRPr="00A8525E">
        <w:rPr>
          <w:rFonts w:cstheme="minorHAnsi"/>
          <w:szCs w:val="16"/>
        </w:rPr>
        <w:t>.</w:t>
      </w:r>
    </w:p>
  </w:footnote>
  <w:footnote w:id="200">
    <w:p w14:paraId="5D4AAA54"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examples </w:t>
      </w:r>
      <w:r w:rsidRPr="00A8525E">
        <w:rPr>
          <w:rFonts w:cstheme="minorHAnsi"/>
          <w:i/>
          <w:iCs/>
          <w:szCs w:val="16"/>
        </w:rPr>
        <w:t>‘</w:t>
      </w:r>
      <w:hyperlink r:id="rId218" w:history="1">
        <w:r w:rsidRPr="00A8525E">
          <w:rPr>
            <w:rStyle w:val="Hyperlink"/>
            <w:rFonts w:cstheme="minorHAnsi"/>
            <w:i/>
            <w:iCs/>
            <w:szCs w:val="16"/>
          </w:rPr>
          <w:t>EU9’ and Yarra City Council</w:t>
        </w:r>
        <w:r w:rsidRPr="00A8525E">
          <w:rPr>
            <w:rStyle w:val="Hyperlink"/>
            <w:rFonts w:cstheme="minorHAnsi"/>
            <w:szCs w:val="16"/>
          </w:rPr>
          <w:t xml:space="preserve"> (Freedom of Information) [2022] VICmr 218</w:t>
        </w:r>
      </w:hyperlink>
      <w:r w:rsidRPr="00A8525E">
        <w:rPr>
          <w:rFonts w:cstheme="minorHAnsi"/>
          <w:szCs w:val="16"/>
        </w:rPr>
        <w:t xml:space="preserve"> and </w:t>
      </w:r>
      <w:hyperlink r:id="rId219" w:history="1">
        <w:r w:rsidRPr="00A8525E">
          <w:rPr>
            <w:rStyle w:val="Hyperlink"/>
            <w:rFonts w:cstheme="minorHAnsi"/>
            <w:i/>
            <w:iCs/>
            <w:szCs w:val="16"/>
          </w:rPr>
          <w:t>‘EU4’ and Game Management Authority</w:t>
        </w:r>
        <w:r w:rsidRPr="00A8525E">
          <w:rPr>
            <w:rStyle w:val="Hyperlink"/>
            <w:rFonts w:cstheme="minorHAnsi"/>
            <w:szCs w:val="16"/>
          </w:rPr>
          <w:t xml:space="preserve"> [2022] VICmr 213</w:t>
        </w:r>
      </w:hyperlink>
      <w:r w:rsidRPr="00A8525E">
        <w:rPr>
          <w:rFonts w:cstheme="minorHAnsi"/>
          <w:szCs w:val="16"/>
        </w:rPr>
        <w:t>.</w:t>
      </w:r>
    </w:p>
  </w:footnote>
  <w:footnote w:id="201">
    <w:p w14:paraId="1475319C"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20" w:history="1">
        <w:r w:rsidRPr="00A8525E">
          <w:rPr>
            <w:rStyle w:val="Hyperlink"/>
            <w:rFonts w:cstheme="minorHAnsi"/>
            <w:i/>
            <w:iCs/>
            <w:szCs w:val="16"/>
          </w:rPr>
          <w:t>'ES4' and Department of Jobs, Precincts and Regions (Freedom of Information)</w:t>
        </w:r>
        <w:r w:rsidRPr="00A8525E">
          <w:rPr>
            <w:rStyle w:val="Hyperlink"/>
            <w:rFonts w:cstheme="minorHAnsi"/>
            <w:szCs w:val="16"/>
          </w:rPr>
          <w:t xml:space="preserve"> [2022] VICmr 195</w:t>
        </w:r>
      </w:hyperlink>
      <w:r w:rsidRPr="00A8525E">
        <w:rPr>
          <w:rStyle w:val="cf01"/>
          <w:rFonts w:asciiTheme="minorHAnsi" w:hAnsiTheme="minorHAnsi" w:cstheme="minorHAnsi"/>
          <w:sz w:val="16"/>
          <w:szCs w:val="16"/>
        </w:rPr>
        <w:t>, [45].</w:t>
      </w:r>
    </w:p>
  </w:footnote>
  <w:footnote w:id="202">
    <w:p w14:paraId="6EFCE005"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21" w:history="1">
        <w:r w:rsidRPr="00A8525E">
          <w:rPr>
            <w:rStyle w:val="Hyperlink"/>
            <w:rFonts w:cstheme="minorHAnsi"/>
            <w:i/>
            <w:iCs/>
            <w:szCs w:val="16"/>
          </w:rPr>
          <w:t>Debono v Department of Justice</w:t>
        </w:r>
        <w:r w:rsidRPr="00A8525E">
          <w:rPr>
            <w:rStyle w:val="Hyperlink"/>
            <w:rFonts w:cstheme="minorHAnsi"/>
            <w:szCs w:val="16"/>
          </w:rPr>
          <w:t xml:space="preserve"> [2008] VCAT 1791</w:t>
        </w:r>
      </w:hyperlink>
      <w:r w:rsidRPr="00A8525E">
        <w:rPr>
          <w:rFonts w:cstheme="minorHAnsi"/>
          <w:szCs w:val="16"/>
        </w:rPr>
        <w:t xml:space="preserve">, [20]; </w:t>
      </w:r>
      <w:hyperlink r:id="rId222" w:history="1">
        <w:r w:rsidRPr="00A8525E">
          <w:rPr>
            <w:rStyle w:val="Hyperlink"/>
            <w:rFonts w:cstheme="minorHAnsi"/>
            <w:i/>
            <w:iCs/>
            <w:szCs w:val="16"/>
          </w:rPr>
          <w:t>‘EJ2' and Department of Justice and Community Safety</w:t>
        </w:r>
        <w:r w:rsidRPr="00A8525E">
          <w:rPr>
            <w:rStyle w:val="Hyperlink"/>
            <w:rFonts w:cstheme="minorHAnsi"/>
            <w:szCs w:val="16"/>
          </w:rPr>
          <w:t xml:space="preserve"> (Freedom of Information) [2022] VICmr 111</w:t>
        </w:r>
      </w:hyperlink>
      <w:r w:rsidRPr="00A8525E">
        <w:rPr>
          <w:rFonts w:cstheme="minorHAnsi"/>
          <w:szCs w:val="16"/>
        </w:rPr>
        <w:t>.</w:t>
      </w:r>
    </w:p>
  </w:footnote>
  <w:footnote w:id="203">
    <w:p w14:paraId="762B226A"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23" w:history="1">
        <w:r w:rsidRPr="00A8525E">
          <w:rPr>
            <w:rStyle w:val="Hyperlink"/>
            <w:rFonts w:cstheme="minorHAnsi"/>
            <w:i/>
            <w:iCs/>
            <w:szCs w:val="16"/>
          </w:rPr>
          <w:t>Stark v Department of Education and Training</w:t>
        </w:r>
        <w:r w:rsidRPr="00A8525E">
          <w:rPr>
            <w:rStyle w:val="Hyperlink"/>
            <w:rFonts w:cstheme="minorHAnsi"/>
            <w:szCs w:val="16"/>
          </w:rPr>
          <w:t xml:space="preserve"> [2015] VCAT 625</w:t>
        </w:r>
      </w:hyperlink>
      <w:r w:rsidRPr="00A8525E">
        <w:rPr>
          <w:rFonts w:cstheme="minorHAnsi"/>
          <w:szCs w:val="16"/>
        </w:rPr>
        <w:t xml:space="preserve">, [39] relied on in </w:t>
      </w:r>
      <w:hyperlink r:id="rId224" w:history="1">
        <w:r w:rsidRPr="00A8525E">
          <w:rPr>
            <w:rStyle w:val="Hyperlink"/>
            <w:rFonts w:cstheme="minorHAnsi"/>
            <w:i/>
            <w:iCs/>
            <w:szCs w:val="16"/>
          </w:rPr>
          <w:t xml:space="preserve">Nichols v Department of Education and Training </w:t>
        </w:r>
        <w:r w:rsidRPr="00A8525E">
          <w:rPr>
            <w:rStyle w:val="Hyperlink"/>
            <w:rFonts w:cstheme="minorHAnsi"/>
            <w:szCs w:val="16"/>
          </w:rPr>
          <w:t>[2021] VCAT 1244</w:t>
        </w:r>
      </w:hyperlink>
      <w:r w:rsidRPr="00A8525E">
        <w:rPr>
          <w:rFonts w:cstheme="minorHAnsi"/>
          <w:szCs w:val="16"/>
        </w:rPr>
        <w:t>, [39].</w:t>
      </w:r>
    </w:p>
  </w:footnote>
  <w:footnote w:id="204">
    <w:p w14:paraId="6FD42D6C" w14:textId="4A58D412"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In New South Wales, the fact that disclosure of information might be misinterpreted or misunderstood by any person is irrelevant and must not be taken into account when deciding whether there is an overriding public interest against disclosure of government information: </w:t>
      </w:r>
      <w:hyperlink r:id="rId225" w:anchor="sec.15" w:history="1">
        <w:r w:rsidRPr="00A8525E">
          <w:rPr>
            <w:rStyle w:val="Hyperlink"/>
            <w:rFonts w:cstheme="minorHAnsi"/>
            <w:i/>
            <w:iCs/>
            <w:szCs w:val="16"/>
          </w:rPr>
          <w:t>Government Information (Public Access) Act 2009</w:t>
        </w:r>
      </w:hyperlink>
      <w:r w:rsidRPr="00A8525E">
        <w:rPr>
          <w:rFonts w:cstheme="minorHAnsi"/>
          <w:i/>
          <w:iCs/>
          <w:szCs w:val="16"/>
        </w:rPr>
        <w:t xml:space="preserve"> </w:t>
      </w:r>
      <w:r w:rsidRPr="00A8525E">
        <w:rPr>
          <w:rFonts w:cstheme="minorHAnsi"/>
          <w:szCs w:val="16"/>
        </w:rPr>
        <w:t xml:space="preserve">(NSW), section 15(d); in Queensland the fact that disclosure of the information could reasonably be expected to result in the applicant misinterpreting or misunderstanding the document is an irrelevant consideration when deciding if it would be contrary to the public interest to disclose a document: </w:t>
      </w:r>
      <w:hyperlink r:id="rId226" w:history="1">
        <w:r w:rsidRPr="00A8525E">
          <w:rPr>
            <w:rStyle w:val="Hyperlink"/>
            <w:rFonts w:cstheme="minorHAnsi"/>
            <w:i/>
            <w:iCs/>
            <w:szCs w:val="16"/>
          </w:rPr>
          <w:t>Right to Information Act 2009</w:t>
        </w:r>
      </w:hyperlink>
      <w:r w:rsidRPr="00A8525E">
        <w:rPr>
          <w:rFonts w:cstheme="minorHAnsi"/>
          <w:szCs w:val="16"/>
        </w:rPr>
        <w:t xml:space="preserve"> (Qld), Schedule , Part 1.</w:t>
      </w:r>
    </w:p>
  </w:footnote>
  <w:footnote w:id="205">
    <w:p w14:paraId="39DF7E3F"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27" w:history="1">
        <w:r w:rsidRPr="00A8525E">
          <w:rPr>
            <w:rStyle w:val="Hyperlink"/>
            <w:rFonts w:cstheme="minorHAnsi"/>
            <w:i/>
            <w:iCs/>
            <w:szCs w:val="16"/>
          </w:rPr>
          <w:t>‘EV5’ and Department of Health</w:t>
        </w:r>
        <w:r w:rsidRPr="00A8525E">
          <w:rPr>
            <w:rStyle w:val="Hyperlink"/>
            <w:rFonts w:cstheme="minorHAnsi"/>
            <w:szCs w:val="16"/>
          </w:rPr>
          <w:t xml:space="preserve"> (Freedom of Information) [2022] VICmr 223</w:t>
        </w:r>
      </w:hyperlink>
      <w:r w:rsidRPr="00A8525E">
        <w:rPr>
          <w:rFonts w:cstheme="minorHAnsi"/>
          <w:szCs w:val="16"/>
        </w:rPr>
        <w:t>, [70].</w:t>
      </w:r>
    </w:p>
  </w:footnote>
  <w:footnote w:id="206">
    <w:p w14:paraId="4DFB1406"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also </w:t>
      </w:r>
      <w:hyperlink r:id="rId228" w:history="1">
        <w:r w:rsidRPr="00A8525E">
          <w:rPr>
            <w:rStyle w:val="Hyperlink"/>
            <w:rFonts w:cstheme="minorHAnsi"/>
            <w:i/>
            <w:iCs/>
            <w:szCs w:val="16"/>
          </w:rPr>
          <w:t>‘EY6’ and Department of Health</w:t>
        </w:r>
        <w:r w:rsidRPr="00A8525E">
          <w:rPr>
            <w:rStyle w:val="Hyperlink"/>
            <w:rFonts w:cstheme="minorHAnsi"/>
            <w:szCs w:val="16"/>
          </w:rPr>
          <w:t xml:space="preserve"> [2022] VICmr 252</w:t>
        </w:r>
      </w:hyperlink>
      <w:r w:rsidRPr="00A8525E">
        <w:rPr>
          <w:rFonts w:cstheme="minorHAnsi"/>
          <w:szCs w:val="16"/>
        </w:rPr>
        <w:t xml:space="preserve">, [42]-[53] (decisions made by government agencies that directly affect members of the public or their business); </w:t>
      </w:r>
      <w:hyperlink r:id="rId229" w:history="1">
        <w:r w:rsidRPr="00A8525E">
          <w:rPr>
            <w:rStyle w:val="Hyperlink"/>
            <w:rFonts w:cstheme="minorHAnsi"/>
            <w:i/>
            <w:iCs/>
            <w:szCs w:val="16"/>
          </w:rPr>
          <w:t>‘DN9’ and COVID-19 Quarantine Victoria</w:t>
        </w:r>
        <w:r w:rsidRPr="00A8525E">
          <w:rPr>
            <w:rStyle w:val="Hyperlink"/>
            <w:rFonts w:cstheme="minorHAnsi"/>
            <w:szCs w:val="16"/>
          </w:rPr>
          <w:t xml:space="preserve"> [2021] VICmr 253</w:t>
        </w:r>
      </w:hyperlink>
      <w:r w:rsidRPr="00A8525E">
        <w:rPr>
          <w:rFonts w:cstheme="minorHAnsi"/>
          <w:szCs w:val="16"/>
        </w:rPr>
        <w:t xml:space="preserve">, [23] (expert ventilation reports under the covid-19 hotel quarantine program); </w:t>
      </w:r>
      <w:hyperlink r:id="rId230" w:history="1">
        <w:r w:rsidRPr="00A8525E">
          <w:rPr>
            <w:rStyle w:val="Hyperlink"/>
            <w:rFonts w:cstheme="minorHAnsi"/>
            <w:szCs w:val="16"/>
          </w:rPr>
          <w:t>‘</w:t>
        </w:r>
        <w:r w:rsidRPr="00A8525E">
          <w:rPr>
            <w:rStyle w:val="Hyperlink"/>
            <w:rFonts w:cstheme="minorHAnsi"/>
            <w:i/>
            <w:iCs/>
            <w:szCs w:val="16"/>
          </w:rPr>
          <w:t>BQ2’ and National Gallery of Victoria</w:t>
        </w:r>
        <w:r w:rsidRPr="00A8525E">
          <w:rPr>
            <w:rStyle w:val="Hyperlink"/>
            <w:rFonts w:cstheme="minorHAnsi"/>
            <w:szCs w:val="16"/>
          </w:rPr>
          <w:t xml:space="preserve"> [2020] VICmr 154</w:t>
        </w:r>
      </w:hyperlink>
      <w:r w:rsidRPr="00A8525E">
        <w:rPr>
          <w:rFonts w:cstheme="minorHAnsi"/>
          <w:szCs w:val="16"/>
        </w:rPr>
        <w:t xml:space="preserve">, [45] (emails recording discussions between agency officers on the use of function areas). </w:t>
      </w:r>
    </w:p>
  </w:footnote>
  <w:footnote w:id="207">
    <w:p w14:paraId="343BFB8E"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 where this ground was upheld in </w:t>
      </w:r>
      <w:hyperlink r:id="rId231" w:history="1">
        <w:r w:rsidRPr="00A8525E">
          <w:rPr>
            <w:rStyle w:val="Hyperlink"/>
            <w:rFonts w:cstheme="minorHAnsi"/>
            <w:i/>
            <w:iCs/>
            <w:szCs w:val="16"/>
          </w:rPr>
          <w:t xml:space="preserve">Nichols v Department of Education and Training </w:t>
        </w:r>
        <w:r w:rsidRPr="00A8525E">
          <w:rPr>
            <w:rStyle w:val="Hyperlink"/>
            <w:rFonts w:cstheme="minorHAnsi"/>
            <w:szCs w:val="16"/>
          </w:rPr>
          <w:t>[2021] VCAT 1244</w:t>
        </w:r>
      </w:hyperlink>
      <w:r w:rsidRPr="00A8525E">
        <w:rPr>
          <w:rFonts w:cstheme="minorHAnsi"/>
          <w:szCs w:val="16"/>
        </w:rPr>
        <w:t>, [37].</w:t>
      </w:r>
    </w:p>
  </w:footnote>
  <w:footnote w:id="208">
    <w:p w14:paraId="3017369B" w14:textId="77777777" w:rsidR="000B2D3C" w:rsidRPr="00A8525E" w:rsidRDefault="000B2D3C"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szCs w:val="16"/>
          <w:u w:color="430098"/>
        </w:rPr>
        <w:t xml:space="preserve">Association of Information Access Commissioners of Australia and New Zealand, </w:t>
      </w:r>
      <w:hyperlink r:id="rId232" w:history="1">
        <w:r w:rsidRPr="00A8525E">
          <w:rPr>
            <w:rStyle w:val="Hyperlink"/>
            <w:rFonts w:cstheme="minorHAnsi"/>
            <w:szCs w:val="16"/>
          </w:rPr>
          <w:t>2023 communique</w:t>
        </w:r>
      </w:hyperlink>
      <w:r w:rsidRPr="00A8525E">
        <w:rPr>
          <w:rStyle w:val="Hyperlink"/>
          <w:rFonts w:cstheme="minorHAnsi"/>
          <w:szCs w:val="16"/>
        </w:rPr>
        <w:t>.</w:t>
      </w:r>
    </w:p>
  </w:footnote>
  <w:footnote w:id="209">
    <w:p w14:paraId="420A9652" w14:textId="0AD1FED7" w:rsidR="0082411E" w:rsidRPr="00A8525E" w:rsidRDefault="0082411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33" w:history="1">
        <w:r w:rsidRPr="00A8525E">
          <w:rPr>
            <w:rStyle w:val="Hyperlink"/>
            <w:rFonts w:cstheme="minorHAnsi"/>
            <w:i/>
            <w:szCs w:val="16"/>
          </w:rPr>
          <w:t xml:space="preserve">Yarra City Council v Roads Corporation </w:t>
        </w:r>
        <w:r w:rsidRPr="00A8525E">
          <w:rPr>
            <w:rStyle w:val="Hyperlink"/>
            <w:rFonts w:cstheme="minorHAnsi"/>
            <w:szCs w:val="16"/>
          </w:rPr>
          <w:t>[2009] VCAT 2646</w:t>
        </w:r>
      </w:hyperlink>
      <w:r w:rsidRPr="00A8525E">
        <w:rPr>
          <w:rFonts w:cstheme="minorHAnsi"/>
          <w:szCs w:val="16"/>
        </w:rPr>
        <w:t>, [38]</w:t>
      </w:r>
      <w:r w:rsidR="00034227" w:rsidRPr="00A8525E">
        <w:rPr>
          <w:rFonts w:cstheme="minorHAnsi"/>
          <w:szCs w:val="16"/>
        </w:rPr>
        <w:t>.</w:t>
      </w:r>
      <w:r w:rsidR="00053D50" w:rsidRPr="00A8525E">
        <w:rPr>
          <w:rFonts w:cstheme="minorHAnsi"/>
          <w:szCs w:val="16"/>
        </w:rPr>
        <w:t xml:space="preserve"> </w:t>
      </w:r>
      <w:r w:rsidR="00053D50" w:rsidRPr="00A8525E">
        <w:rPr>
          <w:rFonts w:cstheme="minorHAnsi"/>
          <w:szCs w:val="16"/>
          <w:u w:color="430098"/>
        </w:rPr>
        <w:t xml:space="preserve">Association of Information Access Commissioners of Australia and New Zealand, </w:t>
      </w:r>
      <w:hyperlink r:id="rId234" w:history="1">
        <w:r w:rsidR="00053D50" w:rsidRPr="00A8525E">
          <w:rPr>
            <w:rStyle w:val="Hyperlink"/>
            <w:rFonts w:cstheme="minorHAnsi"/>
            <w:szCs w:val="16"/>
          </w:rPr>
          <w:t>2023 communique</w:t>
        </w:r>
      </w:hyperlink>
      <w:r w:rsidR="00053D50" w:rsidRPr="00A8525E">
        <w:rPr>
          <w:rStyle w:val="Hyperlink"/>
          <w:rFonts w:cstheme="minorHAnsi"/>
          <w:szCs w:val="16"/>
        </w:rPr>
        <w:t>.</w:t>
      </w:r>
    </w:p>
  </w:footnote>
  <w:footnote w:id="210">
    <w:p w14:paraId="36A9584D" w14:textId="5D79DC0D" w:rsidR="0093120D" w:rsidRPr="00A8525E" w:rsidRDefault="0093120D"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35" w:history="1">
        <w:r w:rsidRPr="00A8525E">
          <w:rPr>
            <w:rStyle w:val="Hyperlink"/>
            <w:rFonts w:cstheme="minorHAnsi"/>
            <w:i/>
            <w:iCs/>
            <w:szCs w:val="16"/>
          </w:rPr>
          <w:t>Graze v Commissioner of State Revenue</w:t>
        </w:r>
        <w:r w:rsidRPr="00A8525E">
          <w:rPr>
            <w:rStyle w:val="Hyperlink"/>
            <w:rFonts w:cstheme="minorHAnsi"/>
            <w:szCs w:val="16"/>
          </w:rPr>
          <w:t xml:space="preserve"> [2013] VCAT 869</w:t>
        </w:r>
      </w:hyperlink>
      <w:r w:rsidRPr="00A8525E">
        <w:rPr>
          <w:rStyle w:val="Hyperlink"/>
          <w:rFonts w:cstheme="minorHAnsi"/>
          <w:color w:val="000000" w:themeColor="text1"/>
          <w:szCs w:val="16"/>
          <w:u w:val="none"/>
        </w:rPr>
        <w:t>, [26].</w:t>
      </w:r>
    </w:p>
  </w:footnote>
  <w:footnote w:id="211">
    <w:p w14:paraId="08C3703F" w14:textId="77777777" w:rsidR="003D603B" w:rsidRPr="00A8525E" w:rsidRDefault="003D603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Bracks v Department of State Development</w:t>
      </w:r>
      <w:r w:rsidRPr="00A8525E">
        <w:rPr>
          <w:rFonts w:cstheme="minorHAnsi"/>
          <w:szCs w:val="16"/>
        </w:rPr>
        <w:t xml:space="preserve"> (unreported, AAT, 10 September 1996), 9.</w:t>
      </w:r>
    </w:p>
  </w:footnote>
  <w:footnote w:id="212">
    <w:p w14:paraId="55ECD0C9"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Code of Conduct for Victorian Public Sector Employees</w:t>
      </w:r>
      <w:r w:rsidRPr="00A8525E">
        <w:rPr>
          <w:rFonts w:cstheme="minorHAnsi"/>
          <w:szCs w:val="16"/>
        </w:rPr>
        <w:t>, section 8: “Demonstrating Accountability”.</w:t>
      </w:r>
    </w:p>
  </w:footnote>
  <w:footnote w:id="213">
    <w:p w14:paraId="79128915"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w:t>
      </w:r>
      <w:hyperlink r:id="rId236" w:history="1">
        <w:r w:rsidRPr="00A8525E">
          <w:rPr>
            <w:rStyle w:val="Hyperlink"/>
            <w:rFonts w:cstheme="minorHAnsi"/>
            <w:i/>
            <w:iCs/>
            <w:szCs w:val="16"/>
          </w:rPr>
          <w:t>ES4' and Department of Jobs, Precincts and Regions (Freedom of Information)</w:t>
        </w:r>
        <w:r w:rsidRPr="00A8525E">
          <w:rPr>
            <w:rStyle w:val="Hyperlink"/>
            <w:rFonts w:cstheme="minorHAnsi"/>
            <w:szCs w:val="16"/>
          </w:rPr>
          <w:t xml:space="preserve"> [2022] VICmr 195</w:t>
        </w:r>
      </w:hyperlink>
      <w:r w:rsidRPr="00A8525E">
        <w:rPr>
          <w:rFonts w:cstheme="minorHAnsi"/>
          <w:szCs w:val="16"/>
        </w:rPr>
        <w:t>.</w:t>
      </w:r>
    </w:p>
  </w:footnote>
  <w:footnote w:id="214">
    <w:p w14:paraId="4763AB5B"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37" w:history="1">
        <w:r w:rsidRPr="00A8525E">
          <w:rPr>
            <w:rStyle w:val="Hyperlink"/>
            <w:rFonts w:cstheme="minorHAnsi"/>
            <w:i/>
            <w:szCs w:val="16"/>
          </w:rPr>
          <w:t xml:space="preserve">Thomas v Department of Natural Resources and Environment </w:t>
        </w:r>
        <w:r w:rsidRPr="00A8525E">
          <w:rPr>
            <w:rStyle w:val="Hyperlink"/>
            <w:rFonts w:cstheme="minorHAnsi"/>
            <w:szCs w:val="16"/>
          </w:rPr>
          <w:t>[2002] VCAT 533</w:t>
        </w:r>
      </w:hyperlink>
      <w:r w:rsidRPr="00A8525E">
        <w:rPr>
          <w:rFonts w:cstheme="minorHAnsi"/>
          <w:szCs w:val="16"/>
        </w:rPr>
        <w:t>, [27].</w:t>
      </w:r>
    </w:p>
  </w:footnote>
  <w:footnote w:id="215">
    <w:p w14:paraId="55B19860"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w:t>
      </w:r>
      <w:hyperlink r:id="rId238" w:history="1">
        <w:r w:rsidRPr="00A8525E">
          <w:rPr>
            <w:rStyle w:val="Hyperlink"/>
            <w:rFonts w:cstheme="minorHAnsi"/>
            <w:i/>
            <w:iCs/>
            <w:szCs w:val="16"/>
          </w:rPr>
          <w:t>EH8' and Mornington Peninsula Shire</w:t>
        </w:r>
        <w:r w:rsidRPr="00A8525E">
          <w:rPr>
            <w:rStyle w:val="Hyperlink"/>
            <w:rFonts w:cstheme="minorHAnsi"/>
            <w:szCs w:val="16"/>
          </w:rPr>
          <w:t xml:space="preserve"> (Freedom of Information) [2022] VICmr 99</w:t>
        </w:r>
      </w:hyperlink>
      <w:r w:rsidRPr="00A8525E">
        <w:rPr>
          <w:rFonts w:cstheme="minorHAnsi"/>
          <w:szCs w:val="16"/>
        </w:rPr>
        <w:t>, [51](b).</w:t>
      </w:r>
    </w:p>
  </w:footnote>
  <w:footnote w:id="216">
    <w:p w14:paraId="192F7E4F"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39" w:history="1">
        <w:r w:rsidRPr="00A8525E">
          <w:rPr>
            <w:rStyle w:val="Hyperlink"/>
            <w:rFonts w:cstheme="minorHAnsi"/>
            <w:i/>
            <w:iCs/>
            <w:szCs w:val="16"/>
          </w:rPr>
          <w:t>Dean v Department of Justice</w:t>
        </w:r>
        <w:r w:rsidRPr="00A8525E">
          <w:rPr>
            <w:rStyle w:val="Hyperlink"/>
            <w:rFonts w:cstheme="minorHAnsi"/>
            <w:szCs w:val="16"/>
          </w:rPr>
          <w:t xml:space="preserve"> [2001] VCAT 2031</w:t>
        </w:r>
      </w:hyperlink>
      <w:r w:rsidRPr="00A8525E">
        <w:rPr>
          <w:rFonts w:cstheme="minorHAnsi"/>
          <w:szCs w:val="16"/>
        </w:rPr>
        <w:t>, [28].</w:t>
      </w:r>
    </w:p>
  </w:footnote>
  <w:footnote w:id="217">
    <w:p w14:paraId="4E0D5199"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40" w:history="1">
        <w:r w:rsidRPr="00A8525E">
          <w:rPr>
            <w:rStyle w:val="Hyperlink"/>
            <w:rFonts w:cstheme="minorHAnsi"/>
            <w:i/>
            <w:iCs/>
            <w:szCs w:val="16"/>
          </w:rPr>
          <w:t>Wells v Department of Premier and Cabinet</w:t>
        </w:r>
        <w:r w:rsidRPr="00A8525E">
          <w:rPr>
            <w:rStyle w:val="Hyperlink"/>
            <w:rFonts w:cstheme="minorHAnsi"/>
            <w:szCs w:val="16"/>
          </w:rPr>
          <w:t xml:space="preserve"> [2001] VCAT 1800</w:t>
        </w:r>
      </w:hyperlink>
      <w:r w:rsidRPr="00A8525E">
        <w:rPr>
          <w:rFonts w:cstheme="minorHAnsi"/>
          <w:szCs w:val="16"/>
        </w:rPr>
        <w:t xml:space="preserve">, [37]. </w:t>
      </w:r>
    </w:p>
  </w:footnote>
  <w:footnote w:id="218">
    <w:p w14:paraId="70003D8F"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41" w:history="1">
        <w:r w:rsidRPr="00A8525E">
          <w:rPr>
            <w:rStyle w:val="Hyperlink"/>
            <w:rFonts w:cstheme="minorHAnsi"/>
            <w:i/>
            <w:iCs/>
            <w:szCs w:val="16"/>
          </w:rPr>
          <w:t>McIntosh v Department</w:t>
        </w:r>
        <w:r w:rsidRPr="00A8525E">
          <w:rPr>
            <w:rStyle w:val="Hyperlink"/>
            <w:rFonts w:cstheme="minorHAnsi"/>
            <w:szCs w:val="16"/>
          </w:rPr>
          <w:t xml:space="preserve"> </w:t>
        </w:r>
        <w:r w:rsidRPr="00A8525E">
          <w:rPr>
            <w:rStyle w:val="Hyperlink"/>
            <w:rFonts w:cstheme="minorHAnsi"/>
            <w:i/>
            <w:iCs/>
            <w:szCs w:val="16"/>
          </w:rPr>
          <w:t>of Premier and Cabinet</w:t>
        </w:r>
        <w:r w:rsidRPr="00A8525E">
          <w:rPr>
            <w:rStyle w:val="Hyperlink"/>
            <w:rFonts w:cstheme="minorHAnsi"/>
            <w:szCs w:val="16"/>
          </w:rPr>
          <w:t xml:space="preserve"> [2009] VCAT 1528</w:t>
        </w:r>
      </w:hyperlink>
      <w:r w:rsidRPr="00A8525E">
        <w:rPr>
          <w:rFonts w:cstheme="minorHAnsi"/>
          <w:szCs w:val="16"/>
        </w:rPr>
        <w:t xml:space="preserve">, [22], [62], [70]; </w:t>
      </w:r>
      <w:hyperlink r:id="rId242" w:history="1">
        <w:r w:rsidRPr="00A8525E">
          <w:rPr>
            <w:rStyle w:val="Hyperlink"/>
            <w:rFonts w:cstheme="minorHAnsi"/>
            <w:i/>
            <w:iCs/>
            <w:szCs w:val="16"/>
          </w:rPr>
          <w:t>Wells v Department of Premier and Cabinet</w:t>
        </w:r>
        <w:r w:rsidRPr="00A8525E">
          <w:rPr>
            <w:rStyle w:val="Hyperlink"/>
            <w:rFonts w:cstheme="minorHAnsi"/>
            <w:szCs w:val="16"/>
          </w:rPr>
          <w:t xml:space="preserve"> [2001] VCAT 1800</w:t>
        </w:r>
      </w:hyperlink>
      <w:r w:rsidRPr="00A8525E">
        <w:rPr>
          <w:rFonts w:cstheme="minorHAnsi"/>
          <w:szCs w:val="16"/>
        </w:rPr>
        <w:t>.</w:t>
      </w:r>
    </w:p>
  </w:footnote>
  <w:footnote w:id="219">
    <w:p w14:paraId="54469521" w14:textId="77777777" w:rsidR="00A700FE" w:rsidRPr="00A8525E" w:rsidRDefault="00A700F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w:t>
      </w:r>
      <w:hyperlink r:id="rId243" w:history="1">
        <w:r w:rsidRPr="00A8525E">
          <w:rPr>
            <w:rStyle w:val="Hyperlink"/>
            <w:rFonts w:cstheme="minorHAnsi"/>
            <w:i/>
            <w:iCs/>
            <w:szCs w:val="16"/>
          </w:rPr>
          <w:t>ES4' and Department of Jobs, Precincts and Regions (Freedom of Information)</w:t>
        </w:r>
        <w:r w:rsidRPr="00A8525E">
          <w:rPr>
            <w:rStyle w:val="Hyperlink"/>
            <w:rFonts w:cstheme="minorHAnsi"/>
            <w:szCs w:val="16"/>
          </w:rPr>
          <w:t xml:space="preserve"> [2022] VICmr 195</w:t>
        </w:r>
      </w:hyperlink>
      <w:r w:rsidRPr="00A8525E">
        <w:rPr>
          <w:rFonts w:cstheme="minorHAnsi"/>
          <w:szCs w:val="16"/>
        </w:rPr>
        <w:t xml:space="preserve">, [45]. See also, in New South Wales and Queensland, the fact that disclosure of information could reasonably be expected to cause embarrassment to, or loss of confidence in, the Government is irrelevant when deciding whether it would be contrary to the public interest to disclose a document: </w:t>
      </w:r>
      <w:hyperlink r:id="rId244" w:anchor="sec.15" w:history="1">
        <w:r w:rsidRPr="00A8525E">
          <w:rPr>
            <w:rStyle w:val="Hyperlink"/>
            <w:rFonts w:cstheme="minorHAnsi"/>
            <w:i/>
            <w:iCs/>
            <w:szCs w:val="16"/>
          </w:rPr>
          <w:t>Government Information (Public Access) Act 2009</w:t>
        </w:r>
        <w:r w:rsidRPr="00A8525E">
          <w:rPr>
            <w:rStyle w:val="Hyperlink"/>
            <w:rFonts w:cstheme="minorHAnsi"/>
            <w:szCs w:val="16"/>
          </w:rPr>
          <w:t xml:space="preserve"> (NSW)</w:t>
        </w:r>
      </w:hyperlink>
      <w:r w:rsidRPr="00A8525E">
        <w:rPr>
          <w:rFonts w:cstheme="minorHAnsi"/>
          <w:szCs w:val="16"/>
        </w:rPr>
        <w:t xml:space="preserve">, section 15(c); </w:t>
      </w:r>
      <w:hyperlink r:id="rId245" w:anchor="sch.4" w:history="1">
        <w:r w:rsidRPr="00A8525E">
          <w:rPr>
            <w:rStyle w:val="Hyperlink"/>
            <w:rFonts w:cstheme="minorHAnsi"/>
            <w:i/>
            <w:iCs/>
            <w:szCs w:val="16"/>
          </w:rPr>
          <w:t>Right to Information Act 2009</w:t>
        </w:r>
        <w:r w:rsidRPr="00A8525E">
          <w:rPr>
            <w:rStyle w:val="Hyperlink"/>
            <w:rFonts w:cstheme="minorHAnsi"/>
            <w:szCs w:val="16"/>
          </w:rPr>
          <w:t xml:space="preserve"> (Qld)</w:t>
        </w:r>
      </w:hyperlink>
      <w:r w:rsidRPr="00A8525E">
        <w:rPr>
          <w:rFonts w:cstheme="minorHAnsi"/>
          <w:szCs w:val="16"/>
        </w:rPr>
        <w:t>, Schedule 4, Part 1.</w:t>
      </w:r>
    </w:p>
  </w:footnote>
  <w:footnote w:id="220">
    <w:p w14:paraId="5336654E"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Penhalluriack v Department of Labour and Industry</w:t>
      </w:r>
      <w:r w:rsidRPr="00A8525E">
        <w:rPr>
          <w:rFonts w:cstheme="minorHAnsi"/>
          <w:szCs w:val="16"/>
        </w:rPr>
        <w:t xml:space="preserve"> (unreported, County Court of Victoria, Lazarus J, 19 December 1983) 39; See also </w:t>
      </w:r>
      <w:r w:rsidRPr="00A8525E">
        <w:rPr>
          <w:rFonts w:cstheme="minorHAnsi"/>
          <w:i/>
          <w:iCs/>
          <w:szCs w:val="16"/>
        </w:rPr>
        <w:t>O’Sullivan v Police Force (Vic)</w:t>
      </w:r>
      <w:r w:rsidRPr="00A8525E">
        <w:rPr>
          <w:rFonts w:cstheme="minorHAnsi"/>
          <w:szCs w:val="16"/>
        </w:rPr>
        <w:t xml:space="preserve"> (1986) 1 VAR 171, 177. </w:t>
      </w:r>
    </w:p>
  </w:footnote>
  <w:footnote w:id="221">
    <w:p w14:paraId="68D946DD"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w:t>
      </w:r>
      <w:hyperlink r:id="rId246" w:history="1">
        <w:r w:rsidRPr="00A8525E">
          <w:rPr>
            <w:rStyle w:val="Hyperlink"/>
            <w:rFonts w:cstheme="minorHAnsi"/>
            <w:i/>
            <w:iCs/>
            <w:szCs w:val="16"/>
          </w:rPr>
          <w:t>Akers v Victoria Police</w:t>
        </w:r>
        <w:r w:rsidRPr="00A8525E">
          <w:rPr>
            <w:rStyle w:val="Hyperlink"/>
            <w:rFonts w:cstheme="minorHAnsi"/>
            <w:szCs w:val="16"/>
          </w:rPr>
          <w:t xml:space="preserve"> [2022] VCAT 884</w:t>
        </w:r>
      </w:hyperlink>
      <w:r w:rsidRPr="00A8525E">
        <w:rPr>
          <w:rFonts w:cstheme="minorHAnsi"/>
          <w:szCs w:val="16"/>
        </w:rPr>
        <w:t xml:space="preserve"> [34]-[35] for an example of the application of section 31(3).</w:t>
      </w:r>
    </w:p>
  </w:footnote>
  <w:footnote w:id="222">
    <w:p w14:paraId="72806AD8"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The Act refers to the Bureau of Criminal Intelligence. The Australian Criminal Intelligence Commission supersedes the National Crime Authority and Bureau of Criminal Intelligence.</w:t>
      </w:r>
    </w:p>
  </w:footnote>
  <w:footnote w:id="223">
    <w:p w14:paraId="438FC326"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47" w:history="1">
        <w:r w:rsidRPr="00A8525E">
          <w:rPr>
            <w:rStyle w:val="Hyperlink"/>
            <w:rFonts w:cstheme="minorHAnsi"/>
            <w:i/>
            <w:iCs/>
            <w:szCs w:val="16"/>
          </w:rPr>
          <w:t>Akers v Victoria Police</w:t>
        </w:r>
        <w:r w:rsidRPr="00A8525E">
          <w:rPr>
            <w:rStyle w:val="Hyperlink"/>
            <w:rFonts w:cstheme="minorHAnsi"/>
            <w:szCs w:val="16"/>
          </w:rPr>
          <w:t xml:space="preserve"> [2022] VCAT 884</w:t>
        </w:r>
      </w:hyperlink>
      <w:r w:rsidRPr="00A8525E">
        <w:rPr>
          <w:rStyle w:val="Hyperlink"/>
          <w:rFonts w:cstheme="minorHAnsi"/>
          <w:szCs w:val="16"/>
        </w:rPr>
        <w:t xml:space="preserve"> [33].</w:t>
      </w:r>
    </w:p>
  </w:footnote>
  <w:footnote w:id="224">
    <w:p w14:paraId="7D3E6B2F"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w:t>
      </w:r>
      <w:hyperlink r:id="rId248" w:history="1">
        <w:r w:rsidRPr="00A8525E">
          <w:rPr>
            <w:rStyle w:val="Hyperlink"/>
            <w:rFonts w:cstheme="minorHAnsi"/>
            <w:i/>
            <w:iCs/>
            <w:szCs w:val="16"/>
          </w:rPr>
          <w:t>‘EH9’ and Victoria Police</w:t>
        </w:r>
        <w:r w:rsidRPr="00A8525E">
          <w:rPr>
            <w:rStyle w:val="Hyperlink"/>
            <w:rFonts w:cstheme="minorHAnsi"/>
            <w:szCs w:val="16"/>
          </w:rPr>
          <w:t xml:space="preserve"> [2022] VICmr 100</w:t>
        </w:r>
      </w:hyperlink>
      <w:r w:rsidRPr="00A8525E">
        <w:rPr>
          <w:rFonts w:cstheme="minorHAnsi"/>
          <w:szCs w:val="16"/>
        </w:rPr>
        <w:t xml:space="preserve"> for an example of the application of section 31(4).</w:t>
      </w:r>
    </w:p>
  </w:footnote>
  <w:footnote w:id="225">
    <w:p w14:paraId="5EA2D6DE"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49" w:history="1">
        <w:r w:rsidRPr="00A8525E">
          <w:rPr>
            <w:rStyle w:val="Hyperlink"/>
            <w:rFonts w:cstheme="minorHAnsi"/>
            <w:i/>
            <w:iCs/>
            <w:szCs w:val="16"/>
          </w:rPr>
          <w:t xml:space="preserve">Smith v Victoria Police </w:t>
        </w:r>
        <w:r w:rsidRPr="00A8525E">
          <w:rPr>
            <w:rStyle w:val="Hyperlink"/>
            <w:rFonts w:cstheme="minorHAnsi"/>
            <w:szCs w:val="16"/>
          </w:rPr>
          <w:t>[2005] VCAT 654</w:t>
        </w:r>
      </w:hyperlink>
      <w:r w:rsidRPr="00A8525E">
        <w:rPr>
          <w:rStyle w:val="Hyperlink"/>
          <w:rFonts w:cstheme="minorHAnsi"/>
          <w:szCs w:val="16"/>
        </w:rPr>
        <w:t>,</w:t>
      </w:r>
      <w:r w:rsidRPr="00A8525E">
        <w:rPr>
          <w:rFonts w:cstheme="minorHAnsi"/>
          <w:szCs w:val="16"/>
        </w:rPr>
        <w:t xml:space="preserve"> [60]; section 16(2) acknowledges that decision makers can release exempt information as long as they are not legally prevented from doing so.</w:t>
      </w:r>
    </w:p>
  </w:footnote>
  <w:footnote w:id="226">
    <w:p w14:paraId="2819F8F6"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50"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31(2).</w:t>
      </w:r>
    </w:p>
  </w:footnote>
  <w:footnote w:id="227">
    <w:p w14:paraId="0770C7F1"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In section 31(2). </w:t>
      </w:r>
    </w:p>
  </w:footnote>
  <w:footnote w:id="228">
    <w:p w14:paraId="0CB32279"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51"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31(2)(a).</w:t>
      </w:r>
    </w:p>
  </w:footnote>
  <w:footnote w:id="229">
    <w:p w14:paraId="4F3E3F18"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52"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31(2)(b).</w:t>
      </w:r>
    </w:p>
  </w:footnote>
  <w:footnote w:id="230">
    <w:p w14:paraId="22074BF8"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53"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31(2)(c).</w:t>
      </w:r>
    </w:p>
  </w:footnote>
  <w:footnote w:id="231">
    <w:p w14:paraId="0CFA312E"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54"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31(2)(d).</w:t>
      </w:r>
    </w:p>
  </w:footnote>
  <w:footnote w:id="232">
    <w:p w14:paraId="753D5B25"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55"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31(2)(e).</w:t>
      </w:r>
    </w:p>
  </w:footnote>
  <w:footnote w:id="233">
    <w:p w14:paraId="4DDE8570"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56"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31(2)(f).</w:t>
      </w:r>
    </w:p>
  </w:footnote>
  <w:footnote w:id="234">
    <w:p w14:paraId="6CB20236"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57"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sections 31(1)(a), (b) and (d).</w:t>
      </w:r>
    </w:p>
  </w:footnote>
  <w:footnote w:id="235">
    <w:p w14:paraId="040BBA5F"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58"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31(1)(c).</w:t>
      </w:r>
    </w:p>
  </w:footnote>
  <w:footnote w:id="236">
    <w:p w14:paraId="50F97F70"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59"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31(1)(d).</w:t>
      </w:r>
    </w:p>
  </w:footnote>
  <w:footnote w:id="237">
    <w:p w14:paraId="0E9ADCFB"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60"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31(1)(e).</w:t>
      </w:r>
    </w:p>
  </w:footnote>
  <w:footnote w:id="238">
    <w:p w14:paraId="661C553C"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61" w:history="1">
        <w:r w:rsidRPr="00A8525E">
          <w:rPr>
            <w:rStyle w:val="Hyperlink"/>
            <w:rFonts w:cstheme="minorHAnsi"/>
            <w:i/>
            <w:iCs/>
            <w:szCs w:val="16"/>
          </w:rPr>
          <w:t>Akers v Victoria Police</w:t>
        </w:r>
        <w:r w:rsidRPr="00A8525E">
          <w:rPr>
            <w:rStyle w:val="Hyperlink"/>
            <w:rFonts w:cstheme="minorHAnsi"/>
            <w:szCs w:val="16"/>
          </w:rPr>
          <w:t xml:space="preserve"> [2022] VCAT 979</w:t>
        </w:r>
      </w:hyperlink>
      <w:r w:rsidRPr="00A8525E">
        <w:rPr>
          <w:rFonts w:cstheme="minorHAnsi"/>
          <w:szCs w:val="16"/>
        </w:rPr>
        <w:t xml:space="preserve"> [26] quoting </w:t>
      </w:r>
      <w:hyperlink r:id="rId262" w:history="1">
        <w:r w:rsidRPr="00A8525E">
          <w:rPr>
            <w:rStyle w:val="Hyperlink"/>
            <w:rFonts w:cstheme="minorHAnsi"/>
            <w:i/>
            <w:szCs w:val="16"/>
          </w:rPr>
          <w:t>Binnie v Department of Agriculture and Rural Affairs</w:t>
        </w:r>
        <w:r w:rsidRPr="00A8525E">
          <w:rPr>
            <w:rStyle w:val="Hyperlink"/>
            <w:rFonts w:cstheme="minorHAnsi"/>
            <w:szCs w:val="16"/>
          </w:rPr>
          <w:t xml:space="preserve"> [1989] VR 836</w:t>
        </w:r>
      </w:hyperlink>
      <w:r w:rsidRPr="00A8525E">
        <w:rPr>
          <w:rFonts w:cstheme="minorHAnsi"/>
          <w:szCs w:val="16"/>
        </w:rPr>
        <w:t xml:space="preserve">; </w:t>
      </w:r>
      <w:hyperlink r:id="rId263" w:anchor="fnB40" w:history="1">
        <w:r w:rsidRPr="00A8525E">
          <w:rPr>
            <w:rStyle w:val="Hyperlink"/>
            <w:rFonts w:cstheme="minorHAnsi"/>
            <w:i/>
            <w:iCs/>
            <w:szCs w:val="16"/>
          </w:rPr>
          <w:t>Tucker v Commissioner of State Revenue</w:t>
        </w:r>
        <w:r w:rsidRPr="00A8525E">
          <w:rPr>
            <w:rStyle w:val="Hyperlink"/>
            <w:rFonts w:cstheme="minorHAnsi"/>
            <w:szCs w:val="16"/>
          </w:rPr>
          <w:t xml:space="preserve"> [2019] VCAT 2018</w:t>
        </w:r>
      </w:hyperlink>
      <w:r w:rsidRPr="00A8525E">
        <w:rPr>
          <w:rFonts w:cstheme="minorHAnsi"/>
          <w:szCs w:val="16"/>
        </w:rPr>
        <w:t xml:space="preserve"> [113(b)].</w:t>
      </w:r>
    </w:p>
  </w:footnote>
  <w:footnote w:id="239">
    <w:p w14:paraId="67FEC6A5" w14:textId="77777777" w:rsidR="001E5489" w:rsidRPr="00A8525E" w:rsidRDefault="001E5489" w:rsidP="00A8525E">
      <w:pPr>
        <w:pStyle w:val="FootnoteText"/>
        <w:rPr>
          <w:rFonts w:cstheme="minorHAnsi"/>
          <w:szCs w:val="16"/>
          <w:lang w:val="it-IT"/>
        </w:rPr>
      </w:pPr>
      <w:r w:rsidRPr="00A8525E">
        <w:rPr>
          <w:rStyle w:val="FootnoteReference"/>
          <w:rFonts w:cstheme="minorHAnsi"/>
          <w:szCs w:val="16"/>
        </w:rPr>
        <w:footnoteRef/>
      </w:r>
      <w:r w:rsidRPr="00A8525E">
        <w:rPr>
          <w:rFonts w:cstheme="minorHAnsi"/>
          <w:szCs w:val="16"/>
          <w:lang w:val="it-IT"/>
        </w:rPr>
        <w:t xml:space="preserve"> </w:t>
      </w:r>
      <w:hyperlink r:id="rId264" w:history="1">
        <w:r w:rsidRPr="00A8525E">
          <w:rPr>
            <w:rStyle w:val="Hyperlink"/>
            <w:rFonts w:cstheme="minorHAnsi"/>
            <w:i/>
            <w:iCs/>
            <w:szCs w:val="16"/>
            <w:lang w:val="it-IT"/>
          </w:rPr>
          <w:t>XYZ v Victoria Police</w:t>
        </w:r>
        <w:r w:rsidRPr="00A8525E">
          <w:rPr>
            <w:rStyle w:val="Hyperlink"/>
            <w:rFonts w:cstheme="minorHAnsi"/>
            <w:szCs w:val="16"/>
            <w:lang w:val="it-IT"/>
          </w:rPr>
          <w:t xml:space="preserve"> [2010] VCAT 255</w:t>
        </w:r>
      </w:hyperlink>
      <w:r w:rsidRPr="00A8525E">
        <w:rPr>
          <w:rFonts w:cstheme="minorHAnsi"/>
          <w:szCs w:val="16"/>
          <w:lang w:val="it-IT"/>
        </w:rPr>
        <w:t xml:space="preserve"> [185].</w:t>
      </w:r>
    </w:p>
  </w:footnote>
  <w:footnote w:id="240">
    <w:p w14:paraId="34179EB4"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65" w:history="1">
        <w:r w:rsidRPr="00A8525E">
          <w:rPr>
            <w:rStyle w:val="Hyperlink"/>
            <w:rFonts w:cstheme="minorHAnsi"/>
            <w:i/>
            <w:szCs w:val="16"/>
          </w:rPr>
          <w:t xml:space="preserve">Bergman v Department of Justice </w:t>
        </w:r>
        <w:r w:rsidRPr="00A8525E">
          <w:rPr>
            <w:rStyle w:val="Hyperlink"/>
            <w:rFonts w:cstheme="minorHAnsi"/>
            <w:szCs w:val="16"/>
          </w:rPr>
          <w:t>[2012] VCAT 363</w:t>
        </w:r>
      </w:hyperlink>
      <w:r w:rsidRPr="00A8525E">
        <w:rPr>
          <w:rFonts w:cstheme="minorHAnsi"/>
          <w:szCs w:val="16"/>
        </w:rPr>
        <w:t xml:space="preserve"> [66], referring to </w:t>
      </w:r>
      <w:hyperlink r:id="rId266" w:history="1">
        <w:r w:rsidRPr="00A8525E">
          <w:rPr>
            <w:rStyle w:val="Hyperlink"/>
            <w:rFonts w:cstheme="minorHAnsi"/>
            <w:i/>
            <w:iCs/>
            <w:szCs w:val="16"/>
          </w:rPr>
          <w:t xml:space="preserve">Sobh v Police Force of Victoria </w:t>
        </w:r>
        <w:r w:rsidRPr="00A8525E">
          <w:rPr>
            <w:rStyle w:val="Hyperlink"/>
            <w:rFonts w:cstheme="minorHAnsi"/>
            <w:szCs w:val="16"/>
          </w:rPr>
          <w:t>[1994] 1 VR 41</w:t>
        </w:r>
      </w:hyperlink>
      <w:r w:rsidRPr="00A8525E">
        <w:rPr>
          <w:rFonts w:cstheme="minorHAnsi"/>
          <w:szCs w:val="16"/>
        </w:rPr>
        <w:t>, 55.</w:t>
      </w:r>
    </w:p>
  </w:footnote>
  <w:footnote w:id="241">
    <w:p w14:paraId="09303569"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67" w:history="1">
        <w:r w:rsidRPr="00A8525E">
          <w:rPr>
            <w:rStyle w:val="Hyperlink"/>
            <w:rFonts w:cstheme="minorHAnsi"/>
            <w:i/>
            <w:iCs/>
            <w:szCs w:val="16"/>
          </w:rPr>
          <w:t>Simons v Department of Justice</w:t>
        </w:r>
        <w:r w:rsidRPr="00A8525E">
          <w:rPr>
            <w:rStyle w:val="Hyperlink"/>
            <w:rFonts w:cstheme="minorHAnsi"/>
            <w:szCs w:val="16"/>
          </w:rPr>
          <w:t xml:space="preserve"> [2006] VCAT 2053</w:t>
        </w:r>
      </w:hyperlink>
      <w:r w:rsidRPr="00A8525E">
        <w:rPr>
          <w:rFonts w:cstheme="minorHAnsi"/>
          <w:szCs w:val="16"/>
        </w:rPr>
        <w:t xml:space="preserve"> [36].</w:t>
      </w:r>
    </w:p>
  </w:footnote>
  <w:footnote w:id="242">
    <w:p w14:paraId="197DC4B4"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O'Sullivan v Police Force (Vic) (</w:t>
      </w:r>
      <w:r w:rsidRPr="00A8525E">
        <w:rPr>
          <w:rFonts w:cstheme="minorHAnsi"/>
          <w:szCs w:val="16"/>
        </w:rPr>
        <w:t xml:space="preserve">1986) 1 VAR 171, 175–176; </w:t>
      </w:r>
      <w:r w:rsidRPr="00A8525E">
        <w:rPr>
          <w:rFonts w:cstheme="minorHAnsi"/>
          <w:i/>
          <w:iCs/>
          <w:szCs w:val="16"/>
        </w:rPr>
        <w:t>Lapidos v Office of Corrections (No 4)</w:t>
      </w:r>
      <w:r w:rsidRPr="00A8525E">
        <w:rPr>
          <w:rFonts w:cstheme="minorHAnsi"/>
          <w:szCs w:val="16"/>
        </w:rPr>
        <w:t xml:space="preserve"> (1990) 4 VAR 283. </w:t>
      </w:r>
    </w:p>
  </w:footnote>
  <w:footnote w:id="243">
    <w:p w14:paraId="08EFF2C7"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Bergman v Department of Justice Freedom of Information Officer</w:t>
      </w:r>
      <w:r w:rsidRPr="00A8525E">
        <w:rPr>
          <w:rFonts w:cstheme="minorHAnsi"/>
          <w:szCs w:val="16"/>
        </w:rPr>
        <w:t xml:space="preserve"> [2012] VCAT 363 [69].</w:t>
      </w:r>
    </w:p>
  </w:footnote>
  <w:footnote w:id="244">
    <w:p w14:paraId="78417769"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O'Sullivan v Police Force (Vic) (</w:t>
      </w:r>
      <w:r w:rsidRPr="00A8525E">
        <w:rPr>
          <w:rFonts w:cstheme="minorHAnsi"/>
          <w:szCs w:val="16"/>
        </w:rPr>
        <w:t>1986) 1 VAR 171, 175–176;</w:t>
      </w:r>
      <w:r w:rsidRPr="00A8525E">
        <w:rPr>
          <w:rFonts w:cstheme="minorHAnsi"/>
          <w:i/>
          <w:iCs/>
          <w:szCs w:val="16"/>
        </w:rPr>
        <w:t xml:space="preserve"> Lapidos v Office of Corrections (No 4)</w:t>
      </w:r>
      <w:r w:rsidRPr="00A8525E">
        <w:rPr>
          <w:rFonts w:cstheme="minorHAnsi"/>
          <w:szCs w:val="16"/>
        </w:rPr>
        <w:t xml:space="preserve"> (1990) 4 VAR 283;</w:t>
      </w:r>
      <w:r w:rsidRPr="00A8525E">
        <w:rPr>
          <w:rFonts w:cstheme="minorHAnsi"/>
          <w:i/>
          <w:szCs w:val="16"/>
        </w:rPr>
        <w:t xml:space="preserve"> Bergman v Department of Justice Freedom of Information Officer</w:t>
      </w:r>
      <w:r w:rsidRPr="00A8525E">
        <w:rPr>
          <w:rFonts w:cstheme="minorHAnsi"/>
          <w:szCs w:val="16"/>
        </w:rPr>
        <w:t xml:space="preserve"> [2012] VCAT 363 [69].</w:t>
      </w:r>
    </w:p>
  </w:footnote>
  <w:footnote w:id="245">
    <w:p w14:paraId="028EDD0D"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O'Sullivan v Police Force (Vic) (</w:t>
      </w:r>
      <w:r w:rsidRPr="00A8525E">
        <w:rPr>
          <w:rFonts w:cstheme="minorHAnsi"/>
          <w:szCs w:val="16"/>
        </w:rPr>
        <w:t xml:space="preserve">1986) 1 VAR 171, 175–176; </w:t>
      </w:r>
      <w:r w:rsidRPr="00A8525E">
        <w:rPr>
          <w:rFonts w:cstheme="minorHAnsi"/>
          <w:i/>
          <w:iCs/>
          <w:szCs w:val="16"/>
        </w:rPr>
        <w:t>Lapidos v Office of Corrections (No 4)</w:t>
      </w:r>
      <w:r w:rsidRPr="00A8525E">
        <w:rPr>
          <w:rFonts w:cstheme="minorHAnsi"/>
          <w:szCs w:val="16"/>
        </w:rPr>
        <w:t xml:space="preserve"> (1990) 4 VAR 283.</w:t>
      </w:r>
    </w:p>
  </w:footnote>
  <w:footnote w:id="246">
    <w:p w14:paraId="3DC2F066"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68" w:history="1">
        <w:r w:rsidRPr="00A8525E">
          <w:rPr>
            <w:rStyle w:val="Hyperlink"/>
            <w:rFonts w:cstheme="minorHAnsi"/>
            <w:i/>
            <w:iCs/>
            <w:szCs w:val="16"/>
          </w:rPr>
          <w:t>Sloan v Secretary to the Department of Justice and Community Safety</w:t>
        </w:r>
        <w:r w:rsidRPr="00A8525E">
          <w:rPr>
            <w:rStyle w:val="Hyperlink"/>
            <w:rFonts w:cstheme="minorHAnsi"/>
            <w:szCs w:val="16"/>
          </w:rPr>
          <w:t xml:space="preserve"> [2019] VCAT 586</w:t>
        </w:r>
      </w:hyperlink>
      <w:r w:rsidRPr="00A8525E">
        <w:rPr>
          <w:rFonts w:cstheme="minorHAnsi"/>
          <w:szCs w:val="16"/>
        </w:rPr>
        <w:t xml:space="preserve"> [27], [28], [50].</w:t>
      </w:r>
    </w:p>
  </w:footnote>
  <w:footnote w:id="247">
    <w:p w14:paraId="7A8D4721"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Re Coleman and Director-General, Local Government Department, Pentland</w:t>
      </w:r>
      <w:r w:rsidRPr="00A8525E">
        <w:rPr>
          <w:rFonts w:cstheme="minorHAnsi"/>
          <w:szCs w:val="16"/>
        </w:rPr>
        <w:t xml:space="preserve"> (1985) 1 VAR 9, 12;</w:t>
      </w:r>
      <w:r w:rsidRPr="00A8525E">
        <w:rPr>
          <w:rFonts w:cstheme="minorHAnsi"/>
          <w:i/>
          <w:iCs/>
          <w:szCs w:val="16"/>
        </w:rPr>
        <w:t xml:space="preserve"> Lapidos v Office of Corrections (No 4)</w:t>
      </w:r>
      <w:r w:rsidRPr="00A8525E">
        <w:rPr>
          <w:rFonts w:cstheme="minorHAnsi"/>
          <w:szCs w:val="16"/>
        </w:rPr>
        <w:t xml:space="preserve"> (1990) 4 VAR 283, 309-310.</w:t>
      </w:r>
    </w:p>
  </w:footnote>
  <w:footnote w:id="248">
    <w:p w14:paraId="18EEB82C"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eastAsiaTheme="minorEastAsia" w:cstheme="minorHAnsi"/>
          <w:i/>
          <w:szCs w:val="16"/>
          <w:lang w:val="en"/>
        </w:rPr>
        <w:t xml:space="preserve">Shulver v </w:t>
      </w:r>
      <w:r w:rsidRPr="00A8525E">
        <w:rPr>
          <w:rFonts w:cstheme="minorHAnsi"/>
          <w:i/>
          <w:szCs w:val="16"/>
          <w:lang w:val="en"/>
        </w:rPr>
        <w:t>Victoria</w:t>
      </w:r>
      <w:r w:rsidRPr="00A8525E">
        <w:rPr>
          <w:rFonts w:eastAsiaTheme="minorEastAsia" w:cstheme="minorHAnsi"/>
          <w:i/>
          <w:szCs w:val="16"/>
          <w:lang w:val="en"/>
        </w:rPr>
        <w:t xml:space="preserve"> Police Force</w:t>
      </w:r>
      <w:r w:rsidRPr="00A8525E">
        <w:rPr>
          <w:rFonts w:eastAsiaTheme="minorEastAsia" w:cstheme="minorHAnsi"/>
          <w:szCs w:val="16"/>
          <w:lang w:val="en"/>
        </w:rPr>
        <w:t xml:space="preserve"> (1995) 9 VAR 71, 76.</w:t>
      </w:r>
    </w:p>
  </w:footnote>
  <w:footnote w:id="249">
    <w:p w14:paraId="191C3B24"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O'Sullivan v Police Force (Vic) (</w:t>
      </w:r>
      <w:r w:rsidRPr="00A8525E">
        <w:rPr>
          <w:rFonts w:cstheme="minorHAnsi"/>
          <w:szCs w:val="16"/>
        </w:rPr>
        <w:t>1986) 1 VAR 171, 175–176;</w:t>
      </w:r>
      <w:r w:rsidRPr="00A8525E">
        <w:rPr>
          <w:rFonts w:cstheme="minorHAnsi"/>
          <w:i/>
          <w:iCs/>
          <w:szCs w:val="16"/>
        </w:rPr>
        <w:t xml:space="preserve"> Lapidos v Office of Corrections (No 4)</w:t>
      </w:r>
      <w:r w:rsidRPr="00A8525E">
        <w:rPr>
          <w:rFonts w:cstheme="minorHAnsi"/>
          <w:szCs w:val="16"/>
        </w:rPr>
        <w:t xml:space="preserve"> (1990) 4 VAR 283.</w:t>
      </w:r>
    </w:p>
  </w:footnote>
  <w:footnote w:id="250">
    <w:p w14:paraId="6B158EAB"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eastAsiaTheme="minorEastAsia" w:cstheme="minorHAnsi"/>
          <w:i/>
          <w:szCs w:val="16"/>
          <w:lang w:val="en"/>
        </w:rPr>
        <w:t xml:space="preserve">Shulver v </w:t>
      </w:r>
      <w:r w:rsidRPr="00A8525E">
        <w:rPr>
          <w:rFonts w:cstheme="minorHAnsi"/>
          <w:i/>
          <w:szCs w:val="16"/>
          <w:lang w:val="en"/>
        </w:rPr>
        <w:t>Victoria</w:t>
      </w:r>
      <w:r w:rsidRPr="00A8525E">
        <w:rPr>
          <w:rFonts w:eastAsiaTheme="minorEastAsia" w:cstheme="minorHAnsi"/>
          <w:i/>
          <w:szCs w:val="16"/>
          <w:lang w:val="en"/>
        </w:rPr>
        <w:t xml:space="preserve"> Police Force</w:t>
      </w:r>
      <w:r w:rsidRPr="00A8525E">
        <w:rPr>
          <w:rFonts w:eastAsiaTheme="minorEastAsia" w:cstheme="minorHAnsi"/>
          <w:szCs w:val="16"/>
          <w:lang w:val="en"/>
        </w:rPr>
        <w:t xml:space="preserve"> (1995) 9 VAR 71, 76.</w:t>
      </w:r>
    </w:p>
  </w:footnote>
  <w:footnote w:id="251">
    <w:p w14:paraId="72036539" w14:textId="77777777" w:rsidR="00913A72" w:rsidRPr="00A8525E" w:rsidRDefault="00913A72" w:rsidP="00913A72">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Per section 31(5).</w:t>
      </w:r>
    </w:p>
  </w:footnote>
  <w:footnote w:id="252">
    <w:p w14:paraId="074F2848" w14:textId="77777777" w:rsidR="00913A72" w:rsidRPr="00A8525E" w:rsidRDefault="00913A72" w:rsidP="00913A72">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Per section 31(6).</w:t>
      </w:r>
    </w:p>
  </w:footnote>
  <w:footnote w:id="253">
    <w:p w14:paraId="02C90D47" w14:textId="77777777" w:rsidR="00913A72" w:rsidRPr="00A8525E" w:rsidRDefault="00913A72" w:rsidP="00913A72">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In accordance with section 27(2)(b).</w:t>
      </w:r>
    </w:p>
  </w:footnote>
  <w:footnote w:id="254">
    <w:p w14:paraId="23287193"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69" w:history="1">
        <w:r w:rsidRPr="00A8525E">
          <w:rPr>
            <w:rStyle w:val="Hyperlink"/>
            <w:rFonts w:cstheme="minorHAnsi"/>
            <w:i/>
            <w:iCs/>
            <w:szCs w:val="16"/>
          </w:rPr>
          <w:t>JCL v Victoria Police</w:t>
        </w:r>
        <w:r w:rsidRPr="00A8525E">
          <w:rPr>
            <w:rStyle w:val="Hyperlink"/>
            <w:rFonts w:cstheme="minorHAnsi"/>
            <w:szCs w:val="16"/>
          </w:rPr>
          <w:t xml:space="preserve"> [2012] VCAT 1060</w:t>
        </w:r>
      </w:hyperlink>
      <w:r w:rsidRPr="00A8525E">
        <w:rPr>
          <w:rStyle w:val="Hyperlink"/>
          <w:rFonts w:cstheme="minorHAnsi"/>
          <w:szCs w:val="16"/>
        </w:rPr>
        <w:t xml:space="preserve"> [22]</w:t>
      </w:r>
      <w:r w:rsidRPr="00A8525E">
        <w:rPr>
          <w:rFonts w:cstheme="minorHAnsi"/>
          <w:szCs w:val="16"/>
        </w:rPr>
        <w:t xml:space="preserve"> following </w:t>
      </w:r>
      <w:r w:rsidRPr="00A8525E">
        <w:rPr>
          <w:rFonts w:cstheme="minorHAnsi"/>
          <w:i/>
          <w:iCs/>
          <w:szCs w:val="16"/>
        </w:rPr>
        <w:t>O’Sullivan v Police Force (Vic)</w:t>
      </w:r>
      <w:r w:rsidRPr="00A8525E">
        <w:rPr>
          <w:rFonts w:cstheme="minorHAnsi"/>
          <w:szCs w:val="16"/>
        </w:rPr>
        <w:t xml:space="preserve"> (1986) 1 VAR 171, 175-176.</w:t>
      </w:r>
    </w:p>
  </w:footnote>
  <w:footnote w:id="255">
    <w:p w14:paraId="6199DFC7" w14:textId="77777777" w:rsidR="001E5489" w:rsidRPr="00A8525E" w:rsidRDefault="001E5489" w:rsidP="00A8525E">
      <w:pPr>
        <w:pStyle w:val="FootnoteText"/>
        <w:rPr>
          <w:rFonts w:cstheme="minorHAnsi"/>
          <w:szCs w:val="16"/>
          <w:lang w:val="it-IT"/>
        </w:rPr>
      </w:pPr>
      <w:r w:rsidRPr="00A8525E">
        <w:rPr>
          <w:rStyle w:val="FootnoteReference"/>
          <w:rFonts w:cstheme="minorHAnsi"/>
          <w:szCs w:val="16"/>
        </w:rPr>
        <w:footnoteRef/>
      </w:r>
      <w:r w:rsidRPr="00A8525E">
        <w:rPr>
          <w:rFonts w:cstheme="minorHAnsi"/>
          <w:szCs w:val="16"/>
          <w:lang w:val="it-IT"/>
        </w:rPr>
        <w:t xml:space="preserve"> </w:t>
      </w:r>
      <w:hyperlink r:id="rId270" w:history="1">
        <w:r w:rsidRPr="00A8525E">
          <w:rPr>
            <w:rStyle w:val="Hyperlink"/>
            <w:rFonts w:cstheme="minorHAnsi"/>
            <w:i/>
            <w:iCs/>
            <w:szCs w:val="16"/>
            <w:lang w:val="it-IT"/>
          </w:rPr>
          <w:t>JCL v Victoria Police</w:t>
        </w:r>
        <w:r w:rsidRPr="00A8525E">
          <w:rPr>
            <w:rStyle w:val="Hyperlink"/>
            <w:rFonts w:cstheme="minorHAnsi"/>
            <w:szCs w:val="16"/>
            <w:lang w:val="it-IT"/>
          </w:rPr>
          <w:t xml:space="preserve"> [2012] VCAT 1060</w:t>
        </w:r>
      </w:hyperlink>
      <w:r w:rsidRPr="00A8525E">
        <w:rPr>
          <w:rFonts w:cstheme="minorHAnsi"/>
          <w:szCs w:val="16"/>
          <w:lang w:val="it-IT"/>
        </w:rPr>
        <w:t xml:space="preserve"> [28].</w:t>
      </w:r>
    </w:p>
  </w:footnote>
  <w:footnote w:id="256">
    <w:p w14:paraId="672ACB27" w14:textId="77777777" w:rsidR="001E5489" w:rsidRPr="00A8525E" w:rsidRDefault="001E5489" w:rsidP="00A8525E">
      <w:pPr>
        <w:pStyle w:val="FootnoteText"/>
        <w:rPr>
          <w:rFonts w:cstheme="minorHAnsi"/>
          <w:szCs w:val="16"/>
          <w:lang w:val="it-IT"/>
        </w:rPr>
      </w:pPr>
      <w:r w:rsidRPr="00A8525E">
        <w:rPr>
          <w:rStyle w:val="FootnoteReference"/>
          <w:rFonts w:cstheme="minorHAnsi"/>
          <w:szCs w:val="16"/>
        </w:rPr>
        <w:footnoteRef/>
      </w:r>
      <w:r w:rsidRPr="00A8525E">
        <w:rPr>
          <w:rFonts w:cstheme="minorHAnsi"/>
          <w:szCs w:val="16"/>
          <w:lang w:val="it-IT"/>
        </w:rPr>
        <w:t xml:space="preserve"> </w:t>
      </w:r>
      <w:hyperlink r:id="rId271" w:history="1">
        <w:r w:rsidRPr="00A8525E">
          <w:rPr>
            <w:rStyle w:val="Hyperlink"/>
            <w:rFonts w:cstheme="minorHAnsi"/>
            <w:i/>
            <w:iCs/>
            <w:szCs w:val="16"/>
            <w:lang w:val="it-IT"/>
          </w:rPr>
          <w:t>JCL v Victoria Police</w:t>
        </w:r>
        <w:r w:rsidRPr="00A8525E">
          <w:rPr>
            <w:rStyle w:val="Hyperlink"/>
            <w:rFonts w:cstheme="minorHAnsi"/>
            <w:szCs w:val="16"/>
            <w:lang w:val="it-IT"/>
          </w:rPr>
          <w:t xml:space="preserve"> [2012] VCAT 1060</w:t>
        </w:r>
      </w:hyperlink>
      <w:r w:rsidRPr="00A8525E">
        <w:rPr>
          <w:rFonts w:cstheme="minorHAnsi"/>
          <w:szCs w:val="16"/>
          <w:lang w:val="it-IT"/>
        </w:rPr>
        <w:t xml:space="preserve"> [28].</w:t>
      </w:r>
    </w:p>
  </w:footnote>
  <w:footnote w:id="257">
    <w:p w14:paraId="6FC08CA7"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 xml:space="preserve">Accident Compensation Commission v Croom </w:t>
      </w:r>
      <w:r w:rsidRPr="00A8525E">
        <w:rPr>
          <w:rFonts w:cstheme="minorHAnsi"/>
          <w:szCs w:val="16"/>
        </w:rPr>
        <w:t xml:space="preserve">[1991] 2 VR 322, 324; </w:t>
      </w:r>
      <w:hyperlink r:id="rId272" w:history="1">
        <w:r w:rsidRPr="00A8525E">
          <w:rPr>
            <w:rStyle w:val="Hyperlink"/>
            <w:rFonts w:cstheme="minorHAnsi"/>
            <w:i/>
            <w:szCs w:val="16"/>
          </w:rPr>
          <w:t>Cichello v Department of Justice</w:t>
        </w:r>
        <w:r w:rsidRPr="00A8525E">
          <w:rPr>
            <w:rStyle w:val="Hyperlink"/>
            <w:rFonts w:cstheme="minorHAnsi"/>
            <w:szCs w:val="16"/>
          </w:rPr>
          <w:t xml:space="preserve"> [2014] VCAT 340</w:t>
        </w:r>
      </w:hyperlink>
      <w:r w:rsidRPr="00A8525E">
        <w:rPr>
          <w:rFonts w:cstheme="minorHAnsi"/>
          <w:szCs w:val="16"/>
        </w:rPr>
        <w:t xml:space="preserve"> [23], referring to </w:t>
      </w:r>
      <w:hyperlink r:id="rId273" w:history="1">
        <w:r w:rsidRPr="00A8525E">
          <w:rPr>
            <w:rStyle w:val="Hyperlink"/>
            <w:rFonts w:cstheme="minorHAnsi"/>
            <w:i/>
            <w:iCs/>
            <w:szCs w:val="16"/>
          </w:rPr>
          <w:t>JCL v Victoria Police</w:t>
        </w:r>
        <w:r w:rsidRPr="00A8525E">
          <w:rPr>
            <w:rStyle w:val="Hyperlink"/>
            <w:rFonts w:cstheme="minorHAnsi"/>
            <w:szCs w:val="16"/>
          </w:rPr>
          <w:t xml:space="preserve"> [2012] VCAT 1060</w:t>
        </w:r>
      </w:hyperlink>
      <w:r w:rsidRPr="00A8525E">
        <w:rPr>
          <w:rFonts w:cstheme="minorHAnsi"/>
          <w:szCs w:val="16"/>
        </w:rPr>
        <w:t xml:space="preserve"> [28] and </w:t>
      </w:r>
      <w:r w:rsidRPr="00A8525E">
        <w:rPr>
          <w:rFonts w:cstheme="minorHAnsi"/>
          <w:i/>
          <w:iCs/>
          <w:szCs w:val="16"/>
        </w:rPr>
        <w:t xml:space="preserve">Accident Compensation Commission v Croom </w:t>
      </w:r>
      <w:r w:rsidRPr="00A8525E">
        <w:rPr>
          <w:rFonts w:cstheme="minorHAnsi"/>
          <w:szCs w:val="16"/>
        </w:rPr>
        <w:t>[1991] 2 VR 322.</w:t>
      </w:r>
    </w:p>
  </w:footnote>
  <w:footnote w:id="258">
    <w:p w14:paraId="48E0DBAD"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Fogarty v Office of Corrections</w:t>
      </w:r>
      <w:r w:rsidRPr="00A8525E">
        <w:rPr>
          <w:rFonts w:cstheme="minorHAnsi"/>
          <w:szCs w:val="16"/>
        </w:rPr>
        <w:t xml:space="preserve"> (1989) 3 VAR 214 [48].</w:t>
      </w:r>
    </w:p>
  </w:footnote>
  <w:footnote w:id="259">
    <w:p w14:paraId="7558632C"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74" w:history="1">
        <w:r w:rsidRPr="00A8525E">
          <w:rPr>
            <w:rStyle w:val="Hyperlink"/>
            <w:rFonts w:cstheme="minorHAnsi"/>
            <w:i/>
            <w:iCs/>
            <w:szCs w:val="16"/>
          </w:rPr>
          <w:t>Knight v Department of Justice</w:t>
        </w:r>
        <w:r w:rsidRPr="00A8525E">
          <w:rPr>
            <w:rStyle w:val="Hyperlink"/>
            <w:rFonts w:cstheme="minorHAnsi"/>
            <w:szCs w:val="16"/>
          </w:rPr>
          <w:t xml:space="preserve"> [2012] VCAT 369</w:t>
        </w:r>
      </w:hyperlink>
      <w:r w:rsidRPr="00A8525E">
        <w:rPr>
          <w:rStyle w:val="Hyperlink"/>
          <w:rFonts w:cstheme="minorHAnsi"/>
          <w:szCs w:val="16"/>
        </w:rPr>
        <w:t xml:space="preserve"> [115]</w:t>
      </w:r>
      <w:r w:rsidRPr="00A8525E">
        <w:rPr>
          <w:rFonts w:cstheme="minorHAnsi"/>
          <w:szCs w:val="16"/>
        </w:rPr>
        <w:t>.</w:t>
      </w:r>
    </w:p>
  </w:footnote>
  <w:footnote w:id="260">
    <w:p w14:paraId="5AE17B54"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75" w:history="1">
        <w:r w:rsidRPr="00A8525E">
          <w:rPr>
            <w:rStyle w:val="Hyperlink"/>
            <w:rFonts w:cstheme="minorHAnsi"/>
            <w:i/>
            <w:iCs/>
            <w:szCs w:val="16"/>
          </w:rPr>
          <w:t>Sloan v Secretary to the Department of Justice and Community Safety</w:t>
        </w:r>
        <w:r w:rsidRPr="00A8525E">
          <w:rPr>
            <w:rStyle w:val="Hyperlink"/>
            <w:rFonts w:cstheme="minorHAnsi"/>
            <w:szCs w:val="16"/>
          </w:rPr>
          <w:t xml:space="preserve"> [2019] VCAT 586</w:t>
        </w:r>
      </w:hyperlink>
      <w:r w:rsidRPr="00A8525E">
        <w:rPr>
          <w:rFonts w:cstheme="minorHAnsi"/>
          <w:szCs w:val="16"/>
        </w:rPr>
        <w:t xml:space="preserve"> [27], [50].</w:t>
      </w:r>
    </w:p>
  </w:footnote>
  <w:footnote w:id="261">
    <w:p w14:paraId="17453862"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Knight v Medical Board (Vic)</w:t>
      </w:r>
      <w:r w:rsidRPr="00A8525E">
        <w:rPr>
          <w:rFonts w:cstheme="minorHAnsi"/>
          <w:szCs w:val="16"/>
        </w:rPr>
        <w:t xml:space="preserve"> (1991) 5 VAR 171 [184]-[185].</w:t>
      </w:r>
    </w:p>
  </w:footnote>
  <w:footnote w:id="262">
    <w:p w14:paraId="5590CC89"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76" w:history="1">
        <w:r w:rsidRPr="00A8525E">
          <w:rPr>
            <w:rStyle w:val="Hyperlink"/>
            <w:rFonts w:cstheme="minorHAnsi"/>
            <w:i/>
            <w:iCs/>
            <w:szCs w:val="16"/>
          </w:rPr>
          <w:t>Marke v Department of Justice and Regulation</w:t>
        </w:r>
        <w:r w:rsidRPr="00A8525E">
          <w:rPr>
            <w:rStyle w:val="Hyperlink"/>
            <w:rFonts w:cstheme="minorHAnsi"/>
            <w:szCs w:val="16"/>
          </w:rPr>
          <w:t xml:space="preserve"> [2019] VCAT 479</w:t>
        </w:r>
      </w:hyperlink>
      <w:r w:rsidRPr="00A8525E">
        <w:rPr>
          <w:rFonts w:cstheme="minorHAnsi"/>
          <w:szCs w:val="16"/>
        </w:rPr>
        <w:t xml:space="preserve"> [42].</w:t>
      </w:r>
    </w:p>
  </w:footnote>
  <w:footnote w:id="263">
    <w:p w14:paraId="2F0381CE"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77" w:history="1">
        <w:r w:rsidRPr="00A8525E">
          <w:rPr>
            <w:rStyle w:val="Hyperlink"/>
            <w:rFonts w:cstheme="minorHAnsi"/>
            <w:i/>
            <w:iCs/>
            <w:szCs w:val="16"/>
          </w:rPr>
          <w:t>Quick v Transport Accident Commission</w:t>
        </w:r>
        <w:r w:rsidRPr="00A8525E">
          <w:rPr>
            <w:rStyle w:val="Hyperlink"/>
            <w:rFonts w:cstheme="minorHAnsi"/>
            <w:szCs w:val="16"/>
          </w:rPr>
          <w:t xml:space="preserve"> [2022] VCAT 622</w:t>
        </w:r>
      </w:hyperlink>
      <w:r w:rsidRPr="00A8525E">
        <w:rPr>
          <w:rFonts w:cstheme="minorHAnsi"/>
          <w:szCs w:val="16"/>
        </w:rPr>
        <w:t xml:space="preserve"> [31]-[37].</w:t>
      </w:r>
    </w:p>
  </w:footnote>
  <w:footnote w:id="264">
    <w:p w14:paraId="3497941A"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78" w:history="1">
        <w:r w:rsidRPr="00A8525E">
          <w:rPr>
            <w:rStyle w:val="Hyperlink"/>
            <w:rFonts w:cstheme="minorHAnsi"/>
            <w:i/>
            <w:iCs/>
            <w:szCs w:val="16"/>
          </w:rPr>
          <w:t>CQ8’ and Department of Families, Fairness and Housing</w:t>
        </w:r>
        <w:r w:rsidRPr="00A8525E">
          <w:rPr>
            <w:rStyle w:val="Hyperlink"/>
            <w:rFonts w:cstheme="minorHAnsi"/>
            <w:szCs w:val="16"/>
          </w:rPr>
          <w:t xml:space="preserve"> [2021] VICmr 44</w:t>
        </w:r>
      </w:hyperlink>
      <w:r w:rsidRPr="00A8525E">
        <w:rPr>
          <w:rFonts w:cstheme="minorHAnsi"/>
          <w:szCs w:val="16"/>
        </w:rPr>
        <w:t xml:space="preserve"> [39].</w:t>
      </w:r>
    </w:p>
  </w:footnote>
  <w:footnote w:id="265">
    <w:p w14:paraId="3619823C"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Per section 31(5).</w:t>
      </w:r>
    </w:p>
  </w:footnote>
  <w:footnote w:id="266">
    <w:p w14:paraId="0BA61B01"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Per section 31(6).</w:t>
      </w:r>
    </w:p>
  </w:footnote>
  <w:footnote w:id="267">
    <w:p w14:paraId="7E66BBB8"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Barnes v Commissioner for Corporate Affairs (No 2)</w:t>
      </w:r>
      <w:r w:rsidRPr="00A8525E">
        <w:rPr>
          <w:rFonts w:cstheme="minorHAnsi"/>
          <w:szCs w:val="16"/>
        </w:rPr>
        <w:t xml:space="preserve"> (1987) 1 VAR 438, 442.</w:t>
      </w:r>
    </w:p>
  </w:footnote>
  <w:footnote w:id="268">
    <w:p w14:paraId="463C7130"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Per section 31(5).</w:t>
      </w:r>
    </w:p>
  </w:footnote>
  <w:footnote w:id="269">
    <w:p w14:paraId="17CF1522"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Per section 31(6).</w:t>
      </w:r>
    </w:p>
  </w:footnote>
  <w:footnote w:id="270">
    <w:p w14:paraId="7E6A72E5"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Per section 31(5).</w:t>
      </w:r>
    </w:p>
  </w:footnote>
  <w:footnote w:id="271">
    <w:p w14:paraId="54C6A836"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Per section 31(6).</w:t>
      </w:r>
    </w:p>
  </w:footnote>
  <w:footnote w:id="272">
    <w:p w14:paraId="6430048B"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79" w:history="1">
        <w:r w:rsidRPr="00A8525E">
          <w:rPr>
            <w:rStyle w:val="Hyperlink"/>
            <w:rFonts w:cstheme="minorHAnsi"/>
            <w:i/>
            <w:iCs/>
            <w:szCs w:val="16"/>
            <w:lang w:eastAsia="en-AU"/>
          </w:rPr>
          <w:t>Jarvie v Magistrates' Court</w:t>
        </w:r>
        <w:r w:rsidRPr="00A8525E">
          <w:rPr>
            <w:rStyle w:val="Hyperlink"/>
            <w:rFonts w:cstheme="minorHAnsi"/>
            <w:szCs w:val="16"/>
            <w:lang w:eastAsia="en-AU"/>
          </w:rPr>
          <w:t xml:space="preserve"> [1995] 1 VR 84</w:t>
        </w:r>
      </w:hyperlink>
      <w:r w:rsidRPr="00A8525E">
        <w:rPr>
          <w:rFonts w:cstheme="minorHAnsi"/>
          <w:szCs w:val="16"/>
          <w:lang w:eastAsia="en-AU"/>
        </w:rPr>
        <w:t>, 88.</w:t>
      </w:r>
    </w:p>
  </w:footnote>
  <w:footnote w:id="273">
    <w:p w14:paraId="212B3C0A" w14:textId="77777777" w:rsidR="001E5489" w:rsidRPr="00A8525E" w:rsidRDefault="001E5489" w:rsidP="00A8525E">
      <w:pPr>
        <w:pStyle w:val="FootnoteText"/>
        <w:rPr>
          <w:rFonts w:cstheme="minorHAnsi"/>
          <w:szCs w:val="16"/>
          <w:lang w:val="it-IT"/>
        </w:rPr>
      </w:pPr>
      <w:r w:rsidRPr="00A8525E">
        <w:rPr>
          <w:rStyle w:val="FootnoteReference"/>
          <w:rFonts w:cstheme="minorHAnsi"/>
          <w:szCs w:val="16"/>
        </w:rPr>
        <w:footnoteRef/>
      </w:r>
      <w:r w:rsidRPr="00A8525E">
        <w:rPr>
          <w:rFonts w:cstheme="minorHAnsi"/>
          <w:szCs w:val="16"/>
          <w:lang w:val="it-IT"/>
        </w:rPr>
        <w:t xml:space="preserve"> </w:t>
      </w:r>
      <w:hyperlink r:id="rId280" w:history="1">
        <w:r w:rsidRPr="00A8525E">
          <w:rPr>
            <w:rStyle w:val="Hyperlink"/>
            <w:rFonts w:cstheme="minorHAnsi"/>
            <w:i/>
            <w:szCs w:val="16"/>
            <w:lang w:val="it-IT"/>
          </w:rPr>
          <w:t>XYZ v Victoria Police</w:t>
        </w:r>
        <w:r w:rsidRPr="00A8525E">
          <w:rPr>
            <w:rStyle w:val="Hyperlink"/>
            <w:rFonts w:cstheme="minorHAnsi"/>
            <w:szCs w:val="16"/>
            <w:lang w:val="it-IT"/>
          </w:rPr>
          <w:t xml:space="preserve"> [2010] VCAT 255</w:t>
        </w:r>
      </w:hyperlink>
      <w:r w:rsidRPr="00A8525E">
        <w:rPr>
          <w:rFonts w:cstheme="minorHAnsi"/>
          <w:szCs w:val="16"/>
          <w:lang w:val="it-IT"/>
        </w:rPr>
        <w:t xml:space="preserve"> [154].</w:t>
      </w:r>
    </w:p>
  </w:footnote>
  <w:footnote w:id="274">
    <w:p w14:paraId="12AB028F"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Re Coleman and Director General Local Government Department</w:t>
      </w:r>
      <w:r w:rsidRPr="00A8525E">
        <w:rPr>
          <w:rFonts w:cstheme="minorHAnsi"/>
          <w:szCs w:val="16"/>
        </w:rPr>
        <w:t xml:space="preserve"> (1985) 1 VAR 9, 13.</w:t>
      </w:r>
    </w:p>
  </w:footnote>
  <w:footnote w:id="275">
    <w:p w14:paraId="458DE0E5"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Accident Compensation Commission v Croom</w:t>
      </w:r>
      <w:r w:rsidRPr="00A8525E">
        <w:rPr>
          <w:rFonts w:cstheme="minorHAnsi"/>
          <w:szCs w:val="16"/>
        </w:rPr>
        <w:t xml:space="preserve"> [1991] 2 VR 322, 329.</w:t>
      </w:r>
    </w:p>
  </w:footnote>
  <w:footnote w:id="276">
    <w:p w14:paraId="6EF98CD3"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81" w:history="1">
        <w:r w:rsidRPr="00A8525E">
          <w:rPr>
            <w:rStyle w:val="Hyperlink"/>
            <w:rFonts w:cstheme="minorHAnsi"/>
            <w:i/>
            <w:szCs w:val="16"/>
          </w:rPr>
          <w:t>XYZ v Victoria Police</w:t>
        </w:r>
        <w:r w:rsidRPr="00A8525E">
          <w:rPr>
            <w:rStyle w:val="Hyperlink"/>
            <w:rFonts w:cstheme="minorHAnsi"/>
            <w:szCs w:val="16"/>
          </w:rPr>
          <w:t xml:space="preserve"> [2010] VCAT 255</w:t>
        </w:r>
      </w:hyperlink>
      <w:r w:rsidRPr="00A8525E">
        <w:rPr>
          <w:rFonts w:cstheme="minorHAnsi"/>
          <w:szCs w:val="16"/>
        </w:rPr>
        <w:t xml:space="preserve"> [155]; </w:t>
      </w:r>
      <w:r w:rsidRPr="00A8525E">
        <w:rPr>
          <w:rFonts w:cstheme="minorHAnsi"/>
          <w:i/>
          <w:iCs/>
          <w:szCs w:val="16"/>
        </w:rPr>
        <w:t>Accident Compensation Commission v Croom</w:t>
      </w:r>
      <w:r w:rsidRPr="00A8525E">
        <w:rPr>
          <w:rFonts w:cstheme="minorHAnsi"/>
          <w:szCs w:val="16"/>
        </w:rPr>
        <w:t xml:space="preserve"> [1991] 2 VR 322, 329.</w:t>
      </w:r>
    </w:p>
  </w:footnote>
  <w:footnote w:id="277">
    <w:p w14:paraId="769C8079"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Accident Compensation Commission v Croom</w:t>
      </w:r>
      <w:r w:rsidRPr="00A8525E">
        <w:rPr>
          <w:rFonts w:cstheme="minorHAnsi"/>
          <w:szCs w:val="16"/>
        </w:rPr>
        <w:t xml:space="preserve"> [1991] 2 VR 322, 329; </w:t>
      </w:r>
      <w:hyperlink r:id="rId282" w:history="1">
        <w:r w:rsidRPr="00A8525E">
          <w:rPr>
            <w:rStyle w:val="Hyperlink"/>
            <w:rFonts w:cstheme="minorHAnsi"/>
            <w:i/>
            <w:szCs w:val="16"/>
          </w:rPr>
          <w:t>XYZ v Victoria Police</w:t>
        </w:r>
        <w:r w:rsidRPr="00A8525E">
          <w:rPr>
            <w:rStyle w:val="Hyperlink"/>
            <w:rFonts w:cstheme="minorHAnsi"/>
            <w:szCs w:val="16"/>
          </w:rPr>
          <w:t xml:space="preserve"> [2010] VCAT 255</w:t>
        </w:r>
      </w:hyperlink>
      <w:r w:rsidRPr="00A8525E">
        <w:rPr>
          <w:rFonts w:cstheme="minorHAnsi"/>
          <w:szCs w:val="16"/>
        </w:rPr>
        <w:t xml:space="preserve"> [155].</w:t>
      </w:r>
    </w:p>
  </w:footnote>
  <w:footnote w:id="278">
    <w:p w14:paraId="6CF98B87"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 xml:space="preserve">Ryder v Booth </w:t>
      </w:r>
      <w:r w:rsidRPr="00A8525E">
        <w:rPr>
          <w:rFonts w:cstheme="minorHAnsi"/>
          <w:szCs w:val="16"/>
        </w:rPr>
        <w:t xml:space="preserve">[1985] VR 869, 883; </w:t>
      </w:r>
      <w:hyperlink r:id="rId283" w:history="1">
        <w:r w:rsidRPr="00A8525E">
          <w:rPr>
            <w:rStyle w:val="Hyperlink"/>
            <w:rFonts w:cstheme="minorHAnsi"/>
            <w:i/>
            <w:szCs w:val="16"/>
          </w:rPr>
          <w:t>XYZ v Victoria Police</w:t>
        </w:r>
        <w:r w:rsidRPr="00A8525E">
          <w:rPr>
            <w:rStyle w:val="Hyperlink"/>
            <w:rFonts w:cstheme="minorHAnsi"/>
            <w:szCs w:val="16"/>
          </w:rPr>
          <w:t xml:space="preserve"> [2010] VCAT 255</w:t>
        </w:r>
      </w:hyperlink>
      <w:r w:rsidRPr="00A8525E">
        <w:rPr>
          <w:rFonts w:cstheme="minorHAnsi"/>
          <w:szCs w:val="16"/>
        </w:rPr>
        <w:t xml:space="preserve"> [155], [265].</w:t>
      </w:r>
    </w:p>
  </w:footnote>
  <w:footnote w:id="279">
    <w:p w14:paraId="3C6AB7B3"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szCs w:val="16"/>
          <w:lang w:eastAsia="en-AU"/>
        </w:rPr>
        <w:t xml:space="preserve">See </w:t>
      </w:r>
      <w:hyperlink r:id="rId284" w:history="1">
        <w:r w:rsidRPr="00A8525E">
          <w:rPr>
            <w:rStyle w:val="Hyperlink"/>
            <w:rFonts w:cstheme="minorHAnsi"/>
            <w:i/>
            <w:iCs/>
            <w:szCs w:val="16"/>
            <w:lang w:eastAsia="en-AU"/>
          </w:rPr>
          <w:t>Graze v Commissioner of State Revenue</w:t>
        </w:r>
        <w:r w:rsidRPr="00A8525E">
          <w:rPr>
            <w:rStyle w:val="Hyperlink"/>
            <w:rFonts w:cstheme="minorHAnsi"/>
            <w:szCs w:val="16"/>
            <w:lang w:eastAsia="en-AU"/>
          </w:rPr>
          <w:t xml:space="preserve"> [2013] VCAT 869</w:t>
        </w:r>
      </w:hyperlink>
      <w:r w:rsidRPr="00A8525E">
        <w:rPr>
          <w:rFonts w:cstheme="minorHAnsi"/>
          <w:szCs w:val="16"/>
          <w:u w:color="430098"/>
          <w:lang w:eastAsia="en-AU"/>
        </w:rPr>
        <w:t xml:space="preserve"> [33]. Whilst this decision relates to the section 35 exemption</w:t>
      </w:r>
      <w:r w:rsidRPr="00A8525E">
        <w:rPr>
          <w:rFonts w:cstheme="minorHAnsi"/>
          <w:szCs w:val="16"/>
          <w:lang w:eastAsia="en-AU"/>
        </w:rPr>
        <w:t>, the legal principle is equally applicable to section 31(1)(c).</w:t>
      </w:r>
    </w:p>
  </w:footnote>
  <w:footnote w:id="280">
    <w:p w14:paraId="65161907"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85" w:history="1">
        <w:r w:rsidRPr="00A8525E">
          <w:rPr>
            <w:rStyle w:val="Hyperlink"/>
            <w:rFonts w:cstheme="minorHAnsi"/>
            <w:i/>
            <w:szCs w:val="16"/>
          </w:rPr>
          <w:t>XYZ v Victoria Police</w:t>
        </w:r>
        <w:r w:rsidRPr="00A8525E">
          <w:rPr>
            <w:rStyle w:val="Hyperlink"/>
            <w:rFonts w:cstheme="minorHAnsi"/>
            <w:szCs w:val="16"/>
          </w:rPr>
          <w:t xml:space="preserve"> [2010] VCAT 255</w:t>
        </w:r>
      </w:hyperlink>
      <w:r w:rsidRPr="00A8525E">
        <w:rPr>
          <w:rFonts w:cstheme="minorHAnsi"/>
          <w:szCs w:val="16"/>
        </w:rPr>
        <w:t xml:space="preserve"> [265]; </w:t>
      </w:r>
      <w:r w:rsidRPr="00A8525E">
        <w:rPr>
          <w:rFonts w:cstheme="minorHAnsi"/>
          <w:i/>
          <w:iCs/>
          <w:szCs w:val="16"/>
        </w:rPr>
        <w:t>Woodford v Ombudsman</w:t>
      </w:r>
      <w:r w:rsidRPr="00A8525E">
        <w:rPr>
          <w:rFonts w:cstheme="minorHAnsi"/>
          <w:szCs w:val="16"/>
        </w:rPr>
        <w:t xml:space="preserve"> [2001] VCAT 721 [95].</w:t>
      </w:r>
    </w:p>
  </w:footnote>
  <w:footnote w:id="281">
    <w:p w14:paraId="1BCB1AEE"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lang w:eastAsia="en-AU"/>
        </w:rPr>
        <w:t>Richardson v Commissioner for Corporate Affairs</w:t>
      </w:r>
      <w:r w:rsidRPr="00A8525E">
        <w:rPr>
          <w:rFonts w:cstheme="minorHAnsi"/>
          <w:szCs w:val="16"/>
          <w:lang w:eastAsia="en-AU"/>
        </w:rPr>
        <w:t xml:space="preserve"> (1987) 2 VAR 51 [52]–[53].</w:t>
      </w:r>
    </w:p>
  </w:footnote>
  <w:footnote w:id="282">
    <w:p w14:paraId="59D4D9D3" w14:textId="77777777" w:rsidR="001E5489" w:rsidRPr="00A8525E" w:rsidRDefault="001E5489" w:rsidP="00A8525E">
      <w:pPr>
        <w:pStyle w:val="FootnoteText"/>
        <w:rPr>
          <w:rFonts w:cstheme="minorHAnsi"/>
          <w:szCs w:val="16"/>
          <w:lang w:eastAsia="en-AU"/>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lang w:eastAsia="en-AU"/>
        </w:rPr>
        <w:t xml:space="preserve">Gunawan v Department of Education </w:t>
      </w:r>
      <w:r w:rsidRPr="00A8525E">
        <w:rPr>
          <w:rFonts w:cstheme="minorHAnsi"/>
          <w:szCs w:val="16"/>
          <w:lang w:eastAsia="en-AU"/>
        </w:rPr>
        <w:t>(unreported, VCAT, Davis SM, 15 December 1998).</w:t>
      </w:r>
    </w:p>
  </w:footnote>
  <w:footnote w:id="283">
    <w:p w14:paraId="55B56ACA" w14:textId="195DA5F1" w:rsidR="001E5489" w:rsidRPr="00A8525E" w:rsidRDefault="001E5489" w:rsidP="00A8525E">
      <w:pPr>
        <w:pStyle w:val="FootnoteText"/>
        <w:rPr>
          <w:rFonts w:cstheme="minorHAnsi"/>
          <w:szCs w:val="16"/>
          <w:lang w:val="it-IT"/>
        </w:rPr>
      </w:pPr>
      <w:r w:rsidRPr="00A8525E">
        <w:rPr>
          <w:rStyle w:val="FootnoteReference"/>
          <w:rFonts w:cstheme="minorHAnsi"/>
          <w:szCs w:val="16"/>
        </w:rPr>
        <w:footnoteRef/>
      </w:r>
      <w:r w:rsidRPr="00A8525E">
        <w:rPr>
          <w:rFonts w:cstheme="minorHAnsi"/>
          <w:szCs w:val="16"/>
          <w:lang w:val="it-IT"/>
        </w:rPr>
        <w:t xml:space="preserve"> </w:t>
      </w:r>
      <w:hyperlink r:id="rId286" w:history="1">
        <w:r w:rsidRPr="00A8525E">
          <w:rPr>
            <w:rStyle w:val="Hyperlink"/>
            <w:rFonts w:cstheme="minorHAnsi"/>
            <w:i/>
            <w:iCs/>
            <w:szCs w:val="16"/>
            <w:lang w:val="it-IT"/>
          </w:rPr>
          <w:t>JCL v Victoria Police</w:t>
        </w:r>
        <w:r w:rsidRPr="00A8525E">
          <w:rPr>
            <w:rStyle w:val="Hyperlink"/>
            <w:rFonts w:cstheme="minorHAnsi"/>
            <w:szCs w:val="16"/>
            <w:lang w:val="it-IT"/>
          </w:rPr>
          <w:t xml:space="preserve"> [2012] VCAT 1060</w:t>
        </w:r>
      </w:hyperlink>
      <w:r w:rsidRPr="00A8525E">
        <w:rPr>
          <w:rFonts w:cstheme="minorHAnsi"/>
          <w:szCs w:val="16"/>
          <w:lang w:val="it-IT"/>
        </w:rPr>
        <w:t>.</w:t>
      </w:r>
    </w:p>
  </w:footnote>
  <w:footnote w:id="284">
    <w:p w14:paraId="2BCE99E1" w14:textId="77777777" w:rsidR="001E5489" w:rsidRPr="00A8525E" w:rsidRDefault="001E5489" w:rsidP="00A8525E">
      <w:pPr>
        <w:pStyle w:val="FootnoteText"/>
        <w:rPr>
          <w:rFonts w:cstheme="minorHAnsi"/>
          <w:szCs w:val="16"/>
          <w:lang w:val="it-IT"/>
        </w:rPr>
      </w:pPr>
      <w:r w:rsidRPr="00A8525E">
        <w:rPr>
          <w:rStyle w:val="FootnoteReference"/>
          <w:rFonts w:cstheme="minorHAnsi"/>
          <w:szCs w:val="16"/>
        </w:rPr>
        <w:footnoteRef/>
      </w:r>
      <w:r w:rsidRPr="00A8525E">
        <w:rPr>
          <w:rFonts w:cstheme="minorHAnsi"/>
          <w:szCs w:val="16"/>
          <w:lang w:val="it-IT"/>
        </w:rPr>
        <w:t xml:space="preserve"> </w:t>
      </w:r>
      <w:hyperlink r:id="rId287" w:history="1">
        <w:r w:rsidRPr="00A8525E">
          <w:rPr>
            <w:rStyle w:val="Hyperlink"/>
            <w:rFonts w:cstheme="minorHAnsi"/>
            <w:i/>
            <w:iCs/>
            <w:szCs w:val="16"/>
            <w:lang w:val="it-IT"/>
          </w:rPr>
          <w:t>JCL v Victoria Police</w:t>
        </w:r>
        <w:r w:rsidRPr="00A8525E">
          <w:rPr>
            <w:rStyle w:val="Hyperlink"/>
            <w:rFonts w:cstheme="minorHAnsi"/>
            <w:szCs w:val="16"/>
            <w:lang w:val="it-IT"/>
          </w:rPr>
          <w:t xml:space="preserve"> [2012] VCAT 1060</w:t>
        </w:r>
      </w:hyperlink>
      <w:r w:rsidRPr="00A8525E">
        <w:rPr>
          <w:rFonts w:cstheme="minorHAnsi"/>
          <w:szCs w:val="16"/>
          <w:lang w:val="it-IT"/>
        </w:rPr>
        <w:t xml:space="preserve"> [28].</w:t>
      </w:r>
    </w:p>
  </w:footnote>
  <w:footnote w:id="285">
    <w:p w14:paraId="2FF2260E"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 xml:space="preserve">Accident Compensation Commission v Croom </w:t>
      </w:r>
      <w:r w:rsidRPr="00A8525E">
        <w:rPr>
          <w:rFonts w:cstheme="minorHAnsi"/>
          <w:szCs w:val="16"/>
        </w:rPr>
        <w:t xml:space="preserve">[1991] 2 VR 322, 324. </w:t>
      </w:r>
      <w:hyperlink r:id="rId288" w:history="1">
        <w:r w:rsidRPr="00A8525E">
          <w:rPr>
            <w:rStyle w:val="Hyperlink"/>
            <w:rFonts w:cstheme="minorHAnsi"/>
            <w:i/>
            <w:szCs w:val="16"/>
          </w:rPr>
          <w:t>Cichello v Department of Justice</w:t>
        </w:r>
        <w:r w:rsidRPr="00A8525E">
          <w:rPr>
            <w:rStyle w:val="Hyperlink"/>
            <w:rFonts w:cstheme="minorHAnsi"/>
            <w:szCs w:val="16"/>
          </w:rPr>
          <w:t xml:space="preserve"> [2014] VCAT 340</w:t>
        </w:r>
      </w:hyperlink>
      <w:r w:rsidRPr="00A8525E">
        <w:rPr>
          <w:rFonts w:cstheme="minorHAnsi"/>
          <w:szCs w:val="16"/>
        </w:rPr>
        <w:t xml:space="preserve"> [23], referring to </w:t>
      </w:r>
      <w:hyperlink r:id="rId289" w:history="1">
        <w:r w:rsidRPr="00A8525E">
          <w:rPr>
            <w:rStyle w:val="Hyperlink"/>
            <w:rFonts w:cstheme="minorHAnsi"/>
            <w:i/>
            <w:iCs/>
            <w:szCs w:val="16"/>
          </w:rPr>
          <w:t>JCL v Victoria Police</w:t>
        </w:r>
        <w:r w:rsidRPr="00A8525E">
          <w:rPr>
            <w:rStyle w:val="Hyperlink"/>
            <w:rFonts w:cstheme="minorHAnsi"/>
            <w:szCs w:val="16"/>
          </w:rPr>
          <w:t xml:space="preserve"> [2012] VCAT 1060</w:t>
        </w:r>
      </w:hyperlink>
      <w:r w:rsidRPr="00A8525E">
        <w:rPr>
          <w:rFonts w:cstheme="minorHAnsi"/>
          <w:szCs w:val="16"/>
        </w:rPr>
        <w:t xml:space="preserve"> [28] and </w:t>
      </w:r>
      <w:r w:rsidRPr="00A8525E">
        <w:rPr>
          <w:rFonts w:cstheme="minorHAnsi"/>
          <w:i/>
          <w:iCs/>
          <w:szCs w:val="16"/>
        </w:rPr>
        <w:t xml:space="preserve">Accident Compensation Commission v Croom </w:t>
      </w:r>
      <w:r w:rsidRPr="00A8525E">
        <w:rPr>
          <w:rFonts w:cstheme="minorHAnsi"/>
          <w:szCs w:val="16"/>
        </w:rPr>
        <w:t>[1991] 2 VR 322.</w:t>
      </w:r>
    </w:p>
  </w:footnote>
  <w:footnote w:id="286">
    <w:p w14:paraId="77AAAE57"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Fogarty v Office of Corrections</w:t>
      </w:r>
      <w:r w:rsidRPr="00A8525E">
        <w:rPr>
          <w:rFonts w:cstheme="minorHAnsi"/>
          <w:szCs w:val="16"/>
        </w:rPr>
        <w:t xml:space="preserve"> (1989) 3 VAR 214 [48].</w:t>
      </w:r>
    </w:p>
  </w:footnote>
  <w:footnote w:id="287">
    <w:p w14:paraId="69EF35D7"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90" w:history="1">
        <w:r w:rsidRPr="00A8525E">
          <w:rPr>
            <w:rStyle w:val="Hyperlink"/>
            <w:rFonts w:cstheme="minorHAnsi"/>
            <w:i/>
            <w:iCs/>
            <w:szCs w:val="16"/>
          </w:rPr>
          <w:t>Knight v Department of Justice</w:t>
        </w:r>
        <w:r w:rsidRPr="00A8525E">
          <w:rPr>
            <w:rStyle w:val="Hyperlink"/>
            <w:rFonts w:cstheme="minorHAnsi"/>
            <w:szCs w:val="16"/>
          </w:rPr>
          <w:t xml:space="preserve"> [2012] VCAT 369</w:t>
        </w:r>
      </w:hyperlink>
      <w:r w:rsidRPr="00A8525E">
        <w:rPr>
          <w:rStyle w:val="Hyperlink"/>
          <w:rFonts w:cstheme="minorHAnsi"/>
          <w:szCs w:val="16"/>
        </w:rPr>
        <w:t xml:space="preserve"> [115]</w:t>
      </w:r>
      <w:r w:rsidRPr="00A8525E">
        <w:rPr>
          <w:rFonts w:cstheme="minorHAnsi"/>
          <w:szCs w:val="16"/>
        </w:rPr>
        <w:t>.</w:t>
      </w:r>
    </w:p>
  </w:footnote>
  <w:footnote w:id="288">
    <w:p w14:paraId="18F16B13"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91" w:history="1">
        <w:r w:rsidRPr="00A8525E">
          <w:rPr>
            <w:rStyle w:val="Hyperlink"/>
            <w:rFonts w:cstheme="minorHAnsi"/>
            <w:i/>
            <w:iCs/>
            <w:szCs w:val="16"/>
          </w:rPr>
          <w:t>Sloan v Secretary to the Department of Justice and Community Safety</w:t>
        </w:r>
        <w:r w:rsidRPr="00A8525E">
          <w:rPr>
            <w:rStyle w:val="Hyperlink"/>
            <w:rFonts w:cstheme="minorHAnsi"/>
            <w:szCs w:val="16"/>
          </w:rPr>
          <w:t xml:space="preserve"> [2019] VCAT 586</w:t>
        </w:r>
      </w:hyperlink>
      <w:r w:rsidRPr="00A8525E">
        <w:rPr>
          <w:rFonts w:cstheme="minorHAnsi"/>
          <w:szCs w:val="16"/>
        </w:rPr>
        <w:t xml:space="preserve"> [27], [50].</w:t>
      </w:r>
    </w:p>
  </w:footnote>
  <w:footnote w:id="289">
    <w:p w14:paraId="00A575F2"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Knight v Medical Board (Vic)</w:t>
      </w:r>
      <w:r w:rsidRPr="00A8525E">
        <w:rPr>
          <w:rFonts w:cstheme="minorHAnsi"/>
          <w:szCs w:val="16"/>
        </w:rPr>
        <w:t xml:space="preserve"> (1991) 5 VAR 171 [184]-[185].</w:t>
      </w:r>
    </w:p>
  </w:footnote>
  <w:footnote w:id="290">
    <w:p w14:paraId="66AA87AC" w14:textId="4618C749"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92" w:history="1">
        <w:r w:rsidRPr="00A8525E">
          <w:rPr>
            <w:rStyle w:val="Hyperlink"/>
            <w:rFonts w:cstheme="minorHAnsi"/>
            <w:i/>
            <w:iCs/>
            <w:szCs w:val="16"/>
          </w:rPr>
          <w:t>Marke v Department of Justice and Regulation</w:t>
        </w:r>
        <w:r w:rsidRPr="00A8525E">
          <w:rPr>
            <w:rStyle w:val="Hyperlink"/>
            <w:rFonts w:cstheme="minorHAnsi"/>
            <w:szCs w:val="16"/>
          </w:rPr>
          <w:t xml:space="preserve"> [2019] VCAT 479</w:t>
        </w:r>
      </w:hyperlink>
      <w:r w:rsidR="00FC40A3" w:rsidRPr="00A8525E">
        <w:rPr>
          <w:rFonts w:cstheme="minorHAnsi"/>
          <w:szCs w:val="16"/>
        </w:rPr>
        <w:t xml:space="preserve">, </w:t>
      </w:r>
      <w:r w:rsidRPr="00A8525E">
        <w:rPr>
          <w:rFonts w:cstheme="minorHAnsi"/>
          <w:szCs w:val="16"/>
        </w:rPr>
        <w:t>[42].</w:t>
      </w:r>
    </w:p>
  </w:footnote>
  <w:footnote w:id="291">
    <w:p w14:paraId="3723CB9F" w14:textId="45E6B135"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93" w:history="1">
        <w:r w:rsidRPr="00A8525E">
          <w:rPr>
            <w:rStyle w:val="Hyperlink"/>
            <w:rFonts w:cstheme="minorHAnsi"/>
            <w:i/>
            <w:iCs/>
            <w:szCs w:val="16"/>
          </w:rPr>
          <w:t>Quick v Transport Accident Commission</w:t>
        </w:r>
        <w:r w:rsidRPr="00A8525E">
          <w:rPr>
            <w:rStyle w:val="Hyperlink"/>
            <w:rFonts w:cstheme="minorHAnsi"/>
            <w:szCs w:val="16"/>
          </w:rPr>
          <w:t xml:space="preserve"> [2022] VCAT 622</w:t>
        </w:r>
      </w:hyperlink>
      <w:r w:rsidR="00FC40A3" w:rsidRPr="00A8525E">
        <w:rPr>
          <w:rFonts w:cstheme="minorHAnsi"/>
          <w:szCs w:val="16"/>
        </w:rPr>
        <w:t xml:space="preserve">, </w:t>
      </w:r>
      <w:r w:rsidRPr="00A8525E">
        <w:rPr>
          <w:rFonts w:cstheme="minorHAnsi"/>
          <w:szCs w:val="16"/>
        </w:rPr>
        <w:t>[31]-[37].</w:t>
      </w:r>
    </w:p>
  </w:footnote>
  <w:footnote w:id="292">
    <w:p w14:paraId="7347548C" w14:textId="555372C6"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94" w:history="1">
        <w:r w:rsidRPr="00A8525E">
          <w:rPr>
            <w:rStyle w:val="Hyperlink"/>
            <w:rFonts w:cstheme="minorHAnsi"/>
            <w:i/>
            <w:iCs/>
            <w:szCs w:val="16"/>
          </w:rPr>
          <w:t>CQ8’ and Department of Families, Fairness and Housing</w:t>
        </w:r>
        <w:r w:rsidRPr="00A8525E">
          <w:rPr>
            <w:rStyle w:val="Hyperlink"/>
            <w:rFonts w:cstheme="minorHAnsi"/>
            <w:szCs w:val="16"/>
          </w:rPr>
          <w:t xml:space="preserve"> [2021] VICmr 44</w:t>
        </w:r>
      </w:hyperlink>
      <w:r w:rsidR="00EF4103" w:rsidRPr="00A8525E">
        <w:rPr>
          <w:rFonts w:cstheme="minorHAnsi"/>
          <w:szCs w:val="16"/>
        </w:rPr>
        <w:t xml:space="preserve">, </w:t>
      </w:r>
      <w:r w:rsidRPr="00A8525E">
        <w:rPr>
          <w:rFonts w:cstheme="minorHAnsi"/>
          <w:szCs w:val="16"/>
        </w:rPr>
        <w:t>[39].</w:t>
      </w:r>
    </w:p>
  </w:footnote>
  <w:footnote w:id="293">
    <w:p w14:paraId="12836B22" w14:textId="0CBBF7FE"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95" w:history="1">
        <w:r w:rsidR="00E31D16" w:rsidRPr="00A8525E">
          <w:rPr>
            <w:rStyle w:val="Hyperlink"/>
            <w:rFonts w:cstheme="minorHAnsi"/>
            <w:i/>
            <w:iCs/>
            <w:szCs w:val="16"/>
          </w:rPr>
          <w:t>Freedom of Information Act 1982</w:t>
        </w:r>
        <w:r w:rsidR="00E31D16" w:rsidRPr="00A8525E">
          <w:rPr>
            <w:rStyle w:val="Hyperlink"/>
            <w:rFonts w:cstheme="minorHAnsi"/>
            <w:szCs w:val="16"/>
          </w:rPr>
          <w:t xml:space="preserve"> (Vic)</w:t>
        </w:r>
      </w:hyperlink>
      <w:r w:rsidR="00E31D16" w:rsidRPr="00A8525E">
        <w:rPr>
          <w:rFonts w:cstheme="minorHAnsi"/>
          <w:szCs w:val="16"/>
        </w:rPr>
        <w:t xml:space="preserve">, </w:t>
      </w:r>
      <w:r w:rsidRPr="00A8525E">
        <w:rPr>
          <w:rFonts w:cstheme="minorHAnsi"/>
          <w:szCs w:val="16"/>
        </w:rPr>
        <w:t>section 31(5).</w:t>
      </w:r>
    </w:p>
  </w:footnote>
  <w:footnote w:id="294">
    <w:p w14:paraId="56B1BCF5" w14:textId="32757C38"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96" w:history="1">
        <w:r w:rsidR="00E31D16" w:rsidRPr="00A8525E">
          <w:rPr>
            <w:rStyle w:val="Hyperlink"/>
            <w:rFonts w:cstheme="minorHAnsi"/>
            <w:i/>
            <w:iCs/>
            <w:szCs w:val="16"/>
          </w:rPr>
          <w:t>Freedom of Information Act 1982</w:t>
        </w:r>
        <w:r w:rsidR="00E31D16" w:rsidRPr="00A8525E">
          <w:rPr>
            <w:rStyle w:val="Hyperlink"/>
            <w:rFonts w:cstheme="minorHAnsi"/>
            <w:szCs w:val="16"/>
          </w:rPr>
          <w:t xml:space="preserve"> (Vic)</w:t>
        </w:r>
      </w:hyperlink>
      <w:r w:rsidR="00E31D16" w:rsidRPr="00A8525E">
        <w:rPr>
          <w:rFonts w:cstheme="minorHAnsi"/>
          <w:szCs w:val="16"/>
        </w:rPr>
        <w:t xml:space="preserve">, section </w:t>
      </w:r>
      <w:r w:rsidRPr="00A8525E">
        <w:rPr>
          <w:rFonts w:cstheme="minorHAnsi"/>
          <w:szCs w:val="16"/>
        </w:rPr>
        <w:t>31(6).</w:t>
      </w:r>
    </w:p>
  </w:footnote>
  <w:footnote w:id="295">
    <w:p w14:paraId="7BAAF963" w14:textId="77777777" w:rsidR="001E5489" w:rsidRPr="00E05B52" w:rsidRDefault="001E5489" w:rsidP="00A8525E">
      <w:pPr>
        <w:pStyle w:val="FootnoteText"/>
        <w:rPr>
          <w:rFonts w:cstheme="minorHAnsi"/>
          <w:szCs w:val="16"/>
          <w:lang w:val="it-IT"/>
        </w:rPr>
      </w:pPr>
      <w:r w:rsidRPr="00A8525E">
        <w:rPr>
          <w:rStyle w:val="FootnoteReference"/>
          <w:rFonts w:cstheme="minorHAnsi"/>
          <w:szCs w:val="16"/>
        </w:rPr>
        <w:footnoteRef/>
      </w:r>
      <w:r w:rsidRPr="00E05B52">
        <w:rPr>
          <w:rFonts w:cstheme="minorHAnsi"/>
          <w:szCs w:val="16"/>
          <w:lang w:val="it-IT"/>
        </w:rPr>
        <w:t xml:space="preserve"> </w:t>
      </w:r>
      <w:hyperlink r:id="rId297" w:history="1">
        <w:r w:rsidRPr="00E05B52">
          <w:rPr>
            <w:rStyle w:val="Hyperlink"/>
            <w:rFonts w:cstheme="minorHAnsi"/>
            <w:i/>
            <w:iCs/>
            <w:szCs w:val="16"/>
            <w:lang w:val="it-IT"/>
          </w:rPr>
          <w:t xml:space="preserve">XYZ v Victoria Police </w:t>
        </w:r>
        <w:r w:rsidRPr="00E05B52">
          <w:rPr>
            <w:rStyle w:val="Hyperlink"/>
            <w:rFonts w:cstheme="minorHAnsi"/>
            <w:szCs w:val="16"/>
            <w:shd w:val="clear" w:color="auto" w:fill="FFFFFF"/>
            <w:lang w:val="it-IT"/>
          </w:rPr>
          <w:t>[2010] VCAT 255</w:t>
        </w:r>
      </w:hyperlink>
      <w:r w:rsidRPr="00E05B52">
        <w:rPr>
          <w:rFonts w:cstheme="minorHAnsi"/>
          <w:szCs w:val="16"/>
          <w:shd w:val="clear" w:color="auto" w:fill="FFFFFF"/>
          <w:lang w:val="it-IT"/>
        </w:rPr>
        <w:t>, [177].</w:t>
      </w:r>
    </w:p>
  </w:footnote>
  <w:footnote w:id="296">
    <w:p w14:paraId="692E4ADE"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298" w:history="1">
        <w:r w:rsidRPr="00A8525E">
          <w:rPr>
            <w:rStyle w:val="Hyperlink"/>
            <w:rFonts w:cstheme="minorHAnsi"/>
            <w:i/>
            <w:iCs/>
            <w:szCs w:val="16"/>
          </w:rPr>
          <w:t>Akers v Victoria Police</w:t>
        </w:r>
        <w:r w:rsidRPr="00A8525E">
          <w:rPr>
            <w:rStyle w:val="Hyperlink"/>
            <w:rFonts w:cstheme="minorHAnsi"/>
            <w:szCs w:val="16"/>
          </w:rPr>
          <w:t xml:space="preserve"> [2022] VCAT 979</w:t>
        </w:r>
      </w:hyperlink>
      <w:r w:rsidRPr="00A8525E">
        <w:rPr>
          <w:rFonts w:cstheme="minorHAnsi"/>
          <w:szCs w:val="16"/>
        </w:rPr>
        <w:t xml:space="preserve"> [38], [39] and </w:t>
      </w:r>
      <w:hyperlink r:id="rId299" w:history="1">
        <w:r w:rsidRPr="00A8525E">
          <w:rPr>
            <w:rStyle w:val="Hyperlink"/>
            <w:rFonts w:cstheme="minorHAnsi"/>
            <w:i/>
            <w:iCs/>
            <w:szCs w:val="16"/>
          </w:rPr>
          <w:t>JCL v Victoria Police</w:t>
        </w:r>
        <w:r w:rsidRPr="00A8525E">
          <w:rPr>
            <w:rStyle w:val="Hyperlink"/>
            <w:rFonts w:cstheme="minorHAnsi"/>
            <w:szCs w:val="16"/>
          </w:rPr>
          <w:t xml:space="preserve"> [2012] VCAT 1060</w:t>
        </w:r>
      </w:hyperlink>
      <w:r w:rsidRPr="00A8525E">
        <w:rPr>
          <w:rFonts w:cstheme="minorHAnsi"/>
          <w:szCs w:val="16"/>
        </w:rPr>
        <w:t xml:space="preserve"> [59] </w:t>
      </w:r>
      <w:r w:rsidRPr="00A8525E">
        <w:rPr>
          <w:rFonts w:cstheme="minorHAnsi"/>
          <w:color w:val="000000" w:themeColor="text1"/>
          <w:szCs w:val="16"/>
        </w:rPr>
        <w:t xml:space="preserve">approving </w:t>
      </w:r>
      <w:r w:rsidRPr="00A8525E">
        <w:rPr>
          <w:rFonts w:cstheme="minorHAnsi"/>
          <w:i/>
          <w:iCs/>
          <w:color w:val="000000" w:themeColor="text1"/>
          <w:szCs w:val="16"/>
          <w:shd w:val="clear" w:color="auto" w:fill="FFFFFF"/>
        </w:rPr>
        <w:t>Western Suburbs Legal Service v Victoria Police</w:t>
      </w:r>
      <w:r w:rsidRPr="00A8525E">
        <w:rPr>
          <w:rFonts w:cstheme="minorHAnsi"/>
          <w:color w:val="000000" w:themeColor="text1"/>
          <w:szCs w:val="16"/>
          <w:shd w:val="clear" w:color="auto" w:fill="FFFFFF"/>
        </w:rPr>
        <w:t> (unreported, Administrative Appeals Tribunal of Victoria, Galvin DP, 18 August 1995).</w:t>
      </w:r>
    </w:p>
  </w:footnote>
  <w:footnote w:id="297">
    <w:p w14:paraId="2FFB02E3"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00" w:history="1">
        <w:r w:rsidRPr="00A8525E">
          <w:rPr>
            <w:rStyle w:val="Hyperlink"/>
            <w:rFonts w:cstheme="minorHAnsi"/>
            <w:i/>
            <w:iCs/>
            <w:szCs w:val="16"/>
          </w:rPr>
          <w:t>Akers v Victoria Police</w:t>
        </w:r>
        <w:r w:rsidRPr="00A8525E">
          <w:rPr>
            <w:rStyle w:val="Hyperlink"/>
            <w:rFonts w:cstheme="minorHAnsi"/>
            <w:szCs w:val="16"/>
          </w:rPr>
          <w:t xml:space="preserve"> [2022] VCAT 979</w:t>
        </w:r>
      </w:hyperlink>
      <w:r w:rsidRPr="00A8525E">
        <w:rPr>
          <w:rFonts w:cstheme="minorHAnsi"/>
          <w:szCs w:val="16"/>
        </w:rPr>
        <w:t xml:space="preserve"> [26] quoting </w:t>
      </w:r>
      <w:hyperlink r:id="rId301" w:history="1">
        <w:r w:rsidRPr="00A8525E">
          <w:rPr>
            <w:rStyle w:val="Hyperlink"/>
            <w:rFonts w:cstheme="minorHAnsi"/>
            <w:i/>
            <w:szCs w:val="16"/>
          </w:rPr>
          <w:t>Binnie v Department of Agriculture and Rural Affairs</w:t>
        </w:r>
        <w:r w:rsidRPr="00A8525E">
          <w:rPr>
            <w:rStyle w:val="Hyperlink"/>
            <w:rFonts w:cstheme="minorHAnsi"/>
            <w:szCs w:val="16"/>
          </w:rPr>
          <w:t xml:space="preserve"> [1989] VR 836</w:t>
        </w:r>
      </w:hyperlink>
      <w:r w:rsidRPr="00A8525E">
        <w:rPr>
          <w:rFonts w:cstheme="minorHAnsi"/>
          <w:szCs w:val="16"/>
        </w:rPr>
        <w:t xml:space="preserve">; </w:t>
      </w:r>
      <w:hyperlink r:id="rId302" w:anchor="fnB40" w:history="1">
        <w:r w:rsidRPr="00A8525E">
          <w:rPr>
            <w:rStyle w:val="Hyperlink"/>
            <w:rFonts w:cstheme="minorHAnsi"/>
            <w:i/>
            <w:iCs/>
            <w:szCs w:val="16"/>
          </w:rPr>
          <w:t>Tucker v Commissioner of State Revenue</w:t>
        </w:r>
        <w:r w:rsidRPr="00A8525E">
          <w:rPr>
            <w:rStyle w:val="Hyperlink"/>
            <w:rFonts w:cstheme="minorHAnsi"/>
            <w:szCs w:val="16"/>
          </w:rPr>
          <w:t xml:space="preserve"> [2019] VCAT 2018</w:t>
        </w:r>
      </w:hyperlink>
      <w:r w:rsidRPr="00A8525E">
        <w:rPr>
          <w:rFonts w:cstheme="minorHAnsi"/>
          <w:szCs w:val="16"/>
        </w:rPr>
        <w:t xml:space="preserve"> [113(b)].</w:t>
      </w:r>
    </w:p>
  </w:footnote>
  <w:footnote w:id="298">
    <w:p w14:paraId="4BAA88F1"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also </w:t>
      </w:r>
      <w:hyperlink r:id="rId303" w:history="1">
        <w:r w:rsidRPr="00A8525E">
          <w:rPr>
            <w:rStyle w:val="Hyperlink"/>
            <w:rFonts w:cstheme="minorHAnsi"/>
            <w:i/>
            <w:iCs/>
            <w:szCs w:val="16"/>
          </w:rPr>
          <w:t>Akers v Victoria Police</w:t>
        </w:r>
        <w:r w:rsidRPr="00A8525E">
          <w:rPr>
            <w:rStyle w:val="Hyperlink"/>
            <w:rFonts w:cstheme="minorHAnsi"/>
            <w:szCs w:val="16"/>
          </w:rPr>
          <w:t xml:space="preserve"> [2023] VCAT 442</w:t>
        </w:r>
      </w:hyperlink>
      <w:r w:rsidRPr="00A8525E">
        <w:rPr>
          <w:rFonts w:cstheme="minorHAnsi"/>
          <w:szCs w:val="16"/>
        </w:rPr>
        <w:t>.</w:t>
      </w:r>
    </w:p>
  </w:footnote>
  <w:footnote w:id="299">
    <w:p w14:paraId="68547484" w14:textId="00A9E8F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04" w:history="1">
        <w:r w:rsidR="00765E11" w:rsidRPr="00A8525E">
          <w:rPr>
            <w:rStyle w:val="Hyperlink"/>
            <w:rFonts w:cstheme="minorHAnsi"/>
            <w:i/>
            <w:iCs/>
            <w:szCs w:val="16"/>
          </w:rPr>
          <w:t>Freedom of Information Act 1982</w:t>
        </w:r>
        <w:r w:rsidR="00765E11" w:rsidRPr="00A8525E">
          <w:rPr>
            <w:rStyle w:val="Hyperlink"/>
            <w:rFonts w:cstheme="minorHAnsi"/>
            <w:szCs w:val="16"/>
          </w:rPr>
          <w:t xml:space="preserve"> (Vic)</w:t>
        </w:r>
      </w:hyperlink>
      <w:r w:rsidR="00765E11" w:rsidRPr="00A8525E">
        <w:rPr>
          <w:rFonts w:cstheme="minorHAnsi"/>
          <w:szCs w:val="16"/>
        </w:rPr>
        <w:t>, section 31(5).</w:t>
      </w:r>
    </w:p>
  </w:footnote>
  <w:footnote w:id="300">
    <w:p w14:paraId="0B06EC89" w14:textId="69DAB450"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05" w:history="1">
        <w:r w:rsidR="00765E11" w:rsidRPr="00A8525E">
          <w:rPr>
            <w:rStyle w:val="Hyperlink"/>
            <w:rFonts w:cstheme="minorHAnsi"/>
            <w:i/>
            <w:iCs/>
            <w:szCs w:val="16"/>
          </w:rPr>
          <w:t>Freedom of Information Act 1982</w:t>
        </w:r>
        <w:r w:rsidR="00765E11" w:rsidRPr="00A8525E">
          <w:rPr>
            <w:rStyle w:val="Hyperlink"/>
            <w:rFonts w:cstheme="minorHAnsi"/>
            <w:szCs w:val="16"/>
          </w:rPr>
          <w:t xml:space="preserve"> (Vic)</w:t>
        </w:r>
      </w:hyperlink>
      <w:r w:rsidR="00765E11" w:rsidRPr="00A8525E">
        <w:rPr>
          <w:rFonts w:cstheme="minorHAnsi"/>
          <w:szCs w:val="16"/>
        </w:rPr>
        <w:t>, section 31(6).</w:t>
      </w:r>
    </w:p>
  </w:footnote>
  <w:footnote w:id="301">
    <w:p w14:paraId="23ACEB8F"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06" w:history="1">
        <w:r w:rsidRPr="00A8525E">
          <w:rPr>
            <w:rStyle w:val="Hyperlink"/>
            <w:rFonts w:cstheme="minorHAnsi"/>
            <w:i/>
            <w:iCs/>
            <w:szCs w:val="16"/>
          </w:rPr>
          <w:t xml:space="preserve">Department of Agriculture and Rural Affairs v Binnie </w:t>
        </w:r>
        <w:r w:rsidRPr="00A8525E">
          <w:rPr>
            <w:rStyle w:val="Hyperlink"/>
            <w:rFonts w:cstheme="minorHAnsi"/>
            <w:szCs w:val="16"/>
          </w:rPr>
          <w:t>[1989] VR 836</w:t>
        </w:r>
      </w:hyperlink>
      <w:r w:rsidRPr="00A8525E">
        <w:rPr>
          <w:rFonts w:cstheme="minorHAnsi"/>
          <w:szCs w:val="16"/>
        </w:rPr>
        <w:t>, 842.</w:t>
      </w:r>
    </w:p>
  </w:footnote>
  <w:footnote w:id="302">
    <w:p w14:paraId="3BD591BC"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07" w:history="1">
        <w:r w:rsidRPr="00A8525E">
          <w:rPr>
            <w:rStyle w:val="Hyperlink"/>
            <w:rFonts w:cstheme="minorHAnsi"/>
            <w:i/>
            <w:iCs/>
            <w:szCs w:val="16"/>
          </w:rPr>
          <w:t xml:space="preserve">Department of Agriculture and Rural Affairs v Binnie </w:t>
        </w:r>
        <w:r w:rsidRPr="00A8525E">
          <w:rPr>
            <w:rStyle w:val="Hyperlink"/>
            <w:rFonts w:cstheme="minorHAnsi"/>
            <w:szCs w:val="16"/>
          </w:rPr>
          <w:t>[1989] VR 836</w:t>
        </w:r>
      </w:hyperlink>
      <w:r w:rsidRPr="00A8525E">
        <w:rPr>
          <w:rFonts w:cstheme="minorHAnsi"/>
          <w:szCs w:val="16"/>
        </w:rPr>
        <w:t>, 844.</w:t>
      </w:r>
    </w:p>
  </w:footnote>
  <w:footnote w:id="303">
    <w:p w14:paraId="0B44A966"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Re Lawless and Secretary to Law Department</w:t>
      </w:r>
      <w:r w:rsidRPr="00A8525E">
        <w:rPr>
          <w:rFonts w:cstheme="minorHAnsi"/>
          <w:szCs w:val="16"/>
        </w:rPr>
        <w:t xml:space="preserve"> (1985) 1 VAR 42, 50–51.</w:t>
      </w:r>
    </w:p>
  </w:footnote>
  <w:footnote w:id="304">
    <w:p w14:paraId="64236832"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08" w:history="1">
        <w:r w:rsidRPr="00A8525E">
          <w:rPr>
            <w:rStyle w:val="Hyperlink"/>
            <w:rFonts w:cstheme="minorHAnsi"/>
            <w:i/>
            <w:iCs/>
            <w:szCs w:val="16"/>
          </w:rPr>
          <w:t xml:space="preserve">Department of Agriculture and Rural Affairs v Binnie </w:t>
        </w:r>
        <w:r w:rsidRPr="00A8525E">
          <w:rPr>
            <w:rStyle w:val="Hyperlink"/>
            <w:rFonts w:cstheme="minorHAnsi"/>
            <w:szCs w:val="16"/>
          </w:rPr>
          <w:t>[1989] VR 836</w:t>
        </w:r>
      </w:hyperlink>
      <w:r w:rsidRPr="00A8525E">
        <w:rPr>
          <w:rFonts w:cstheme="minorHAnsi"/>
          <w:szCs w:val="16"/>
        </w:rPr>
        <w:t xml:space="preserve">, 844; </w:t>
      </w:r>
      <w:hyperlink r:id="rId309" w:history="1">
        <w:r w:rsidRPr="00A8525E">
          <w:rPr>
            <w:rStyle w:val="Hyperlink"/>
            <w:rFonts w:cstheme="minorHAnsi"/>
            <w:i/>
            <w:iCs/>
            <w:szCs w:val="16"/>
          </w:rPr>
          <w:t>Sloan v Secretary to the Department of Justice and Community Safety</w:t>
        </w:r>
        <w:r w:rsidRPr="00A8525E">
          <w:rPr>
            <w:rStyle w:val="Hyperlink"/>
            <w:rFonts w:cstheme="minorHAnsi"/>
            <w:szCs w:val="16"/>
          </w:rPr>
          <w:t xml:space="preserve"> [2019] VCAT 586</w:t>
        </w:r>
      </w:hyperlink>
      <w:r w:rsidRPr="00A8525E">
        <w:rPr>
          <w:rFonts w:cstheme="minorHAnsi"/>
          <w:szCs w:val="16"/>
        </w:rPr>
        <w:t xml:space="preserve"> [52].</w:t>
      </w:r>
    </w:p>
  </w:footnote>
  <w:footnote w:id="305">
    <w:p w14:paraId="3D614492" w14:textId="77777777" w:rsidR="001E5489" w:rsidRPr="00A8525E" w:rsidRDefault="001E5489" w:rsidP="00A8525E">
      <w:pPr>
        <w:pStyle w:val="FootnoteText"/>
        <w:rPr>
          <w:rFonts w:cstheme="minorHAnsi"/>
          <w:szCs w:val="16"/>
          <w:lang w:val="it-IT"/>
        </w:rPr>
      </w:pPr>
      <w:r w:rsidRPr="00A8525E">
        <w:rPr>
          <w:rStyle w:val="FootnoteReference"/>
          <w:rFonts w:cstheme="minorHAnsi"/>
          <w:szCs w:val="16"/>
        </w:rPr>
        <w:footnoteRef/>
      </w:r>
      <w:r w:rsidRPr="00A8525E">
        <w:rPr>
          <w:rFonts w:cstheme="minorHAnsi"/>
          <w:szCs w:val="16"/>
          <w:lang w:val="it-IT"/>
        </w:rPr>
        <w:t xml:space="preserve"> </w:t>
      </w:r>
      <w:hyperlink r:id="rId310" w:history="1">
        <w:r w:rsidRPr="00A8525E">
          <w:rPr>
            <w:rStyle w:val="Hyperlink"/>
            <w:rFonts w:cstheme="minorHAnsi"/>
            <w:i/>
            <w:iCs/>
            <w:szCs w:val="16"/>
            <w:lang w:val="it-IT"/>
          </w:rPr>
          <w:t>O'Sullivan v Police (Vic)</w:t>
        </w:r>
        <w:r w:rsidRPr="00A8525E">
          <w:rPr>
            <w:rStyle w:val="Hyperlink"/>
            <w:rFonts w:cstheme="minorHAnsi"/>
            <w:szCs w:val="16"/>
            <w:lang w:val="it-IT"/>
          </w:rPr>
          <w:t xml:space="preserve"> </w:t>
        </w:r>
      </w:hyperlink>
      <w:r w:rsidRPr="00A8525E">
        <w:rPr>
          <w:rFonts w:cstheme="minorHAnsi"/>
          <w:szCs w:val="16"/>
          <w:lang w:val="it-IT"/>
        </w:rPr>
        <w:t>(2005) 22 VAR 426 [19].</w:t>
      </w:r>
    </w:p>
  </w:footnote>
  <w:footnote w:id="306">
    <w:p w14:paraId="579058EC" w14:textId="77777777" w:rsidR="001E5489" w:rsidRPr="00A8525E" w:rsidRDefault="001E5489" w:rsidP="00A8525E">
      <w:pPr>
        <w:pStyle w:val="FootnoteText"/>
        <w:rPr>
          <w:rFonts w:cstheme="minorHAnsi"/>
          <w:szCs w:val="16"/>
          <w:lang w:val="it-IT"/>
        </w:rPr>
      </w:pPr>
      <w:r w:rsidRPr="00A8525E">
        <w:rPr>
          <w:rStyle w:val="FootnoteReference"/>
          <w:rFonts w:cstheme="minorHAnsi"/>
          <w:szCs w:val="16"/>
        </w:rPr>
        <w:footnoteRef/>
      </w:r>
      <w:r w:rsidRPr="00A8525E">
        <w:rPr>
          <w:rFonts w:cstheme="minorHAnsi"/>
          <w:szCs w:val="16"/>
          <w:lang w:val="it-IT"/>
        </w:rPr>
        <w:t xml:space="preserve"> </w:t>
      </w:r>
      <w:hyperlink r:id="rId311" w:history="1">
        <w:r w:rsidRPr="00A8525E">
          <w:rPr>
            <w:rStyle w:val="Hyperlink"/>
            <w:rFonts w:cstheme="minorHAnsi"/>
            <w:i/>
            <w:iCs/>
            <w:szCs w:val="16"/>
            <w:lang w:val="it-IT"/>
          </w:rPr>
          <w:t>O'Sullivan v Police (Vic)</w:t>
        </w:r>
        <w:r w:rsidRPr="00A8525E">
          <w:rPr>
            <w:rStyle w:val="Hyperlink"/>
            <w:rFonts w:cstheme="minorHAnsi"/>
            <w:szCs w:val="16"/>
            <w:lang w:val="it-IT"/>
          </w:rPr>
          <w:t xml:space="preserve"> </w:t>
        </w:r>
      </w:hyperlink>
      <w:r w:rsidRPr="00A8525E">
        <w:rPr>
          <w:rFonts w:cstheme="minorHAnsi"/>
          <w:szCs w:val="16"/>
          <w:lang w:val="it-IT"/>
        </w:rPr>
        <w:t>(2005) 22 VAR 426 [20].</w:t>
      </w:r>
    </w:p>
  </w:footnote>
  <w:footnote w:id="307">
    <w:p w14:paraId="57B0454D"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 xml:space="preserve">Ryder v Booth </w:t>
      </w:r>
      <w:r w:rsidRPr="00A8525E">
        <w:rPr>
          <w:rFonts w:cstheme="minorHAnsi"/>
          <w:szCs w:val="16"/>
        </w:rPr>
        <w:t xml:space="preserve">[1985] VR 869, 883; </w:t>
      </w:r>
      <w:hyperlink r:id="rId312" w:history="1">
        <w:r w:rsidRPr="00A8525E">
          <w:rPr>
            <w:rStyle w:val="Hyperlink"/>
            <w:rFonts w:cstheme="minorHAnsi"/>
            <w:i/>
            <w:szCs w:val="16"/>
          </w:rPr>
          <w:t>XYZ v Victoria Police</w:t>
        </w:r>
        <w:r w:rsidRPr="00A8525E">
          <w:rPr>
            <w:rStyle w:val="Hyperlink"/>
            <w:rFonts w:cstheme="minorHAnsi"/>
            <w:szCs w:val="16"/>
          </w:rPr>
          <w:t xml:space="preserve"> [2010] VCAT 255</w:t>
        </w:r>
      </w:hyperlink>
      <w:r w:rsidRPr="00A8525E">
        <w:rPr>
          <w:rFonts w:cstheme="minorHAnsi"/>
          <w:szCs w:val="16"/>
        </w:rPr>
        <w:t xml:space="preserve"> [155], [265].</w:t>
      </w:r>
    </w:p>
  </w:footnote>
  <w:footnote w:id="308">
    <w:p w14:paraId="205F8692"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lang w:eastAsia="en-AU"/>
        </w:rPr>
        <w:t>Orchard v Medical Practitioners Board of Victoria</w:t>
      </w:r>
      <w:r w:rsidRPr="00A8525E">
        <w:rPr>
          <w:rFonts w:cstheme="minorHAnsi"/>
          <w:szCs w:val="16"/>
          <w:lang w:eastAsia="en-AU"/>
        </w:rPr>
        <w:t xml:space="preserve"> (unreported, VCAT, Megay SM, 17 February 2000).</w:t>
      </w:r>
    </w:p>
  </w:footnote>
  <w:footnote w:id="309">
    <w:p w14:paraId="0BBA6296"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lang w:eastAsia="en-AU"/>
        </w:rPr>
        <w:t>Richardson v Commissioner for Corporate Affairs</w:t>
      </w:r>
      <w:r w:rsidRPr="00A8525E">
        <w:rPr>
          <w:rFonts w:cstheme="minorHAnsi"/>
          <w:szCs w:val="16"/>
          <w:lang w:eastAsia="en-AU"/>
        </w:rPr>
        <w:t xml:space="preserve"> (1987) 2 VAR 51, 52–53.</w:t>
      </w:r>
    </w:p>
  </w:footnote>
  <w:footnote w:id="310">
    <w:p w14:paraId="0864DC47" w14:textId="77777777" w:rsidR="001E5489" w:rsidRPr="00A8525E" w:rsidRDefault="001E5489" w:rsidP="00A8525E">
      <w:pPr>
        <w:pStyle w:val="FootnoteText"/>
        <w:rPr>
          <w:rFonts w:cstheme="minorHAnsi"/>
          <w:szCs w:val="16"/>
          <w:lang w:eastAsia="en-AU"/>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lang w:eastAsia="en-AU"/>
        </w:rPr>
        <w:t>Orchard v Medical Practitioners Board of Victoria</w:t>
      </w:r>
      <w:r w:rsidRPr="00A8525E">
        <w:rPr>
          <w:rFonts w:cstheme="minorHAnsi"/>
          <w:szCs w:val="16"/>
          <w:lang w:eastAsia="en-AU"/>
        </w:rPr>
        <w:t xml:space="preserve"> (unreported, VCAT, Megay SM, 17 February 2000).</w:t>
      </w:r>
    </w:p>
  </w:footnote>
  <w:footnote w:id="311">
    <w:p w14:paraId="206343B8" w14:textId="77777777" w:rsidR="001E5489" w:rsidRPr="00A8525E" w:rsidRDefault="001E5489" w:rsidP="00A8525E">
      <w:pPr>
        <w:pStyle w:val="FootnoteText"/>
        <w:rPr>
          <w:rFonts w:cstheme="minorHAnsi"/>
          <w:szCs w:val="16"/>
          <w:lang w:val="it-IT"/>
        </w:rPr>
      </w:pPr>
      <w:r w:rsidRPr="00A8525E">
        <w:rPr>
          <w:rStyle w:val="FootnoteReference"/>
          <w:rFonts w:cstheme="minorHAnsi"/>
          <w:szCs w:val="16"/>
        </w:rPr>
        <w:footnoteRef/>
      </w:r>
      <w:r w:rsidRPr="00A8525E">
        <w:rPr>
          <w:rFonts w:cstheme="minorHAnsi"/>
          <w:szCs w:val="16"/>
          <w:lang w:val="it-IT"/>
        </w:rPr>
        <w:t xml:space="preserve"> </w:t>
      </w:r>
      <w:hyperlink r:id="rId313" w:history="1">
        <w:r w:rsidRPr="00A8525E">
          <w:rPr>
            <w:rStyle w:val="Hyperlink"/>
            <w:rFonts w:cstheme="minorHAnsi"/>
            <w:i/>
            <w:iCs/>
            <w:szCs w:val="16"/>
            <w:lang w:val="it-IT"/>
          </w:rPr>
          <w:t>JCL v Victoria Police</w:t>
        </w:r>
        <w:r w:rsidRPr="00A8525E">
          <w:rPr>
            <w:rStyle w:val="Hyperlink"/>
            <w:rFonts w:cstheme="minorHAnsi"/>
            <w:szCs w:val="16"/>
            <w:lang w:val="it-IT"/>
          </w:rPr>
          <w:t xml:space="preserve"> [2012] VCAT 1060</w:t>
        </w:r>
      </w:hyperlink>
      <w:r w:rsidRPr="00A8525E">
        <w:rPr>
          <w:rFonts w:cstheme="minorHAnsi"/>
          <w:szCs w:val="16"/>
          <w:lang w:val="it-IT"/>
        </w:rPr>
        <w:t xml:space="preserve"> .</w:t>
      </w:r>
    </w:p>
  </w:footnote>
  <w:footnote w:id="312">
    <w:p w14:paraId="1B29BEF7" w14:textId="6EDB9D09" w:rsidR="001E5489" w:rsidRPr="00A8525E" w:rsidRDefault="001E5489" w:rsidP="00A8525E">
      <w:pPr>
        <w:pStyle w:val="FootnoteText"/>
        <w:rPr>
          <w:rFonts w:cstheme="minorHAnsi"/>
          <w:szCs w:val="16"/>
          <w:lang w:val="it-IT"/>
        </w:rPr>
      </w:pPr>
      <w:r w:rsidRPr="00A8525E">
        <w:rPr>
          <w:rStyle w:val="FootnoteReference"/>
          <w:rFonts w:cstheme="minorHAnsi"/>
          <w:szCs w:val="16"/>
        </w:rPr>
        <w:footnoteRef/>
      </w:r>
      <w:r w:rsidRPr="00A8525E">
        <w:rPr>
          <w:rFonts w:cstheme="minorHAnsi"/>
          <w:szCs w:val="16"/>
          <w:lang w:val="it-IT"/>
        </w:rPr>
        <w:t xml:space="preserve"> </w:t>
      </w:r>
      <w:hyperlink r:id="rId314" w:history="1">
        <w:r w:rsidRPr="00A8525E">
          <w:rPr>
            <w:rStyle w:val="Hyperlink"/>
            <w:rFonts w:cstheme="minorHAnsi"/>
            <w:i/>
            <w:iCs/>
            <w:szCs w:val="16"/>
            <w:lang w:val="it-IT"/>
          </w:rPr>
          <w:t>JCL v Victoria Police</w:t>
        </w:r>
        <w:r w:rsidRPr="00A8525E">
          <w:rPr>
            <w:rStyle w:val="Hyperlink"/>
            <w:rFonts w:cstheme="minorHAnsi"/>
            <w:szCs w:val="16"/>
            <w:lang w:val="it-IT"/>
          </w:rPr>
          <w:t xml:space="preserve"> [2012] VCAT 1060</w:t>
        </w:r>
      </w:hyperlink>
      <w:r w:rsidR="00551471" w:rsidRPr="00A8525E">
        <w:rPr>
          <w:rFonts w:cstheme="minorHAnsi"/>
          <w:szCs w:val="16"/>
          <w:lang w:val="it-IT"/>
        </w:rPr>
        <w:t xml:space="preserve">, </w:t>
      </w:r>
      <w:r w:rsidRPr="00A8525E">
        <w:rPr>
          <w:rFonts w:cstheme="minorHAnsi"/>
          <w:szCs w:val="16"/>
          <w:lang w:val="it-IT"/>
        </w:rPr>
        <w:t>[28].</w:t>
      </w:r>
    </w:p>
  </w:footnote>
  <w:footnote w:id="313">
    <w:p w14:paraId="2B8FCA65"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 xml:space="preserve">Accident Compensation Commission v Croom </w:t>
      </w:r>
      <w:r w:rsidRPr="00A8525E">
        <w:rPr>
          <w:rFonts w:cstheme="minorHAnsi"/>
          <w:szCs w:val="16"/>
        </w:rPr>
        <w:t xml:space="preserve">[1991] 2 VR 322, 324. </w:t>
      </w:r>
      <w:hyperlink r:id="rId315" w:history="1">
        <w:r w:rsidRPr="00A8525E">
          <w:rPr>
            <w:rStyle w:val="Hyperlink"/>
            <w:rFonts w:cstheme="minorHAnsi"/>
            <w:i/>
            <w:szCs w:val="16"/>
          </w:rPr>
          <w:t>Cichello v Department of Justice</w:t>
        </w:r>
        <w:r w:rsidRPr="00A8525E">
          <w:rPr>
            <w:rStyle w:val="Hyperlink"/>
            <w:rFonts w:cstheme="minorHAnsi"/>
            <w:szCs w:val="16"/>
          </w:rPr>
          <w:t xml:space="preserve"> [2014] VCAT 340</w:t>
        </w:r>
      </w:hyperlink>
      <w:r w:rsidRPr="00A8525E">
        <w:rPr>
          <w:rFonts w:cstheme="minorHAnsi"/>
          <w:szCs w:val="16"/>
        </w:rPr>
        <w:t xml:space="preserve"> [23], referring to </w:t>
      </w:r>
      <w:hyperlink r:id="rId316" w:history="1">
        <w:r w:rsidRPr="00A8525E">
          <w:rPr>
            <w:rStyle w:val="Hyperlink"/>
            <w:rFonts w:cstheme="minorHAnsi"/>
            <w:i/>
            <w:iCs/>
            <w:szCs w:val="16"/>
          </w:rPr>
          <w:t>JCL v Victoria Police</w:t>
        </w:r>
        <w:r w:rsidRPr="00A8525E">
          <w:rPr>
            <w:rStyle w:val="Hyperlink"/>
            <w:rFonts w:cstheme="minorHAnsi"/>
            <w:szCs w:val="16"/>
          </w:rPr>
          <w:t xml:space="preserve"> [2012] VCAT 1060</w:t>
        </w:r>
      </w:hyperlink>
      <w:r w:rsidRPr="00A8525E">
        <w:rPr>
          <w:rFonts w:cstheme="minorHAnsi"/>
          <w:szCs w:val="16"/>
        </w:rPr>
        <w:t xml:space="preserve"> [28] and </w:t>
      </w:r>
      <w:r w:rsidRPr="00A8525E">
        <w:rPr>
          <w:rFonts w:cstheme="minorHAnsi"/>
          <w:i/>
          <w:iCs/>
          <w:szCs w:val="16"/>
        </w:rPr>
        <w:t xml:space="preserve">Accident Compensation Commission v Croom </w:t>
      </w:r>
      <w:r w:rsidRPr="00A8525E">
        <w:rPr>
          <w:rFonts w:cstheme="minorHAnsi"/>
          <w:szCs w:val="16"/>
        </w:rPr>
        <w:t>[1991] 2 VR 322.</w:t>
      </w:r>
    </w:p>
  </w:footnote>
  <w:footnote w:id="314">
    <w:p w14:paraId="4654552A" w14:textId="114BA2A1"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Fogarty v Office of Corrections</w:t>
      </w:r>
      <w:r w:rsidRPr="00A8525E">
        <w:rPr>
          <w:rFonts w:cstheme="minorHAnsi"/>
          <w:szCs w:val="16"/>
        </w:rPr>
        <w:t xml:space="preserve"> (1989) 3 VAR 214</w:t>
      </w:r>
      <w:r w:rsidR="00551471" w:rsidRPr="00A8525E">
        <w:rPr>
          <w:rFonts w:cstheme="minorHAnsi"/>
          <w:szCs w:val="16"/>
        </w:rPr>
        <w:t>,</w:t>
      </w:r>
      <w:r w:rsidRPr="00A8525E">
        <w:rPr>
          <w:rFonts w:cstheme="minorHAnsi"/>
          <w:szCs w:val="16"/>
        </w:rPr>
        <w:t xml:space="preserve"> [48].</w:t>
      </w:r>
    </w:p>
  </w:footnote>
  <w:footnote w:id="315">
    <w:p w14:paraId="2C54093F"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17" w:history="1">
        <w:r w:rsidRPr="00A8525E">
          <w:rPr>
            <w:rStyle w:val="Hyperlink"/>
            <w:rFonts w:cstheme="minorHAnsi"/>
            <w:i/>
            <w:iCs/>
            <w:szCs w:val="16"/>
          </w:rPr>
          <w:t>Knight v Department of Justice</w:t>
        </w:r>
        <w:r w:rsidRPr="00A8525E">
          <w:rPr>
            <w:rStyle w:val="Hyperlink"/>
            <w:rFonts w:cstheme="minorHAnsi"/>
            <w:szCs w:val="16"/>
          </w:rPr>
          <w:t xml:space="preserve"> [2012] VCAT 369</w:t>
        </w:r>
      </w:hyperlink>
      <w:r w:rsidRPr="00A8525E">
        <w:rPr>
          <w:rStyle w:val="Hyperlink"/>
          <w:rFonts w:cstheme="minorHAnsi"/>
          <w:szCs w:val="16"/>
        </w:rPr>
        <w:t xml:space="preserve"> [115]</w:t>
      </w:r>
      <w:r w:rsidRPr="00A8525E">
        <w:rPr>
          <w:rFonts w:cstheme="minorHAnsi"/>
          <w:szCs w:val="16"/>
        </w:rPr>
        <w:t>.</w:t>
      </w:r>
    </w:p>
  </w:footnote>
  <w:footnote w:id="316">
    <w:p w14:paraId="2EF37953" w14:textId="1EFADD18"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18" w:history="1">
        <w:r w:rsidRPr="00A8525E">
          <w:rPr>
            <w:rStyle w:val="Hyperlink"/>
            <w:rFonts w:cstheme="minorHAnsi"/>
            <w:i/>
            <w:iCs/>
            <w:szCs w:val="16"/>
          </w:rPr>
          <w:t>Sloan v Secretary to the Department of Justice and Community Safety</w:t>
        </w:r>
        <w:r w:rsidRPr="00A8525E">
          <w:rPr>
            <w:rStyle w:val="Hyperlink"/>
            <w:rFonts w:cstheme="minorHAnsi"/>
            <w:szCs w:val="16"/>
          </w:rPr>
          <w:t xml:space="preserve"> [2019] VCAT 586</w:t>
        </w:r>
      </w:hyperlink>
      <w:r w:rsidR="00551471" w:rsidRPr="00A8525E">
        <w:rPr>
          <w:rFonts w:cstheme="minorHAnsi"/>
          <w:szCs w:val="16"/>
        </w:rPr>
        <w:t xml:space="preserve">, </w:t>
      </w:r>
      <w:r w:rsidRPr="00A8525E">
        <w:rPr>
          <w:rFonts w:cstheme="minorHAnsi"/>
          <w:szCs w:val="16"/>
        </w:rPr>
        <w:t>[27], [50].</w:t>
      </w:r>
    </w:p>
  </w:footnote>
  <w:footnote w:id="317">
    <w:p w14:paraId="4D822AE9" w14:textId="7D3F07FA"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Knight v Medical Board (Vic)</w:t>
      </w:r>
      <w:r w:rsidRPr="00A8525E">
        <w:rPr>
          <w:rFonts w:cstheme="minorHAnsi"/>
          <w:szCs w:val="16"/>
        </w:rPr>
        <w:t xml:space="preserve"> (1991) 5 VAR 171</w:t>
      </w:r>
      <w:r w:rsidR="00551471" w:rsidRPr="00A8525E">
        <w:rPr>
          <w:rFonts w:cstheme="minorHAnsi"/>
          <w:szCs w:val="16"/>
        </w:rPr>
        <w:t>,</w:t>
      </w:r>
      <w:r w:rsidRPr="00A8525E">
        <w:rPr>
          <w:rFonts w:cstheme="minorHAnsi"/>
          <w:szCs w:val="16"/>
        </w:rPr>
        <w:t xml:space="preserve"> [184]-[185].</w:t>
      </w:r>
    </w:p>
  </w:footnote>
  <w:footnote w:id="318">
    <w:p w14:paraId="15B50A9C" w14:textId="4FC60558"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19" w:history="1">
        <w:r w:rsidRPr="00A8525E">
          <w:rPr>
            <w:rStyle w:val="Hyperlink"/>
            <w:rFonts w:cstheme="minorHAnsi"/>
            <w:i/>
            <w:iCs/>
            <w:szCs w:val="16"/>
          </w:rPr>
          <w:t>Marke v Department of Justice and Regulation</w:t>
        </w:r>
        <w:r w:rsidRPr="00A8525E">
          <w:rPr>
            <w:rStyle w:val="Hyperlink"/>
            <w:rFonts w:cstheme="minorHAnsi"/>
            <w:szCs w:val="16"/>
          </w:rPr>
          <w:t xml:space="preserve"> [2019] VCAT 479</w:t>
        </w:r>
      </w:hyperlink>
      <w:r w:rsidR="00807D4F" w:rsidRPr="00A8525E">
        <w:rPr>
          <w:rFonts w:cstheme="minorHAnsi"/>
          <w:szCs w:val="16"/>
        </w:rPr>
        <w:t xml:space="preserve">, </w:t>
      </w:r>
      <w:r w:rsidRPr="00A8525E">
        <w:rPr>
          <w:rFonts w:cstheme="minorHAnsi"/>
          <w:szCs w:val="16"/>
        </w:rPr>
        <w:t>[42].</w:t>
      </w:r>
    </w:p>
  </w:footnote>
  <w:footnote w:id="319">
    <w:p w14:paraId="5D64AD9B"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20" w:history="1">
        <w:r w:rsidRPr="00A8525E">
          <w:rPr>
            <w:rStyle w:val="Hyperlink"/>
            <w:rFonts w:cstheme="minorHAnsi"/>
            <w:i/>
            <w:iCs/>
            <w:szCs w:val="16"/>
          </w:rPr>
          <w:t>Quick v Transport Accident Commission</w:t>
        </w:r>
        <w:r w:rsidRPr="00A8525E">
          <w:rPr>
            <w:rStyle w:val="Hyperlink"/>
            <w:rFonts w:cstheme="minorHAnsi"/>
            <w:szCs w:val="16"/>
          </w:rPr>
          <w:t xml:space="preserve"> [2022] VCAT 622</w:t>
        </w:r>
      </w:hyperlink>
      <w:r w:rsidRPr="00A8525E">
        <w:rPr>
          <w:rFonts w:cstheme="minorHAnsi"/>
          <w:szCs w:val="16"/>
        </w:rPr>
        <w:t xml:space="preserve"> [31]-[37].</w:t>
      </w:r>
    </w:p>
  </w:footnote>
  <w:footnote w:id="320">
    <w:p w14:paraId="7A64F037" w14:textId="6BE6321F"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21" w:history="1">
        <w:r w:rsidRPr="00A8525E">
          <w:rPr>
            <w:rStyle w:val="Hyperlink"/>
            <w:rFonts w:cstheme="minorHAnsi"/>
            <w:i/>
            <w:iCs/>
            <w:szCs w:val="16"/>
          </w:rPr>
          <w:t>CQ8’ and Department of Families, Fairness and Housing</w:t>
        </w:r>
        <w:r w:rsidRPr="00A8525E">
          <w:rPr>
            <w:rStyle w:val="Hyperlink"/>
            <w:rFonts w:cstheme="minorHAnsi"/>
            <w:szCs w:val="16"/>
          </w:rPr>
          <w:t xml:space="preserve"> [2021] VICmr 44</w:t>
        </w:r>
      </w:hyperlink>
      <w:r w:rsidR="00551471" w:rsidRPr="00A8525E">
        <w:rPr>
          <w:rFonts w:cstheme="minorHAnsi"/>
          <w:szCs w:val="16"/>
        </w:rPr>
        <w:t xml:space="preserve">, </w:t>
      </w:r>
      <w:r w:rsidRPr="00A8525E">
        <w:rPr>
          <w:rFonts w:cstheme="minorHAnsi"/>
          <w:szCs w:val="16"/>
        </w:rPr>
        <w:t>[39].</w:t>
      </w:r>
    </w:p>
  </w:footnote>
  <w:footnote w:id="321">
    <w:p w14:paraId="0D60772D"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22"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31(5).</w:t>
      </w:r>
    </w:p>
  </w:footnote>
  <w:footnote w:id="322">
    <w:p w14:paraId="48C8C34D"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23"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31(6).</w:t>
      </w:r>
    </w:p>
  </w:footnote>
  <w:footnote w:id="323">
    <w:p w14:paraId="58F94586"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Under section 27(2)(b).</w:t>
      </w:r>
    </w:p>
  </w:footnote>
  <w:footnote w:id="324">
    <w:p w14:paraId="6DED1CBD"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Victoria, Parliamentary Debates, Legislative Assembly, </w:t>
      </w:r>
      <w:hyperlink r:id="rId324" w:history="1">
        <w:r w:rsidRPr="00A8525E">
          <w:rPr>
            <w:rStyle w:val="Hyperlink"/>
            <w:rFonts w:cstheme="minorHAnsi"/>
            <w:szCs w:val="16"/>
          </w:rPr>
          <w:t>23 June 2016</w:t>
        </w:r>
      </w:hyperlink>
      <w:r w:rsidRPr="00A8525E">
        <w:rPr>
          <w:rFonts w:cstheme="minorHAnsi"/>
          <w:szCs w:val="16"/>
        </w:rPr>
        <w:t xml:space="preserve">, 2868 (Martin Pakula, Attorney-General); </w:t>
      </w:r>
      <w:hyperlink r:id="rId325" w:history="1">
        <w:r w:rsidRPr="00A8525E">
          <w:rPr>
            <w:rStyle w:val="Hyperlink"/>
            <w:rFonts w:cstheme="minorHAnsi"/>
            <w:i/>
            <w:iCs/>
            <w:szCs w:val="16"/>
          </w:rPr>
          <w:t>Marke v Victoria Police FOI Division</w:t>
        </w:r>
        <w:r w:rsidRPr="00A8525E">
          <w:rPr>
            <w:rStyle w:val="Hyperlink"/>
            <w:rFonts w:cstheme="minorHAnsi"/>
            <w:szCs w:val="16"/>
          </w:rPr>
          <w:t xml:space="preserve"> [2018] VCAT 1320</w:t>
        </w:r>
      </w:hyperlink>
      <w:r w:rsidRPr="00A8525E">
        <w:rPr>
          <w:rFonts w:cstheme="minorHAnsi"/>
          <w:szCs w:val="16"/>
        </w:rPr>
        <w:t xml:space="preserve"> [113].</w:t>
      </w:r>
    </w:p>
  </w:footnote>
  <w:footnote w:id="325">
    <w:p w14:paraId="3C74708D"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26"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31A(1)(a).</w:t>
      </w:r>
    </w:p>
  </w:footnote>
  <w:footnote w:id="326">
    <w:p w14:paraId="5A0EAEA8"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27"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31A(1)(b).</w:t>
      </w:r>
    </w:p>
  </w:footnote>
  <w:footnote w:id="327">
    <w:p w14:paraId="004F5048"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As of 1 January 2020, the reference to ‘protected disclosures’ in section 31A(1)(c) is out of date and should be read as ‘public interest disclosures’, following the replacement of the protected disclosure scheme with the public interest disclosure scheme in the </w:t>
      </w:r>
      <w:r w:rsidRPr="00A8525E">
        <w:rPr>
          <w:rFonts w:cstheme="minorHAnsi"/>
          <w:i/>
          <w:iCs/>
          <w:szCs w:val="16"/>
        </w:rPr>
        <w:t>Public Interest Disclosures Act 2012</w:t>
      </w:r>
      <w:r w:rsidRPr="00A8525E">
        <w:rPr>
          <w:rFonts w:cstheme="minorHAnsi"/>
          <w:szCs w:val="16"/>
        </w:rPr>
        <w:t xml:space="preserve"> (Vic).</w:t>
      </w:r>
    </w:p>
  </w:footnote>
  <w:footnote w:id="328">
    <w:p w14:paraId="7DC7872F"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28"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31A(1)(c).</w:t>
      </w:r>
    </w:p>
  </w:footnote>
  <w:footnote w:id="329">
    <w:p w14:paraId="6A9A1CA5"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29"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31A(1)(d).</w:t>
      </w:r>
    </w:p>
  </w:footnote>
  <w:footnote w:id="330">
    <w:p w14:paraId="3549D6DC"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Note under section 31A; Victoria, Parliamentary Debates, Legislative Assembly, </w:t>
      </w:r>
      <w:hyperlink r:id="rId330" w:history="1">
        <w:r w:rsidRPr="00A8525E">
          <w:rPr>
            <w:rStyle w:val="Hyperlink"/>
            <w:rFonts w:cstheme="minorHAnsi"/>
            <w:szCs w:val="16"/>
          </w:rPr>
          <w:t>23 June 2016</w:t>
        </w:r>
      </w:hyperlink>
      <w:r w:rsidRPr="00A8525E">
        <w:rPr>
          <w:rFonts w:cstheme="minorHAnsi"/>
          <w:szCs w:val="16"/>
        </w:rPr>
        <w:t xml:space="preserve">, 2868 (Martin Pakula, Attorney-General); </w:t>
      </w:r>
      <w:hyperlink r:id="rId331" w:history="1">
        <w:r w:rsidRPr="00A8525E">
          <w:rPr>
            <w:rStyle w:val="Hyperlink"/>
            <w:rFonts w:cstheme="minorHAnsi"/>
            <w:i/>
            <w:iCs/>
            <w:szCs w:val="16"/>
          </w:rPr>
          <w:t>Marke v Victoria Police FOI Division</w:t>
        </w:r>
        <w:r w:rsidRPr="00A8525E">
          <w:rPr>
            <w:rStyle w:val="Hyperlink"/>
            <w:rFonts w:cstheme="minorHAnsi"/>
            <w:szCs w:val="16"/>
          </w:rPr>
          <w:t xml:space="preserve"> [2018] VCAT 1320</w:t>
        </w:r>
      </w:hyperlink>
      <w:r w:rsidRPr="00A8525E">
        <w:rPr>
          <w:rFonts w:cstheme="minorHAnsi"/>
          <w:i/>
          <w:iCs/>
          <w:szCs w:val="16"/>
        </w:rPr>
        <w:t xml:space="preserve"> </w:t>
      </w:r>
      <w:r w:rsidRPr="00A8525E">
        <w:rPr>
          <w:rFonts w:cstheme="minorHAnsi"/>
          <w:szCs w:val="16"/>
        </w:rPr>
        <w:t>[111].</w:t>
      </w:r>
    </w:p>
  </w:footnote>
  <w:footnote w:id="331">
    <w:p w14:paraId="6CC4857E" w14:textId="3D0283EB"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32" w:history="1">
        <w:r w:rsidRPr="00A8525E">
          <w:rPr>
            <w:rStyle w:val="Hyperlink"/>
            <w:rFonts w:cstheme="minorHAnsi"/>
            <w:i/>
            <w:iCs/>
            <w:szCs w:val="16"/>
          </w:rPr>
          <w:t>Independent Broad-based Anti-corruption Commission Act 2011</w:t>
        </w:r>
        <w:r w:rsidRPr="00A8525E">
          <w:rPr>
            <w:rStyle w:val="Hyperlink"/>
            <w:rFonts w:cstheme="minorHAnsi"/>
            <w:szCs w:val="16"/>
          </w:rPr>
          <w:t xml:space="preserve"> (Vic)</w:t>
        </w:r>
      </w:hyperlink>
      <w:r w:rsidRPr="00A8525E">
        <w:rPr>
          <w:rFonts w:cstheme="minorHAnsi"/>
          <w:szCs w:val="16"/>
        </w:rPr>
        <w:t>, section 194(1).</w:t>
      </w:r>
    </w:p>
  </w:footnote>
  <w:footnote w:id="332">
    <w:p w14:paraId="4A422F3B"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33" w:history="1">
        <w:r w:rsidRPr="00A8525E">
          <w:rPr>
            <w:rStyle w:val="Hyperlink"/>
            <w:rFonts w:cstheme="minorHAnsi"/>
            <w:i/>
            <w:iCs/>
            <w:szCs w:val="16"/>
          </w:rPr>
          <w:t>Independent Broad-based Anti-corruption Commission Act 2011</w:t>
        </w:r>
        <w:r w:rsidRPr="00A8525E">
          <w:rPr>
            <w:rStyle w:val="Hyperlink"/>
            <w:rFonts w:cstheme="minorHAnsi"/>
            <w:szCs w:val="16"/>
          </w:rPr>
          <w:t xml:space="preserve"> (Vic)</w:t>
        </w:r>
      </w:hyperlink>
      <w:r w:rsidRPr="00A8525E">
        <w:rPr>
          <w:rFonts w:cstheme="minorHAnsi"/>
          <w:szCs w:val="16"/>
        </w:rPr>
        <w:t>, section 194(2).</w:t>
      </w:r>
    </w:p>
  </w:footnote>
  <w:footnote w:id="333">
    <w:p w14:paraId="681AB908" w14:textId="60A2942F"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34" w:history="1">
        <w:r w:rsidRPr="00A8525E">
          <w:rPr>
            <w:rStyle w:val="Hyperlink"/>
            <w:rFonts w:cstheme="minorHAnsi"/>
            <w:i/>
            <w:iCs/>
            <w:szCs w:val="16"/>
          </w:rPr>
          <w:t>Independent Broad-based Anti-corruption Commission Act 2011</w:t>
        </w:r>
        <w:r w:rsidRPr="00A8525E">
          <w:rPr>
            <w:rStyle w:val="Hyperlink"/>
            <w:rFonts w:cstheme="minorHAnsi"/>
            <w:szCs w:val="16"/>
          </w:rPr>
          <w:t xml:space="preserve"> (Vic)</w:t>
        </w:r>
      </w:hyperlink>
      <w:r w:rsidRPr="00A8525E">
        <w:rPr>
          <w:rFonts w:cstheme="minorHAnsi"/>
          <w:szCs w:val="16"/>
        </w:rPr>
        <w:t>, section 194(1)(a).</w:t>
      </w:r>
    </w:p>
  </w:footnote>
  <w:footnote w:id="334">
    <w:p w14:paraId="64395680" w14:textId="04063F28"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35" w:history="1">
        <w:r w:rsidRPr="00A8525E">
          <w:rPr>
            <w:rStyle w:val="Hyperlink"/>
            <w:rFonts w:cstheme="minorHAnsi"/>
            <w:i/>
            <w:iCs/>
            <w:szCs w:val="16"/>
          </w:rPr>
          <w:t>Independent Broad-based Anti-corruption Commission Act 2011</w:t>
        </w:r>
        <w:r w:rsidRPr="00A8525E">
          <w:rPr>
            <w:rStyle w:val="Hyperlink"/>
            <w:rFonts w:cstheme="minorHAnsi"/>
            <w:szCs w:val="16"/>
          </w:rPr>
          <w:t xml:space="preserve"> (Vic)</w:t>
        </w:r>
      </w:hyperlink>
      <w:r w:rsidRPr="00A8525E">
        <w:rPr>
          <w:rFonts w:cstheme="minorHAnsi"/>
          <w:szCs w:val="16"/>
        </w:rPr>
        <w:t>, section 194(1)(b).</w:t>
      </w:r>
    </w:p>
  </w:footnote>
  <w:footnote w:id="335">
    <w:p w14:paraId="06B84A3D" w14:textId="09586AE9"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36" w:history="1">
        <w:r w:rsidRPr="00A8525E">
          <w:rPr>
            <w:rStyle w:val="Hyperlink"/>
            <w:rFonts w:cstheme="minorHAnsi"/>
            <w:i/>
            <w:iCs/>
            <w:szCs w:val="16"/>
          </w:rPr>
          <w:t>Independent Broad-based Anti-corruption Commission Act 2011</w:t>
        </w:r>
        <w:r w:rsidRPr="00A8525E">
          <w:rPr>
            <w:rStyle w:val="Hyperlink"/>
            <w:rFonts w:cstheme="minorHAnsi"/>
            <w:szCs w:val="16"/>
          </w:rPr>
          <w:t xml:space="preserve"> (Vic)</w:t>
        </w:r>
      </w:hyperlink>
      <w:r w:rsidRPr="00A8525E">
        <w:rPr>
          <w:rFonts w:cstheme="minorHAnsi"/>
          <w:szCs w:val="16"/>
        </w:rPr>
        <w:t>, section 194(1)(c).</w:t>
      </w:r>
    </w:p>
  </w:footnote>
  <w:footnote w:id="336">
    <w:p w14:paraId="6704C28D"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37" w:history="1">
        <w:r w:rsidRPr="00A8525E">
          <w:rPr>
            <w:rStyle w:val="Hyperlink"/>
            <w:rFonts w:cstheme="minorHAnsi"/>
            <w:i/>
            <w:iCs/>
            <w:szCs w:val="16"/>
          </w:rPr>
          <w:t>Marke v Victoria Police FOI Division</w:t>
        </w:r>
        <w:r w:rsidRPr="00A8525E">
          <w:rPr>
            <w:rStyle w:val="Hyperlink"/>
            <w:rFonts w:cstheme="minorHAnsi"/>
            <w:szCs w:val="16"/>
          </w:rPr>
          <w:t xml:space="preserve"> [2018] VCAT 1320</w:t>
        </w:r>
      </w:hyperlink>
      <w:r w:rsidRPr="00A8525E">
        <w:rPr>
          <w:rFonts w:cstheme="minorHAnsi"/>
          <w:szCs w:val="16"/>
        </w:rPr>
        <w:t xml:space="preserve"> [7]-[8], [65]-[69].</w:t>
      </w:r>
    </w:p>
  </w:footnote>
  <w:footnote w:id="337">
    <w:p w14:paraId="3CA8847F" w14:textId="5517317A"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38" w:history="1">
        <w:r w:rsidRPr="00A8525E">
          <w:rPr>
            <w:rStyle w:val="Hyperlink"/>
            <w:rFonts w:cstheme="minorHAnsi"/>
            <w:i/>
            <w:iCs/>
            <w:szCs w:val="16"/>
          </w:rPr>
          <w:t>Independent Broad-based Anti-corruption Commission Act 2011</w:t>
        </w:r>
        <w:r w:rsidRPr="00A8525E">
          <w:rPr>
            <w:rStyle w:val="Hyperlink"/>
            <w:rFonts w:cstheme="minorHAnsi"/>
            <w:szCs w:val="16"/>
          </w:rPr>
          <w:t xml:space="preserve"> (Vic)</w:t>
        </w:r>
      </w:hyperlink>
      <w:r w:rsidRPr="00A8525E">
        <w:rPr>
          <w:rFonts w:cstheme="minorHAnsi"/>
          <w:szCs w:val="16"/>
        </w:rPr>
        <w:t>, section 194(2)(a).</w:t>
      </w:r>
    </w:p>
  </w:footnote>
  <w:footnote w:id="338">
    <w:p w14:paraId="27EFDDD8" w14:textId="08DC75F4"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39" w:history="1">
        <w:r w:rsidRPr="00A8525E">
          <w:rPr>
            <w:rStyle w:val="Hyperlink"/>
            <w:rFonts w:cstheme="minorHAnsi"/>
            <w:i/>
            <w:iCs/>
            <w:szCs w:val="16"/>
          </w:rPr>
          <w:t>Independent Broad-based Anti-corruption Commission Act 2011</w:t>
        </w:r>
        <w:r w:rsidRPr="00A8525E">
          <w:rPr>
            <w:rStyle w:val="Hyperlink"/>
            <w:rFonts w:cstheme="minorHAnsi"/>
            <w:szCs w:val="16"/>
          </w:rPr>
          <w:t xml:space="preserve"> (Vic)</w:t>
        </w:r>
      </w:hyperlink>
      <w:r w:rsidRPr="00A8525E">
        <w:rPr>
          <w:rFonts w:cstheme="minorHAnsi"/>
          <w:szCs w:val="16"/>
        </w:rPr>
        <w:t>, section 194(2)(b).</w:t>
      </w:r>
    </w:p>
  </w:footnote>
  <w:footnote w:id="339">
    <w:p w14:paraId="381E7BEA" w14:textId="4305BE2A"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40" w:history="1">
        <w:r w:rsidRPr="00A8525E">
          <w:rPr>
            <w:rStyle w:val="Hyperlink"/>
            <w:rFonts w:cstheme="minorHAnsi"/>
            <w:i/>
            <w:iCs/>
            <w:szCs w:val="16"/>
          </w:rPr>
          <w:t>Independent Broad-based Anti-corruption Commission Act 2011</w:t>
        </w:r>
        <w:r w:rsidRPr="00A8525E">
          <w:rPr>
            <w:rStyle w:val="Hyperlink"/>
            <w:rFonts w:cstheme="minorHAnsi"/>
            <w:szCs w:val="16"/>
          </w:rPr>
          <w:t xml:space="preserve"> (Vic)</w:t>
        </w:r>
      </w:hyperlink>
      <w:r w:rsidRPr="00A8525E">
        <w:rPr>
          <w:rFonts w:cstheme="minorHAnsi"/>
          <w:szCs w:val="16"/>
        </w:rPr>
        <w:t>, section 194(2)(c).</w:t>
      </w:r>
    </w:p>
  </w:footnote>
  <w:footnote w:id="340">
    <w:p w14:paraId="04848EB0" w14:textId="7BE89C90"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41" w:history="1">
        <w:r w:rsidRPr="00A8525E">
          <w:rPr>
            <w:rStyle w:val="Hyperlink"/>
            <w:rFonts w:cstheme="minorHAnsi"/>
            <w:i/>
            <w:iCs/>
            <w:szCs w:val="16"/>
          </w:rPr>
          <w:t>Independent Broad-based Anti-corruption Commission Act 2011</w:t>
        </w:r>
        <w:r w:rsidRPr="00A8525E">
          <w:rPr>
            <w:rStyle w:val="Hyperlink"/>
            <w:rFonts w:cstheme="minorHAnsi"/>
            <w:szCs w:val="16"/>
          </w:rPr>
          <w:t xml:space="preserve"> (Vic)</w:t>
        </w:r>
      </w:hyperlink>
      <w:r w:rsidRPr="00A8525E">
        <w:rPr>
          <w:rFonts w:cstheme="minorHAnsi"/>
          <w:szCs w:val="16"/>
        </w:rPr>
        <w:t>, section 194(2)(d).</w:t>
      </w:r>
    </w:p>
  </w:footnote>
  <w:footnote w:id="341">
    <w:p w14:paraId="6C629EC5" w14:textId="5EEC78DC"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section 9 of the </w:t>
      </w:r>
      <w:hyperlink r:id="rId342" w:history="1">
        <w:r w:rsidRPr="00A8525E">
          <w:rPr>
            <w:rStyle w:val="Hyperlink"/>
            <w:rFonts w:cstheme="minorHAnsi"/>
            <w:i/>
            <w:iCs/>
            <w:szCs w:val="16"/>
          </w:rPr>
          <w:t>Public Interest Disclosures Act 2012</w:t>
        </w:r>
        <w:r w:rsidRPr="00A8525E">
          <w:rPr>
            <w:rStyle w:val="Hyperlink"/>
            <w:rFonts w:cstheme="minorHAnsi"/>
            <w:szCs w:val="16"/>
          </w:rPr>
          <w:t xml:space="preserve"> (Vic)</w:t>
        </w:r>
      </w:hyperlink>
      <w:r w:rsidRPr="00A8525E">
        <w:rPr>
          <w:rFonts w:cstheme="minorHAnsi"/>
          <w:szCs w:val="16"/>
        </w:rPr>
        <w:t>.</w:t>
      </w:r>
    </w:p>
  </w:footnote>
  <w:footnote w:id="342">
    <w:p w14:paraId="1E71EB8C" w14:textId="5FAD13CB"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“Corrupt conduct” is defined in section 4 of the </w:t>
      </w:r>
      <w:hyperlink r:id="rId343" w:history="1">
        <w:r w:rsidRPr="00A8525E">
          <w:rPr>
            <w:rStyle w:val="Hyperlink"/>
            <w:rFonts w:cstheme="minorHAnsi"/>
            <w:i/>
            <w:iCs/>
            <w:szCs w:val="16"/>
          </w:rPr>
          <w:t>Independent Broad-based Anti-corruption Commission Act 2011</w:t>
        </w:r>
        <w:r w:rsidRPr="00A8525E">
          <w:rPr>
            <w:rStyle w:val="Hyperlink"/>
            <w:rFonts w:cstheme="minorHAnsi"/>
            <w:szCs w:val="16"/>
          </w:rPr>
          <w:t xml:space="preserve"> (Vic)</w:t>
        </w:r>
      </w:hyperlink>
      <w:r w:rsidRPr="00A8525E">
        <w:rPr>
          <w:rFonts w:cstheme="minorHAnsi"/>
          <w:szCs w:val="16"/>
        </w:rPr>
        <w:t>.</w:t>
      </w:r>
    </w:p>
  </w:footnote>
  <w:footnote w:id="343">
    <w:p w14:paraId="136616A1" w14:textId="2B1FF024"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“Police personnel conduct” is defined in section 5 of the </w:t>
      </w:r>
      <w:hyperlink r:id="rId344" w:history="1">
        <w:r w:rsidRPr="00A8525E">
          <w:rPr>
            <w:rStyle w:val="Hyperlink"/>
            <w:rFonts w:cstheme="minorHAnsi"/>
            <w:i/>
            <w:iCs/>
            <w:szCs w:val="16"/>
          </w:rPr>
          <w:t>Independent Broad-based Anti-corruption Commission Act 2011</w:t>
        </w:r>
        <w:r w:rsidRPr="00A8525E">
          <w:rPr>
            <w:rStyle w:val="Hyperlink"/>
            <w:rFonts w:cstheme="minorHAnsi"/>
            <w:szCs w:val="16"/>
          </w:rPr>
          <w:t xml:space="preserve"> (Vic)</w:t>
        </w:r>
      </w:hyperlink>
      <w:r w:rsidRPr="00A8525E">
        <w:rPr>
          <w:rFonts w:cstheme="minorHAnsi"/>
          <w:szCs w:val="16"/>
        </w:rPr>
        <w:t>.</w:t>
      </w:r>
    </w:p>
  </w:footnote>
  <w:footnote w:id="344">
    <w:p w14:paraId="4E7EDDE1" w14:textId="57BDB49C"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45" w:history="1">
        <w:r w:rsidRPr="00A8525E">
          <w:rPr>
            <w:rStyle w:val="Hyperlink"/>
            <w:rFonts w:cstheme="minorHAnsi"/>
            <w:i/>
            <w:iCs/>
            <w:szCs w:val="16"/>
          </w:rPr>
          <w:t>Independent Broad-based Anti-corruption Commission Act 2011</w:t>
        </w:r>
        <w:r w:rsidRPr="00A8525E">
          <w:rPr>
            <w:rStyle w:val="Hyperlink"/>
            <w:rFonts w:cstheme="minorHAnsi"/>
            <w:szCs w:val="16"/>
          </w:rPr>
          <w:t xml:space="preserve"> (Vic)</w:t>
        </w:r>
      </w:hyperlink>
      <w:r w:rsidRPr="00A8525E">
        <w:rPr>
          <w:rFonts w:cstheme="minorHAnsi"/>
          <w:szCs w:val="16"/>
        </w:rPr>
        <w:t>, section 15.</w:t>
      </w:r>
    </w:p>
  </w:footnote>
  <w:footnote w:id="345">
    <w:p w14:paraId="7412CDD6"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the note to </w:t>
      </w:r>
      <w:hyperlink r:id="rId346" w:anchor="7-practicability-of-consulting-third-parties" w:history="1">
        <w:r w:rsidRPr="00A8525E">
          <w:rPr>
            <w:rStyle w:val="Hyperlink"/>
            <w:rFonts w:cstheme="minorHAnsi"/>
            <w:szCs w:val="16"/>
          </w:rPr>
          <w:t>Professional Standard 7.3</w:t>
        </w:r>
      </w:hyperlink>
      <w:r w:rsidRPr="00A8525E">
        <w:rPr>
          <w:rFonts w:cstheme="minorHAnsi"/>
          <w:szCs w:val="16"/>
        </w:rPr>
        <w:t>.</w:t>
      </w:r>
    </w:p>
  </w:footnote>
  <w:footnote w:id="346">
    <w:p w14:paraId="106F876D" w14:textId="77777777" w:rsidR="001E5489" w:rsidRPr="00A8525E" w:rsidRDefault="001E548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47" w:history="1">
        <w:r w:rsidRPr="00A8525E">
          <w:rPr>
            <w:rStyle w:val="Hyperlink"/>
            <w:rFonts w:cstheme="minorHAnsi"/>
            <w:i/>
            <w:iCs/>
            <w:szCs w:val="16"/>
          </w:rPr>
          <w:t xml:space="preserve">Smith v Victoria Police </w:t>
        </w:r>
        <w:r w:rsidRPr="00A8525E">
          <w:rPr>
            <w:rStyle w:val="Hyperlink"/>
            <w:rFonts w:cstheme="minorHAnsi"/>
            <w:szCs w:val="16"/>
          </w:rPr>
          <w:t>[2005] VCAT 654</w:t>
        </w:r>
      </w:hyperlink>
      <w:r w:rsidRPr="00A8525E">
        <w:rPr>
          <w:rStyle w:val="Hyperlink"/>
          <w:rFonts w:cstheme="minorHAnsi"/>
          <w:szCs w:val="16"/>
        </w:rPr>
        <w:t>,</w:t>
      </w:r>
      <w:r w:rsidRPr="00A8525E">
        <w:rPr>
          <w:rFonts w:cstheme="minorHAnsi"/>
          <w:szCs w:val="16"/>
        </w:rPr>
        <w:t xml:space="preserve"> [60].</w:t>
      </w:r>
    </w:p>
  </w:footnote>
  <w:footnote w:id="347">
    <w:p w14:paraId="1F9F7E12"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This approach is also adopted by the Victorian Civil and Administrative Tribunal. See for example, </w:t>
      </w:r>
      <w:r w:rsidRPr="00A8525E">
        <w:rPr>
          <w:rFonts w:cstheme="minorHAnsi"/>
          <w:i/>
          <w:szCs w:val="16"/>
        </w:rPr>
        <w:t>Coulson v Department of Premier and Cabinet</w:t>
      </w:r>
      <w:r w:rsidRPr="00A8525E">
        <w:rPr>
          <w:rFonts w:cstheme="minorHAnsi"/>
          <w:szCs w:val="16"/>
        </w:rPr>
        <w:t xml:space="preserve"> [2018] VCAT 229.</w:t>
      </w:r>
    </w:p>
  </w:footnote>
  <w:footnote w:id="348">
    <w:p w14:paraId="44B442CB"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w:t>
      </w:r>
      <w:hyperlink r:id="rId348" w:history="1">
        <w:r w:rsidRPr="00A8525E">
          <w:rPr>
            <w:rStyle w:val="Hyperlink"/>
            <w:rFonts w:cstheme="minorHAnsi"/>
            <w:i/>
            <w:iCs/>
            <w:szCs w:val="16"/>
          </w:rPr>
          <w:t>Esso Australia Resources Ltd v Federal Commissioner of Taxation</w:t>
        </w:r>
        <w:r w:rsidRPr="00A8525E">
          <w:rPr>
            <w:rStyle w:val="Hyperlink"/>
            <w:rFonts w:cstheme="minorHAnsi"/>
            <w:szCs w:val="16"/>
          </w:rPr>
          <w:t xml:space="preserve"> [1999] HCA 67</w:t>
        </w:r>
      </w:hyperlink>
      <w:r w:rsidRPr="00A8525E">
        <w:rPr>
          <w:rFonts w:cstheme="minorHAnsi"/>
          <w:szCs w:val="16"/>
        </w:rPr>
        <w:t xml:space="preserve"> and </w:t>
      </w:r>
      <w:hyperlink r:id="rId349" w:history="1">
        <w:r w:rsidRPr="00A8525E">
          <w:rPr>
            <w:rStyle w:val="Hyperlink"/>
            <w:rFonts w:cstheme="minorHAnsi"/>
            <w:szCs w:val="16"/>
          </w:rPr>
          <w:t>D</w:t>
        </w:r>
        <w:r w:rsidRPr="00A8525E">
          <w:rPr>
            <w:rStyle w:val="Hyperlink"/>
            <w:rFonts w:cstheme="minorHAnsi"/>
            <w:i/>
            <w:iCs/>
            <w:szCs w:val="16"/>
            <w:shd w:val="clear" w:color="auto" w:fill="FFFFFF"/>
          </w:rPr>
          <w:t>aniels Corporation International Pty Ltd v Australian Competition and Consumer Commission</w:t>
        </w:r>
        <w:r w:rsidRPr="00A8525E">
          <w:rPr>
            <w:rStyle w:val="Hyperlink"/>
            <w:rFonts w:cstheme="minorHAnsi"/>
            <w:szCs w:val="16"/>
            <w:shd w:val="clear" w:color="auto" w:fill="FFFFFF"/>
          </w:rPr>
          <w:t> [2002] HCA 49</w:t>
        </w:r>
      </w:hyperlink>
      <w:r w:rsidRPr="00A8525E">
        <w:rPr>
          <w:rFonts w:cstheme="minorHAnsi"/>
          <w:szCs w:val="16"/>
        </w:rPr>
        <w:t>.</w:t>
      </w:r>
    </w:p>
  </w:footnote>
  <w:footnote w:id="349">
    <w:p w14:paraId="1410D0E6" w14:textId="77777777" w:rsidR="000673E9" w:rsidRPr="00A8525E" w:rsidRDefault="000673E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50" w:history="1">
        <w:r w:rsidRPr="00A8525E">
          <w:rPr>
            <w:rStyle w:val="Hyperlink"/>
            <w:rFonts w:cstheme="minorHAnsi"/>
            <w:i/>
            <w:iCs/>
            <w:szCs w:val="16"/>
          </w:rPr>
          <w:t>Grant v Downs</w:t>
        </w:r>
        <w:r w:rsidRPr="00A8525E">
          <w:rPr>
            <w:rStyle w:val="Hyperlink"/>
            <w:rFonts w:cstheme="minorHAnsi"/>
            <w:szCs w:val="16"/>
          </w:rPr>
          <w:t xml:space="preserve"> [1976] HCA 63</w:t>
        </w:r>
      </w:hyperlink>
      <w:r w:rsidRPr="00A8525E">
        <w:rPr>
          <w:rFonts w:cstheme="minorHAnsi"/>
          <w:szCs w:val="16"/>
        </w:rPr>
        <w:t xml:space="preserve"> [19].</w:t>
      </w:r>
    </w:p>
  </w:footnote>
  <w:footnote w:id="350">
    <w:p w14:paraId="52733FCF"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51" w:history="1">
        <w:r w:rsidRPr="00A8525E">
          <w:rPr>
            <w:rStyle w:val="Hyperlink"/>
            <w:rFonts w:cstheme="minorHAnsi"/>
            <w:i/>
            <w:iCs/>
            <w:szCs w:val="16"/>
          </w:rPr>
          <w:t>Birrell v Department of State &amp; Regional Development</w:t>
        </w:r>
        <w:r w:rsidRPr="00A8525E">
          <w:rPr>
            <w:rStyle w:val="Hyperlink"/>
            <w:rFonts w:cstheme="minorHAnsi"/>
            <w:szCs w:val="16"/>
          </w:rPr>
          <w:t xml:space="preserve"> [2001] VCAT 50</w:t>
        </w:r>
      </w:hyperlink>
      <w:r w:rsidRPr="00A8525E">
        <w:rPr>
          <w:rFonts w:cstheme="minorHAnsi"/>
          <w:szCs w:val="16"/>
        </w:rPr>
        <w:t xml:space="preserve"> [12] citing </w:t>
      </w:r>
      <w:hyperlink r:id="rId352" w:history="1">
        <w:r w:rsidRPr="00A8525E">
          <w:rPr>
            <w:rStyle w:val="Hyperlink"/>
            <w:rFonts w:cstheme="minorHAnsi"/>
            <w:i/>
            <w:iCs/>
            <w:szCs w:val="16"/>
            <w:shd w:val="clear" w:color="auto" w:fill="FFFFFF"/>
          </w:rPr>
          <w:t>Waterford v. Commonwealth </w:t>
        </w:r>
        <w:r w:rsidRPr="00A8525E">
          <w:rPr>
            <w:rStyle w:val="Hyperlink"/>
            <w:rFonts w:cstheme="minorHAnsi"/>
            <w:szCs w:val="16"/>
            <w:shd w:val="clear" w:color="auto" w:fill="FFFFFF"/>
          </w:rPr>
          <w:t>[1987] HCA 25</w:t>
        </w:r>
      </w:hyperlink>
      <w:r w:rsidRPr="00A8525E">
        <w:rPr>
          <w:rFonts w:cstheme="minorHAnsi"/>
          <w:color w:val="333333"/>
          <w:szCs w:val="16"/>
          <w:shd w:val="clear" w:color="auto" w:fill="FFFFFF"/>
        </w:rPr>
        <w:t xml:space="preserve"> </w:t>
      </w:r>
      <w:r w:rsidRPr="00A8525E">
        <w:rPr>
          <w:rFonts w:cstheme="minorHAnsi"/>
          <w:color w:val="000000" w:themeColor="text1"/>
          <w:szCs w:val="16"/>
          <w:shd w:val="clear" w:color="auto" w:fill="FFFFFF"/>
        </w:rPr>
        <w:t>[11] per Deane J.</w:t>
      </w:r>
    </w:p>
  </w:footnote>
  <w:footnote w:id="351">
    <w:p w14:paraId="22286C5B" w14:textId="1DACBE84" w:rsidR="000E1AA1" w:rsidRPr="00A8525E" w:rsidRDefault="000E1AA1"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In accordance with section 25.</w:t>
      </w:r>
    </w:p>
  </w:footnote>
  <w:footnote w:id="352">
    <w:p w14:paraId="52007552"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53" w:history="1">
        <w:r w:rsidRPr="00A8525E">
          <w:rPr>
            <w:rStyle w:val="Hyperlink"/>
            <w:rFonts w:cstheme="minorHAnsi"/>
            <w:i/>
            <w:iCs/>
            <w:szCs w:val="16"/>
          </w:rPr>
          <w:t>Smith v Victoria Police</w:t>
        </w:r>
        <w:r w:rsidRPr="00A8525E">
          <w:rPr>
            <w:rStyle w:val="Hyperlink"/>
            <w:rFonts w:cstheme="minorHAnsi"/>
            <w:szCs w:val="16"/>
          </w:rPr>
          <w:t xml:space="preserve"> [2005] VCAT 654</w:t>
        </w:r>
      </w:hyperlink>
      <w:r w:rsidRPr="00A8525E">
        <w:rPr>
          <w:rStyle w:val="Hyperlink"/>
          <w:rFonts w:cstheme="minorHAnsi"/>
          <w:szCs w:val="16"/>
        </w:rPr>
        <w:t>,</w:t>
      </w:r>
      <w:r w:rsidRPr="00A8525E">
        <w:rPr>
          <w:rFonts w:cstheme="minorHAnsi"/>
          <w:szCs w:val="16"/>
        </w:rPr>
        <w:t xml:space="preserve"> [60].</w:t>
      </w:r>
    </w:p>
  </w:footnote>
  <w:footnote w:id="353">
    <w:p w14:paraId="76A19A23"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54" w:history="1">
        <w:r w:rsidRPr="00A8525E">
          <w:rPr>
            <w:rStyle w:val="Hyperlink"/>
            <w:rFonts w:cstheme="minorHAnsi"/>
            <w:i/>
            <w:iCs/>
            <w:szCs w:val="16"/>
          </w:rPr>
          <w:t>Mitsubishi Electric Australia Pty Ltd v Victorian Workcover Authority</w:t>
        </w:r>
        <w:r w:rsidRPr="00A8525E">
          <w:rPr>
            <w:rStyle w:val="Hyperlink"/>
            <w:rFonts w:cstheme="minorHAnsi"/>
            <w:szCs w:val="16"/>
          </w:rPr>
          <w:t xml:space="preserve"> [2002] VSCA 59</w:t>
        </w:r>
      </w:hyperlink>
      <w:r w:rsidRPr="00A8525E">
        <w:rPr>
          <w:rFonts w:cstheme="minorHAnsi"/>
          <w:szCs w:val="16"/>
        </w:rPr>
        <w:t>.</w:t>
      </w:r>
    </w:p>
  </w:footnote>
  <w:footnote w:id="354">
    <w:p w14:paraId="30A31844"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Mayor and Corporation of Bristol v Cox</w:t>
      </w:r>
      <w:r w:rsidRPr="00A8525E">
        <w:rPr>
          <w:rFonts w:cstheme="minorHAnsi"/>
          <w:szCs w:val="16"/>
        </w:rPr>
        <w:t xml:space="preserve"> (1884) 26 Ch D 678.</w:t>
      </w:r>
    </w:p>
  </w:footnote>
  <w:footnote w:id="355">
    <w:p w14:paraId="7BE6C396"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Ritz Hotels Ltd v Charles of the Ritz Ltd (No 4)</w:t>
      </w:r>
      <w:r w:rsidRPr="00A8525E">
        <w:rPr>
          <w:rFonts w:cstheme="minorHAnsi"/>
          <w:szCs w:val="16"/>
        </w:rPr>
        <w:t xml:space="preserve"> (1987) 14 NSWLR 100; </w:t>
      </w:r>
      <w:r w:rsidRPr="00A8525E">
        <w:rPr>
          <w:rFonts w:cstheme="minorHAnsi"/>
          <w:i/>
          <w:iCs/>
          <w:szCs w:val="16"/>
        </w:rPr>
        <w:t>Kennedy v Wallace</w:t>
      </w:r>
      <w:r w:rsidRPr="00A8525E">
        <w:rPr>
          <w:rFonts w:cstheme="minorHAnsi"/>
          <w:szCs w:val="16"/>
        </w:rPr>
        <w:t xml:space="preserve"> (2004) 213 ALR 108.</w:t>
      </w:r>
    </w:p>
  </w:footnote>
  <w:footnote w:id="356">
    <w:p w14:paraId="5EEA5E5B" w14:textId="36872220"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Sepa Waste Water Treatment Pty Ltd v JMT Welding Pty Ltd</w:t>
      </w:r>
      <w:r w:rsidRPr="00A8525E">
        <w:rPr>
          <w:rFonts w:cstheme="minorHAnsi"/>
          <w:szCs w:val="16"/>
        </w:rPr>
        <w:t xml:space="preserve"> (1986) 6 NSWLR 41, [43]; </w:t>
      </w:r>
      <w:r w:rsidRPr="00A8525E">
        <w:rPr>
          <w:rFonts w:cstheme="minorHAnsi"/>
          <w:i/>
          <w:iCs/>
          <w:szCs w:val="16"/>
        </w:rPr>
        <w:t>Pfizer Pty Ltd v Warner Lambert Pty Ltd</w:t>
      </w:r>
      <w:r w:rsidRPr="00A8525E">
        <w:rPr>
          <w:rFonts w:cstheme="minorHAnsi"/>
          <w:szCs w:val="16"/>
        </w:rPr>
        <w:t xml:space="preserve"> (1989) 89 ALR 625</w:t>
      </w:r>
      <w:r w:rsidR="005A58FB" w:rsidRPr="00A8525E">
        <w:rPr>
          <w:rFonts w:cstheme="minorHAnsi"/>
          <w:szCs w:val="16"/>
        </w:rPr>
        <w:t>.</w:t>
      </w:r>
    </w:p>
  </w:footnote>
  <w:footnote w:id="357">
    <w:p w14:paraId="6032B57A"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55" w:history="1">
        <w:r w:rsidRPr="00A8525E">
          <w:rPr>
            <w:rStyle w:val="Hyperlink"/>
            <w:rFonts w:cstheme="minorHAnsi"/>
            <w:i/>
            <w:iCs/>
            <w:szCs w:val="16"/>
          </w:rPr>
          <w:t>Waterford v The Commonwealth</w:t>
        </w:r>
        <w:r w:rsidRPr="00A8525E">
          <w:rPr>
            <w:rStyle w:val="Hyperlink"/>
            <w:rFonts w:cstheme="minorHAnsi"/>
            <w:szCs w:val="16"/>
          </w:rPr>
          <w:t xml:space="preserve"> [1987] HCA 25</w:t>
        </w:r>
      </w:hyperlink>
      <w:r w:rsidRPr="00A8525E">
        <w:rPr>
          <w:rFonts w:cstheme="minorHAnsi"/>
          <w:szCs w:val="16"/>
        </w:rPr>
        <w:t xml:space="preserve"> [4] (per Mason and Wilson JJ), [5]-[6] (per Brennan J).</w:t>
      </w:r>
    </w:p>
  </w:footnote>
  <w:footnote w:id="358">
    <w:p w14:paraId="14690328"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 xml:space="preserve">O’Rourke v Darbishire </w:t>
      </w:r>
      <w:r w:rsidRPr="00A8525E">
        <w:rPr>
          <w:rFonts w:cstheme="minorHAnsi"/>
          <w:szCs w:val="16"/>
        </w:rPr>
        <w:t>[1920] AC 581.</w:t>
      </w:r>
    </w:p>
  </w:footnote>
  <w:footnote w:id="359">
    <w:p w14:paraId="1BAAD659"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Bulk Materials (Coal Handling) Services Pty Ltd v Coal &amp; Allied Operations Pty Ltd</w:t>
      </w:r>
      <w:r w:rsidRPr="00A8525E">
        <w:rPr>
          <w:rFonts w:cstheme="minorHAnsi"/>
          <w:szCs w:val="16"/>
        </w:rPr>
        <w:t xml:space="preserve"> (2988) 13 NSWLR 689. See reference made to this privilege in </w:t>
      </w:r>
      <w:hyperlink r:id="rId356" w:history="1">
        <w:r w:rsidRPr="00A8525E">
          <w:rPr>
            <w:rStyle w:val="Hyperlink"/>
            <w:rFonts w:cstheme="minorHAnsi"/>
            <w:i/>
            <w:iCs/>
            <w:spacing w:val="-5"/>
            <w:szCs w:val="16"/>
          </w:rPr>
          <w:t>Martin v Melbourne Health (Review and Regulation)</w:t>
        </w:r>
        <w:r w:rsidRPr="00A8525E">
          <w:rPr>
            <w:rStyle w:val="Hyperlink"/>
            <w:rFonts w:cstheme="minorHAnsi"/>
            <w:spacing w:val="-5"/>
            <w:szCs w:val="16"/>
          </w:rPr>
          <w:t xml:space="preserve"> [2019] VCAT 1190</w:t>
        </w:r>
      </w:hyperlink>
      <w:r w:rsidRPr="00A8525E">
        <w:rPr>
          <w:rFonts w:cstheme="minorHAnsi"/>
          <w:szCs w:val="16"/>
        </w:rPr>
        <w:t xml:space="preserve"> [40].</w:t>
      </w:r>
    </w:p>
  </w:footnote>
  <w:footnote w:id="360">
    <w:p w14:paraId="03EDCC62"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Ritz Hotels Ltd v Charles of the Ritz Ltd (No 4)</w:t>
      </w:r>
      <w:r w:rsidRPr="00A8525E">
        <w:rPr>
          <w:rFonts w:cstheme="minorHAnsi"/>
          <w:szCs w:val="16"/>
        </w:rPr>
        <w:t xml:space="preserve"> (1987) 14 NSWLR 100.</w:t>
      </w:r>
    </w:p>
  </w:footnote>
  <w:footnote w:id="361">
    <w:p w14:paraId="54C679FB"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Young v State Insurance Office</w:t>
      </w:r>
      <w:r w:rsidRPr="00A8525E">
        <w:rPr>
          <w:rFonts w:cstheme="minorHAnsi"/>
          <w:szCs w:val="16"/>
        </w:rPr>
        <w:t xml:space="preserve"> (1986) 1 VAR 267.</w:t>
      </w:r>
    </w:p>
  </w:footnote>
  <w:footnote w:id="362">
    <w:p w14:paraId="5D427CBB"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57" w:history="1">
        <w:r w:rsidRPr="00A8525E">
          <w:rPr>
            <w:rStyle w:val="Hyperlink"/>
            <w:rFonts w:cstheme="minorHAnsi"/>
            <w:i/>
            <w:iCs/>
            <w:szCs w:val="16"/>
          </w:rPr>
          <w:t>Crozier v Department of Health</w:t>
        </w:r>
        <w:r w:rsidRPr="00A8525E">
          <w:rPr>
            <w:rStyle w:val="Hyperlink"/>
            <w:rFonts w:cstheme="minorHAnsi"/>
            <w:szCs w:val="16"/>
          </w:rPr>
          <w:t xml:space="preserve"> [2022] VCAT 1301</w:t>
        </w:r>
      </w:hyperlink>
      <w:r w:rsidRPr="00A8525E">
        <w:rPr>
          <w:rFonts w:cstheme="minorHAnsi"/>
          <w:szCs w:val="16"/>
        </w:rPr>
        <w:t xml:space="preserve"> [33], following </w:t>
      </w:r>
      <w:hyperlink r:id="rId358" w:history="1">
        <w:r w:rsidRPr="00A8525E">
          <w:rPr>
            <w:rStyle w:val="Hyperlink"/>
            <w:rFonts w:cstheme="minorHAnsi"/>
            <w:i/>
            <w:iCs/>
            <w:szCs w:val="16"/>
          </w:rPr>
          <w:t>Attorney General (NT) v Kearney</w:t>
        </w:r>
        <w:r w:rsidRPr="00A8525E">
          <w:rPr>
            <w:rStyle w:val="Hyperlink"/>
            <w:rFonts w:cstheme="minorHAnsi"/>
            <w:szCs w:val="16"/>
          </w:rPr>
          <w:t xml:space="preserve"> [1985] HCA 60</w:t>
        </w:r>
      </w:hyperlink>
      <w:r w:rsidRPr="00A8525E">
        <w:rPr>
          <w:rFonts w:cstheme="minorHAnsi"/>
          <w:szCs w:val="16"/>
        </w:rPr>
        <w:t>.</w:t>
      </w:r>
    </w:p>
  </w:footnote>
  <w:footnote w:id="363">
    <w:p w14:paraId="5AB7F703"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The criterion of independence will be satisfied if it is shown that the in-house lawyer’s personal loyalties, duties and interests do not influence the advice given: </w:t>
      </w:r>
      <w:hyperlink r:id="rId359" w:history="1">
        <w:r w:rsidRPr="00A8525E">
          <w:rPr>
            <w:rStyle w:val="Hyperlink"/>
            <w:rFonts w:cstheme="minorHAnsi"/>
            <w:i/>
            <w:iCs/>
            <w:szCs w:val="16"/>
          </w:rPr>
          <w:t xml:space="preserve">Seven Network Ltd v News Ltd </w:t>
        </w:r>
        <w:r w:rsidRPr="00A8525E">
          <w:rPr>
            <w:rStyle w:val="Hyperlink"/>
            <w:rFonts w:cstheme="minorHAnsi"/>
            <w:szCs w:val="16"/>
          </w:rPr>
          <w:t>[2005] FCA 1551</w:t>
        </w:r>
      </w:hyperlink>
      <w:r w:rsidRPr="00A8525E">
        <w:rPr>
          <w:rFonts w:cstheme="minorHAnsi"/>
          <w:szCs w:val="16"/>
        </w:rPr>
        <w:t xml:space="preserve"> [15]. </w:t>
      </w:r>
    </w:p>
  </w:footnote>
  <w:footnote w:id="364">
    <w:p w14:paraId="5E8C0933"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60" w:history="1">
        <w:r w:rsidRPr="00A8525E">
          <w:rPr>
            <w:rStyle w:val="Hyperlink"/>
            <w:rFonts w:cstheme="minorHAnsi"/>
            <w:i/>
            <w:iCs/>
            <w:szCs w:val="16"/>
          </w:rPr>
          <w:t>Waterford v The Commonwealth</w:t>
        </w:r>
        <w:r w:rsidRPr="00A8525E">
          <w:rPr>
            <w:rStyle w:val="Hyperlink"/>
            <w:rFonts w:cstheme="minorHAnsi"/>
            <w:szCs w:val="16"/>
          </w:rPr>
          <w:t xml:space="preserve"> [1987] HCA 25</w:t>
        </w:r>
      </w:hyperlink>
      <w:r w:rsidRPr="00A8525E">
        <w:rPr>
          <w:rFonts w:cstheme="minorHAnsi"/>
          <w:szCs w:val="16"/>
        </w:rPr>
        <w:t xml:space="preserve"> [4] (per Mason and Wilson JJ), [5]-[6] (per Brennan J).</w:t>
      </w:r>
    </w:p>
  </w:footnote>
  <w:footnote w:id="365">
    <w:p w14:paraId="3D49E4EF" w14:textId="7CC0FCE2"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61" w:history="1">
        <w:r w:rsidRPr="00A8525E">
          <w:rPr>
            <w:rStyle w:val="Hyperlink"/>
            <w:rFonts w:cstheme="minorHAnsi"/>
            <w:i/>
            <w:iCs/>
            <w:szCs w:val="16"/>
          </w:rPr>
          <w:t>Tran v Office of the Chief Parliamentary Counsel</w:t>
        </w:r>
        <w:r w:rsidRPr="00A8525E">
          <w:rPr>
            <w:rStyle w:val="Hyperlink"/>
            <w:rFonts w:cstheme="minorHAnsi"/>
            <w:szCs w:val="16"/>
          </w:rPr>
          <w:t xml:space="preserve"> [2022] VCAT 61 [45]-[50]</w:t>
        </w:r>
      </w:hyperlink>
      <w:r w:rsidRPr="00A8525E">
        <w:rPr>
          <w:rFonts w:cstheme="minorHAnsi"/>
          <w:szCs w:val="16"/>
        </w:rPr>
        <w:t xml:space="preserve"> following </w:t>
      </w:r>
      <w:hyperlink r:id="rId362" w:history="1">
        <w:r w:rsidRPr="00A8525E">
          <w:rPr>
            <w:rStyle w:val="Hyperlink"/>
            <w:rFonts w:cstheme="minorHAnsi"/>
            <w:i/>
            <w:iCs/>
            <w:szCs w:val="16"/>
            <w:shd w:val="clear" w:color="auto" w:fill="FFFFFF"/>
          </w:rPr>
          <w:t>State of New South Wales v Betfair Pty Ltd</w:t>
        </w:r>
        <w:r w:rsidRPr="00A8525E">
          <w:rPr>
            <w:rStyle w:val="Hyperlink"/>
            <w:rFonts w:cstheme="minorHAnsi"/>
            <w:szCs w:val="16"/>
          </w:rPr>
          <w:t xml:space="preserve"> </w:t>
        </w:r>
        <w:r w:rsidRPr="00A8525E">
          <w:rPr>
            <w:rStyle w:val="Hyperlink"/>
            <w:rFonts w:cstheme="minorHAnsi"/>
            <w:szCs w:val="16"/>
            <w:shd w:val="clear" w:color="auto" w:fill="FFFFFF"/>
          </w:rPr>
          <w:t>[2009] FCAFC 160</w:t>
        </w:r>
      </w:hyperlink>
      <w:r w:rsidRPr="00A8525E">
        <w:rPr>
          <w:rFonts w:cstheme="minorHAnsi"/>
          <w:i/>
          <w:iCs/>
          <w:color w:val="333333"/>
          <w:szCs w:val="16"/>
          <w:shd w:val="clear" w:color="auto" w:fill="FFFFFF"/>
        </w:rPr>
        <w:t xml:space="preserve"> </w:t>
      </w:r>
      <w:r w:rsidRPr="00A8525E">
        <w:rPr>
          <w:rFonts w:cstheme="minorHAnsi"/>
          <w:szCs w:val="16"/>
          <w:shd w:val="clear" w:color="auto" w:fill="FFFFFF"/>
        </w:rPr>
        <w:t>and</w:t>
      </w:r>
      <w:r w:rsidRPr="00A8525E">
        <w:rPr>
          <w:rFonts w:cstheme="minorHAnsi"/>
          <w:i/>
          <w:iCs/>
          <w:color w:val="333333"/>
          <w:szCs w:val="16"/>
          <w:shd w:val="clear" w:color="auto" w:fill="FFFFFF"/>
        </w:rPr>
        <w:t xml:space="preserve"> </w:t>
      </w:r>
      <w:hyperlink r:id="rId363" w:history="1">
        <w:r w:rsidRPr="00A8525E">
          <w:rPr>
            <w:rStyle w:val="Hyperlink"/>
            <w:rFonts w:cstheme="minorHAnsi"/>
            <w:i/>
            <w:iCs/>
            <w:szCs w:val="16"/>
            <w:shd w:val="clear" w:color="auto" w:fill="FFFFFF"/>
          </w:rPr>
          <w:t xml:space="preserve">Tabcorp Holdings Limited v State of Victoria (No 2) </w:t>
        </w:r>
        <w:r w:rsidRPr="00A8525E">
          <w:rPr>
            <w:rStyle w:val="Hyperlink"/>
            <w:rFonts w:cstheme="minorHAnsi"/>
            <w:szCs w:val="16"/>
            <w:shd w:val="clear" w:color="auto" w:fill="FFFFFF"/>
          </w:rPr>
          <w:t>[2013] VSC 541</w:t>
        </w:r>
      </w:hyperlink>
      <w:r w:rsidRPr="00A8525E">
        <w:rPr>
          <w:rFonts w:cstheme="minorHAnsi"/>
          <w:szCs w:val="16"/>
          <w:u w:color="430098"/>
          <w:shd w:val="clear" w:color="auto" w:fill="FFFFFF"/>
        </w:rPr>
        <w:t>.</w:t>
      </w:r>
    </w:p>
  </w:footnote>
  <w:footnote w:id="366">
    <w:p w14:paraId="56E084E2"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64" w:history="1">
        <w:r w:rsidRPr="00A8525E">
          <w:rPr>
            <w:rStyle w:val="Hyperlink"/>
            <w:rFonts w:cstheme="minorHAnsi"/>
            <w:i/>
            <w:iCs/>
            <w:szCs w:val="16"/>
          </w:rPr>
          <w:t>Esso Australia Resources Ltd v Federal Commissioner of Taxation</w:t>
        </w:r>
        <w:r w:rsidRPr="00A8525E">
          <w:rPr>
            <w:rStyle w:val="Hyperlink"/>
            <w:rFonts w:cstheme="minorHAnsi"/>
            <w:szCs w:val="16"/>
          </w:rPr>
          <w:t xml:space="preserve"> [1999] HCA 67</w:t>
        </w:r>
      </w:hyperlink>
      <w:r w:rsidRPr="00A8525E">
        <w:rPr>
          <w:rFonts w:cstheme="minorHAnsi"/>
          <w:i/>
          <w:iCs/>
          <w:szCs w:val="16"/>
        </w:rPr>
        <w:t>.</w:t>
      </w:r>
    </w:p>
  </w:footnote>
  <w:footnote w:id="367">
    <w:p w14:paraId="7E56A6B1" w14:textId="77777777" w:rsidR="00007974" w:rsidRPr="00A8525E" w:rsidRDefault="00007974"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65" w:history="1">
        <w:r w:rsidRPr="00A8525E">
          <w:rPr>
            <w:rStyle w:val="Hyperlink"/>
            <w:rFonts w:cstheme="minorHAnsi"/>
            <w:i/>
            <w:iCs/>
            <w:szCs w:val="16"/>
          </w:rPr>
          <w:t>AWB Limited v Honourable Terence Rhoderic Hudson Cole</w:t>
        </w:r>
        <w:r w:rsidRPr="00A8525E">
          <w:rPr>
            <w:rStyle w:val="Hyperlink"/>
            <w:rFonts w:cstheme="minorHAnsi"/>
            <w:szCs w:val="16"/>
          </w:rPr>
          <w:t xml:space="preserve"> (No 5) [2006] FCA 1234</w:t>
        </w:r>
      </w:hyperlink>
      <w:r w:rsidRPr="00A8525E">
        <w:rPr>
          <w:rFonts w:cstheme="minorHAnsi"/>
          <w:szCs w:val="16"/>
        </w:rPr>
        <w:t xml:space="preserve"> [44(6)].</w:t>
      </w:r>
    </w:p>
  </w:footnote>
  <w:footnote w:id="368">
    <w:p w14:paraId="5D45D746"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66" w:history="1">
        <w:r w:rsidRPr="00A8525E">
          <w:rPr>
            <w:rStyle w:val="Hyperlink"/>
            <w:rFonts w:cstheme="minorHAnsi"/>
            <w:i/>
            <w:iCs/>
            <w:szCs w:val="16"/>
          </w:rPr>
          <w:t>Mitsubishi Electric Australia Pty Ltd v Victorian Workcover Authority</w:t>
        </w:r>
        <w:r w:rsidRPr="00A8525E">
          <w:rPr>
            <w:rStyle w:val="Hyperlink"/>
            <w:rFonts w:cstheme="minorHAnsi"/>
            <w:szCs w:val="16"/>
          </w:rPr>
          <w:t xml:space="preserve"> [2002] VSCA 59</w:t>
        </w:r>
      </w:hyperlink>
      <w:r w:rsidRPr="00A8525E">
        <w:rPr>
          <w:rFonts w:cstheme="minorHAnsi"/>
          <w:szCs w:val="16"/>
        </w:rPr>
        <w:t>.</w:t>
      </w:r>
    </w:p>
  </w:footnote>
  <w:footnote w:id="369">
    <w:p w14:paraId="5B6085C0"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 xml:space="preserve">Standard Chartered Bank of Australia Ltd v Antico </w:t>
      </w:r>
      <w:r w:rsidRPr="00A8525E">
        <w:rPr>
          <w:rFonts w:cstheme="minorHAnsi"/>
          <w:szCs w:val="16"/>
        </w:rPr>
        <w:t>(1995) 36 NSWLR 57 [91]-[93].</w:t>
      </w:r>
    </w:p>
  </w:footnote>
  <w:footnote w:id="370">
    <w:p w14:paraId="20F7F11E" w14:textId="77777777" w:rsidR="00007974" w:rsidRPr="00A8525E" w:rsidRDefault="00007974" w:rsidP="00A8525E">
      <w:pPr>
        <w:pStyle w:val="FootnoteText"/>
        <w:rPr>
          <w:rFonts w:cstheme="minorHAnsi"/>
          <w:b/>
          <w:bCs/>
          <w:szCs w:val="16"/>
        </w:rPr>
      </w:pPr>
      <w:r w:rsidRPr="00A8525E">
        <w:rPr>
          <w:rStyle w:val="FootnoteReference"/>
          <w:rFonts w:cstheme="minorHAnsi"/>
          <w:szCs w:val="16"/>
        </w:rPr>
        <w:footnoteRef/>
      </w:r>
      <w:r w:rsidRPr="00A8525E">
        <w:rPr>
          <w:rFonts w:cstheme="minorHAnsi"/>
          <w:szCs w:val="16"/>
        </w:rPr>
        <w:t xml:space="preserve"> For a similar example, see </w:t>
      </w:r>
      <w:hyperlink r:id="rId367" w:history="1">
        <w:r w:rsidRPr="00A8525E">
          <w:rPr>
            <w:rStyle w:val="Hyperlink"/>
            <w:rFonts w:cstheme="minorHAnsi"/>
            <w:i/>
            <w:iCs/>
            <w:szCs w:val="16"/>
          </w:rPr>
          <w:t>Ormonde v Darebin City Council</w:t>
        </w:r>
        <w:r w:rsidRPr="00A8525E">
          <w:rPr>
            <w:rStyle w:val="Hyperlink"/>
            <w:rFonts w:cstheme="minorHAnsi"/>
            <w:szCs w:val="16"/>
          </w:rPr>
          <w:t> [2008] VCAT 588 [85]</w:t>
        </w:r>
      </w:hyperlink>
      <w:r w:rsidRPr="00A8525E">
        <w:rPr>
          <w:rFonts w:cstheme="minorHAnsi"/>
          <w:szCs w:val="16"/>
        </w:rPr>
        <w:t>.</w:t>
      </w:r>
    </w:p>
  </w:footnote>
  <w:footnote w:id="371">
    <w:p w14:paraId="62E9C19F" w14:textId="77777777" w:rsidR="00007974" w:rsidRPr="00A8525E" w:rsidRDefault="00007974"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68" w:history="1">
        <w:r w:rsidRPr="00A8525E">
          <w:rPr>
            <w:rStyle w:val="Hyperlink"/>
            <w:rFonts w:cstheme="minorHAnsi"/>
            <w:i/>
            <w:iCs/>
            <w:szCs w:val="16"/>
          </w:rPr>
          <w:t>AWB Limited v Honourable Terence Rhoderic Hudson Cole</w:t>
        </w:r>
        <w:r w:rsidRPr="00A8525E">
          <w:rPr>
            <w:rStyle w:val="Hyperlink"/>
            <w:rFonts w:cstheme="minorHAnsi"/>
            <w:szCs w:val="16"/>
          </w:rPr>
          <w:t xml:space="preserve"> (No 5) [2006] FCA 1234</w:t>
        </w:r>
      </w:hyperlink>
      <w:r w:rsidRPr="00A8525E">
        <w:rPr>
          <w:rFonts w:cstheme="minorHAnsi"/>
          <w:szCs w:val="16"/>
        </w:rPr>
        <w:t xml:space="preserve"> [44].</w:t>
      </w:r>
    </w:p>
  </w:footnote>
  <w:footnote w:id="372">
    <w:p w14:paraId="3CB5D3AB"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69" w:history="1">
        <w:r w:rsidRPr="00A8525E">
          <w:rPr>
            <w:rStyle w:val="Hyperlink"/>
            <w:rFonts w:cstheme="minorHAnsi"/>
            <w:i/>
            <w:iCs/>
            <w:szCs w:val="16"/>
          </w:rPr>
          <w:t>A</w:t>
        </w:r>
        <w:r w:rsidRPr="00A8525E">
          <w:rPr>
            <w:rStyle w:val="Hyperlink"/>
            <w:rFonts w:cstheme="minorHAnsi"/>
            <w:i/>
            <w:iCs/>
            <w:szCs w:val="16"/>
            <w:shd w:val="clear" w:color="auto" w:fill="FFFFFF"/>
          </w:rPr>
          <w:t>IN and Medical Council of NSW</w:t>
        </w:r>
        <w:r w:rsidRPr="00A8525E">
          <w:rPr>
            <w:rStyle w:val="Hyperlink"/>
            <w:rFonts w:cstheme="minorHAnsi"/>
            <w:szCs w:val="16"/>
            <w:shd w:val="clear" w:color="auto" w:fill="FFFFFF"/>
          </w:rPr>
          <w:t> [2013] NSWADT 112</w:t>
        </w:r>
      </w:hyperlink>
      <w:r w:rsidRPr="00A8525E">
        <w:rPr>
          <w:rFonts w:cstheme="minorHAnsi"/>
          <w:szCs w:val="16"/>
          <w:shd w:val="clear" w:color="auto" w:fill="FFFFFF"/>
        </w:rPr>
        <w:t xml:space="preserve"> [72]. </w:t>
      </w:r>
    </w:p>
  </w:footnote>
  <w:footnote w:id="373">
    <w:p w14:paraId="268617F8"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70" w:history="1">
        <w:r w:rsidRPr="00A8525E">
          <w:rPr>
            <w:rStyle w:val="Hyperlink"/>
            <w:rFonts w:cstheme="minorHAnsi"/>
            <w:i/>
            <w:iCs/>
            <w:szCs w:val="16"/>
          </w:rPr>
          <w:t>Conyers v Monash University</w:t>
        </w:r>
        <w:r w:rsidRPr="00A8525E">
          <w:rPr>
            <w:rStyle w:val="Hyperlink"/>
            <w:rFonts w:cstheme="minorHAnsi"/>
            <w:szCs w:val="16"/>
          </w:rPr>
          <w:t xml:space="preserve"> [2005] VCAT 2509</w:t>
        </w:r>
      </w:hyperlink>
      <w:r w:rsidRPr="00A8525E">
        <w:rPr>
          <w:rFonts w:cstheme="minorHAnsi"/>
          <w:szCs w:val="16"/>
        </w:rPr>
        <w:t xml:space="preserve"> [7] citing </w:t>
      </w:r>
      <w:r w:rsidRPr="00A8525E">
        <w:rPr>
          <w:rFonts w:cstheme="minorHAnsi"/>
          <w:i/>
          <w:iCs/>
          <w:szCs w:val="16"/>
        </w:rPr>
        <w:t>Standard Chartered Bank of Australia v Antico</w:t>
      </w:r>
      <w:r w:rsidRPr="00A8525E">
        <w:rPr>
          <w:rFonts w:cstheme="minorHAnsi"/>
          <w:szCs w:val="16"/>
        </w:rPr>
        <w:t xml:space="preserve"> (1993) 36 NSWLR 87, 92-93; </w:t>
      </w:r>
      <w:hyperlink r:id="rId371" w:history="1">
        <w:r w:rsidRPr="00A8525E">
          <w:rPr>
            <w:rStyle w:val="Hyperlink"/>
            <w:rFonts w:cstheme="minorHAnsi"/>
            <w:i/>
            <w:iCs/>
            <w:szCs w:val="16"/>
          </w:rPr>
          <w:t>Country Fire Authority v Lockyer</w:t>
        </w:r>
        <w:r w:rsidRPr="00A8525E">
          <w:rPr>
            <w:rStyle w:val="Hyperlink"/>
            <w:rFonts w:cstheme="minorHAnsi"/>
            <w:szCs w:val="16"/>
          </w:rPr>
          <w:t xml:space="preserve"> [2019] VCAT 667</w:t>
        </w:r>
      </w:hyperlink>
      <w:r w:rsidRPr="00A8525E">
        <w:rPr>
          <w:rFonts w:cstheme="minorHAnsi"/>
          <w:szCs w:val="16"/>
        </w:rPr>
        <w:t xml:space="preserve"> [62].</w:t>
      </w:r>
    </w:p>
  </w:footnote>
  <w:footnote w:id="374">
    <w:p w14:paraId="01525E90"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72" w:history="1">
        <w:r w:rsidRPr="00A8525E">
          <w:rPr>
            <w:rStyle w:val="Hyperlink"/>
            <w:rFonts w:cstheme="minorHAnsi"/>
            <w:i/>
            <w:iCs/>
            <w:szCs w:val="16"/>
          </w:rPr>
          <w:t>Price v Castlemaine District Community Health Centre</w:t>
        </w:r>
        <w:r w:rsidRPr="00A8525E">
          <w:rPr>
            <w:rStyle w:val="Hyperlink"/>
            <w:rFonts w:cstheme="minorHAnsi"/>
            <w:szCs w:val="16"/>
          </w:rPr>
          <w:t xml:space="preserve"> [2001] VCAT 1974</w:t>
        </w:r>
      </w:hyperlink>
      <w:r w:rsidRPr="00A8525E">
        <w:rPr>
          <w:rFonts w:cstheme="minorHAnsi"/>
          <w:szCs w:val="16"/>
        </w:rPr>
        <w:t xml:space="preserve"> [15]-[16] citing </w:t>
      </w:r>
      <w:r w:rsidRPr="00A8525E">
        <w:rPr>
          <w:rFonts w:cstheme="minorHAnsi"/>
          <w:i/>
          <w:iCs/>
          <w:szCs w:val="16"/>
        </w:rPr>
        <w:t>Standard Chartered Bank of Australia v Antico</w:t>
      </w:r>
      <w:r w:rsidRPr="00A8525E">
        <w:rPr>
          <w:rFonts w:cstheme="minorHAnsi"/>
          <w:szCs w:val="16"/>
        </w:rPr>
        <w:t xml:space="preserve"> (1993) 36 NSWLR 87, 92-93.</w:t>
      </w:r>
    </w:p>
  </w:footnote>
  <w:footnote w:id="375">
    <w:p w14:paraId="50026924"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73" w:history="1">
        <w:r w:rsidRPr="00A8525E">
          <w:rPr>
            <w:rStyle w:val="Hyperlink"/>
            <w:rFonts w:cstheme="minorHAnsi"/>
            <w:i/>
            <w:iCs/>
            <w:szCs w:val="16"/>
          </w:rPr>
          <w:t>Price v Castlemaine District Community Health Centre</w:t>
        </w:r>
        <w:r w:rsidRPr="00A8525E">
          <w:rPr>
            <w:rStyle w:val="Hyperlink"/>
            <w:rFonts w:cstheme="minorHAnsi"/>
            <w:szCs w:val="16"/>
          </w:rPr>
          <w:t xml:space="preserve"> [2001] VCAT 1974</w:t>
        </w:r>
      </w:hyperlink>
      <w:r w:rsidRPr="00A8525E">
        <w:rPr>
          <w:rFonts w:cstheme="minorHAnsi"/>
          <w:szCs w:val="16"/>
        </w:rPr>
        <w:t xml:space="preserve"> [15], citing </w:t>
      </w:r>
      <w:r w:rsidRPr="00A8525E">
        <w:rPr>
          <w:rFonts w:cstheme="minorHAnsi"/>
          <w:i/>
          <w:iCs/>
          <w:szCs w:val="16"/>
        </w:rPr>
        <w:t>Standard Chartered Bank of Australia Ltd v Antico</w:t>
      </w:r>
      <w:r w:rsidRPr="00A8525E">
        <w:rPr>
          <w:rFonts w:cstheme="minorHAnsi"/>
          <w:szCs w:val="16"/>
        </w:rPr>
        <w:t xml:space="preserve"> (1995) 36 NSWLR 87, 91.</w:t>
      </w:r>
    </w:p>
  </w:footnote>
  <w:footnote w:id="376">
    <w:p w14:paraId="07887814" w14:textId="76399D33" w:rsidR="00007974" w:rsidRPr="00A8525E" w:rsidRDefault="00007974" w:rsidP="00A8525E">
      <w:pPr>
        <w:pStyle w:val="Body"/>
        <w:spacing w:before="0" w:after="60"/>
        <w:ind w:left="142" w:hanging="142"/>
        <w:rPr>
          <w:rFonts w:cstheme="minorHAnsi"/>
          <w:color w:val="auto"/>
          <w:sz w:val="16"/>
          <w:szCs w:val="16"/>
        </w:rPr>
      </w:pPr>
      <w:r w:rsidRPr="00A8525E">
        <w:rPr>
          <w:rStyle w:val="FootnoteReference"/>
          <w:rFonts w:cstheme="minorHAnsi"/>
          <w:color w:val="auto"/>
          <w:sz w:val="16"/>
          <w:szCs w:val="16"/>
        </w:rPr>
        <w:footnoteRef/>
      </w:r>
      <w:r w:rsidRPr="00A8525E">
        <w:rPr>
          <w:rFonts w:cstheme="minorHAnsi"/>
          <w:color w:val="auto"/>
          <w:sz w:val="16"/>
          <w:szCs w:val="16"/>
        </w:rPr>
        <w:t xml:space="preserve"> Sections 121 to 126 in the </w:t>
      </w:r>
      <w:r w:rsidRPr="00A8525E">
        <w:rPr>
          <w:rFonts w:cstheme="minorHAnsi"/>
          <w:i/>
          <w:iCs/>
          <w:sz w:val="16"/>
          <w:szCs w:val="16"/>
        </w:rPr>
        <w:t>Evidence Act</w:t>
      </w:r>
      <w:r w:rsidRPr="00A8525E">
        <w:rPr>
          <w:rFonts w:cstheme="minorHAnsi"/>
          <w:i/>
          <w:iCs/>
          <w:color w:val="auto"/>
          <w:sz w:val="16"/>
          <w:szCs w:val="16"/>
        </w:rPr>
        <w:t xml:space="preserve"> </w:t>
      </w:r>
      <w:r w:rsidR="005D296C" w:rsidRPr="00A8525E">
        <w:rPr>
          <w:rFonts w:cstheme="minorHAnsi"/>
          <w:i/>
          <w:iCs/>
          <w:color w:val="auto"/>
          <w:sz w:val="16"/>
          <w:szCs w:val="16"/>
        </w:rPr>
        <w:t>2008</w:t>
      </w:r>
      <w:r w:rsidR="005D296C" w:rsidRPr="00A8525E">
        <w:rPr>
          <w:rFonts w:cstheme="minorHAnsi"/>
          <w:color w:val="auto"/>
          <w:sz w:val="16"/>
          <w:szCs w:val="16"/>
        </w:rPr>
        <w:t xml:space="preserve"> (Vic) </w:t>
      </w:r>
      <w:r w:rsidRPr="00A8525E">
        <w:rPr>
          <w:rFonts w:cstheme="minorHAnsi"/>
          <w:color w:val="auto"/>
          <w:sz w:val="16"/>
          <w:szCs w:val="16"/>
        </w:rPr>
        <w:t xml:space="preserve">deal with different circumstances in which </w:t>
      </w:r>
      <w:r w:rsidR="00A70043" w:rsidRPr="00A8525E">
        <w:rPr>
          <w:rFonts w:cstheme="minorHAnsi"/>
          <w:color w:val="auto"/>
          <w:sz w:val="16"/>
          <w:szCs w:val="16"/>
        </w:rPr>
        <w:t>client legal privilege</w:t>
      </w:r>
      <w:r w:rsidRPr="00A8525E">
        <w:rPr>
          <w:rFonts w:cstheme="minorHAnsi"/>
          <w:color w:val="auto"/>
          <w:sz w:val="16"/>
          <w:szCs w:val="16"/>
        </w:rPr>
        <w:t xml:space="preserve"> may be lost.</w:t>
      </w:r>
    </w:p>
  </w:footnote>
  <w:footnote w:id="377">
    <w:p w14:paraId="197348B9"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examples where privilege had been waived: </w:t>
      </w:r>
      <w:hyperlink r:id="rId374" w:history="1">
        <w:r w:rsidRPr="00A8525E">
          <w:rPr>
            <w:rStyle w:val="Hyperlink"/>
            <w:rFonts w:cstheme="minorHAnsi"/>
            <w:i/>
            <w:iCs/>
            <w:szCs w:val="16"/>
          </w:rPr>
          <w:t>‘EX9’ and City of Darebin</w:t>
        </w:r>
        <w:r w:rsidRPr="00A8525E">
          <w:rPr>
            <w:rStyle w:val="Hyperlink"/>
            <w:rFonts w:cstheme="minorHAnsi"/>
            <w:szCs w:val="16"/>
          </w:rPr>
          <w:t xml:space="preserve"> [2022] VICmr 246</w:t>
        </w:r>
      </w:hyperlink>
      <w:r w:rsidRPr="00A8525E">
        <w:rPr>
          <w:rFonts w:cstheme="minorHAnsi"/>
          <w:szCs w:val="16"/>
        </w:rPr>
        <w:t xml:space="preserve">, where the agency disclosed the contents of the legal advice to other Victorian government agencies; </w:t>
      </w:r>
      <w:hyperlink r:id="rId375" w:history="1">
        <w:r w:rsidRPr="00A8525E">
          <w:rPr>
            <w:rStyle w:val="Hyperlink"/>
            <w:rFonts w:cstheme="minorHAnsi"/>
            <w:i/>
            <w:iCs/>
            <w:szCs w:val="16"/>
          </w:rPr>
          <w:t>Asahi Holdings (Australia) Pty Ltd v Pacific Equity Partners Pty Ltd (No 2)</w:t>
        </w:r>
        <w:r w:rsidRPr="00A8525E">
          <w:rPr>
            <w:rStyle w:val="Hyperlink"/>
            <w:rFonts w:cstheme="minorHAnsi"/>
            <w:szCs w:val="16"/>
          </w:rPr>
          <w:t xml:space="preserve"> [2014] FCA 481</w:t>
        </w:r>
      </w:hyperlink>
      <w:r w:rsidRPr="00A8525E">
        <w:rPr>
          <w:rFonts w:cstheme="minorHAnsi"/>
          <w:szCs w:val="16"/>
        </w:rPr>
        <w:t xml:space="preserve">, where the client voluntarily disclosed legal advice to its insurers for the purposes of the insurer assessing the client’s insurance claim. In </w:t>
      </w:r>
      <w:hyperlink r:id="rId376" w:history="1">
        <w:r w:rsidRPr="00A8525E">
          <w:rPr>
            <w:rStyle w:val="Hyperlink"/>
            <w:rFonts w:cstheme="minorHAnsi"/>
            <w:i/>
            <w:iCs/>
            <w:szCs w:val="16"/>
          </w:rPr>
          <w:t>Asahi</w:t>
        </w:r>
      </w:hyperlink>
      <w:r w:rsidRPr="00A8525E">
        <w:rPr>
          <w:rFonts w:cstheme="minorHAnsi"/>
          <w:szCs w:val="16"/>
        </w:rPr>
        <w:t>, the interests of the parties were not the same and there was real potential for the interests of the insurer and the client to be disparate and competing.</w:t>
      </w:r>
    </w:p>
  </w:footnote>
  <w:footnote w:id="378">
    <w:p w14:paraId="76B9902F"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77" w:history="1">
        <w:r w:rsidRPr="00A8525E">
          <w:rPr>
            <w:rStyle w:val="Hyperlink"/>
            <w:rFonts w:cstheme="minorHAnsi"/>
            <w:i/>
            <w:iCs/>
            <w:szCs w:val="16"/>
          </w:rPr>
          <w:t>Asahi Holdings (Australia) Pty Ltd v Pacific Equity Partners Pty Ltd (No 2)</w:t>
        </w:r>
        <w:r w:rsidRPr="00A8525E">
          <w:rPr>
            <w:rStyle w:val="Hyperlink"/>
            <w:rFonts w:cstheme="minorHAnsi"/>
            <w:szCs w:val="16"/>
          </w:rPr>
          <w:t xml:space="preserve"> [2014] FCA 481</w:t>
        </w:r>
      </w:hyperlink>
      <w:r w:rsidRPr="00A8525E">
        <w:rPr>
          <w:rFonts w:cstheme="minorHAnsi"/>
          <w:szCs w:val="16"/>
        </w:rPr>
        <w:t>.</w:t>
      </w:r>
    </w:p>
  </w:footnote>
  <w:footnote w:id="379">
    <w:p w14:paraId="47DD5701"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78" w:history="1">
        <w:r w:rsidRPr="00A8525E">
          <w:rPr>
            <w:rStyle w:val="Hyperlink"/>
            <w:rFonts w:cstheme="minorHAnsi"/>
            <w:i/>
            <w:iCs/>
            <w:szCs w:val="16"/>
          </w:rPr>
          <w:t>DU8’ and Department of Premier and Cabinet</w:t>
        </w:r>
        <w:r w:rsidRPr="00A8525E">
          <w:rPr>
            <w:rStyle w:val="Hyperlink"/>
            <w:rFonts w:cstheme="minorHAnsi"/>
            <w:szCs w:val="16"/>
          </w:rPr>
          <w:t xml:space="preserve"> [2021] VICmr 315</w:t>
        </w:r>
      </w:hyperlink>
      <w:r w:rsidRPr="00A8525E">
        <w:rPr>
          <w:rFonts w:cstheme="minorHAnsi"/>
          <w:szCs w:val="16"/>
        </w:rPr>
        <w:t xml:space="preserve">; </w:t>
      </w:r>
      <w:hyperlink r:id="rId379" w:history="1">
        <w:r w:rsidRPr="00A8525E">
          <w:rPr>
            <w:rStyle w:val="Hyperlink"/>
            <w:rFonts w:cstheme="minorHAnsi"/>
            <w:i/>
            <w:iCs/>
            <w:szCs w:val="16"/>
          </w:rPr>
          <w:t>Osland v Secretary to the Department of Justice</w:t>
        </w:r>
        <w:r w:rsidRPr="00A8525E">
          <w:rPr>
            <w:rStyle w:val="Hyperlink"/>
            <w:rFonts w:cstheme="minorHAnsi"/>
            <w:szCs w:val="16"/>
          </w:rPr>
          <w:t xml:space="preserve"> [2008] HCA 37</w:t>
        </w:r>
      </w:hyperlink>
      <w:r w:rsidRPr="00A8525E">
        <w:rPr>
          <w:rFonts w:cstheme="minorHAnsi"/>
          <w:szCs w:val="16"/>
        </w:rPr>
        <w:t>.</w:t>
      </w:r>
    </w:p>
  </w:footnote>
  <w:footnote w:id="380">
    <w:p w14:paraId="115FABD7" w14:textId="77777777" w:rsidR="00007974" w:rsidRPr="00A8525E" w:rsidRDefault="00007974"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80" w:history="1">
        <w:r w:rsidRPr="00A8525E">
          <w:rPr>
            <w:rStyle w:val="Hyperlink"/>
            <w:rFonts w:cstheme="minorHAnsi"/>
            <w:i/>
            <w:szCs w:val="16"/>
          </w:rPr>
          <w:t xml:space="preserve">Mann v Carnell </w:t>
        </w:r>
        <w:r w:rsidRPr="00A8525E">
          <w:rPr>
            <w:rStyle w:val="Hyperlink"/>
            <w:rFonts w:cstheme="minorHAnsi"/>
            <w:szCs w:val="16"/>
          </w:rPr>
          <w:t>(1999) 201 CLR 1</w:t>
        </w:r>
      </w:hyperlink>
      <w:r w:rsidRPr="00A8525E">
        <w:rPr>
          <w:rFonts w:cstheme="minorHAnsi"/>
          <w:szCs w:val="16"/>
        </w:rPr>
        <w:t>.</w:t>
      </w:r>
    </w:p>
  </w:footnote>
  <w:footnote w:id="381">
    <w:p w14:paraId="1E500EDB" w14:textId="1C01557F"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w:t>
      </w:r>
      <w:hyperlink r:id="rId381" w:history="1">
        <w:r w:rsidRPr="00A8525E">
          <w:rPr>
            <w:rStyle w:val="Hyperlink"/>
            <w:rFonts w:cstheme="minorHAnsi"/>
            <w:i/>
            <w:iCs/>
            <w:szCs w:val="16"/>
          </w:rPr>
          <w:t>Duffy v Victorian Workcover Authority</w:t>
        </w:r>
        <w:r w:rsidRPr="00A8525E">
          <w:rPr>
            <w:rStyle w:val="Hyperlink"/>
            <w:rFonts w:cstheme="minorHAnsi"/>
            <w:szCs w:val="16"/>
          </w:rPr>
          <w:t xml:space="preserve"> [2013] VCAT 545</w:t>
        </w:r>
      </w:hyperlink>
      <w:r w:rsidRPr="00A8525E">
        <w:rPr>
          <w:rFonts w:cstheme="minorHAnsi"/>
          <w:szCs w:val="16"/>
        </w:rPr>
        <w:t xml:space="preserve"> [27]-[28]; </w:t>
      </w:r>
      <w:r w:rsidR="001D3D91" w:rsidRPr="00A8525E">
        <w:rPr>
          <w:rFonts w:cstheme="minorHAnsi"/>
          <w:i/>
          <w:iCs/>
          <w:szCs w:val="16"/>
        </w:rPr>
        <w:t>Evidence Act 2008</w:t>
      </w:r>
      <w:r w:rsidR="001D3D91" w:rsidRPr="00A8525E">
        <w:rPr>
          <w:rFonts w:cstheme="minorHAnsi"/>
          <w:szCs w:val="16"/>
        </w:rPr>
        <w:t xml:space="preserve"> (Vic), </w:t>
      </w:r>
      <w:r w:rsidRPr="00A8525E">
        <w:rPr>
          <w:rFonts w:cstheme="minorHAnsi"/>
          <w:szCs w:val="16"/>
        </w:rPr>
        <w:t>section 125.</w:t>
      </w:r>
    </w:p>
  </w:footnote>
  <w:footnote w:id="382">
    <w:p w14:paraId="0056A06F"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82" w:history="1">
        <w:r w:rsidRPr="00A8525E">
          <w:rPr>
            <w:rStyle w:val="Hyperlink"/>
            <w:rFonts w:cstheme="minorHAnsi"/>
            <w:i/>
            <w:iCs/>
            <w:szCs w:val="16"/>
          </w:rPr>
          <w:t>Attorney General (NT) v Kearney</w:t>
        </w:r>
        <w:r w:rsidRPr="00A8525E">
          <w:rPr>
            <w:rStyle w:val="Hyperlink"/>
            <w:rFonts w:cstheme="minorHAnsi"/>
            <w:szCs w:val="16"/>
          </w:rPr>
          <w:t xml:space="preserve"> [1985] 158 CLR 500</w:t>
        </w:r>
      </w:hyperlink>
      <w:r w:rsidRPr="00A8525E">
        <w:rPr>
          <w:rFonts w:cstheme="minorHAnsi"/>
          <w:szCs w:val="16"/>
        </w:rPr>
        <w:t xml:space="preserve">; </w:t>
      </w:r>
      <w:hyperlink r:id="rId383" w:history="1">
        <w:r w:rsidRPr="00A8525E">
          <w:rPr>
            <w:rStyle w:val="Hyperlink"/>
            <w:rFonts w:cstheme="minorHAnsi"/>
            <w:i/>
            <w:iCs/>
            <w:szCs w:val="16"/>
          </w:rPr>
          <w:t>Duffy v Victorian Workcover Authority</w:t>
        </w:r>
        <w:r w:rsidRPr="00A8525E">
          <w:rPr>
            <w:rStyle w:val="Hyperlink"/>
            <w:rFonts w:cstheme="minorHAnsi"/>
            <w:szCs w:val="16"/>
          </w:rPr>
          <w:t xml:space="preserve"> [2013] VCAT 545</w:t>
        </w:r>
      </w:hyperlink>
      <w:r w:rsidRPr="00A8525E">
        <w:rPr>
          <w:rFonts w:cstheme="minorHAnsi"/>
          <w:i/>
          <w:iCs/>
          <w:szCs w:val="16"/>
        </w:rPr>
        <w:t>.</w:t>
      </w:r>
    </w:p>
  </w:footnote>
  <w:footnote w:id="383">
    <w:p w14:paraId="165570A2"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examples </w:t>
      </w:r>
      <w:hyperlink r:id="rId384" w:history="1">
        <w:r w:rsidRPr="00A8525E">
          <w:rPr>
            <w:rStyle w:val="Hyperlink"/>
            <w:rFonts w:cstheme="minorHAnsi"/>
            <w:i/>
            <w:iCs/>
            <w:szCs w:val="16"/>
          </w:rPr>
          <w:t>Morgan v Department of Human Services</w:t>
        </w:r>
        <w:r w:rsidRPr="00A8525E">
          <w:rPr>
            <w:rStyle w:val="Hyperlink"/>
            <w:rFonts w:cstheme="minorHAnsi"/>
            <w:szCs w:val="16"/>
          </w:rPr>
          <w:t xml:space="preserve"> [2008] VCAT 2420</w:t>
        </w:r>
      </w:hyperlink>
      <w:r w:rsidRPr="00A8525E">
        <w:rPr>
          <w:rFonts w:cstheme="minorHAnsi"/>
          <w:szCs w:val="16"/>
        </w:rPr>
        <w:t xml:space="preserve">; </w:t>
      </w:r>
      <w:hyperlink r:id="rId385" w:history="1">
        <w:r w:rsidRPr="00A8525E">
          <w:rPr>
            <w:rStyle w:val="Hyperlink"/>
            <w:rFonts w:cstheme="minorHAnsi"/>
            <w:i/>
            <w:iCs/>
            <w:szCs w:val="16"/>
          </w:rPr>
          <w:t>Smeaton v Victorian WorkCover Authority</w:t>
        </w:r>
        <w:r w:rsidRPr="00A8525E">
          <w:rPr>
            <w:rStyle w:val="Hyperlink"/>
            <w:rFonts w:cstheme="minorHAnsi"/>
            <w:szCs w:val="16"/>
          </w:rPr>
          <w:t xml:space="preserve"> [2017] VCAT 1482</w:t>
        </w:r>
      </w:hyperlink>
      <w:r w:rsidRPr="00A8525E">
        <w:rPr>
          <w:rFonts w:cstheme="minorHAnsi"/>
          <w:szCs w:val="16"/>
        </w:rPr>
        <w:t>.</w:t>
      </w:r>
    </w:p>
  </w:footnote>
  <w:footnote w:id="384">
    <w:p w14:paraId="66CEB411"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86" w:history="1">
        <w:r w:rsidRPr="00A8525E">
          <w:rPr>
            <w:rStyle w:val="Hyperlink"/>
            <w:rFonts w:cstheme="minorHAnsi"/>
            <w:i/>
            <w:iCs/>
            <w:szCs w:val="16"/>
          </w:rPr>
          <w:t>AWB Limited v Honourable Terence Rhoderic Hudson Cole</w:t>
        </w:r>
        <w:r w:rsidRPr="00A8525E">
          <w:rPr>
            <w:rStyle w:val="Hyperlink"/>
            <w:rFonts w:cstheme="minorHAnsi"/>
            <w:szCs w:val="16"/>
          </w:rPr>
          <w:t xml:space="preserve"> (No 5) [2006] FCA 1234</w:t>
        </w:r>
      </w:hyperlink>
      <w:r w:rsidRPr="00A8525E">
        <w:rPr>
          <w:rFonts w:cstheme="minorHAnsi"/>
          <w:szCs w:val="16"/>
        </w:rPr>
        <w:t xml:space="preserve"> [44](8). See example </w:t>
      </w:r>
      <w:hyperlink r:id="rId387" w:history="1">
        <w:r w:rsidRPr="00A8525E">
          <w:rPr>
            <w:rStyle w:val="Hyperlink"/>
            <w:rFonts w:cstheme="minorHAnsi"/>
            <w:i/>
            <w:iCs/>
            <w:szCs w:val="16"/>
          </w:rPr>
          <w:t>Smeaton v Transport Accident Commission</w:t>
        </w:r>
        <w:r w:rsidRPr="00A8525E">
          <w:rPr>
            <w:rStyle w:val="Hyperlink"/>
            <w:rFonts w:cstheme="minorHAnsi"/>
            <w:szCs w:val="16"/>
          </w:rPr>
          <w:t xml:space="preserve"> [2017] VCAT 1485</w:t>
        </w:r>
      </w:hyperlink>
      <w:r w:rsidRPr="00A8525E">
        <w:rPr>
          <w:rFonts w:cstheme="minorHAnsi"/>
          <w:szCs w:val="16"/>
        </w:rPr>
        <w:t>.</w:t>
      </w:r>
    </w:p>
  </w:footnote>
  <w:footnote w:id="385">
    <w:p w14:paraId="22DEE7BF"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 </w:t>
      </w:r>
      <w:hyperlink r:id="rId388" w:history="1">
        <w:r w:rsidRPr="00A8525E">
          <w:rPr>
            <w:rStyle w:val="Hyperlink"/>
            <w:rFonts w:cstheme="minorHAnsi"/>
            <w:i/>
            <w:iCs/>
            <w:szCs w:val="16"/>
          </w:rPr>
          <w:t>Crozier v Department of Health</w:t>
        </w:r>
        <w:r w:rsidRPr="00A8525E">
          <w:rPr>
            <w:rStyle w:val="Hyperlink"/>
            <w:rFonts w:cstheme="minorHAnsi"/>
            <w:szCs w:val="16"/>
          </w:rPr>
          <w:t xml:space="preserve"> [2022] VCAT 1301</w:t>
        </w:r>
      </w:hyperlink>
      <w:r w:rsidRPr="00A8525E">
        <w:rPr>
          <w:rFonts w:cstheme="minorHAnsi"/>
          <w:szCs w:val="16"/>
        </w:rPr>
        <w:t xml:space="preserve"> [38].</w:t>
      </w:r>
    </w:p>
  </w:footnote>
  <w:footnote w:id="386">
    <w:p w14:paraId="5C6D41D5"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89" w:history="1">
        <w:r w:rsidRPr="00A8525E">
          <w:rPr>
            <w:rStyle w:val="Hyperlink"/>
            <w:rFonts w:cstheme="minorHAnsi"/>
            <w:i/>
            <w:iCs/>
            <w:szCs w:val="16"/>
          </w:rPr>
          <w:t>Dingle v Commonwealth Development Bank of Australia</w:t>
        </w:r>
        <w:r w:rsidRPr="00A8525E">
          <w:rPr>
            <w:rStyle w:val="Hyperlink"/>
            <w:rFonts w:cstheme="minorHAnsi"/>
            <w:szCs w:val="16"/>
          </w:rPr>
          <w:t xml:space="preserve"> [1989] FCA 499</w:t>
        </w:r>
      </w:hyperlink>
      <w:r w:rsidRPr="00A8525E">
        <w:rPr>
          <w:rFonts w:cstheme="minorHAnsi"/>
          <w:szCs w:val="16"/>
        </w:rPr>
        <w:t xml:space="preserve"> [11]-[14], cited with approval in </w:t>
      </w:r>
      <w:hyperlink r:id="rId390" w:history="1">
        <w:r w:rsidRPr="00A8525E">
          <w:rPr>
            <w:rStyle w:val="Hyperlink"/>
            <w:rFonts w:cstheme="minorHAnsi"/>
            <w:i/>
            <w:iCs/>
            <w:szCs w:val="16"/>
          </w:rPr>
          <w:t>Mostafa v Victorian WorkCover Authority</w:t>
        </w:r>
        <w:r w:rsidRPr="00A8525E">
          <w:rPr>
            <w:rStyle w:val="Hyperlink"/>
            <w:rFonts w:cstheme="minorHAnsi"/>
            <w:szCs w:val="16"/>
          </w:rPr>
          <w:t xml:space="preserve"> [2013] VCAT 782</w:t>
        </w:r>
      </w:hyperlink>
      <w:r w:rsidRPr="00A8525E">
        <w:rPr>
          <w:rFonts w:cstheme="minorHAnsi"/>
          <w:szCs w:val="16"/>
        </w:rPr>
        <w:t xml:space="preserve"> [30].</w:t>
      </w:r>
    </w:p>
  </w:footnote>
  <w:footnote w:id="387">
    <w:p w14:paraId="6683721A"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w:t>
      </w:r>
      <w:hyperlink r:id="rId391" w:history="1">
        <w:r w:rsidRPr="00A8525E">
          <w:rPr>
            <w:rStyle w:val="Hyperlink"/>
            <w:rFonts w:cstheme="minorHAnsi"/>
            <w:i/>
            <w:iCs/>
            <w:szCs w:val="16"/>
          </w:rPr>
          <w:t>Conyers v Monash University</w:t>
        </w:r>
        <w:r w:rsidRPr="00A8525E">
          <w:rPr>
            <w:rStyle w:val="Hyperlink"/>
            <w:rFonts w:cstheme="minorHAnsi"/>
            <w:szCs w:val="16"/>
          </w:rPr>
          <w:t xml:space="preserve"> [2005] VCAT 2509</w:t>
        </w:r>
      </w:hyperlink>
      <w:r w:rsidRPr="00A8525E">
        <w:rPr>
          <w:rFonts w:cstheme="minorHAnsi"/>
          <w:szCs w:val="16"/>
        </w:rPr>
        <w:t xml:space="preserve"> [7]; </w:t>
      </w:r>
      <w:r w:rsidRPr="00A8525E">
        <w:rPr>
          <w:rFonts w:cstheme="minorHAnsi"/>
          <w:i/>
          <w:iCs/>
          <w:szCs w:val="16"/>
        </w:rPr>
        <w:t>Re City Parking Pty Ltd v City of Melbourne</w:t>
      </w:r>
      <w:r w:rsidRPr="00A8525E">
        <w:rPr>
          <w:rFonts w:cstheme="minorHAnsi"/>
          <w:szCs w:val="16"/>
        </w:rPr>
        <w:t xml:space="preserve"> (1996) 10 VAR 170, 202.</w:t>
      </w:r>
    </w:p>
  </w:footnote>
  <w:footnote w:id="388">
    <w:p w14:paraId="5BBD3499" w14:textId="77777777" w:rsidR="00007974" w:rsidRPr="00A8525E" w:rsidRDefault="00007974"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92" w:history="1">
        <w:r w:rsidRPr="00A8525E">
          <w:rPr>
            <w:rStyle w:val="Hyperlink"/>
            <w:rFonts w:cstheme="minorHAnsi"/>
            <w:i/>
            <w:szCs w:val="16"/>
            <w:lang w:val="en-US"/>
          </w:rPr>
          <w:t xml:space="preserve">Frugtniet v Legal Services Board </w:t>
        </w:r>
        <w:r w:rsidRPr="00A8525E">
          <w:rPr>
            <w:rStyle w:val="Hyperlink"/>
            <w:rFonts w:cstheme="minorHAnsi"/>
            <w:szCs w:val="16"/>
            <w:lang w:val="en-US"/>
          </w:rPr>
          <w:t>[2014] VCAT 1299</w:t>
        </w:r>
      </w:hyperlink>
      <w:r w:rsidRPr="00A8525E">
        <w:rPr>
          <w:rFonts w:cstheme="minorHAnsi"/>
          <w:szCs w:val="16"/>
        </w:rPr>
        <w:t>;</w:t>
      </w:r>
      <w:r w:rsidRPr="00A8525E">
        <w:rPr>
          <w:rFonts w:cstheme="minorHAnsi"/>
          <w:i/>
          <w:szCs w:val="16"/>
        </w:rPr>
        <w:t xml:space="preserve"> </w:t>
      </w:r>
      <w:hyperlink r:id="rId393" w:history="1">
        <w:r w:rsidRPr="00A8525E">
          <w:rPr>
            <w:rStyle w:val="Hyperlink"/>
            <w:rFonts w:cstheme="minorHAnsi"/>
            <w:i/>
            <w:szCs w:val="16"/>
          </w:rPr>
          <w:t xml:space="preserve">Birrell v Department of State and Regional Development and Department of Premier and Cabinet </w:t>
        </w:r>
        <w:r w:rsidRPr="00A8525E">
          <w:rPr>
            <w:rStyle w:val="Hyperlink"/>
            <w:rFonts w:cstheme="minorHAnsi"/>
            <w:szCs w:val="16"/>
          </w:rPr>
          <w:t>[2001] VCAT 50</w:t>
        </w:r>
      </w:hyperlink>
      <w:r w:rsidRPr="00A8525E">
        <w:rPr>
          <w:rFonts w:cstheme="minorHAnsi"/>
          <w:szCs w:val="16"/>
        </w:rPr>
        <w:t>.</w:t>
      </w:r>
    </w:p>
  </w:footnote>
  <w:footnote w:id="389">
    <w:p w14:paraId="0497B3AB" w14:textId="4523C79B"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94" w:history="1">
        <w:r w:rsidRPr="00A8525E">
          <w:rPr>
            <w:rStyle w:val="Hyperlink"/>
            <w:rFonts w:cstheme="minorHAnsi"/>
            <w:i/>
            <w:iCs/>
            <w:szCs w:val="16"/>
          </w:rPr>
          <w:t>Chopra v Department of Education and Training</w:t>
        </w:r>
        <w:r w:rsidRPr="00A8525E">
          <w:rPr>
            <w:rStyle w:val="Hyperlink"/>
            <w:rFonts w:cstheme="minorHAnsi"/>
            <w:szCs w:val="16"/>
          </w:rPr>
          <w:t xml:space="preserve"> [2019] VCAT 1860</w:t>
        </w:r>
      </w:hyperlink>
      <w:r w:rsidRPr="00A8525E">
        <w:rPr>
          <w:rFonts w:cstheme="minorHAnsi"/>
          <w:szCs w:val="16"/>
        </w:rPr>
        <w:t xml:space="preserve"> [55]-[57]; </w:t>
      </w:r>
      <w:hyperlink r:id="rId395" w:history="1">
        <w:r w:rsidRPr="00A8525E">
          <w:rPr>
            <w:rStyle w:val="Hyperlink"/>
            <w:rFonts w:cstheme="minorHAnsi"/>
            <w:i/>
            <w:iCs/>
            <w:szCs w:val="16"/>
          </w:rPr>
          <w:t>Commissioner of State Revenue v Tucker</w:t>
        </w:r>
        <w:r w:rsidRPr="00A8525E">
          <w:rPr>
            <w:rStyle w:val="Hyperlink"/>
            <w:rFonts w:cstheme="minorHAnsi"/>
            <w:szCs w:val="16"/>
          </w:rPr>
          <w:t xml:space="preserve"> [2021] VCAT 238</w:t>
        </w:r>
      </w:hyperlink>
      <w:r w:rsidRPr="00A8525E">
        <w:rPr>
          <w:rFonts w:cstheme="minorHAnsi"/>
          <w:szCs w:val="16"/>
        </w:rPr>
        <w:t xml:space="preserve"> [107]-[132].</w:t>
      </w:r>
    </w:p>
  </w:footnote>
  <w:footnote w:id="390">
    <w:p w14:paraId="4AD451AE"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w:t>
      </w:r>
      <w:hyperlink r:id="rId396" w:history="1">
        <w:r w:rsidRPr="00A8525E">
          <w:rPr>
            <w:rStyle w:val="Hyperlink"/>
            <w:rFonts w:cstheme="minorHAnsi"/>
            <w:i/>
            <w:iCs/>
            <w:szCs w:val="16"/>
          </w:rPr>
          <w:t>Ormonde v Darebin City Council</w:t>
        </w:r>
      </w:hyperlink>
      <w:r w:rsidRPr="00A8525E">
        <w:rPr>
          <w:rFonts w:cstheme="minorHAnsi"/>
          <w:szCs w:val="16"/>
        </w:rPr>
        <w:t xml:space="preserve"> [2008] VCAT 588; cf </w:t>
      </w:r>
      <w:hyperlink r:id="rId397" w:history="1">
        <w:r w:rsidRPr="00A8525E">
          <w:rPr>
            <w:rStyle w:val="Hyperlink"/>
            <w:rFonts w:cstheme="minorHAnsi"/>
            <w:i/>
            <w:iCs/>
            <w:szCs w:val="16"/>
          </w:rPr>
          <w:t>Martin v Melbourne Health</w:t>
        </w:r>
        <w:r w:rsidRPr="00A8525E">
          <w:rPr>
            <w:rStyle w:val="Hyperlink"/>
            <w:rFonts w:cstheme="minorHAnsi"/>
            <w:szCs w:val="16"/>
          </w:rPr>
          <w:t xml:space="preserve"> [2019] VCAT 1190</w:t>
        </w:r>
      </w:hyperlink>
      <w:r w:rsidRPr="00A8525E">
        <w:rPr>
          <w:rFonts w:cstheme="minorHAnsi"/>
          <w:szCs w:val="16"/>
        </w:rPr>
        <w:t>, where an expert report was privileged because it was solely produced for the client’s lawyer for the purposes of providing legal advice to the client.</w:t>
      </w:r>
    </w:p>
  </w:footnote>
  <w:footnote w:id="391">
    <w:p w14:paraId="4E4E60A5"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w:t>
      </w:r>
      <w:hyperlink r:id="rId398" w:history="1">
        <w:r w:rsidRPr="00A8525E">
          <w:rPr>
            <w:rStyle w:val="Hyperlink"/>
            <w:rFonts w:cstheme="minorHAnsi"/>
            <w:i/>
            <w:iCs/>
            <w:szCs w:val="16"/>
          </w:rPr>
          <w:t>McCulloch v University of Melbourne</w:t>
        </w:r>
      </w:hyperlink>
      <w:r w:rsidRPr="00A8525E">
        <w:rPr>
          <w:rFonts w:cstheme="minorHAnsi"/>
          <w:szCs w:val="16"/>
        </w:rPr>
        <w:t xml:space="preserve"> [2001] VCAT 2246 [53]-[54].</w:t>
      </w:r>
    </w:p>
  </w:footnote>
  <w:footnote w:id="392">
    <w:p w14:paraId="2FDE6B04"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Re City Parking</w:t>
      </w:r>
      <w:r w:rsidRPr="00A8525E">
        <w:rPr>
          <w:rFonts w:cstheme="minorHAnsi"/>
          <w:szCs w:val="16"/>
        </w:rPr>
        <w:t xml:space="preserve"> </w:t>
      </w:r>
      <w:r w:rsidRPr="00A8525E">
        <w:rPr>
          <w:rFonts w:cstheme="minorHAnsi"/>
          <w:i/>
          <w:iCs/>
          <w:szCs w:val="16"/>
        </w:rPr>
        <w:t>Pty Ltd v City of Melbourne</w:t>
      </w:r>
      <w:r w:rsidRPr="00A8525E">
        <w:rPr>
          <w:rFonts w:cstheme="minorHAnsi"/>
          <w:szCs w:val="16"/>
        </w:rPr>
        <w:t xml:space="preserve"> (1996) 10 VAR 170, 200.</w:t>
      </w:r>
    </w:p>
  </w:footnote>
  <w:footnote w:id="393">
    <w:p w14:paraId="02BC4077"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399" w:history="1">
        <w:r w:rsidRPr="00A8525E">
          <w:rPr>
            <w:rStyle w:val="Hyperlink"/>
            <w:rFonts w:cstheme="minorHAnsi"/>
            <w:i/>
            <w:iCs/>
            <w:szCs w:val="16"/>
          </w:rPr>
          <w:t>Smeaton v Victorian Workcover Authority</w:t>
        </w:r>
        <w:r w:rsidRPr="00A8525E">
          <w:rPr>
            <w:rStyle w:val="Hyperlink"/>
            <w:rFonts w:cstheme="minorHAnsi"/>
            <w:szCs w:val="16"/>
          </w:rPr>
          <w:t xml:space="preserve"> [2008] VCAT 166</w:t>
        </w:r>
      </w:hyperlink>
      <w:r w:rsidRPr="00A8525E">
        <w:rPr>
          <w:rFonts w:cstheme="minorHAnsi"/>
          <w:szCs w:val="16"/>
        </w:rPr>
        <w:t xml:space="preserve"> [19].</w:t>
      </w:r>
    </w:p>
  </w:footnote>
  <w:footnote w:id="394">
    <w:p w14:paraId="0B01B7B3" w14:textId="77777777" w:rsidR="00007974" w:rsidRPr="00A8525E" w:rsidRDefault="0000797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00" w:history="1">
        <w:r w:rsidRPr="00A8525E">
          <w:rPr>
            <w:rStyle w:val="Hyperlink"/>
            <w:rFonts w:cstheme="minorHAnsi"/>
            <w:i/>
            <w:szCs w:val="16"/>
          </w:rPr>
          <w:t xml:space="preserve">Birrell v Department of State and Regional Development and Department of Premier and Cabinet </w:t>
        </w:r>
        <w:r w:rsidRPr="00A8525E">
          <w:rPr>
            <w:rStyle w:val="Hyperlink"/>
            <w:rFonts w:cstheme="minorHAnsi"/>
            <w:szCs w:val="16"/>
          </w:rPr>
          <w:t>[2001] VCAT 50</w:t>
        </w:r>
      </w:hyperlink>
      <w:r w:rsidRPr="00A8525E">
        <w:rPr>
          <w:rFonts w:cstheme="minorHAnsi"/>
          <w:szCs w:val="16"/>
        </w:rPr>
        <w:t>.</w:t>
      </w:r>
    </w:p>
  </w:footnote>
  <w:footnote w:id="395">
    <w:p w14:paraId="3E46B3CF" w14:textId="77777777"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01" w:history="1">
        <w:r w:rsidRPr="00A8525E">
          <w:rPr>
            <w:rStyle w:val="Hyperlink"/>
            <w:rFonts w:cstheme="minorHAnsi"/>
            <w:i/>
            <w:iCs/>
            <w:szCs w:val="16"/>
            <w:bdr w:val="none" w:sz="0" w:space="0" w:color="auto" w:frame="1"/>
          </w:rPr>
          <w:t>Victoria Police v Marke</w:t>
        </w:r>
      </w:hyperlink>
      <w:r w:rsidRPr="00A8525E">
        <w:rPr>
          <w:rStyle w:val="Emphasis"/>
          <w:rFonts w:cstheme="minorHAnsi"/>
          <w:i w:val="0"/>
          <w:iCs w:val="0"/>
          <w:szCs w:val="16"/>
          <w:u w:color="430098"/>
          <w:bdr w:val="none" w:sz="0" w:space="0" w:color="auto" w:frame="1"/>
        </w:rPr>
        <w:t xml:space="preserve"> [2008] VSCA 218</w:t>
      </w:r>
      <w:r w:rsidRPr="00A8525E">
        <w:rPr>
          <w:rStyle w:val="coparagraphtext"/>
          <w:rFonts w:cstheme="minorHAnsi"/>
          <w:szCs w:val="16"/>
          <w:u w:color="430098"/>
          <w:bdr w:val="none" w:sz="0" w:space="0" w:color="auto" w:frame="1"/>
        </w:rPr>
        <w:t>.</w:t>
      </w:r>
    </w:p>
  </w:footnote>
  <w:footnote w:id="396">
    <w:p w14:paraId="396CE85D" w14:textId="77777777"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02" w:history="1">
        <w:r w:rsidRPr="00A8525E">
          <w:rPr>
            <w:rStyle w:val="Hyperlink"/>
            <w:rFonts w:cstheme="minorHAnsi"/>
            <w:i/>
            <w:iCs/>
            <w:szCs w:val="16"/>
          </w:rPr>
          <w:t>Ryan v Department of Infrastructure</w:t>
        </w:r>
      </w:hyperlink>
      <w:r w:rsidRPr="00A8525E">
        <w:rPr>
          <w:rFonts w:cstheme="minorHAnsi"/>
          <w:szCs w:val="16"/>
        </w:rPr>
        <w:t xml:space="preserve"> [2004] VCAT 2346 [32].</w:t>
      </w:r>
    </w:p>
  </w:footnote>
  <w:footnote w:id="397">
    <w:p w14:paraId="221AFB4C" w14:textId="77777777"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03" w:history="1">
        <w:r w:rsidRPr="00A8525E">
          <w:rPr>
            <w:rStyle w:val="Hyperlink"/>
            <w:rFonts w:cstheme="minorHAnsi"/>
            <w:i/>
            <w:iCs/>
            <w:szCs w:val="16"/>
          </w:rPr>
          <w:t>Hennessy v Minister Responsible for the Establishment of an Anti-Corruption Commission</w:t>
        </w:r>
      </w:hyperlink>
      <w:r w:rsidRPr="00A8525E">
        <w:rPr>
          <w:rFonts w:cstheme="minorHAnsi"/>
          <w:szCs w:val="16"/>
        </w:rPr>
        <w:t xml:space="preserve"> [2013] VCAT 822 [21] referring to </w:t>
      </w:r>
      <w:r w:rsidRPr="00A8525E">
        <w:rPr>
          <w:rFonts w:cstheme="minorHAnsi"/>
          <w:i/>
          <w:iCs/>
          <w:szCs w:val="16"/>
        </w:rPr>
        <w:t>Ryder v Booth</w:t>
      </w:r>
      <w:r w:rsidRPr="00A8525E">
        <w:rPr>
          <w:rFonts w:cstheme="minorHAnsi"/>
          <w:szCs w:val="16"/>
        </w:rPr>
        <w:t xml:space="preserve"> (1989) VR 869, 877; </w:t>
      </w:r>
      <w:hyperlink r:id="rId404" w:history="1">
        <w:r w:rsidRPr="00A8525E">
          <w:rPr>
            <w:rStyle w:val="Hyperlink"/>
            <w:rFonts w:cstheme="minorHAnsi"/>
            <w:i/>
            <w:iCs/>
            <w:szCs w:val="16"/>
          </w:rPr>
          <w:t>Smith v Department of Sustainability and Environment</w:t>
        </w:r>
      </w:hyperlink>
      <w:r w:rsidRPr="00A8525E">
        <w:rPr>
          <w:rFonts w:cstheme="minorHAnsi"/>
          <w:szCs w:val="16"/>
        </w:rPr>
        <w:t xml:space="preserve"> [2006] VCAT 1228 [15].</w:t>
      </w:r>
    </w:p>
  </w:footnote>
  <w:footnote w:id="398">
    <w:p w14:paraId="00275F57" w14:textId="77777777"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Targridge Pty Ltd v Road Traffic Authority</w:t>
      </w:r>
      <w:r w:rsidRPr="00A8525E">
        <w:rPr>
          <w:rFonts w:cstheme="minorHAnsi"/>
          <w:szCs w:val="16"/>
        </w:rPr>
        <w:t xml:space="preserve"> (1988) 2 VAR 604; </w:t>
      </w:r>
      <w:hyperlink r:id="rId405" w:history="1">
        <w:r w:rsidRPr="00A8525E">
          <w:rPr>
            <w:rStyle w:val="Hyperlink"/>
            <w:rFonts w:cstheme="minorHAnsi"/>
            <w:i/>
            <w:iCs/>
            <w:szCs w:val="16"/>
          </w:rPr>
          <w:t>Melbourne University v Robinson</w:t>
        </w:r>
      </w:hyperlink>
      <w:r w:rsidRPr="00A8525E">
        <w:rPr>
          <w:rFonts w:cstheme="minorHAnsi"/>
          <w:szCs w:val="16"/>
        </w:rPr>
        <w:t xml:space="preserve"> [1993] 2 VR 177.</w:t>
      </w:r>
    </w:p>
  </w:footnote>
  <w:footnote w:id="399">
    <w:p w14:paraId="01814016" w14:textId="77777777"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examples, </w:t>
      </w:r>
      <w:hyperlink r:id="rId406" w:history="1">
        <w:r w:rsidRPr="00A8525E">
          <w:rPr>
            <w:rStyle w:val="Hyperlink"/>
            <w:rFonts w:cstheme="minorHAnsi"/>
            <w:i/>
            <w:iCs/>
            <w:szCs w:val="16"/>
          </w:rPr>
          <w:t>Crocker v Ambulance Victoria</w:t>
        </w:r>
      </w:hyperlink>
      <w:r w:rsidRPr="00A8525E">
        <w:rPr>
          <w:rFonts w:cstheme="minorHAnsi"/>
          <w:szCs w:val="16"/>
        </w:rPr>
        <w:t xml:space="preserve"> [2016] VCAT 2156; </w:t>
      </w:r>
      <w:hyperlink r:id="rId407" w:history="1">
        <w:r w:rsidRPr="00A8525E">
          <w:rPr>
            <w:rStyle w:val="Hyperlink"/>
            <w:rFonts w:cstheme="minorHAnsi"/>
            <w:i/>
            <w:iCs/>
            <w:szCs w:val="16"/>
          </w:rPr>
          <w:t>‘EJ9’ and Northern Health</w:t>
        </w:r>
      </w:hyperlink>
      <w:r w:rsidRPr="00A8525E">
        <w:rPr>
          <w:rFonts w:cstheme="minorHAnsi"/>
          <w:szCs w:val="16"/>
        </w:rPr>
        <w:t xml:space="preserve"> [2021] VICmr 337.</w:t>
      </w:r>
    </w:p>
  </w:footnote>
  <w:footnote w:id="400">
    <w:p w14:paraId="5556368D" w14:textId="72D9FA14" w:rsidR="00B01BAA" w:rsidRPr="00A8525E" w:rsidRDefault="00B01BAA"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08" w:history="1">
        <w:r w:rsidR="00793BFB" w:rsidRPr="00A8525E">
          <w:rPr>
            <w:rStyle w:val="Hyperlink"/>
            <w:rFonts w:cstheme="minorHAnsi"/>
            <w:i/>
            <w:iCs/>
            <w:szCs w:val="16"/>
          </w:rPr>
          <w:t>Freedom of Information Act 1982</w:t>
        </w:r>
        <w:r w:rsidR="00793BFB" w:rsidRPr="00A8525E">
          <w:rPr>
            <w:rStyle w:val="Hyperlink"/>
            <w:rFonts w:cstheme="minorHAnsi"/>
            <w:szCs w:val="16"/>
          </w:rPr>
          <w:t xml:space="preserve"> (Vic)</w:t>
        </w:r>
      </w:hyperlink>
      <w:r w:rsidR="00793BFB" w:rsidRPr="00A8525E">
        <w:rPr>
          <w:rFonts w:cstheme="minorHAnsi"/>
          <w:szCs w:val="16"/>
        </w:rPr>
        <w:t>, section 33(2).</w:t>
      </w:r>
    </w:p>
  </w:footnote>
  <w:footnote w:id="401">
    <w:p w14:paraId="5684374D" w14:textId="77777777"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09" w:history="1">
        <w:r w:rsidRPr="00A8525E">
          <w:rPr>
            <w:rStyle w:val="Hyperlink"/>
            <w:rFonts w:cstheme="minorHAnsi"/>
            <w:i/>
            <w:iCs/>
            <w:szCs w:val="16"/>
          </w:rPr>
          <w:t>Victorian Public Service Board v Wright</w:t>
        </w:r>
      </w:hyperlink>
      <w:r w:rsidRPr="00A8525E">
        <w:rPr>
          <w:rFonts w:cstheme="minorHAnsi"/>
          <w:szCs w:val="16"/>
        </w:rPr>
        <w:t xml:space="preserve"> [1986] HCA 16 [3].</w:t>
      </w:r>
    </w:p>
  </w:footnote>
  <w:footnote w:id="402">
    <w:p w14:paraId="294A6CBD" w14:textId="4A94AE4B"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Defined in section 33(9).</w:t>
      </w:r>
    </w:p>
  </w:footnote>
  <w:footnote w:id="403">
    <w:p w14:paraId="273A4CB4" w14:textId="58C21ED3"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Defined in section 33(9).</w:t>
      </w:r>
    </w:p>
  </w:footnote>
  <w:footnote w:id="404">
    <w:p w14:paraId="7CDA8B2C" w14:textId="031FFCAB" w:rsidR="00E14C6D" w:rsidRPr="00A8525E" w:rsidRDefault="00E14C6D"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10"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33(2AB).</w:t>
      </w:r>
    </w:p>
  </w:footnote>
  <w:footnote w:id="405">
    <w:p w14:paraId="3E93D26B" w14:textId="630EEB7F" w:rsidR="00E14C6D" w:rsidRPr="00A8525E" w:rsidRDefault="00E14C6D"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11"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33(2AC).</w:t>
      </w:r>
    </w:p>
  </w:footnote>
  <w:footnote w:id="406">
    <w:p w14:paraId="36A3794F" w14:textId="4F6D1E41" w:rsidR="00164714" w:rsidRPr="00A8525E" w:rsidRDefault="00164714"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12"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33(4).</w:t>
      </w:r>
    </w:p>
  </w:footnote>
  <w:footnote w:id="407">
    <w:p w14:paraId="029D5828" w14:textId="77777777"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13" w:history="1">
        <w:r w:rsidRPr="00A8525E">
          <w:rPr>
            <w:rStyle w:val="Hyperlink"/>
            <w:rFonts w:cstheme="minorHAnsi"/>
            <w:i/>
            <w:iCs/>
            <w:szCs w:val="16"/>
          </w:rPr>
          <w:t>Hanson v Department of Education &amp; Training</w:t>
        </w:r>
      </w:hyperlink>
      <w:r w:rsidRPr="00A8525E">
        <w:rPr>
          <w:rFonts w:cstheme="minorHAnsi"/>
          <w:szCs w:val="16"/>
        </w:rPr>
        <w:t xml:space="preserve"> [2007] VCAT 123.</w:t>
      </w:r>
    </w:p>
  </w:footnote>
  <w:footnote w:id="408">
    <w:p w14:paraId="694BA3F0" w14:textId="77777777"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Re F and Health Department (1988) 2 VAR 458, quoted in </w:t>
      </w:r>
      <w:hyperlink r:id="rId414" w:history="1">
        <w:r w:rsidRPr="00A8525E">
          <w:rPr>
            <w:rStyle w:val="Hyperlink"/>
            <w:rFonts w:cstheme="minorHAnsi"/>
            <w:i/>
            <w:iCs/>
            <w:szCs w:val="16"/>
          </w:rPr>
          <w:t>RFJ v Victoria Police FOI Division</w:t>
        </w:r>
      </w:hyperlink>
      <w:r w:rsidRPr="00A8525E">
        <w:rPr>
          <w:rFonts w:cstheme="minorHAnsi"/>
          <w:szCs w:val="16"/>
        </w:rPr>
        <w:t xml:space="preserve"> [2013] VCAT 1267 [103], [109].</w:t>
      </w:r>
    </w:p>
  </w:footnote>
  <w:footnote w:id="409">
    <w:p w14:paraId="15DD0AE1" w14:textId="77777777"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15" w:history="1">
        <w:r w:rsidRPr="00A8525E">
          <w:rPr>
            <w:rStyle w:val="Hyperlink"/>
            <w:rFonts w:cstheme="minorHAnsi"/>
            <w:i/>
            <w:iCs/>
            <w:szCs w:val="16"/>
          </w:rPr>
          <w:t>Akers v Victoria Police</w:t>
        </w:r>
      </w:hyperlink>
      <w:r w:rsidRPr="00A8525E">
        <w:rPr>
          <w:rFonts w:cstheme="minorHAnsi"/>
          <w:i/>
          <w:iCs/>
          <w:szCs w:val="16"/>
        </w:rPr>
        <w:t xml:space="preserve"> [</w:t>
      </w:r>
      <w:r w:rsidRPr="00A8525E">
        <w:rPr>
          <w:rFonts w:cstheme="minorHAnsi"/>
          <w:szCs w:val="16"/>
        </w:rPr>
        <w:t xml:space="preserve">2003] VCAT 397 [104]; </w:t>
      </w:r>
      <w:hyperlink r:id="rId416" w:history="1">
        <w:r w:rsidRPr="00A8525E">
          <w:rPr>
            <w:rStyle w:val="Hyperlink"/>
            <w:rFonts w:cstheme="minorHAnsi"/>
            <w:i/>
            <w:iCs/>
            <w:szCs w:val="16"/>
          </w:rPr>
          <w:t>Conyers v Monash University</w:t>
        </w:r>
      </w:hyperlink>
      <w:r w:rsidRPr="00A8525E">
        <w:rPr>
          <w:rFonts w:cstheme="minorHAnsi"/>
          <w:szCs w:val="16"/>
        </w:rPr>
        <w:t xml:space="preserve"> [2005] VCAT 2509 [17].</w:t>
      </w:r>
    </w:p>
  </w:footnote>
  <w:footnote w:id="410">
    <w:p w14:paraId="4F0274C6" w14:textId="77777777" w:rsidR="007B4872" w:rsidRPr="00A8525E" w:rsidRDefault="007B4872"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17" w:history="1">
        <w:r w:rsidRPr="00A8525E">
          <w:rPr>
            <w:rStyle w:val="Hyperlink"/>
            <w:rFonts w:cstheme="minorHAnsi"/>
            <w:i/>
            <w:iCs/>
            <w:szCs w:val="16"/>
          </w:rPr>
          <w:t>Akers v Victoria Police</w:t>
        </w:r>
      </w:hyperlink>
      <w:r w:rsidRPr="00A8525E">
        <w:rPr>
          <w:rFonts w:cstheme="minorHAnsi"/>
          <w:i/>
          <w:iCs/>
          <w:szCs w:val="16"/>
        </w:rPr>
        <w:t xml:space="preserve"> </w:t>
      </w:r>
      <w:r w:rsidRPr="00A8525E">
        <w:rPr>
          <w:rFonts w:cstheme="minorHAnsi"/>
          <w:szCs w:val="16"/>
        </w:rPr>
        <w:t>[2003] VCAT 397.</w:t>
      </w:r>
    </w:p>
  </w:footnote>
  <w:footnote w:id="411">
    <w:p w14:paraId="2C46B7C8" w14:textId="77777777" w:rsidR="007B4872" w:rsidRPr="00A8525E" w:rsidRDefault="007B4872"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 </w:t>
      </w:r>
      <w:hyperlink r:id="rId418" w:history="1">
        <w:r w:rsidRPr="00A8525E">
          <w:rPr>
            <w:rStyle w:val="Hyperlink"/>
            <w:rFonts w:cstheme="minorHAnsi"/>
            <w:i/>
            <w:iCs/>
            <w:szCs w:val="16"/>
          </w:rPr>
          <w:t>Akers v Victoria Police</w:t>
        </w:r>
      </w:hyperlink>
      <w:r w:rsidRPr="00A8525E">
        <w:rPr>
          <w:rFonts w:cstheme="minorHAnsi"/>
          <w:i/>
          <w:iCs/>
          <w:szCs w:val="16"/>
        </w:rPr>
        <w:t xml:space="preserve"> </w:t>
      </w:r>
      <w:r w:rsidRPr="00A8525E">
        <w:rPr>
          <w:rFonts w:cstheme="minorHAnsi"/>
          <w:szCs w:val="16"/>
        </w:rPr>
        <w:t>[2022] VCAT 723 [124].</w:t>
      </w:r>
    </w:p>
  </w:footnote>
  <w:footnote w:id="412">
    <w:p w14:paraId="3005440E" w14:textId="77777777" w:rsidR="007B4872" w:rsidRPr="00A8525E" w:rsidRDefault="007B4872"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 </w:t>
      </w:r>
      <w:hyperlink r:id="rId419" w:history="1">
        <w:r w:rsidRPr="00A8525E">
          <w:rPr>
            <w:rStyle w:val="Hyperlink"/>
            <w:rFonts w:cstheme="minorHAnsi"/>
            <w:i/>
            <w:iCs/>
            <w:szCs w:val="16"/>
          </w:rPr>
          <w:t>‘EP2’ and The Royal Children’s Hospital</w:t>
        </w:r>
      </w:hyperlink>
      <w:r w:rsidRPr="00A8525E">
        <w:rPr>
          <w:rFonts w:cstheme="minorHAnsi"/>
          <w:szCs w:val="16"/>
        </w:rPr>
        <w:t xml:space="preserve"> [2022] VICmr 165.</w:t>
      </w:r>
    </w:p>
  </w:footnote>
  <w:footnote w:id="413">
    <w:p w14:paraId="5510A31A" w14:textId="77777777" w:rsidR="007B4872" w:rsidRPr="00A8525E" w:rsidRDefault="007B4872"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examples </w:t>
      </w:r>
      <w:hyperlink r:id="rId420" w:history="1">
        <w:r w:rsidRPr="00A8525E">
          <w:rPr>
            <w:rStyle w:val="Hyperlink"/>
            <w:rFonts w:cstheme="minorHAnsi"/>
            <w:i/>
            <w:iCs/>
            <w:szCs w:val="16"/>
          </w:rPr>
          <w:t>Mond v Department of Justice</w:t>
        </w:r>
      </w:hyperlink>
      <w:r w:rsidRPr="00A8525E">
        <w:rPr>
          <w:rFonts w:cstheme="minorHAnsi"/>
          <w:szCs w:val="16"/>
        </w:rPr>
        <w:t xml:space="preserve"> [2005] VCAT 2817; </w:t>
      </w:r>
      <w:hyperlink r:id="rId421" w:history="1">
        <w:r w:rsidRPr="00A8525E">
          <w:rPr>
            <w:rStyle w:val="Hyperlink"/>
            <w:rFonts w:cstheme="minorHAnsi"/>
            <w:i/>
            <w:iCs/>
            <w:szCs w:val="16"/>
          </w:rPr>
          <w:t>Monash University v Naik</w:t>
        </w:r>
      </w:hyperlink>
      <w:r w:rsidRPr="00A8525E">
        <w:rPr>
          <w:rFonts w:cstheme="minorHAnsi"/>
          <w:szCs w:val="16"/>
        </w:rPr>
        <w:t xml:space="preserve"> [2021] VCAT 557.</w:t>
      </w:r>
    </w:p>
  </w:footnote>
  <w:footnote w:id="414">
    <w:p w14:paraId="7A4E0A5D" w14:textId="77777777" w:rsidR="007B4872" w:rsidRPr="00A8525E" w:rsidRDefault="007B4872"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 </w:t>
      </w:r>
      <w:hyperlink r:id="rId422" w:history="1">
        <w:r w:rsidRPr="00A8525E">
          <w:rPr>
            <w:rStyle w:val="Hyperlink"/>
            <w:rFonts w:cstheme="minorHAnsi"/>
            <w:i/>
            <w:iCs/>
            <w:szCs w:val="16"/>
          </w:rPr>
          <w:t>Love v Department of Education</w:t>
        </w:r>
      </w:hyperlink>
      <w:r w:rsidRPr="00A8525E">
        <w:rPr>
          <w:rFonts w:cstheme="minorHAnsi"/>
          <w:szCs w:val="16"/>
        </w:rPr>
        <w:t xml:space="preserve"> [2023] VCAT 123.</w:t>
      </w:r>
    </w:p>
  </w:footnote>
  <w:footnote w:id="415">
    <w:p w14:paraId="1EF07D89" w14:textId="288D4587" w:rsidR="007B4872" w:rsidRPr="00A8525E" w:rsidRDefault="007B4872"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23" w:history="1">
        <w:r w:rsidRPr="00A8525E">
          <w:rPr>
            <w:rStyle w:val="Hyperlink"/>
            <w:rFonts w:cstheme="minorHAnsi"/>
            <w:i/>
            <w:iCs/>
            <w:szCs w:val="16"/>
          </w:rPr>
          <w:t>Horrocks v Department of Justice</w:t>
        </w:r>
      </w:hyperlink>
      <w:r w:rsidRPr="00A8525E">
        <w:rPr>
          <w:rFonts w:cstheme="minorHAnsi"/>
          <w:szCs w:val="16"/>
        </w:rPr>
        <w:t xml:space="preserve"> [2012] VCAT 241 [49], quoted in </w:t>
      </w:r>
      <w:hyperlink r:id="rId424" w:history="1">
        <w:r w:rsidRPr="00A8525E">
          <w:rPr>
            <w:rStyle w:val="Hyperlink"/>
            <w:rFonts w:cstheme="minorHAnsi"/>
            <w:i/>
            <w:iCs/>
            <w:szCs w:val="16"/>
          </w:rPr>
          <w:t>Evans v Victoria Police</w:t>
        </w:r>
      </w:hyperlink>
      <w:r w:rsidRPr="00A8525E">
        <w:rPr>
          <w:rFonts w:cstheme="minorHAnsi"/>
          <w:szCs w:val="16"/>
        </w:rPr>
        <w:t xml:space="preserve"> [2020] VCAT 426 [63].</w:t>
      </w:r>
    </w:p>
  </w:footnote>
  <w:footnote w:id="416">
    <w:p w14:paraId="0B0CABE4" w14:textId="77777777" w:rsidR="007B4872" w:rsidRPr="00A8525E" w:rsidRDefault="007B4872"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examples </w:t>
      </w:r>
      <w:hyperlink r:id="rId425" w:history="1">
        <w:r w:rsidRPr="00A8525E">
          <w:rPr>
            <w:rStyle w:val="Hyperlink"/>
            <w:rFonts w:cstheme="minorHAnsi"/>
            <w:i/>
            <w:iCs/>
            <w:szCs w:val="16"/>
          </w:rPr>
          <w:t>‘AB5’ and Victoria Police</w:t>
        </w:r>
      </w:hyperlink>
      <w:r w:rsidRPr="00A8525E">
        <w:rPr>
          <w:rFonts w:cstheme="minorHAnsi"/>
          <w:szCs w:val="16"/>
        </w:rPr>
        <w:t xml:space="preserve"> [2019] VICmr 14; </w:t>
      </w:r>
      <w:hyperlink r:id="rId426" w:history="1">
        <w:r w:rsidRPr="00A8525E">
          <w:rPr>
            <w:rStyle w:val="Hyperlink"/>
            <w:rFonts w:cstheme="minorHAnsi"/>
            <w:i/>
            <w:iCs/>
            <w:szCs w:val="16"/>
          </w:rPr>
          <w:t>Akers v Victoria Police</w:t>
        </w:r>
      </w:hyperlink>
      <w:r w:rsidRPr="00A8525E">
        <w:rPr>
          <w:rFonts w:cstheme="minorHAnsi"/>
          <w:i/>
          <w:iCs/>
          <w:szCs w:val="16"/>
        </w:rPr>
        <w:t xml:space="preserve"> </w:t>
      </w:r>
      <w:r w:rsidRPr="00A8525E">
        <w:rPr>
          <w:rFonts w:cstheme="minorHAnsi"/>
          <w:szCs w:val="16"/>
        </w:rPr>
        <w:t>[2003] VCAT 397.</w:t>
      </w:r>
    </w:p>
  </w:footnote>
  <w:footnote w:id="417">
    <w:p w14:paraId="002B095F" w14:textId="77777777" w:rsidR="007B4872" w:rsidRPr="00A8525E" w:rsidRDefault="007B4872"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27" w:history="1">
        <w:r w:rsidRPr="00A8525E">
          <w:rPr>
            <w:rStyle w:val="Hyperlink"/>
            <w:rFonts w:cstheme="minorHAnsi"/>
            <w:i/>
            <w:iCs/>
            <w:szCs w:val="16"/>
          </w:rPr>
          <w:t>Mond v Building Commission of Victoria</w:t>
        </w:r>
      </w:hyperlink>
      <w:r w:rsidRPr="00A8525E">
        <w:rPr>
          <w:rFonts w:cstheme="minorHAnsi"/>
          <w:szCs w:val="16"/>
        </w:rPr>
        <w:t xml:space="preserve"> [2012] VCAT 796 [21]-[23].</w:t>
      </w:r>
    </w:p>
  </w:footnote>
  <w:footnote w:id="418">
    <w:p w14:paraId="0E645619" w14:textId="77777777"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O'Sullivan v Department of Health &amp; Community Services (No 2)</w:t>
      </w:r>
      <w:r w:rsidRPr="00A8525E">
        <w:rPr>
          <w:rFonts w:cstheme="minorHAnsi"/>
          <w:szCs w:val="16"/>
        </w:rPr>
        <w:t xml:space="preserve"> (1995) 9 VAR 1, 14; </w:t>
      </w:r>
      <w:hyperlink r:id="rId428" w:history="1">
        <w:r w:rsidRPr="00A8525E">
          <w:rPr>
            <w:rStyle w:val="Hyperlink"/>
            <w:rFonts w:cstheme="minorHAnsi"/>
            <w:i/>
            <w:iCs/>
            <w:szCs w:val="16"/>
          </w:rPr>
          <w:t>Beauchamp v Department of Education</w:t>
        </w:r>
      </w:hyperlink>
      <w:r w:rsidRPr="00A8525E">
        <w:rPr>
          <w:rFonts w:cstheme="minorHAnsi"/>
          <w:szCs w:val="16"/>
        </w:rPr>
        <w:t xml:space="preserve"> [2006] VCAT 1653 [42]; </w:t>
      </w:r>
      <w:hyperlink r:id="rId429" w:history="1">
        <w:r w:rsidRPr="00A8525E">
          <w:rPr>
            <w:rStyle w:val="Hyperlink"/>
            <w:rFonts w:cstheme="minorHAnsi"/>
            <w:i/>
            <w:iCs/>
            <w:szCs w:val="16"/>
          </w:rPr>
          <w:t>NKY v Department of Education and Training</w:t>
        </w:r>
      </w:hyperlink>
      <w:r w:rsidRPr="00A8525E">
        <w:rPr>
          <w:rFonts w:cstheme="minorHAnsi"/>
          <w:szCs w:val="16"/>
        </w:rPr>
        <w:t xml:space="preserve"> [2022] VCAT 302 [67]-[68].</w:t>
      </w:r>
    </w:p>
  </w:footnote>
  <w:footnote w:id="419">
    <w:p w14:paraId="3A47A6F8" w14:textId="4C9F3AE9"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30" w:history="1">
        <w:r w:rsidRPr="00A8525E">
          <w:rPr>
            <w:rStyle w:val="Hyperlink"/>
            <w:rFonts w:cstheme="minorHAnsi"/>
            <w:i/>
            <w:iCs/>
            <w:szCs w:val="16"/>
          </w:rPr>
          <w:t>Harrison v Victoria Police</w:t>
        </w:r>
      </w:hyperlink>
      <w:r w:rsidRPr="00A8525E">
        <w:rPr>
          <w:rFonts w:cstheme="minorHAnsi"/>
          <w:szCs w:val="16"/>
        </w:rPr>
        <w:t xml:space="preserve"> [2022] VCAT 280</w:t>
      </w:r>
      <w:r w:rsidR="00CF2156" w:rsidRPr="00A8525E">
        <w:rPr>
          <w:rFonts w:cstheme="minorHAnsi"/>
          <w:szCs w:val="16"/>
        </w:rPr>
        <w:t>,</w:t>
      </w:r>
      <w:r w:rsidRPr="00A8525E">
        <w:rPr>
          <w:rFonts w:cstheme="minorHAnsi"/>
          <w:szCs w:val="16"/>
        </w:rPr>
        <w:t xml:space="preserve"> [153].</w:t>
      </w:r>
    </w:p>
  </w:footnote>
  <w:footnote w:id="420">
    <w:p w14:paraId="67F3CE25" w14:textId="336FE1A2"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31" w:history="1">
        <w:r w:rsidRPr="00A8525E">
          <w:rPr>
            <w:rStyle w:val="Hyperlink"/>
            <w:rFonts w:cstheme="minorHAnsi"/>
            <w:i/>
            <w:iCs/>
            <w:szCs w:val="16"/>
          </w:rPr>
          <w:t>Williams v Victoria Police</w:t>
        </w:r>
      </w:hyperlink>
      <w:r w:rsidRPr="00A8525E">
        <w:rPr>
          <w:rFonts w:cstheme="minorHAnsi"/>
          <w:szCs w:val="16"/>
        </w:rPr>
        <w:t xml:space="preserve"> [2005] VCAT 2516</w:t>
      </w:r>
      <w:r w:rsidR="00DD4AAD" w:rsidRPr="00A8525E">
        <w:rPr>
          <w:rFonts w:cstheme="minorHAnsi"/>
          <w:szCs w:val="16"/>
        </w:rPr>
        <w:t>,</w:t>
      </w:r>
      <w:r w:rsidRPr="00A8525E">
        <w:rPr>
          <w:rFonts w:cstheme="minorHAnsi"/>
          <w:szCs w:val="16"/>
        </w:rPr>
        <w:t xml:space="preserve"> [42].</w:t>
      </w:r>
    </w:p>
  </w:footnote>
  <w:footnote w:id="421">
    <w:p w14:paraId="0F384C71" w14:textId="3EC5E8C2"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32" w:history="1">
        <w:r w:rsidRPr="00A8525E">
          <w:rPr>
            <w:rStyle w:val="Hyperlink"/>
            <w:rFonts w:cstheme="minorHAnsi"/>
            <w:i/>
            <w:iCs/>
            <w:szCs w:val="16"/>
          </w:rPr>
          <w:t>Privacy and Data Protection Act 2014</w:t>
        </w:r>
        <w:r w:rsidRPr="00A8525E">
          <w:rPr>
            <w:rStyle w:val="Hyperlink"/>
            <w:rFonts w:cstheme="minorHAnsi"/>
            <w:szCs w:val="16"/>
          </w:rPr>
          <w:t xml:space="preserve"> (Vic)</w:t>
        </w:r>
      </w:hyperlink>
      <w:r w:rsidRPr="00A8525E">
        <w:rPr>
          <w:rFonts w:cstheme="minorHAnsi"/>
          <w:szCs w:val="16"/>
        </w:rPr>
        <w:t xml:space="preserve">, section 3. </w:t>
      </w:r>
    </w:p>
  </w:footnote>
  <w:footnote w:id="422">
    <w:p w14:paraId="4C8602F6" w14:textId="639B43D7" w:rsidR="00E26A4D" w:rsidRPr="00A8525E" w:rsidRDefault="00E26A4D"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As defined in section 3 of the </w:t>
      </w:r>
      <w:hyperlink r:id="rId433" w:history="1">
        <w:r w:rsidRPr="00A8525E">
          <w:rPr>
            <w:rStyle w:val="Hyperlink"/>
            <w:rFonts w:cstheme="minorHAnsi"/>
            <w:i/>
            <w:iCs/>
            <w:szCs w:val="16"/>
          </w:rPr>
          <w:t>Health Records Act 2001</w:t>
        </w:r>
        <w:r w:rsidRPr="00A8525E">
          <w:rPr>
            <w:rStyle w:val="Hyperlink"/>
            <w:rFonts w:cstheme="minorHAnsi"/>
            <w:szCs w:val="16"/>
          </w:rPr>
          <w:t xml:space="preserve"> (Vic)</w:t>
        </w:r>
      </w:hyperlink>
      <w:r w:rsidRPr="00A8525E">
        <w:rPr>
          <w:rFonts w:cstheme="minorHAnsi"/>
          <w:szCs w:val="16"/>
        </w:rPr>
        <w:t>.</w:t>
      </w:r>
    </w:p>
  </w:footnote>
  <w:footnote w:id="423">
    <w:p w14:paraId="7DD94D36" w14:textId="7E421A2D" w:rsidR="009A785B" w:rsidRPr="00A8525E" w:rsidRDefault="009A785B" w:rsidP="00A8525E">
      <w:pPr>
        <w:spacing w:before="0" w:after="60" w:line="240" w:lineRule="auto"/>
        <w:ind w:left="142" w:hanging="142"/>
        <w:rPr>
          <w:rFonts w:cstheme="minorHAnsi"/>
          <w:sz w:val="16"/>
          <w:szCs w:val="16"/>
        </w:rPr>
      </w:pPr>
      <w:r w:rsidRPr="00A8525E">
        <w:rPr>
          <w:rStyle w:val="FootnoteReference"/>
          <w:rFonts w:cstheme="minorHAnsi"/>
          <w:sz w:val="16"/>
          <w:szCs w:val="16"/>
        </w:rPr>
        <w:footnoteRef/>
      </w:r>
      <w:r w:rsidRPr="00A8525E">
        <w:rPr>
          <w:rFonts w:cstheme="minorHAnsi"/>
          <w:sz w:val="16"/>
          <w:szCs w:val="16"/>
        </w:rPr>
        <w:t xml:space="preserve"> Note that section 6(2) of the </w:t>
      </w:r>
      <w:hyperlink r:id="rId434" w:history="1">
        <w:r w:rsidRPr="00A8525E">
          <w:rPr>
            <w:rStyle w:val="Hyperlink"/>
            <w:rFonts w:cstheme="minorHAnsi"/>
            <w:i/>
            <w:iCs/>
            <w:sz w:val="16"/>
            <w:szCs w:val="16"/>
          </w:rPr>
          <w:t>Privacy and Data Protection Act 2014</w:t>
        </w:r>
        <w:r w:rsidRPr="00A8525E">
          <w:rPr>
            <w:rStyle w:val="Hyperlink"/>
            <w:rFonts w:cstheme="minorHAnsi"/>
            <w:sz w:val="16"/>
            <w:szCs w:val="16"/>
          </w:rPr>
          <w:t xml:space="preserve"> (Vic)</w:t>
        </w:r>
      </w:hyperlink>
      <w:r w:rsidRPr="00A8525E">
        <w:rPr>
          <w:rFonts w:cstheme="minorHAnsi"/>
          <w:sz w:val="16"/>
          <w:szCs w:val="16"/>
        </w:rPr>
        <w:t xml:space="preserve"> states that nothing in that Act affects the operation of the FOI Act</w:t>
      </w:r>
      <w:r w:rsidRPr="00A8525E">
        <w:rPr>
          <w:rFonts w:cstheme="minorHAnsi"/>
          <w:b/>
          <w:bCs/>
          <w:sz w:val="16"/>
          <w:szCs w:val="16"/>
        </w:rPr>
        <w:t xml:space="preserve"> </w:t>
      </w:r>
      <w:r w:rsidRPr="00A8525E">
        <w:rPr>
          <w:rFonts w:cstheme="minorHAnsi"/>
          <w:sz w:val="16"/>
          <w:szCs w:val="16"/>
        </w:rPr>
        <w:t>or any right, privilege, obligation or liability conferred or imposed under that Act or any exemption arising under that Act.</w:t>
      </w:r>
    </w:p>
  </w:footnote>
  <w:footnote w:id="424">
    <w:p w14:paraId="1473F95F" w14:textId="0E82B1A9"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35" w:history="1">
        <w:r w:rsidRPr="00A8525E">
          <w:rPr>
            <w:rStyle w:val="Hyperlink"/>
            <w:rFonts w:cstheme="minorHAnsi"/>
            <w:i/>
            <w:iCs/>
            <w:szCs w:val="16"/>
          </w:rPr>
          <w:t>AB v Department of Human Services</w:t>
        </w:r>
      </w:hyperlink>
      <w:r w:rsidRPr="00A8525E">
        <w:rPr>
          <w:rFonts w:cstheme="minorHAnsi"/>
          <w:szCs w:val="16"/>
        </w:rPr>
        <w:t xml:space="preserve"> [2001] VCAT 2020 [38];</w:t>
      </w:r>
      <w:r w:rsidRPr="00A8525E">
        <w:rPr>
          <w:rStyle w:val="Emphasis"/>
          <w:rFonts w:cstheme="minorHAnsi"/>
          <w:szCs w:val="16"/>
          <w:u w:color="430098"/>
          <w:bdr w:val="none" w:sz="0" w:space="0" w:color="auto" w:frame="1"/>
        </w:rPr>
        <w:t xml:space="preserve"> </w:t>
      </w:r>
      <w:hyperlink r:id="rId436" w:history="1">
        <w:r w:rsidRPr="00A8525E">
          <w:rPr>
            <w:rStyle w:val="Hyperlink"/>
            <w:rFonts w:cstheme="minorHAnsi"/>
            <w:i/>
            <w:iCs/>
            <w:szCs w:val="16"/>
            <w:bdr w:val="none" w:sz="0" w:space="0" w:color="auto" w:frame="1"/>
          </w:rPr>
          <w:t>Victoria Police v Marke</w:t>
        </w:r>
      </w:hyperlink>
      <w:r w:rsidRPr="00A8525E">
        <w:rPr>
          <w:rStyle w:val="Emphasis"/>
          <w:rFonts w:cstheme="minorHAnsi"/>
          <w:i w:val="0"/>
          <w:iCs w:val="0"/>
          <w:szCs w:val="16"/>
          <w:u w:color="430098"/>
          <w:bdr w:val="none" w:sz="0" w:space="0" w:color="auto" w:frame="1"/>
        </w:rPr>
        <w:t xml:space="preserve"> [2008] VSCA 218</w:t>
      </w:r>
      <w:r w:rsidR="005551DF" w:rsidRPr="00A8525E">
        <w:rPr>
          <w:rStyle w:val="Emphasis"/>
          <w:rFonts w:cstheme="minorHAnsi"/>
          <w:i w:val="0"/>
          <w:iCs w:val="0"/>
          <w:szCs w:val="16"/>
          <w:u w:color="430098"/>
          <w:bdr w:val="none" w:sz="0" w:space="0" w:color="auto" w:frame="1"/>
        </w:rPr>
        <w:t>,</w:t>
      </w:r>
      <w:r w:rsidRPr="00A8525E">
        <w:rPr>
          <w:rStyle w:val="Emphasis"/>
          <w:rFonts w:cstheme="minorHAnsi"/>
          <w:i w:val="0"/>
          <w:iCs w:val="0"/>
          <w:szCs w:val="16"/>
          <w:u w:color="430098"/>
          <w:bdr w:val="none" w:sz="0" w:space="0" w:color="auto" w:frame="1"/>
        </w:rPr>
        <w:t xml:space="preserve"> [22]</w:t>
      </w:r>
      <w:r w:rsidRPr="00A8525E">
        <w:rPr>
          <w:rFonts w:cstheme="minorHAnsi"/>
          <w:i/>
          <w:iCs/>
          <w:szCs w:val="16"/>
        </w:rPr>
        <w:t>.</w:t>
      </w:r>
    </w:p>
  </w:footnote>
  <w:footnote w:id="425">
    <w:p w14:paraId="40326271" w14:textId="0EDAF4E1"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Style w:val="Emphasis"/>
          <w:rFonts w:cstheme="minorHAnsi"/>
          <w:szCs w:val="16"/>
          <w:u w:color="430098"/>
          <w:bdr w:val="none" w:sz="0" w:space="0" w:color="auto" w:frame="1"/>
        </w:rPr>
        <w:t xml:space="preserve"> </w:t>
      </w:r>
      <w:hyperlink r:id="rId437" w:history="1">
        <w:r w:rsidRPr="00A8525E">
          <w:rPr>
            <w:rStyle w:val="Hyperlink"/>
            <w:rFonts w:cstheme="minorHAnsi"/>
            <w:i/>
            <w:iCs/>
            <w:szCs w:val="16"/>
            <w:bdr w:val="none" w:sz="0" w:space="0" w:color="auto" w:frame="1"/>
          </w:rPr>
          <w:t>Victoria Police v Marke</w:t>
        </w:r>
      </w:hyperlink>
      <w:r w:rsidRPr="00A8525E">
        <w:rPr>
          <w:rStyle w:val="Emphasis"/>
          <w:rFonts w:cstheme="minorHAnsi"/>
          <w:i w:val="0"/>
          <w:iCs w:val="0"/>
          <w:szCs w:val="16"/>
          <w:u w:color="430098"/>
          <w:bdr w:val="none" w:sz="0" w:space="0" w:color="auto" w:frame="1"/>
        </w:rPr>
        <w:t xml:space="preserve"> [2008] VSCA 218</w:t>
      </w:r>
      <w:r w:rsidR="005551DF" w:rsidRPr="00A8525E">
        <w:rPr>
          <w:rStyle w:val="Emphasis"/>
          <w:rFonts w:cstheme="minorHAnsi"/>
          <w:i w:val="0"/>
          <w:iCs w:val="0"/>
          <w:szCs w:val="16"/>
          <w:u w:color="430098"/>
          <w:bdr w:val="none" w:sz="0" w:space="0" w:color="auto" w:frame="1"/>
        </w:rPr>
        <w:t>,</w:t>
      </w:r>
      <w:r w:rsidRPr="00A8525E">
        <w:rPr>
          <w:rStyle w:val="Emphasis"/>
          <w:rFonts w:cstheme="minorHAnsi"/>
          <w:i w:val="0"/>
          <w:iCs w:val="0"/>
          <w:szCs w:val="16"/>
          <w:u w:color="430098"/>
          <w:bdr w:val="none" w:sz="0" w:space="0" w:color="auto" w:frame="1"/>
        </w:rPr>
        <w:t xml:space="preserve"> [97].</w:t>
      </w:r>
    </w:p>
  </w:footnote>
  <w:footnote w:id="426">
    <w:p w14:paraId="67F753FA" w14:textId="1472A0A3"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examples where the agency did not produce sufficient evidence to establish that disclosure would be unreasonable: </w:t>
      </w:r>
      <w:hyperlink r:id="rId438" w:history="1">
        <w:r w:rsidRPr="00A8525E">
          <w:rPr>
            <w:rStyle w:val="Hyperlink"/>
            <w:rFonts w:cstheme="minorHAnsi"/>
            <w:i/>
            <w:iCs/>
            <w:szCs w:val="16"/>
          </w:rPr>
          <w:t>Akers v Victoria Police</w:t>
        </w:r>
      </w:hyperlink>
      <w:r w:rsidRPr="00A8525E">
        <w:rPr>
          <w:rFonts w:cstheme="minorHAnsi"/>
          <w:szCs w:val="16"/>
        </w:rPr>
        <w:t xml:space="preserve"> [2022] VCAT 723 [132]-[147]; </w:t>
      </w:r>
      <w:hyperlink r:id="rId439" w:history="1">
        <w:r w:rsidRPr="00A8525E">
          <w:rPr>
            <w:rStyle w:val="Hyperlink"/>
            <w:rFonts w:cstheme="minorHAnsi"/>
            <w:i/>
            <w:iCs/>
            <w:szCs w:val="16"/>
          </w:rPr>
          <w:t>Country Fire Authority v Rennie</w:t>
        </w:r>
      </w:hyperlink>
      <w:r w:rsidRPr="00A8525E">
        <w:rPr>
          <w:rFonts w:cstheme="minorHAnsi"/>
          <w:szCs w:val="16"/>
        </w:rPr>
        <w:t xml:space="preserve"> [2021] VCAT 492</w:t>
      </w:r>
      <w:r w:rsidR="005551DF" w:rsidRPr="00A8525E">
        <w:rPr>
          <w:rFonts w:cstheme="minorHAnsi"/>
          <w:szCs w:val="16"/>
        </w:rPr>
        <w:t>,</w:t>
      </w:r>
      <w:r w:rsidRPr="00A8525E">
        <w:rPr>
          <w:rFonts w:cstheme="minorHAnsi"/>
          <w:szCs w:val="16"/>
        </w:rPr>
        <w:t xml:space="preserve"> [51]-[57].</w:t>
      </w:r>
    </w:p>
  </w:footnote>
  <w:footnote w:id="427">
    <w:p w14:paraId="165D903D" w14:textId="127AE57F"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40" w:history="1">
        <w:r w:rsidRPr="00A8525E">
          <w:rPr>
            <w:rStyle w:val="Hyperlink"/>
            <w:rFonts w:cstheme="minorHAnsi"/>
            <w:i/>
            <w:iCs/>
            <w:szCs w:val="16"/>
            <w:bdr w:val="none" w:sz="0" w:space="0" w:color="auto" w:frame="1"/>
          </w:rPr>
          <w:t>Victoria Police v Marke</w:t>
        </w:r>
      </w:hyperlink>
      <w:r w:rsidRPr="00A8525E">
        <w:rPr>
          <w:rStyle w:val="Emphasis"/>
          <w:rFonts w:cstheme="minorHAnsi"/>
          <w:i w:val="0"/>
          <w:iCs w:val="0"/>
          <w:szCs w:val="16"/>
          <w:u w:color="430098"/>
          <w:bdr w:val="none" w:sz="0" w:space="0" w:color="auto" w:frame="1"/>
        </w:rPr>
        <w:t xml:space="preserve"> [2008] VSCA 218</w:t>
      </w:r>
      <w:r w:rsidR="005551DF" w:rsidRPr="00A8525E">
        <w:rPr>
          <w:rStyle w:val="Emphasis"/>
          <w:rFonts w:cstheme="minorHAnsi"/>
          <w:i w:val="0"/>
          <w:iCs w:val="0"/>
          <w:szCs w:val="16"/>
          <w:u w:color="430098"/>
          <w:bdr w:val="none" w:sz="0" w:space="0" w:color="auto" w:frame="1"/>
        </w:rPr>
        <w:t>,</w:t>
      </w:r>
      <w:r w:rsidRPr="00A8525E">
        <w:rPr>
          <w:rFonts w:cstheme="minorHAnsi"/>
          <w:i/>
          <w:iCs/>
          <w:szCs w:val="16"/>
        </w:rPr>
        <w:t xml:space="preserve"> </w:t>
      </w:r>
      <w:r w:rsidRPr="00A8525E">
        <w:rPr>
          <w:rFonts w:cstheme="minorHAnsi"/>
          <w:szCs w:val="16"/>
        </w:rPr>
        <w:t>[96]-[98]</w:t>
      </w:r>
      <w:r w:rsidRPr="00A8525E">
        <w:rPr>
          <w:rFonts w:cstheme="minorHAnsi"/>
          <w:i/>
          <w:iCs/>
          <w:szCs w:val="16"/>
        </w:rPr>
        <w:t>.</w:t>
      </w:r>
    </w:p>
  </w:footnote>
  <w:footnote w:id="428">
    <w:p w14:paraId="1E7335A6" w14:textId="5503B42F"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41" w:history="1">
        <w:r w:rsidRPr="00A8525E">
          <w:rPr>
            <w:rStyle w:val="Hyperlink"/>
            <w:rFonts w:cstheme="minorHAnsi"/>
            <w:i/>
            <w:iCs/>
            <w:szCs w:val="16"/>
            <w:bdr w:val="none" w:sz="0" w:space="0" w:color="auto" w:frame="1"/>
          </w:rPr>
          <w:t>Victoria Police v Marke</w:t>
        </w:r>
      </w:hyperlink>
      <w:r w:rsidRPr="00A8525E">
        <w:rPr>
          <w:rStyle w:val="Emphasis"/>
          <w:rFonts w:cstheme="minorHAnsi"/>
          <w:i w:val="0"/>
          <w:iCs w:val="0"/>
          <w:szCs w:val="16"/>
          <w:u w:color="430098"/>
          <w:bdr w:val="none" w:sz="0" w:space="0" w:color="auto" w:frame="1"/>
        </w:rPr>
        <w:t xml:space="preserve"> [2008] VSCA 218</w:t>
      </w:r>
      <w:r w:rsidR="005551DF" w:rsidRPr="00A8525E">
        <w:rPr>
          <w:rStyle w:val="Emphasis"/>
          <w:rFonts w:cstheme="minorHAnsi"/>
          <w:i w:val="0"/>
          <w:iCs w:val="0"/>
          <w:szCs w:val="16"/>
          <w:u w:color="430098"/>
          <w:bdr w:val="none" w:sz="0" w:space="0" w:color="auto" w:frame="1"/>
        </w:rPr>
        <w:t>,</w:t>
      </w:r>
      <w:r w:rsidRPr="00A8525E">
        <w:rPr>
          <w:rFonts w:cstheme="minorHAnsi"/>
          <w:i/>
          <w:iCs/>
          <w:szCs w:val="16"/>
        </w:rPr>
        <w:t xml:space="preserve"> </w:t>
      </w:r>
      <w:r w:rsidRPr="00A8525E">
        <w:rPr>
          <w:rFonts w:cstheme="minorHAnsi"/>
          <w:szCs w:val="16"/>
        </w:rPr>
        <w:t>[98].</w:t>
      </w:r>
    </w:p>
  </w:footnote>
  <w:footnote w:id="429">
    <w:p w14:paraId="412C5E0A" w14:textId="6843C20E" w:rsidR="00DC7805" w:rsidRPr="00A8525E" w:rsidRDefault="00DC7805"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42" w:history="1">
        <w:r w:rsidR="00602F2D" w:rsidRPr="00A8525E">
          <w:rPr>
            <w:rStyle w:val="Hyperlink"/>
            <w:rFonts w:cstheme="minorHAnsi"/>
            <w:i/>
            <w:iCs/>
            <w:szCs w:val="16"/>
          </w:rPr>
          <w:t>Freedom of Information Act 1982</w:t>
        </w:r>
        <w:r w:rsidR="00602F2D" w:rsidRPr="00A8525E">
          <w:rPr>
            <w:rStyle w:val="Hyperlink"/>
            <w:rFonts w:cstheme="minorHAnsi"/>
            <w:szCs w:val="16"/>
          </w:rPr>
          <w:t xml:space="preserve"> (Vic)</w:t>
        </w:r>
      </w:hyperlink>
      <w:r w:rsidR="00602F2D" w:rsidRPr="00A8525E">
        <w:rPr>
          <w:rFonts w:cstheme="minorHAnsi"/>
          <w:szCs w:val="16"/>
        </w:rPr>
        <w:t>, section 33(2A).</w:t>
      </w:r>
    </w:p>
  </w:footnote>
  <w:footnote w:id="430">
    <w:p w14:paraId="44DDF1B4" w14:textId="4B5A3F67"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Page v Metropolitan Transit Authority</w:t>
      </w:r>
      <w:r w:rsidRPr="00A8525E">
        <w:rPr>
          <w:rFonts w:cstheme="minorHAnsi"/>
          <w:szCs w:val="16"/>
        </w:rPr>
        <w:t xml:space="preserve"> (1988) 2 VAR 243</w:t>
      </w:r>
      <w:r w:rsidR="00DA4EE8" w:rsidRPr="00A8525E">
        <w:rPr>
          <w:rFonts w:cstheme="minorHAnsi"/>
          <w:szCs w:val="16"/>
        </w:rPr>
        <w:t>,</w:t>
      </w:r>
      <w:r w:rsidRPr="00A8525E">
        <w:rPr>
          <w:rFonts w:cstheme="minorHAnsi"/>
          <w:szCs w:val="16"/>
        </w:rPr>
        <w:t xml:space="preserve"> 246.</w:t>
      </w:r>
    </w:p>
  </w:footnote>
  <w:footnote w:id="431">
    <w:p w14:paraId="118E5C69" w14:textId="234E9B58"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43" w:history="1">
        <w:r w:rsidRPr="00A8525E">
          <w:rPr>
            <w:rStyle w:val="Hyperlink"/>
            <w:rFonts w:cstheme="minorHAnsi"/>
            <w:i/>
            <w:iCs/>
            <w:szCs w:val="16"/>
          </w:rPr>
          <w:t>NKY v Department of Education and Training</w:t>
        </w:r>
      </w:hyperlink>
      <w:r w:rsidRPr="00A8525E">
        <w:rPr>
          <w:rFonts w:cstheme="minorHAnsi"/>
          <w:szCs w:val="16"/>
        </w:rPr>
        <w:t xml:space="preserve"> [2022] VCAT 302 [70]; </w:t>
      </w:r>
      <w:hyperlink r:id="rId444" w:history="1">
        <w:r w:rsidRPr="00A8525E">
          <w:rPr>
            <w:rStyle w:val="Hyperlink"/>
            <w:rFonts w:cstheme="minorHAnsi"/>
            <w:i/>
            <w:iCs/>
            <w:szCs w:val="16"/>
          </w:rPr>
          <w:t>Love v Department of Education</w:t>
        </w:r>
      </w:hyperlink>
      <w:r w:rsidRPr="00A8525E">
        <w:rPr>
          <w:rFonts w:cstheme="minorHAnsi"/>
          <w:szCs w:val="16"/>
        </w:rPr>
        <w:t xml:space="preserve"> [2023] VCAT 123</w:t>
      </w:r>
      <w:r w:rsidR="00DA4EE8" w:rsidRPr="00A8525E">
        <w:rPr>
          <w:rFonts w:cstheme="minorHAnsi"/>
          <w:szCs w:val="16"/>
        </w:rPr>
        <w:t>,</w:t>
      </w:r>
      <w:r w:rsidRPr="00A8525E">
        <w:rPr>
          <w:rFonts w:cstheme="minorHAnsi"/>
          <w:szCs w:val="16"/>
        </w:rPr>
        <w:t xml:space="preserve"> [30].</w:t>
      </w:r>
    </w:p>
  </w:footnote>
  <w:footnote w:id="432">
    <w:p w14:paraId="1D7BEFB4" w14:textId="77777777"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 </w:t>
      </w:r>
      <w:hyperlink r:id="rId445" w:history="1">
        <w:r w:rsidRPr="00A8525E">
          <w:rPr>
            <w:rStyle w:val="Hyperlink"/>
            <w:rFonts w:cstheme="minorHAnsi"/>
            <w:i/>
            <w:iCs/>
            <w:szCs w:val="16"/>
          </w:rPr>
          <w:t>Crocker v Ambulance Victoria</w:t>
        </w:r>
      </w:hyperlink>
      <w:r w:rsidRPr="00A8525E">
        <w:rPr>
          <w:rFonts w:cstheme="minorHAnsi"/>
          <w:szCs w:val="16"/>
        </w:rPr>
        <w:t xml:space="preserve"> [2016] VCAT 2156.</w:t>
      </w:r>
    </w:p>
  </w:footnote>
  <w:footnote w:id="433">
    <w:p w14:paraId="36A791C6" w14:textId="77777777"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Page v Metropolitan Transit Authority</w:t>
      </w:r>
      <w:r w:rsidRPr="00A8525E">
        <w:rPr>
          <w:rFonts w:cstheme="minorHAnsi"/>
          <w:szCs w:val="16"/>
        </w:rPr>
        <w:t xml:space="preserve"> (1988) 2 VAR 243 at 246.</w:t>
      </w:r>
    </w:p>
  </w:footnote>
  <w:footnote w:id="434">
    <w:p w14:paraId="55903A69" w14:textId="77777777"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i/>
          <w:szCs w:val="16"/>
        </w:rPr>
        <w:t xml:space="preserve"> </w:t>
      </w:r>
      <w:hyperlink r:id="rId446" w:history="1">
        <w:r w:rsidRPr="00A8525E">
          <w:rPr>
            <w:rStyle w:val="Hyperlink"/>
            <w:rFonts w:cstheme="minorHAnsi"/>
            <w:i/>
            <w:iCs/>
            <w:szCs w:val="16"/>
          </w:rPr>
          <w:t>Levy v Department of Sustainability &amp; Environment</w:t>
        </w:r>
      </w:hyperlink>
      <w:r w:rsidRPr="00A8525E">
        <w:rPr>
          <w:rFonts w:cstheme="minorHAnsi"/>
          <w:szCs w:val="16"/>
        </w:rPr>
        <w:t xml:space="preserve"> [2011] VCAT 417 [18]; </w:t>
      </w:r>
      <w:hyperlink r:id="rId447" w:history="1">
        <w:r w:rsidRPr="00A8525E">
          <w:rPr>
            <w:rStyle w:val="Hyperlink"/>
            <w:rFonts w:cstheme="minorHAnsi"/>
            <w:i/>
            <w:iCs/>
            <w:szCs w:val="16"/>
          </w:rPr>
          <w:t>AB v Department of Education &amp; Early Childhood Development</w:t>
        </w:r>
      </w:hyperlink>
      <w:r w:rsidRPr="00A8525E">
        <w:rPr>
          <w:rFonts w:cstheme="minorHAnsi"/>
          <w:i/>
          <w:szCs w:val="16"/>
        </w:rPr>
        <w:t xml:space="preserve"> </w:t>
      </w:r>
      <w:r w:rsidRPr="00A8525E">
        <w:rPr>
          <w:rFonts w:cstheme="minorHAnsi"/>
          <w:szCs w:val="16"/>
        </w:rPr>
        <w:t xml:space="preserve">[2011] VCAT 1263 [57]; </w:t>
      </w:r>
      <w:hyperlink r:id="rId448" w:history="1">
        <w:r w:rsidRPr="00A8525E">
          <w:rPr>
            <w:rStyle w:val="Hyperlink"/>
            <w:rFonts w:cstheme="minorHAnsi"/>
            <w:i/>
            <w:iCs/>
            <w:szCs w:val="16"/>
          </w:rPr>
          <w:t xml:space="preserve">Akers v The Royal Society for the Prevention of Cruelty to Animals </w:t>
        </w:r>
      </w:hyperlink>
      <w:r w:rsidRPr="00A8525E">
        <w:rPr>
          <w:rFonts w:cstheme="minorHAnsi"/>
          <w:szCs w:val="16"/>
        </w:rPr>
        <w:t>(Review and Regulation) [2023] VCAT 602 [222].</w:t>
      </w:r>
    </w:p>
  </w:footnote>
  <w:footnote w:id="435">
    <w:p w14:paraId="191DB40D" w14:textId="77777777"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 </w:t>
      </w:r>
      <w:hyperlink r:id="rId449" w:history="1">
        <w:r w:rsidRPr="00A8525E">
          <w:rPr>
            <w:rStyle w:val="Hyperlink"/>
            <w:rFonts w:cstheme="minorHAnsi"/>
            <w:i/>
            <w:iCs/>
            <w:szCs w:val="16"/>
          </w:rPr>
          <w:t>Harrison v Victoria Police</w:t>
        </w:r>
      </w:hyperlink>
      <w:r w:rsidRPr="00A8525E">
        <w:rPr>
          <w:rFonts w:cstheme="minorHAnsi"/>
          <w:i/>
          <w:iCs/>
          <w:szCs w:val="16"/>
        </w:rPr>
        <w:t xml:space="preserve"> [</w:t>
      </w:r>
      <w:r w:rsidRPr="00A8525E">
        <w:rPr>
          <w:rFonts w:cstheme="minorHAnsi"/>
          <w:szCs w:val="16"/>
        </w:rPr>
        <w:t>2022] VCAT 280 [153]-[154].</w:t>
      </w:r>
    </w:p>
  </w:footnote>
  <w:footnote w:id="436">
    <w:p w14:paraId="23910B66" w14:textId="77777777"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Penhalluriack v Department of Labour and Industry</w:t>
      </w:r>
      <w:r w:rsidRPr="00A8525E">
        <w:rPr>
          <w:rFonts w:cstheme="minorHAnsi"/>
          <w:szCs w:val="16"/>
        </w:rPr>
        <w:t xml:space="preserve"> (unreported, County Court, Vic, Lazarus J, 19 December 1983); </w:t>
      </w:r>
      <w:hyperlink r:id="rId450" w:history="1">
        <w:r w:rsidRPr="00A8525E">
          <w:rPr>
            <w:rStyle w:val="Hyperlink"/>
            <w:rFonts w:cstheme="minorHAnsi"/>
            <w:i/>
            <w:iCs/>
            <w:szCs w:val="16"/>
          </w:rPr>
          <w:t>Knight v Public Correctional Enterprise</w:t>
        </w:r>
      </w:hyperlink>
      <w:r w:rsidRPr="00A8525E">
        <w:rPr>
          <w:rFonts w:cstheme="minorHAnsi"/>
          <w:szCs w:val="16"/>
        </w:rPr>
        <w:t xml:space="preserve"> [2002] VCAT 1769 [13]; </w:t>
      </w:r>
      <w:hyperlink r:id="rId451" w:history="1">
        <w:r w:rsidRPr="00A8525E">
          <w:rPr>
            <w:rStyle w:val="Hyperlink"/>
            <w:rFonts w:cstheme="minorHAnsi"/>
            <w:i/>
            <w:iCs/>
            <w:szCs w:val="16"/>
          </w:rPr>
          <w:t>McNamara v Department of Human Services</w:t>
        </w:r>
      </w:hyperlink>
      <w:r w:rsidRPr="00A8525E">
        <w:rPr>
          <w:rFonts w:cstheme="minorHAnsi"/>
          <w:i/>
          <w:szCs w:val="16"/>
        </w:rPr>
        <w:t xml:space="preserve"> </w:t>
      </w:r>
      <w:r w:rsidRPr="00A8525E">
        <w:rPr>
          <w:rFonts w:cstheme="minorHAnsi"/>
          <w:szCs w:val="16"/>
        </w:rPr>
        <w:t xml:space="preserve">[2004] VCAT 1085 [10]; </w:t>
      </w:r>
      <w:hyperlink r:id="rId452" w:history="1">
        <w:r w:rsidRPr="00A8525E">
          <w:rPr>
            <w:rStyle w:val="Hyperlink"/>
            <w:rFonts w:cstheme="minorHAnsi"/>
            <w:i/>
            <w:iCs/>
            <w:szCs w:val="16"/>
          </w:rPr>
          <w:t>Vaughan v Department of Sustainability and Environment</w:t>
        </w:r>
      </w:hyperlink>
      <w:r w:rsidRPr="00A8525E">
        <w:rPr>
          <w:rFonts w:cstheme="minorHAnsi"/>
          <w:szCs w:val="16"/>
        </w:rPr>
        <w:t xml:space="preserve"> [2004] VCAT 1562 [25].</w:t>
      </w:r>
    </w:p>
  </w:footnote>
  <w:footnote w:id="437">
    <w:p w14:paraId="0E6F1622" w14:textId="77777777"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Targridge Pty Ltd v Road Traffic Authority</w:t>
      </w:r>
      <w:r w:rsidRPr="00A8525E">
        <w:rPr>
          <w:rFonts w:cstheme="minorHAnsi"/>
          <w:szCs w:val="16"/>
        </w:rPr>
        <w:t xml:space="preserve"> (1988) 2 VAR 604;</w:t>
      </w:r>
      <w:r w:rsidRPr="00A8525E">
        <w:rPr>
          <w:rFonts w:cstheme="minorHAnsi"/>
          <w:i/>
          <w:szCs w:val="16"/>
        </w:rPr>
        <w:t xml:space="preserve"> </w:t>
      </w:r>
      <w:hyperlink r:id="rId453" w:history="1">
        <w:r w:rsidRPr="00A8525E">
          <w:rPr>
            <w:rStyle w:val="Hyperlink"/>
            <w:rFonts w:cstheme="minorHAnsi"/>
            <w:i/>
            <w:iCs/>
            <w:szCs w:val="16"/>
          </w:rPr>
          <w:t>Vaughan v Department of Sustainability and Environment</w:t>
        </w:r>
      </w:hyperlink>
      <w:r w:rsidRPr="00A8525E">
        <w:rPr>
          <w:rFonts w:cstheme="minorHAnsi"/>
          <w:i/>
          <w:iCs/>
          <w:szCs w:val="16"/>
        </w:rPr>
        <w:t xml:space="preserve"> </w:t>
      </w:r>
      <w:r w:rsidRPr="00A8525E">
        <w:rPr>
          <w:rFonts w:cstheme="minorHAnsi"/>
          <w:szCs w:val="16"/>
        </w:rPr>
        <w:t xml:space="preserve">[2004] VCAT 1562 [25]; </w:t>
      </w:r>
      <w:hyperlink r:id="rId454" w:history="1">
        <w:r w:rsidRPr="00A8525E">
          <w:rPr>
            <w:rStyle w:val="Hyperlink"/>
            <w:rFonts w:cstheme="minorHAnsi"/>
            <w:i/>
            <w:iCs/>
            <w:szCs w:val="16"/>
          </w:rPr>
          <w:t>McNamara v Department of Human Services</w:t>
        </w:r>
      </w:hyperlink>
      <w:r w:rsidRPr="00A8525E">
        <w:rPr>
          <w:rFonts w:cstheme="minorHAnsi"/>
          <w:i/>
          <w:szCs w:val="16"/>
        </w:rPr>
        <w:t xml:space="preserve"> </w:t>
      </w:r>
      <w:r w:rsidRPr="00A8525E">
        <w:rPr>
          <w:rFonts w:cstheme="minorHAnsi"/>
          <w:szCs w:val="16"/>
        </w:rPr>
        <w:t xml:space="preserve">[2004] VCAT 1085 [10]; </w:t>
      </w:r>
      <w:hyperlink r:id="rId455" w:history="1">
        <w:r w:rsidRPr="00A8525E">
          <w:rPr>
            <w:rStyle w:val="Hyperlink"/>
            <w:rFonts w:cstheme="minorHAnsi"/>
            <w:i/>
            <w:iCs/>
            <w:szCs w:val="16"/>
          </w:rPr>
          <w:t>Zacek v Medical Practitioners Board (Vic)</w:t>
        </w:r>
      </w:hyperlink>
      <w:r w:rsidRPr="00A8525E">
        <w:rPr>
          <w:rFonts w:cstheme="minorHAnsi"/>
          <w:szCs w:val="16"/>
        </w:rPr>
        <w:t xml:space="preserve"> [2005] VCAT 114 [61]; </w:t>
      </w:r>
      <w:hyperlink r:id="rId456" w:history="1">
        <w:r w:rsidRPr="00A8525E">
          <w:rPr>
            <w:rStyle w:val="Hyperlink"/>
            <w:rFonts w:cstheme="minorHAnsi"/>
            <w:i/>
            <w:iCs/>
            <w:szCs w:val="16"/>
          </w:rPr>
          <w:t>Levy v Department of Sustainability &amp; Environment</w:t>
        </w:r>
      </w:hyperlink>
      <w:r w:rsidRPr="00A8525E">
        <w:rPr>
          <w:rFonts w:cstheme="minorHAnsi"/>
          <w:szCs w:val="16"/>
        </w:rPr>
        <w:t xml:space="preserve"> [2011] VCAT 417 [17].</w:t>
      </w:r>
    </w:p>
  </w:footnote>
  <w:footnote w:id="438">
    <w:p w14:paraId="56B0D42B" w14:textId="77777777"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Pinder v Medical Practitioners Board</w:t>
      </w:r>
      <w:r w:rsidRPr="00A8525E">
        <w:rPr>
          <w:rFonts w:cstheme="minorHAnsi"/>
          <w:szCs w:val="16"/>
        </w:rPr>
        <w:t xml:space="preserve"> (1996) 10 VAR 75 at 90; </w:t>
      </w:r>
      <w:hyperlink r:id="rId457" w:history="1">
        <w:r w:rsidRPr="00A8525E">
          <w:rPr>
            <w:rStyle w:val="Hyperlink"/>
            <w:rFonts w:cstheme="minorHAnsi"/>
            <w:i/>
            <w:iCs/>
            <w:szCs w:val="16"/>
          </w:rPr>
          <w:t>Knight v Public Correctional Enterprise</w:t>
        </w:r>
      </w:hyperlink>
      <w:r w:rsidRPr="00A8525E">
        <w:rPr>
          <w:rFonts w:cstheme="minorHAnsi"/>
          <w:i/>
          <w:iCs/>
          <w:szCs w:val="16"/>
        </w:rPr>
        <w:t xml:space="preserve"> </w:t>
      </w:r>
      <w:r w:rsidRPr="00A8525E">
        <w:rPr>
          <w:rFonts w:cstheme="minorHAnsi"/>
          <w:szCs w:val="16"/>
        </w:rPr>
        <w:t xml:space="preserve">[2002] VCAT 1769 [19]; </w:t>
      </w:r>
      <w:hyperlink r:id="rId458" w:history="1">
        <w:r w:rsidRPr="00A8525E">
          <w:rPr>
            <w:rStyle w:val="Hyperlink"/>
            <w:rFonts w:cstheme="minorHAnsi"/>
            <w:i/>
            <w:iCs/>
            <w:szCs w:val="16"/>
          </w:rPr>
          <w:t>Akers v Victoria Police</w:t>
        </w:r>
        <w:r w:rsidRPr="00A8525E">
          <w:rPr>
            <w:rStyle w:val="Hyperlink"/>
            <w:rFonts w:cstheme="minorHAnsi"/>
            <w:szCs w:val="16"/>
          </w:rPr>
          <w:t xml:space="preserve"> [2003] VCAT 398</w:t>
        </w:r>
      </w:hyperlink>
      <w:r w:rsidRPr="00A8525E">
        <w:rPr>
          <w:rFonts w:cstheme="minorHAnsi"/>
          <w:szCs w:val="16"/>
        </w:rPr>
        <w:t xml:space="preserve"> [57]; </w:t>
      </w:r>
      <w:hyperlink r:id="rId459" w:history="1">
        <w:r w:rsidRPr="00A8525E">
          <w:rPr>
            <w:rStyle w:val="Hyperlink"/>
            <w:rFonts w:cstheme="minorHAnsi"/>
            <w:i/>
            <w:iCs/>
            <w:szCs w:val="16"/>
          </w:rPr>
          <w:t>Vaughan v Department of Sustainability and Environment</w:t>
        </w:r>
      </w:hyperlink>
      <w:r w:rsidRPr="00A8525E">
        <w:rPr>
          <w:rFonts w:cstheme="minorHAnsi"/>
          <w:szCs w:val="16"/>
        </w:rPr>
        <w:t xml:space="preserve"> [2004] VCAT 1562 [58]; </w:t>
      </w:r>
      <w:hyperlink r:id="rId460" w:history="1">
        <w:r w:rsidRPr="00A8525E">
          <w:rPr>
            <w:rStyle w:val="Hyperlink"/>
            <w:rFonts w:cstheme="minorHAnsi"/>
            <w:i/>
            <w:iCs/>
            <w:szCs w:val="16"/>
          </w:rPr>
          <w:t>Conyers v Monash University</w:t>
        </w:r>
      </w:hyperlink>
      <w:r w:rsidRPr="00A8525E">
        <w:rPr>
          <w:rFonts w:cstheme="minorHAnsi"/>
          <w:szCs w:val="16"/>
        </w:rPr>
        <w:t xml:space="preserve"> [2005] VCAT 2509 [18]; </w:t>
      </w:r>
      <w:hyperlink r:id="rId461" w:history="1">
        <w:r w:rsidRPr="00A8525E">
          <w:rPr>
            <w:rStyle w:val="Hyperlink"/>
            <w:rFonts w:cstheme="minorHAnsi"/>
            <w:i/>
            <w:iCs/>
            <w:szCs w:val="16"/>
          </w:rPr>
          <w:t>Williams v Victoria Police</w:t>
        </w:r>
      </w:hyperlink>
      <w:r w:rsidRPr="00A8525E">
        <w:rPr>
          <w:rFonts w:cstheme="minorHAnsi"/>
          <w:szCs w:val="16"/>
        </w:rPr>
        <w:t xml:space="preserve"> [2005] VCAT 2516 [32].</w:t>
      </w:r>
    </w:p>
  </w:footnote>
  <w:footnote w:id="439">
    <w:p w14:paraId="58C849D7" w14:textId="77777777"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62" w:history="1">
        <w:r w:rsidRPr="00A8525E">
          <w:rPr>
            <w:rStyle w:val="Hyperlink"/>
            <w:rFonts w:cstheme="minorHAnsi"/>
            <w:i/>
            <w:iCs/>
            <w:szCs w:val="16"/>
            <w:bdr w:val="none" w:sz="0" w:space="0" w:color="auto" w:frame="1"/>
          </w:rPr>
          <w:t>Victoria Police v Marke</w:t>
        </w:r>
      </w:hyperlink>
      <w:r w:rsidRPr="00A8525E">
        <w:rPr>
          <w:rStyle w:val="Emphasis"/>
          <w:rFonts w:cstheme="minorHAnsi"/>
          <w:szCs w:val="16"/>
          <w:u w:color="430098"/>
          <w:bdr w:val="none" w:sz="0" w:space="0" w:color="auto" w:frame="1"/>
        </w:rPr>
        <w:t xml:space="preserve"> </w:t>
      </w:r>
      <w:r w:rsidRPr="00A8525E">
        <w:rPr>
          <w:rFonts w:cstheme="minorHAnsi"/>
          <w:iCs/>
          <w:szCs w:val="16"/>
          <w:bdr w:val="none" w:sz="0" w:space="0" w:color="auto" w:frame="1"/>
        </w:rPr>
        <w:t>[2008] VSCA 218</w:t>
      </w:r>
      <w:r w:rsidRPr="00A8525E">
        <w:rPr>
          <w:rFonts w:cstheme="minorHAnsi"/>
          <w:szCs w:val="16"/>
        </w:rPr>
        <w:t>.</w:t>
      </w:r>
    </w:p>
  </w:footnote>
  <w:footnote w:id="440">
    <w:p w14:paraId="16C59D3E" w14:textId="3281C2F9"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63" w:history="1">
        <w:r w:rsidRPr="00A8525E">
          <w:rPr>
            <w:rStyle w:val="Hyperlink"/>
            <w:rFonts w:cstheme="minorHAnsi"/>
            <w:i/>
            <w:szCs w:val="16"/>
          </w:rPr>
          <w:t>Hanson v Department of Education &amp; Training</w:t>
        </w:r>
      </w:hyperlink>
      <w:r w:rsidRPr="00A8525E">
        <w:rPr>
          <w:rFonts w:cstheme="minorHAnsi"/>
          <w:szCs w:val="16"/>
        </w:rPr>
        <w:t xml:space="preserve"> [2007] VCAT 123</w:t>
      </w:r>
      <w:r w:rsidR="00E92E81" w:rsidRPr="00A8525E">
        <w:rPr>
          <w:rFonts w:cstheme="minorHAnsi"/>
          <w:szCs w:val="16"/>
        </w:rPr>
        <w:t>,</w:t>
      </w:r>
      <w:r w:rsidRPr="00A8525E">
        <w:rPr>
          <w:rFonts w:cstheme="minorHAnsi"/>
          <w:szCs w:val="16"/>
        </w:rPr>
        <w:t xml:space="preserve"> [16]; </w:t>
      </w:r>
      <w:hyperlink r:id="rId464" w:history="1">
        <w:r w:rsidRPr="00A8525E">
          <w:rPr>
            <w:rStyle w:val="Hyperlink"/>
            <w:rFonts w:cstheme="minorHAnsi"/>
            <w:i/>
            <w:szCs w:val="16"/>
          </w:rPr>
          <w:t>Pritchard v Victoria Police</w:t>
        </w:r>
      </w:hyperlink>
      <w:r w:rsidRPr="00A8525E">
        <w:rPr>
          <w:rFonts w:cstheme="minorHAnsi"/>
          <w:szCs w:val="16"/>
        </w:rPr>
        <w:t xml:space="preserve"> [2008] VCAT 913</w:t>
      </w:r>
      <w:r w:rsidR="00E92E81" w:rsidRPr="00A8525E">
        <w:rPr>
          <w:rFonts w:cstheme="minorHAnsi"/>
          <w:szCs w:val="16"/>
        </w:rPr>
        <w:t>,</w:t>
      </w:r>
      <w:r w:rsidRPr="00A8525E">
        <w:rPr>
          <w:rFonts w:cstheme="minorHAnsi"/>
          <w:szCs w:val="16"/>
        </w:rPr>
        <w:t xml:space="preserve"> [31]; </w:t>
      </w:r>
      <w:hyperlink r:id="rId465" w:history="1">
        <w:r w:rsidRPr="00A8525E">
          <w:rPr>
            <w:rStyle w:val="Hyperlink"/>
            <w:rFonts w:cstheme="minorHAnsi"/>
            <w:i/>
            <w:szCs w:val="16"/>
          </w:rPr>
          <w:t>Pezzimenti v Victorian WorkCover Authority</w:t>
        </w:r>
      </w:hyperlink>
      <w:r w:rsidRPr="00A8525E">
        <w:rPr>
          <w:rFonts w:cstheme="minorHAnsi"/>
          <w:szCs w:val="16"/>
        </w:rPr>
        <w:t xml:space="preserve"> [2008] VCAT 449</w:t>
      </w:r>
      <w:r w:rsidR="00E92E81" w:rsidRPr="00A8525E">
        <w:rPr>
          <w:rFonts w:cstheme="minorHAnsi"/>
          <w:szCs w:val="16"/>
        </w:rPr>
        <w:t>,</w:t>
      </w:r>
      <w:r w:rsidRPr="00A8525E">
        <w:rPr>
          <w:rFonts w:cstheme="minorHAnsi"/>
          <w:szCs w:val="16"/>
        </w:rPr>
        <w:t xml:space="preserve"> [24].</w:t>
      </w:r>
    </w:p>
  </w:footnote>
  <w:footnote w:id="441">
    <w:p w14:paraId="362E08B9" w14:textId="77777777"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66" w:history="1">
        <w:r w:rsidRPr="00A8525E">
          <w:rPr>
            <w:rStyle w:val="Hyperlink"/>
            <w:rFonts w:cstheme="minorHAnsi"/>
            <w:i/>
            <w:iCs/>
            <w:szCs w:val="16"/>
          </w:rPr>
          <w:t>Greater Shepparton City Council v Hamilton</w:t>
        </w:r>
      </w:hyperlink>
      <w:r w:rsidRPr="00A8525E">
        <w:rPr>
          <w:rFonts w:cstheme="minorHAnsi"/>
          <w:szCs w:val="16"/>
        </w:rPr>
        <w:t xml:space="preserve"> [2021] VCAT 1316 [18]-[22], [36].</w:t>
      </w:r>
    </w:p>
  </w:footnote>
  <w:footnote w:id="442">
    <w:p w14:paraId="1F1179B3" w14:textId="189F9B9B"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67" w:history="1">
        <w:r w:rsidRPr="00A8525E">
          <w:rPr>
            <w:rStyle w:val="Hyperlink"/>
            <w:rFonts w:cstheme="minorHAnsi"/>
            <w:i/>
            <w:iCs/>
            <w:szCs w:val="16"/>
          </w:rPr>
          <w:t>‘FA6’ and Department of Energy, Environment and Climate Action</w:t>
        </w:r>
      </w:hyperlink>
      <w:r w:rsidRPr="00A8525E">
        <w:rPr>
          <w:rFonts w:cstheme="minorHAnsi"/>
          <w:szCs w:val="16"/>
        </w:rPr>
        <w:t xml:space="preserve"> [2023] VICmr 14</w:t>
      </w:r>
      <w:r w:rsidR="00E92E81" w:rsidRPr="00A8525E">
        <w:rPr>
          <w:rFonts w:cstheme="minorHAnsi"/>
          <w:szCs w:val="16"/>
        </w:rPr>
        <w:t>,</w:t>
      </w:r>
      <w:r w:rsidRPr="00A8525E">
        <w:rPr>
          <w:rFonts w:cstheme="minorHAnsi"/>
          <w:szCs w:val="16"/>
        </w:rPr>
        <w:t xml:space="preserve"> [21].</w:t>
      </w:r>
    </w:p>
  </w:footnote>
  <w:footnote w:id="443">
    <w:p w14:paraId="7C768F5B" w14:textId="77777777"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68" w:history="1">
        <w:r w:rsidRPr="00A8525E">
          <w:rPr>
            <w:rStyle w:val="Hyperlink"/>
            <w:rFonts w:cstheme="minorHAnsi"/>
            <w:i/>
            <w:szCs w:val="16"/>
          </w:rPr>
          <w:t>Vaughan v Department of Sustainability and Environment</w:t>
        </w:r>
      </w:hyperlink>
      <w:r w:rsidRPr="00A8525E">
        <w:rPr>
          <w:rFonts w:cstheme="minorHAnsi"/>
          <w:szCs w:val="16"/>
        </w:rPr>
        <w:t xml:space="preserve"> [2004] VCAT 1562 [65], [66]; </w:t>
      </w:r>
      <w:hyperlink r:id="rId469" w:history="1">
        <w:r w:rsidRPr="00A8525E">
          <w:rPr>
            <w:rStyle w:val="Hyperlink"/>
            <w:rFonts w:cstheme="minorHAnsi"/>
            <w:i/>
            <w:szCs w:val="16"/>
          </w:rPr>
          <w:t>Morgan v Port Phillip City Council</w:t>
        </w:r>
      </w:hyperlink>
      <w:r w:rsidRPr="00A8525E">
        <w:rPr>
          <w:rFonts w:cstheme="minorHAnsi"/>
          <w:szCs w:val="16"/>
        </w:rPr>
        <w:t xml:space="preserve"> [2008] VCAT 978 [45].</w:t>
      </w:r>
    </w:p>
  </w:footnote>
  <w:footnote w:id="444">
    <w:p w14:paraId="6B669343" w14:textId="2E0125D4" w:rsidR="009A785B" w:rsidRPr="00A8525E" w:rsidRDefault="009A785B" w:rsidP="00A8525E">
      <w:pPr>
        <w:pStyle w:val="FootnoteText"/>
        <w:ind w:left="142" w:hanging="142"/>
        <w:rPr>
          <w:rFonts w:cstheme="minorHAnsi"/>
          <w:szCs w:val="16"/>
        </w:rPr>
      </w:pPr>
      <w:r w:rsidRPr="00A8525E">
        <w:rPr>
          <w:rFonts w:cstheme="minorHAnsi"/>
          <w:szCs w:val="16"/>
          <w:vertAlign w:val="superscript"/>
        </w:rPr>
        <w:footnoteRef/>
      </w:r>
      <w:r w:rsidRPr="00A8525E">
        <w:rPr>
          <w:rFonts w:cstheme="minorHAnsi"/>
          <w:i/>
          <w:szCs w:val="16"/>
        </w:rPr>
        <w:t xml:space="preserve"> Director of Public Prosecutions v Smith </w:t>
      </w:r>
      <w:r w:rsidRPr="00A8525E">
        <w:rPr>
          <w:rFonts w:cstheme="minorHAnsi"/>
          <w:szCs w:val="16"/>
        </w:rPr>
        <w:t xml:space="preserve">[1991] 1 VR 63 [75]; </w:t>
      </w:r>
      <w:hyperlink r:id="rId470" w:history="1">
        <w:r w:rsidRPr="00A8525E">
          <w:rPr>
            <w:rStyle w:val="Hyperlink"/>
            <w:rFonts w:cstheme="minorHAnsi"/>
            <w:i/>
            <w:iCs/>
            <w:szCs w:val="16"/>
          </w:rPr>
          <w:t>Gibson v Latrobe City Council</w:t>
        </w:r>
        <w:r w:rsidRPr="00A8525E">
          <w:rPr>
            <w:rStyle w:val="Hyperlink"/>
            <w:rFonts w:cstheme="minorHAnsi"/>
            <w:szCs w:val="16"/>
          </w:rPr>
          <w:t> </w:t>
        </w:r>
      </w:hyperlink>
      <w:r w:rsidRPr="00A8525E">
        <w:rPr>
          <w:rFonts w:cstheme="minorHAnsi"/>
          <w:szCs w:val="16"/>
          <w:u w:color="430098"/>
        </w:rPr>
        <w:t>[2008] VCAT 1340</w:t>
      </w:r>
      <w:r w:rsidRPr="00A8525E">
        <w:rPr>
          <w:rFonts w:cstheme="minorHAnsi"/>
          <w:szCs w:val="16"/>
        </w:rPr>
        <w:t xml:space="preserve"> [74]; </w:t>
      </w:r>
      <w:hyperlink r:id="rId471" w:history="1">
        <w:r w:rsidRPr="00A8525E">
          <w:rPr>
            <w:rStyle w:val="Hyperlink"/>
            <w:rFonts w:cstheme="minorHAnsi"/>
            <w:i/>
            <w:iCs/>
            <w:szCs w:val="16"/>
          </w:rPr>
          <w:t>Davies v Victoria Police</w:t>
        </w:r>
      </w:hyperlink>
      <w:r w:rsidRPr="00A8525E">
        <w:rPr>
          <w:rFonts w:cstheme="minorHAnsi"/>
          <w:szCs w:val="16"/>
        </w:rPr>
        <w:t xml:space="preserve"> [2022] VCAT 713</w:t>
      </w:r>
      <w:r w:rsidR="00E92E81" w:rsidRPr="00A8525E">
        <w:rPr>
          <w:rFonts w:cstheme="minorHAnsi"/>
          <w:szCs w:val="16"/>
        </w:rPr>
        <w:t>,</w:t>
      </w:r>
      <w:r w:rsidRPr="00A8525E">
        <w:rPr>
          <w:rFonts w:cstheme="minorHAnsi"/>
          <w:szCs w:val="16"/>
        </w:rPr>
        <w:t xml:space="preserve"> [62].</w:t>
      </w:r>
    </w:p>
  </w:footnote>
  <w:footnote w:id="445">
    <w:p w14:paraId="592C5F42" w14:textId="77777777"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72" w:history="1">
        <w:r w:rsidRPr="00A8525E">
          <w:rPr>
            <w:rStyle w:val="Hyperlink"/>
            <w:rFonts w:cstheme="minorHAnsi"/>
            <w:i/>
            <w:szCs w:val="16"/>
          </w:rPr>
          <w:t>Richards v Transport Accident Commission</w:t>
        </w:r>
      </w:hyperlink>
      <w:r w:rsidRPr="00A8525E">
        <w:rPr>
          <w:rFonts w:cstheme="minorHAnsi"/>
          <w:szCs w:val="16"/>
        </w:rPr>
        <w:t xml:space="preserve"> [2005] VCAT 1444; see example </w:t>
      </w:r>
      <w:hyperlink r:id="rId473" w:history="1">
        <w:r w:rsidRPr="00A8525E">
          <w:rPr>
            <w:rStyle w:val="Hyperlink"/>
            <w:rFonts w:cstheme="minorHAnsi"/>
            <w:i/>
            <w:iCs/>
            <w:szCs w:val="16"/>
          </w:rPr>
          <w:t>‘FB5’ v Department of Education</w:t>
        </w:r>
      </w:hyperlink>
      <w:r w:rsidRPr="00A8525E">
        <w:rPr>
          <w:rFonts w:cstheme="minorHAnsi"/>
          <w:szCs w:val="16"/>
        </w:rPr>
        <w:t xml:space="preserve"> [2023] VICmr 22 [31], [34].</w:t>
      </w:r>
    </w:p>
  </w:footnote>
  <w:footnote w:id="446">
    <w:p w14:paraId="164F52CD" w14:textId="77777777"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74" w:history="1">
        <w:r w:rsidRPr="00A8525E">
          <w:rPr>
            <w:rStyle w:val="Hyperlink"/>
            <w:rFonts w:cstheme="minorHAnsi"/>
            <w:i/>
            <w:iCs/>
            <w:szCs w:val="16"/>
            <w:shd w:val="clear" w:color="auto" w:fill="FFFFFF"/>
          </w:rPr>
          <w:t>Kyriazis v Victoria Police</w:t>
        </w:r>
      </w:hyperlink>
      <w:r w:rsidRPr="00A8525E">
        <w:rPr>
          <w:rFonts w:cstheme="minorHAnsi"/>
          <w:i/>
          <w:iCs/>
          <w:szCs w:val="16"/>
          <w:shd w:val="clear" w:color="auto" w:fill="FFFFFF"/>
        </w:rPr>
        <w:t xml:space="preserve"> </w:t>
      </w:r>
      <w:r w:rsidRPr="00A8525E">
        <w:rPr>
          <w:rFonts w:cstheme="minorHAnsi"/>
          <w:szCs w:val="16"/>
          <w:shd w:val="clear" w:color="auto" w:fill="FFFFFF"/>
        </w:rPr>
        <w:t>[2011] VCAT 365</w:t>
      </w:r>
      <w:r w:rsidRPr="00A8525E">
        <w:rPr>
          <w:rFonts w:cstheme="minorHAnsi"/>
          <w:i/>
          <w:iCs/>
          <w:szCs w:val="16"/>
          <w:shd w:val="clear" w:color="auto" w:fill="FFFFFF"/>
        </w:rPr>
        <w:t xml:space="preserve">; </w:t>
      </w:r>
      <w:hyperlink r:id="rId475" w:history="1">
        <w:r w:rsidRPr="00A8525E">
          <w:rPr>
            <w:rStyle w:val="Hyperlink"/>
            <w:rFonts w:cstheme="minorHAnsi"/>
            <w:i/>
            <w:iCs/>
            <w:szCs w:val="16"/>
            <w:shd w:val="clear" w:color="auto" w:fill="FFFFFF"/>
          </w:rPr>
          <w:t>JCL v Victoria Police</w:t>
        </w:r>
      </w:hyperlink>
      <w:r w:rsidRPr="00A8525E">
        <w:rPr>
          <w:rFonts w:cstheme="minorHAnsi"/>
          <w:i/>
          <w:iCs/>
          <w:szCs w:val="16"/>
          <w:shd w:val="clear" w:color="auto" w:fill="FFFFFF"/>
        </w:rPr>
        <w:t xml:space="preserve"> </w:t>
      </w:r>
      <w:r w:rsidRPr="00A8525E">
        <w:rPr>
          <w:rFonts w:cstheme="minorHAnsi"/>
          <w:szCs w:val="16"/>
          <w:shd w:val="clear" w:color="auto" w:fill="FFFFFF"/>
        </w:rPr>
        <w:t>[2012] VCAT 1060.</w:t>
      </w:r>
    </w:p>
  </w:footnote>
  <w:footnote w:id="447">
    <w:p w14:paraId="7C28448E" w14:textId="77777777"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Page v Metropolitan Transit Authority</w:t>
      </w:r>
      <w:r w:rsidRPr="00A8525E">
        <w:rPr>
          <w:rFonts w:cstheme="minorHAnsi"/>
          <w:szCs w:val="16"/>
        </w:rPr>
        <w:t xml:space="preserve"> (1988) 2 VAR 243, 245–246.</w:t>
      </w:r>
    </w:p>
  </w:footnote>
  <w:footnote w:id="448">
    <w:p w14:paraId="2FDB03BB" w14:textId="1DA641E6"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76" w:history="1">
        <w:r w:rsidRPr="00A8525E">
          <w:rPr>
            <w:rStyle w:val="Hyperlink"/>
            <w:rFonts w:cstheme="minorHAnsi"/>
            <w:i/>
            <w:szCs w:val="16"/>
          </w:rPr>
          <w:t>Marke v Victoria Police</w:t>
        </w:r>
      </w:hyperlink>
      <w:r w:rsidRPr="00A8525E">
        <w:rPr>
          <w:rFonts w:cstheme="minorHAnsi"/>
          <w:szCs w:val="16"/>
        </w:rPr>
        <w:t xml:space="preserve"> [2007] VSC 522</w:t>
      </w:r>
      <w:r w:rsidR="001945E4" w:rsidRPr="00A8525E">
        <w:rPr>
          <w:rFonts w:cstheme="minorHAnsi"/>
          <w:szCs w:val="16"/>
        </w:rPr>
        <w:t>,</w:t>
      </w:r>
      <w:r w:rsidRPr="00A8525E">
        <w:rPr>
          <w:rFonts w:cstheme="minorHAnsi"/>
          <w:szCs w:val="16"/>
        </w:rPr>
        <w:t xml:space="preserve"> [45].</w:t>
      </w:r>
    </w:p>
  </w:footnote>
  <w:footnote w:id="449">
    <w:p w14:paraId="002AF86D" w14:textId="6F03EDF6"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77" w:history="1">
        <w:r w:rsidRPr="00A8525E">
          <w:rPr>
            <w:rStyle w:val="Hyperlink"/>
            <w:rFonts w:cstheme="minorHAnsi"/>
            <w:i/>
            <w:szCs w:val="16"/>
          </w:rPr>
          <w:t>McNamara v Deakin University</w:t>
        </w:r>
      </w:hyperlink>
      <w:r w:rsidRPr="00A8525E">
        <w:rPr>
          <w:rFonts w:cstheme="minorHAnsi"/>
          <w:szCs w:val="16"/>
        </w:rPr>
        <w:t xml:space="preserve"> [2011] VCAT 1089</w:t>
      </w:r>
      <w:r w:rsidR="001945E4" w:rsidRPr="00A8525E">
        <w:rPr>
          <w:rFonts w:cstheme="minorHAnsi"/>
          <w:szCs w:val="16"/>
        </w:rPr>
        <w:t>,</w:t>
      </w:r>
      <w:r w:rsidRPr="00A8525E">
        <w:rPr>
          <w:rFonts w:cstheme="minorHAnsi"/>
          <w:szCs w:val="16"/>
        </w:rPr>
        <w:t xml:space="preserve"> [49].</w:t>
      </w:r>
    </w:p>
  </w:footnote>
  <w:footnote w:id="450">
    <w:p w14:paraId="0B8918C3" w14:textId="74FD3469"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78" w:history="1">
        <w:r w:rsidRPr="00A8525E">
          <w:rPr>
            <w:rStyle w:val="Hyperlink"/>
            <w:rFonts w:cstheme="minorHAnsi"/>
            <w:i/>
            <w:szCs w:val="16"/>
          </w:rPr>
          <w:t>McNamara v Department of Human Services</w:t>
        </w:r>
      </w:hyperlink>
      <w:r w:rsidRPr="00A8525E">
        <w:rPr>
          <w:rFonts w:cstheme="minorHAnsi"/>
          <w:szCs w:val="16"/>
        </w:rPr>
        <w:t xml:space="preserve"> [2010] VCAT 1237</w:t>
      </w:r>
      <w:r w:rsidR="001945E4" w:rsidRPr="00A8525E">
        <w:rPr>
          <w:rFonts w:cstheme="minorHAnsi"/>
          <w:szCs w:val="16"/>
        </w:rPr>
        <w:t>,</w:t>
      </w:r>
      <w:r w:rsidRPr="00A8525E">
        <w:rPr>
          <w:rFonts w:cstheme="minorHAnsi"/>
          <w:szCs w:val="16"/>
        </w:rPr>
        <w:t xml:space="preserve"> [41].</w:t>
      </w:r>
    </w:p>
  </w:footnote>
  <w:footnote w:id="451">
    <w:p w14:paraId="258795EF" w14:textId="217779FA"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Reilly v Kilmore &amp; District Hospital</w:t>
      </w:r>
      <w:r w:rsidRPr="00A8525E">
        <w:rPr>
          <w:rFonts w:cstheme="minorHAnsi"/>
          <w:szCs w:val="16"/>
        </w:rPr>
        <w:t xml:space="preserve"> (1993) 6 VAR 16; </w:t>
      </w:r>
      <w:hyperlink r:id="rId479" w:history="1">
        <w:r w:rsidRPr="00A8525E">
          <w:rPr>
            <w:rStyle w:val="Hyperlink"/>
            <w:rFonts w:cstheme="minorHAnsi"/>
            <w:i/>
            <w:szCs w:val="16"/>
          </w:rPr>
          <w:t>Koch v Swinburne University</w:t>
        </w:r>
      </w:hyperlink>
      <w:r w:rsidRPr="00A8525E">
        <w:rPr>
          <w:rFonts w:cstheme="minorHAnsi"/>
          <w:szCs w:val="16"/>
        </w:rPr>
        <w:t xml:space="preserve"> [2004] VCAT 1513 [34]; </w:t>
      </w:r>
      <w:hyperlink r:id="rId480" w:history="1">
        <w:r w:rsidRPr="00A8525E">
          <w:rPr>
            <w:rStyle w:val="Hyperlink"/>
            <w:rFonts w:cstheme="minorHAnsi"/>
            <w:i/>
            <w:szCs w:val="16"/>
          </w:rPr>
          <w:t>Vaughan v Department of Sustainability and Environment</w:t>
        </w:r>
      </w:hyperlink>
      <w:r w:rsidRPr="00A8525E">
        <w:rPr>
          <w:rFonts w:cstheme="minorHAnsi"/>
          <w:szCs w:val="16"/>
        </w:rPr>
        <w:t xml:space="preserve"> [2004] VCAT 1562; </w:t>
      </w:r>
      <w:hyperlink r:id="rId481" w:anchor="fn5" w:history="1">
        <w:r w:rsidRPr="00A8525E">
          <w:rPr>
            <w:rStyle w:val="Hyperlink"/>
            <w:rFonts w:cstheme="minorHAnsi"/>
            <w:i/>
            <w:szCs w:val="16"/>
          </w:rPr>
          <w:t>Hanson v Department of Education &amp; Training</w:t>
        </w:r>
      </w:hyperlink>
      <w:r w:rsidRPr="00A8525E">
        <w:rPr>
          <w:rFonts w:cstheme="minorHAnsi"/>
          <w:szCs w:val="16"/>
        </w:rPr>
        <w:t xml:space="preserve"> [2007] VCAT 123</w:t>
      </w:r>
      <w:r w:rsidR="007C11A8" w:rsidRPr="00A8525E">
        <w:rPr>
          <w:rFonts w:cstheme="minorHAnsi"/>
          <w:szCs w:val="16"/>
        </w:rPr>
        <w:t>,</w:t>
      </w:r>
      <w:r w:rsidRPr="00A8525E">
        <w:rPr>
          <w:rFonts w:cstheme="minorHAnsi"/>
          <w:szCs w:val="16"/>
        </w:rPr>
        <w:t xml:space="preserve"> [16].</w:t>
      </w:r>
    </w:p>
  </w:footnote>
  <w:footnote w:id="452">
    <w:p w14:paraId="5D8FB04E" w14:textId="553A678E"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82" w:history="1">
        <w:r w:rsidRPr="00A8525E">
          <w:rPr>
            <w:rStyle w:val="Hyperlink"/>
            <w:rFonts w:cstheme="minorHAnsi"/>
            <w:i/>
            <w:szCs w:val="16"/>
          </w:rPr>
          <w:t>AB v Department of Education &amp; Early Childhood Development</w:t>
        </w:r>
      </w:hyperlink>
      <w:r w:rsidRPr="00A8525E">
        <w:rPr>
          <w:rFonts w:cstheme="minorHAnsi"/>
          <w:szCs w:val="16"/>
        </w:rPr>
        <w:t xml:space="preserve"> [2011] VCAT 1263</w:t>
      </w:r>
      <w:r w:rsidR="007C11A8" w:rsidRPr="00A8525E">
        <w:rPr>
          <w:rFonts w:cstheme="minorHAnsi"/>
          <w:szCs w:val="16"/>
        </w:rPr>
        <w:t>,</w:t>
      </w:r>
      <w:r w:rsidRPr="00A8525E">
        <w:rPr>
          <w:rFonts w:cstheme="minorHAnsi"/>
          <w:szCs w:val="16"/>
        </w:rPr>
        <w:t xml:space="preserve"> [58].</w:t>
      </w:r>
    </w:p>
  </w:footnote>
  <w:footnote w:id="453">
    <w:p w14:paraId="6C6B7DA8" w14:textId="6074F9E8"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83" w:history="1">
        <w:r w:rsidRPr="00A8525E">
          <w:rPr>
            <w:rStyle w:val="Hyperlink"/>
            <w:rFonts w:cstheme="minorHAnsi"/>
            <w:i/>
            <w:szCs w:val="16"/>
          </w:rPr>
          <w:t>Edwards v Museum Victoria</w:t>
        </w:r>
      </w:hyperlink>
      <w:r w:rsidRPr="00A8525E">
        <w:rPr>
          <w:rFonts w:cstheme="minorHAnsi"/>
          <w:szCs w:val="16"/>
        </w:rPr>
        <w:t xml:space="preserve"> [2011] VCAT 1421</w:t>
      </w:r>
      <w:r w:rsidR="007C11A8" w:rsidRPr="00A8525E">
        <w:rPr>
          <w:rFonts w:cstheme="minorHAnsi"/>
          <w:szCs w:val="16"/>
        </w:rPr>
        <w:t>,</w:t>
      </w:r>
      <w:r w:rsidRPr="00A8525E">
        <w:rPr>
          <w:rFonts w:cstheme="minorHAnsi"/>
          <w:szCs w:val="16"/>
        </w:rPr>
        <w:t xml:space="preserve"> [40(b)].</w:t>
      </w:r>
    </w:p>
  </w:footnote>
  <w:footnote w:id="454">
    <w:p w14:paraId="72C08C0A" w14:textId="344EB32A"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Teong v Monash University</w:t>
      </w:r>
      <w:r w:rsidRPr="00A8525E">
        <w:rPr>
          <w:rFonts w:cstheme="minorHAnsi"/>
          <w:szCs w:val="16"/>
        </w:rPr>
        <w:t xml:space="preserve"> (2003) 20 VAR 153 [21]. In </w:t>
      </w:r>
      <w:hyperlink r:id="rId484" w:history="1">
        <w:r w:rsidRPr="00A8525E">
          <w:rPr>
            <w:rStyle w:val="Hyperlink"/>
            <w:rFonts w:cstheme="minorHAnsi"/>
            <w:i/>
            <w:szCs w:val="16"/>
          </w:rPr>
          <w:t>Brygel v Victoria Police</w:t>
        </w:r>
      </w:hyperlink>
      <w:r w:rsidRPr="00A8525E">
        <w:rPr>
          <w:rFonts w:cstheme="minorHAnsi"/>
          <w:szCs w:val="16"/>
        </w:rPr>
        <w:t xml:space="preserve"> [2014] VCAT 1199</w:t>
      </w:r>
      <w:r w:rsidR="007C11A8" w:rsidRPr="00A8525E">
        <w:rPr>
          <w:rFonts w:cstheme="minorHAnsi"/>
          <w:szCs w:val="16"/>
        </w:rPr>
        <w:t>,</w:t>
      </w:r>
      <w:r w:rsidRPr="00A8525E">
        <w:rPr>
          <w:rFonts w:cstheme="minorHAnsi"/>
          <w:szCs w:val="16"/>
        </w:rPr>
        <w:t xml:space="preserve"> [56]</w:t>
      </w:r>
      <w:r w:rsidR="007C11A8" w:rsidRPr="00A8525E">
        <w:rPr>
          <w:rFonts w:cstheme="minorHAnsi"/>
          <w:szCs w:val="16"/>
        </w:rPr>
        <w:t>,</w:t>
      </w:r>
      <w:r w:rsidRPr="00A8525E">
        <w:rPr>
          <w:rFonts w:cstheme="minorHAnsi"/>
          <w:szCs w:val="16"/>
        </w:rPr>
        <w:t xml:space="preserve"> VCAT found it unnecessary to consider section </w:t>
      </w:r>
      <w:r w:rsidRPr="00A8525E">
        <w:rPr>
          <w:rFonts w:cstheme="minorHAnsi"/>
          <w:szCs w:val="16"/>
          <w:bdr w:val="none" w:sz="0" w:space="0" w:color="auto" w:frame="1"/>
        </w:rPr>
        <w:t>33(2A)</w:t>
      </w:r>
      <w:r w:rsidRPr="00A8525E">
        <w:rPr>
          <w:rFonts w:cstheme="minorHAnsi"/>
          <w:szCs w:val="16"/>
        </w:rPr>
        <w:t xml:space="preserve"> where it had already found that section </w:t>
      </w:r>
      <w:r w:rsidRPr="00A8525E">
        <w:rPr>
          <w:rFonts w:cstheme="minorHAnsi"/>
          <w:szCs w:val="16"/>
          <w:bdr w:val="none" w:sz="0" w:space="0" w:color="auto" w:frame="1"/>
        </w:rPr>
        <w:t>33(1)</w:t>
      </w:r>
      <w:r w:rsidRPr="00A8525E">
        <w:rPr>
          <w:rFonts w:cstheme="minorHAnsi"/>
          <w:szCs w:val="16"/>
        </w:rPr>
        <w:t xml:space="preserve"> was satisfied.</w:t>
      </w:r>
    </w:p>
  </w:footnote>
  <w:footnote w:id="455">
    <w:p w14:paraId="5FC95F21" w14:textId="77777777"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85" w:history="1">
        <w:r w:rsidRPr="00A8525E">
          <w:rPr>
            <w:rStyle w:val="Hyperlink"/>
            <w:rFonts w:cstheme="minorHAnsi"/>
            <w:i/>
            <w:iCs/>
            <w:szCs w:val="16"/>
          </w:rPr>
          <w:t>Harrison v Victoria Police</w:t>
        </w:r>
      </w:hyperlink>
      <w:r w:rsidRPr="00A8525E">
        <w:rPr>
          <w:rFonts w:cstheme="minorHAnsi"/>
          <w:i/>
          <w:iCs/>
          <w:szCs w:val="16"/>
        </w:rPr>
        <w:t xml:space="preserve"> [</w:t>
      </w:r>
      <w:r w:rsidRPr="00A8525E">
        <w:rPr>
          <w:rFonts w:cstheme="minorHAnsi"/>
          <w:szCs w:val="16"/>
        </w:rPr>
        <w:t>2022] VCAT 280 [149].</w:t>
      </w:r>
    </w:p>
  </w:footnote>
  <w:footnote w:id="456">
    <w:p w14:paraId="4B536CCC" w14:textId="77777777"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86" w:history="1">
        <w:r w:rsidRPr="00A8525E">
          <w:rPr>
            <w:rStyle w:val="Hyperlink"/>
            <w:rFonts w:cstheme="minorHAnsi"/>
            <w:i/>
            <w:iCs/>
            <w:szCs w:val="16"/>
          </w:rPr>
          <w:t>Marke v Victoria Police</w:t>
        </w:r>
      </w:hyperlink>
      <w:r w:rsidRPr="00A8525E">
        <w:rPr>
          <w:rFonts w:cstheme="minorHAnsi"/>
          <w:szCs w:val="16"/>
        </w:rPr>
        <w:t xml:space="preserve"> [2020] VCAT 557; </w:t>
      </w:r>
      <w:hyperlink r:id="rId487" w:history="1">
        <w:r w:rsidRPr="00A8525E">
          <w:rPr>
            <w:rStyle w:val="Hyperlink"/>
            <w:rFonts w:cstheme="minorHAnsi"/>
            <w:i/>
            <w:iCs/>
            <w:szCs w:val="16"/>
          </w:rPr>
          <w:t>‘FB4’ and</w:t>
        </w:r>
        <w:r w:rsidRPr="00A8525E">
          <w:rPr>
            <w:rStyle w:val="Hyperlink"/>
            <w:rFonts w:cstheme="minorHAnsi"/>
            <w:szCs w:val="16"/>
          </w:rPr>
          <w:t xml:space="preserve"> </w:t>
        </w:r>
        <w:r w:rsidRPr="00A8525E">
          <w:rPr>
            <w:rStyle w:val="Hyperlink"/>
            <w:rFonts w:cstheme="minorHAnsi"/>
            <w:i/>
            <w:iCs/>
            <w:szCs w:val="16"/>
          </w:rPr>
          <w:t>Moonee Valley City Council</w:t>
        </w:r>
      </w:hyperlink>
      <w:r w:rsidRPr="00A8525E">
        <w:rPr>
          <w:rFonts w:cstheme="minorHAnsi"/>
          <w:szCs w:val="16"/>
        </w:rPr>
        <w:t xml:space="preserve"> [2023] VICmr 21 [53].</w:t>
      </w:r>
    </w:p>
  </w:footnote>
  <w:footnote w:id="457">
    <w:p w14:paraId="5A81B8F5" w14:textId="77777777"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88" w:history="1">
        <w:r w:rsidRPr="00A8525E">
          <w:rPr>
            <w:rStyle w:val="Hyperlink"/>
            <w:rFonts w:cstheme="minorHAnsi"/>
            <w:i/>
            <w:iCs/>
            <w:szCs w:val="16"/>
          </w:rPr>
          <w:t>M</w:t>
        </w:r>
        <w:r w:rsidRPr="00A8525E">
          <w:rPr>
            <w:rStyle w:val="Hyperlink"/>
            <w:rFonts w:cstheme="minorHAnsi"/>
            <w:i/>
            <w:iCs/>
            <w:szCs w:val="16"/>
            <w:shd w:val="clear" w:color="auto" w:fill="FFFFFF"/>
          </w:rPr>
          <w:t>onash University v Naik</w:t>
        </w:r>
        <w:r w:rsidRPr="00A8525E">
          <w:rPr>
            <w:rStyle w:val="Hyperlink"/>
            <w:rFonts w:cstheme="minorHAnsi"/>
            <w:szCs w:val="16"/>
            <w:shd w:val="clear" w:color="auto" w:fill="FFFFFF"/>
          </w:rPr>
          <w:t> </w:t>
        </w:r>
      </w:hyperlink>
      <w:r w:rsidRPr="00A8525E">
        <w:rPr>
          <w:rFonts w:cstheme="minorHAnsi"/>
          <w:szCs w:val="16"/>
          <w:u w:color="430098"/>
          <w:shd w:val="clear" w:color="auto" w:fill="FFFFFF"/>
        </w:rPr>
        <w:t>[2021] VCAT 557</w:t>
      </w:r>
      <w:r w:rsidRPr="00A8525E">
        <w:rPr>
          <w:rFonts w:cstheme="minorHAnsi"/>
          <w:szCs w:val="16"/>
          <w:shd w:val="clear" w:color="auto" w:fill="FFFFFF"/>
        </w:rPr>
        <w:t xml:space="preserve"> [45], [47], [48]; </w:t>
      </w:r>
      <w:hyperlink r:id="rId489" w:history="1">
        <w:r w:rsidRPr="00A8525E">
          <w:rPr>
            <w:rStyle w:val="Hyperlink"/>
            <w:rFonts w:cstheme="minorHAnsi"/>
            <w:i/>
            <w:iCs/>
            <w:szCs w:val="16"/>
            <w:shd w:val="clear" w:color="auto" w:fill="FFFFFF"/>
          </w:rPr>
          <w:t>Chopra v Department of Education</w:t>
        </w:r>
      </w:hyperlink>
      <w:r w:rsidRPr="00A8525E">
        <w:rPr>
          <w:rFonts w:cstheme="minorHAnsi"/>
          <w:szCs w:val="16"/>
          <w:shd w:val="clear" w:color="auto" w:fill="FFFFFF"/>
        </w:rPr>
        <w:t xml:space="preserve"> [2019] VCAT 1941.</w:t>
      </w:r>
    </w:p>
  </w:footnote>
  <w:footnote w:id="458">
    <w:p w14:paraId="58323BE4" w14:textId="157B75AD" w:rsidR="00EE7280" w:rsidRPr="00A8525E" w:rsidRDefault="00EE7280"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90"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33(2A).</w:t>
      </w:r>
    </w:p>
  </w:footnote>
  <w:footnote w:id="459">
    <w:p w14:paraId="3DA16998" w14:textId="3A82D835"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91" w:history="1">
        <w:r w:rsidRPr="00A8525E">
          <w:rPr>
            <w:rStyle w:val="Hyperlink"/>
            <w:rFonts w:cstheme="minorHAnsi"/>
            <w:i/>
            <w:szCs w:val="16"/>
          </w:rPr>
          <w:t>Vaughan v Department of Sustainability and Environment</w:t>
        </w:r>
      </w:hyperlink>
      <w:r w:rsidRPr="00A8525E">
        <w:rPr>
          <w:rFonts w:cstheme="minorHAnsi"/>
          <w:szCs w:val="16"/>
        </w:rPr>
        <w:t xml:space="preserve"> [2004] VCAT 1562</w:t>
      </w:r>
      <w:r w:rsidRPr="00A8525E">
        <w:rPr>
          <w:rFonts w:cstheme="minorHAnsi"/>
          <w:iCs/>
          <w:szCs w:val="16"/>
        </w:rPr>
        <w:t xml:space="preserve"> [51]</w:t>
      </w:r>
      <w:r w:rsidR="002625FB" w:rsidRPr="00A8525E">
        <w:rPr>
          <w:rFonts w:cstheme="minorHAnsi"/>
          <w:iCs/>
          <w:szCs w:val="16"/>
        </w:rPr>
        <w:t>;</w:t>
      </w:r>
      <w:r w:rsidRPr="00A8525E">
        <w:rPr>
          <w:rFonts w:cstheme="minorHAnsi"/>
          <w:i/>
          <w:iCs/>
          <w:szCs w:val="16"/>
        </w:rPr>
        <w:t xml:space="preserve"> </w:t>
      </w:r>
      <w:hyperlink r:id="rId492" w:history="1">
        <w:r w:rsidRPr="00A8525E">
          <w:rPr>
            <w:rStyle w:val="Hyperlink"/>
            <w:rFonts w:cstheme="minorHAnsi"/>
            <w:i/>
            <w:iCs/>
            <w:szCs w:val="16"/>
          </w:rPr>
          <w:t>Department of Agriculture and Rural Affairs v Binnie</w:t>
        </w:r>
      </w:hyperlink>
      <w:r w:rsidRPr="00A8525E">
        <w:rPr>
          <w:rFonts w:cstheme="minorHAnsi"/>
          <w:i/>
          <w:iCs/>
          <w:szCs w:val="16"/>
        </w:rPr>
        <w:t xml:space="preserve"> </w:t>
      </w:r>
      <w:r w:rsidRPr="00A8525E">
        <w:rPr>
          <w:rFonts w:cstheme="minorHAnsi"/>
          <w:szCs w:val="16"/>
        </w:rPr>
        <w:t>[1989] VR 836</w:t>
      </w:r>
      <w:r w:rsidR="002625FB" w:rsidRPr="00A8525E">
        <w:rPr>
          <w:rFonts w:cstheme="minorHAnsi"/>
          <w:szCs w:val="16"/>
        </w:rPr>
        <w:t xml:space="preserve">, </w:t>
      </w:r>
      <w:r w:rsidRPr="00A8525E">
        <w:rPr>
          <w:rFonts w:cstheme="minorHAnsi"/>
          <w:szCs w:val="16"/>
        </w:rPr>
        <w:t>842.</w:t>
      </w:r>
    </w:p>
  </w:footnote>
  <w:footnote w:id="460">
    <w:p w14:paraId="745CB6D8" w14:textId="77777777" w:rsidR="009A785B" w:rsidRPr="00A8525E" w:rsidRDefault="009A785B" w:rsidP="00A8525E">
      <w:pPr>
        <w:spacing w:before="0" w:after="60" w:line="240" w:lineRule="auto"/>
        <w:ind w:left="142" w:hanging="142"/>
        <w:rPr>
          <w:rFonts w:cstheme="minorHAnsi"/>
          <w:sz w:val="16"/>
          <w:szCs w:val="16"/>
        </w:rPr>
      </w:pPr>
      <w:r w:rsidRPr="00A8525E">
        <w:rPr>
          <w:rStyle w:val="FootnoteReference"/>
          <w:rFonts w:cstheme="minorHAnsi"/>
          <w:sz w:val="16"/>
          <w:szCs w:val="16"/>
        </w:rPr>
        <w:footnoteRef/>
      </w:r>
      <w:r w:rsidRPr="00A8525E">
        <w:rPr>
          <w:rFonts w:cstheme="minorHAnsi"/>
          <w:sz w:val="16"/>
          <w:szCs w:val="16"/>
        </w:rPr>
        <w:t xml:space="preserve"> </w:t>
      </w:r>
      <w:r w:rsidRPr="00A8525E">
        <w:rPr>
          <w:rFonts w:cstheme="minorHAnsi"/>
          <w:i/>
          <w:sz w:val="16"/>
          <w:szCs w:val="16"/>
        </w:rPr>
        <w:t>Re Lawless and Secretary to Law Department</w:t>
      </w:r>
      <w:r w:rsidRPr="00A8525E">
        <w:rPr>
          <w:rFonts w:cstheme="minorHAnsi"/>
          <w:sz w:val="16"/>
          <w:szCs w:val="16"/>
        </w:rPr>
        <w:t xml:space="preserve"> (1985) 1 VAR 42, 50–51.</w:t>
      </w:r>
    </w:p>
  </w:footnote>
  <w:footnote w:id="461">
    <w:p w14:paraId="23DF7960" w14:textId="77777777"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93" w:history="1">
        <w:r w:rsidRPr="00A8525E">
          <w:rPr>
            <w:rStyle w:val="Hyperlink"/>
            <w:rFonts w:cstheme="minorHAnsi"/>
            <w:i/>
            <w:iCs/>
            <w:szCs w:val="16"/>
          </w:rPr>
          <w:t>Department of Agriculture and Rural Affairs v Binnie</w:t>
        </w:r>
      </w:hyperlink>
      <w:r w:rsidRPr="00A8525E">
        <w:rPr>
          <w:rFonts w:cstheme="minorHAnsi"/>
          <w:i/>
          <w:iCs/>
          <w:szCs w:val="16"/>
        </w:rPr>
        <w:t xml:space="preserve"> </w:t>
      </w:r>
      <w:r w:rsidRPr="00A8525E">
        <w:rPr>
          <w:rFonts w:cstheme="minorHAnsi"/>
          <w:szCs w:val="16"/>
        </w:rPr>
        <w:t>[1989] VR 836, 844.</w:t>
      </w:r>
    </w:p>
  </w:footnote>
  <w:footnote w:id="462">
    <w:p w14:paraId="4F4029EC" w14:textId="77777777"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94" w:history="1">
        <w:r w:rsidRPr="00A8525E">
          <w:rPr>
            <w:rStyle w:val="Hyperlink"/>
            <w:rFonts w:cstheme="minorHAnsi"/>
            <w:i/>
            <w:iCs/>
            <w:szCs w:val="16"/>
          </w:rPr>
          <w:t>Department of Agriculture and Rural Affairs v Binnie</w:t>
        </w:r>
      </w:hyperlink>
      <w:r w:rsidRPr="00A8525E">
        <w:rPr>
          <w:rFonts w:cstheme="minorHAnsi"/>
          <w:i/>
          <w:iCs/>
          <w:szCs w:val="16"/>
        </w:rPr>
        <w:t xml:space="preserve"> </w:t>
      </w:r>
      <w:r w:rsidRPr="00A8525E">
        <w:rPr>
          <w:rFonts w:cstheme="minorHAnsi"/>
          <w:szCs w:val="16"/>
        </w:rPr>
        <w:t>[1989] VR 836, 844.</w:t>
      </w:r>
    </w:p>
  </w:footnote>
  <w:footnote w:id="463">
    <w:p w14:paraId="6B95189A" w14:textId="5300B77C" w:rsidR="009A785B" w:rsidRPr="00A8525E" w:rsidRDefault="009A785B" w:rsidP="00A8525E">
      <w:pPr>
        <w:spacing w:before="0" w:after="60" w:line="240" w:lineRule="auto"/>
        <w:ind w:left="142" w:hanging="142"/>
        <w:rPr>
          <w:rFonts w:cstheme="minorHAnsi"/>
          <w:sz w:val="16"/>
          <w:szCs w:val="16"/>
        </w:rPr>
      </w:pPr>
      <w:r w:rsidRPr="00A8525E">
        <w:rPr>
          <w:rStyle w:val="FootnoteReference"/>
          <w:rFonts w:cstheme="minorHAnsi"/>
          <w:sz w:val="16"/>
          <w:szCs w:val="16"/>
        </w:rPr>
        <w:footnoteRef/>
      </w:r>
      <w:r w:rsidRPr="00A8525E">
        <w:rPr>
          <w:rFonts w:cstheme="minorHAnsi"/>
          <w:sz w:val="16"/>
          <w:szCs w:val="16"/>
        </w:rPr>
        <w:t xml:space="preserve"> </w:t>
      </w:r>
      <w:hyperlink r:id="rId495" w:history="1">
        <w:r w:rsidRPr="00A8525E">
          <w:rPr>
            <w:rStyle w:val="Hyperlink"/>
            <w:rFonts w:cstheme="minorHAnsi"/>
            <w:i/>
            <w:iCs/>
            <w:sz w:val="16"/>
            <w:szCs w:val="16"/>
          </w:rPr>
          <w:t>O'Sullivan v Victoria Police</w:t>
        </w:r>
      </w:hyperlink>
      <w:r w:rsidRPr="00A8525E">
        <w:rPr>
          <w:rFonts w:cstheme="minorHAnsi"/>
          <w:sz w:val="16"/>
          <w:szCs w:val="16"/>
        </w:rPr>
        <w:t xml:space="preserve"> [2005] VCAT 532 [19]; </w:t>
      </w:r>
      <w:hyperlink r:id="rId496" w:history="1">
        <w:r w:rsidRPr="00A8525E">
          <w:rPr>
            <w:rStyle w:val="Hyperlink"/>
            <w:rFonts w:cstheme="minorHAnsi"/>
            <w:i/>
            <w:iCs/>
            <w:sz w:val="16"/>
            <w:szCs w:val="16"/>
          </w:rPr>
          <w:t>Huang v Frankston City Council</w:t>
        </w:r>
      </w:hyperlink>
      <w:r w:rsidRPr="00A8525E">
        <w:rPr>
          <w:rFonts w:cstheme="minorHAnsi"/>
          <w:sz w:val="16"/>
          <w:szCs w:val="16"/>
        </w:rPr>
        <w:t xml:space="preserve"> [2021] VCAT 634</w:t>
      </w:r>
      <w:r w:rsidR="002625FB" w:rsidRPr="00A8525E">
        <w:rPr>
          <w:rFonts w:cstheme="minorHAnsi"/>
          <w:sz w:val="16"/>
          <w:szCs w:val="16"/>
        </w:rPr>
        <w:t>,</w:t>
      </w:r>
      <w:r w:rsidRPr="00A8525E">
        <w:rPr>
          <w:rFonts w:cstheme="minorHAnsi"/>
          <w:sz w:val="16"/>
          <w:szCs w:val="16"/>
        </w:rPr>
        <w:t xml:space="preserve"> [54]-[55].</w:t>
      </w:r>
    </w:p>
  </w:footnote>
  <w:footnote w:id="464">
    <w:p w14:paraId="51DDABED" w14:textId="7391DE8A" w:rsidR="009A785B" w:rsidRPr="00A8525E" w:rsidRDefault="009A785B" w:rsidP="00A8525E">
      <w:pPr>
        <w:pStyle w:val="FootnoteText"/>
        <w:ind w:left="142" w:hanging="142"/>
        <w:rPr>
          <w:rFonts w:cstheme="minorHAnsi"/>
          <w:szCs w:val="16"/>
          <w:lang w:val="it-IT"/>
        </w:rPr>
      </w:pPr>
      <w:r w:rsidRPr="00A8525E">
        <w:rPr>
          <w:rStyle w:val="FootnoteReference"/>
          <w:rFonts w:cstheme="minorHAnsi"/>
          <w:szCs w:val="16"/>
        </w:rPr>
        <w:footnoteRef/>
      </w:r>
      <w:r w:rsidRPr="00A8525E">
        <w:rPr>
          <w:rFonts w:cstheme="minorHAnsi"/>
          <w:szCs w:val="16"/>
          <w:lang w:val="it-IT"/>
        </w:rPr>
        <w:t xml:space="preserve"> </w:t>
      </w:r>
      <w:hyperlink r:id="rId497" w:history="1">
        <w:r w:rsidRPr="00A8525E">
          <w:rPr>
            <w:rStyle w:val="Hyperlink"/>
            <w:rFonts w:cstheme="minorHAnsi"/>
            <w:i/>
            <w:iCs/>
            <w:szCs w:val="16"/>
            <w:lang w:val="it-IT"/>
          </w:rPr>
          <w:t>O'Sullivan v Victoria Police</w:t>
        </w:r>
      </w:hyperlink>
      <w:r w:rsidRPr="00A8525E">
        <w:rPr>
          <w:rFonts w:cstheme="minorHAnsi"/>
          <w:i/>
          <w:iCs/>
          <w:szCs w:val="16"/>
          <w:lang w:val="it-IT"/>
        </w:rPr>
        <w:t xml:space="preserve"> </w:t>
      </w:r>
      <w:r w:rsidRPr="00A8525E">
        <w:rPr>
          <w:rFonts w:cstheme="minorHAnsi"/>
          <w:szCs w:val="16"/>
          <w:lang w:val="it-IT"/>
        </w:rPr>
        <w:t>[2005] VCAT 532</w:t>
      </w:r>
      <w:r w:rsidR="002625FB" w:rsidRPr="00A8525E">
        <w:rPr>
          <w:rFonts w:cstheme="minorHAnsi"/>
          <w:szCs w:val="16"/>
          <w:lang w:val="it-IT"/>
        </w:rPr>
        <w:t>,</w:t>
      </w:r>
      <w:r w:rsidRPr="00A8525E">
        <w:rPr>
          <w:rFonts w:cstheme="minorHAnsi"/>
          <w:szCs w:val="16"/>
          <w:lang w:val="it-IT"/>
        </w:rPr>
        <w:t xml:space="preserve"> [19].</w:t>
      </w:r>
    </w:p>
  </w:footnote>
  <w:footnote w:id="465">
    <w:p w14:paraId="61979411" w14:textId="029FCAC5" w:rsidR="002625FB" w:rsidRPr="00A8525E" w:rsidRDefault="002625F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98"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33(2).</w:t>
      </w:r>
    </w:p>
  </w:footnote>
  <w:footnote w:id="466">
    <w:p w14:paraId="6C2686E0" w14:textId="2F5C0D6E" w:rsidR="00EE7F09" w:rsidRPr="00A8525E" w:rsidRDefault="00EE7F0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499"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33(2AB).</w:t>
      </w:r>
    </w:p>
  </w:footnote>
  <w:footnote w:id="467">
    <w:p w14:paraId="69503329" w14:textId="33236AF8" w:rsidR="00F77673" w:rsidRPr="00A8525E" w:rsidRDefault="00F77673"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00"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33(2AC).</w:t>
      </w:r>
    </w:p>
  </w:footnote>
  <w:footnote w:id="468">
    <w:p w14:paraId="6716BEAA" w14:textId="2BFCE763" w:rsidR="003958AF" w:rsidRPr="00A8525E" w:rsidRDefault="003958AF"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01"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33(4).</w:t>
      </w:r>
    </w:p>
  </w:footnote>
  <w:footnote w:id="469">
    <w:p w14:paraId="40199729" w14:textId="77777777"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Prescribed in Schedule 1 of the </w:t>
      </w:r>
      <w:r w:rsidRPr="00A8525E">
        <w:rPr>
          <w:rFonts w:cstheme="minorHAnsi"/>
          <w:i/>
          <w:iCs/>
          <w:szCs w:val="16"/>
        </w:rPr>
        <w:t xml:space="preserve">Family Violence (Information Sharing and Risk Management) Regulations 2018 </w:t>
      </w:r>
      <w:r w:rsidRPr="00A8525E">
        <w:rPr>
          <w:rFonts w:cstheme="minorHAnsi"/>
          <w:szCs w:val="16"/>
        </w:rPr>
        <w:t xml:space="preserve">(Vic). </w:t>
      </w:r>
    </w:p>
  </w:footnote>
  <w:footnote w:id="470">
    <w:p w14:paraId="30C8E799" w14:textId="0E836490"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Defined in section 144SB of the </w:t>
      </w:r>
      <w:hyperlink r:id="rId502" w:history="1">
        <w:r w:rsidRPr="00A8525E">
          <w:rPr>
            <w:rStyle w:val="Hyperlink"/>
            <w:rFonts w:cstheme="minorHAnsi"/>
            <w:i/>
            <w:iCs/>
            <w:szCs w:val="16"/>
          </w:rPr>
          <w:t>Family Violence Protection Act 2008</w:t>
        </w:r>
        <w:r w:rsidRPr="00A8525E">
          <w:rPr>
            <w:rStyle w:val="Hyperlink"/>
            <w:rFonts w:cstheme="minorHAnsi"/>
            <w:szCs w:val="16"/>
          </w:rPr>
          <w:t xml:space="preserve"> (Vic)</w:t>
        </w:r>
      </w:hyperlink>
      <w:r w:rsidRPr="00A8525E">
        <w:rPr>
          <w:rFonts w:cstheme="minorHAnsi"/>
          <w:szCs w:val="16"/>
        </w:rPr>
        <w:t>.</w:t>
      </w:r>
    </w:p>
  </w:footnote>
  <w:footnote w:id="471">
    <w:p w14:paraId="1D775079" w14:textId="77777777" w:rsidR="003F5290" w:rsidRPr="00A8525E" w:rsidRDefault="003F5290"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03"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33(2AB).</w:t>
      </w:r>
    </w:p>
  </w:footnote>
  <w:footnote w:id="472">
    <w:p w14:paraId="20E6A970" w14:textId="77777777" w:rsidR="004D7552" w:rsidRPr="00A8525E" w:rsidRDefault="004D7552"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04" w:history="1">
        <w:r w:rsidRPr="00A8525E">
          <w:rPr>
            <w:rStyle w:val="Hyperlink"/>
            <w:rFonts w:cstheme="minorHAnsi"/>
            <w:i/>
            <w:szCs w:val="16"/>
          </w:rPr>
          <w:t xml:space="preserve">Family Violence Protection Act 2008 </w:t>
        </w:r>
        <w:r w:rsidRPr="00A8525E">
          <w:rPr>
            <w:rStyle w:val="Hyperlink"/>
            <w:rFonts w:cstheme="minorHAnsi"/>
            <w:iCs/>
            <w:szCs w:val="16"/>
          </w:rPr>
          <w:t>(Vic)</w:t>
        </w:r>
      </w:hyperlink>
      <w:r w:rsidRPr="00A8525E">
        <w:rPr>
          <w:rFonts w:cstheme="minorHAnsi"/>
          <w:iCs/>
          <w:szCs w:val="16"/>
        </w:rPr>
        <w:t>, section 144E</w:t>
      </w:r>
      <w:r w:rsidRPr="00A8525E">
        <w:rPr>
          <w:rFonts w:cstheme="minorHAnsi"/>
          <w:i/>
          <w:szCs w:val="16"/>
        </w:rPr>
        <w:t>.</w:t>
      </w:r>
    </w:p>
  </w:footnote>
  <w:footnote w:id="473">
    <w:p w14:paraId="3C6DD342" w14:textId="6BF47DC2"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‘Protected person’ is defined in section 4</w:t>
      </w:r>
      <w:r w:rsidR="00201BF0" w:rsidRPr="00A8525E">
        <w:rPr>
          <w:rFonts w:cstheme="minorHAnsi"/>
          <w:szCs w:val="16"/>
        </w:rPr>
        <w:t xml:space="preserve"> of the</w:t>
      </w:r>
      <w:r w:rsidRPr="00A8525E">
        <w:rPr>
          <w:rFonts w:cstheme="minorHAnsi"/>
          <w:i/>
          <w:szCs w:val="16"/>
        </w:rPr>
        <w:t xml:space="preserve"> </w:t>
      </w:r>
      <w:hyperlink r:id="rId505" w:history="1">
        <w:r w:rsidRPr="00A8525E">
          <w:rPr>
            <w:rStyle w:val="Hyperlink"/>
            <w:rFonts w:cstheme="minorHAnsi"/>
            <w:i/>
            <w:szCs w:val="16"/>
          </w:rPr>
          <w:t xml:space="preserve">Family Violence Protection Act 2008 </w:t>
        </w:r>
        <w:r w:rsidRPr="00A8525E">
          <w:rPr>
            <w:rStyle w:val="Hyperlink"/>
            <w:rFonts w:cstheme="minorHAnsi"/>
            <w:iCs/>
            <w:szCs w:val="16"/>
          </w:rPr>
          <w:t>(Vic)</w:t>
        </w:r>
      </w:hyperlink>
      <w:r w:rsidRPr="00A8525E">
        <w:rPr>
          <w:rFonts w:cstheme="minorHAnsi"/>
          <w:i/>
          <w:szCs w:val="16"/>
        </w:rPr>
        <w:t>.</w:t>
      </w:r>
    </w:p>
  </w:footnote>
  <w:footnote w:id="474">
    <w:p w14:paraId="4E7E926E" w14:textId="35B72FCC" w:rsidR="0012043B" w:rsidRPr="00A8525E" w:rsidRDefault="0012043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06"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sections 33(6) and 27(2)(b).</w:t>
      </w:r>
    </w:p>
  </w:footnote>
  <w:footnote w:id="475">
    <w:p w14:paraId="5C4E51C8" w14:textId="77777777" w:rsidR="009A785B" w:rsidRPr="00A8525E" w:rsidRDefault="009A785B" w:rsidP="00A8525E">
      <w:pPr>
        <w:pStyle w:val="FootnoteText"/>
        <w:ind w:left="142" w:hanging="142"/>
        <w:rPr>
          <w:rFonts w:cstheme="minorHAnsi"/>
          <w:iCs/>
          <w:szCs w:val="16"/>
        </w:rPr>
      </w:pPr>
      <w:r w:rsidRPr="00A8525E">
        <w:rPr>
          <w:rStyle w:val="FootnoteReference"/>
          <w:rFonts w:cstheme="minorHAnsi"/>
          <w:szCs w:val="16"/>
        </w:rPr>
        <w:footnoteRef/>
      </w:r>
      <w:r w:rsidRPr="00A8525E">
        <w:rPr>
          <w:rFonts w:cstheme="minorHAnsi"/>
          <w:szCs w:val="16"/>
        </w:rPr>
        <w:t xml:space="preserve"> Prescribed in Schedule 1 of the </w:t>
      </w:r>
      <w:r w:rsidRPr="00A8525E">
        <w:rPr>
          <w:rFonts w:cstheme="minorHAnsi"/>
          <w:i/>
          <w:iCs/>
          <w:szCs w:val="16"/>
        </w:rPr>
        <w:t xml:space="preserve">Family Violence (Information Sharing and Risk Management) Regulations 2018 </w:t>
      </w:r>
      <w:r w:rsidRPr="00A8525E">
        <w:rPr>
          <w:rFonts w:cstheme="minorHAnsi"/>
          <w:szCs w:val="16"/>
        </w:rPr>
        <w:t>(Vic).</w:t>
      </w:r>
    </w:p>
  </w:footnote>
  <w:footnote w:id="476">
    <w:p w14:paraId="43A45872" w14:textId="53626618"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Defined in section 144SB of the </w:t>
      </w:r>
      <w:hyperlink r:id="rId507" w:history="1">
        <w:r w:rsidRPr="00A8525E">
          <w:rPr>
            <w:rStyle w:val="Hyperlink"/>
            <w:rFonts w:cstheme="minorHAnsi"/>
            <w:i/>
            <w:iCs/>
            <w:szCs w:val="16"/>
          </w:rPr>
          <w:t>Family Violence Protection Act 2008</w:t>
        </w:r>
        <w:r w:rsidRPr="00A8525E">
          <w:rPr>
            <w:rStyle w:val="Hyperlink"/>
            <w:rFonts w:cstheme="minorHAnsi"/>
            <w:szCs w:val="16"/>
          </w:rPr>
          <w:t xml:space="preserve"> (Vic)</w:t>
        </w:r>
      </w:hyperlink>
      <w:r w:rsidRPr="00A8525E">
        <w:rPr>
          <w:rFonts w:cstheme="minorHAnsi"/>
          <w:szCs w:val="16"/>
        </w:rPr>
        <w:t>.</w:t>
      </w:r>
    </w:p>
  </w:footnote>
  <w:footnote w:id="477">
    <w:p w14:paraId="2BB960E2" w14:textId="7A497B08" w:rsidR="00096B58" w:rsidRPr="00A8525E" w:rsidRDefault="00096B58"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08"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33(2A</w:t>
      </w:r>
      <w:r w:rsidR="00466ADE" w:rsidRPr="00A8525E">
        <w:rPr>
          <w:rFonts w:cstheme="minorHAnsi"/>
          <w:szCs w:val="16"/>
        </w:rPr>
        <w:t>C</w:t>
      </w:r>
      <w:r w:rsidRPr="00A8525E">
        <w:rPr>
          <w:rFonts w:cstheme="minorHAnsi"/>
          <w:szCs w:val="16"/>
        </w:rPr>
        <w:t>).</w:t>
      </w:r>
    </w:p>
  </w:footnote>
  <w:footnote w:id="478">
    <w:p w14:paraId="7CF63CE9" w14:textId="77777777" w:rsidR="001A7B79" w:rsidRPr="00A8525E" w:rsidRDefault="001A7B7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09"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sections 33(6) and 27(2)(b).</w:t>
      </w:r>
    </w:p>
  </w:footnote>
  <w:footnote w:id="479">
    <w:p w14:paraId="359EE60C" w14:textId="01E24A08" w:rsidR="00F22209" w:rsidRPr="00A8525E" w:rsidRDefault="00F2220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10"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sections 33(4).</w:t>
      </w:r>
    </w:p>
  </w:footnote>
  <w:footnote w:id="480">
    <w:p w14:paraId="05C9E540" w14:textId="12C1FC5F" w:rsidR="00804163" w:rsidRPr="00A8525E" w:rsidRDefault="00804163"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11"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sections 33(5).</w:t>
      </w:r>
    </w:p>
  </w:footnote>
  <w:footnote w:id="481">
    <w:p w14:paraId="5650CBF2" w14:textId="4CEA426A" w:rsidR="00546E38" w:rsidRPr="00A8525E" w:rsidRDefault="00546E38"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12"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33(2B).</w:t>
      </w:r>
    </w:p>
  </w:footnote>
  <w:footnote w:id="482">
    <w:p w14:paraId="12E1F1BF" w14:textId="77777777"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13" w:history="1">
        <w:r w:rsidRPr="00A8525E">
          <w:rPr>
            <w:rStyle w:val="Hyperlink"/>
            <w:rFonts w:cstheme="minorHAnsi"/>
            <w:i/>
            <w:szCs w:val="16"/>
          </w:rPr>
          <w:t>Marke v Victoria Police</w:t>
        </w:r>
      </w:hyperlink>
      <w:r w:rsidRPr="00A8525E">
        <w:rPr>
          <w:rFonts w:cstheme="minorHAnsi"/>
          <w:szCs w:val="16"/>
        </w:rPr>
        <w:t xml:space="preserve"> [2007] VSC 522 [45].</w:t>
      </w:r>
    </w:p>
  </w:footnote>
  <w:footnote w:id="483">
    <w:p w14:paraId="1AD78EEC" w14:textId="6CCF96D9" w:rsidR="002A7B96" w:rsidRPr="00A8525E" w:rsidRDefault="002A7B96"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14"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sections 33A(1).</w:t>
      </w:r>
      <w:r w:rsidR="001426A1" w:rsidRPr="00A8525E">
        <w:rPr>
          <w:rFonts w:cstheme="minorHAnsi"/>
          <w:szCs w:val="16"/>
        </w:rPr>
        <w:t xml:space="preserve"> </w:t>
      </w:r>
      <w:hyperlink r:id="rId515" w:history="1">
        <w:r w:rsidR="001426A1" w:rsidRPr="00A8525E">
          <w:rPr>
            <w:rStyle w:val="Hyperlink"/>
            <w:rFonts w:cstheme="minorHAnsi"/>
            <w:szCs w:val="16"/>
          </w:rPr>
          <w:t>Section 33A</w:t>
        </w:r>
      </w:hyperlink>
      <w:r w:rsidR="001426A1" w:rsidRPr="00A8525E">
        <w:rPr>
          <w:rFonts w:cstheme="minorHAnsi"/>
          <w:szCs w:val="16"/>
        </w:rPr>
        <w:t xml:space="preserve"> outlines an agency’s or Minister’s obligations when consulting with a child.</w:t>
      </w:r>
    </w:p>
  </w:footnote>
  <w:footnote w:id="484">
    <w:p w14:paraId="0103E82F" w14:textId="77777777"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Defined in section 144D of the </w:t>
      </w:r>
      <w:hyperlink r:id="rId516" w:history="1">
        <w:r w:rsidRPr="00A8525E">
          <w:rPr>
            <w:rStyle w:val="Hyperlink"/>
            <w:rFonts w:cstheme="minorHAnsi"/>
            <w:i/>
            <w:szCs w:val="16"/>
          </w:rPr>
          <w:t xml:space="preserve">Family Violence Protection Act 2008 </w:t>
        </w:r>
        <w:r w:rsidRPr="00A8525E">
          <w:rPr>
            <w:rStyle w:val="Hyperlink"/>
            <w:rFonts w:cstheme="minorHAnsi"/>
            <w:iCs/>
            <w:szCs w:val="16"/>
          </w:rPr>
          <w:t>(Vic)</w:t>
        </w:r>
      </w:hyperlink>
      <w:r w:rsidRPr="00A8525E">
        <w:rPr>
          <w:rFonts w:cstheme="minorHAnsi"/>
          <w:i/>
          <w:szCs w:val="16"/>
        </w:rPr>
        <w:t>.</w:t>
      </w:r>
    </w:p>
  </w:footnote>
  <w:footnote w:id="485">
    <w:p w14:paraId="0DEF049B" w14:textId="77777777"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Defined in section 144E of the </w:t>
      </w:r>
      <w:hyperlink r:id="rId517" w:history="1">
        <w:r w:rsidRPr="00A8525E">
          <w:rPr>
            <w:rStyle w:val="Hyperlink"/>
            <w:rFonts w:cstheme="minorHAnsi"/>
            <w:i/>
            <w:iCs/>
            <w:szCs w:val="16"/>
          </w:rPr>
          <w:t>Family Violence Protection Act 2008</w:t>
        </w:r>
        <w:r w:rsidRPr="00A8525E">
          <w:rPr>
            <w:rStyle w:val="Hyperlink"/>
            <w:rFonts w:cstheme="minorHAnsi"/>
            <w:szCs w:val="16"/>
          </w:rPr>
          <w:t xml:space="preserve"> (Vic)</w:t>
        </w:r>
      </w:hyperlink>
      <w:r w:rsidRPr="00A8525E">
        <w:rPr>
          <w:rFonts w:cstheme="minorHAnsi"/>
          <w:szCs w:val="16"/>
        </w:rPr>
        <w:t>.</w:t>
      </w:r>
    </w:p>
  </w:footnote>
  <w:footnote w:id="486">
    <w:p w14:paraId="25906443" w14:textId="77777777"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Defined in section 144B of the </w:t>
      </w:r>
      <w:hyperlink r:id="rId518" w:history="1">
        <w:r w:rsidRPr="00A8525E">
          <w:rPr>
            <w:rStyle w:val="Hyperlink"/>
            <w:rFonts w:cstheme="minorHAnsi"/>
            <w:i/>
            <w:iCs/>
            <w:szCs w:val="16"/>
          </w:rPr>
          <w:t>Family Violence Protection Act 2008</w:t>
        </w:r>
        <w:r w:rsidRPr="00A8525E">
          <w:rPr>
            <w:rStyle w:val="Hyperlink"/>
            <w:rFonts w:cstheme="minorHAnsi"/>
            <w:szCs w:val="16"/>
          </w:rPr>
          <w:t xml:space="preserve"> (Vic)</w:t>
        </w:r>
      </w:hyperlink>
      <w:r w:rsidRPr="00A8525E">
        <w:rPr>
          <w:rFonts w:cstheme="minorHAnsi"/>
          <w:szCs w:val="16"/>
        </w:rPr>
        <w:t>.</w:t>
      </w:r>
    </w:p>
  </w:footnote>
  <w:footnote w:id="487">
    <w:p w14:paraId="2C3DBB63" w14:textId="7DD238DB" w:rsidR="00E52A09" w:rsidRPr="00A8525E" w:rsidRDefault="00E52A0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19"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33</w:t>
      </w:r>
      <w:r w:rsidR="00220D43" w:rsidRPr="00A8525E">
        <w:rPr>
          <w:rFonts w:cstheme="minorHAnsi"/>
          <w:szCs w:val="16"/>
        </w:rPr>
        <w:t>A</w:t>
      </w:r>
      <w:r w:rsidRPr="00A8525E">
        <w:rPr>
          <w:rFonts w:cstheme="minorHAnsi"/>
          <w:szCs w:val="16"/>
        </w:rPr>
        <w:t>(2).</w:t>
      </w:r>
    </w:p>
  </w:footnote>
  <w:footnote w:id="488">
    <w:p w14:paraId="2F6314ED" w14:textId="55F7267F" w:rsidR="009A785B" w:rsidRPr="00A8525E" w:rsidRDefault="009A785B" w:rsidP="00A8525E">
      <w:pPr>
        <w:autoSpaceDE w:val="0"/>
        <w:autoSpaceDN w:val="0"/>
        <w:adjustRightInd w:val="0"/>
        <w:spacing w:before="0" w:after="60" w:line="240" w:lineRule="auto"/>
        <w:ind w:left="142" w:hanging="142"/>
        <w:rPr>
          <w:rFonts w:cstheme="minorHAnsi"/>
          <w:sz w:val="16"/>
          <w:szCs w:val="16"/>
        </w:rPr>
      </w:pPr>
      <w:r w:rsidRPr="00A8525E">
        <w:rPr>
          <w:rStyle w:val="FootnoteReference"/>
          <w:rFonts w:cstheme="minorHAnsi"/>
          <w:sz w:val="16"/>
          <w:szCs w:val="16"/>
        </w:rPr>
        <w:footnoteRef/>
      </w:r>
      <w:r w:rsidRPr="00A8525E">
        <w:rPr>
          <w:rFonts w:cstheme="minorHAnsi"/>
          <w:sz w:val="16"/>
          <w:szCs w:val="16"/>
        </w:rPr>
        <w:t xml:space="preserve"> Section 33(9) provides that a ‘</w:t>
      </w:r>
      <w:r w:rsidRPr="00A8525E">
        <w:rPr>
          <w:rFonts w:cstheme="minorHAnsi"/>
          <w:bCs/>
          <w:iCs/>
          <w:sz w:val="16"/>
          <w:szCs w:val="16"/>
        </w:rPr>
        <w:t>primary person’</w:t>
      </w:r>
      <w:r w:rsidRPr="00A8525E">
        <w:rPr>
          <w:rFonts w:cstheme="minorHAnsi"/>
          <w:b/>
          <w:bCs/>
          <w:i/>
          <w:iCs/>
          <w:sz w:val="16"/>
          <w:szCs w:val="16"/>
        </w:rPr>
        <w:t xml:space="preserve"> </w:t>
      </w:r>
      <w:r w:rsidRPr="00A8525E">
        <w:rPr>
          <w:rFonts w:cstheme="minorHAnsi"/>
          <w:sz w:val="16"/>
          <w:szCs w:val="16"/>
        </w:rPr>
        <w:t xml:space="preserve">has the meaning given in section 144E of the </w:t>
      </w:r>
      <w:hyperlink r:id="rId520" w:history="1">
        <w:r w:rsidRPr="00A8525E">
          <w:rPr>
            <w:rStyle w:val="Hyperlink"/>
            <w:rFonts w:cstheme="minorHAnsi"/>
            <w:bCs/>
            <w:i/>
            <w:sz w:val="16"/>
            <w:szCs w:val="16"/>
          </w:rPr>
          <w:t xml:space="preserve">Family Violence Protection Act 2008 </w:t>
        </w:r>
        <w:r w:rsidRPr="00A8525E">
          <w:rPr>
            <w:rStyle w:val="Hyperlink"/>
            <w:rFonts w:cstheme="minorHAnsi"/>
            <w:bCs/>
            <w:sz w:val="16"/>
            <w:szCs w:val="16"/>
          </w:rPr>
          <w:t>(Vic)</w:t>
        </w:r>
      </w:hyperlink>
      <w:r w:rsidRPr="00A8525E">
        <w:rPr>
          <w:rFonts w:cstheme="minorHAnsi"/>
          <w:bCs/>
          <w:sz w:val="16"/>
          <w:szCs w:val="16"/>
        </w:rPr>
        <w:t>.</w:t>
      </w:r>
    </w:p>
  </w:footnote>
  <w:footnote w:id="489">
    <w:p w14:paraId="48F93F20" w14:textId="65BC65A2" w:rsidR="00C5240D" w:rsidRPr="00A8525E" w:rsidRDefault="00C5240D"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21"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33(2C).</w:t>
      </w:r>
    </w:p>
  </w:footnote>
  <w:footnote w:id="490">
    <w:p w14:paraId="07269B3C" w14:textId="358C82C8"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22" w:history="1">
        <w:r w:rsidRPr="00A8525E">
          <w:rPr>
            <w:rStyle w:val="Hyperlink"/>
            <w:rFonts w:cstheme="minorHAnsi"/>
            <w:i/>
            <w:iCs/>
            <w:szCs w:val="16"/>
          </w:rPr>
          <w:t>Akers v Victoria Police</w:t>
        </w:r>
      </w:hyperlink>
      <w:r w:rsidRPr="00A8525E">
        <w:rPr>
          <w:rFonts w:cstheme="minorHAnsi"/>
          <w:szCs w:val="16"/>
        </w:rPr>
        <w:t xml:space="preserve"> [2022] VCAT 723</w:t>
      </w:r>
      <w:r w:rsidR="00D464A2" w:rsidRPr="00A8525E">
        <w:rPr>
          <w:rFonts w:cstheme="minorHAnsi"/>
          <w:szCs w:val="16"/>
        </w:rPr>
        <w:t>,</w:t>
      </w:r>
      <w:r w:rsidRPr="00A8525E">
        <w:rPr>
          <w:rFonts w:cstheme="minorHAnsi"/>
          <w:szCs w:val="16"/>
        </w:rPr>
        <w:t xml:space="preserve"> [35]-[43].</w:t>
      </w:r>
    </w:p>
  </w:footnote>
  <w:footnote w:id="491">
    <w:p w14:paraId="6F1E016E" w14:textId="2E5195AF"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23" w:history="1">
        <w:r w:rsidRPr="00A8525E">
          <w:rPr>
            <w:rStyle w:val="Hyperlink"/>
            <w:rFonts w:cstheme="minorHAnsi"/>
            <w:i/>
            <w:iCs/>
            <w:szCs w:val="16"/>
          </w:rPr>
          <w:t>Akers v Victoria Police</w:t>
        </w:r>
      </w:hyperlink>
      <w:r w:rsidRPr="00A8525E">
        <w:rPr>
          <w:rFonts w:cstheme="minorHAnsi"/>
          <w:szCs w:val="16"/>
        </w:rPr>
        <w:t xml:space="preserve"> [2022] VCAT 723</w:t>
      </w:r>
      <w:r w:rsidR="00D464A2" w:rsidRPr="00A8525E">
        <w:rPr>
          <w:rFonts w:cstheme="minorHAnsi"/>
          <w:szCs w:val="16"/>
        </w:rPr>
        <w:t>,</w:t>
      </w:r>
      <w:r w:rsidRPr="00A8525E">
        <w:rPr>
          <w:rFonts w:cstheme="minorHAnsi"/>
          <w:szCs w:val="16"/>
        </w:rPr>
        <w:t xml:space="preserve"> [35]-[43].</w:t>
      </w:r>
    </w:p>
  </w:footnote>
  <w:footnote w:id="492">
    <w:p w14:paraId="10558583" w14:textId="3E4970EC" w:rsidR="00AE2671" w:rsidRDefault="00AE2671">
      <w:pPr>
        <w:pStyle w:val="FootnoteText"/>
      </w:pPr>
      <w:r>
        <w:rPr>
          <w:rStyle w:val="FootnoteReference"/>
        </w:rPr>
        <w:footnoteRef/>
      </w:r>
      <w:r>
        <w:t xml:space="preserve"> </w:t>
      </w:r>
      <w:hyperlink r:id="rId524" w:history="1">
        <w:r w:rsidR="005D7655" w:rsidRPr="00E05B52">
          <w:rPr>
            <w:rStyle w:val="Hyperlink"/>
            <w:i/>
            <w:iCs/>
          </w:rPr>
          <w:t>Uebergang v Australian Wheat Board</w:t>
        </w:r>
        <w:r w:rsidR="005D7655" w:rsidRPr="008B5671">
          <w:rPr>
            <w:rStyle w:val="Hyperlink"/>
          </w:rPr>
          <w:t xml:space="preserve"> </w:t>
        </w:r>
      </w:hyperlink>
      <w:r w:rsidR="005D7655">
        <w:t>(1980) 145 CLR</w:t>
      </w:r>
      <w:r w:rsidR="00667198">
        <w:t xml:space="preserve">, 9. </w:t>
      </w:r>
    </w:p>
  </w:footnote>
  <w:footnote w:id="493">
    <w:p w14:paraId="1193BFB0" w14:textId="28744E3D" w:rsidR="00A01E80" w:rsidRPr="00D554C0" w:rsidRDefault="00A01E80">
      <w:pPr>
        <w:pStyle w:val="FootnoteText"/>
      </w:pPr>
      <w:r>
        <w:rPr>
          <w:rStyle w:val="FootnoteReference"/>
        </w:rPr>
        <w:footnoteRef/>
      </w:r>
      <w:r>
        <w:t xml:space="preserve"> </w:t>
      </w:r>
      <w:hyperlink r:id="rId525" w:history="1">
        <w:r w:rsidR="00D554C0" w:rsidRPr="004223D9">
          <w:rPr>
            <w:rStyle w:val="Hyperlink"/>
            <w:i/>
            <w:iCs/>
          </w:rPr>
          <w:t>Al Kateb v Godwin</w:t>
        </w:r>
      </w:hyperlink>
      <w:r w:rsidR="00D554C0">
        <w:rPr>
          <w:i/>
          <w:iCs/>
        </w:rPr>
        <w:t xml:space="preserve"> </w:t>
      </w:r>
      <w:r w:rsidR="00D554C0">
        <w:t>[2004] HCA 37, [121]</w:t>
      </w:r>
      <w:r w:rsidR="00E87513">
        <w:t>.</w:t>
      </w:r>
    </w:p>
  </w:footnote>
  <w:footnote w:id="494">
    <w:p w14:paraId="2683CE2C" w14:textId="77777777" w:rsidR="000E1CB9" w:rsidRPr="00A8525E" w:rsidRDefault="000E1CB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26" w:history="1">
        <w:r w:rsidRPr="00A8525E">
          <w:rPr>
            <w:rStyle w:val="Hyperlink"/>
            <w:rFonts w:cstheme="minorHAnsi"/>
            <w:i/>
            <w:iCs/>
            <w:szCs w:val="16"/>
          </w:rPr>
          <w:t>Crocker v Ambulance Victoria</w:t>
        </w:r>
      </w:hyperlink>
      <w:r w:rsidRPr="00A8525E">
        <w:rPr>
          <w:rFonts w:cstheme="minorHAnsi"/>
          <w:szCs w:val="16"/>
        </w:rPr>
        <w:t xml:space="preserve"> [2016] VCAT 2156.</w:t>
      </w:r>
    </w:p>
  </w:footnote>
  <w:footnote w:id="495">
    <w:p w14:paraId="2C7F2958" w14:textId="11ECD44A" w:rsidR="00AD668E" w:rsidRPr="00A8525E" w:rsidRDefault="00AD668E"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27" w:anchor="7-practicability-of-consulting-third-parties" w:history="1">
        <w:r w:rsidRPr="00A8525E">
          <w:rPr>
            <w:rStyle w:val="Hyperlink"/>
            <w:rFonts w:cstheme="minorHAnsi"/>
            <w:szCs w:val="16"/>
          </w:rPr>
          <w:t>Professional Standard 7.2</w:t>
        </w:r>
      </w:hyperlink>
      <w:r w:rsidRPr="00A8525E">
        <w:rPr>
          <w:rStyle w:val="Hyperlink"/>
          <w:rFonts w:cstheme="minorHAnsi"/>
          <w:szCs w:val="16"/>
        </w:rPr>
        <w:t>.</w:t>
      </w:r>
    </w:p>
  </w:footnote>
  <w:footnote w:id="496">
    <w:p w14:paraId="7A13DB2D" w14:textId="0CD7E4E3"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note to </w:t>
      </w:r>
      <w:hyperlink r:id="rId528" w:anchor="7-practicability-of-consulting-third-parties" w:history="1">
        <w:r w:rsidRPr="00A8525E">
          <w:rPr>
            <w:rStyle w:val="Hyperlink"/>
            <w:rFonts w:cstheme="minorHAnsi"/>
            <w:szCs w:val="16"/>
          </w:rPr>
          <w:t>Professional Standard 7.3</w:t>
        </w:r>
      </w:hyperlink>
      <w:r w:rsidRPr="00A8525E">
        <w:rPr>
          <w:rFonts w:cstheme="minorHAnsi"/>
          <w:szCs w:val="16"/>
        </w:rPr>
        <w:t>.</w:t>
      </w:r>
    </w:p>
  </w:footnote>
  <w:footnote w:id="497">
    <w:p w14:paraId="77EBD0A0" w14:textId="77777777" w:rsidR="00D9261A" w:rsidRPr="00A8525E" w:rsidRDefault="00D9261A"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29" w:anchor="7-practicability-of-consulting-third-parties" w:history="1">
        <w:r w:rsidRPr="00A8525E">
          <w:rPr>
            <w:rStyle w:val="Hyperlink"/>
            <w:rFonts w:cstheme="minorHAnsi"/>
            <w:szCs w:val="16"/>
          </w:rPr>
          <w:t>Professional Standard 7.2</w:t>
        </w:r>
      </w:hyperlink>
      <w:r w:rsidRPr="00A8525E">
        <w:rPr>
          <w:rStyle w:val="Hyperlink"/>
          <w:rFonts w:cstheme="minorHAnsi"/>
          <w:szCs w:val="16"/>
        </w:rPr>
        <w:t>.</w:t>
      </w:r>
    </w:p>
  </w:footnote>
  <w:footnote w:id="498">
    <w:p w14:paraId="5CBBB809" w14:textId="476CBE7F" w:rsidR="00A20F9F" w:rsidRPr="00A8525E" w:rsidRDefault="00A20F9F"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30"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33(3).</w:t>
      </w:r>
    </w:p>
  </w:footnote>
  <w:footnote w:id="499">
    <w:p w14:paraId="3064067C" w14:textId="64F8489B" w:rsidR="006D1256" w:rsidRPr="00A8525E" w:rsidRDefault="006D1256"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31"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33(3A).</w:t>
      </w:r>
    </w:p>
  </w:footnote>
  <w:footnote w:id="500">
    <w:p w14:paraId="7A7FECA5" w14:textId="77777777" w:rsidR="005A1D8F" w:rsidRDefault="005A1D8F" w:rsidP="005A1D8F">
      <w:pPr>
        <w:pStyle w:val="FootnoteText"/>
      </w:pPr>
      <w:r>
        <w:rPr>
          <w:rStyle w:val="FootnoteReference"/>
        </w:rPr>
        <w:footnoteRef/>
      </w:r>
      <w:r>
        <w:t xml:space="preserve"> </w:t>
      </w:r>
      <w:hyperlink r:id="rId532" w:history="1">
        <w:r w:rsidRPr="007238BF">
          <w:rPr>
            <w:rStyle w:val="Hyperlink"/>
            <w:i/>
            <w:iCs/>
          </w:rPr>
          <w:t>Freedom of Information Act 1982</w:t>
        </w:r>
        <w:r w:rsidRPr="007238BF">
          <w:rPr>
            <w:rStyle w:val="Hyperlink"/>
          </w:rPr>
          <w:t xml:space="preserve"> (Vic)</w:t>
        </w:r>
      </w:hyperlink>
      <w:r>
        <w:t>, section 35(1C).</w:t>
      </w:r>
    </w:p>
  </w:footnote>
  <w:footnote w:id="501">
    <w:p w14:paraId="5FB6680A" w14:textId="419E64F6" w:rsidR="005F247D" w:rsidRDefault="005F247D">
      <w:pPr>
        <w:pStyle w:val="FootnoteText"/>
      </w:pPr>
      <w:r>
        <w:rPr>
          <w:rStyle w:val="FootnoteReference"/>
        </w:rPr>
        <w:footnoteRef/>
      </w:r>
      <w:r>
        <w:t xml:space="preserve"> A third party has review rights</w:t>
      </w:r>
      <w:r w:rsidR="005A1D8F">
        <w:t>,</w:t>
      </w:r>
      <w:r>
        <w:t xml:space="preserve"> </w:t>
      </w:r>
      <w:r w:rsidR="005A1D8F">
        <w:t>irrespective of whether</w:t>
      </w:r>
      <w:r>
        <w:t xml:space="preserve"> they are notified of the decision. See </w:t>
      </w:r>
      <w:hyperlink r:id="rId533"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xml:space="preserve">, section </w:t>
      </w:r>
      <w:r>
        <w:rPr>
          <w:rFonts w:cstheme="minorHAnsi"/>
          <w:szCs w:val="16"/>
        </w:rPr>
        <w:t>50</w:t>
      </w:r>
      <w:r w:rsidR="005A1D8F">
        <w:rPr>
          <w:rFonts w:cstheme="minorHAnsi"/>
          <w:szCs w:val="16"/>
        </w:rPr>
        <w:t>(3).</w:t>
      </w:r>
    </w:p>
  </w:footnote>
  <w:footnote w:id="502">
    <w:p w14:paraId="72733B6E" w14:textId="58C539DB" w:rsidR="00353627" w:rsidRPr="00A8525E" w:rsidRDefault="0035362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34"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33(6).</w:t>
      </w:r>
    </w:p>
  </w:footnote>
  <w:footnote w:id="503">
    <w:p w14:paraId="66CC381E" w14:textId="77777777"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35" w:history="1">
        <w:r w:rsidRPr="00A8525E">
          <w:rPr>
            <w:rStyle w:val="Hyperlink"/>
            <w:rFonts w:cstheme="minorHAnsi"/>
            <w:i/>
            <w:iCs/>
            <w:szCs w:val="16"/>
          </w:rPr>
          <w:t>AOZ v JLV</w:t>
        </w:r>
      </w:hyperlink>
      <w:r w:rsidRPr="00A8525E">
        <w:rPr>
          <w:rFonts w:cstheme="minorHAnsi"/>
          <w:szCs w:val="16"/>
        </w:rPr>
        <w:t xml:space="preserve"> [2019] VCAT 31 [204].</w:t>
      </w:r>
    </w:p>
  </w:footnote>
  <w:footnote w:id="504">
    <w:p w14:paraId="4391D0F5" w14:textId="4F68323A"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w:t>
      </w:r>
      <w:r w:rsidR="00372CD8" w:rsidRPr="00A8525E">
        <w:rPr>
          <w:rFonts w:cstheme="minorHAnsi"/>
          <w:szCs w:val="16"/>
        </w:rPr>
        <w:t>P</w:t>
      </w:r>
      <w:r w:rsidRPr="00A8525E">
        <w:rPr>
          <w:rFonts w:cstheme="minorHAnsi"/>
          <w:szCs w:val="16"/>
        </w:rPr>
        <w:t xml:space="preserve">art 6 of the </w:t>
      </w:r>
      <w:hyperlink r:id="rId536" w:history="1">
        <w:r w:rsidRPr="00A8525E">
          <w:rPr>
            <w:rStyle w:val="Hyperlink"/>
            <w:rFonts w:cstheme="minorHAnsi"/>
            <w:i/>
            <w:iCs/>
            <w:szCs w:val="16"/>
          </w:rPr>
          <w:t>Adoption Act 1984</w:t>
        </w:r>
        <w:r w:rsidRPr="00A8525E">
          <w:rPr>
            <w:rStyle w:val="Hyperlink"/>
            <w:rFonts w:cstheme="minorHAnsi"/>
            <w:szCs w:val="16"/>
          </w:rPr>
          <w:t xml:space="preserve"> (Vic)</w:t>
        </w:r>
      </w:hyperlink>
      <w:r w:rsidRPr="00A8525E">
        <w:rPr>
          <w:rFonts w:cstheme="minorHAnsi"/>
          <w:szCs w:val="16"/>
        </w:rPr>
        <w:t>.</w:t>
      </w:r>
    </w:p>
  </w:footnote>
  <w:footnote w:id="505">
    <w:p w14:paraId="4C0A1CB9" w14:textId="77777777"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Thomas v Royal Women's Hospital</w:t>
      </w:r>
      <w:r w:rsidRPr="00A8525E">
        <w:rPr>
          <w:rFonts w:cstheme="minorHAnsi"/>
          <w:szCs w:val="16"/>
        </w:rPr>
        <w:t xml:space="preserve"> (1988) 2 VAR 618, 626.</w:t>
      </w:r>
    </w:p>
  </w:footnote>
  <w:footnote w:id="506">
    <w:p w14:paraId="042E5390" w14:textId="5D3CF3F7" w:rsidR="005D1E7F" w:rsidRPr="00A8525E" w:rsidRDefault="005D1E7F"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37"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33A(1).</w:t>
      </w:r>
    </w:p>
  </w:footnote>
  <w:footnote w:id="507">
    <w:p w14:paraId="3AFCB741" w14:textId="77777777" w:rsidR="009A785B" w:rsidRPr="00A8525E" w:rsidRDefault="009A785B"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Defined in section 144D of the </w:t>
      </w:r>
      <w:hyperlink r:id="rId538" w:history="1">
        <w:r w:rsidRPr="00A8525E">
          <w:rPr>
            <w:rStyle w:val="Hyperlink"/>
            <w:rFonts w:cstheme="minorHAnsi"/>
            <w:i/>
            <w:szCs w:val="16"/>
          </w:rPr>
          <w:t xml:space="preserve">Family Violence Protection Act 2008 </w:t>
        </w:r>
        <w:r w:rsidRPr="00A8525E">
          <w:rPr>
            <w:rStyle w:val="Hyperlink"/>
            <w:rFonts w:cstheme="minorHAnsi"/>
            <w:iCs/>
            <w:szCs w:val="16"/>
          </w:rPr>
          <w:t>(Vic)</w:t>
        </w:r>
      </w:hyperlink>
      <w:r w:rsidRPr="00A8525E">
        <w:rPr>
          <w:rFonts w:cstheme="minorHAnsi"/>
          <w:i/>
          <w:szCs w:val="16"/>
        </w:rPr>
        <w:t>.</w:t>
      </w:r>
    </w:p>
  </w:footnote>
  <w:footnote w:id="508">
    <w:p w14:paraId="0C0F0E7C" w14:textId="77777777"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Defined in section 144E of the </w:t>
      </w:r>
      <w:hyperlink r:id="rId539" w:history="1">
        <w:r w:rsidRPr="00A8525E">
          <w:rPr>
            <w:rStyle w:val="Hyperlink"/>
            <w:rFonts w:cstheme="minorHAnsi"/>
            <w:i/>
            <w:iCs/>
            <w:szCs w:val="16"/>
          </w:rPr>
          <w:t>Family Violence Protection Act 2008</w:t>
        </w:r>
        <w:r w:rsidRPr="00A8525E">
          <w:rPr>
            <w:rStyle w:val="Hyperlink"/>
            <w:rFonts w:cstheme="minorHAnsi"/>
            <w:szCs w:val="16"/>
          </w:rPr>
          <w:t xml:space="preserve"> (Vic)</w:t>
        </w:r>
      </w:hyperlink>
      <w:r w:rsidRPr="00A8525E">
        <w:rPr>
          <w:rFonts w:cstheme="minorHAnsi"/>
          <w:szCs w:val="16"/>
        </w:rPr>
        <w:t>.</w:t>
      </w:r>
    </w:p>
  </w:footnote>
  <w:footnote w:id="509">
    <w:p w14:paraId="38AB64AB" w14:textId="77777777" w:rsidR="009A785B" w:rsidRPr="00A8525E" w:rsidRDefault="009A785B"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Defined in section 144B of the </w:t>
      </w:r>
      <w:hyperlink r:id="rId540" w:history="1">
        <w:r w:rsidRPr="00A8525E">
          <w:rPr>
            <w:rStyle w:val="Hyperlink"/>
            <w:rFonts w:cstheme="minorHAnsi"/>
            <w:i/>
            <w:iCs/>
            <w:szCs w:val="16"/>
          </w:rPr>
          <w:t>Family Violence Protection Act 2008</w:t>
        </w:r>
        <w:r w:rsidRPr="00A8525E">
          <w:rPr>
            <w:rStyle w:val="Hyperlink"/>
            <w:rFonts w:cstheme="minorHAnsi"/>
            <w:szCs w:val="16"/>
          </w:rPr>
          <w:t xml:space="preserve"> (Vic)</w:t>
        </w:r>
      </w:hyperlink>
      <w:r w:rsidRPr="00A8525E">
        <w:rPr>
          <w:rFonts w:cstheme="minorHAnsi"/>
          <w:szCs w:val="16"/>
        </w:rPr>
        <w:t>.</w:t>
      </w:r>
    </w:p>
  </w:footnote>
  <w:footnote w:id="510">
    <w:p w14:paraId="678ACE3C" w14:textId="5901201A" w:rsidR="00E720FF" w:rsidRPr="00A8525E" w:rsidRDefault="00E720FF"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41"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33A(2).</w:t>
      </w:r>
    </w:p>
  </w:footnote>
  <w:footnote w:id="511">
    <w:p w14:paraId="4015812C" w14:textId="3CDD594D" w:rsidR="003C4E67" w:rsidRPr="00A8525E" w:rsidRDefault="003C4E6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42"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xml:space="preserve">, section </w:t>
      </w:r>
      <w:r w:rsidR="00A6130E" w:rsidRPr="00A8525E">
        <w:rPr>
          <w:rFonts w:cstheme="minorHAnsi"/>
          <w:szCs w:val="16"/>
        </w:rPr>
        <w:t>34(1)(a</w:t>
      </w:r>
      <w:r w:rsidRPr="00A8525E">
        <w:rPr>
          <w:rFonts w:cstheme="minorHAnsi"/>
          <w:szCs w:val="16"/>
        </w:rPr>
        <w:t>).</w:t>
      </w:r>
    </w:p>
  </w:footnote>
  <w:footnote w:id="512">
    <w:p w14:paraId="2C6BC25C" w14:textId="134352BB" w:rsidR="00696E53" w:rsidRPr="00A8525E" w:rsidRDefault="00696E53"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43"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34(1)(b).</w:t>
      </w:r>
    </w:p>
  </w:footnote>
  <w:footnote w:id="513">
    <w:p w14:paraId="6002633D" w14:textId="7AD02111" w:rsidR="00696E53" w:rsidRPr="00A8525E" w:rsidRDefault="00696E53"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44"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34(4)(a)(i).</w:t>
      </w:r>
    </w:p>
  </w:footnote>
  <w:footnote w:id="514">
    <w:p w14:paraId="2F422F1A" w14:textId="77315C77" w:rsidR="004C4AEF" w:rsidRPr="00A8525E" w:rsidRDefault="004C4AEF"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45"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34(</w:t>
      </w:r>
      <w:r w:rsidR="001B5682" w:rsidRPr="00A8525E">
        <w:rPr>
          <w:rFonts w:cstheme="minorHAnsi"/>
          <w:szCs w:val="16"/>
        </w:rPr>
        <w:t>4</w:t>
      </w:r>
      <w:r w:rsidRPr="00A8525E">
        <w:rPr>
          <w:rFonts w:cstheme="minorHAnsi"/>
          <w:szCs w:val="16"/>
        </w:rPr>
        <w:t>)(a)</w:t>
      </w:r>
      <w:r w:rsidR="001B5682" w:rsidRPr="00A8525E">
        <w:rPr>
          <w:rFonts w:cstheme="minorHAnsi"/>
          <w:szCs w:val="16"/>
        </w:rPr>
        <w:t>(ii)</w:t>
      </w:r>
      <w:r w:rsidRPr="00A8525E">
        <w:rPr>
          <w:rFonts w:cstheme="minorHAnsi"/>
          <w:szCs w:val="16"/>
        </w:rPr>
        <w:t>.</w:t>
      </w:r>
    </w:p>
  </w:footnote>
  <w:footnote w:id="515">
    <w:p w14:paraId="4D357F64" w14:textId="3C2E4C1C" w:rsidR="003D0AF6" w:rsidRPr="00A8525E" w:rsidRDefault="003D0AF6"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46"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34(</w:t>
      </w:r>
      <w:r w:rsidR="00317E75" w:rsidRPr="00A8525E">
        <w:rPr>
          <w:rFonts w:cstheme="minorHAnsi"/>
          <w:szCs w:val="16"/>
        </w:rPr>
        <w:t>4</w:t>
      </w:r>
      <w:r w:rsidRPr="00A8525E">
        <w:rPr>
          <w:rFonts w:cstheme="minorHAnsi"/>
          <w:szCs w:val="16"/>
        </w:rPr>
        <w:t>)(</w:t>
      </w:r>
      <w:r w:rsidR="00317E75" w:rsidRPr="00A8525E">
        <w:rPr>
          <w:rFonts w:cstheme="minorHAnsi"/>
          <w:szCs w:val="16"/>
        </w:rPr>
        <w:t>b</w:t>
      </w:r>
      <w:r w:rsidRPr="00A8525E">
        <w:rPr>
          <w:rFonts w:cstheme="minorHAnsi"/>
          <w:szCs w:val="16"/>
        </w:rPr>
        <w:t>).</w:t>
      </w:r>
    </w:p>
  </w:footnote>
  <w:footnote w:id="516">
    <w:p w14:paraId="60A7C06D" w14:textId="497C6E62" w:rsidR="004C290C" w:rsidRPr="00A8525E" w:rsidRDefault="004C290C"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47"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34(4)(c).</w:t>
      </w:r>
    </w:p>
  </w:footnote>
  <w:footnote w:id="517">
    <w:p w14:paraId="72F296FB" w14:textId="10B9B25A" w:rsidR="00CA37B9" w:rsidRPr="00A8525E" w:rsidRDefault="00CA37B9"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48"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34(3).</w:t>
      </w:r>
    </w:p>
  </w:footnote>
  <w:footnote w:id="518">
    <w:p w14:paraId="524C8BA0" w14:textId="315F15CB" w:rsidR="00466830" w:rsidRPr="00A8525E" w:rsidRDefault="00466830"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49"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section 34(2).</w:t>
      </w:r>
    </w:p>
  </w:footnote>
  <w:footnote w:id="519">
    <w:p w14:paraId="32B479A5"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50" w:history="1">
        <w:r w:rsidRPr="00A8525E">
          <w:rPr>
            <w:rStyle w:val="Hyperlink"/>
            <w:rFonts w:cstheme="minorHAnsi"/>
            <w:i/>
            <w:iCs/>
            <w:szCs w:val="16"/>
          </w:rPr>
          <w:t>Ryan v Department of Infrastructure</w:t>
        </w:r>
      </w:hyperlink>
      <w:r w:rsidRPr="00A8525E">
        <w:rPr>
          <w:rFonts w:cstheme="minorHAnsi"/>
          <w:szCs w:val="16"/>
        </w:rPr>
        <w:t xml:space="preserve"> [2004] VCAT 2346, [32].</w:t>
      </w:r>
    </w:p>
  </w:footnote>
  <w:footnote w:id="520">
    <w:p w14:paraId="50AB7110"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51" w:history="1">
        <w:r w:rsidRPr="00A8525E">
          <w:rPr>
            <w:rStyle w:val="Hyperlink"/>
            <w:rFonts w:cstheme="minorHAnsi"/>
            <w:i/>
            <w:iCs/>
            <w:szCs w:val="16"/>
          </w:rPr>
          <w:t>Hennessy v Minister Responsible for the Establishment of an Anti-Corruption Commission</w:t>
        </w:r>
      </w:hyperlink>
      <w:r w:rsidRPr="00A8525E">
        <w:rPr>
          <w:rFonts w:cstheme="minorHAnsi"/>
          <w:szCs w:val="16"/>
        </w:rPr>
        <w:t xml:space="preserve"> [2013] VCAT 822, [21] and </w:t>
      </w:r>
      <w:hyperlink r:id="rId552" w:anchor="fnB4" w:history="1">
        <w:r w:rsidRPr="00A8525E">
          <w:rPr>
            <w:rStyle w:val="Hyperlink"/>
            <w:rFonts w:cstheme="minorHAnsi"/>
            <w:i/>
            <w:iCs/>
            <w:szCs w:val="16"/>
          </w:rPr>
          <w:t xml:space="preserve">Environment Victoria Inc v Department of Primary Industries </w:t>
        </w:r>
        <w:r w:rsidRPr="00A8525E">
          <w:rPr>
            <w:rStyle w:val="Hyperlink"/>
            <w:rFonts w:cstheme="minorHAnsi"/>
            <w:szCs w:val="16"/>
          </w:rPr>
          <w:t>[2013] VCAT 39</w:t>
        </w:r>
      </w:hyperlink>
      <w:r w:rsidRPr="00A8525E">
        <w:rPr>
          <w:rFonts w:cstheme="minorHAnsi"/>
          <w:szCs w:val="16"/>
        </w:rPr>
        <w:t xml:space="preserve">, [29], both referring to </w:t>
      </w:r>
      <w:r w:rsidRPr="00A8525E">
        <w:rPr>
          <w:rFonts w:cstheme="minorHAnsi"/>
          <w:i/>
          <w:iCs/>
          <w:szCs w:val="16"/>
        </w:rPr>
        <w:t>Ryder v Booth</w:t>
      </w:r>
      <w:r w:rsidRPr="00A8525E">
        <w:rPr>
          <w:rFonts w:cstheme="minorHAnsi"/>
          <w:szCs w:val="16"/>
        </w:rPr>
        <w:t> (1989) VR 869, 877</w:t>
      </w:r>
      <w:r w:rsidRPr="00A8525E">
        <w:rPr>
          <w:rFonts w:cstheme="minorHAnsi"/>
          <w:color w:val="000000" w:themeColor="text1"/>
          <w:szCs w:val="16"/>
        </w:rPr>
        <w:t xml:space="preserve">. While these decisions do not deal with section 34, they refer to the principle set out in </w:t>
      </w:r>
      <w:r w:rsidRPr="00A8525E">
        <w:rPr>
          <w:rFonts w:cstheme="minorHAnsi"/>
          <w:i/>
          <w:iCs/>
          <w:color w:val="000000" w:themeColor="text1"/>
          <w:szCs w:val="16"/>
        </w:rPr>
        <w:t xml:space="preserve">Ryder v Booth </w:t>
      </w:r>
      <w:r w:rsidRPr="00A8525E">
        <w:rPr>
          <w:rFonts w:cstheme="minorHAnsi"/>
          <w:color w:val="000000" w:themeColor="text1"/>
          <w:szCs w:val="16"/>
        </w:rPr>
        <w:t>t</w:t>
      </w:r>
      <w:r w:rsidRPr="00A8525E">
        <w:rPr>
          <w:rFonts w:cstheme="minorHAnsi"/>
          <w:color w:val="000000" w:themeColor="text1"/>
          <w:szCs w:val="16"/>
          <w:shd w:val="clear" w:color="auto" w:fill="FFFFFF"/>
        </w:rPr>
        <w:t>hat because the FOI Act is remedial legislation, where ambiguity is encountered the rights given by the Act should be construed liberally and exceptions narrowly. </w:t>
      </w:r>
    </w:p>
  </w:footnote>
  <w:footnote w:id="521">
    <w:p w14:paraId="5C1D5724"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53" w:history="1">
        <w:r w:rsidRPr="00A8525E">
          <w:rPr>
            <w:rStyle w:val="Hyperlink"/>
            <w:rFonts w:cstheme="minorHAnsi"/>
            <w:i/>
            <w:iCs/>
            <w:szCs w:val="16"/>
          </w:rPr>
          <w:t xml:space="preserve">Victorian Public Service Board v Wright </w:t>
        </w:r>
        <w:r w:rsidRPr="00A8525E">
          <w:rPr>
            <w:rStyle w:val="Hyperlink"/>
            <w:rFonts w:cstheme="minorHAnsi"/>
            <w:szCs w:val="16"/>
          </w:rPr>
          <w:t>[1986] HCA 16</w:t>
        </w:r>
      </w:hyperlink>
      <w:r w:rsidRPr="00A8525E">
        <w:rPr>
          <w:rFonts w:cstheme="minorHAnsi"/>
          <w:szCs w:val="16"/>
        </w:rPr>
        <w:t>, [3].</w:t>
      </w:r>
    </w:p>
  </w:footnote>
  <w:footnote w:id="522">
    <w:p w14:paraId="6CA4E23B"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Thwaites v Department of Human Services</w:t>
      </w:r>
      <w:r w:rsidRPr="00A8525E">
        <w:rPr>
          <w:rFonts w:cstheme="minorHAnsi"/>
          <w:szCs w:val="16"/>
        </w:rPr>
        <w:t xml:space="preserve"> (1999) 15 VAR 1, 14.</w:t>
      </w:r>
    </w:p>
  </w:footnote>
  <w:footnote w:id="523">
    <w:p w14:paraId="0C87EFB1"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 xml:space="preserve">Gill v Department of Industry, Technology and Resources </w:t>
      </w:r>
      <w:r w:rsidRPr="00A8525E">
        <w:rPr>
          <w:rFonts w:cstheme="minorHAnsi"/>
          <w:szCs w:val="16"/>
        </w:rPr>
        <w:t xml:space="preserve">(1985) 1 VAR 97, 106. </w:t>
      </w:r>
    </w:p>
  </w:footnote>
  <w:footnote w:id="524">
    <w:p w14:paraId="56030F53" w14:textId="77777777" w:rsidR="001D7597" w:rsidRPr="00A8525E" w:rsidRDefault="001D7597"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 xml:space="preserve">Gill v Department of Industry, Technology and Resources </w:t>
      </w:r>
      <w:r w:rsidRPr="00A8525E">
        <w:rPr>
          <w:rFonts w:cstheme="minorHAnsi"/>
          <w:szCs w:val="16"/>
        </w:rPr>
        <w:t xml:space="preserve">(1985) 1 VAR 97, 106; </w:t>
      </w:r>
      <w:r w:rsidRPr="00A8525E">
        <w:rPr>
          <w:rFonts w:cstheme="minorHAnsi"/>
          <w:i/>
          <w:szCs w:val="16"/>
        </w:rPr>
        <w:t xml:space="preserve">Holbrook v Department of Natural Resources </w:t>
      </w:r>
      <w:r w:rsidRPr="00A8525E">
        <w:rPr>
          <w:rFonts w:cstheme="minorHAnsi"/>
          <w:szCs w:val="16"/>
        </w:rPr>
        <w:t>(1997) 13 VAR 1, 8.</w:t>
      </w:r>
    </w:p>
  </w:footnote>
  <w:footnote w:id="525">
    <w:p w14:paraId="4E6FBB91"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Re City Parking Pty Ltd</w:t>
      </w:r>
      <w:r w:rsidRPr="00A8525E">
        <w:rPr>
          <w:rFonts w:cstheme="minorHAnsi"/>
          <w:szCs w:val="16"/>
        </w:rPr>
        <w:t xml:space="preserve"> (1996) 10 VAR 170, [198].</w:t>
      </w:r>
    </w:p>
  </w:footnote>
  <w:footnote w:id="526">
    <w:p w14:paraId="2F7B9067"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 </w:t>
      </w:r>
      <w:hyperlink r:id="rId554" w:history="1">
        <w:r w:rsidRPr="00A8525E">
          <w:rPr>
            <w:rStyle w:val="Hyperlink"/>
            <w:rFonts w:cstheme="minorHAnsi"/>
            <w:i/>
            <w:iCs/>
            <w:szCs w:val="16"/>
          </w:rPr>
          <w:t xml:space="preserve">Commissioner of State Revenue v Tucker </w:t>
        </w:r>
        <w:r w:rsidRPr="00A8525E">
          <w:rPr>
            <w:rStyle w:val="Hyperlink"/>
            <w:rFonts w:cstheme="minorHAnsi"/>
            <w:szCs w:val="16"/>
          </w:rPr>
          <w:t>[2021] VCAT 238</w:t>
        </w:r>
      </w:hyperlink>
      <w:r w:rsidRPr="00A8525E">
        <w:rPr>
          <w:rFonts w:cstheme="minorHAnsi"/>
          <w:szCs w:val="16"/>
        </w:rPr>
        <w:t>, [157].</w:t>
      </w:r>
    </w:p>
  </w:footnote>
  <w:footnote w:id="527">
    <w:p w14:paraId="325F9A62"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 xml:space="preserve">Holbrook v Department of Natural Resources </w:t>
      </w:r>
      <w:r w:rsidRPr="00A8525E">
        <w:rPr>
          <w:rFonts w:cstheme="minorHAnsi"/>
          <w:szCs w:val="16"/>
        </w:rPr>
        <w:t>(1997) 13 VAR 1, 8.</w:t>
      </w:r>
    </w:p>
  </w:footnote>
  <w:footnote w:id="528">
    <w:p w14:paraId="18B268B6"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55" w:history="1">
        <w:r w:rsidRPr="00A8525E">
          <w:rPr>
            <w:rStyle w:val="Hyperlink"/>
            <w:rFonts w:cstheme="minorHAnsi"/>
            <w:i/>
            <w:iCs/>
            <w:szCs w:val="16"/>
          </w:rPr>
          <w:t>Stewart v Department of Tourism, Sport and the Commonwealth Games</w:t>
        </w:r>
        <w:r w:rsidRPr="00A8525E">
          <w:rPr>
            <w:rStyle w:val="Hyperlink"/>
            <w:rFonts w:cstheme="minorHAnsi"/>
            <w:szCs w:val="16"/>
          </w:rPr>
          <w:t xml:space="preserve"> [2003] VCAT 45</w:t>
        </w:r>
      </w:hyperlink>
      <w:r w:rsidRPr="00A8525E">
        <w:rPr>
          <w:rFonts w:cstheme="minorHAnsi"/>
          <w:szCs w:val="16"/>
        </w:rPr>
        <w:t>, [19]-[20].</w:t>
      </w:r>
    </w:p>
  </w:footnote>
  <w:footnote w:id="529">
    <w:p w14:paraId="0F67D00F"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56" w:history="1">
        <w:r w:rsidRPr="00A8525E">
          <w:rPr>
            <w:rStyle w:val="Hyperlink"/>
            <w:rFonts w:cstheme="minorHAnsi"/>
            <w:i/>
            <w:iCs/>
            <w:szCs w:val="16"/>
          </w:rPr>
          <w:t>Specialist Diagnostic Services Pty Ltd v Western Health</w:t>
        </w:r>
        <w:r w:rsidRPr="00A8525E">
          <w:rPr>
            <w:rStyle w:val="Hyperlink"/>
            <w:rFonts w:cstheme="minorHAnsi"/>
            <w:szCs w:val="16"/>
          </w:rPr>
          <w:t xml:space="preserve"> [2016] VCAT 17</w:t>
        </w:r>
      </w:hyperlink>
      <w:r w:rsidRPr="00A8525E">
        <w:rPr>
          <w:rFonts w:cstheme="minorHAnsi"/>
          <w:szCs w:val="16"/>
        </w:rPr>
        <w:t>, [50]-[51].</w:t>
      </w:r>
    </w:p>
  </w:footnote>
  <w:footnote w:id="530">
    <w:p w14:paraId="1CA57CEF"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Holbrook v Department of Natural Resources &amp; Environment</w:t>
      </w:r>
      <w:r w:rsidRPr="00A8525E">
        <w:rPr>
          <w:rFonts w:cstheme="minorHAnsi"/>
          <w:szCs w:val="16"/>
        </w:rPr>
        <w:t xml:space="preserve"> (1997) 13 VAR 1, 8.</w:t>
      </w:r>
    </w:p>
  </w:footnote>
  <w:footnote w:id="531">
    <w:p w14:paraId="13B69A1E"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Holbrook v Department of Natural Resources &amp; Environment</w:t>
      </w:r>
      <w:r w:rsidRPr="00A8525E">
        <w:rPr>
          <w:rFonts w:cstheme="minorHAnsi"/>
          <w:szCs w:val="16"/>
        </w:rPr>
        <w:t xml:space="preserve"> (1997) 13 VAR 1, 8.</w:t>
      </w:r>
    </w:p>
  </w:footnote>
  <w:footnote w:id="532">
    <w:p w14:paraId="5F433AB4"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Holbrook v Department of Natural Resources &amp; Environment</w:t>
      </w:r>
      <w:r w:rsidRPr="00A8525E">
        <w:rPr>
          <w:rFonts w:cstheme="minorHAnsi"/>
          <w:szCs w:val="16"/>
        </w:rPr>
        <w:t xml:space="preserve"> (1997) 13 VAR 1, 8.</w:t>
      </w:r>
    </w:p>
  </w:footnote>
  <w:footnote w:id="533">
    <w:p w14:paraId="312FE202"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w:t>
      </w:r>
      <w:hyperlink r:id="rId557" w:history="1">
        <w:r w:rsidRPr="00A8525E">
          <w:rPr>
            <w:rStyle w:val="Hyperlink"/>
            <w:rFonts w:cstheme="minorHAnsi"/>
            <w:i/>
            <w:iCs/>
            <w:szCs w:val="16"/>
          </w:rPr>
          <w:t>Commissioner of State Revenue v Tucker</w:t>
        </w:r>
        <w:r w:rsidRPr="00A8525E">
          <w:rPr>
            <w:rStyle w:val="Hyperlink"/>
            <w:rFonts w:cstheme="minorHAnsi"/>
            <w:szCs w:val="16"/>
          </w:rPr>
          <w:t xml:space="preserve"> [2021] VCAT 238</w:t>
        </w:r>
      </w:hyperlink>
      <w:r w:rsidRPr="00A8525E">
        <w:rPr>
          <w:rFonts w:cstheme="minorHAnsi"/>
          <w:szCs w:val="16"/>
        </w:rPr>
        <w:t xml:space="preserve">, [156], citing </w:t>
      </w:r>
      <w:r w:rsidRPr="00A8525E">
        <w:rPr>
          <w:rFonts w:cstheme="minorHAnsi"/>
          <w:i/>
          <w:iCs/>
          <w:szCs w:val="16"/>
        </w:rPr>
        <w:t>Marple v Department of Agriculture</w:t>
      </w:r>
      <w:r w:rsidRPr="00A8525E">
        <w:rPr>
          <w:rFonts w:cstheme="minorHAnsi"/>
          <w:szCs w:val="16"/>
        </w:rPr>
        <w:t> </w:t>
      </w:r>
      <w:r w:rsidRPr="00A8525E">
        <w:rPr>
          <w:rFonts w:cstheme="minorHAnsi"/>
          <w:szCs w:val="16"/>
          <w:u w:color="430098"/>
        </w:rPr>
        <w:t>(1995) 9 VAR 29</w:t>
      </w:r>
      <w:r w:rsidRPr="00A8525E">
        <w:rPr>
          <w:rFonts w:cstheme="minorHAnsi"/>
          <w:szCs w:val="16"/>
        </w:rPr>
        <w:t>.</w:t>
      </w:r>
    </w:p>
  </w:footnote>
  <w:footnote w:id="534">
    <w:p w14:paraId="14FE3FAB"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58" w:history="1">
        <w:r w:rsidRPr="00A8525E">
          <w:rPr>
            <w:rStyle w:val="Hyperlink"/>
            <w:rFonts w:cstheme="minorHAnsi"/>
            <w:i/>
            <w:iCs/>
            <w:szCs w:val="16"/>
          </w:rPr>
          <w:t xml:space="preserve">Stewart v Department of Tourism, Sport and the Commonwealth Games </w:t>
        </w:r>
        <w:r w:rsidRPr="00A8525E">
          <w:rPr>
            <w:rStyle w:val="Hyperlink"/>
            <w:rFonts w:cstheme="minorHAnsi"/>
            <w:szCs w:val="16"/>
          </w:rPr>
          <w:t>[2003] VCAT 45</w:t>
        </w:r>
      </w:hyperlink>
      <w:r w:rsidRPr="00A8525E">
        <w:rPr>
          <w:rFonts w:cstheme="minorHAnsi"/>
          <w:szCs w:val="16"/>
        </w:rPr>
        <w:t>, [21].</w:t>
      </w:r>
    </w:p>
  </w:footnote>
  <w:footnote w:id="535">
    <w:p w14:paraId="78DD4DE5"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The Act does not require an agency or Minister to consult under section 34(1)(a). However, consultation is strongly encouraged.</w:t>
      </w:r>
    </w:p>
  </w:footnote>
  <w:footnote w:id="536">
    <w:p w14:paraId="5D025508"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59" w:history="1">
        <w:r w:rsidRPr="00A8525E">
          <w:rPr>
            <w:rStyle w:val="Hyperlink"/>
            <w:rFonts w:cstheme="minorHAnsi"/>
            <w:i/>
            <w:iCs/>
            <w:szCs w:val="16"/>
          </w:rPr>
          <w:t>Searle Australia Pty Ltd v Public Interest Advocacy Centre</w:t>
        </w:r>
        <w:r w:rsidRPr="00A8525E">
          <w:rPr>
            <w:rStyle w:val="Hyperlink"/>
            <w:rFonts w:cstheme="minorHAnsi"/>
            <w:szCs w:val="16"/>
          </w:rPr>
          <w:t xml:space="preserve"> [1992] FCA 241</w:t>
        </w:r>
      </w:hyperlink>
      <w:r w:rsidRPr="00A8525E">
        <w:rPr>
          <w:rFonts w:cstheme="minorHAnsi"/>
          <w:szCs w:val="16"/>
        </w:rPr>
        <w:t xml:space="preserve">, [30]-[32] in relation to the equivalent provision in the Commonwealth FOI Act, followed in </w:t>
      </w:r>
      <w:hyperlink r:id="rId560" w:history="1">
        <w:r w:rsidRPr="00A8525E">
          <w:rPr>
            <w:rStyle w:val="Hyperlink"/>
            <w:rFonts w:cstheme="minorHAnsi"/>
            <w:i/>
            <w:iCs/>
            <w:szCs w:val="16"/>
          </w:rPr>
          <w:t xml:space="preserve">Stewart v Department of Tourism, Sport and the Commonwealth Games </w:t>
        </w:r>
        <w:r w:rsidRPr="00A8525E">
          <w:rPr>
            <w:rStyle w:val="Hyperlink"/>
            <w:rFonts w:cstheme="minorHAnsi"/>
            <w:szCs w:val="16"/>
          </w:rPr>
          <w:t>[2003] VCAT 45</w:t>
        </w:r>
      </w:hyperlink>
      <w:r w:rsidRPr="00A8525E">
        <w:rPr>
          <w:rFonts w:cstheme="minorHAnsi"/>
          <w:szCs w:val="16"/>
        </w:rPr>
        <w:t>, [27].</w:t>
      </w:r>
    </w:p>
  </w:footnote>
  <w:footnote w:id="537">
    <w:p w14:paraId="3D850413"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Byrne v Swan Hill Rural City Council</w:t>
      </w:r>
      <w:r w:rsidRPr="00A8525E">
        <w:rPr>
          <w:rFonts w:cstheme="minorHAnsi"/>
          <w:szCs w:val="16"/>
        </w:rPr>
        <w:t xml:space="preserve"> (2000) 16 VAR 366, [27]; </w:t>
      </w:r>
      <w:hyperlink r:id="rId561" w:history="1">
        <w:r w:rsidRPr="00A8525E">
          <w:rPr>
            <w:rStyle w:val="Hyperlink"/>
            <w:rFonts w:cstheme="minorHAnsi"/>
            <w:i/>
            <w:iCs/>
            <w:szCs w:val="16"/>
          </w:rPr>
          <w:t xml:space="preserve">Stewart v Department of Tourism, Sport and the Commonwealth Games </w:t>
        </w:r>
        <w:r w:rsidRPr="00A8525E">
          <w:rPr>
            <w:rStyle w:val="Hyperlink"/>
            <w:rFonts w:cstheme="minorHAnsi"/>
            <w:szCs w:val="16"/>
          </w:rPr>
          <w:t>[2003] VCAT 45</w:t>
        </w:r>
      </w:hyperlink>
      <w:r w:rsidRPr="00A8525E">
        <w:rPr>
          <w:rFonts w:cstheme="minorHAnsi"/>
          <w:szCs w:val="16"/>
        </w:rPr>
        <w:t>, [26].</w:t>
      </w:r>
    </w:p>
  </w:footnote>
  <w:footnote w:id="538">
    <w:p w14:paraId="32FA2385" w14:textId="77777777" w:rsidR="001D7597" w:rsidRPr="00A8525E" w:rsidRDefault="001D7597"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Re Bankers Trust Australia Ltd v Ministry of Transport</w:t>
      </w:r>
      <w:r w:rsidRPr="00A8525E">
        <w:rPr>
          <w:rFonts w:cstheme="minorHAnsi"/>
          <w:szCs w:val="16"/>
        </w:rPr>
        <w:t xml:space="preserve"> (1989) 2 VAR 33, 38-9 in relation to the equivalent provision in the Commonwealth FOI Act</w:t>
      </w:r>
      <w:r w:rsidRPr="00A8525E">
        <w:rPr>
          <w:rFonts w:cstheme="minorHAnsi"/>
          <w:i/>
          <w:szCs w:val="16"/>
        </w:rPr>
        <w:t>; Re Organon (Aust) Pty Ltd v Department of Community Services and Health</w:t>
      </w:r>
      <w:r w:rsidRPr="00A8525E">
        <w:rPr>
          <w:rFonts w:cstheme="minorHAnsi"/>
          <w:szCs w:val="16"/>
        </w:rPr>
        <w:t xml:space="preserve"> (1987) 13 ALD 588, [24] in relation to the equivalent provision in the Commonwealth FOI Act . These factors are “merely guides”: </w:t>
      </w:r>
      <w:hyperlink r:id="rId562" w:history="1">
        <w:r w:rsidRPr="00A8525E">
          <w:rPr>
            <w:rStyle w:val="Hyperlink"/>
            <w:rFonts w:cstheme="minorHAnsi"/>
            <w:i/>
            <w:iCs/>
            <w:szCs w:val="16"/>
          </w:rPr>
          <w:t xml:space="preserve">Searle Australia Pty Ltd v Public Interest Advocacy Centre </w:t>
        </w:r>
        <w:r w:rsidRPr="00A8525E">
          <w:rPr>
            <w:rStyle w:val="Hyperlink"/>
            <w:rFonts w:cstheme="minorHAnsi"/>
            <w:szCs w:val="16"/>
          </w:rPr>
          <w:t>[1992] FCA 241</w:t>
        </w:r>
      </w:hyperlink>
      <w:r w:rsidRPr="00A8525E">
        <w:rPr>
          <w:rFonts w:cstheme="minorHAnsi"/>
          <w:szCs w:val="16"/>
        </w:rPr>
        <w:t>, [37].</w:t>
      </w:r>
    </w:p>
  </w:footnote>
  <w:footnote w:id="539">
    <w:p w14:paraId="41317E42"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63" w:history="1">
        <w:r w:rsidRPr="00A8525E">
          <w:rPr>
            <w:rStyle w:val="Hyperlink"/>
            <w:rFonts w:cstheme="minorHAnsi"/>
            <w:i/>
            <w:iCs/>
            <w:szCs w:val="16"/>
          </w:rPr>
          <w:t xml:space="preserve">Searle Australia Pty Ltd v Public Interest Advocacy Centre </w:t>
        </w:r>
        <w:r w:rsidRPr="00A8525E">
          <w:rPr>
            <w:rStyle w:val="Hyperlink"/>
            <w:rFonts w:cstheme="minorHAnsi"/>
            <w:szCs w:val="16"/>
          </w:rPr>
          <w:t>[1992] FCA 241</w:t>
        </w:r>
      </w:hyperlink>
      <w:r w:rsidRPr="00A8525E">
        <w:rPr>
          <w:rFonts w:cstheme="minorHAnsi"/>
          <w:szCs w:val="16"/>
        </w:rPr>
        <w:t xml:space="preserve">, 33; </w:t>
      </w:r>
      <w:hyperlink r:id="rId564" w:history="1">
        <w:r w:rsidRPr="00A8525E">
          <w:rPr>
            <w:rStyle w:val="Hyperlink"/>
            <w:rFonts w:cstheme="minorHAnsi"/>
            <w:i/>
            <w:iCs/>
            <w:szCs w:val="16"/>
          </w:rPr>
          <w:t>Stewart v Department of Tourism, Sport and the Commonwealth Games</w:t>
        </w:r>
        <w:r w:rsidRPr="00A8525E">
          <w:rPr>
            <w:rStyle w:val="Hyperlink"/>
            <w:rFonts w:cstheme="minorHAnsi"/>
            <w:szCs w:val="16"/>
          </w:rPr>
          <w:t xml:space="preserve"> [2003] VCAT 45</w:t>
        </w:r>
      </w:hyperlink>
      <w:r w:rsidRPr="00A8525E">
        <w:rPr>
          <w:rFonts w:cstheme="minorHAnsi"/>
          <w:szCs w:val="16"/>
        </w:rPr>
        <w:t>, [26].</w:t>
      </w:r>
    </w:p>
  </w:footnote>
  <w:footnote w:id="540">
    <w:p w14:paraId="1B516BD0" w14:textId="194B792C" w:rsidR="00BC553A" w:rsidRDefault="00BC553A">
      <w:pPr>
        <w:pStyle w:val="FootnoteText"/>
      </w:pPr>
      <w:r>
        <w:rPr>
          <w:rStyle w:val="FootnoteReference"/>
        </w:rPr>
        <w:footnoteRef/>
      </w:r>
      <w:r>
        <w:t xml:space="preserve"> As required by Professional Standard 7.3, for agencies. </w:t>
      </w:r>
    </w:p>
  </w:footnote>
  <w:footnote w:id="541">
    <w:p w14:paraId="22C574C2"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65" w:history="1">
        <w:r w:rsidRPr="00A8525E">
          <w:rPr>
            <w:rStyle w:val="Hyperlink"/>
            <w:rFonts w:cstheme="minorHAnsi"/>
            <w:i/>
            <w:iCs/>
            <w:szCs w:val="16"/>
          </w:rPr>
          <w:t>Gibson v Latrobe CC</w:t>
        </w:r>
        <w:r w:rsidRPr="00A8525E">
          <w:rPr>
            <w:rStyle w:val="Hyperlink"/>
            <w:rFonts w:cstheme="minorHAnsi"/>
            <w:szCs w:val="16"/>
          </w:rPr>
          <w:t xml:space="preserve"> [2008] VCAT 1340</w:t>
        </w:r>
      </w:hyperlink>
      <w:r w:rsidRPr="00A8525E">
        <w:rPr>
          <w:rFonts w:cstheme="minorHAnsi"/>
          <w:szCs w:val="16"/>
        </w:rPr>
        <w:t>, [25].</w:t>
      </w:r>
    </w:p>
  </w:footnote>
  <w:footnote w:id="542">
    <w:p w14:paraId="0C1CF498"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66" w:history="1">
        <w:r w:rsidRPr="00A8525E">
          <w:rPr>
            <w:rStyle w:val="Hyperlink"/>
            <w:rFonts w:cstheme="minorHAnsi"/>
            <w:i/>
            <w:iCs/>
            <w:szCs w:val="16"/>
          </w:rPr>
          <w:t>Commissioner of State Revenue v Tucker</w:t>
        </w:r>
        <w:r w:rsidRPr="00A8525E">
          <w:rPr>
            <w:rStyle w:val="Hyperlink"/>
            <w:rFonts w:cstheme="minorHAnsi"/>
            <w:szCs w:val="16"/>
          </w:rPr>
          <w:t xml:space="preserve"> [2021] VCAT 238</w:t>
        </w:r>
      </w:hyperlink>
      <w:r w:rsidRPr="00A8525E">
        <w:rPr>
          <w:rFonts w:cstheme="minorHAnsi"/>
          <w:szCs w:val="16"/>
        </w:rPr>
        <w:t>, [158].</w:t>
      </w:r>
    </w:p>
  </w:footnote>
  <w:footnote w:id="543">
    <w:p w14:paraId="4DE034F3"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67" w:history="1">
        <w:r w:rsidRPr="00A8525E">
          <w:rPr>
            <w:rStyle w:val="Hyperlink"/>
            <w:rFonts w:cstheme="minorHAnsi"/>
            <w:i/>
            <w:iCs/>
            <w:szCs w:val="16"/>
          </w:rPr>
          <w:t xml:space="preserve">Commissioner of State Revenue v Tucker </w:t>
        </w:r>
        <w:r w:rsidRPr="00A8525E">
          <w:rPr>
            <w:rStyle w:val="Hyperlink"/>
            <w:rFonts w:cstheme="minorHAnsi"/>
            <w:szCs w:val="16"/>
          </w:rPr>
          <w:t>[2021] VCAT 238</w:t>
        </w:r>
      </w:hyperlink>
      <w:r w:rsidRPr="00A8525E">
        <w:rPr>
          <w:rFonts w:cstheme="minorHAnsi"/>
          <w:szCs w:val="16"/>
        </w:rPr>
        <w:t xml:space="preserve">, [158], citing </w:t>
      </w:r>
      <w:hyperlink r:id="rId568" w:history="1">
        <w:r w:rsidRPr="00A8525E">
          <w:rPr>
            <w:rStyle w:val="Hyperlink"/>
            <w:rFonts w:cstheme="minorHAnsi"/>
            <w:i/>
            <w:iCs/>
            <w:szCs w:val="16"/>
            <w:shd w:val="clear" w:color="auto" w:fill="FFFFFF"/>
          </w:rPr>
          <w:t>J &amp; G Knowles &amp; Associates Pty Ltd v Commissioner of Taxation</w:t>
        </w:r>
        <w:r w:rsidRPr="00A8525E">
          <w:rPr>
            <w:rStyle w:val="Hyperlink"/>
            <w:rFonts w:cstheme="minorHAnsi"/>
            <w:szCs w:val="16"/>
            <w:shd w:val="clear" w:color="auto" w:fill="FFFFFF"/>
          </w:rPr>
          <w:t> [2000] FCA 196</w:t>
        </w:r>
      </w:hyperlink>
      <w:r w:rsidRPr="00A8525E">
        <w:rPr>
          <w:rFonts w:cstheme="minorHAnsi"/>
          <w:color w:val="333333"/>
          <w:szCs w:val="16"/>
          <w:shd w:val="clear" w:color="auto" w:fill="FFFFFF"/>
        </w:rPr>
        <w:t>.</w:t>
      </w:r>
    </w:p>
  </w:footnote>
  <w:footnote w:id="544">
    <w:p w14:paraId="057DBA93" w14:textId="77777777" w:rsidR="002C047F" w:rsidRPr="00A8525E" w:rsidRDefault="002C047F" w:rsidP="002C047F">
      <w:pPr>
        <w:shd w:val="clear" w:color="auto" w:fill="FFFFFF"/>
        <w:spacing w:before="0" w:after="60" w:line="240" w:lineRule="auto"/>
        <w:ind w:left="180" w:hanging="180"/>
        <w:rPr>
          <w:rFonts w:cstheme="minorHAnsi"/>
          <w:sz w:val="16"/>
          <w:szCs w:val="16"/>
          <w:lang w:val="en"/>
        </w:rPr>
      </w:pPr>
      <w:r w:rsidRPr="00A8525E">
        <w:rPr>
          <w:rStyle w:val="FootnoteReference"/>
          <w:rFonts w:cstheme="minorHAnsi"/>
          <w:sz w:val="16"/>
          <w:szCs w:val="16"/>
        </w:rPr>
        <w:footnoteRef/>
      </w:r>
      <w:r w:rsidRPr="00A8525E">
        <w:rPr>
          <w:rFonts w:cstheme="minorHAnsi"/>
          <w:sz w:val="16"/>
          <w:szCs w:val="16"/>
        </w:rPr>
        <w:t xml:space="preserve"> </w:t>
      </w:r>
      <w:r w:rsidRPr="00A8525E">
        <w:rPr>
          <w:rFonts w:cstheme="minorHAnsi"/>
          <w:i/>
          <w:sz w:val="16"/>
          <w:szCs w:val="16"/>
          <w:lang w:val="en"/>
        </w:rPr>
        <w:t>Dalla-Riva v Department of Treasury and Finance</w:t>
      </w:r>
      <w:r w:rsidRPr="00A8525E">
        <w:rPr>
          <w:rFonts w:cstheme="minorHAnsi"/>
          <w:sz w:val="16"/>
          <w:szCs w:val="16"/>
          <w:lang w:val="en"/>
        </w:rPr>
        <w:t xml:space="preserve"> [2007] VCAT 1301, [33]. </w:t>
      </w:r>
    </w:p>
  </w:footnote>
  <w:footnote w:id="545">
    <w:p w14:paraId="41F4EA29"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bookmarkStart w:id="388" w:name="_Hlk145681313"/>
      <w:r w:rsidRPr="00A8525E">
        <w:rPr>
          <w:rFonts w:cstheme="minorHAnsi"/>
          <w:i/>
          <w:szCs w:val="16"/>
        </w:rPr>
        <w:t>Re Thwaites and Metropolitan Ambulance Service</w:t>
      </w:r>
      <w:r w:rsidRPr="00A8525E">
        <w:rPr>
          <w:rFonts w:cstheme="minorHAnsi"/>
          <w:szCs w:val="16"/>
        </w:rPr>
        <w:t xml:space="preserve"> (1996) 9 VAR 427</w:t>
      </w:r>
      <w:bookmarkEnd w:id="388"/>
      <w:r w:rsidRPr="00A8525E">
        <w:rPr>
          <w:rFonts w:cstheme="minorHAnsi"/>
          <w:szCs w:val="16"/>
        </w:rPr>
        <w:t>, [477].</w:t>
      </w:r>
    </w:p>
  </w:footnote>
  <w:footnote w:id="546">
    <w:p w14:paraId="6BC7F14C"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Macquarie Dictionary. </w:t>
      </w:r>
    </w:p>
  </w:footnote>
  <w:footnote w:id="547">
    <w:p w14:paraId="7080D89B"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69" w:history="1">
        <w:r w:rsidRPr="00A8525E">
          <w:rPr>
            <w:rStyle w:val="Hyperlink"/>
            <w:rFonts w:cstheme="minorHAnsi"/>
            <w:i/>
            <w:iCs/>
            <w:szCs w:val="16"/>
          </w:rPr>
          <w:t xml:space="preserve">Asher v Department of innovation, Industry and Regional Development </w:t>
        </w:r>
        <w:r w:rsidRPr="00A8525E">
          <w:rPr>
            <w:rStyle w:val="Hyperlink"/>
            <w:rFonts w:cstheme="minorHAnsi"/>
            <w:szCs w:val="16"/>
          </w:rPr>
          <w:t>[2005] VCAT 2702</w:t>
        </w:r>
      </w:hyperlink>
      <w:r w:rsidRPr="00A8525E">
        <w:rPr>
          <w:rFonts w:cstheme="minorHAnsi"/>
          <w:szCs w:val="16"/>
        </w:rPr>
        <w:t xml:space="preserve">, [38]. </w:t>
      </w:r>
    </w:p>
  </w:footnote>
  <w:footnote w:id="548">
    <w:p w14:paraId="1A02B702"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 xml:space="preserve">Holbrook v Department of Natural Resources </w:t>
      </w:r>
      <w:r w:rsidRPr="00A8525E">
        <w:rPr>
          <w:rFonts w:cstheme="minorHAnsi"/>
          <w:szCs w:val="16"/>
        </w:rPr>
        <w:t>(1997) 13 VAR 1, 8.</w:t>
      </w:r>
    </w:p>
  </w:footnote>
  <w:footnote w:id="549">
    <w:p w14:paraId="75339593"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70" w:history="1">
        <w:r w:rsidRPr="00A8525E">
          <w:rPr>
            <w:rStyle w:val="Hyperlink"/>
            <w:rFonts w:cstheme="minorHAnsi"/>
            <w:i/>
            <w:iCs/>
            <w:szCs w:val="16"/>
          </w:rPr>
          <w:t>Stewart v Department of Tourism, Sport and the Commonwealth Games</w:t>
        </w:r>
        <w:r w:rsidRPr="00A8525E">
          <w:rPr>
            <w:rStyle w:val="Hyperlink"/>
            <w:rFonts w:cstheme="minorHAnsi"/>
            <w:szCs w:val="16"/>
          </w:rPr>
          <w:t xml:space="preserve"> [2003] VCAT 45</w:t>
        </w:r>
      </w:hyperlink>
      <w:r w:rsidRPr="00A8525E">
        <w:rPr>
          <w:rFonts w:cstheme="minorHAnsi"/>
          <w:szCs w:val="16"/>
        </w:rPr>
        <w:t>, [32]-[38], [48].</w:t>
      </w:r>
    </w:p>
  </w:footnote>
  <w:footnote w:id="550">
    <w:p w14:paraId="7376ABAB" w14:textId="77777777" w:rsidR="00880106" w:rsidRPr="00A8525E" w:rsidRDefault="00880106" w:rsidP="00880106">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71" w:history="1">
        <w:r w:rsidRPr="00A8525E">
          <w:rPr>
            <w:rStyle w:val="Hyperlink"/>
            <w:rFonts w:cstheme="minorHAnsi"/>
            <w:i/>
            <w:iCs/>
            <w:szCs w:val="16"/>
          </w:rPr>
          <w:t>AOZ v JLV</w:t>
        </w:r>
        <w:r w:rsidRPr="00A8525E">
          <w:rPr>
            <w:rStyle w:val="Hyperlink"/>
            <w:rFonts w:cstheme="minorHAnsi"/>
            <w:szCs w:val="16"/>
          </w:rPr>
          <w:t> [2019] VCAT 31</w:t>
        </w:r>
      </w:hyperlink>
      <w:r w:rsidRPr="00A8525E">
        <w:rPr>
          <w:rFonts w:cstheme="minorHAnsi"/>
          <w:szCs w:val="16"/>
          <w:u w:color="430098"/>
        </w:rPr>
        <w:t>, [182].</w:t>
      </w:r>
    </w:p>
  </w:footnote>
  <w:footnote w:id="551">
    <w:p w14:paraId="657A47D0" w14:textId="77777777" w:rsidR="008C4F3C" w:rsidRPr="00A8525E" w:rsidRDefault="008C4F3C" w:rsidP="008C4F3C">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72" w:history="1">
        <w:r w:rsidRPr="00A8525E">
          <w:rPr>
            <w:rStyle w:val="Hyperlink"/>
            <w:rFonts w:cstheme="minorHAnsi"/>
            <w:i/>
            <w:iCs/>
            <w:szCs w:val="16"/>
          </w:rPr>
          <w:t>Faine v Victorian Building Authority</w:t>
        </w:r>
        <w:r w:rsidRPr="00A8525E">
          <w:rPr>
            <w:rStyle w:val="Hyperlink"/>
            <w:rFonts w:cstheme="minorHAnsi"/>
            <w:szCs w:val="16"/>
          </w:rPr>
          <w:t> [2019] VCAT 111</w:t>
        </w:r>
      </w:hyperlink>
      <w:r w:rsidRPr="00A8525E">
        <w:rPr>
          <w:rStyle w:val="Hyperlink"/>
          <w:rFonts w:cstheme="minorHAnsi"/>
          <w:szCs w:val="16"/>
        </w:rPr>
        <w:t xml:space="preserve">, [31]. </w:t>
      </w:r>
    </w:p>
  </w:footnote>
  <w:footnote w:id="552">
    <w:p w14:paraId="354BA01F" w14:textId="77777777" w:rsidR="00880106" w:rsidRPr="00A8525E" w:rsidRDefault="00880106" w:rsidP="00880106">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73" w:history="1">
        <w:r w:rsidRPr="00A8525E">
          <w:rPr>
            <w:rStyle w:val="Hyperlink"/>
            <w:rFonts w:cstheme="minorHAnsi"/>
            <w:i/>
            <w:iCs/>
            <w:szCs w:val="16"/>
          </w:rPr>
          <w:t>Fitzherbert v Department of Health and Human Services </w:t>
        </w:r>
        <w:r w:rsidRPr="00A8525E">
          <w:rPr>
            <w:rStyle w:val="Hyperlink"/>
            <w:rFonts w:cstheme="minorHAnsi"/>
            <w:szCs w:val="16"/>
          </w:rPr>
          <w:t>[2019] VCAT 201</w:t>
        </w:r>
      </w:hyperlink>
      <w:r w:rsidRPr="00A8525E">
        <w:rPr>
          <w:rFonts w:cstheme="minorHAnsi"/>
          <w:szCs w:val="16"/>
          <w:u w:color="430098"/>
        </w:rPr>
        <w:t xml:space="preserve">, [56]-[57]; see also </w:t>
      </w:r>
      <w:hyperlink r:id="rId574" w:history="1">
        <w:r w:rsidRPr="00A8525E">
          <w:rPr>
            <w:rStyle w:val="Hyperlink"/>
            <w:rFonts w:cstheme="minorHAnsi"/>
            <w:i/>
            <w:iCs/>
            <w:szCs w:val="16"/>
          </w:rPr>
          <w:t>Department of Education and Training v Australian Education Union</w:t>
        </w:r>
        <w:r w:rsidRPr="00A8525E">
          <w:rPr>
            <w:rStyle w:val="Hyperlink"/>
            <w:rFonts w:cstheme="minorHAnsi"/>
            <w:szCs w:val="16"/>
          </w:rPr>
          <w:t> [2019] VCAT 1667</w:t>
        </w:r>
      </w:hyperlink>
      <w:r w:rsidRPr="00A8525E">
        <w:rPr>
          <w:rFonts w:cstheme="minorHAnsi"/>
          <w:szCs w:val="16"/>
        </w:rPr>
        <w:t>, [68]-[73] and ‘</w:t>
      </w:r>
      <w:hyperlink r:id="rId575" w:history="1">
        <w:r w:rsidRPr="00A8525E">
          <w:rPr>
            <w:rStyle w:val="Hyperlink"/>
            <w:rFonts w:cstheme="minorHAnsi"/>
            <w:i/>
            <w:iCs/>
            <w:szCs w:val="16"/>
          </w:rPr>
          <w:t>FD1’ and Department of Health</w:t>
        </w:r>
        <w:r w:rsidRPr="00A8525E">
          <w:rPr>
            <w:rStyle w:val="Hyperlink"/>
            <w:rFonts w:cstheme="minorHAnsi"/>
            <w:szCs w:val="16"/>
          </w:rPr>
          <w:t xml:space="preserve"> [2023] VICmr 36</w:t>
        </w:r>
      </w:hyperlink>
      <w:r w:rsidRPr="00A8525E">
        <w:rPr>
          <w:rFonts w:cstheme="minorHAnsi"/>
          <w:szCs w:val="16"/>
        </w:rPr>
        <w:t>, [22]; ‘</w:t>
      </w:r>
      <w:hyperlink r:id="rId576" w:history="1">
        <w:r w:rsidRPr="00A8525E">
          <w:rPr>
            <w:rStyle w:val="Hyperlink"/>
            <w:rFonts w:cstheme="minorHAnsi"/>
            <w:i/>
            <w:iCs/>
            <w:szCs w:val="16"/>
          </w:rPr>
          <w:t>FD2’ and Department of Justice and Community Safety</w:t>
        </w:r>
        <w:r w:rsidRPr="00A8525E">
          <w:rPr>
            <w:rStyle w:val="Hyperlink"/>
            <w:rFonts w:cstheme="minorHAnsi"/>
            <w:szCs w:val="16"/>
          </w:rPr>
          <w:t xml:space="preserve"> [2023] VICmr 37</w:t>
        </w:r>
      </w:hyperlink>
      <w:r w:rsidRPr="00A8525E">
        <w:rPr>
          <w:rFonts w:cstheme="minorHAnsi"/>
          <w:szCs w:val="16"/>
        </w:rPr>
        <w:t>, [69]-[70], where the agencies’ exemption claims failed due to lack of direct evidence from the undertaking</w:t>
      </w:r>
      <w:r w:rsidRPr="00A8525E">
        <w:rPr>
          <w:rFonts w:cstheme="minorHAnsi"/>
          <w:szCs w:val="16"/>
          <w:u w:color="430098"/>
        </w:rPr>
        <w:t>.</w:t>
      </w:r>
    </w:p>
  </w:footnote>
  <w:footnote w:id="553">
    <w:p w14:paraId="162E20F9" w14:textId="77777777" w:rsidR="00880106" w:rsidRPr="00A8525E" w:rsidRDefault="00880106" w:rsidP="00880106">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77" w:history="1">
        <w:r w:rsidRPr="00A8525E">
          <w:rPr>
            <w:rStyle w:val="Hyperlink"/>
            <w:rFonts w:cstheme="minorHAnsi"/>
            <w:i/>
            <w:iCs/>
            <w:szCs w:val="16"/>
          </w:rPr>
          <w:t>Kotsiras v Department of Premier &amp; Cabinet</w:t>
        </w:r>
        <w:r w:rsidRPr="00A8525E">
          <w:rPr>
            <w:rStyle w:val="Hyperlink"/>
            <w:rFonts w:cstheme="minorHAnsi"/>
            <w:szCs w:val="16"/>
          </w:rPr>
          <w:t> [2003] VCAT 472</w:t>
        </w:r>
      </w:hyperlink>
      <w:r w:rsidRPr="00A8525E">
        <w:rPr>
          <w:rFonts w:cstheme="minorHAnsi"/>
          <w:szCs w:val="16"/>
          <w:u w:color="430098"/>
        </w:rPr>
        <w:t>, [37].</w:t>
      </w:r>
    </w:p>
  </w:footnote>
  <w:footnote w:id="554">
    <w:p w14:paraId="1AFD4E9A" w14:textId="77777777" w:rsidR="005A5E5F" w:rsidRPr="00A8525E" w:rsidRDefault="005A5E5F" w:rsidP="005A5E5F">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78" w:history="1">
        <w:r w:rsidRPr="00A8525E">
          <w:rPr>
            <w:rStyle w:val="Hyperlink"/>
            <w:rFonts w:cstheme="minorHAnsi"/>
            <w:i/>
            <w:iCs/>
            <w:szCs w:val="16"/>
          </w:rPr>
          <w:t>Specialist Diagnostic Services Pty Ltd v Western Health</w:t>
        </w:r>
        <w:r w:rsidRPr="00A8525E">
          <w:rPr>
            <w:rStyle w:val="Hyperlink"/>
            <w:rFonts w:cstheme="minorHAnsi"/>
            <w:szCs w:val="16"/>
          </w:rPr>
          <w:t xml:space="preserve"> [2016] VCAT 17</w:t>
        </w:r>
      </w:hyperlink>
      <w:r w:rsidRPr="00A8525E">
        <w:rPr>
          <w:rFonts w:cstheme="minorHAnsi"/>
          <w:szCs w:val="16"/>
        </w:rPr>
        <w:t>, [82]-[84].</w:t>
      </w:r>
    </w:p>
  </w:footnote>
  <w:footnote w:id="555">
    <w:p w14:paraId="02BD2777" w14:textId="77777777" w:rsidR="005A5E5F" w:rsidRPr="00A8525E" w:rsidRDefault="005A5E5F" w:rsidP="005A5E5F">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79" w:history="1">
        <w:r w:rsidRPr="00A8525E">
          <w:rPr>
            <w:rStyle w:val="Hyperlink"/>
            <w:rFonts w:cstheme="minorHAnsi"/>
            <w:i/>
            <w:iCs/>
            <w:szCs w:val="16"/>
          </w:rPr>
          <w:t>Chopra v Department of Education and Training</w:t>
        </w:r>
        <w:r w:rsidRPr="00A8525E">
          <w:rPr>
            <w:rStyle w:val="Hyperlink"/>
            <w:rFonts w:cstheme="minorHAnsi"/>
            <w:szCs w:val="16"/>
          </w:rPr>
          <w:t xml:space="preserve"> [2019] VCAT 1860</w:t>
        </w:r>
      </w:hyperlink>
      <w:r w:rsidRPr="00A8525E">
        <w:rPr>
          <w:rStyle w:val="Hyperlink"/>
          <w:rFonts w:cstheme="minorHAnsi"/>
          <w:szCs w:val="16"/>
        </w:rPr>
        <w:t>, [59]-[66]</w:t>
      </w:r>
      <w:r w:rsidRPr="00A8525E">
        <w:rPr>
          <w:rFonts w:cstheme="minorHAnsi"/>
          <w:szCs w:val="16"/>
        </w:rPr>
        <w:t xml:space="preserve">; </w:t>
      </w:r>
      <w:hyperlink r:id="rId580" w:history="1">
        <w:r w:rsidRPr="00A8525E">
          <w:rPr>
            <w:rStyle w:val="Hyperlink"/>
            <w:rFonts w:cstheme="minorHAnsi"/>
            <w:i/>
            <w:iCs/>
            <w:szCs w:val="16"/>
          </w:rPr>
          <w:t>Commissioner of State Revenue v Tucker</w:t>
        </w:r>
        <w:r w:rsidRPr="00A8525E">
          <w:rPr>
            <w:rStyle w:val="Hyperlink"/>
            <w:rFonts w:cstheme="minorHAnsi"/>
            <w:szCs w:val="16"/>
          </w:rPr>
          <w:t xml:space="preserve"> [2021] VCAT 238</w:t>
        </w:r>
      </w:hyperlink>
      <w:r w:rsidRPr="00A8525E">
        <w:rPr>
          <w:rFonts w:cstheme="minorHAnsi"/>
          <w:szCs w:val="16"/>
        </w:rPr>
        <w:t>, [166]-[167], [170].</w:t>
      </w:r>
    </w:p>
  </w:footnote>
  <w:footnote w:id="556">
    <w:p w14:paraId="2D9FB894" w14:textId="77777777" w:rsidR="005A5E5F" w:rsidRPr="00A8525E" w:rsidRDefault="005A5E5F" w:rsidP="005A5E5F">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81" w:history="1">
        <w:r w:rsidRPr="00A8525E">
          <w:rPr>
            <w:rStyle w:val="Hyperlink"/>
            <w:rFonts w:cstheme="minorHAnsi"/>
            <w:i/>
            <w:iCs/>
            <w:szCs w:val="16"/>
          </w:rPr>
          <w:t xml:space="preserve">CityLink Melbourne Limited v Department of Transport </w:t>
        </w:r>
        <w:r w:rsidRPr="00A8525E">
          <w:rPr>
            <w:rStyle w:val="Hyperlink"/>
            <w:rFonts w:cstheme="minorHAnsi"/>
            <w:szCs w:val="16"/>
          </w:rPr>
          <w:t>[2020] VCAT 1078</w:t>
        </w:r>
      </w:hyperlink>
      <w:r w:rsidRPr="00A8525E">
        <w:rPr>
          <w:rFonts w:cstheme="minorHAnsi"/>
          <w:szCs w:val="16"/>
        </w:rPr>
        <w:t>.</w:t>
      </w:r>
    </w:p>
  </w:footnote>
  <w:footnote w:id="557">
    <w:p w14:paraId="6378D005" w14:textId="77777777" w:rsidR="005A5E5F" w:rsidRPr="00A8525E" w:rsidRDefault="005A5E5F" w:rsidP="005A5E5F">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82" w:history="1">
        <w:r w:rsidRPr="00A8525E">
          <w:rPr>
            <w:rStyle w:val="Hyperlink"/>
            <w:rFonts w:cstheme="minorHAnsi"/>
            <w:i/>
            <w:iCs/>
            <w:szCs w:val="16"/>
          </w:rPr>
          <w:t xml:space="preserve">Tucker v Commissioner of State Revenue </w:t>
        </w:r>
        <w:r w:rsidRPr="00A8525E">
          <w:rPr>
            <w:rStyle w:val="Hyperlink"/>
            <w:rFonts w:cstheme="minorHAnsi"/>
            <w:szCs w:val="16"/>
          </w:rPr>
          <w:t>[2019] VCAT 2018</w:t>
        </w:r>
      </w:hyperlink>
      <w:r w:rsidRPr="00A8525E">
        <w:rPr>
          <w:rFonts w:cstheme="minorHAnsi"/>
          <w:szCs w:val="16"/>
        </w:rPr>
        <w:t>.</w:t>
      </w:r>
    </w:p>
  </w:footnote>
  <w:footnote w:id="558">
    <w:p w14:paraId="2CD140E2" w14:textId="77777777" w:rsidR="005A5E5F" w:rsidRPr="00A8525E" w:rsidRDefault="005A5E5F" w:rsidP="005A5E5F">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83" w:history="1">
        <w:r w:rsidRPr="00A8525E">
          <w:rPr>
            <w:rStyle w:val="Hyperlink"/>
            <w:rFonts w:cstheme="minorHAnsi"/>
            <w:i/>
            <w:iCs/>
            <w:szCs w:val="16"/>
          </w:rPr>
          <w:t>Green v Department of Human Services</w:t>
        </w:r>
        <w:r w:rsidRPr="00A8525E">
          <w:rPr>
            <w:rStyle w:val="Hyperlink"/>
            <w:rFonts w:cstheme="minorHAnsi"/>
            <w:szCs w:val="16"/>
          </w:rPr>
          <w:t xml:space="preserve"> [2014] VCAT 1233</w:t>
        </w:r>
      </w:hyperlink>
      <w:r w:rsidRPr="00A8525E">
        <w:rPr>
          <w:rFonts w:cstheme="minorHAnsi"/>
          <w:szCs w:val="16"/>
        </w:rPr>
        <w:t>.</w:t>
      </w:r>
    </w:p>
  </w:footnote>
  <w:footnote w:id="559">
    <w:p w14:paraId="50876979" w14:textId="23A5970F" w:rsidR="007238BF" w:rsidRDefault="007238BF">
      <w:pPr>
        <w:pStyle w:val="FootnoteText"/>
      </w:pPr>
      <w:r>
        <w:rPr>
          <w:rStyle w:val="FootnoteReference"/>
        </w:rPr>
        <w:footnoteRef/>
      </w:r>
      <w:r>
        <w:t xml:space="preserve"> </w:t>
      </w:r>
      <w:hyperlink r:id="rId584" w:history="1">
        <w:r w:rsidRPr="007238BF">
          <w:rPr>
            <w:rStyle w:val="Hyperlink"/>
            <w:i/>
            <w:iCs/>
          </w:rPr>
          <w:t>Freedom of Information Act 1982</w:t>
        </w:r>
        <w:r w:rsidRPr="007238BF">
          <w:rPr>
            <w:rStyle w:val="Hyperlink"/>
          </w:rPr>
          <w:t xml:space="preserve"> (Vic)</w:t>
        </w:r>
      </w:hyperlink>
      <w:r>
        <w:t>, section 34(3).</w:t>
      </w:r>
    </w:p>
  </w:footnote>
  <w:footnote w:id="560">
    <w:p w14:paraId="2D7F0E80"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Hulls v Victorian Casino &amp; Gaming Authority</w:t>
      </w:r>
      <w:r w:rsidRPr="00A8525E">
        <w:rPr>
          <w:rFonts w:cstheme="minorHAnsi"/>
          <w:szCs w:val="16"/>
        </w:rPr>
        <w:t xml:space="preserve"> (1998) 12 VAR 483, 495.</w:t>
      </w:r>
    </w:p>
  </w:footnote>
  <w:footnote w:id="561">
    <w:p w14:paraId="0BB9087C" w14:textId="49F7FC68" w:rsidR="009447E6" w:rsidRDefault="009447E6">
      <w:pPr>
        <w:pStyle w:val="FootnoteText"/>
      </w:pPr>
      <w:r>
        <w:rPr>
          <w:rStyle w:val="FootnoteReference"/>
        </w:rPr>
        <w:footnoteRef/>
      </w:r>
      <w:r>
        <w:t xml:space="preserve"> </w:t>
      </w:r>
      <w:hyperlink r:id="rId585" w:history="1">
        <w:r w:rsidRPr="007238BF">
          <w:rPr>
            <w:rStyle w:val="Hyperlink"/>
            <w:i/>
            <w:iCs/>
          </w:rPr>
          <w:t>Freedom of Information Act 1982</w:t>
        </w:r>
        <w:r w:rsidRPr="007238BF">
          <w:rPr>
            <w:rStyle w:val="Hyperlink"/>
          </w:rPr>
          <w:t xml:space="preserve"> (Vic)</w:t>
        </w:r>
      </w:hyperlink>
      <w:r>
        <w:t>, section 34(3A).</w:t>
      </w:r>
    </w:p>
  </w:footnote>
  <w:footnote w:id="562">
    <w:p w14:paraId="4323DA69" w14:textId="71755DC0" w:rsidR="00E843A8" w:rsidRDefault="00E843A8" w:rsidP="00E843A8">
      <w:pPr>
        <w:pStyle w:val="FootnoteText"/>
      </w:pPr>
      <w:r>
        <w:rPr>
          <w:rStyle w:val="FootnoteReference"/>
        </w:rPr>
        <w:footnoteRef/>
      </w:r>
      <w:r>
        <w:t xml:space="preserve"> </w:t>
      </w:r>
      <w:hyperlink r:id="rId586" w:history="1">
        <w:r w:rsidRPr="007238BF">
          <w:rPr>
            <w:rStyle w:val="Hyperlink"/>
            <w:i/>
            <w:iCs/>
          </w:rPr>
          <w:t>Freedom of Information Act 1982</w:t>
        </w:r>
        <w:r w:rsidRPr="007238BF">
          <w:rPr>
            <w:rStyle w:val="Hyperlink"/>
          </w:rPr>
          <w:t xml:space="preserve"> (Vic)</w:t>
        </w:r>
      </w:hyperlink>
      <w:r>
        <w:t>, section 34(3B).</w:t>
      </w:r>
    </w:p>
  </w:footnote>
  <w:footnote w:id="563">
    <w:p w14:paraId="26E4CC33" w14:textId="77777777" w:rsidR="003C6198" w:rsidRDefault="003C6198" w:rsidP="003C6198">
      <w:pPr>
        <w:pStyle w:val="FootnoteText"/>
      </w:pPr>
      <w:r>
        <w:rPr>
          <w:rStyle w:val="FootnoteReference"/>
        </w:rPr>
        <w:footnoteRef/>
      </w:r>
      <w:r>
        <w:t xml:space="preserve"> </w:t>
      </w:r>
      <w:hyperlink r:id="rId587" w:history="1">
        <w:r w:rsidRPr="007238BF">
          <w:rPr>
            <w:rStyle w:val="Hyperlink"/>
            <w:i/>
            <w:iCs/>
          </w:rPr>
          <w:t>Freedom of Information Act 1982</w:t>
        </w:r>
        <w:r w:rsidRPr="007238BF">
          <w:rPr>
            <w:rStyle w:val="Hyperlink"/>
          </w:rPr>
          <w:t xml:space="preserve"> (Vic)</w:t>
        </w:r>
      </w:hyperlink>
      <w:r>
        <w:t>, section 34(3A).</w:t>
      </w:r>
    </w:p>
  </w:footnote>
  <w:footnote w:id="564">
    <w:p w14:paraId="3AF77B9F" w14:textId="671C4235" w:rsidR="002B7DA3" w:rsidRDefault="002B7DA3" w:rsidP="002B7DA3">
      <w:pPr>
        <w:pStyle w:val="FootnoteText"/>
      </w:pPr>
      <w:r>
        <w:rPr>
          <w:rStyle w:val="FootnoteReference"/>
        </w:rPr>
        <w:footnoteRef/>
      </w:r>
      <w:r>
        <w:t xml:space="preserve"> A third party has review rights, irrespective of whether they are notified of the decision. See </w:t>
      </w:r>
      <w:hyperlink r:id="rId588"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xml:space="preserve">, section </w:t>
      </w:r>
      <w:r>
        <w:rPr>
          <w:rFonts w:cstheme="minorHAnsi"/>
          <w:szCs w:val="16"/>
        </w:rPr>
        <w:t>50(3A).</w:t>
      </w:r>
    </w:p>
  </w:footnote>
  <w:footnote w:id="565">
    <w:p w14:paraId="6FB9469C" w14:textId="1C735D62" w:rsidR="003B7B66" w:rsidRDefault="003B7B66" w:rsidP="003B7B66">
      <w:pPr>
        <w:pStyle w:val="FootnoteText"/>
      </w:pPr>
      <w:r>
        <w:rPr>
          <w:rStyle w:val="FootnoteReference"/>
        </w:rPr>
        <w:footnoteRef/>
      </w:r>
      <w:r>
        <w:t xml:space="preserve"> </w:t>
      </w:r>
      <w:hyperlink r:id="rId589" w:history="1">
        <w:r w:rsidRPr="007238BF">
          <w:rPr>
            <w:rStyle w:val="Hyperlink"/>
            <w:i/>
            <w:iCs/>
          </w:rPr>
          <w:t>Freedom of Information Act 1982</w:t>
        </w:r>
        <w:r w:rsidRPr="007238BF">
          <w:rPr>
            <w:rStyle w:val="Hyperlink"/>
          </w:rPr>
          <w:t xml:space="preserve"> (Vic)</w:t>
        </w:r>
      </w:hyperlink>
      <w:r>
        <w:t>, sections 34(3) and 34(3A).</w:t>
      </w:r>
    </w:p>
  </w:footnote>
  <w:footnote w:id="566">
    <w:p w14:paraId="7E5C2049" w14:textId="77777777" w:rsidR="001D7597" w:rsidRPr="00A8525E" w:rsidRDefault="001D7597"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Re Bankers Trust Australia Ltd v Ministry of Transport</w:t>
      </w:r>
      <w:r w:rsidRPr="00A8525E">
        <w:rPr>
          <w:rFonts w:cstheme="minorHAnsi"/>
          <w:szCs w:val="16"/>
        </w:rPr>
        <w:t xml:space="preserve"> (1989) 2 VAR 33, 38-9</w:t>
      </w:r>
      <w:r w:rsidRPr="00A8525E">
        <w:rPr>
          <w:rFonts w:cstheme="minorHAnsi"/>
          <w:i/>
          <w:szCs w:val="16"/>
        </w:rPr>
        <w:t>; Re Organon (Aust) Pty Ltd v Department of Community Services and Health</w:t>
      </w:r>
      <w:r w:rsidRPr="00A8525E">
        <w:rPr>
          <w:rFonts w:cstheme="minorHAnsi"/>
          <w:szCs w:val="16"/>
        </w:rPr>
        <w:t xml:space="preserve"> (1987) 13 ALD 588, [24]. </w:t>
      </w:r>
    </w:p>
  </w:footnote>
  <w:footnote w:id="567">
    <w:p w14:paraId="2F4F7DEB"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90" w:history="1">
        <w:r w:rsidRPr="00A8525E">
          <w:rPr>
            <w:rStyle w:val="Hyperlink"/>
            <w:rFonts w:cstheme="minorHAnsi"/>
            <w:i/>
            <w:iCs/>
            <w:szCs w:val="16"/>
            <w:shd w:val="clear" w:color="auto" w:fill="FFFFFF"/>
          </w:rPr>
          <w:t>Re Ku-Ring-Gai Co-operative Building Society (No 12) Ltd </w:t>
        </w:r>
        <w:r w:rsidRPr="00A8525E">
          <w:rPr>
            <w:rStyle w:val="Hyperlink"/>
            <w:rFonts w:cstheme="minorHAnsi"/>
            <w:szCs w:val="16"/>
            <w:shd w:val="clear" w:color="auto" w:fill="FFFFFF"/>
          </w:rPr>
          <w:t>[1978] FCA 50</w:t>
        </w:r>
      </w:hyperlink>
      <w:r w:rsidRPr="00A8525E">
        <w:rPr>
          <w:rFonts w:cstheme="minorHAnsi"/>
          <w:szCs w:val="16"/>
          <w:u w:color="430098"/>
          <w:shd w:val="clear" w:color="auto" w:fill="FFFFFF"/>
        </w:rPr>
        <w:t>,</w:t>
      </w:r>
      <w:r w:rsidRPr="00A8525E">
        <w:rPr>
          <w:rFonts w:cstheme="minorHAnsi"/>
          <w:color w:val="333333"/>
          <w:szCs w:val="16"/>
          <w:shd w:val="clear" w:color="auto" w:fill="FFFFFF"/>
        </w:rPr>
        <w:t xml:space="preserve"> per Deane J, Brennan J agreeing, [44].</w:t>
      </w:r>
    </w:p>
  </w:footnote>
  <w:footnote w:id="568">
    <w:p w14:paraId="179E5B58"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91" w:history="1">
        <w:r w:rsidRPr="00A8525E">
          <w:rPr>
            <w:rStyle w:val="Hyperlink"/>
            <w:rFonts w:cstheme="minorHAnsi"/>
            <w:i/>
            <w:iCs/>
            <w:szCs w:val="16"/>
          </w:rPr>
          <w:t>Gibson v Latrobe City Council</w:t>
        </w:r>
        <w:r w:rsidRPr="00A8525E">
          <w:rPr>
            <w:rStyle w:val="Hyperlink"/>
            <w:rFonts w:cstheme="minorHAnsi"/>
            <w:szCs w:val="16"/>
          </w:rPr>
          <w:t xml:space="preserve"> [2008] VCAT 1340</w:t>
        </w:r>
      </w:hyperlink>
      <w:r w:rsidRPr="00A8525E">
        <w:rPr>
          <w:rFonts w:cstheme="minorHAnsi"/>
          <w:szCs w:val="16"/>
        </w:rPr>
        <w:t xml:space="preserve">; </w:t>
      </w:r>
      <w:hyperlink r:id="rId592" w:history="1">
        <w:r w:rsidRPr="00A8525E">
          <w:rPr>
            <w:rStyle w:val="Hyperlink"/>
            <w:rFonts w:cstheme="minorHAnsi"/>
            <w:i/>
            <w:iCs/>
            <w:szCs w:val="16"/>
          </w:rPr>
          <w:t>Concrete Constructions (NSW) Pty Ltd v Nelson</w:t>
        </w:r>
        <w:r w:rsidRPr="00A8525E">
          <w:rPr>
            <w:rStyle w:val="Hyperlink"/>
            <w:rFonts w:cstheme="minorHAnsi"/>
            <w:szCs w:val="16"/>
          </w:rPr>
          <w:t xml:space="preserve"> [1990] HCA 17</w:t>
        </w:r>
      </w:hyperlink>
      <w:r w:rsidRPr="00A8525E">
        <w:rPr>
          <w:rFonts w:cstheme="minorHAnsi"/>
          <w:szCs w:val="16"/>
        </w:rPr>
        <w:t>; (1990) 169 CLR 594, 604.</w:t>
      </w:r>
    </w:p>
  </w:footnote>
  <w:footnote w:id="569">
    <w:p w14:paraId="3122F093"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Marple v Department of Agriculture</w:t>
      </w:r>
      <w:r w:rsidRPr="00A8525E">
        <w:rPr>
          <w:rFonts w:cstheme="minorHAnsi"/>
          <w:szCs w:val="16"/>
        </w:rPr>
        <w:t xml:space="preserve"> (1995) 9 VAR 29, 47.</w:t>
      </w:r>
    </w:p>
  </w:footnote>
  <w:footnote w:id="570">
    <w:p w14:paraId="2473F452"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93" w:history="1">
        <w:r w:rsidRPr="00A8525E">
          <w:rPr>
            <w:rStyle w:val="Hyperlink"/>
            <w:rFonts w:cstheme="minorHAnsi"/>
            <w:i/>
            <w:iCs/>
            <w:szCs w:val="16"/>
          </w:rPr>
          <w:t>Commissioner of State Revenue v Tucker</w:t>
        </w:r>
        <w:r w:rsidRPr="00A8525E">
          <w:rPr>
            <w:rStyle w:val="Hyperlink"/>
            <w:rFonts w:cstheme="minorHAnsi"/>
            <w:szCs w:val="16"/>
          </w:rPr>
          <w:t xml:space="preserve"> [2021] VCAT 238</w:t>
        </w:r>
      </w:hyperlink>
      <w:r w:rsidRPr="00A8525E">
        <w:rPr>
          <w:rFonts w:cstheme="minorHAnsi"/>
          <w:i/>
          <w:iCs/>
          <w:szCs w:val="16"/>
        </w:rPr>
        <w:t>,</w:t>
      </w:r>
      <w:r w:rsidRPr="00A8525E">
        <w:rPr>
          <w:rFonts w:cstheme="minorHAnsi"/>
          <w:szCs w:val="16"/>
        </w:rPr>
        <w:t xml:space="preserve"> [175] citing </w:t>
      </w:r>
      <w:hyperlink r:id="rId594" w:history="1">
        <w:r w:rsidRPr="00A8525E">
          <w:rPr>
            <w:rStyle w:val="Hyperlink"/>
            <w:rFonts w:cstheme="minorHAnsi"/>
            <w:i/>
            <w:iCs/>
            <w:szCs w:val="16"/>
          </w:rPr>
          <w:t>Gibson v Latrobe City Council</w:t>
        </w:r>
        <w:r w:rsidRPr="00A8525E">
          <w:rPr>
            <w:rStyle w:val="Hyperlink"/>
            <w:rFonts w:cstheme="minorHAnsi"/>
            <w:szCs w:val="16"/>
          </w:rPr>
          <w:t xml:space="preserve"> [2008] VCAT 1340</w:t>
        </w:r>
      </w:hyperlink>
      <w:r w:rsidRPr="00A8525E">
        <w:rPr>
          <w:rStyle w:val="Hyperlink"/>
          <w:rFonts w:cstheme="minorHAnsi"/>
          <w:szCs w:val="16"/>
        </w:rPr>
        <w:t xml:space="preserve">; </w:t>
      </w:r>
      <w:r w:rsidRPr="00A8525E">
        <w:rPr>
          <w:rFonts w:cstheme="minorHAnsi"/>
          <w:i/>
          <w:iCs/>
          <w:szCs w:val="16"/>
        </w:rPr>
        <w:t>Marple v Department of Agriculture</w:t>
      </w:r>
      <w:r w:rsidRPr="00A8525E">
        <w:rPr>
          <w:rFonts w:cstheme="minorHAnsi"/>
          <w:szCs w:val="16"/>
        </w:rPr>
        <w:t xml:space="preserve"> (1995) 9 VAR 29; </w:t>
      </w:r>
      <w:hyperlink r:id="rId595" w:history="1">
        <w:r w:rsidRPr="00A8525E">
          <w:rPr>
            <w:rStyle w:val="Hyperlink"/>
            <w:rFonts w:cstheme="minorHAnsi"/>
            <w:i/>
            <w:iCs/>
            <w:szCs w:val="16"/>
          </w:rPr>
          <w:t>Stewart v Department of Tourism, Sport and the Commonwealth Games</w:t>
        </w:r>
        <w:r w:rsidRPr="00A8525E">
          <w:rPr>
            <w:rStyle w:val="Hyperlink"/>
            <w:rFonts w:cstheme="minorHAnsi"/>
            <w:szCs w:val="16"/>
          </w:rPr>
          <w:t xml:space="preserve"> [2003] VCAT 45</w:t>
        </w:r>
      </w:hyperlink>
      <w:r w:rsidRPr="00A8525E">
        <w:rPr>
          <w:rStyle w:val="Hyperlink"/>
          <w:rFonts w:cstheme="minorHAnsi"/>
          <w:szCs w:val="16"/>
        </w:rPr>
        <w:t xml:space="preserve"> and </w:t>
      </w:r>
      <w:r w:rsidRPr="00A8525E">
        <w:rPr>
          <w:rFonts w:cstheme="minorHAnsi"/>
          <w:i/>
          <w:szCs w:val="16"/>
        </w:rPr>
        <w:t>Re Thwaites and Metropolitan Ambulance Service</w:t>
      </w:r>
      <w:r w:rsidRPr="00A8525E">
        <w:rPr>
          <w:rFonts w:cstheme="minorHAnsi"/>
          <w:szCs w:val="16"/>
        </w:rPr>
        <w:t xml:space="preserve"> (1996) 9 VAR 427.</w:t>
      </w:r>
    </w:p>
  </w:footnote>
  <w:footnote w:id="571">
    <w:p w14:paraId="759430F0" w14:textId="77777777" w:rsidR="00865714" w:rsidRPr="00A8525E" w:rsidRDefault="00865714" w:rsidP="00865714">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examples where the agency was found not be engaged in ‘trade or commerce’: </w:t>
      </w:r>
      <w:hyperlink r:id="rId596" w:history="1">
        <w:r w:rsidRPr="00A8525E">
          <w:rPr>
            <w:rStyle w:val="Hyperlink"/>
            <w:rFonts w:cstheme="minorHAnsi"/>
            <w:szCs w:val="16"/>
          </w:rPr>
          <w:t>‘</w:t>
        </w:r>
        <w:r w:rsidRPr="00A8525E">
          <w:rPr>
            <w:rStyle w:val="Hyperlink"/>
            <w:rFonts w:cstheme="minorHAnsi"/>
            <w:i/>
            <w:iCs/>
            <w:szCs w:val="16"/>
          </w:rPr>
          <w:t>CT9’ and Department of Environment, Land, Water and Planning</w:t>
        </w:r>
        <w:r w:rsidRPr="00A8525E">
          <w:rPr>
            <w:rStyle w:val="Hyperlink"/>
            <w:rFonts w:cstheme="minorHAnsi"/>
            <w:szCs w:val="16"/>
          </w:rPr>
          <w:t xml:space="preserve"> [2021] VICmr 73</w:t>
        </w:r>
      </w:hyperlink>
      <w:r w:rsidRPr="00A8525E">
        <w:rPr>
          <w:rFonts w:cstheme="minorHAnsi"/>
          <w:szCs w:val="16"/>
        </w:rPr>
        <w:t>, [38]-[39]; ‘</w:t>
      </w:r>
      <w:hyperlink r:id="rId597" w:history="1">
        <w:r w:rsidRPr="00A8525E">
          <w:rPr>
            <w:rStyle w:val="Hyperlink"/>
            <w:rFonts w:cstheme="minorHAnsi"/>
            <w:i/>
            <w:iCs/>
            <w:szCs w:val="16"/>
          </w:rPr>
          <w:t>EZ4’ and Department of Treasury and Finance</w:t>
        </w:r>
        <w:r w:rsidRPr="00A8525E">
          <w:rPr>
            <w:rStyle w:val="Hyperlink"/>
            <w:rFonts w:cstheme="minorHAnsi"/>
            <w:szCs w:val="16"/>
          </w:rPr>
          <w:t xml:space="preserve"> [2023] VICmr 4</w:t>
        </w:r>
      </w:hyperlink>
      <w:r w:rsidRPr="00A8525E">
        <w:rPr>
          <w:rFonts w:cstheme="minorHAnsi"/>
          <w:szCs w:val="16"/>
        </w:rPr>
        <w:t>, [61]-[63].</w:t>
      </w:r>
    </w:p>
  </w:footnote>
  <w:footnote w:id="572">
    <w:p w14:paraId="5EF3138B"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598" w:history="1">
        <w:r w:rsidRPr="00A8525E">
          <w:rPr>
            <w:rStyle w:val="Hyperlink"/>
            <w:rFonts w:cstheme="minorHAnsi"/>
            <w:i/>
            <w:iCs/>
            <w:szCs w:val="16"/>
          </w:rPr>
          <w:t xml:space="preserve">Chopra v Department of Education and Training </w:t>
        </w:r>
        <w:r w:rsidRPr="00A8525E">
          <w:rPr>
            <w:rStyle w:val="Hyperlink"/>
            <w:rFonts w:cstheme="minorHAnsi"/>
            <w:szCs w:val="16"/>
          </w:rPr>
          <w:t>[2019] VCAT 1860</w:t>
        </w:r>
      </w:hyperlink>
      <w:r w:rsidRPr="00A8525E">
        <w:rPr>
          <w:rFonts w:cstheme="minorHAnsi"/>
          <w:szCs w:val="16"/>
        </w:rPr>
        <w:t xml:space="preserve">; </w:t>
      </w:r>
      <w:hyperlink r:id="rId599" w:history="1">
        <w:r w:rsidRPr="00A8525E">
          <w:rPr>
            <w:rStyle w:val="Hyperlink"/>
            <w:rFonts w:cstheme="minorHAnsi"/>
            <w:i/>
            <w:iCs/>
            <w:szCs w:val="16"/>
          </w:rPr>
          <w:t>Commissioner of State Revenue v Tucker</w:t>
        </w:r>
        <w:r w:rsidRPr="00A8525E">
          <w:rPr>
            <w:rStyle w:val="Hyperlink"/>
            <w:rFonts w:cstheme="minorHAnsi"/>
            <w:szCs w:val="16"/>
          </w:rPr>
          <w:t xml:space="preserve"> [2021] VCAT 238</w:t>
        </w:r>
      </w:hyperlink>
      <w:r w:rsidRPr="00A8525E">
        <w:rPr>
          <w:rFonts w:cstheme="minorHAnsi"/>
          <w:szCs w:val="16"/>
        </w:rPr>
        <w:t>, [174].</w:t>
      </w:r>
    </w:p>
  </w:footnote>
  <w:footnote w:id="573">
    <w:p w14:paraId="2E4197E2" w14:textId="3EAFFFC3"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004A1257">
        <w:rPr>
          <w:rFonts w:cstheme="minorHAnsi"/>
          <w:szCs w:val="16"/>
        </w:rPr>
        <w:t>F</w:t>
      </w:r>
      <w:r w:rsidRPr="00A8525E">
        <w:rPr>
          <w:rFonts w:cstheme="minorHAnsi"/>
          <w:szCs w:val="16"/>
        </w:rPr>
        <w:t xml:space="preserve">ollowing </w:t>
      </w:r>
      <w:r w:rsidRPr="00A8525E">
        <w:rPr>
          <w:rFonts w:cstheme="minorHAnsi"/>
          <w:i/>
          <w:iCs/>
          <w:szCs w:val="16"/>
        </w:rPr>
        <w:t>City Parking Pty Ltd v City of Melbourne</w:t>
      </w:r>
      <w:r w:rsidRPr="00A8525E">
        <w:rPr>
          <w:rFonts w:cstheme="minorHAnsi"/>
          <w:szCs w:val="16"/>
        </w:rPr>
        <w:t> </w:t>
      </w:r>
      <w:r w:rsidRPr="00A8525E">
        <w:rPr>
          <w:rFonts w:cstheme="minorHAnsi"/>
          <w:szCs w:val="16"/>
          <w:u w:color="430098"/>
        </w:rPr>
        <w:t>(1996) 10 VAR 170, 185.</w:t>
      </w:r>
      <w:r w:rsidRPr="00A8525E">
        <w:rPr>
          <w:rFonts w:cstheme="minorHAnsi"/>
          <w:szCs w:val="16"/>
        </w:rPr>
        <w:t xml:space="preserve"> In </w:t>
      </w:r>
      <w:r w:rsidRPr="00A8525E">
        <w:rPr>
          <w:rFonts w:cstheme="minorHAnsi"/>
          <w:i/>
          <w:iCs/>
          <w:szCs w:val="16"/>
        </w:rPr>
        <w:t>City Parking</w:t>
      </w:r>
      <w:r w:rsidRPr="00A8525E">
        <w:rPr>
          <w:rFonts w:cstheme="minorHAnsi"/>
          <w:szCs w:val="16"/>
        </w:rPr>
        <w:t>, the respondent was held to be an agency engaged in trade or commerce as landlord, tenant or potential vendor of real estate.</w:t>
      </w:r>
    </w:p>
  </w:footnote>
  <w:footnote w:id="574">
    <w:p w14:paraId="51175BAE"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also </w:t>
      </w:r>
      <w:hyperlink r:id="rId600" w:history="1">
        <w:r w:rsidRPr="00A8525E">
          <w:rPr>
            <w:rStyle w:val="Hyperlink"/>
            <w:rFonts w:cstheme="minorHAnsi"/>
            <w:i/>
            <w:iCs/>
            <w:szCs w:val="16"/>
          </w:rPr>
          <w:t>Stewart v Department of Tourism, Sport and the Commonwealth Games</w:t>
        </w:r>
        <w:r w:rsidRPr="00A8525E">
          <w:rPr>
            <w:rStyle w:val="Hyperlink"/>
            <w:rFonts w:cstheme="minorHAnsi"/>
            <w:szCs w:val="16"/>
          </w:rPr>
          <w:t xml:space="preserve"> [2003] VCAT 45</w:t>
        </w:r>
      </w:hyperlink>
      <w:r w:rsidRPr="00A8525E">
        <w:rPr>
          <w:rFonts w:cstheme="minorHAnsi"/>
          <w:szCs w:val="16"/>
        </w:rPr>
        <w:t>, [41].</w:t>
      </w:r>
    </w:p>
  </w:footnote>
  <w:footnote w:id="575">
    <w:p w14:paraId="0824FD2D"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01" w:history="1">
        <w:r w:rsidRPr="00A8525E">
          <w:rPr>
            <w:rStyle w:val="Hyperlink"/>
            <w:rFonts w:cstheme="minorHAnsi"/>
            <w:i/>
            <w:iCs/>
            <w:szCs w:val="16"/>
          </w:rPr>
          <w:t>Gibson v Latrobe CC</w:t>
        </w:r>
        <w:r w:rsidRPr="00A8525E">
          <w:rPr>
            <w:rStyle w:val="Hyperlink"/>
            <w:rFonts w:cstheme="minorHAnsi"/>
            <w:szCs w:val="16"/>
          </w:rPr>
          <w:t xml:space="preserve"> [2008] VCAT 1340</w:t>
        </w:r>
      </w:hyperlink>
      <w:r w:rsidRPr="00A8525E">
        <w:rPr>
          <w:rFonts w:cstheme="minorHAnsi"/>
          <w:szCs w:val="16"/>
        </w:rPr>
        <w:t>, [25].</w:t>
      </w:r>
    </w:p>
  </w:footnote>
  <w:footnote w:id="576">
    <w:p w14:paraId="0E116E75"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02" w:history="1">
        <w:r w:rsidRPr="00A8525E">
          <w:rPr>
            <w:rStyle w:val="Hyperlink"/>
            <w:rFonts w:cstheme="minorHAnsi"/>
            <w:i/>
            <w:iCs/>
            <w:szCs w:val="16"/>
          </w:rPr>
          <w:t xml:space="preserve">Davis v Department of Transport </w:t>
        </w:r>
        <w:r w:rsidRPr="00A8525E">
          <w:rPr>
            <w:rStyle w:val="Hyperlink"/>
            <w:rFonts w:cstheme="minorHAnsi"/>
            <w:szCs w:val="16"/>
          </w:rPr>
          <w:t>[2022] VCAT 721</w:t>
        </w:r>
      </w:hyperlink>
      <w:r w:rsidRPr="00A8525E">
        <w:rPr>
          <w:rFonts w:cstheme="minorHAnsi"/>
          <w:szCs w:val="16"/>
        </w:rPr>
        <w:t>, [58].</w:t>
      </w:r>
    </w:p>
  </w:footnote>
  <w:footnote w:id="577">
    <w:p w14:paraId="6A92C87E" w14:textId="77777777" w:rsidR="00DB6F93" w:rsidRPr="00A8525E" w:rsidRDefault="00DB6F93" w:rsidP="00DB6F93">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03" w:history="1">
        <w:r w:rsidRPr="00A8525E">
          <w:rPr>
            <w:rStyle w:val="Hyperlink"/>
            <w:rFonts w:cstheme="minorHAnsi"/>
            <w:i/>
            <w:iCs/>
            <w:szCs w:val="16"/>
          </w:rPr>
          <w:t>Stewart v Department of Tourism, Sport and the Commonwealth Games</w:t>
        </w:r>
        <w:r w:rsidRPr="00A8525E">
          <w:rPr>
            <w:rStyle w:val="Hyperlink"/>
            <w:rFonts w:cstheme="minorHAnsi"/>
            <w:szCs w:val="16"/>
          </w:rPr>
          <w:t xml:space="preserve"> [2003] VCAT 45</w:t>
        </w:r>
      </w:hyperlink>
      <w:r w:rsidRPr="00A8525E">
        <w:rPr>
          <w:rFonts w:cstheme="minorHAnsi"/>
          <w:szCs w:val="16"/>
        </w:rPr>
        <w:t>, [42].</w:t>
      </w:r>
    </w:p>
  </w:footnote>
  <w:footnote w:id="578">
    <w:p w14:paraId="700002E5"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Binnie v Department of Industry, Technology &amp; Resources </w:t>
      </w:r>
      <w:r w:rsidRPr="00A8525E">
        <w:rPr>
          <w:rFonts w:cstheme="minorHAnsi"/>
          <w:szCs w:val="16"/>
        </w:rPr>
        <w:t>(1986) 1 VAR 345, 348.</w:t>
      </w:r>
    </w:p>
  </w:footnote>
  <w:footnote w:id="579">
    <w:p w14:paraId="4B7BEED8"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Binnie v Department of Industry, Technology &amp; Resources </w:t>
      </w:r>
      <w:r w:rsidRPr="00A8525E">
        <w:rPr>
          <w:rFonts w:cstheme="minorHAnsi"/>
          <w:szCs w:val="16"/>
        </w:rPr>
        <w:t xml:space="preserve">(1986) 1 VAR 345, 348; </w:t>
      </w:r>
      <w:hyperlink r:id="rId604" w:history="1">
        <w:r w:rsidRPr="00A8525E">
          <w:rPr>
            <w:rStyle w:val="Hyperlink"/>
            <w:rFonts w:cstheme="minorHAnsi"/>
            <w:i/>
            <w:iCs/>
            <w:szCs w:val="16"/>
          </w:rPr>
          <w:t xml:space="preserve">Davis v Department of Transport </w:t>
        </w:r>
        <w:r w:rsidRPr="00A8525E">
          <w:rPr>
            <w:rStyle w:val="Hyperlink"/>
            <w:rFonts w:cstheme="minorHAnsi"/>
            <w:szCs w:val="16"/>
          </w:rPr>
          <w:t>[2022] VCAT 721</w:t>
        </w:r>
      </w:hyperlink>
      <w:r w:rsidRPr="00A8525E">
        <w:rPr>
          <w:rFonts w:cstheme="minorHAnsi"/>
          <w:szCs w:val="16"/>
        </w:rPr>
        <w:t>, [58].</w:t>
      </w:r>
    </w:p>
  </w:footnote>
  <w:footnote w:id="580">
    <w:p w14:paraId="6C86C4A2"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05" w:history="1">
        <w:r w:rsidRPr="00A8525E">
          <w:rPr>
            <w:rStyle w:val="Hyperlink"/>
            <w:rFonts w:cstheme="minorHAnsi"/>
            <w:i/>
            <w:iCs/>
            <w:szCs w:val="16"/>
          </w:rPr>
          <w:t>Save Albert Park Inc v Australian Grand Prix Corporation</w:t>
        </w:r>
        <w:r w:rsidRPr="00A8525E">
          <w:rPr>
            <w:rStyle w:val="Hyperlink"/>
            <w:rFonts w:cstheme="minorHAnsi"/>
            <w:szCs w:val="16"/>
          </w:rPr>
          <w:t> [2008] VCAT 168</w:t>
        </w:r>
      </w:hyperlink>
      <w:r w:rsidRPr="00A8525E">
        <w:rPr>
          <w:rFonts w:cstheme="minorHAnsi"/>
          <w:szCs w:val="16"/>
        </w:rPr>
        <w:t>, [77].</w:t>
      </w:r>
    </w:p>
  </w:footnote>
  <w:footnote w:id="581">
    <w:p w14:paraId="093277D6"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06" w:history="1">
        <w:r w:rsidRPr="00A8525E">
          <w:rPr>
            <w:rStyle w:val="Hyperlink"/>
            <w:rFonts w:cstheme="minorHAnsi"/>
            <w:i/>
            <w:iCs/>
            <w:szCs w:val="16"/>
          </w:rPr>
          <w:t xml:space="preserve">Asher v Department of innovation, Industry and Regional Development </w:t>
        </w:r>
        <w:r w:rsidRPr="00A8525E">
          <w:rPr>
            <w:rStyle w:val="Hyperlink"/>
            <w:rFonts w:cstheme="minorHAnsi"/>
            <w:szCs w:val="16"/>
          </w:rPr>
          <w:t>[2005] VCAT 2702</w:t>
        </w:r>
      </w:hyperlink>
      <w:r w:rsidRPr="00A8525E">
        <w:rPr>
          <w:rFonts w:cstheme="minorHAnsi"/>
          <w:szCs w:val="16"/>
        </w:rPr>
        <w:t xml:space="preserve">, [38]. </w:t>
      </w:r>
    </w:p>
  </w:footnote>
  <w:footnote w:id="582">
    <w:p w14:paraId="702BFF51"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07" w:history="1">
        <w:r w:rsidRPr="00A8525E">
          <w:rPr>
            <w:rStyle w:val="Hyperlink"/>
            <w:rFonts w:cstheme="minorHAnsi"/>
            <w:i/>
            <w:iCs/>
            <w:szCs w:val="16"/>
          </w:rPr>
          <w:t>Asher v Department of Innovation, Industry &amp; Regional Development</w:t>
        </w:r>
        <w:r w:rsidRPr="00A8525E">
          <w:rPr>
            <w:rStyle w:val="Hyperlink"/>
            <w:rFonts w:cstheme="minorHAnsi"/>
            <w:szCs w:val="16"/>
          </w:rPr>
          <w:t> [2005] VCAT 2702</w:t>
        </w:r>
      </w:hyperlink>
      <w:r w:rsidRPr="00A8525E">
        <w:rPr>
          <w:rFonts w:cstheme="minorHAnsi"/>
          <w:szCs w:val="16"/>
        </w:rPr>
        <w:t xml:space="preserve">, [42]-[43]; </w:t>
      </w:r>
      <w:hyperlink r:id="rId608" w:history="1">
        <w:r w:rsidRPr="00A8525E">
          <w:rPr>
            <w:rStyle w:val="Hyperlink"/>
            <w:rFonts w:cstheme="minorHAnsi"/>
            <w:i/>
            <w:iCs/>
            <w:szCs w:val="16"/>
          </w:rPr>
          <w:t>Fitzherbert v Department of Health and Human Services</w:t>
        </w:r>
        <w:r w:rsidRPr="00A8525E">
          <w:rPr>
            <w:rStyle w:val="Hyperlink"/>
            <w:rFonts w:cstheme="minorHAnsi"/>
            <w:szCs w:val="16"/>
          </w:rPr>
          <w:t xml:space="preserve"> [2019] VCAT 201</w:t>
        </w:r>
      </w:hyperlink>
      <w:r w:rsidRPr="00A8525E">
        <w:rPr>
          <w:rFonts w:cstheme="minorHAnsi"/>
          <w:szCs w:val="16"/>
        </w:rPr>
        <w:t>, [61].</w:t>
      </w:r>
    </w:p>
  </w:footnote>
  <w:footnote w:id="583">
    <w:p w14:paraId="62EEB791"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09" w:history="1">
        <w:r w:rsidRPr="00A8525E">
          <w:rPr>
            <w:rStyle w:val="Hyperlink"/>
            <w:rFonts w:cstheme="minorHAnsi"/>
            <w:i/>
            <w:iCs/>
            <w:szCs w:val="16"/>
          </w:rPr>
          <w:t xml:space="preserve">Asher v Department of innovation, Industry and Regional Development </w:t>
        </w:r>
        <w:r w:rsidRPr="00A8525E">
          <w:rPr>
            <w:rStyle w:val="Hyperlink"/>
            <w:rFonts w:cstheme="minorHAnsi"/>
            <w:szCs w:val="16"/>
          </w:rPr>
          <w:t>[2005] VCAT 2702</w:t>
        </w:r>
      </w:hyperlink>
      <w:r w:rsidRPr="00A8525E">
        <w:rPr>
          <w:rFonts w:cstheme="minorHAnsi"/>
          <w:szCs w:val="16"/>
        </w:rPr>
        <w:t>, [38].</w:t>
      </w:r>
    </w:p>
  </w:footnote>
  <w:footnote w:id="584">
    <w:p w14:paraId="33AF7FC6" w14:textId="77777777" w:rsidR="00196532" w:rsidRPr="00A8525E" w:rsidRDefault="00196532" w:rsidP="00196532">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 xml:space="preserve">Byrne </w:t>
      </w:r>
      <w:bookmarkStart w:id="402" w:name="_Hlk144978166"/>
      <w:r w:rsidRPr="00A8525E">
        <w:rPr>
          <w:rFonts w:cstheme="minorHAnsi"/>
          <w:i/>
          <w:iCs/>
          <w:szCs w:val="16"/>
        </w:rPr>
        <w:t>v Swan Hill Rural City Council</w:t>
      </w:r>
      <w:r w:rsidRPr="00A8525E">
        <w:rPr>
          <w:rFonts w:cstheme="minorHAnsi"/>
          <w:szCs w:val="16"/>
        </w:rPr>
        <w:t xml:space="preserve"> </w:t>
      </w:r>
      <w:bookmarkEnd w:id="402"/>
      <w:r w:rsidRPr="00A8525E">
        <w:rPr>
          <w:rFonts w:cstheme="minorHAnsi"/>
          <w:szCs w:val="16"/>
        </w:rPr>
        <w:t>(2000) 16 VAR 366, [43].</w:t>
      </w:r>
    </w:p>
  </w:footnote>
  <w:footnote w:id="585">
    <w:p w14:paraId="04A44E0D" w14:textId="77777777" w:rsidR="007611D0" w:rsidRPr="00A8525E" w:rsidRDefault="007611D0" w:rsidP="007611D0">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10" w:history="1">
        <w:r w:rsidRPr="00A8525E">
          <w:rPr>
            <w:rStyle w:val="Hyperlink"/>
            <w:rFonts w:cstheme="minorHAnsi"/>
            <w:i/>
            <w:iCs/>
            <w:szCs w:val="16"/>
          </w:rPr>
          <w:t>Dalla-Riva v Department of Treasury &amp; Finance</w:t>
        </w:r>
        <w:r w:rsidRPr="00A8525E">
          <w:rPr>
            <w:rStyle w:val="Hyperlink"/>
            <w:rFonts w:cstheme="minorHAnsi"/>
            <w:szCs w:val="16"/>
          </w:rPr>
          <w:t xml:space="preserve"> [2005] VCAT 2083</w:t>
        </w:r>
      </w:hyperlink>
      <w:r w:rsidRPr="00A8525E">
        <w:rPr>
          <w:rFonts w:cstheme="minorHAnsi"/>
          <w:szCs w:val="16"/>
        </w:rPr>
        <w:t>, [90]-[97], [100]-[103].</w:t>
      </w:r>
    </w:p>
  </w:footnote>
  <w:footnote w:id="586">
    <w:p w14:paraId="048C5268" w14:textId="77777777" w:rsidR="002A514E" w:rsidRPr="00A8525E" w:rsidRDefault="002A514E" w:rsidP="002A514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11" w:history="1">
        <w:r w:rsidRPr="00A8525E">
          <w:rPr>
            <w:rStyle w:val="Hyperlink"/>
            <w:rFonts w:cstheme="minorHAnsi"/>
            <w:i/>
            <w:iCs/>
            <w:szCs w:val="16"/>
          </w:rPr>
          <w:t>Honeywood v Department of Innovation, Industry and Regional Development</w:t>
        </w:r>
        <w:r w:rsidRPr="00A8525E">
          <w:rPr>
            <w:rStyle w:val="Hyperlink"/>
            <w:rFonts w:cstheme="minorHAnsi"/>
            <w:szCs w:val="16"/>
          </w:rPr>
          <w:t xml:space="preserve"> [2004] VCAT 1657</w:t>
        </w:r>
      </w:hyperlink>
      <w:r w:rsidRPr="00A8525E">
        <w:rPr>
          <w:rFonts w:cstheme="minorHAnsi"/>
          <w:szCs w:val="16"/>
        </w:rPr>
        <w:t>, [29].</w:t>
      </w:r>
    </w:p>
  </w:footnote>
  <w:footnote w:id="587">
    <w:p w14:paraId="3CEAA789" w14:textId="77777777" w:rsidR="00C032B1" w:rsidRPr="00A8525E" w:rsidRDefault="00C032B1" w:rsidP="00C032B1">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12" w:history="1">
        <w:bookmarkStart w:id="403" w:name="_Hlk144978187"/>
        <w:r w:rsidRPr="00A8525E">
          <w:rPr>
            <w:rStyle w:val="Hyperlink"/>
            <w:rFonts w:cstheme="minorHAnsi"/>
            <w:i/>
            <w:iCs/>
            <w:szCs w:val="16"/>
          </w:rPr>
          <w:t>Stewart v Department of Tourism, Sport and the Commonwealth Games</w:t>
        </w:r>
        <w:bookmarkEnd w:id="403"/>
        <w:r w:rsidRPr="00A8525E">
          <w:rPr>
            <w:rStyle w:val="Hyperlink"/>
            <w:rFonts w:cstheme="minorHAnsi"/>
            <w:szCs w:val="16"/>
          </w:rPr>
          <w:t xml:space="preserve"> [2003] VCAT 45</w:t>
        </w:r>
      </w:hyperlink>
      <w:r w:rsidRPr="00A8525E">
        <w:rPr>
          <w:rFonts w:cstheme="minorHAnsi"/>
          <w:szCs w:val="16"/>
        </w:rPr>
        <w:t>, [43].</w:t>
      </w:r>
    </w:p>
  </w:footnote>
  <w:footnote w:id="588">
    <w:p w14:paraId="03288FC5" w14:textId="77777777" w:rsidR="00ED5BC5" w:rsidRPr="00A8525E" w:rsidRDefault="00ED5BC5" w:rsidP="00ED5BC5">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13" w:history="1">
        <w:r w:rsidRPr="00A8525E">
          <w:rPr>
            <w:rStyle w:val="Hyperlink"/>
            <w:rFonts w:cstheme="minorHAnsi"/>
            <w:i/>
            <w:iCs/>
            <w:szCs w:val="16"/>
          </w:rPr>
          <w:t>CityLink Melbourne Limited v Department of Transport</w:t>
        </w:r>
        <w:r w:rsidRPr="00A8525E">
          <w:rPr>
            <w:rStyle w:val="Hyperlink"/>
            <w:rFonts w:cstheme="minorHAnsi"/>
            <w:szCs w:val="16"/>
          </w:rPr>
          <w:t> [2020] VCAT 1078</w:t>
        </w:r>
      </w:hyperlink>
      <w:r w:rsidRPr="00A8525E">
        <w:rPr>
          <w:rFonts w:cstheme="minorHAnsi"/>
          <w:szCs w:val="16"/>
          <w:u w:color="430098"/>
        </w:rPr>
        <w:t>, [147], [150]-[155].</w:t>
      </w:r>
    </w:p>
  </w:footnote>
  <w:footnote w:id="589">
    <w:p w14:paraId="12FF27B2" w14:textId="77777777" w:rsidR="00C032B1" w:rsidRPr="00A8525E" w:rsidRDefault="00C032B1" w:rsidP="00C032B1">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14" w:history="1">
        <w:r w:rsidRPr="00A8525E">
          <w:rPr>
            <w:rStyle w:val="Hyperlink"/>
            <w:rFonts w:cstheme="minorHAnsi"/>
            <w:i/>
            <w:iCs/>
            <w:szCs w:val="16"/>
          </w:rPr>
          <w:t>Fitzherbert v Department of Health and Human Services</w:t>
        </w:r>
        <w:r w:rsidRPr="00A8525E">
          <w:rPr>
            <w:rStyle w:val="Hyperlink"/>
            <w:rFonts w:cstheme="minorHAnsi"/>
            <w:szCs w:val="16"/>
          </w:rPr>
          <w:t xml:space="preserve"> [2019] VCAT 201</w:t>
        </w:r>
      </w:hyperlink>
      <w:r w:rsidRPr="00A8525E">
        <w:rPr>
          <w:rFonts w:cstheme="minorHAnsi"/>
          <w:szCs w:val="16"/>
        </w:rPr>
        <w:t>, [62]-[72].</w:t>
      </w:r>
    </w:p>
  </w:footnote>
  <w:footnote w:id="590">
    <w:p w14:paraId="5D058B01"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w:t>
      </w:r>
      <w:r w:rsidRPr="00A8525E">
        <w:rPr>
          <w:rFonts w:cstheme="minorHAnsi"/>
          <w:i/>
          <w:iCs/>
          <w:szCs w:val="16"/>
        </w:rPr>
        <w:t>Mildenhall v Department of Premier and Cabinet (No 1)</w:t>
      </w:r>
      <w:r w:rsidRPr="00A8525E">
        <w:rPr>
          <w:rFonts w:cstheme="minorHAnsi"/>
          <w:szCs w:val="16"/>
        </w:rPr>
        <w:t xml:space="preserve"> (1995) 8 VAR 284, in the context of the words ‘scientific’ and ‘technical’ in the section 28(3) exemption.</w:t>
      </w:r>
    </w:p>
  </w:footnote>
  <w:footnote w:id="591">
    <w:p w14:paraId="38B295D5"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Mildenhall v Department of Premier and Cabinet (No 1)</w:t>
      </w:r>
      <w:r w:rsidRPr="00A8525E">
        <w:rPr>
          <w:rFonts w:cstheme="minorHAnsi"/>
          <w:szCs w:val="16"/>
        </w:rPr>
        <w:t xml:space="preserve"> (1995) 8 VAR 284, 294 in relation to section 28(3), approved in </w:t>
      </w:r>
      <w:hyperlink r:id="rId615" w:history="1">
        <w:r w:rsidRPr="00A8525E">
          <w:rPr>
            <w:rStyle w:val="Hyperlink"/>
            <w:rFonts w:cstheme="minorHAnsi"/>
            <w:i/>
            <w:iCs/>
            <w:szCs w:val="16"/>
          </w:rPr>
          <w:t>Johnson v Cancer Council of Victoria</w:t>
        </w:r>
        <w:r w:rsidRPr="00A8525E">
          <w:rPr>
            <w:rStyle w:val="Hyperlink"/>
            <w:rFonts w:cstheme="minorHAnsi"/>
            <w:szCs w:val="16"/>
          </w:rPr>
          <w:t> [2016] VCAT 1596</w:t>
        </w:r>
      </w:hyperlink>
      <w:r w:rsidRPr="00A8525E">
        <w:rPr>
          <w:rFonts w:cstheme="minorHAnsi"/>
          <w:szCs w:val="16"/>
        </w:rPr>
        <w:t>, [254] in relation to 34(4)(b)(iii).</w:t>
      </w:r>
    </w:p>
  </w:footnote>
  <w:footnote w:id="592">
    <w:p w14:paraId="362AD882"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Mildenhall v Department of Premier and Cabinet (No 1)</w:t>
      </w:r>
      <w:r w:rsidRPr="00A8525E">
        <w:rPr>
          <w:rFonts w:cstheme="minorHAnsi"/>
          <w:szCs w:val="16"/>
        </w:rPr>
        <w:t xml:space="preserve"> (1995) 8 VAR 284, 294-5 in relation to section 38(3), approved in </w:t>
      </w:r>
      <w:hyperlink r:id="rId616" w:history="1">
        <w:r w:rsidRPr="00A8525E">
          <w:rPr>
            <w:rStyle w:val="Hyperlink"/>
            <w:rFonts w:cstheme="minorHAnsi"/>
            <w:i/>
            <w:iCs/>
            <w:szCs w:val="16"/>
          </w:rPr>
          <w:t>Johnson v Cancer Council of Victoria</w:t>
        </w:r>
        <w:r w:rsidRPr="00A8525E">
          <w:rPr>
            <w:rStyle w:val="Hyperlink"/>
            <w:rFonts w:cstheme="minorHAnsi"/>
            <w:szCs w:val="16"/>
          </w:rPr>
          <w:t> [2016] VCAT 1596</w:t>
        </w:r>
      </w:hyperlink>
      <w:r w:rsidRPr="00A8525E">
        <w:rPr>
          <w:rFonts w:cstheme="minorHAnsi"/>
          <w:szCs w:val="16"/>
        </w:rPr>
        <w:t>, [254] in relation to 34(4)(b)(iii).</w:t>
      </w:r>
    </w:p>
  </w:footnote>
  <w:footnote w:id="593">
    <w:p w14:paraId="24C0BBAF"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 </w:t>
      </w:r>
      <w:hyperlink r:id="rId617" w:history="1">
        <w:r w:rsidRPr="00A8525E">
          <w:rPr>
            <w:rStyle w:val="Hyperlink"/>
            <w:rFonts w:cstheme="minorHAnsi"/>
            <w:i/>
            <w:iCs/>
            <w:szCs w:val="16"/>
          </w:rPr>
          <w:t xml:space="preserve">Mees v University of Melbourne (General) </w:t>
        </w:r>
        <w:r w:rsidRPr="00A8525E">
          <w:rPr>
            <w:rStyle w:val="Hyperlink"/>
            <w:rFonts w:cstheme="minorHAnsi"/>
            <w:szCs w:val="16"/>
          </w:rPr>
          <w:t>[2009] VCAT 782</w:t>
        </w:r>
      </w:hyperlink>
      <w:r w:rsidRPr="00A8525E">
        <w:rPr>
          <w:rStyle w:val="Hyperlink"/>
          <w:rFonts w:cstheme="minorHAnsi"/>
          <w:szCs w:val="16"/>
        </w:rPr>
        <w:t>,</w:t>
      </w:r>
      <w:r w:rsidRPr="00A8525E">
        <w:rPr>
          <w:rFonts w:cstheme="minorHAnsi"/>
          <w:szCs w:val="16"/>
        </w:rPr>
        <w:t xml:space="preserve"> [31].</w:t>
      </w:r>
    </w:p>
  </w:footnote>
  <w:footnote w:id="594">
    <w:p w14:paraId="10ECF4DB"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Re Coultbart and Princess Alexandra Hospital and District Health Service</w:t>
      </w:r>
      <w:r w:rsidRPr="00A8525E">
        <w:rPr>
          <w:rFonts w:cstheme="minorHAnsi"/>
          <w:szCs w:val="16"/>
        </w:rPr>
        <w:t xml:space="preserve"> (2001) 6 QAR 94, referred to with apparent approval in </w:t>
      </w:r>
      <w:hyperlink r:id="rId618" w:history="1">
        <w:r w:rsidRPr="00A8525E">
          <w:rPr>
            <w:rStyle w:val="Hyperlink"/>
            <w:rFonts w:cstheme="minorHAnsi"/>
            <w:i/>
            <w:iCs/>
            <w:szCs w:val="16"/>
          </w:rPr>
          <w:t>Johnson v Cancer Council of Victoria</w:t>
        </w:r>
        <w:r w:rsidRPr="00A8525E">
          <w:rPr>
            <w:rStyle w:val="Hyperlink"/>
            <w:rFonts w:cstheme="minorHAnsi"/>
            <w:szCs w:val="16"/>
          </w:rPr>
          <w:t> [2016] VCAT 1596</w:t>
        </w:r>
      </w:hyperlink>
      <w:r w:rsidRPr="00A8525E">
        <w:rPr>
          <w:rFonts w:cstheme="minorHAnsi"/>
          <w:szCs w:val="16"/>
        </w:rPr>
        <w:t>, [255].</w:t>
      </w:r>
    </w:p>
  </w:footnote>
  <w:footnote w:id="595">
    <w:p w14:paraId="6D7A2596"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Re Coultbart and Princess Alexandra Hospital and District Health Service</w:t>
      </w:r>
      <w:r w:rsidRPr="00A8525E">
        <w:rPr>
          <w:rFonts w:cstheme="minorHAnsi"/>
          <w:szCs w:val="16"/>
        </w:rPr>
        <w:t xml:space="preserve"> (2001) 6 QAR 94, referred to with apparent approval in </w:t>
      </w:r>
      <w:hyperlink r:id="rId619" w:history="1">
        <w:r w:rsidRPr="00A8525E">
          <w:rPr>
            <w:rStyle w:val="Hyperlink"/>
            <w:rFonts w:cstheme="minorHAnsi"/>
            <w:i/>
            <w:iCs/>
            <w:szCs w:val="16"/>
          </w:rPr>
          <w:t>Johnson v Cancer Council of Victoria</w:t>
        </w:r>
        <w:r w:rsidRPr="00A8525E">
          <w:rPr>
            <w:rStyle w:val="Hyperlink"/>
            <w:rFonts w:cstheme="minorHAnsi"/>
            <w:szCs w:val="16"/>
          </w:rPr>
          <w:t> [2016] VCAT 1596</w:t>
        </w:r>
      </w:hyperlink>
      <w:r w:rsidRPr="00A8525E">
        <w:rPr>
          <w:rFonts w:cstheme="minorHAnsi"/>
          <w:szCs w:val="16"/>
        </w:rPr>
        <w:t>, [255].</w:t>
      </w:r>
    </w:p>
  </w:footnote>
  <w:footnote w:id="596">
    <w:p w14:paraId="0200D5E5"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Hopper v Department of Agriculture and Rural Affairs</w:t>
      </w:r>
      <w:r w:rsidRPr="00A8525E">
        <w:rPr>
          <w:rFonts w:cstheme="minorHAnsi"/>
          <w:szCs w:val="16"/>
        </w:rPr>
        <w:t xml:space="preserve"> (unreported, AAT of Vic, Harding PM, 20 December 1990).</w:t>
      </w:r>
    </w:p>
  </w:footnote>
  <w:footnote w:id="597">
    <w:p w14:paraId="751A62F8"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20" w:history="1">
        <w:r w:rsidRPr="00A8525E">
          <w:rPr>
            <w:rStyle w:val="Hyperlink"/>
            <w:rFonts w:cstheme="minorHAnsi"/>
            <w:i/>
            <w:iCs/>
            <w:szCs w:val="16"/>
          </w:rPr>
          <w:t>AP8’ and Victorian Curriculum Assessment Authority</w:t>
        </w:r>
        <w:r w:rsidRPr="00A8525E">
          <w:rPr>
            <w:rStyle w:val="Hyperlink"/>
            <w:rFonts w:cstheme="minorHAnsi"/>
            <w:szCs w:val="16"/>
          </w:rPr>
          <w:t xml:space="preserve"> [2019] VICmr 143</w:t>
        </w:r>
      </w:hyperlink>
      <w:r w:rsidRPr="00A8525E">
        <w:rPr>
          <w:rFonts w:cstheme="minorHAnsi"/>
          <w:szCs w:val="16"/>
        </w:rPr>
        <w:t>, [18].</w:t>
      </w:r>
    </w:p>
  </w:footnote>
  <w:footnote w:id="598">
    <w:p w14:paraId="1053A774"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21" w:history="1">
        <w:r w:rsidRPr="00A8525E">
          <w:rPr>
            <w:rStyle w:val="Hyperlink"/>
            <w:rFonts w:cstheme="minorHAnsi"/>
            <w:i/>
            <w:iCs/>
            <w:szCs w:val="16"/>
          </w:rPr>
          <w:t>AU3’ and Victoria Police</w:t>
        </w:r>
        <w:r w:rsidRPr="00A8525E">
          <w:rPr>
            <w:rStyle w:val="Hyperlink"/>
            <w:rFonts w:cstheme="minorHAnsi"/>
            <w:szCs w:val="16"/>
          </w:rPr>
          <w:t xml:space="preserve"> [2019] VICmr 184</w:t>
        </w:r>
      </w:hyperlink>
      <w:r w:rsidRPr="00A8525E">
        <w:rPr>
          <w:rFonts w:cstheme="minorHAnsi"/>
          <w:szCs w:val="16"/>
        </w:rPr>
        <w:t>, [49].</w:t>
      </w:r>
    </w:p>
  </w:footnote>
  <w:footnote w:id="599">
    <w:p w14:paraId="744BD1FF"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22" w:history="1">
        <w:r w:rsidRPr="00A8525E">
          <w:rPr>
            <w:rStyle w:val="Hyperlink"/>
            <w:rFonts w:cstheme="minorHAnsi"/>
            <w:i/>
            <w:iCs/>
            <w:szCs w:val="16"/>
          </w:rPr>
          <w:t>McKean v University of Melbourne</w:t>
        </w:r>
        <w:r w:rsidRPr="00A8525E">
          <w:rPr>
            <w:rStyle w:val="Hyperlink"/>
            <w:rFonts w:cstheme="minorHAnsi"/>
            <w:szCs w:val="16"/>
          </w:rPr>
          <w:t xml:space="preserve"> [2007] VCAT 1310</w:t>
        </w:r>
      </w:hyperlink>
      <w:r w:rsidRPr="00A8525E">
        <w:rPr>
          <w:rFonts w:cstheme="minorHAnsi"/>
          <w:szCs w:val="16"/>
        </w:rPr>
        <w:t>, [22]; ‘</w:t>
      </w:r>
      <w:hyperlink r:id="rId623" w:history="1">
        <w:r w:rsidRPr="00A8525E">
          <w:rPr>
            <w:rStyle w:val="Hyperlink"/>
            <w:rFonts w:cstheme="minorHAnsi"/>
            <w:i/>
            <w:iCs/>
            <w:szCs w:val="16"/>
          </w:rPr>
          <w:t>AP8’ and Victorian Curriculum Assessment Authority</w:t>
        </w:r>
        <w:r w:rsidRPr="00A8525E">
          <w:rPr>
            <w:rStyle w:val="Hyperlink"/>
            <w:rFonts w:cstheme="minorHAnsi"/>
            <w:szCs w:val="16"/>
          </w:rPr>
          <w:t xml:space="preserve"> [2019] VICmr 143</w:t>
        </w:r>
      </w:hyperlink>
      <w:r w:rsidRPr="00A8525E">
        <w:rPr>
          <w:rFonts w:cstheme="minorHAnsi"/>
          <w:szCs w:val="16"/>
        </w:rPr>
        <w:t>, [18].</w:t>
      </w:r>
    </w:p>
  </w:footnote>
  <w:footnote w:id="600">
    <w:p w14:paraId="1BC42112"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24" w:history="1">
        <w:r w:rsidRPr="00A8525E">
          <w:rPr>
            <w:rStyle w:val="Hyperlink"/>
            <w:rFonts w:cstheme="minorHAnsi"/>
            <w:i/>
            <w:iCs/>
            <w:szCs w:val="16"/>
          </w:rPr>
          <w:t>McKean v University of Melbourne</w:t>
        </w:r>
        <w:r w:rsidRPr="00A8525E">
          <w:rPr>
            <w:rStyle w:val="Hyperlink"/>
            <w:rFonts w:cstheme="minorHAnsi"/>
            <w:szCs w:val="16"/>
          </w:rPr>
          <w:t xml:space="preserve"> [2007] VCAT 1310</w:t>
        </w:r>
      </w:hyperlink>
      <w:r w:rsidRPr="00A8525E">
        <w:rPr>
          <w:rFonts w:cstheme="minorHAnsi"/>
          <w:szCs w:val="16"/>
        </w:rPr>
        <w:t>, [25].</w:t>
      </w:r>
    </w:p>
  </w:footnote>
  <w:footnote w:id="601">
    <w:p w14:paraId="4E356590"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25" w:history="1">
        <w:r w:rsidRPr="00A8525E">
          <w:rPr>
            <w:rStyle w:val="Hyperlink"/>
            <w:rFonts w:cstheme="minorHAnsi"/>
            <w:i/>
            <w:iCs/>
            <w:szCs w:val="16"/>
          </w:rPr>
          <w:t xml:space="preserve">McKean v University of Melbourne </w:t>
        </w:r>
        <w:r w:rsidRPr="00A8525E">
          <w:rPr>
            <w:rStyle w:val="Hyperlink"/>
            <w:rFonts w:cstheme="minorHAnsi"/>
            <w:szCs w:val="16"/>
          </w:rPr>
          <w:t>[2007] VCAT 1310</w:t>
        </w:r>
      </w:hyperlink>
      <w:r w:rsidRPr="00A8525E">
        <w:rPr>
          <w:rFonts w:cstheme="minorHAnsi"/>
          <w:szCs w:val="16"/>
        </w:rPr>
        <w:t>, [25]-[26];</w:t>
      </w:r>
      <w:r w:rsidRPr="00A8525E">
        <w:rPr>
          <w:rFonts w:cstheme="minorHAnsi"/>
          <w:i/>
          <w:iCs/>
          <w:szCs w:val="16"/>
        </w:rPr>
        <w:t xml:space="preserve"> </w:t>
      </w:r>
      <w:hyperlink r:id="rId626" w:history="1">
        <w:r w:rsidRPr="00A8525E">
          <w:rPr>
            <w:rStyle w:val="Hyperlink"/>
            <w:rFonts w:cstheme="minorHAnsi"/>
            <w:i/>
            <w:iCs/>
            <w:szCs w:val="16"/>
          </w:rPr>
          <w:t>Melbourne University v McKean</w:t>
        </w:r>
        <w:r w:rsidRPr="00A8525E">
          <w:rPr>
            <w:rStyle w:val="Hyperlink"/>
            <w:rFonts w:cstheme="minorHAnsi"/>
            <w:szCs w:val="16"/>
          </w:rPr>
          <w:t xml:space="preserve"> [2008] VSC 325</w:t>
        </w:r>
      </w:hyperlink>
      <w:r w:rsidRPr="00A8525E">
        <w:rPr>
          <w:rFonts w:cstheme="minorHAnsi"/>
          <w:szCs w:val="16"/>
        </w:rPr>
        <w:t>, [30].</w:t>
      </w:r>
    </w:p>
  </w:footnote>
  <w:footnote w:id="602">
    <w:p w14:paraId="71861DBA"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27" w:history="1">
        <w:r w:rsidRPr="00A8525E">
          <w:rPr>
            <w:rStyle w:val="Hyperlink"/>
            <w:rFonts w:cstheme="minorHAnsi"/>
            <w:i/>
            <w:iCs/>
            <w:szCs w:val="16"/>
          </w:rPr>
          <w:t xml:space="preserve">McKean v University of Melbourne </w:t>
        </w:r>
        <w:r w:rsidRPr="00A8525E">
          <w:rPr>
            <w:rStyle w:val="Hyperlink"/>
            <w:rFonts w:cstheme="minorHAnsi"/>
            <w:szCs w:val="16"/>
          </w:rPr>
          <w:t>[2007] VCAT 1310</w:t>
        </w:r>
      </w:hyperlink>
      <w:r w:rsidRPr="00A8525E">
        <w:rPr>
          <w:rFonts w:cstheme="minorHAnsi"/>
          <w:szCs w:val="16"/>
        </w:rPr>
        <w:t>, [29].</w:t>
      </w:r>
    </w:p>
  </w:footnote>
  <w:footnote w:id="603">
    <w:p w14:paraId="412F4F4C"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28" w:history="1">
        <w:r w:rsidRPr="00A8525E">
          <w:rPr>
            <w:rStyle w:val="Hyperlink"/>
            <w:rFonts w:cstheme="minorHAnsi"/>
            <w:i/>
            <w:iCs/>
            <w:szCs w:val="16"/>
          </w:rPr>
          <w:t xml:space="preserve">McKean v University of Melbourne </w:t>
        </w:r>
        <w:r w:rsidRPr="00A8525E">
          <w:rPr>
            <w:rStyle w:val="Hyperlink"/>
            <w:rFonts w:cstheme="minorHAnsi"/>
            <w:szCs w:val="16"/>
          </w:rPr>
          <w:t>[2007] VCAT 1310</w:t>
        </w:r>
      </w:hyperlink>
      <w:r w:rsidRPr="00A8525E">
        <w:rPr>
          <w:rFonts w:cstheme="minorHAnsi"/>
          <w:i/>
          <w:iCs/>
          <w:szCs w:val="16"/>
        </w:rPr>
        <w:t>,</w:t>
      </w:r>
      <w:r w:rsidRPr="00A8525E">
        <w:rPr>
          <w:rFonts w:cstheme="minorHAnsi"/>
          <w:szCs w:val="16"/>
        </w:rPr>
        <w:t xml:space="preserve"> [28].</w:t>
      </w:r>
    </w:p>
  </w:footnote>
  <w:footnote w:id="604">
    <w:p w14:paraId="4F01F1A6"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 ‘</w:t>
      </w:r>
      <w:hyperlink r:id="rId629" w:history="1">
        <w:r w:rsidRPr="00A8525E">
          <w:rPr>
            <w:rStyle w:val="Hyperlink"/>
            <w:rFonts w:cstheme="minorHAnsi"/>
            <w:i/>
            <w:iCs/>
            <w:szCs w:val="16"/>
          </w:rPr>
          <w:t>AP8’ and Victorian Curriculum Assessment Authority</w:t>
        </w:r>
        <w:r w:rsidRPr="00A8525E">
          <w:rPr>
            <w:rStyle w:val="Hyperlink"/>
            <w:rFonts w:cstheme="minorHAnsi"/>
            <w:szCs w:val="16"/>
          </w:rPr>
          <w:t xml:space="preserve"> [2019] VICmr 143</w:t>
        </w:r>
      </w:hyperlink>
      <w:r w:rsidRPr="00A8525E">
        <w:rPr>
          <w:rFonts w:cstheme="minorHAnsi"/>
          <w:szCs w:val="16"/>
        </w:rPr>
        <w:t>, [20]-[22].</w:t>
      </w:r>
    </w:p>
  </w:footnote>
  <w:footnote w:id="605">
    <w:p w14:paraId="18A03B62"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30" w:history="1">
        <w:r w:rsidRPr="00A8525E">
          <w:rPr>
            <w:rStyle w:val="Hyperlink"/>
            <w:rFonts w:cstheme="minorHAnsi"/>
            <w:i/>
            <w:iCs/>
            <w:szCs w:val="16"/>
          </w:rPr>
          <w:t xml:space="preserve">Melbourne University v McKean </w:t>
        </w:r>
        <w:r w:rsidRPr="00A8525E">
          <w:rPr>
            <w:rStyle w:val="Hyperlink"/>
            <w:rFonts w:cstheme="minorHAnsi"/>
            <w:szCs w:val="16"/>
          </w:rPr>
          <w:t>[2008] VSC 325</w:t>
        </w:r>
      </w:hyperlink>
      <w:r w:rsidRPr="00A8525E">
        <w:rPr>
          <w:rFonts w:cstheme="minorHAnsi"/>
          <w:szCs w:val="16"/>
        </w:rPr>
        <w:t>, [27]; followed in ‘</w:t>
      </w:r>
      <w:hyperlink r:id="rId631" w:history="1">
        <w:r w:rsidRPr="00A8525E">
          <w:rPr>
            <w:rStyle w:val="Hyperlink"/>
            <w:rFonts w:cstheme="minorHAnsi"/>
            <w:i/>
            <w:iCs/>
            <w:szCs w:val="16"/>
          </w:rPr>
          <w:t>AU3’ and Victoria Police</w:t>
        </w:r>
        <w:r w:rsidRPr="00A8525E">
          <w:rPr>
            <w:rStyle w:val="Hyperlink"/>
            <w:rFonts w:cstheme="minorHAnsi"/>
            <w:szCs w:val="16"/>
          </w:rPr>
          <w:t xml:space="preserve"> [2019] VICmr 184</w:t>
        </w:r>
      </w:hyperlink>
      <w:r w:rsidRPr="00A8525E">
        <w:rPr>
          <w:rFonts w:cstheme="minorHAnsi"/>
          <w:szCs w:val="16"/>
        </w:rPr>
        <w:t>, [51].</w:t>
      </w:r>
    </w:p>
  </w:footnote>
  <w:footnote w:id="606">
    <w:p w14:paraId="0C7F7D65" w14:textId="77777777" w:rsidR="00D24CA9" w:rsidRPr="00A8525E" w:rsidRDefault="00D24CA9" w:rsidP="00D24CA9">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32" w:history="1">
        <w:r w:rsidRPr="00A8525E">
          <w:rPr>
            <w:rStyle w:val="Hyperlink"/>
            <w:rFonts w:cstheme="minorHAnsi"/>
            <w:i/>
            <w:iCs/>
            <w:szCs w:val="16"/>
          </w:rPr>
          <w:t>McKean v University of Melbourne [2007] VCAT 1310</w:t>
        </w:r>
      </w:hyperlink>
      <w:r w:rsidRPr="00A8525E">
        <w:rPr>
          <w:rFonts w:cstheme="minorHAnsi"/>
          <w:szCs w:val="16"/>
        </w:rPr>
        <w:t>, [29]; see also ‘</w:t>
      </w:r>
      <w:hyperlink r:id="rId633" w:history="1">
        <w:r w:rsidRPr="00A8525E">
          <w:rPr>
            <w:rStyle w:val="Hyperlink"/>
            <w:rFonts w:cstheme="minorHAnsi"/>
            <w:i/>
            <w:iCs/>
            <w:szCs w:val="16"/>
          </w:rPr>
          <w:t>AU3’ and Victoria Police</w:t>
        </w:r>
        <w:r w:rsidRPr="00A8525E">
          <w:rPr>
            <w:rStyle w:val="Hyperlink"/>
            <w:rFonts w:cstheme="minorHAnsi"/>
            <w:szCs w:val="16"/>
          </w:rPr>
          <w:t xml:space="preserve"> [2019] VICmr 184</w:t>
        </w:r>
      </w:hyperlink>
      <w:r w:rsidRPr="00A8525E">
        <w:rPr>
          <w:rFonts w:cstheme="minorHAnsi"/>
          <w:szCs w:val="16"/>
        </w:rPr>
        <w:t>, [52].</w:t>
      </w:r>
    </w:p>
  </w:footnote>
  <w:footnote w:id="607">
    <w:p w14:paraId="372F1C37" w14:textId="4F8AFAE7" w:rsidR="001B6175" w:rsidRDefault="001B6175">
      <w:pPr>
        <w:pStyle w:val="FootnoteText"/>
      </w:pPr>
      <w:r>
        <w:rPr>
          <w:rStyle w:val="FootnoteReference"/>
        </w:rPr>
        <w:footnoteRef/>
      </w:r>
      <w:r>
        <w:t xml:space="preserve"> </w:t>
      </w:r>
      <w:hyperlink r:id="rId634" w:history="1">
        <w:r w:rsidRPr="001B6175">
          <w:rPr>
            <w:rStyle w:val="Hyperlink"/>
            <w:i/>
            <w:iCs/>
          </w:rPr>
          <w:t>Freedom of Information Act 1982</w:t>
        </w:r>
        <w:r w:rsidRPr="001B6175">
          <w:rPr>
            <w:rStyle w:val="Hyperlink"/>
          </w:rPr>
          <w:t xml:space="preserve"> (Vic)</w:t>
        </w:r>
      </w:hyperlink>
      <w:r>
        <w:t>, section 35(1)(a).</w:t>
      </w:r>
    </w:p>
  </w:footnote>
  <w:footnote w:id="608">
    <w:p w14:paraId="516D4E9A" w14:textId="633530C9" w:rsidR="001B6175" w:rsidRDefault="001B6175" w:rsidP="001B6175">
      <w:pPr>
        <w:pStyle w:val="FootnoteText"/>
      </w:pPr>
      <w:r>
        <w:rPr>
          <w:rStyle w:val="FootnoteReference"/>
        </w:rPr>
        <w:footnoteRef/>
      </w:r>
      <w:r>
        <w:t xml:space="preserve"> </w:t>
      </w:r>
      <w:hyperlink r:id="rId635" w:history="1">
        <w:r w:rsidRPr="001B6175">
          <w:rPr>
            <w:rStyle w:val="Hyperlink"/>
            <w:i/>
            <w:iCs/>
          </w:rPr>
          <w:t>Freedom of Information Act 1982</w:t>
        </w:r>
        <w:r w:rsidRPr="001B6175">
          <w:rPr>
            <w:rStyle w:val="Hyperlink"/>
          </w:rPr>
          <w:t xml:space="preserve"> (Vic)</w:t>
        </w:r>
      </w:hyperlink>
      <w:r>
        <w:t>, section 35(1)(b).</w:t>
      </w:r>
    </w:p>
  </w:footnote>
  <w:footnote w:id="609">
    <w:p w14:paraId="42DFA7D6"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36" w:history="1">
        <w:r w:rsidRPr="00DF39B6">
          <w:rPr>
            <w:rStyle w:val="Hyperlink"/>
            <w:rFonts w:cstheme="minorHAnsi"/>
            <w:i/>
            <w:iCs/>
            <w:szCs w:val="16"/>
          </w:rPr>
          <w:t>Ryan v Department of Infrastructure</w:t>
        </w:r>
      </w:hyperlink>
      <w:r w:rsidRPr="00A8525E">
        <w:rPr>
          <w:rFonts w:cstheme="minorHAnsi"/>
          <w:szCs w:val="16"/>
        </w:rPr>
        <w:t xml:space="preserve"> [2004] VCAT 2346, [32].</w:t>
      </w:r>
    </w:p>
  </w:footnote>
  <w:footnote w:id="610">
    <w:p w14:paraId="1936856D"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37" w:history="1">
        <w:r w:rsidRPr="00DF39B6">
          <w:rPr>
            <w:rStyle w:val="Hyperlink"/>
            <w:rFonts w:cstheme="minorHAnsi"/>
            <w:i/>
            <w:iCs/>
            <w:szCs w:val="16"/>
          </w:rPr>
          <w:t>Hennessy v Minister Responsible for the Establishment of an Anti-Corruption Commission</w:t>
        </w:r>
      </w:hyperlink>
      <w:r w:rsidRPr="00A8525E">
        <w:rPr>
          <w:rFonts w:cstheme="minorHAnsi"/>
          <w:szCs w:val="16"/>
        </w:rPr>
        <w:t xml:space="preserve"> [2013] VCAT 822, [21] and </w:t>
      </w:r>
      <w:hyperlink r:id="rId638" w:anchor="fnB4" w:history="1">
        <w:r w:rsidRPr="00DF39B6">
          <w:rPr>
            <w:rStyle w:val="Hyperlink"/>
            <w:rFonts w:cstheme="minorHAnsi"/>
            <w:i/>
            <w:iCs/>
            <w:szCs w:val="16"/>
          </w:rPr>
          <w:t>Environment Victoria Inc v Department of Primary Industries</w:t>
        </w:r>
        <w:r w:rsidRPr="00A8525E">
          <w:rPr>
            <w:rStyle w:val="Hyperlink"/>
            <w:rFonts w:cstheme="minorHAnsi"/>
            <w:szCs w:val="16"/>
          </w:rPr>
          <w:t xml:space="preserve"> [2013] VCAT 39</w:t>
        </w:r>
      </w:hyperlink>
      <w:r w:rsidRPr="00A8525E">
        <w:rPr>
          <w:rFonts w:cstheme="minorHAnsi"/>
          <w:szCs w:val="16"/>
        </w:rPr>
        <w:t xml:space="preserve">, [29], both referring to </w:t>
      </w:r>
      <w:r w:rsidRPr="00A8525E">
        <w:rPr>
          <w:rFonts w:cstheme="minorHAnsi"/>
          <w:i/>
          <w:iCs/>
          <w:szCs w:val="16"/>
        </w:rPr>
        <w:t>Ryder v Booth</w:t>
      </w:r>
      <w:r w:rsidRPr="00A8525E">
        <w:rPr>
          <w:rFonts w:cstheme="minorHAnsi"/>
          <w:szCs w:val="16"/>
        </w:rPr>
        <w:t> (1989) VR 869, 877</w:t>
      </w:r>
      <w:r w:rsidRPr="00A8525E">
        <w:rPr>
          <w:rFonts w:cstheme="minorHAnsi"/>
          <w:color w:val="000000" w:themeColor="text1"/>
          <w:szCs w:val="16"/>
        </w:rPr>
        <w:t xml:space="preserve">. While these decisions do not deal with section 35, they refer to the principle set out in </w:t>
      </w:r>
      <w:r w:rsidRPr="00A8525E">
        <w:rPr>
          <w:rFonts w:cstheme="minorHAnsi"/>
          <w:i/>
          <w:iCs/>
          <w:color w:val="000000" w:themeColor="text1"/>
          <w:szCs w:val="16"/>
        </w:rPr>
        <w:t xml:space="preserve">Ryder v Booth </w:t>
      </w:r>
      <w:r w:rsidRPr="00A8525E">
        <w:rPr>
          <w:rFonts w:cstheme="minorHAnsi"/>
          <w:color w:val="000000" w:themeColor="text1"/>
          <w:szCs w:val="16"/>
        </w:rPr>
        <w:t>t</w:t>
      </w:r>
      <w:r w:rsidRPr="00A8525E">
        <w:rPr>
          <w:rFonts w:cstheme="minorHAnsi"/>
          <w:color w:val="000000" w:themeColor="text1"/>
          <w:szCs w:val="16"/>
          <w:shd w:val="clear" w:color="auto" w:fill="FFFFFF"/>
        </w:rPr>
        <w:t>hat because the FOI Act is remedial legislation, where ambiguity is encountered the rights given by the Act should be construed liberally and exceptions narrowly. </w:t>
      </w:r>
    </w:p>
  </w:footnote>
  <w:footnote w:id="611">
    <w:p w14:paraId="5BA9616A" w14:textId="4320E4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39" w:anchor="fnB21" w:history="1">
        <w:r w:rsidRPr="00F0077D">
          <w:rPr>
            <w:rStyle w:val="Hyperlink"/>
            <w:rFonts w:cstheme="minorHAnsi"/>
            <w:i/>
            <w:iCs/>
            <w:szCs w:val="16"/>
          </w:rPr>
          <w:t>Sportsbet v Department of Justic</w:t>
        </w:r>
        <w:r w:rsidR="00F0077D" w:rsidRPr="00F0077D">
          <w:rPr>
            <w:rStyle w:val="Hyperlink"/>
            <w:rFonts w:cstheme="minorHAnsi"/>
            <w:i/>
            <w:iCs/>
            <w:szCs w:val="16"/>
          </w:rPr>
          <w:t>e</w:t>
        </w:r>
        <w:r w:rsidRPr="00A8525E">
          <w:rPr>
            <w:rStyle w:val="Hyperlink"/>
            <w:rFonts w:cstheme="minorHAnsi"/>
            <w:szCs w:val="16"/>
          </w:rPr>
          <w:t xml:space="preserve"> [2010] VCAT 8</w:t>
        </w:r>
      </w:hyperlink>
      <w:r w:rsidRPr="00A8525E">
        <w:rPr>
          <w:rFonts w:cstheme="minorHAnsi"/>
          <w:szCs w:val="16"/>
        </w:rPr>
        <w:t xml:space="preserve">, [77], referring to </w:t>
      </w:r>
      <w:hyperlink r:id="rId640" w:history="1">
        <w:r w:rsidRPr="00F0077D">
          <w:rPr>
            <w:rStyle w:val="Hyperlink"/>
            <w:rFonts w:cstheme="minorHAnsi"/>
            <w:i/>
            <w:iCs/>
            <w:szCs w:val="16"/>
          </w:rPr>
          <w:t xml:space="preserve">Woodford v Ombudsman </w:t>
        </w:r>
        <w:r w:rsidRPr="00A8525E">
          <w:rPr>
            <w:rStyle w:val="Hyperlink"/>
            <w:rFonts w:cstheme="minorHAnsi"/>
            <w:szCs w:val="16"/>
          </w:rPr>
          <w:t>[2001] VCAT 721</w:t>
        </w:r>
      </w:hyperlink>
      <w:r w:rsidRPr="00A8525E">
        <w:rPr>
          <w:rFonts w:cstheme="minorHAnsi"/>
          <w:szCs w:val="16"/>
        </w:rPr>
        <w:t>.</w:t>
      </w:r>
    </w:p>
  </w:footnote>
  <w:footnote w:id="612">
    <w:p w14:paraId="1F6DD614"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w:t>
      </w:r>
      <w:hyperlink r:id="rId641" w:anchor="fn21" w:history="1">
        <w:r w:rsidRPr="00D603A7">
          <w:rPr>
            <w:rStyle w:val="Hyperlink"/>
            <w:rFonts w:cstheme="minorHAnsi"/>
            <w:i/>
            <w:iCs/>
            <w:szCs w:val="16"/>
          </w:rPr>
          <w:t>Sportsbet v Department of Justice</w:t>
        </w:r>
        <w:r w:rsidRPr="00A8525E">
          <w:rPr>
            <w:rStyle w:val="Hyperlink"/>
            <w:rFonts w:cstheme="minorHAnsi"/>
            <w:szCs w:val="16"/>
          </w:rPr>
          <w:t xml:space="preserve"> [2010] VCAT 8</w:t>
        </w:r>
      </w:hyperlink>
      <w:r w:rsidRPr="00A8525E">
        <w:rPr>
          <w:rFonts w:cstheme="minorHAnsi"/>
          <w:szCs w:val="16"/>
        </w:rPr>
        <w:t>, [73]-[76].</w:t>
      </w:r>
    </w:p>
  </w:footnote>
  <w:footnote w:id="613">
    <w:p w14:paraId="53BA89D7"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42" w:anchor="fn21" w:history="1">
        <w:r w:rsidRPr="00D603A7">
          <w:rPr>
            <w:rStyle w:val="Hyperlink"/>
            <w:rFonts w:cstheme="minorHAnsi"/>
            <w:i/>
            <w:iCs/>
            <w:szCs w:val="16"/>
          </w:rPr>
          <w:t>Sportsbet v Department of Justice</w:t>
        </w:r>
        <w:r w:rsidRPr="00A8525E">
          <w:rPr>
            <w:rStyle w:val="Hyperlink"/>
            <w:rFonts w:cstheme="minorHAnsi"/>
            <w:szCs w:val="16"/>
          </w:rPr>
          <w:t xml:space="preserve"> [2010] VCAT 8</w:t>
        </w:r>
      </w:hyperlink>
      <w:r w:rsidRPr="00A8525E">
        <w:rPr>
          <w:rFonts w:cstheme="minorHAnsi"/>
          <w:szCs w:val="16"/>
        </w:rPr>
        <w:t xml:space="preserve">, [77]-[78], referring to </w:t>
      </w:r>
      <w:r w:rsidRPr="00A8525E">
        <w:rPr>
          <w:rFonts w:cstheme="minorHAnsi"/>
          <w:i/>
          <w:iCs/>
          <w:szCs w:val="16"/>
        </w:rPr>
        <w:t>Birnbauer v Inner &amp; Eastern Health Care Network</w:t>
      </w:r>
      <w:r w:rsidRPr="00A8525E">
        <w:rPr>
          <w:rFonts w:cstheme="minorHAnsi"/>
          <w:szCs w:val="16"/>
        </w:rPr>
        <w:t xml:space="preserve"> (1999) 16 VAR 9, 17.</w:t>
      </w:r>
    </w:p>
  </w:footnote>
  <w:footnote w:id="614">
    <w:p w14:paraId="3646EF5F"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43" w:anchor="fn21" w:history="1">
        <w:r w:rsidRPr="00D603A7">
          <w:rPr>
            <w:rStyle w:val="Hyperlink"/>
            <w:rFonts w:cstheme="minorHAnsi"/>
            <w:i/>
            <w:iCs/>
            <w:szCs w:val="16"/>
          </w:rPr>
          <w:t>Sportsbet v Department of Justice</w:t>
        </w:r>
        <w:r w:rsidRPr="00A8525E">
          <w:rPr>
            <w:rStyle w:val="Hyperlink"/>
            <w:rFonts w:cstheme="minorHAnsi"/>
            <w:szCs w:val="16"/>
          </w:rPr>
          <w:t xml:space="preserve"> [2010] VCAT 8</w:t>
        </w:r>
      </w:hyperlink>
      <w:r w:rsidRPr="00A8525E">
        <w:rPr>
          <w:rFonts w:cstheme="minorHAnsi"/>
          <w:szCs w:val="16"/>
        </w:rPr>
        <w:t>, [77].</w:t>
      </w:r>
    </w:p>
  </w:footnote>
  <w:footnote w:id="615">
    <w:p w14:paraId="465CD33D"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 xml:space="preserve">Ryder v Booth </w:t>
      </w:r>
      <w:r w:rsidRPr="00A8525E">
        <w:rPr>
          <w:rFonts w:cstheme="minorHAnsi"/>
          <w:szCs w:val="16"/>
        </w:rPr>
        <w:t>[1985] VR 869, 883.</w:t>
      </w:r>
    </w:p>
  </w:footnote>
  <w:footnote w:id="616">
    <w:p w14:paraId="7220A06D" w14:textId="15B1F5B5" w:rsidR="001D7597" w:rsidRPr="00A8525E" w:rsidRDefault="001D7597"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44" w:history="1">
        <w:r w:rsidRPr="00D603A7">
          <w:rPr>
            <w:rStyle w:val="Hyperlink"/>
            <w:rFonts w:cstheme="minorHAnsi"/>
            <w:i/>
            <w:iCs/>
            <w:szCs w:val="16"/>
          </w:rPr>
          <w:t>Woodford v Ombudsman</w:t>
        </w:r>
        <w:r w:rsidRPr="00A8525E">
          <w:rPr>
            <w:rStyle w:val="Hyperlink"/>
            <w:rFonts w:cstheme="minorHAnsi"/>
            <w:szCs w:val="16"/>
          </w:rPr>
          <w:t xml:space="preserve"> [2001] VCAT 721</w:t>
        </w:r>
      </w:hyperlink>
      <w:r w:rsidRPr="00A8525E">
        <w:rPr>
          <w:rFonts w:cstheme="minorHAnsi"/>
          <w:szCs w:val="16"/>
        </w:rPr>
        <w:t>, [95];</w:t>
      </w:r>
      <w:r w:rsidRPr="00A8525E">
        <w:rPr>
          <w:rFonts w:cstheme="minorHAnsi"/>
          <w:i/>
          <w:szCs w:val="16"/>
        </w:rPr>
        <w:t xml:space="preserve"> </w:t>
      </w:r>
      <w:hyperlink r:id="rId645" w:history="1">
        <w:r w:rsidRPr="00D603A7">
          <w:rPr>
            <w:rStyle w:val="Hyperlink"/>
            <w:rFonts w:cstheme="minorHAnsi"/>
            <w:i/>
            <w:iCs/>
            <w:szCs w:val="16"/>
          </w:rPr>
          <w:t>XYZ v Victoria Police</w:t>
        </w:r>
        <w:r w:rsidRPr="00A8525E">
          <w:rPr>
            <w:rStyle w:val="Hyperlink"/>
            <w:rFonts w:cstheme="minorHAnsi"/>
            <w:szCs w:val="16"/>
          </w:rPr>
          <w:t xml:space="preserve"> [2010] VCAT 255</w:t>
        </w:r>
      </w:hyperlink>
      <w:r w:rsidRPr="00A8525E">
        <w:rPr>
          <w:rFonts w:cstheme="minorHAnsi"/>
          <w:szCs w:val="16"/>
        </w:rPr>
        <w:t xml:space="preserve">, [265]; </w:t>
      </w:r>
      <w:r w:rsidRPr="00A8525E">
        <w:rPr>
          <w:rFonts w:cstheme="minorHAnsi"/>
          <w:i/>
          <w:szCs w:val="16"/>
        </w:rPr>
        <w:t>Barling v Medical Board of Victoria</w:t>
      </w:r>
      <w:r w:rsidRPr="00A8525E">
        <w:rPr>
          <w:rFonts w:cstheme="minorHAnsi"/>
          <w:szCs w:val="16"/>
        </w:rPr>
        <w:t xml:space="preserve"> (1992) 5 VAR 542, 561-562.</w:t>
      </w:r>
    </w:p>
  </w:footnote>
  <w:footnote w:id="617">
    <w:p w14:paraId="68B76A8F" w14:textId="77777777" w:rsidR="001D7597" w:rsidRPr="00A8525E" w:rsidRDefault="001D7597"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 xml:space="preserve">Ryder v Booth </w:t>
      </w:r>
      <w:r w:rsidRPr="00A8525E">
        <w:rPr>
          <w:rFonts w:cstheme="minorHAnsi"/>
          <w:szCs w:val="16"/>
        </w:rPr>
        <w:t xml:space="preserve">[1985] VR 869, 883; </w:t>
      </w:r>
      <w:hyperlink r:id="rId646" w:history="1">
        <w:r w:rsidRPr="00D603A7">
          <w:rPr>
            <w:rStyle w:val="Hyperlink"/>
            <w:rFonts w:cstheme="minorHAnsi"/>
            <w:i/>
            <w:iCs/>
            <w:szCs w:val="16"/>
          </w:rPr>
          <w:t>XYZ v Victoria Police</w:t>
        </w:r>
        <w:r w:rsidRPr="00A8525E">
          <w:rPr>
            <w:rStyle w:val="Hyperlink"/>
            <w:rFonts w:cstheme="minorHAnsi"/>
            <w:szCs w:val="16"/>
          </w:rPr>
          <w:t xml:space="preserve"> [2010] VCAT 255</w:t>
        </w:r>
      </w:hyperlink>
      <w:r w:rsidRPr="00A8525E">
        <w:rPr>
          <w:rFonts w:cstheme="minorHAnsi"/>
          <w:szCs w:val="16"/>
        </w:rPr>
        <w:t>, [265].</w:t>
      </w:r>
    </w:p>
  </w:footnote>
  <w:footnote w:id="618">
    <w:p w14:paraId="5F7FDE9E"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 xml:space="preserve">Ryder v Booth </w:t>
      </w:r>
      <w:r w:rsidRPr="00A8525E">
        <w:rPr>
          <w:rFonts w:cstheme="minorHAnsi"/>
          <w:szCs w:val="16"/>
        </w:rPr>
        <w:t>[1985] VR 869, 883.</w:t>
      </w:r>
    </w:p>
  </w:footnote>
  <w:footnote w:id="619">
    <w:p w14:paraId="478C381A"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Thwaites v Department of Health and Community Services</w:t>
      </w:r>
      <w:r w:rsidRPr="00A8525E">
        <w:rPr>
          <w:rFonts w:cstheme="minorHAnsi"/>
          <w:szCs w:val="16"/>
        </w:rPr>
        <w:t xml:space="preserve"> (1995) 8 VAR 361, 366.</w:t>
      </w:r>
    </w:p>
  </w:footnote>
  <w:footnote w:id="620">
    <w:p w14:paraId="69511C14"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Thwaites v Department of Health and Community Services</w:t>
      </w:r>
      <w:r w:rsidRPr="00A8525E">
        <w:rPr>
          <w:rFonts w:cstheme="minorHAnsi"/>
          <w:szCs w:val="16"/>
        </w:rPr>
        <w:t xml:space="preserve"> (1995) 8 VAR 361, 366.</w:t>
      </w:r>
    </w:p>
  </w:footnote>
  <w:footnote w:id="621">
    <w:p w14:paraId="67AF14EA"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47" w:history="1">
        <w:r w:rsidRPr="00484552">
          <w:rPr>
            <w:rStyle w:val="Hyperlink"/>
            <w:rFonts w:cstheme="minorHAnsi"/>
            <w:i/>
            <w:iCs/>
            <w:szCs w:val="16"/>
          </w:rPr>
          <w:t>Williams v Victoria Police</w:t>
        </w:r>
        <w:r w:rsidRPr="00A8525E">
          <w:rPr>
            <w:rStyle w:val="Hyperlink"/>
            <w:rFonts w:cstheme="minorHAnsi"/>
            <w:szCs w:val="16"/>
          </w:rPr>
          <w:t xml:space="preserve"> (2007) 27 VAR 1194</w:t>
        </w:r>
      </w:hyperlink>
      <w:r w:rsidRPr="00A8525E">
        <w:rPr>
          <w:rFonts w:cstheme="minorHAnsi"/>
          <w:szCs w:val="16"/>
        </w:rPr>
        <w:t xml:space="preserve">, [75]. </w:t>
      </w:r>
    </w:p>
  </w:footnote>
  <w:footnote w:id="622">
    <w:p w14:paraId="42C23331" w14:textId="76E67DAC"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48" w:history="1">
        <w:r w:rsidRPr="00484552">
          <w:rPr>
            <w:rStyle w:val="Hyperlink"/>
            <w:rFonts w:cstheme="minorHAnsi"/>
            <w:i/>
            <w:iCs/>
            <w:szCs w:val="16"/>
          </w:rPr>
          <w:t>Woodford v Ombudsman</w:t>
        </w:r>
        <w:r w:rsidRPr="00A8525E">
          <w:rPr>
            <w:rStyle w:val="Hyperlink"/>
            <w:rFonts w:cstheme="minorHAnsi"/>
            <w:szCs w:val="16"/>
          </w:rPr>
          <w:t xml:space="preserve"> [2001] VCAT 721</w:t>
        </w:r>
      </w:hyperlink>
      <w:r w:rsidRPr="00A8525E">
        <w:rPr>
          <w:rFonts w:cstheme="minorHAnsi"/>
          <w:szCs w:val="16"/>
        </w:rPr>
        <w:t xml:space="preserve">, [93]-[98].  </w:t>
      </w:r>
    </w:p>
  </w:footnote>
  <w:footnote w:id="623">
    <w:p w14:paraId="2F32C501"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Stewart v Victoria Police</w:t>
      </w:r>
      <w:r w:rsidRPr="00A8525E">
        <w:rPr>
          <w:rFonts w:cstheme="minorHAnsi"/>
          <w:szCs w:val="16"/>
        </w:rPr>
        <w:t xml:space="preserve"> (1987) 2 VAR 192, 198.</w:t>
      </w:r>
    </w:p>
  </w:footnote>
  <w:footnote w:id="624">
    <w:p w14:paraId="49BC87E9"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Shulver v Victoria Police Force</w:t>
      </w:r>
      <w:r w:rsidRPr="00A8525E">
        <w:rPr>
          <w:rFonts w:cstheme="minorHAnsi"/>
          <w:szCs w:val="16"/>
        </w:rPr>
        <w:t xml:space="preserve"> (995) 9 VAR 71, 86-88; </w:t>
      </w:r>
      <w:hyperlink r:id="rId649" w:history="1">
        <w:r w:rsidRPr="00484552">
          <w:rPr>
            <w:rStyle w:val="Hyperlink"/>
            <w:rFonts w:cstheme="minorHAnsi"/>
            <w:i/>
            <w:iCs/>
            <w:szCs w:val="16"/>
          </w:rPr>
          <w:t>Hoskin v Department of Education and Training</w:t>
        </w:r>
        <w:r w:rsidRPr="00A8525E">
          <w:rPr>
            <w:rStyle w:val="Hyperlink"/>
            <w:rFonts w:cstheme="minorHAnsi"/>
            <w:szCs w:val="16"/>
          </w:rPr>
          <w:t xml:space="preserve"> [2003] VCAT 946</w:t>
        </w:r>
      </w:hyperlink>
      <w:r w:rsidRPr="00A8525E">
        <w:rPr>
          <w:rFonts w:cstheme="minorHAnsi"/>
          <w:szCs w:val="16"/>
        </w:rPr>
        <w:t>, [21].</w:t>
      </w:r>
    </w:p>
  </w:footnote>
  <w:footnote w:id="625">
    <w:p w14:paraId="60B6D999"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hyperlink r:id="rId650" w:history="1">
        <w:r w:rsidRPr="00484552">
          <w:rPr>
            <w:rStyle w:val="Hyperlink"/>
            <w:rFonts w:cstheme="minorHAnsi"/>
            <w:i/>
            <w:iCs/>
            <w:szCs w:val="16"/>
          </w:rPr>
          <w:t xml:space="preserve">Ambikapathy v Victorian Legal Aid </w:t>
        </w:r>
        <w:r w:rsidRPr="00A8525E">
          <w:rPr>
            <w:rStyle w:val="Hyperlink"/>
            <w:rFonts w:cstheme="minorHAnsi"/>
            <w:szCs w:val="16"/>
          </w:rPr>
          <w:t>[1999] VCAT 1361</w:t>
        </w:r>
      </w:hyperlink>
      <w:r w:rsidRPr="00A8525E">
        <w:rPr>
          <w:rFonts w:cstheme="minorHAnsi"/>
          <w:szCs w:val="16"/>
        </w:rPr>
        <w:t xml:space="preserve">, [17]; </w:t>
      </w:r>
      <w:hyperlink r:id="rId651" w:history="1">
        <w:r w:rsidRPr="00484552">
          <w:rPr>
            <w:rStyle w:val="Hyperlink"/>
            <w:rFonts w:cstheme="minorHAnsi"/>
            <w:i/>
            <w:iCs/>
            <w:szCs w:val="16"/>
          </w:rPr>
          <w:t>Marke v Victoria Police</w:t>
        </w:r>
        <w:r w:rsidRPr="00A8525E">
          <w:rPr>
            <w:rStyle w:val="Hyperlink"/>
            <w:rFonts w:cstheme="minorHAnsi"/>
            <w:szCs w:val="16"/>
          </w:rPr>
          <w:t xml:space="preserve"> [2006] VCAT 1364</w:t>
        </w:r>
      </w:hyperlink>
      <w:r w:rsidRPr="00A8525E">
        <w:rPr>
          <w:rFonts w:cstheme="minorHAnsi"/>
          <w:szCs w:val="16"/>
        </w:rPr>
        <w:t>, [56].</w:t>
      </w:r>
    </w:p>
  </w:footnote>
  <w:footnote w:id="626">
    <w:p w14:paraId="61C6A842"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52" w:history="1">
        <w:r w:rsidRPr="00484552">
          <w:rPr>
            <w:rStyle w:val="Hyperlink"/>
            <w:rFonts w:cstheme="minorHAnsi"/>
            <w:i/>
            <w:iCs/>
            <w:szCs w:val="16"/>
          </w:rPr>
          <w:t>Williams v Victoria Police</w:t>
        </w:r>
        <w:r w:rsidRPr="00A8525E">
          <w:rPr>
            <w:rStyle w:val="Hyperlink"/>
            <w:rFonts w:cstheme="minorHAnsi"/>
            <w:szCs w:val="16"/>
          </w:rPr>
          <w:t xml:space="preserve"> [2005] VCAT 2516</w:t>
        </w:r>
      </w:hyperlink>
      <w:r w:rsidRPr="00A8525E">
        <w:rPr>
          <w:rFonts w:cstheme="minorHAnsi"/>
          <w:szCs w:val="16"/>
        </w:rPr>
        <w:t xml:space="preserve">, [49]; </w:t>
      </w:r>
      <w:hyperlink r:id="rId653" w:history="1">
        <w:r w:rsidRPr="00484552">
          <w:rPr>
            <w:rStyle w:val="Hyperlink"/>
            <w:rFonts w:cstheme="minorHAnsi"/>
            <w:i/>
            <w:iCs/>
            <w:szCs w:val="16"/>
          </w:rPr>
          <w:t>Marke v Victoria Polic</w:t>
        </w:r>
        <w:r w:rsidRPr="00A8525E">
          <w:rPr>
            <w:rStyle w:val="Hyperlink"/>
            <w:rFonts w:cstheme="minorHAnsi"/>
            <w:szCs w:val="16"/>
          </w:rPr>
          <w:t>e [2006] VCAT 1364</w:t>
        </w:r>
      </w:hyperlink>
      <w:r w:rsidRPr="00A8525E">
        <w:rPr>
          <w:rFonts w:cstheme="minorHAnsi"/>
          <w:szCs w:val="16"/>
        </w:rPr>
        <w:t xml:space="preserve">, [98]; </w:t>
      </w:r>
      <w:hyperlink r:id="rId654" w:history="1">
        <w:r w:rsidRPr="00484552">
          <w:rPr>
            <w:rStyle w:val="Hyperlink"/>
            <w:rFonts w:cstheme="minorHAnsi"/>
            <w:i/>
            <w:iCs/>
            <w:szCs w:val="16"/>
          </w:rPr>
          <w:t>Corry v Victoria Police</w:t>
        </w:r>
        <w:r w:rsidRPr="00A8525E">
          <w:rPr>
            <w:rStyle w:val="Hyperlink"/>
            <w:rFonts w:cstheme="minorHAnsi"/>
            <w:szCs w:val="16"/>
          </w:rPr>
          <w:t xml:space="preserve"> [2010] VCAT 282</w:t>
        </w:r>
      </w:hyperlink>
      <w:r w:rsidRPr="00A8525E">
        <w:rPr>
          <w:rFonts w:cstheme="minorHAnsi"/>
          <w:szCs w:val="16"/>
        </w:rPr>
        <w:t>, [32].</w:t>
      </w:r>
    </w:p>
  </w:footnote>
  <w:footnote w:id="627">
    <w:p w14:paraId="6B0BFFA3" w14:textId="77777777" w:rsidR="00EF77E6" w:rsidRPr="00A8525E" w:rsidRDefault="00EF77E6" w:rsidP="00EF77E6">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55" w:history="1">
        <w:r w:rsidRPr="00771F7D">
          <w:rPr>
            <w:rStyle w:val="Hyperlink"/>
            <w:rFonts w:cstheme="minorHAnsi"/>
            <w:i/>
            <w:iCs/>
            <w:szCs w:val="16"/>
          </w:rPr>
          <w:t>Casey CC v Environment Protection Authority</w:t>
        </w:r>
        <w:r w:rsidRPr="00A8525E">
          <w:rPr>
            <w:rStyle w:val="Hyperlink"/>
            <w:rFonts w:cstheme="minorHAnsi"/>
            <w:szCs w:val="16"/>
          </w:rPr>
          <w:t xml:space="preserve"> (General) [2010] VCAT 453</w:t>
        </w:r>
      </w:hyperlink>
      <w:r w:rsidRPr="00A8525E">
        <w:rPr>
          <w:rFonts w:cstheme="minorHAnsi"/>
          <w:szCs w:val="16"/>
        </w:rPr>
        <w:t xml:space="preserve">, [28]. In this case the information was communicated by persons from a UK environmental agency to the EPA. See also, </w:t>
      </w:r>
      <w:hyperlink r:id="rId656" w:history="1">
        <w:r w:rsidRPr="00771F7D">
          <w:rPr>
            <w:rStyle w:val="Hyperlink"/>
            <w:rFonts w:cstheme="minorHAnsi"/>
            <w:i/>
            <w:iCs/>
            <w:szCs w:val="16"/>
          </w:rPr>
          <w:t>Shaw v Department of Justice and Regulation</w:t>
        </w:r>
        <w:r w:rsidRPr="00A8525E">
          <w:rPr>
            <w:rStyle w:val="Hyperlink"/>
            <w:rFonts w:cstheme="minorHAnsi"/>
            <w:szCs w:val="16"/>
          </w:rPr>
          <w:t xml:space="preserve"> [2018] VCAT 2038</w:t>
        </w:r>
      </w:hyperlink>
      <w:r w:rsidRPr="00A8525E">
        <w:rPr>
          <w:rFonts w:cstheme="minorHAnsi"/>
          <w:szCs w:val="16"/>
        </w:rPr>
        <w:t>, [49], where the information was communicated by officers from other departments to the Department.</w:t>
      </w:r>
    </w:p>
  </w:footnote>
  <w:footnote w:id="628">
    <w:p w14:paraId="1C4A7466"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For examples where the evidence produced by the agency was insufficient, because there was no direct evidence that the ability to obtain similar information would be impaired, see </w:t>
      </w:r>
      <w:hyperlink r:id="rId657" w:history="1">
        <w:r w:rsidRPr="007251B1">
          <w:rPr>
            <w:rStyle w:val="Hyperlink"/>
            <w:rFonts w:cstheme="minorHAnsi"/>
            <w:i/>
            <w:iCs/>
            <w:szCs w:val="16"/>
          </w:rPr>
          <w:t>Victorian National Parks Association Inc v Department of Sustainability &amp; Environment</w:t>
        </w:r>
        <w:r w:rsidRPr="00A8525E">
          <w:rPr>
            <w:rStyle w:val="Hyperlink"/>
            <w:rFonts w:cstheme="minorHAnsi"/>
            <w:szCs w:val="16"/>
          </w:rPr>
          <w:t xml:space="preserve"> [2012] VCAT 710</w:t>
        </w:r>
      </w:hyperlink>
      <w:r w:rsidRPr="00A8525E">
        <w:rPr>
          <w:rFonts w:cstheme="minorHAnsi"/>
          <w:szCs w:val="16"/>
        </w:rPr>
        <w:t xml:space="preserve">; and </w:t>
      </w:r>
      <w:hyperlink r:id="rId658" w:history="1">
        <w:r w:rsidRPr="007251B1">
          <w:rPr>
            <w:rStyle w:val="Hyperlink"/>
            <w:rFonts w:cstheme="minorHAnsi"/>
            <w:i/>
            <w:iCs/>
            <w:szCs w:val="16"/>
          </w:rPr>
          <w:t>AOZ v JLV</w:t>
        </w:r>
        <w:r w:rsidRPr="00A8525E">
          <w:rPr>
            <w:rStyle w:val="Hyperlink"/>
            <w:rFonts w:cstheme="minorHAnsi"/>
            <w:szCs w:val="16"/>
          </w:rPr>
          <w:t xml:space="preserve"> [2019] VCAT 31</w:t>
        </w:r>
      </w:hyperlink>
      <w:r w:rsidRPr="00A8525E">
        <w:rPr>
          <w:rFonts w:cstheme="minorHAnsi"/>
          <w:szCs w:val="16"/>
        </w:rPr>
        <w:t>, [108]-[112], [184].</w:t>
      </w:r>
    </w:p>
  </w:footnote>
  <w:footnote w:id="629">
    <w:p w14:paraId="6F6029BE"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Ryder v Booth</w:t>
      </w:r>
      <w:r w:rsidRPr="00A8525E">
        <w:rPr>
          <w:rFonts w:cstheme="minorHAnsi"/>
          <w:szCs w:val="16"/>
        </w:rPr>
        <w:t xml:space="preserve"> [1985] VR 869, 872-873, 880; </w:t>
      </w:r>
      <w:hyperlink r:id="rId659" w:history="1">
        <w:r w:rsidRPr="007251B1">
          <w:rPr>
            <w:rStyle w:val="Hyperlink"/>
            <w:rFonts w:cstheme="minorHAnsi"/>
            <w:i/>
            <w:iCs/>
            <w:szCs w:val="16"/>
          </w:rPr>
          <w:t>Mees v University of Melbourne</w:t>
        </w:r>
        <w:r w:rsidRPr="00A8525E">
          <w:rPr>
            <w:rStyle w:val="Hyperlink"/>
            <w:rFonts w:cstheme="minorHAnsi"/>
            <w:szCs w:val="16"/>
          </w:rPr>
          <w:t xml:space="preserve"> [2009] VSC 493</w:t>
        </w:r>
      </w:hyperlink>
      <w:r w:rsidRPr="00A8525E">
        <w:rPr>
          <w:rFonts w:cstheme="minorHAnsi"/>
          <w:szCs w:val="16"/>
        </w:rPr>
        <w:t xml:space="preserve">, [42]; </w:t>
      </w:r>
      <w:hyperlink r:id="rId660" w:history="1">
        <w:r w:rsidRPr="007251B1">
          <w:rPr>
            <w:rStyle w:val="Hyperlink"/>
            <w:rFonts w:cstheme="minorHAnsi"/>
            <w:i/>
            <w:iCs/>
            <w:szCs w:val="16"/>
          </w:rPr>
          <w:t>XYZ v Victoria Police</w:t>
        </w:r>
        <w:r w:rsidRPr="00A8525E">
          <w:rPr>
            <w:rStyle w:val="Hyperlink"/>
            <w:rFonts w:cstheme="minorHAnsi"/>
            <w:szCs w:val="16"/>
          </w:rPr>
          <w:t xml:space="preserve"> [2010] VCAT 255</w:t>
        </w:r>
      </w:hyperlink>
      <w:r w:rsidRPr="00A8525E">
        <w:rPr>
          <w:rFonts w:cstheme="minorHAnsi"/>
          <w:szCs w:val="16"/>
        </w:rPr>
        <w:t>, [267].</w:t>
      </w:r>
    </w:p>
  </w:footnote>
  <w:footnote w:id="630">
    <w:p w14:paraId="572E632C" w14:textId="77777777" w:rsidR="001D7597" w:rsidRPr="00A8525E" w:rsidRDefault="001D7597"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61" w:history="1">
        <w:r w:rsidRPr="007251B1">
          <w:rPr>
            <w:rStyle w:val="Hyperlink"/>
            <w:rFonts w:cstheme="minorHAnsi"/>
            <w:bCs/>
            <w:i/>
            <w:iCs/>
            <w:szCs w:val="16"/>
          </w:rPr>
          <w:t>Mees v University of Melbourne</w:t>
        </w:r>
        <w:r w:rsidRPr="00A8525E">
          <w:rPr>
            <w:rStyle w:val="Hyperlink"/>
            <w:rFonts w:cstheme="minorHAnsi"/>
            <w:bCs/>
            <w:szCs w:val="16"/>
          </w:rPr>
          <w:t xml:space="preserve"> [2009] VCAT 782</w:t>
        </w:r>
      </w:hyperlink>
      <w:r w:rsidRPr="00A8525E">
        <w:rPr>
          <w:rFonts w:cstheme="minorHAnsi"/>
          <w:bCs/>
          <w:szCs w:val="16"/>
        </w:rPr>
        <w:t>, [58].</w:t>
      </w:r>
    </w:p>
  </w:footnote>
  <w:footnote w:id="631">
    <w:p w14:paraId="299F6049" w14:textId="77777777" w:rsidR="001D7597" w:rsidRPr="00A8525E" w:rsidRDefault="001D7597"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lang w:eastAsia="en-AU"/>
        </w:rPr>
        <w:t>Department of Agriculture and Rural Affairs v Binnie</w:t>
      </w:r>
      <w:r w:rsidRPr="00A8525E">
        <w:rPr>
          <w:rFonts w:cstheme="minorHAnsi"/>
          <w:szCs w:val="16"/>
          <w:lang w:eastAsia="en-AU"/>
        </w:rPr>
        <w:t xml:space="preserve"> [1989] VR 836.</w:t>
      </w:r>
    </w:p>
  </w:footnote>
  <w:footnote w:id="632">
    <w:p w14:paraId="623D8711" w14:textId="77777777" w:rsidR="001D7597" w:rsidRPr="00A8525E" w:rsidRDefault="001D7597"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 xml:space="preserve">Ryder v Booth </w:t>
      </w:r>
      <w:r w:rsidRPr="00A8525E">
        <w:rPr>
          <w:rFonts w:cstheme="minorHAnsi"/>
          <w:szCs w:val="16"/>
        </w:rPr>
        <w:t>[1985] VR 869, 880.</w:t>
      </w:r>
    </w:p>
  </w:footnote>
  <w:footnote w:id="633">
    <w:p w14:paraId="6D737A01" w14:textId="77777777" w:rsidR="001D7597" w:rsidRPr="00A8525E" w:rsidRDefault="001D7597"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62" w:history="1">
        <w:r w:rsidRPr="007251B1">
          <w:rPr>
            <w:rStyle w:val="Hyperlink"/>
            <w:rFonts w:cstheme="minorHAnsi"/>
            <w:i/>
            <w:iCs/>
            <w:szCs w:val="16"/>
          </w:rPr>
          <w:t>RJE v Secretary to the Department of Justice</w:t>
        </w:r>
        <w:r w:rsidRPr="00A8525E">
          <w:rPr>
            <w:rStyle w:val="Hyperlink"/>
            <w:rFonts w:cstheme="minorHAnsi"/>
            <w:szCs w:val="16"/>
          </w:rPr>
          <w:t xml:space="preserve"> [2008] VSCA 265</w:t>
        </w:r>
      </w:hyperlink>
      <w:r w:rsidRPr="00A8525E">
        <w:rPr>
          <w:rFonts w:cstheme="minorHAnsi"/>
          <w:szCs w:val="16"/>
        </w:rPr>
        <w:t>, [53].</w:t>
      </w:r>
    </w:p>
  </w:footnote>
  <w:footnote w:id="634">
    <w:p w14:paraId="021C689C"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 xml:space="preserve">Ryder v Booth </w:t>
      </w:r>
      <w:r w:rsidRPr="00A8525E">
        <w:rPr>
          <w:rFonts w:cstheme="minorHAnsi"/>
          <w:szCs w:val="16"/>
        </w:rPr>
        <w:t xml:space="preserve">[1985] VR 869, referred to in </w:t>
      </w:r>
      <w:hyperlink r:id="rId663" w:history="1">
        <w:r w:rsidRPr="007251B1">
          <w:rPr>
            <w:rStyle w:val="Hyperlink"/>
            <w:rFonts w:cstheme="minorHAnsi"/>
            <w:i/>
            <w:iCs/>
            <w:szCs w:val="16"/>
          </w:rPr>
          <w:t>Mees v University of Melbourne</w:t>
        </w:r>
        <w:r w:rsidRPr="00A8525E">
          <w:rPr>
            <w:rStyle w:val="Hyperlink"/>
            <w:rFonts w:cstheme="minorHAnsi"/>
            <w:szCs w:val="16"/>
          </w:rPr>
          <w:t xml:space="preserve"> [2009] VCAT 782</w:t>
        </w:r>
      </w:hyperlink>
      <w:r w:rsidRPr="00A8525E">
        <w:rPr>
          <w:rFonts w:cstheme="minorHAnsi"/>
          <w:szCs w:val="16"/>
        </w:rPr>
        <w:t>, [54].</w:t>
      </w:r>
    </w:p>
  </w:footnote>
  <w:footnote w:id="635">
    <w:p w14:paraId="16E5DFE6" w14:textId="77777777" w:rsidR="001D7597" w:rsidRPr="00A8525E" w:rsidRDefault="001D7597"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szCs w:val="16"/>
        </w:rPr>
        <w:t xml:space="preserve">Ryder v Booth </w:t>
      </w:r>
      <w:r w:rsidRPr="00A8525E">
        <w:rPr>
          <w:rFonts w:cstheme="minorHAnsi"/>
          <w:szCs w:val="16"/>
        </w:rPr>
        <w:t>[1985] VR 869, 880.</w:t>
      </w:r>
    </w:p>
  </w:footnote>
  <w:footnote w:id="636">
    <w:p w14:paraId="0BCB2904" w14:textId="77777777" w:rsidR="001D7597" w:rsidRPr="00A8525E" w:rsidRDefault="001D7597"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64" w:history="1">
        <w:r w:rsidRPr="00AE55E9">
          <w:rPr>
            <w:rStyle w:val="Hyperlink"/>
            <w:rFonts w:cstheme="minorHAnsi"/>
            <w:i/>
            <w:iCs/>
            <w:szCs w:val="16"/>
          </w:rPr>
          <w:t>Birnbauer &amp; Davies v Inner &amp; Eastern Health Care Network</w:t>
        </w:r>
        <w:r w:rsidRPr="00A8525E">
          <w:rPr>
            <w:rStyle w:val="Hyperlink"/>
            <w:rFonts w:cstheme="minorHAnsi"/>
            <w:szCs w:val="16"/>
          </w:rPr>
          <w:t xml:space="preserve"> [1999] VCAT 1363</w:t>
        </w:r>
      </w:hyperlink>
      <w:r w:rsidRPr="00A8525E">
        <w:rPr>
          <w:rFonts w:cstheme="minorHAnsi"/>
          <w:szCs w:val="16"/>
        </w:rPr>
        <w:t>, [68].</w:t>
      </w:r>
    </w:p>
  </w:footnote>
  <w:footnote w:id="637">
    <w:p w14:paraId="0BF13A40" w14:textId="77777777" w:rsidR="001D7597" w:rsidRPr="00A8525E" w:rsidRDefault="001D7597"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65" w:history="1">
        <w:r w:rsidRPr="00AE55E9">
          <w:rPr>
            <w:rStyle w:val="Hyperlink"/>
            <w:rFonts w:cstheme="minorHAnsi"/>
            <w:i/>
            <w:iCs/>
            <w:szCs w:val="16"/>
          </w:rPr>
          <w:t xml:space="preserve">Birnbauer &amp; Davies v Inner &amp; Eastern Health Care Network </w:t>
        </w:r>
        <w:r w:rsidRPr="00A8525E">
          <w:rPr>
            <w:rStyle w:val="Hyperlink"/>
            <w:rFonts w:cstheme="minorHAnsi"/>
            <w:szCs w:val="16"/>
          </w:rPr>
          <w:t>[1999] VCAT 1363</w:t>
        </w:r>
      </w:hyperlink>
      <w:r w:rsidRPr="00A8525E">
        <w:rPr>
          <w:rFonts w:cstheme="minorHAnsi"/>
          <w:szCs w:val="16"/>
        </w:rPr>
        <w:t xml:space="preserve">, [68]; approved in </w:t>
      </w:r>
      <w:hyperlink r:id="rId666" w:history="1">
        <w:r w:rsidRPr="00AE55E9">
          <w:rPr>
            <w:rStyle w:val="Hyperlink"/>
            <w:rFonts w:cstheme="minorHAnsi"/>
            <w:i/>
            <w:iCs/>
            <w:szCs w:val="16"/>
          </w:rPr>
          <w:t xml:space="preserve">Smeaton v Victorian WorkCover Authority </w:t>
        </w:r>
        <w:r w:rsidRPr="00A8525E">
          <w:rPr>
            <w:rStyle w:val="Hyperlink"/>
            <w:rFonts w:cstheme="minorHAnsi"/>
            <w:szCs w:val="16"/>
          </w:rPr>
          <w:t>[2012] VCAT 1549</w:t>
        </w:r>
      </w:hyperlink>
      <w:r w:rsidRPr="00A8525E">
        <w:rPr>
          <w:rFonts w:cstheme="minorHAnsi"/>
          <w:szCs w:val="16"/>
        </w:rPr>
        <w:t>, [69].</w:t>
      </w:r>
    </w:p>
  </w:footnote>
  <w:footnote w:id="638">
    <w:p w14:paraId="40545AC7"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67" w:history="1">
        <w:r w:rsidRPr="00AE55E9">
          <w:rPr>
            <w:rStyle w:val="Hyperlink"/>
            <w:rFonts w:cstheme="minorHAnsi"/>
            <w:i/>
            <w:iCs/>
            <w:szCs w:val="16"/>
          </w:rPr>
          <w:t>Sifredi v Medical Practitioners Board</w:t>
        </w:r>
        <w:r w:rsidRPr="00A8525E">
          <w:rPr>
            <w:rStyle w:val="Hyperlink"/>
            <w:rFonts w:cstheme="minorHAnsi"/>
            <w:szCs w:val="16"/>
          </w:rPr>
          <w:t xml:space="preserve"> [1999] VCAT 87</w:t>
        </w:r>
      </w:hyperlink>
      <w:r w:rsidRPr="00A8525E">
        <w:rPr>
          <w:rFonts w:cstheme="minorHAnsi"/>
          <w:szCs w:val="16"/>
        </w:rPr>
        <w:t xml:space="preserve"> (affirmed on appeal </w:t>
      </w:r>
      <w:hyperlink r:id="rId668" w:history="1">
        <w:r w:rsidRPr="00AE55E9">
          <w:rPr>
            <w:rStyle w:val="Hyperlink"/>
            <w:rFonts w:cstheme="minorHAnsi"/>
            <w:i/>
            <w:iCs/>
            <w:szCs w:val="16"/>
          </w:rPr>
          <w:t>Medical Practitioners Board of Victoria v Sifredi</w:t>
        </w:r>
        <w:r w:rsidRPr="00A8525E">
          <w:rPr>
            <w:rStyle w:val="Hyperlink"/>
            <w:rFonts w:cstheme="minorHAnsi"/>
            <w:szCs w:val="16"/>
          </w:rPr>
          <w:t xml:space="preserve"> [2000] VSC 33</w:t>
        </w:r>
      </w:hyperlink>
      <w:r w:rsidRPr="00A8525E">
        <w:rPr>
          <w:rFonts w:cstheme="minorHAnsi"/>
          <w:szCs w:val="16"/>
        </w:rPr>
        <w:t xml:space="preserve">); </w:t>
      </w:r>
      <w:r w:rsidRPr="00A8525E">
        <w:rPr>
          <w:rFonts w:cstheme="minorHAnsi"/>
          <w:i/>
          <w:szCs w:val="16"/>
        </w:rPr>
        <w:t xml:space="preserve">Ryder v Booth </w:t>
      </w:r>
      <w:r w:rsidRPr="00A8525E">
        <w:rPr>
          <w:rFonts w:cstheme="minorHAnsi"/>
          <w:szCs w:val="16"/>
        </w:rPr>
        <w:t>[1985] VR 869, 872.</w:t>
      </w:r>
    </w:p>
  </w:footnote>
  <w:footnote w:id="639">
    <w:p w14:paraId="7F2B609A"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69" w:history="1">
        <w:r w:rsidRPr="00AE55E9">
          <w:rPr>
            <w:rStyle w:val="Hyperlink"/>
            <w:rFonts w:cstheme="minorHAnsi"/>
            <w:i/>
            <w:iCs/>
            <w:szCs w:val="16"/>
          </w:rPr>
          <w:t>Sifredi v Medical Practitioners Board</w:t>
        </w:r>
        <w:r w:rsidRPr="00A8525E">
          <w:rPr>
            <w:rStyle w:val="Hyperlink"/>
            <w:rFonts w:cstheme="minorHAnsi"/>
            <w:szCs w:val="16"/>
          </w:rPr>
          <w:t xml:space="preserve"> [1999] VCAT 87</w:t>
        </w:r>
      </w:hyperlink>
      <w:r w:rsidRPr="00A8525E">
        <w:rPr>
          <w:rFonts w:cstheme="minorHAnsi"/>
          <w:szCs w:val="16"/>
        </w:rPr>
        <w:t xml:space="preserve"> (affirmed on appeal </w:t>
      </w:r>
      <w:hyperlink r:id="rId670" w:history="1">
        <w:r w:rsidRPr="00AE55E9">
          <w:rPr>
            <w:rStyle w:val="Hyperlink"/>
            <w:rFonts w:cstheme="minorHAnsi"/>
            <w:i/>
            <w:iCs/>
            <w:szCs w:val="16"/>
          </w:rPr>
          <w:t>Medical Practitioners Board of Victoria v Sifredi</w:t>
        </w:r>
        <w:r w:rsidRPr="00A8525E">
          <w:rPr>
            <w:rStyle w:val="Hyperlink"/>
            <w:rFonts w:cstheme="minorHAnsi"/>
            <w:szCs w:val="16"/>
          </w:rPr>
          <w:t xml:space="preserve"> [2000] VSC 33</w:t>
        </w:r>
      </w:hyperlink>
      <w:r w:rsidRPr="00A8525E">
        <w:rPr>
          <w:rFonts w:cstheme="minorHAnsi"/>
          <w:szCs w:val="16"/>
        </w:rPr>
        <w:t>).</w:t>
      </w:r>
    </w:p>
  </w:footnote>
  <w:footnote w:id="640">
    <w:p w14:paraId="3E25EBC2" w14:textId="77777777" w:rsidR="001D7597" w:rsidRPr="00A8525E" w:rsidRDefault="001D7597"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71" w:history="1">
        <w:r w:rsidRPr="00AE55E9">
          <w:rPr>
            <w:rStyle w:val="Hyperlink"/>
            <w:rFonts w:cstheme="minorHAnsi"/>
            <w:i/>
            <w:iCs/>
            <w:szCs w:val="16"/>
          </w:rPr>
          <w:t>Kosky v Department of Human Services</w:t>
        </w:r>
        <w:r w:rsidRPr="00A8525E">
          <w:rPr>
            <w:rStyle w:val="Hyperlink"/>
            <w:rFonts w:cstheme="minorHAnsi"/>
            <w:szCs w:val="16"/>
          </w:rPr>
          <w:t xml:space="preserve"> [1998] VCAT 290</w:t>
        </w:r>
      </w:hyperlink>
      <w:r w:rsidRPr="00A8525E">
        <w:rPr>
          <w:rFonts w:cstheme="minorHAnsi"/>
          <w:szCs w:val="16"/>
        </w:rPr>
        <w:t>, [22].</w:t>
      </w:r>
    </w:p>
  </w:footnote>
  <w:footnote w:id="641">
    <w:p w14:paraId="4FD23609"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w:t>
      </w:r>
      <w:r w:rsidRPr="00A8525E">
        <w:rPr>
          <w:rFonts w:cstheme="minorHAnsi"/>
          <w:i/>
          <w:iCs/>
          <w:szCs w:val="16"/>
        </w:rPr>
        <w:t>Thwaites v Department of Health and Community Services</w:t>
      </w:r>
      <w:r w:rsidRPr="00A8525E">
        <w:rPr>
          <w:rFonts w:cstheme="minorHAnsi"/>
          <w:szCs w:val="16"/>
        </w:rPr>
        <w:t xml:space="preserve"> (1995) 8 VAR 361, 370; </w:t>
      </w:r>
      <w:hyperlink r:id="rId672" w:history="1">
        <w:r w:rsidRPr="00611137">
          <w:rPr>
            <w:rStyle w:val="Hyperlink"/>
            <w:rFonts w:cstheme="minorHAnsi"/>
            <w:i/>
            <w:iCs/>
            <w:szCs w:val="16"/>
          </w:rPr>
          <w:t>Woodford v Ombudsman</w:t>
        </w:r>
        <w:r w:rsidRPr="00A8525E">
          <w:rPr>
            <w:rStyle w:val="Hyperlink"/>
            <w:rFonts w:cstheme="minorHAnsi"/>
            <w:szCs w:val="16"/>
          </w:rPr>
          <w:t xml:space="preserve"> [2001] VCAT 721</w:t>
        </w:r>
      </w:hyperlink>
      <w:r w:rsidRPr="00A8525E">
        <w:rPr>
          <w:rFonts w:cstheme="minorHAnsi"/>
          <w:szCs w:val="16"/>
        </w:rPr>
        <w:t>, [99]-[101].</w:t>
      </w:r>
    </w:p>
  </w:footnote>
  <w:footnote w:id="642">
    <w:p w14:paraId="4E6FD8D3"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Barling v Medical Board</w:t>
      </w:r>
      <w:r w:rsidRPr="00A8525E">
        <w:rPr>
          <w:rFonts w:cstheme="minorHAnsi"/>
          <w:szCs w:val="16"/>
        </w:rPr>
        <w:t xml:space="preserve"> (Vic) (1992) 5 VAR 542, 565.</w:t>
      </w:r>
    </w:p>
  </w:footnote>
  <w:footnote w:id="643">
    <w:p w14:paraId="33DE0386"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73" w:history="1">
        <w:r w:rsidRPr="00611137">
          <w:rPr>
            <w:rStyle w:val="Hyperlink"/>
            <w:rFonts w:cstheme="minorHAnsi"/>
            <w:i/>
            <w:iCs/>
            <w:szCs w:val="16"/>
          </w:rPr>
          <w:t xml:space="preserve">Graze v Commissioner of State Revenue </w:t>
        </w:r>
        <w:r w:rsidRPr="00A8525E">
          <w:rPr>
            <w:rStyle w:val="Hyperlink"/>
            <w:rFonts w:cstheme="minorHAnsi"/>
            <w:szCs w:val="16"/>
          </w:rPr>
          <w:t>[2013] VCAT 869</w:t>
        </w:r>
      </w:hyperlink>
      <w:r w:rsidRPr="00A8525E">
        <w:rPr>
          <w:rFonts w:cstheme="minorHAnsi"/>
          <w:szCs w:val="16"/>
        </w:rPr>
        <w:t>, [54].</w:t>
      </w:r>
    </w:p>
  </w:footnote>
  <w:footnote w:id="644">
    <w:p w14:paraId="673A0298"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Richards v Law Institute of Victoria</w:t>
      </w:r>
      <w:r w:rsidRPr="00A8525E">
        <w:rPr>
          <w:rFonts w:cstheme="minorHAnsi"/>
          <w:szCs w:val="16"/>
        </w:rPr>
        <w:t xml:space="preserve"> (unreported, County Court, Vic, Dixon J, 13 August 1984), 9.</w:t>
      </w:r>
    </w:p>
  </w:footnote>
  <w:footnote w:id="645">
    <w:p w14:paraId="37827608"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Richards v Law Institute of Victoria</w:t>
      </w:r>
      <w:r w:rsidRPr="00A8525E">
        <w:rPr>
          <w:rFonts w:cstheme="minorHAnsi"/>
          <w:szCs w:val="16"/>
        </w:rPr>
        <w:t xml:space="preserve"> (unreported, County Court, Vic, Dixon J, 13 August 1984), 9.</w:t>
      </w:r>
    </w:p>
  </w:footnote>
  <w:footnote w:id="646">
    <w:p w14:paraId="22F6F191"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Re Coleman and Director-General. Local Government Department, Pentland</w:t>
      </w:r>
      <w:r w:rsidRPr="00A8525E">
        <w:rPr>
          <w:rFonts w:cstheme="minorHAnsi"/>
          <w:szCs w:val="16"/>
        </w:rPr>
        <w:t xml:space="preserve"> (1985) 1 VAR 9, 14; </w:t>
      </w:r>
      <w:r w:rsidRPr="00A8525E">
        <w:rPr>
          <w:rFonts w:cstheme="minorHAnsi"/>
          <w:i/>
          <w:iCs/>
          <w:szCs w:val="16"/>
        </w:rPr>
        <w:t>Dickson v Victoria Police Force</w:t>
      </w:r>
      <w:r w:rsidRPr="00A8525E">
        <w:rPr>
          <w:rFonts w:cstheme="minorHAnsi"/>
          <w:szCs w:val="16"/>
        </w:rPr>
        <w:t xml:space="preserve"> (unreported, AAT of Vic, Rizkalla DP, 20 August 1993) 5-8. </w:t>
      </w:r>
    </w:p>
  </w:footnote>
  <w:footnote w:id="647">
    <w:p w14:paraId="769E0749"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74" w:history="1">
        <w:r w:rsidRPr="00244267">
          <w:rPr>
            <w:rStyle w:val="Hyperlink"/>
            <w:rFonts w:cstheme="minorHAnsi"/>
            <w:i/>
            <w:iCs/>
            <w:szCs w:val="16"/>
          </w:rPr>
          <w:t>AOZ v JLV</w:t>
        </w:r>
        <w:r w:rsidRPr="00A8525E">
          <w:rPr>
            <w:rStyle w:val="Hyperlink"/>
            <w:rFonts w:cstheme="minorHAnsi"/>
            <w:szCs w:val="16"/>
          </w:rPr>
          <w:t xml:space="preserve"> [2019] VCAT 31</w:t>
        </w:r>
      </w:hyperlink>
      <w:r w:rsidRPr="00A8525E">
        <w:rPr>
          <w:rFonts w:cstheme="minorHAnsi"/>
          <w:szCs w:val="16"/>
        </w:rPr>
        <w:t xml:space="preserve">, [129]-[130]; following </w:t>
      </w:r>
      <w:hyperlink r:id="rId675" w:history="1">
        <w:r w:rsidRPr="00244267">
          <w:rPr>
            <w:rStyle w:val="Hyperlink"/>
            <w:rFonts w:cstheme="minorHAnsi"/>
            <w:i/>
            <w:iCs/>
            <w:szCs w:val="16"/>
          </w:rPr>
          <w:t xml:space="preserve">Corry v Victoria Police </w:t>
        </w:r>
        <w:r w:rsidRPr="00A8525E">
          <w:rPr>
            <w:rStyle w:val="Hyperlink"/>
            <w:rFonts w:cstheme="minorHAnsi"/>
            <w:szCs w:val="16"/>
          </w:rPr>
          <w:t>[2010] VCAT 1096</w:t>
        </w:r>
      </w:hyperlink>
      <w:r w:rsidRPr="00A8525E">
        <w:rPr>
          <w:rFonts w:cstheme="minorHAnsi"/>
          <w:szCs w:val="16"/>
        </w:rPr>
        <w:t xml:space="preserve"> and </w:t>
      </w:r>
      <w:hyperlink r:id="rId676" w:history="1">
        <w:r w:rsidRPr="00244267">
          <w:rPr>
            <w:rStyle w:val="Hyperlink"/>
            <w:rFonts w:cstheme="minorHAnsi"/>
            <w:i/>
            <w:iCs/>
            <w:szCs w:val="16"/>
          </w:rPr>
          <w:t xml:space="preserve">Medical Practitioners Board of Victoria v Sifredi </w:t>
        </w:r>
        <w:r w:rsidRPr="00A8525E">
          <w:rPr>
            <w:rStyle w:val="Hyperlink"/>
            <w:rFonts w:cstheme="minorHAnsi"/>
            <w:szCs w:val="16"/>
          </w:rPr>
          <w:t>[2000] VSC 33</w:t>
        </w:r>
      </w:hyperlink>
      <w:r w:rsidRPr="00A8525E">
        <w:rPr>
          <w:rFonts w:cstheme="minorHAnsi"/>
          <w:szCs w:val="16"/>
        </w:rPr>
        <w:t>.</w:t>
      </w:r>
    </w:p>
  </w:footnote>
  <w:footnote w:id="648">
    <w:p w14:paraId="278A83E4" w14:textId="77777777" w:rsidR="001D7597" w:rsidRPr="00A8525E" w:rsidRDefault="001D7597" w:rsidP="00A8525E">
      <w:pPr>
        <w:pStyle w:val="FootnoteText"/>
        <w:ind w:left="142" w:hanging="142"/>
        <w:rPr>
          <w:rFonts w:cstheme="minorHAnsi"/>
          <w:szCs w:val="16"/>
        </w:rPr>
      </w:pPr>
      <w:r w:rsidRPr="00A8525E">
        <w:rPr>
          <w:rStyle w:val="FootnoteReference"/>
          <w:rFonts w:cstheme="minorHAnsi"/>
          <w:szCs w:val="16"/>
        </w:rPr>
        <w:footnoteRef/>
      </w:r>
      <w:r w:rsidRPr="00A8525E">
        <w:rPr>
          <w:rFonts w:cstheme="minorHAnsi"/>
          <w:szCs w:val="16"/>
        </w:rPr>
        <w:t xml:space="preserve"> Defined in section 144D of the </w:t>
      </w:r>
      <w:hyperlink r:id="rId677" w:history="1">
        <w:r w:rsidRPr="00A8525E">
          <w:rPr>
            <w:rStyle w:val="Hyperlink"/>
            <w:rFonts w:cstheme="minorHAnsi"/>
            <w:szCs w:val="16"/>
          </w:rPr>
          <w:t>Family Violence Protection Act 2008 (Vic)</w:t>
        </w:r>
      </w:hyperlink>
      <w:r w:rsidRPr="00A8525E">
        <w:rPr>
          <w:rFonts w:cstheme="minorHAnsi"/>
          <w:i/>
          <w:szCs w:val="16"/>
        </w:rPr>
        <w:t>.</w:t>
      </w:r>
    </w:p>
  </w:footnote>
  <w:footnote w:id="649">
    <w:p w14:paraId="07F28BC9"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Defined in section 144E of the </w:t>
      </w:r>
      <w:hyperlink r:id="rId678" w:history="1">
        <w:r w:rsidRPr="00A8525E">
          <w:rPr>
            <w:rStyle w:val="Hyperlink"/>
            <w:rFonts w:cstheme="minorHAnsi"/>
            <w:szCs w:val="16"/>
          </w:rPr>
          <w:t>Family Violence Protection Act 2008 (Vic)</w:t>
        </w:r>
      </w:hyperlink>
      <w:r w:rsidRPr="00A8525E">
        <w:rPr>
          <w:rFonts w:cstheme="minorHAnsi"/>
          <w:szCs w:val="16"/>
        </w:rPr>
        <w:t>.</w:t>
      </w:r>
    </w:p>
  </w:footnote>
  <w:footnote w:id="650">
    <w:p w14:paraId="7EE95C35"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Defined in section 144B of the </w:t>
      </w:r>
      <w:hyperlink r:id="rId679" w:history="1">
        <w:r w:rsidRPr="00A8525E">
          <w:rPr>
            <w:rStyle w:val="Hyperlink"/>
            <w:rFonts w:cstheme="minorHAnsi"/>
            <w:szCs w:val="16"/>
          </w:rPr>
          <w:t>Family Violence Protection Act 2008 (Vic)</w:t>
        </w:r>
      </w:hyperlink>
      <w:r w:rsidRPr="00A8525E">
        <w:rPr>
          <w:rFonts w:cstheme="minorHAnsi"/>
          <w:szCs w:val="16"/>
        </w:rPr>
        <w:t>.</w:t>
      </w:r>
    </w:p>
  </w:footnote>
  <w:footnote w:id="651">
    <w:p w14:paraId="59835450"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comments made by Senior Member Dea in the context of the same phrase “undue distress” used in the section 33 exceptions to consultation, in </w:t>
      </w:r>
      <w:hyperlink r:id="rId680" w:history="1">
        <w:r w:rsidRPr="007C50D2">
          <w:rPr>
            <w:rStyle w:val="Hyperlink"/>
            <w:rFonts w:cstheme="minorHAnsi"/>
            <w:i/>
            <w:iCs/>
            <w:szCs w:val="16"/>
          </w:rPr>
          <w:t>Akers v Victoria Police</w:t>
        </w:r>
      </w:hyperlink>
      <w:r w:rsidRPr="00A8525E">
        <w:rPr>
          <w:rFonts w:cstheme="minorHAnsi"/>
          <w:szCs w:val="16"/>
        </w:rPr>
        <w:t xml:space="preserve"> [2022] VCAT 723 [35]-[43].</w:t>
      </w:r>
    </w:p>
  </w:footnote>
  <w:footnote w:id="652">
    <w:p w14:paraId="1E467308" w14:textId="77777777" w:rsidR="001D7597" w:rsidRPr="00A8525E" w:rsidRDefault="001D7597"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81" w:history="1">
        <w:r w:rsidRPr="007C50D2">
          <w:rPr>
            <w:rStyle w:val="Hyperlink"/>
            <w:rFonts w:cstheme="minorHAnsi"/>
            <w:i/>
            <w:iCs/>
            <w:szCs w:val="16"/>
          </w:rPr>
          <w:t>Akers v Victoria Police</w:t>
        </w:r>
      </w:hyperlink>
      <w:r w:rsidRPr="00A8525E">
        <w:rPr>
          <w:rFonts w:cstheme="minorHAnsi"/>
          <w:szCs w:val="16"/>
        </w:rPr>
        <w:t xml:space="preserve"> [2022] VCAT 723 [35]-[43].</w:t>
      </w:r>
    </w:p>
  </w:footnote>
  <w:footnote w:id="653">
    <w:p w14:paraId="31D226CF" w14:textId="28306795" w:rsidR="00B5784E" w:rsidRDefault="00B5784E" w:rsidP="00B5784E">
      <w:pPr>
        <w:pStyle w:val="FootnoteText"/>
      </w:pPr>
      <w:r>
        <w:rPr>
          <w:rStyle w:val="FootnoteReference"/>
        </w:rPr>
        <w:footnoteRef/>
      </w:r>
      <w:r>
        <w:t xml:space="preserve"> A third party has review rights, irrespective of whether they are notified of the decision. See </w:t>
      </w:r>
      <w:hyperlink r:id="rId682" w:history="1">
        <w:r w:rsidRPr="00A8525E">
          <w:rPr>
            <w:rStyle w:val="Hyperlink"/>
            <w:rFonts w:cstheme="minorHAnsi"/>
            <w:i/>
            <w:iCs/>
            <w:szCs w:val="16"/>
          </w:rPr>
          <w:t>Freedom of Information Act 1982</w:t>
        </w:r>
        <w:r w:rsidRPr="00A8525E">
          <w:rPr>
            <w:rStyle w:val="Hyperlink"/>
            <w:rFonts w:cstheme="minorHAnsi"/>
            <w:szCs w:val="16"/>
          </w:rPr>
          <w:t xml:space="preserve"> (Vic)</w:t>
        </w:r>
      </w:hyperlink>
      <w:r w:rsidRPr="00A8525E">
        <w:rPr>
          <w:rFonts w:cstheme="minorHAnsi"/>
          <w:szCs w:val="16"/>
        </w:rPr>
        <w:t xml:space="preserve">, section </w:t>
      </w:r>
      <w:r>
        <w:rPr>
          <w:rFonts w:cstheme="minorHAnsi"/>
          <w:szCs w:val="16"/>
        </w:rPr>
        <w:t>50(3AB).</w:t>
      </w:r>
    </w:p>
  </w:footnote>
  <w:footnote w:id="654">
    <w:p w14:paraId="7907508D" w14:textId="641104DF" w:rsidR="00D86A63" w:rsidRPr="00A8525E" w:rsidRDefault="00D86A63"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Victoria, </w:t>
      </w:r>
      <w:r w:rsidRPr="00A8525E">
        <w:rPr>
          <w:rFonts w:cstheme="minorHAnsi"/>
          <w:i/>
          <w:iCs/>
          <w:szCs w:val="16"/>
        </w:rPr>
        <w:t>Parliamentary Debates</w:t>
      </w:r>
      <w:r w:rsidRPr="00A8525E">
        <w:rPr>
          <w:rFonts w:cstheme="minorHAnsi"/>
          <w:szCs w:val="16"/>
        </w:rPr>
        <w:t>, Legislative Assembly, 14 October 1982, 1064 (John Cain, Premier of Victoria)</w:t>
      </w:r>
      <w:r w:rsidR="00AE43E7" w:rsidRPr="00A8525E">
        <w:rPr>
          <w:rStyle w:val="Hyperlink"/>
          <w:rFonts w:cstheme="minorHAnsi"/>
          <w:szCs w:val="16"/>
          <w:u w:val="none"/>
        </w:rPr>
        <w:t>.</w:t>
      </w:r>
    </w:p>
  </w:footnote>
  <w:footnote w:id="655">
    <w:p w14:paraId="28AA23B7" w14:textId="77777777" w:rsidR="00D86A63" w:rsidRPr="00A8525E" w:rsidRDefault="00D86A63"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83" w:history="1">
        <w:r w:rsidRPr="00A8525E">
          <w:rPr>
            <w:rStyle w:val="Hyperlink"/>
            <w:rFonts w:cstheme="minorHAnsi"/>
            <w:i/>
            <w:iCs/>
            <w:szCs w:val="16"/>
          </w:rPr>
          <w:t>Ryan v Department of Infrastructure</w:t>
        </w:r>
      </w:hyperlink>
      <w:r w:rsidRPr="00A8525E">
        <w:rPr>
          <w:rFonts w:cstheme="minorHAnsi"/>
          <w:szCs w:val="16"/>
        </w:rPr>
        <w:t xml:space="preserve"> [2004] VCAT 2346 [32].</w:t>
      </w:r>
    </w:p>
  </w:footnote>
  <w:footnote w:id="656">
    <w:p w14:paraId="2228EBF0" w14:textId="2D2D9A7A" w:rsidR="00D86A63" w:rsidRPr="00A8525E" w:rsidRDefault="00D86A63"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84" w:history="1">
        <w:r w:rsidRPr="00A8525E">
          <w:rPr>
            <w:rStyle w:val="Hyperlink"/>
            <w:rFonts w:cstheme="minorHAnsi"/>
            <w:i/>
            <w:szCs w:val="16"/>
          </w:rPr>
          <w:t>Hennessy v Minister Responsible for the Establishment of an Anti-Corruption Commission</w:t>
        </w:r>
      </w:hyperlink>
      <w:r w:rsidRPr="00A8525E">
        <w:rPr>
          <w:rFonts w:cstheme="minorHAnsi"/>
          <w:szCs w:val="16"/>
        </w:rPr>
        <w:t xml:space="preserve"> [2013] VCAT 822 [21] referring to </w:t>
      </w:r>
      <w:r w:rsidRPr="00A8525E">
        <w:rPr>
          <w:rFonts w:cstheme="minorHAnsi"/>
          <w:i/>
          <w:iCs/>
          <w:szCs w:val="16"/>
        </w:rPr>
        <w:t>Ryder v Booth</w:t>
      </w:r>
      <w:r w:rsidRPr="00A8525E">
        <w:rPr>
          <w:rFonts w:cstheme="minorHAnsi"/>
          <w:szCs w:val="16"/>
        </w:rPr>
        <w:t xml:space="preserve"> (1989) VR 869, 877; </w:t>
      </w:r>
      <w:hyperlink r:id="rId685" w:history="1">
        <w:r w:rsidRPr="00A8525E">
          <w:rPr>
            <w:rStyle w:val="Hyperlink"/>
            <w:rFonts w:cstheme="minorHAnsi"/>
            <w:i/>
            <w:iCs/>
            <w:szCs w:val="16"/>
          </w:rPr>
          <w:t>Smith v Department of Sustainability and Environment</w:t>
        </w:r>
      </w:hyperlink>
      <w:r w:rsidRPr="00A8525E">
        <w:rPr>
          <w:rFonts w:cstheme="minorHAnsi"/>
          <w:szCs w:val="16"/>
        </w:rPr>
        <w:t xml:space="preserve"> [2006] VCAT 1228 [15</w:t>
      </w:r>
      <w:r w:rsidRPr="00A8525E">
        <w:rPr>
          <w:rFonts w:cstheme="minorHAnsi"/>
          <w:color w:val="000000" w:themeColor="text1"/>
          <w:szCs w:val="16"/>
        </w:rPr>
        <w:t>]. While these decisions do not deal with section 36, they refer to the princ</w:t>
      </w:r>
      <w:r w:rsidR="00773EDD" w:rsidRPr="00A8525E">
        <w:rPr>
          <w:rFonts w:cstheme="minorHAnsi"/>
          <w:color w:val="000000" w:themeColor="text1"/>
          <w:szCs w:val="16"/>
        </w:rPr>
        <w:t>iple</w:t>
      </w:r>
      <w:r w:rsidRPr="00A8525E">
        <w:rPr>
          <w:rFonts w:cstheme="minorHAnsi"/>
          <w:color w:val="000000" w:themeColor="text1"/>
          <w:szCs w:val="16"/>
        </w:rPr>
        <w:t xml:space="preserve"> set out in </w:t>
      </w:r>
      <w:r w:rsidRPr="00A8525E">
        <w:rPr>
          <w:rFonts w:cstheme="minorHAnsi"/>
          <w:i/>
          <w:iCs/>
          <w:color w:val="000000" w:themeColor="text1"/>
          <w:szCs w:val="16"/>
        </w:rPr>
        <w:t xml:space="preserve">Ryder v Booth </w:t>
      </w:r>
      <w:r w:rsidRPr="00A8525E">
        <w:rPr>
          <w:rFonts w:cstheme="minorHAnsi"/>
          <w:color w:val="000000" w:themeColor="text1"/>
          <w:szCs w:val="16"/>
        </w:rPr>
        <w:t>t</w:t>
      </w:r>
      <w:r w:rsidRPr="00A8525E">
        <w:rPr>
          <w:rFonts w:cstheme="minorHAnsi"/>
          <w:color w:val="000000" w:themeColor="text1"/>
          <w:szCs w:val="16"/>
          <w:shd w:val="clear" w:color="auto" w:fill="FFFFFF"/>
        </w:rPr>
        <w:t xml:space="preserve">hat because the FOI Act is remedial legislation, where ambiguity is encountered the rights given by the Act should be construed liberally and </w:t>
      </w:r>
      <w:r w:rsidR="001646DB" w:rsidRPr="00A8525E">
        <w:rPr>
          <w:rFonts w:cstheme="minorHAnsi"/>
          <w:color w:val="000000" w:themeColor="text1"/>
          <w:szCs w:val="16"/>
          <w:shd w:val="clear" w:color="auto" w:fill="FFFFFF"/>
        </w:rPr>
        <w:t xml:space="preserve">the </w:t>
      </w:r>
      <w:r w:rsidRPr="00A8525E">
        <w:rPr>
          <w:rFonts w:cstheme="minorHAnsi"/>
          <w:color w:val="000000" w:themeColor="text1"/>
          <w:szCs w:val="16"/>
          <w:shd w:val="clear" w:color="auto" w:fill="FFFFFF"/>
        </w:rPr>
        <w:t>exceptions narrowly. </w:t>
      </w:r>
    </w:p>
  </w:footnote>
  <w:footnote w:id="657">
    <w:p w14:paraId="16F02278" w14:textId="77777777" w:rsidR="00D86A63" w:rsidRPr="00A8525E" w:rsidRDefault="00D86A63"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86" w:history="1">
        <w:r w:rsidRPr="00A8525E">
          <w:rPr>
            <w:rStyle w:val="Hyperlink"/>
            <w:rFonts w:cstheme="minorHAnsi"/>
            <w:i/>
            <w:szCs w:val="16"/>
          </w:rPr>
          <w:t>Victorian Public Service Board v Wright</w:t>
        </w:r>
      </w:hyperlink>
      <w:r w:rsidRPr="00A8525E">
        <w:rPr>
          <w:rFonts w:cstheme="minorHAnsi"/>
          <w:szCs w:val="16"/>
        </w:rPr>
        <w:t xml:space="preserve"> [1986] HCA 16 [3].</w:t>
      </w:r>
    </w:p>
  </w:footnote>
  <w:footnote w:id="658">
    <w:p w14:paraId="156705A0" w14:textId="25E49EBE" w:rsidR="00D86A63" w:rsidRPr="00A8525E" w:rsidRDefault="00D86A63"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87" w:history="1">
        <w:r w:rsidRPr="00A8525E">
          <w:rPr>
            <w:rStyle w:val="Hyperlink"/>
            <w:rFonts w:cstheme="minorHAnsi"/>
            <w:i/>
            <w:iCs/>
            <w:szCs w:val="16"/>
          </w:rPr>
          <w:t xml:space="preserve">Freedom of Information Act 1982 </w:t>
        </w:r>
        <w:r w:rsidRPr="00A8525E">
          <w:rPr>
            <w:rStyle w:val="Hyperlink"/>
            <w:rFonts w:cstheme="minorHAnsi"/>
            <w:szCs w:val="16"/>
          </w:rPr>
          <w:t>(Vic)</w:t>
        </w:r>
      </w:hyperlink>
      <w:r w:rsidRPr="00A8525E">
        <w:rPr>
          <w:rStyle w:val="Hyperlink"/>
          <w:rFonts w:cstheme="minorHAnsi"/>
          <w:szCs w:val="16"/>
        </w:rPr>
        <w:t>,</w:t>
      </w:r>
      <w:r w:rsidRPr="00A8525E">
        <w:rPr>
          <w:rFonts w:cstheme="minorHAnsi"/>
          <w:szCs w:val="16"/>
        </w:rPr>
        <w:t xml:space="preserve"> section 36(1)(a).</w:t>
      </w:r>
    </w:p>
  </w:footnote>
  <w:footnote w:id="659">
    <w:p w14:paraId="2C4F8F29" w14:textId="77777777" w:rsidR="00D86A63" w:rsidRPr="00A8525E" w:rsidRDefault="00D86A63"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88" w:history="1">
        <w:r w:rsidRPr="00A8525E">
          <w:rPr>
            <w:rStyle w:val="Hyperlink"/>
            <w:rFonts w:cstheme="minorHAnsi"/>
            <w:i/>
            <w:iCs/>
            <w:szCs w:val="16"/>
          </w:rPr>
          <w:t xml:space="preserve">Freedom of Information Act 1982 </w:t>
        </w:r>
        <w:r w:rsidRPr="00A8525E">
          <w:rPr>
            <w:rStyle w:val="Hyperlink"/>
            <w:rFonts w:cstheme="minorHAnsi"/>
            <w:szCs w:val="16"/>
          </w:rPr>
          <w:t>(Vic)</w:t>
        </w:r>
      </w:hyperlink>
      <w:r w:rsidRPr="00A8525E">
        <w:rPr>
          <w:rStyle w:val="Hyperlink"/>
          <w:rFonts w:cstheme="minorHAnsi"/>
          <w:szCs w:val="16"/>
        </w:rPr>
        <w:t>,</w:t>
      </w:r>
      <w:r w:rsidRPr="00A8525E">
        <w:rPr>
          <w:rFonts w:cstheme="minorHAnsi"/>
          <w:szCs w:val="16"/>
        </w:rPr>
        <w:t xml:space="preserve"> section 36(2)(a).</w:t>
      </w:r>
    </w:p>
  </w:footnote>
  <w:footnote w:id="660">
    <w:p w14:paraId="0333EF0A" w14:textId="77777777" w:rsidR="00D86A63" w:rsidRPr="00A8525E" w:rsidRDefault="00D86A63"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89" w:history="1">
        <w:r w:rsidRPr="00A8525E">
          <w:rPr>
            <w:rStyle w:val="Hyperlink"/>
            <w:rFonts w:cstheme="minorHAnsi"/>
            <w:i/>
            <w:iCs/>
            <w:szCs w:val="16"/>
          </w:rPr>
          <w:t>Pallas v Roads Corporation</w:t>
        </w:r>
        <w:r w:rsidRPr="00A8525E">
          <w:rPr>
            <w:rStyle w:val="Hyperlink"/>
            <w:rFonts w:cstheme="minorHAnsi"/>
            <w:szCs w:val="16"/>
          </w:rPr>
          <w:t xml:space="preserve"> [2013] VCAT 1967</w:t>
        </w:r>
      </w:hyperlink>
      <w:r w:rsidRPr="00A8525E">
        <w:rPr>
          <w:rFonts w:cstheme="minorHAnsi"/>
          <w:szCs w:val="16"/>
        </w:rPr>
        <w:t xml:space="preserve"> [26]-[28], [54].</w:t>
      </w:r>
    </w:p>
  </w:footnote>
  <w:footnote w:id="661">
    <w:p w14:paraId="7A660F9F" w14:textId="77777777" w:rsidR="00D86A63" w:rsidRPr="00A8525E" w:rsidRDefault="00D86A63"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90" w:history="1">
        <w:r w:rsidRPr="00A8525E">
          <w:rPr>
            <w:rStyle w:val="Hyperlink"/>
            <w:rFonts w:cstheme="minorHAnsi"/>
            <w:i/>
            <w:iCs/>
            <w:szCs w:val="16"/>
          </w:rPr>
          <w:t>Pallas v Roads Corporation</w:t>
        </w:r>
        <w:r w:rsidRPr="00A8525E">
          <w:rPr>
            <w:rStyle w:val="Hyperlink"/>
            <w:rFonts w:cstheme="minorHAnsi"/>
            <w:szCs w:val="16"/>
          </w:rPr>
          <w:t xml:space="preserve"> [2013] VCAT 1967</w:t>
        </w:r>
      </w:hyperlink>
      <w:r w:rsidRPr="00A8525E">
        <w:rPr>
          <w:rFonts w:cstheme="minorHAnsi"/>
          <w:szCs w:val="16"/>
        </w:rPr>
        <w:t xml:space="preserve"> [26]-[28], [54]; </w:t>
      </w:r>
      <w:r w:rsidRPr="00A8525E">
        <w:rPr>
          <w:rFonts w:cstheme="minorHAnsi"/>
          <w:i/>
          <w:iCs/>
          <w:szCs w:val="16"/>
        </w:rPr>
        <w:t>Thwaites v Austin &amp; Repatriation Medical Centre (formerly North Eastern Health Care Network)</w:t>
      </w:r>
      <w:r w:rsidRPr="00A8525E">
        <w:rPr>
          <w:rFonts w:cstheme="minorHAnsi"/>
          <w:szCs w:val="16"/>
        </w:rPr>
        <w:t> (unreported, VCAT, Davis M, 28 April 1999), [27]-[28].</w:t>
      </w:r>
    </w:p>
  </w:footnote>
  <w:footnote w:id="662">
    <w:p w14:paraId="3872416C" w14:textId="77777777" w:rsidR="00D86A63" w:rsidRPr="00A8525E" w:rsidRDefault="00D86A63"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91" w:history="1">
        <w:r w:rsidRPr="00A8525E">
          <w:rPr>
            <w:rStyle w:val="Hyperlink"/>
            <w:rFonts w:cstheme="minorHAnsi"/>
            <w:i/>
            <w:iCs/>
            <w:szCs w:val="16"/>
          </w:rPr>
          <w:t>United Firefighters Union of Australia – Victoria Branch v Metropolitan Fire and Emergency Services Board</w:t>
        </w:r>
        <w:r w:rsidRPr="00A8525E">
          <w:rPr>
            <w:rStyle w:val="Hyperlink"/>
            <w:rFonts w:cstheme="minorHAnsi"/>
            <w:szCs w:val="16"/>
          </w:rPr>
          <w:t> [2018] VCAT 631</w:t>
        </w:r>
      </w:hyperlink>
      <w:r w:rsidRPr="00A8525E">
        <w:rPr>
          <w:rFonts w:cstheme="minorHAnsi"/>
          <w:szCs w:val="16"/>
        </w:rPr>
        <w:t xml:space="preserve"> [145] citing </w:t>
      </w:r>
      <w:r w:rsidRPr="00A8525E">
        <w:rPr>
          <w:rFonts w:cstheme="minorHAnsi"/>
          <w:i/>
          <w:iCs/>
          <w:szCs w:val="16"/>
        </w:rPr>
        <w:t>City Parking Pty Ltd v City of Melbourne</w:t>
      </w:r>
      <w:r w:rsidRPr="00A8525E">
        <w:rPr>
          <w:rFonts w:cstheme="minorHAnsi"/>
          <w:szCs w:val="16"/>
        </w:rPr>
        <w:t xml:space="preserve"> (1996) 10 VAR 170.</w:t>
      </w:r>
    </w:p>
  </w:footnote>
  <w:footnote w:id="663">
    <w:p w14:paraId="2263DC0A" w14:textId="77777777" w:rsidR="002D3CDC" w:rsidRPr="00A8525E" w:rsidRDefault="002D3CDC"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92" w:history="1">
        <w:r w:rsidRPr="00A8525E">
          <w:rPr>
            <w:rStyle w:val="Hyperlink"/>
            <w:rFonts w:cstheme="minorHAnsi"/>
            <w:i/>
            <w:iCs/>
            <w:szCs w:val="16"/>
          </w:rPr>
          <w:t>United Firefighters Union of Australia – Victoria Branch v Metropolitan Fire and Emergency Services Board</w:t>
        </w:r>
        <w:r w:rsidRPr="00A8525E">
          <w:rPr>
            <w:rStyle w:val="Hyperlink"/>
            <w:rFonts w:cstheme="minorHAnsi"/>
            <w:szCs w:val="16"/>
          </w:rPr>
          <w:t> [2018] VCAT 631</w:t>
        </w:r>
      </w:hyperlink>
      <w:r w:rsidRPr="00A8525E">
        <w:rPr>
          <w:rFonts w:cstheme="minorHAnsi"/>
          <w:szCs w:val="16"/>
        </w:rPr>
        <w:t xml:space="preserve"> [151]-[158].</w:t>
      </w:r>
    </w:p>
  </w:footnote>
  <w:footnote w:id="664">
    <w:p w14:paraId="13D063DB" w14:textId="77777777" w:rsidR="00D86A63" w:rsidRPr="00A8525E" w:rsidRDefault="00D86A63"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also </w:t>
      </w:r>
      <w:hyperlink r:id="rId693" w:history="1">
        <w:r w:rsidRPr="00A8525E">
          <w:rPr>
            <w:rStyle w:val="Hyperlink"/>
            <w:rFonts w:cstheme="minorHAnsi"/>
            <w:i/>
            <w:iCs/>
            <w:szCs w:val="16"/>
          </w:rPr>
          <w:t>‘EH6’ and Labour Hire Authority</w:t>
        </w:r>
        <w:r w:rsidRPr="00A8525E">
          <w:rPr>
            <w:rStyle w:val="Hyperlink"/>
            <w:rFonts w:cstheme="minorHAnsi"/>
            <w:szCs w:val="16"/>
          </w:rPr>
          <w:t xml:space="preserve"> [2022] VICmr 97</w:t>
        </w:r>
      </w:hyperlink>
      <w:r w:rsidRPr="00A8525E">
        <w:rPr>
          <w:rFonts w:cstheme="minorHAnsi"/>
          <w:szCs w:val="16"/>
        </w:rPr>
        <w:t xml:space="preserve"> and </w:t>
      </w:r>
      <w:hyperlink r:id="rId694" w:history="1">
        <w:r w:rsidRPr="00A8525E">
          <w:rPr>
            <w:rStyle w:val="Hyperlink"/>
            <w:rFonts w:cstheme="minorHAnsi"/>
            <w:i/>
            <w:iCs/>
            <w:szCs w:val="16"/>
          </w:rPr>
          <w:t>‘CX2’ and Department of Premier and Cabinet</w:t>
        </w:r>
        <w:r w:rsidRPr="00A8525E">
          <w:rPr>
            <w:rStyle w:val="Hyperlink"/>
            <w:rFonts w:cstheme="minorHAnsi"/>
            <w:szCs w:val="16"/>
          </w:rPr>
          <w:t xml:space="preserve"> [2021] VICmr 102</w:t>
        </w:r>
      </w:hyperlink>
      <w:r w:rsidRPr="00A8525E">
        <w:rPr>
          <w:rFonts w:cstheme="minorHAnsi"/>
          <w:szCs w:val="16"/>
        </w:rPr>
        <w:t xml:space="preserve"> for other examples where the evidence did not establish that the document contained information of the same nature as described in the exemption.</w:t>
      </w:r>
    </w:p>
  </w:footnote>
  <w:footnote w:id="665">
    <w:p w14:paraId="19DD12E9" w14:textId="77777777" w:rsidR="009F710C" w:rsidRPr="00A8525E" w:rsidRDefault="009F710C"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w:t>
      </w:r>
      <w:hyperlink r:id="rId695" w:history="1">
        <w:r w:rsidRPr="00A8525E">
          <w:rPr>
            <w:rStyle w:val="Hyperlink"/>
            <w:rFonts w:cstheme="minorHAnsi"/>
            <w:i/>
            <w:iCs/>
            <w:szCs w:val="16"/>
          </w:rPr>
          <w:t>Graze v Commissioner of State Revenue</w:t>
        </w:r>
        <w:r w:rsidRPr="00A8525E">
          <w:rPr>
            <w:rStyle w:val="Hyperlink"/>
            <w:rFonts w:cstheme="minorHAnsi"/>
            <w:szCs w:val="16"/>
          </w:rPr>
          <w:t xml:space="preserve"> (Review and Regulation) [2013] VCAT 869</w:t>
        </w:r>
      </w:hyperlink>
      <w:r w:rsidRPr="00A8525E">
        <w:rPr>
          <w:rFonts w:cstheme="minorHAnsi"/>
          <w:szCs w:val="16"/>
        </w:rPr>
        <w:t>, [37].</w:t>
      </w:r>
    </w:p>
  </w:footnote>
  <w:footnote w:id="666">
    <w:p w14:paraId="512B462A" w14:textId="77777777" w:rsidR="009F710C" w:rsidRPr="00A8525E" w:rsidRDefault="009F710C"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96" w:history="1">
        <w:r w:rsidRPr="00A8525E">
          <w:rPr>
            <w:rStyle w:val="Hyperlink"/>
            <w:rFonts w:cstheme="minorHAnsi"/>
            <w:i/>
            <w:iCs/>
            <w:szCs w:val="16"/>
          </w:rPr>
          <w:t>Department of Premier and Cabinet v Hulls</w:t>
        </w:r>
        <w:r w:rsidRPr="00A8525E">
          <w:rPr>
            <w:rStyle w:val="Hyperlink"/>
            <w:rFonts w:cstheme="minorHAnsi"/>
            <w:szCs w:val="16"/>
          </w:rPr>
          <w:t xml:space="preserve"> [1999] VSCA 117</w:t>
        </w:r>
      </w:hyperlink>
      <w:r w:rsidRPr="00A8525E">
        <w:rPr>
          <w:rFonts w:cstheme="minorHAnsi"/>
          <w:szCs w:val="16"/>
        </w:rPr>
        <w:t>, [40].</w:t>
      </w:r>
    </w:p>
  </w:footnote>
  <w:footnote w:id="667">
    <w:p w14:paraId="042FAB14" w14:textId="0F4D39C4" w:rsidR="009F710C" w:rsidRPr="00A8525E" w:rsidRDefault="009F710C"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97" w:history="1">
        <w:r w:rsidRPr="00A8525E">
          <w:rPr>
            <w:rStyle w:val="Hyperlink"/>
            <w:rFonts w:cstheme="minorHAnsi"/>
            <w:i/>
            <w:iCs/>
            <w:szCs w:val="16"/>
          </w:rPr>
          <w:t>Interpretation of Legislation Act 1984</w:t>
        </w:r>
        <w:r w:rsidRPr="00A8525E">
          <w:rPr>
            <w:rStyle w:val="Hyperlink"/>
            <w:rFonts w:cstheme="minorHAnsi"/>
            <w:szCs w:val="16"/>
          </w:rPr>
          <w:t xml:space="preserve"> (Vic)</w:t>
        </w:r>
      </w:hyperlink>
      <w:r w:rsidRPr="00A8525E">
        <w:rPr>
          <w:rFonts w:cstheme="minorHAnsi"/>
          <w:szCs w:val="16"/>
        </w:rPr>
        <w:t>, section 38: “</w:t>
      </w:r>
      <w:r w:rsidRPr="00A8525E">
        <w:rPr>
          <w:rFonts w:cstheme="minorHAnsi"/>
          <w:b/>
          <w:bCs/>
          <w:szCs w:val="16"/>
        </w:rPr>
        <w:t>Act</w:t>
      </w:r>
      <w:r w:rsidRPr="00A8525E">
        <w:rPr>
          <w:rFonts w:cstheme="minorHAnsi"/>
          <w:szCs w:val="16"/>
        </w:rPr>
        <w:t xml:space="preserve"> means an Act passed by the Parliament of Victoria”.</w:t>
      </w:r>
    </w:p>
  </w:footnote>
  <w:footnote w:id="668">
    <w:p w14:paraId="33C2CE5F" w14:textId="77777777" w:rsidR="009F710C" w:rsidRPr="00A8525E" w:rsidRDefault="009F710C"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Rich v Victoria Police</w:t>
      </w:r>
      <w:r w:rsidRPr="00A8525E">
        <w:rPr>
          <w:rFonts w:cstheme="minorHAnsi"/>
          <w:szCs w:val="16"/>
        </w:rPr>
        <w:t xml:space="preserve"> (unreported, AAT of Vic, Preuss PM, 14 February 1997), 43-44.</w:t>
      </w:r>
    </w:p>
  </w:footnote>
  <w:footnote w:id="669">
    <w:p w14:paraId="5373DD84" w14:textId="77777777" w:rsidR="009F710C" w:rsidRPr="00E05B52" w:rsidRDefault="009F710C" w:rsidP="00A8525E">
      <w:pPr>
        <w:autoSpaceDE w:val="0"/>
        <w:autoSpaceDN w:val="0"/>
        <w:adjustRightInd w:val="0"/>
        <w:spacing w:before="0" w:after="60" w:line="240" w:lineRule="auto"/>
        <w:rPr>
          <w:rFonts w:cstheme="minorHAnsi"/>
          <w:sz w:val="16"/>
          <w:szCs w:val="16"/>
          <w:lang w:val="it-IT" w:eastAsia="en-AU"/>
        </w:rPr>
      </w:pPr>
      <w:r w:rsidRPr="00A8525E">
        <w:rPr>
          <w:rStyle w:val="FootnoteReference"/>
          <w:rFonts w:cstheme="minorHAnsi"/>
          <w:sz w:val="16"/>
          <w:szCs w:val="16"/>
        </w:rPr>
        <w:footnoteRef/>
      </w:r>
      <w:r w:rsidRPr="00E05B52">
        <w:rPr>
          <w:rFonts w:cstheme="minorHAnsi"/>
          <w:sz w:val="16"/>
          <w:szCs w:val="16"/>
          <w:lang w:val="it-IT"/>
        </w:rPr>
        <w:t xml:space="preserve"> </w:t>
      </w:r>
      <w:hyperlink r:id="rId698" w:history="1">
        <w:r w:rsidRPr="00E05B52">
          <w:rPr>
            <w:rStyle w:val="Hyperlink"/>
            <w:rFonts w:cstheme="minorHAnsi"/>
            <w:i/>
            <w:iCs/>
            <w:sz w:val="16"/>
            <w:szCs w:val="16"/>
            <w:lang w:val="it-IT" w:eastAsia="en-AU"/>
          </w:rPr>
          <w:t>XYZ v Victoria Police</w:t>
        </w:r>
        <w:r w:rsidRPr="00E05B52">
          <w:rPr>
            <w:rStyle w:val="Hyperlink"/>
            <w:rFonts w:cstheme="minorHAnsi"/>
            <w:sz w:val="16"/>
            <w:szCs w:val="16"/>
            <w:lang w:val="it-IT" w:eastAsia="en-AU"/>
          </w:rPr>
          <w:t xml:space="preserve"> [2010] VCAT 255</w:t>
        </w:r>
      </w:hyperlink>
      <w:r w:rsidRPr="00E05B52">
        <w:rPr>
          <w:rFonts w:cstheme="minorHAnsi"/>
          <w:sz w:val="16"/>
          <w:szCs w:val="16"/>
          <w:lang w:val="it-IT" w:eastAsia="en-AU"/>
        </w:rPr>
        <w:t>, [49].</w:t>
      </w:r>
    </w:p>
  </w:footnote>
  <w:footnote w:id="670">
    <w:p w14:paraId="1F05E3FA" w14:textId="77777777" w:rsidR="009F710C" w:rsidRPr="00A8525E" w:rsidRDefault="009F710C"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699" w:history="1">
        <w:r w:rsidRPr="00A8525E">
          <w:rPr>
            <w:rStyle w:val="Hyperlink"/>
            <w:rFonts w:cstheme="minorHAnsi"/>
            <w:i/>
            <w:szCs w:val="16"/>
            <w:lang w:val="en-US"/>
          </w:rPr>
          <w:t>Van Der Craats v City of Stonnington</w:t>
        </w:r>
        <w:r w:rsidRPr="00A8525E">
          <w:rPr>
            <w:rStyle w:val="Hyperlink"/>
            <w:rFonts w:cstheme="minorHAnsi"/>
            <w:szCs w:val="16"/>
            <w:lang w:val="en-US"/>
          </w:rPr>
          <w:t xml:space="preserve"> [2015] VCAT 2039</w:t>
        </w:r>
      </w:hyperlink>
      <w:r w:rsidRPr="00A8525E">
        <w:rPr>
          <w:rFonts w:cstheme="minorHAnsi"/>
          <w:szCs w:val="16"/>
          <w:lang w:val="en-US"/>
        </w:rPr>
        <w:t>, [27]</w:t>
      </w:r>
      <w:r w:rsidRPr="00A8525E">
        <w:rPr>
          <w:rFonts w:cstheme="minorHAnsi"/>
          <w:bCs/>
          <w:szCs w:val="16"/>
          <w:lang w:val="en-US"/>
        </w:rPr>
        <w:t>.</w:t>
      </w:r>
    </w:p>
  </w:footnote>
  <w:footnote w:id="671">
    <w:p w14:paraId="4007AB30" w14:textId="77777777" w:rsidR="009F710C" w:rsidRPr="00A8525E" w:rsidRDefault="009F710C" w:rsidP="00A8525E">
      <w:pPr>
        <w:pStyle w:val="FootnoteText"/>
        <w:rPr>
          <w:rFonts w:cstheme="minorHAnsi"/>
          <w:szCs w:val="16"/>
          <w:lang w:val="en-US"/>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lang w:val="en-US"/>
        </w:rPr>
        <w:t>News Corporation Ltd v National Competition &amp; Securities Commission</w:t>
      </w:r>
      <w:r w:rsidRPr="00A8525E">
        <w:rPr>
          <w:rFonts w:cstheme="minorHAnsi"/>
          <w:szCs w:val="16"/>
          <w:lang w:val="en-US"/>
        </w:rPr>
        <w:t> </w:t>
      </w:r>
      <w:r w:rsidRPr="00A8525E">
        <w:rPr>
          <w:rFonts w:cstheme="minorHAnsi"/>
          <w:szCs w:val="16"/>
          <w:shd w:val="clear" w:color="auto" w:fill="FFFFFF"/>
          <w:lang w:val="en-US"/>
        </w:rPr>
        <w:t xml:space="preserve">(1984) 1 FCR 64, 68; </w:t>
      </w:r>
      <w:r w:rsidRPr="00A8525E">
        <w:rPr>
          <w:rFonts w:cstheme="minorHAnsi"/>
          <w:i/>
          <w:iCs/>
          <w:szCs w:val="16"/>
          <w:shd w:val="clear" w:color="auto" w:fill="FFFFFF"/>
          <w:lang w:val="en-US"/>
        </w:rPr>
        <w:t>Re Horesh and Ombudsman</w:t>
      </w:r>
      <w:r w:rsidRPr="00A8525E">
        <w:rPr>
          <w:rFonts w:cstheme="minorHAnsi"/>
          <w:szCs w:val="16"/>
          <w:shd w:val="clear" w:color="auto" w:fill="FFFFFF"/>
          <w:lang w:val="en-US"/>
        </w:rPr>
        <w:t xml:space="preserve"> (1986) 1 VAR 149 cited in </w:t>
      </w:r>
      <w:r w:rsidRPr="00A8525E">
        <w:rPr>
          <w:rFonts w:cstheme="minorHAnsi"/>
          <w:i/>
          <w:iCs/>
          <w:szCs w:val="16"/>
          <w:lang w:val="en-US"/>
        </w:rPr>
        <w:t>Hulls v Victorian Casino &amp; Gaming Authority </w:t>
      </w:r>
      <w:r w:rsidRPr="00A8525E">
        <w:rPr>
          <w:rFonts w:cstheme="minorHAnsi"/>
          <w:szCs w:val="16"/>
          <w:lang w:val="en-US"/>
        </w:rPr>
        <w:t>(1998) 12 VAR 483, 495</w:t>
      </w:r>
      <w:r w:rsidRPr="00A8525E">
        <w:rPr>
          <w:rFonts w:cstheme="minorHAnsi"/>
          <w:szCs w:val="16"/>
          <w:shd w:val="clear" w:color="auto" w:fill="FFFFFF"/>
          <w:lang w:val="en-US"/>
        </w:rPr>
        <w:t>.</w:t>
      </w:r>
    </w:p>
  </w:footnote>
  <w:footnote w:id="672">
    <w:p w14:paraId="013F2137" w14:textId="77777777" w:rsidR="009F710C" w:rsidRPr="00A8525E" w:rsidRDefault="009F710C" w:rsidP="00A8525E">
      <w:pPr>
        <w:pStyle w:val="FootnoteText"/>
        <w:rPr>
          <w:rFonts w:cstheme="minorHAnsi"/>
          <w:szCs w:val="16"/>
          <w:lang w:val="en-US"/>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lang w:val="en-US"/>
        </w:rPr>
        <w:t>Hulls v Victorian Casino &amp; Gaming Authority </w:t>
      </w:r>
      <w:r w:rsidRPr="00A8525E">
        <w:rPr>
          <w:rFonts w:cstheme="minorHAnsi"/>
          <w:szCs w:val="16"/>
          <w:lang w:val="en-US"/>
        </w:rPr>
        <w:t>(1998) 12 VAR 483, 496.</w:t>
      </w:r>
    </w:p>
  </w:footnote>
  <w:footnote w:id="673">
    <w:p w14:paraId="6DE9E71C" w14:textId="77777777" w:rsidR="009F710C" w:rsidRPr="00A8525E" w:rsidRDefault="009F710C" w:rsidP="00A8525E">
      <w:pPr>
        <w:pStyle w:val="FootnoteText"/>
        <w:rPr>
          <w:rFonts w:cstheme="minorHAnsi"/>
          <w:szCs w:val="16"/>
          <w:lang w:val="en-US"/>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lang w:val="en-US"/>
        </w:rPr>
        <w:t>Hulls v Victorian Casino &amp; Gaming Authority </w:t>
      </w:r>
      <w:r w:rsidRPr="00A8525E">
        <w:rPr>
          <w:rFonts w:cstheme="minorHAnsi"/>
          <w:szCs w:val="16"/>
          <w:lang w:val="en-US"/>
        </w:rPr>
        <w:t xml:space="preserve">(1998) 12 VAR 483, 496; </w:t>
      </w:r>
      <w:hyperlink r:id="rId700" w:history="1">
        <w:r w:rsidRPr="00A8525E">
          <w:rPr>
            <w:rStyle w:val="Hyperlink"/>
            <w:rFonts w:cstheme="minorHAnsi"/>
            <w:i/>
            <w:iCs/>
            <w:szCs w:val="16"/>
            <w:lang w:val="en-US"/>
          </w:rPr>
          <w:t>Dept of Premier and Cabinet v Birrell (No 2)</w:t>
        </w:r>
        <w:r w:rsidRPr="00A8525E">
          <w:rPr>
            <w:rStyle w:val="Hyperlink"/>
            <w:rFonts w:cstheme="minorHAnsi"/>
            <w:szCs w:val="16"/>
            <w:lang w:val="en-US"/>
          </w:rPr>
          <w:t> [1990] VR 51</w:t>
        </w:r>
      </w:hyperlink>
      <w:r w:rsidRPr="00A8525E">
        <w:rPr>
          <w:rFonts w:cstheme="minorHAnsi"/>
          <w:szCs w:val="16"/>
          <w:lang w:val="en-US"/>
        </w:rPr>
        <w:t>, per Murphy J.</w:t>
      </w:r>
    </w:p>
  </w:footnote>
  <w:footnote w:id="674">
    <w:p w14:paraId="41541CDA" w14:textId="77777777" w:rsidR="009F710C" w:rsidRPr="00A8525E" w:rsidRDefault="009F710C" w:rsidP="00A8525E">
      <w:pPr>
        <w:pStyle w:val="FootnoteText"/>
        <w:rPr>
          <w:rFonts w:cstheme="minorHAnsi"/>
          <w:szCs w:val="16"/>
          <w:lang w:val="en-US"/>
        </w:rPr>
      </w:pPr>
      <w:r w:rsidRPr="00A8525E">
        <w:rPr>
          <w:rStyle w:val="FootnoteReference"/>
          <w:rFonts w:cstheme="minorHAnsi"/>
          <w:szCs w:val="16"/>
        </w:rPr>
        <w:footnoteRef/>
      </w:r>
      <w:r w:rsidRPr="00A8525E">
        <w:rPr>
          <w:rFonts w:cstheme="minorHAnsi"/>
          <w:szCs w:val="16"/>
        </w:rPr>
        <w:t xml:space="preserve"> </w:t>
      </w:r>
      <w:hyperlink r:id="rId701" w:history="1">
        <w:r w:rsidRPr="00A8525E">
          <w:rPr>
            <w:rStyle w:val="Hyperlink"/>
            <w:rFonts w:cstheme="minorHAnsi"/>
            <w:i/>
            <w:iCs/>
            <w:szCs w:val="16"/>
            <w:lang w:val="en-US"/>
          </w:rPr>
          <w:t>Department of Justice v Western Suburbs Legal Service Inc </w:t>
        </w:r>
        <w:r w:rsidRPr="00A8525E">
          <w:rPr>
            <w:rStyle w:val="Hyperlink"/>
            <w:rFonts w:cstheme="minorHAnsi"/>
            <w:szCs w:val="16"/>
            <w:lang w:val="en-US"/>
          </w:rPr>
          <w:t>[2009] VSC 68</w:t>
        </w:r>
      </w:hyperlink>
      <w:r w:rsidRPr="00A8525E">
        <w:rPr>
          <w:rFonts w:cstheme="minorHAnsi"/>
          <w:szCs w:val="16"/>
          <w:lang w:val="en-US"/>
        </w:rPr>
        <w:t>, [21].</w:t>
      </w:r>
    </w:p>
  </w:footnote>
  <w:footnote w:id="675">
    <w:p w14:paraId="52E3A9FE" w14:textId="77777777" w:rsidR="009F710C" w:rsidRPr="00A8525E" w:rsidRDefault="009F710C" w:rsidP="00A8525E">
      <w:pPr>
        <w:pStyle w:val="FootnoteText"/>
        <w:rPr>
          <w:rFonts w:cstheme="minorHAnsi"/>
          <w:szCs w:val="16"/>
          <w:lang w:val="en-US"/>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lang w:val="en-US"/>
        </w:rPr>
        <w:t>News Corporation Ltd v National Competition &amp; Securities Commission</w:t>
      </w:r>
      <w:r w:rsidRPr="00A8525E">
        <w:rPr>
          <w:rFonts w:cstheme="minorHAnsi"/>
          <w:szCs w:val="16"/>
          <w:lang w:val="en-US"/>
        </w:rPr>
        <w:t> </w:t>
      </w:r>
      <w:r w:rsidRPr="00A8525E">
        <w:rPr>
          <w:rFonts w:cstheme="minorHAnsi"/>
          <w:szCs w:val="16"/>
          <w:shd w:val="clear" w:color="auto" w:fill="FFFFFF"/>
          <w:lang w:val="en-US"/>
        </w:rPr>
        <w:t xml:space="preserve">(1984) 1 FCR 64, 68; </w:t>
      </w:r>
      <w:hyperlink r:id="rId702" w:history="1">
        <w:r w:rsidRPr="00A8525E">
          <w:rPr>
            <w:rStyle w:val="Hyperlink"/>
            <w:rFonts w:cstheme="minorHAnsi"/>
            <w:i/>
            <w:iCs/>
            <w:szCs w:val="16"/>
            <w:shd w:val="clear" w:color="auto" w:fill="FFFFFF"/>
            <w:lang w:val="en-US"/>
          </w:rPr>
          <w:t>Firmstone v State Revenue Office</w:t>
        </w:r>
        <w:r w:rsidRPr="00A8525E">
          <w:rPr>
            <w:rStyle w:val="Hyperlink"/>
            <w:rFonts w:cstheme="minorHAnsi"/>
            <w:szCs w:val="16"/>
            <w:shd w:val="clear" w:color="auto" w:fill="FFFFFF"/>
            <w:lang w:val="en-US"/>
          </w:rPr>
          <w:t xml:space="preserve"> [2003] VCAT 953</w:t>
        </w:r>
      </w:hyperlink>
      <w:r w:rsidRPr="00A8525E">
        <w:rPr>
          <w:rFonts w:cstheme="minorHAnsi"/>
          <w:szCs w:val="16"/>
          <w:shd w:val="clear" w:color="auto" w:fill="FFFFFF"/>
          <w:lang w:val="en-US"/>
        </w:rPr>
        <w:t>, [27].</w:t>
      </w:r>
    </w:p>
  </w:footnote>
  <w:footnote w:id="676">
    <w:p w14:paraId="02FD441A" w14:textId="77777777" w:rsidR="009F710C" w:rsidRPr="00A8525E" w:rsidRDefault="009F710C" w:rsidP="00A8525E">
      <w:pPr>
        <w:pStyle w:val="FootnoteText"/>
        <w:rPr>
          <w:rFonts w:cstheme="minorHAnsi"/>
          <w:szCs w:val="16"/>
          <w:lang w:val="en-US"/>
        </w:rPr>
      </w:pPr>
      <w:r w:rsidRPr="00A8525E">
        <w:rPr>
          <w:rStyle w:val="FootnoteReference"/>
          <w:rFonts w:cstheme="minorHAnsi"/>
          <w:szCs w:val="16"/>
        </w:rPr>
        <w:footnoteRef/>
      </w:r>
      <w:r w:rsidRPr="00A8525E">
        <w:rPr>
          <w:rFonts w:cstheme="minorHAnsi"/>
          <w:szCs w:val="16"/>
        </w:rPr>
        <w:t xml:space="preserve"> </w:t>
      </w:r>
      <w:hyperlink r:id="rId703" w:history="1">
        <w:r w:rsidRPr="00A8525E">
          <w:rPr>
            <w:rStyle w:val="Hyperlink"/>
            <w:rFonts w:cstheme="minorHAnsi"/>
            <w:i/>
            <w:szCs w:val="16"/>
          </w:rPr>
          <w:t>Tilley v VicRoads</w:t>
        </w:r>
        <w:r w:rsidRPr="00A8525E">
          <w:rPr>
            <w:rStyle w:val="Hyperlink"/>
            <w:rFonts w:cstheme="minorHAnsi"/>
            <w:szCs w:val="16"/>
          </w:rPr>
          <w:t xml:space="preserve"> [2010] VCAT 483</w:t>
        </w:r>
      </w:hyperlink>
      <w:r w:rsidRPr="00A8525E">
        <w:rPr>
          <w:rFonts w:cstheme="minorHAnsi"/>
          <w:szCs w:val="16"/>
        </w:rPr>
        <w:t xml:space="preserve">, [58]; </w:t>
      </w:r>
      <w:hyperlink r:id="rId704" w:history="1">
        <w:r w:rsidRPr="00A8525E">
          <w:rPr>
            <w:rStyle w:val="Hyperlink"/>
            <w:rFonts w:cstheme="minorHAnsi"/>
            <w:i/>
            <w:iCs/>
            <w:szCs w:val="16"/>
          </w:rPr>
          <w:t>Al Hakim v Ombudsman</w:t>
        </w:r>
        <w:r w:rsidRPr="00A8525E">
          <w:rPr>
            <w:rStyle w:val="Hyperlink"/>
            <w:rFonts w:cstheme="minorHAnsi"/>
            <w:szCs w:val="16"/>
          </w:rPr>
          <w:t xml:space="preserve"> [2001] VCAT 1972</w:t>
        </w:r>
      </w:hyperlink>
      <w:r w:rsidRPr="00A8525E">
        <w:rPr>
          <w:rFonts w:cstheme="minorHAnsi"/>
          <w:szCs w:val="16"/>
        </w:rPr>
        <w:t>, [37].</w:t>
      </w:r>
    </w:p>
  </w:footnote>
  <w:footnote w:id="677">
    <w:p w14:paraId="492A5038" w14:textId="77777777" w:rsidR="009F710C" w:rsidRPr="00A8525E" w:rsidRDefault="009F710C" w:rsidP="00A8525E">
      <w:pPr>
        <w:pStyle w:val="FootnoteText"/>
        <w:rPr>
          <w:rFonts w:cstheme="minorHAnsi"/>
          <w:szCs w:val="16"/>
          <w:lang w:val="en-US"/>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lang w:val="en-US"/>
        </w:rPr>
        <w:t>News Corporation Ltd v National Competition &amp; Securities Commission</w:t>
      </w:r>
      <w:r w:rsidRPr="00A8525E">
        <w:rPr>
          <w:rFonts w:cstheme="minorHAnsi"/>
          <w:szCs w:val="16"/>
          <w:lang w:val="en-US"/>
        </w:rPr>
        <w:t> </w:t>
      </w:r>
      <w:r w:rsidRPr="00A8525E">
        <w:rPr>
          <w:rFonts w:cstheme="minorHAnsi"/>
          <w:szCs w:val="16"/>
          <w:shd w:val="clear" w:color="auto" w:fill="FFFFFF"/>
          <w:lang w:val="en-US"/>
        </w:rPr>
        <w:t>(1984) 1 FCR 64, 68.</w:t>
      </w:r>
    </w:p>
  </w:footnote>
  <w:footnote w:id="678">
    <w:p w14:paraId="775445B7" w14:textId="77777777" w:rsidR="009F710C" w:rsidRPr="00A8525E" w:rsidRDefault="009F710C" w:rsidP="00A8525E">
      <w:pPr>
        <w:pStyle w:val="FootnoteText"/>
        <w:rPr>
          <w:rFonts w:cstheme="minorHAnsi"/>
          <w:szCs w:val="16"/>
          <w:lang w:val="en-US"/>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lang w:val="en-US"/>
        </w:rPr>
        <w:t>Hulls v Victorian Casino &amp; Gaming Authority </w:t>
      </w:r>
      <w:r w:rsidRPr="00A8525E">
        <w:rPr>
          <w:rFonts w:cstheme="minorHAnsi"/>
          <w:szCs w:val="16"/>
          <w:lang w:val="en-US"/>
        </w:rPr>
        <w:t>(1998) 12 VAR 483, 496.</w:t>
      </w:r>
    </w:p>
  </w:footnote>
  <w:footnote w:id="679">
    <w:p w14:paraId="7703785C" w14:textId="77777777" w:rsidR="009F710C" w:rsidRPr="00A8525E" w:rsidRDefault="009F710C"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705" w:history="1">
        <w:r w:rsidRPr="00A8525E">
          <w:rPr>
            <w:rStyle w:val="Hyperlink"/>
            <w:rFonts w:cstheme="minorHAnsi"/>
            <w:i/>
            <w:iCs/>
            <w:szCs w:val="16"/>
          </w:rPr>
          <w:t>Al Hakim v Ombudsman</w:t>
        </w:r>
        <w:r w:rsidRPr="00A8525E">
          <w:rPr>
            <w:rStyle w:val="Hyperlink"/>
            <w:rFonts w:cstheme="minorHAnsi"/>
            <w:szCs w:val="16"/>
          </w:rPr>
          <w:t xml:space="preserve"> [2001] VCAT 1972</w:t>
        </w:r>
      </w:hyperlink>
      <w:r w:rsidRPr="00A8525E">
        <w:rPr>
          <w:rFonts w:cstheme="minorHAnsi"/>
          <w:szCs w:val="16"/>
        </w:rPr>
        <w:t xml:space="preserve">, [39]; </w:t>
      </w:r>
      <w:hyperlink r:id="rId706" w:history="1">
        <w:r w:rsidRPr="00A8525E">
          <w:rPr>
            <w:rStyle w:val="Hyperlink"/>
            <w:rFonts w:cstheme="minorHAnsi"/>
            <w:i/>
            <w:iCs/>
            <w:szCs w:val="16"/>
            <w:shd w:val="clear" w:color="auto" w:fill="FFFFFF"/>
            <w:lang w:val="en-US"/>
          </w:rPr>
          <w:t>Firmstone v State Revenue Office</w:t>
        </w:r>
        <w:r w:rsidRPr="00A8525E">
          <w:rPr>
            <w:rStyle w:val="Hyperlink"/>
            <w:rFonts w:cstheme="minorHAnsi"/>
            <w:szCs w:val="16"/>
            <w:shd w:val="clear" w:color="auto" w:fill="FFFFFF"/>
            <w:lang w:val="en-US"/>
          </w:rPr>
          <w:t xml:space="preserve"> [2003] VCAT 953</w:t>
        </w:r>
      </w:hyperlink>
      <w:r w:rsidRPr="00A8525E">
        <w:rPr>
          <w:rFonts w:cstheme="minorHAnsi"/>
          <w:szCs w:val="16"/>
          <w:shd w:val="clear" w:color="auto" w:fill="FFFFFF"/>
          <w:lang w:val="en-US"/>
        </w:rPr>
        <w:t>, [27].</w:t>
      </w:r>
    </w:p>
  </w:footnote>
  <w:footnote w:id="680">
    <w:p w14:paraId="5B2D5D6D" w14:textId="77777777" w:rsidR="009F710C" w:rsidRPr="00A8525E" w:rsidRDefault="009F710C"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707" w:history="1">
        <w:r w:rsidRPr="00A8525E">
          <w:rPr>
            <w:rStyle w:val="Hyperlink"/>
            <w:rFonts w:cstheme="minorHAnsi"/>
            <w:i/>
            <w:iCs/>
            <w:szCs w:val="16"/>
          </w:rPr>
          <w:t>Kavvadias v Commonwealth Ombudsman</w:t>
        </w:r>
        <w:r w:rsidRPr="00A8525E">
          <w:rPr>
            <w:rStyle w:val="Hyperlink"/>
            <w:rFonts w:cstheme="minorHAnsi"/>
            <w:szCs w:val="16"/>
          </w:rPr>
          <w:t xml:space="preserve"> [1984] FCA 55</w:t>
        </w:r>
      </w:hyperlink>
      <w:r w:rsidRPr="00A8525E">
        <w:rPr>
          <w:rFonts w:cstheme="minorHAnsi"/>
          <w:szCs w:val="16"/>
        </w:rPr>
        <w:t>, [9]-[10].</w:t>
      </w:r>
    </w:p>
  </w:footnote>
  <w:footnote w:id="681">
    <w:p w14:paraId="7666101C" w14:textId="77777777" w:rsidR="009F710C" w:rsidRPr="00A8525E" w:rsidRDefault="009F710C" w:rsidP="00A8525E">
      <w:pPr>
        <w:pStyle w:val="FootnoteText"/>
        <w:rPr>
          <w:rFonts w:cstheme="minorHAnsi"/>
          <w:szCs w:val="16"/>
          <w:lang w:val="en-US"/>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lang w:val="en-US"/>
        </w:rPr>
        <w:t>Hulls v Victorian Casino &amp; Gaming Authority </w:t>
      </w:r>
      <w:r w:rsidRPr="00A8525E">
        <w:rPr>
          <w:rFonts w:cstheme="minorHAnsi"/>
          <w:szCs w:val="16"/>
          <w:lang w:val="en-US"/>
        </w:rPr>
        <w:t xml:space="preserve">(1998) 12 VAR 483; </w:t>
      </w:r>
      <w:hyperlink r:id="rId708" w:history="1">
        <w:r w:rsidRPr="00A8525E">
          <w:rPr>
            <w:rStyle w:val="Hyperlink"/>
            <w:rFonts w:cstheme="minorHAnsi"/>
            <w:i/>
            <w:iCs/>
            <w:szCs w:val="16"/>
            <w:lang w:val="en-US"/>
          </w:rPr>
          <w:t>Dept of Premier and Cabinet v Birrell (No 2)</w:t>
        </w:r>
        <w:r w:rsidRPr="00A8525E">
          <w:rPr>
            <w:rStyle w:val="Hyperlink"/>
            <w:rFonts w:cstheme="minorHAnsi"/>
            <w:szCs w:val="16"/>
            <w:lang w:val="en-US"/>
          </w:rPr>
          <w:t> [1990] VR 51</w:t>
        </w:r>
      </w:hyperlink>
      <w:r w:rsidRPr="00A8525E">
        <w:rPr>
          <w:rFonts w:cstheme="minorHAnsi"/>
          <w:szCs w:val="16"/>
          <w:lang w:val="en-US"/>
        </w:rPr>
        <w:t xml:space="preserve">, per Murphy J. </w:t>
      </w:r>
    </w:p>
  </w:footnote>
  <w:footnote w:id="682">
    <w:p w14:paraId="4485097E" w14:textId="77777777" w:rsidR="009F710C" w:rsidRPr="00A8525E" w:rsidRDefault="009F710C" w:rsidP="00A8525E">
      <w:pPr>
        <w:pStyle w:val="FootnoteText"/>
        <w:rPr>
          <w:rFonts w:cstheme="minorHAnsi"/>
          <w:szCs w:val="16"/>
          <w:lang w:val="en-US"/>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lang w:val="en-US"/>
        </w:rPr>
        <w:t>News Corporation Ltd v National Competition &amp; Securities Commission</w:t>
      </w:r>
      <w:r w:rsidRPr="00A8525E">
        <w:rPr>
          <w:rFonts w:cstheme="minorHAnsi"/>
          <w:szCs w:val="16"/>
          <w:lang w:val="en-US"/>
        </w:rPr>
        <w:t> </w:t>
      </w:r>
      <w:r w:rsidRPr="00A8525E">
        <w:rPr>
          <w:rFonts w:cstheme="minorHAnsi"/>
          <w:szCs w:val="16"/>
          <w:shd w:val="clear" w:color="auto" w:fill="FFFFFF"/>
          <w:lang w:val="en-US"/>
        </w:rPr>
        <w:t>(1984) 1 FCR 64, 68</w:t>
      </w:r>
      <w:r w:rsidRPr="00A8525E">
        <w:rPr>
          <w:rFonts w:cstheme="minorHAnsi"/>
          <w:szCs w:val="16"/>
        </w:rPr>
        <w:t xml:space="preserve">; </w:t>
      </w:r>
      <w:hyperlink r:id="rId709" w:history="1">
        <w:r w:rsidRPr="00A8525E">
          <w:rPr>
            <w:rStyle w:val="Hyperlink"/>
            <w:rFonts w:cstheme="minorHAnsi"/>
            <w:i/>
            <w:iCs/>
            <w:szCs w:val="16"/>
          </w:rPr>
          <w:t>Richardson v Business Licensing Authority</w:t>
        </w:r>
        <w:r w:rsidRPr="00A8525E">
          <w:rPr>
            <w:rStyle w:val="Hyperlink"/>
            <w:rFonts w:cstheme="minorHAnsi"/>
            <w:szCs w:val="16"/>
          </w:rPr>
          <w:t xml:space="preserve"> [2003] VCAT 1053</w:t>
        </w:r>
      </w:hyperlink>
      <w:r w:rsidRPr="00A8525E">
        <w:rPr>
          <w:rFonts w:cstheme="minorHAnsi"/>
          <w:szCs w:val="16"/>
        </w:rPr>
        <w:t xml:space="preserve">, [14]. </w:t>
      </w:r>
    </w:p>
  </w:footnote>
  <w:footnote w:id="683">
    <w:p w14:paraId="3ECA0243" w14:textId="77777777" w:rsidR="009F710C" w:rsidRPr="00A8525E" w:rsidRDefault="009F710C" w:rsidP="00A8525E">
      <w:pPr>
        <w:pStyle w:val="FootnoteText"/>
        <w:rPr>
          <w:rFonts w:cstheme="minorHAnsi"/>
          <w:szCs w:val="16"/>
          <w:lang w:val="en-US"/>
        </w:rPr>
      </w:pPr>
      <w:r w:rsidRPr="00A8525E">
        <w:rPr>
          <w:rStyle w:val="FootnoteReference"/>
          <w:rFonts w:cstheme="minorHAnsi"/>
          <w:szCs w:val="16"/>
        </w:rPr>
        <w:footnoteRef/>
      </w:r>
      <w:r w:rsidRPr="00A8525E">
        <w:rPr>
          <w:rFonts w:cstheme="minorHAnsi"/>
          <w:szCs w:val="16"/>
        </w:rPr>
        <w:t xml:space="preserve"> </w:t>
      </w:r>
      <w:hyperlink r:id="rId710" w:history="1">
        <w:r w:rsidRPr="00A8525E">
          <w:rPr>
            <w:rStyle w:val="Hyperlink"/>
            <w:rFonts w:cstheme="minorHAnsi"/>
            <w:i/>
            <w:iCs/>
            <w:szCs w:val="16"/>
            <w:lang w:val="en-US"/>
          </w:rPr>
          <w:t>Department of Justice v Western Suburbs Legal Service Inc </w:t>
        </w:r>
        <w:r w:rsidRPr="00A8525E">
          <w:rPr>
            <w:rStyle w:val="Hyperlink"/>
            <w:rFonts w:cstheme="minorHAnsi"/>
            <w:szCs w:val="16"/>
            <w:lang w:val="en-US"/>
          </w:rPr>
          <w:t>[2009] VSC 68</w:t>
        </w:r>
      </w:hyperlink>
      <w:r w:rsidRPr="00A8525E">
        <w:rPr>
          <w:rFonts w:cstheme="minorHAnsi"/>
          <w:szCs w:val="16"/>
          <w:lang w:val="en-US"/>
        </w:rPr>
        <w:t>, [21].</w:t>
      </w:r>
    </w:p>
  </w:footnote>
  <w:footnote w:id="684">
    <w:p w14:paraId="66C595DC" w14:textId="77777777" w:rsidR="009F710C" w:rsidRPr="00A8525E" w:rsidRDefault="009F710C" w:rsidP="00A8525E">
      <w:pPr>
        <w:pStyle w:val="FootnoteText"/>
        <w:rPr>
          <w:rFonts w:cstheme="minorHAnsi"/>
          <w:szCs w:val="16"/>
          <w:lang w:val="en-US"/>
        </w:rPr>
      </w:pPr>
      <w:r w:rsidRPr="00A8525E">
        <w:rPr>
          <w:rStyle w:val="FootnoteReference"/>
          <w:rFonts w:cstheme="minorHAnsi"/>
          <w:szCs w:val="16"/>
        </w:rPr>
        <w:footnoteRef/>
      </w:r>
      <w:r w:rsidRPr="00A8525E">
        <w:rPr>
          <w:rFonts w:cstheme="minorHAnsi"/>
          <w:szCs w:val="16"/>
        </w:rPr>
        <w:t xml:space="preserve"> </w:t>
      </w:r>
      <w:hyperlink r:id="rId711" w:history="1">
        <w:r w:rsidRPr="00A8525E">
          <w:rPr>
            <w:rStyle w:val="Hyperlink"/>
            <w:rFonts w:cstheme="minorHAnsi"/>
            <w:i/>
            <w:szCs w:val="16"/>
          </w:rPr>
          <w:t>Telstra Corp v Vic Roads</w:t>
        </w:r>
        <w:r w:rsidRPr="00A8525E">
          <w:rPr>
            <w:rStyle w:val="Hyperlink"/>
            <w:rFonts w:cstheme="minorHAnsi"/>
            <w:szCs w:val="16"/>
          </w:rPr>
          <w:t xml:space="preserve"> [2001] VCAT 1699</w:t>
        </w:r>
      </w:hyperlink>
      <w:r w:rsidRPr="00A8525E">
        <w:rPr>
          <w:rFonts w:cstheme="minorHAnsi"/>
          <w:szCs w:val="16"/>
        </w:rPr>
        <w:t xml:space="preserve">, [17]. </w:t>
      </w:r>
    </w:p>
  </w:footnote>
  <w:footnote w:id="685">
    <w:p w14:paraId="45130ABD" w14:textId="77777777" w:rsidR="009F710C" w:rsidRPr="00A8525E" w:rsidRDefault="009F710C"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r w:rsidRPr="00A8525E">
        <w:rPr>
          <w:rFonts w:cstheme="minorHAnsi"/>
          <w:i/>
          <w:iCs/>
          <w:szCs w:val="16"/>
        </w:rPr>
        <w:t>Barnes v Commissioner for Corporate Affairs</w:t>
      </w:r>
      <w:r w:rsidRPr="00A8525E">
        <w:rPr>
          <w:rFonts w:cstheme="minorHAnsi"/>
          <w:szCs w:val="16"/>
        </w:rPr>
        <w:t xml:space="preserve"> (No 2) (1987) 1 VAR 438, 440-441.</w:t>
      </w:r>
    </w:p>
  </w:footnote>
  <w:footnote w:id="686">
    <w:p w14:paraId="068FCB22" w14:textId="77777777" w:rsidR="009F710C" w:rsidRPr="00A8525E" w:rsidRDefault="009F710C"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w:t>
      </w:r>
      <w:hyperlink r:id="rId712" w:history="1">
        <w:r w:rsidRPr="00A8525E">
          <w:rPr>
            <w:rStyle w:val="Hyperlink"/>
            <w:rFonts w:cstheme="minorHAnsi"/>
            <w:i/>
            <w:iCs/>
            <w:szCs w:val="16"/>
          </w:rPr>
          <w:t>McCulloch v University of Melbourne</w:t>
        </w:r>
        <w:r w:rsidRPr="00A8525E">
          <w:rPr>
            <w:rStyle w:val="Hyperlink"/>
            <w:rFonts w:cstheme="minorHAnsi"/>
            <w:szCs w:val="16"/>
          </w:rPr>
          <w:t xml:space="preserve"> [2001] VCAT 2246</w:t>
        </w:r>
      </w:hyperlink>
      <w:r w:rsidRPr="00A8525E">
        <w:rPr>
          <w:rFonts w:cstheme="minorHAnsi"/>
          <w:szCs w:val="16"/>
        </w:rPr>
        <w:t>, [41]-[43].</w:t>
      </w:r>
    </w:p>
  </w:footnote>
  <w:footnote w:id="687">
    <w:p w14:paraId="55707BFE" w14:textId="77777777" w:rsidR="009F710C" w:rsidRPr="00A8525E" w:rsidRDefault="009F710C" w:rsidP="00A8525E">
      <w:pPr>
        <w:spacing w:before="0" w:after="60" w:line="240" w:lineRule="auto"/>
        <w:rPr>
          <w:rFonts w:cstheme="minorHAnsi"/>
          <w:sz w:val="16"/>
          <w:szCs w:val="16"/>
          <w:lang w:val="en-US"/>
        </w:rPr>
      </w:pPr>
      <w:r w:rsidRPr="00A8525E">
        <w:rPr>
          <w:rStyle w:val="FootnoteReference"/>
          <w:rFonts w:cstheme="minorHAnsi"/>
          <w:sz w:val="16"/>
          <w:szCs w:val="16"/>
        </w:rPr>
        <w:footnoteRef/>
      </w:r>
      <w:r w:rsidRPr="00A8525E">
        <w:rPr>
          <w:rFonts w:cstheme="minorHAnsi"/>
          <w:sz w:val="16"/>
          <w:szCs w:val="16"/>
        </w:rPr>
        <w:t xml:space="preserve"> </w:t>
      </w:r>
      <w:hyperlink r:id="rId713" w:history="1">
        <w:r w:rsidRPr="00A8525E">
          <w:rPr>
            <w:rStyle w:val="Hyperlink"/>
            <w:rFonts w:cstheme="minorHAnsi"/>
            <w:i/>
            <w:iCs/>
            <w:sz w:val="16"/>
            <w:szCs w:val="16"/>
            <w:lang w:val="en-US"/>
          </w:rPr>
          <w:t>Department of Justice v Western Suburbs Legal Service Inc </w:t>
        </w:r>
        <w:r w:rsidRPr="00A8525E">
          <w:rPr>
            <w:rStyle w:val="Hyperlink"/>
            <w:rFonts w:cstheme="minorHAnsi"/>
            <w:sz w:val="16"/>
            <w:szCs w:val="16"/>
            <w:lang w:val="en-US"/>
          </w:rPr>
          <w:t>[2009] VSC 68</w:t>
        </w:r>
      </w:hyperlink>
      <w:r w:rsidRPr="00A8525E">
        <w:rPr>
          <w:rFonts w:cstheme="minorHAnsi"/>
          <w:sz w:val="16"/>
          <w:szCs w:val="16"/>
          <w:lang w:val="en-US"/>
        </w:rPr>
        <w:t>, [21].</w:t>
      </w:r>
    </w:p>
  </w:footnote>
  <w:footnote w:id="688">
    <w:p w14:paraId="5751924B" w14:textId="77777777" w:rsidR="009F710C" w:rsidRPr="00A8525E" w:rsidRDefault="009F710C" w:rsidP="00A8525E">
      <w:pPr>
        <w:pStyle w:val="FootnoteText"/>
        <w:rPr>
          <w:rFonts w:cstheme="minorHAnsi"/>
          <w:szCs w:val="16"/>
        </w:rPr>
      </w:pPr>
      <w:r w:rsidRPr="00A8525E">
        <w:rPr>
          <w:rStyle w:val="FootnoteReference"/>
          <w:rFonts w:cstheme="minorHAnsi"/>
          <w:szCs w:val="16"/>
        </w:rPr>
        <w:footnoteRef/>
      </w:r>
      <w:r w:rsidRPr="00A8525E">
        <w:rPr>
          <w:rFonts w:cstheme="minorHAnsi"/>
          <w:i/>
          <w:iCs/>
          <w:szCs w:val="16"/>
        </w:rPr>
        <w:t xml:space="preserve"> </w:t>
      </w:r>
      <w:hyperlink r:id="rId714" w:history="1">
        <w:r w:rsidRPr="00A8525E">
          <w:rPr>
            <w:rStyle w:val="Hyperlink"/>
            <w:rFonts w:cstheme="minorHAnsi"/>
            <w:i/>
            <w:iCs/>
            <w:szCs w:val="16"/>
          </w:rPr>
          <w:t>Gullquist v Victorian Legal Services Commissioner</w:t>
        </w:r>
        <w:r w:rsidRPr="00A8525E">
          <w:rPr>
            <w:rStyle w:val="Hyperlink"/>
            <w:rFonts w:cstheme="minorHAnsi"/>
            <w:szCs w:val="16"/>
          </w:rPr>
          <w:t xml:space="preserve"> [2017] VCAT 764</w:t>
        </w:r>
      </w:hyperlink>
      <w:r w:rsidRPr="00A8525E">
        <w:rPr>
          <w:rFonts w:cstheme="minorHAnsi"/>
          <w:szCs w:val="16"/>
        </w:rPr>
        <w:t xml:space="preserve">, [80]. </w:t>
      </w:r>
    </w:p>
  </w:footnote>
  <w:footnote w:id="689">
    <w:p w14:paraId="6F662AF9" w14:textId="77777777" w:rsidR="009F710C" w:rsidRPr="00A8525E" w:rsidRDefault="009F710C" w:rsidP="00A8525E">
      <w:pPr>
        <w:pStyle w:val="FootnoteText"/>
        <w:rPr>
          <w:rFonts w:cstheme="minorHAnsi"/>
          <w:szCs w:val="16"/>
        </w:rPr>
      </w:pPr>
      <w:r w:rsidRPr="00A8525E">
        <w:rPr>
          <w:rStyle w:val="FootnoteReference"/>
          <w:rFonts w:cstheme="minorHAnsi"/>
          <w:szCs w:val="16"/>
        </w:rPr>
        <w:footnoteRef/>
      </w:r>
      <w:r w:rsidRPr="00A8525E">
        <w:rPr>
          <w:rFonts w:cstheme="minorHAnsi"/>
          <w:szCs w:val="16"/>
        </w:rPr>
        <w:t xml:space="preserve"> See examples,</w:t>
      </w:r>
      <w:r w:rsidRPr="00A8525E">
        <w:rPr>
          <w:rFonts w:cstheme="minorHAnsi"/>
          <w:i/>
          <w:iCs/>
          <w:szCs w:val="16"/>
        </w:rPr>
        <w:t xml:space="preserve"> </w:t>
      </w:r>
      <w:hyperlink r:id="rId715" w:history="1">
        <w:r w:rsidRPr="00A8525E">
          <w:rPr>
            <w:rStyle w:val="Hyperlink"/>
            <w:rFonts w:cstheme="minorHAnsi"/>
            <w:i/>
            <w:iCs/>
            <w:szCs w:val="16"/>
          </w:rPr>
          <w:t>Akers v Victoria Police</w:t>
        </w:r>
        <w:r w:rsidRPr="00A8525E">
          <w:rPr>
            <w:rStyle w:val="Hyperlink"/>
            <w:rFonts w:cstheme="minorHAnsi"/>
            <w:szCs w:val="16"/>
          </w:rPr>
          <w:t xml:space="preserve"> [2022] VCAT 723</w:t>
        </w:r>
      </w:hyperlink>
      <w:r w:rsidRPr="00A8525E">
        <w:rPr>
          <w:rStyle w:val="cf01"/>
          <w:rFonts w:asciiTheme="minorHAnsi" w:hAnsiTheme="minorHAnsi" w:cstheme="minorHAnsi"/>
          <w:sz w:val="16"/>
          <w:szCs w:val="16"/>
        </w:rPr>
        <w:t xml:space="preserve">, [67]; </w:t>
      </w:r>
      <w:hyperlink r:id="rId716" w:history="1">
        <w:r w:rsidRPr="00A8525E">
          <w:rPr>
            <w:rStyle w:val="Hyperlink"/>
            <w:rFonts w:cstheme="minorHAnsi"/>
            <w:i/>
            <w:iCs/>
            <w:szCs w:val="16"/>
          </w:rPr>
          <w:t>Smeaton v Transport Accident Commission</w:t>
        </w:r>
        <w:r w:rsidRPr="00A8525E">
          <w:rPr>
            <w:rStyle w:val="Hyperlink"/>
            <w:rFonts w:cstheme="minorHAnsi"/>
            <w:szCs w:val="16"/>
          </w:rPr>
          <w:t xml:space="preserve"> [2017] VCAT 1486</w:t>
        </w:r>
      </w:hyperlink>
      <w:r w:rsidRPr="00A8525E">
        <w:rPr>
          <w:rStyle w:val="cf01"/>
          <w:rFonts w:asciiTheme="minorHAnsi" w:hAnsiTheme="minorHAnsi" w:cstheme="minorHAnsi"/>
          <w:sz w:val="16"/>
          <w:szCs w:val="16"/>
        </w:rPr>
        <w:t>;</w:t>
      </w:r>
      <w:r w:rsidRPr="00A8525E">
        <w:rPr>
          <w:rFonts w:cstheme="minorHAnsi"/>
          <w:i/>
          <w:iCs/>
          <w:szCs w:val="16"/>
        </w:rPr>
        <w:t xml:space="preserve"> </w:t>
      </w:r>
      <w:hyperlink r:id="rId717" w:history="1">
        <w:r w:rsidRPr="00A8525E">
          <w:rPr>
            <w:rStyle w:val="Hyperlink"/>
            <w:rFonts w:cstheme="minorHAnsi"/>
            <w:i/>
            <w:iCs/>
            <w:szCs w:val="16"/>
            <w:lang w:eastAsia="en-AU"/>
          </w:rPr>
          <w:t>XYZ v Victoria Police</w:t>
        </w:r>
        <w:r w:rsidRPr="00A8525E">
          <w:rPr>
            <w:rStyle w:val="Hyperlink"/>
            <w:rFonts w:cstheme="minorHAnsi"/>
            <w:szCs w:val="16"/>
            <w:lang w:eastAsia="en-AU"/>
          </w:rPr>
          <w:t xml:space="preserve"> [2010] VCAT 255</w:t>
        </w:r>
      </w:hyperlink>
      <w:r w:rsidRPr="00A8525E">
        <w:rPr>
          <w:rFonts w:cstheme="minorHAnsi"/>
          <w:szCs w:val="16"/>
        </w:rPr>
        <w:t xml:space="preserve">; </w:t>
      </w:r>
      <w:hyperlink r:id="rId718" w:history="1">
        <w:r w:rsidRPr="00A8525E">
          <w:rPr>
            <w:rStyle w:val="Hyperlink"/>
            <w:rFonts w:cstheme="minorHAnsi"/>
            <w:i/>
            <w:iCs/>
            <w:szCs w:val="16"/>
          </w:rPr>
          <w:t>Tilley v VicRoads</w:t>
        </w:r>
        <w:r w:rsidRPr="00A8525E">
          <w:rPr>
            <w:rStyle w:val="Hyperlink"/>
            <w:rFonts w:cstheme="minorHAnsi"/>
            <w:szCs w:val="16"/>
          </w:rPr>
          <w:t xml:space="preserve"> [2010] VCAT 483</w:t>
        </w:r>
      </w:hyperlink>
      <w:r w:rsidRPr="00A8525E">
        <w:rPr>
          <w:rFonts w:cstheme="minorHAnsi"/>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14588" w14:textId="6989DEDA" w:rsidR="00F63D65" w:rsidRDefault="002437F6" w:rsidP="002437F6">
    <w:pPr>
      <w:pStyle w:val="ProtectiveMarking"/>
      <w:framePr w:wrap="around"/>
    </w:pPr>
    <w:r>
      <w:fldChar w:fldCharType="begin"/>
    </w:r>
    <w:r>
      <w:instrText xml:space="preserve"> STYLEREF  "Protective Marking"  \* MERGEFORMAT </w:instrText>
    </w:r>
    <w:r>
      <w:fldChar w:fldCharType="end"/>
    </w:r>
    <w:r w:rsidR="002E394D">
      <w:rPr>
        <w:noProof/>
      </w:rPr>
      <mc:AlternateContent>
        <mc:Choice Requires="wps">
          <w:drawing>
            <wp:anchor distT="0" distB="0" distL="114300" distR="114300" simplePos="0" relativeHeight="251668480" behindDoc="0" locked="1" layoutInCell="1" allowOverlap="1" wp14:anchorId="334F19FE" wp14:editId="7CA4FF09">
              <wp:simplePos x="0" y="0"/>
              <wp:positionH relativeFrom="page">
                <wp:align>right</wp:align>
              </wp:positionH>
              <wp:positionV relativeFrom="page">
                <wp:align>bottom</wp:align>
              </wp:positionV>
              <wp:extent cx="828000" cy="1512000"/>
              <wp:effectExtent l="0" t="0" r="0" b="0"/>
              <wp:wrapNone/>
              <wp:docPr id="10" name="Mask"/>
              <wp:cNvGraphicFramePr/>
              <a:graphic xmlns:a="http://schemas.openxmlformats.org/drawingml/2006/main">
                <a:graphicData uri="http://schemas.microsoft.com/office/word/2010/wordprocessingShape">
                  <wps:wsp>
                    <wps:cNvSpPr/>
                    <wps:spPr>
                      <a:xfrm>
                        <a:off x="0" y="0"/>
                        <a:ext cx="828000" cy="151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D6CDE" id="Mask" o:spid="_x0000_s1026" style="position:absolute;margin-left:14pt;margin-top:0;width:65.2pt;height:119.05pt;z-index:25166848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" fillcolor="white [3212]" stroked="f" strokeweight="1p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B50A6" w14:textId="2B01782E" w:rsidR="009A1E02" w:rsidRDefault="001C0D28">
    <w:pPr>
      <w:pStyle w:val="Header"/>
    </w:pPr>
    <w:r>
      <w:rPr>
        <w:noProof/>
      </w:rPr>
      <w:drawing>
        <wp:anchor distT="4320540" distB="360045" distL="114300" distR="114300" simplePos="0" relativeHeight="251674624" behindDoc="0" locked="1" layoutInCell="1" allowOverlap="1" wp14:anchorId="6B117C25" wp14:editId="18D4994B">
          <wp:simplePos x="0" y="0"/>
          <wp:positionH relativeFrom="margin">
            <wp:align>left</wp:align>
          </wp:positionH>
          <wp:positionV relativeFrom="page">
            <wp:posOffset>1440180</wp:posOffset>
          </wp:positionV>
          <wp:extent cx="1756800" cy="774000"/>
          <wp:effectExtent l="0" t="0" r="0" b="7620"/>
          <wp:wrapTopAndBottom/>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56800" cy="77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A294C"/>
    <w:multiLevelType w:val="hybridMultilevel"/>
    <w:tmpl w:val="1F30B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2B11E5"/>
    <w:multiLevelType w:val="hybridMultilevel"/>
    <w:tmpl w:val="7B981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9500AB"/>
    <w:multiLevelType w:val="multilevel"/>
    <w:tmpl w:val="F920EBDA"/>
    <w:lvl w:ilvl="0">
      <w:start w:val="1"/>
      <w:numFmt w:val="bullet"/>
      <w:lvlText w:val=""/>
      <w:lvlJc w:val="left"/>
      <w:pPr>
        <w:ind w:left="720" w:hanging="360"/>
      </w:pPr>
      <w:rPr>
        <w:rFonts w:ascii="Symbol" w:hAnsi="Symbol" w:hint="default"/>
      </w:rPr>
    </w:lvl>
    <w:lvl w:ilvl="1">
      <w:start w:val="1"/>
      <w:numFmt w:val="lowerLetter"/>
      <w:lvlText w:val="%2."/>
      <w:lvlJc w:val="left"/>
      <w:pPr>
        <w:ind w:left="360" w:hanging="360"/>
      </w:pPr>
      <w:rPr>
        <w:rFonts w:hint="default"/>
      </w:rPr>
    </w:lvl>
    <w:lvl w:ilvl="2">
      <w:start w:val="1"/>
      <w:numFmt w:val="decimal"/>
      <w:lvlText w:val="%3."/>
      <w:lvlJc w:val="left"/>
      <w:pPr>
        <w:ind w:left="938" w:hanging="360"/>
      </w:pPr>
    </w:lvl>
    <w:lvl w:ilvl="3">
      <w:start w:val="1"/>
      <w:numFmt w:val="bullet"/>
      <w:lvlText w:val="o"/>
      <w:lvlJc w:val="left"/>
      <w:pPr>
        <w:ind w:left="1298" w:hanging="360"/>
      </w:pPr>
      <w:rPr>
        <w:rFonts w:ascii="Courier New" w:hAnsi="Courier New" w:cs="Courier New" w:hint="default"/>
      </w:rPr>
    </w:lvl>
    <w:lvl w:ilvl="4">
      <w:start w:val="1"/>
      <w:numFmt w:val="bullet"/>
      <w:lvlText w:val=""/>
      <w:lvlJc w:val="left"/>
      <w:pPr>
        <w:ind w:left="1658" w:hanging="360"/>
      </w:pPr>
      <w:rPr>
        <w:rFonts w:ascii="Wingdings" w:hAnsi="Wingding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3" w15:restartNumberingAfterBreak="0">
    <w:nsid w:val="01A12C3D"/>
    <w:multiLevelType w:val="hybridMultilevel"/>
    <w:tmpl w:val="9E92C16E"/>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CC2A07"/>
    <w:multiLevelType w:val="hybridMultilevel"/>
    <w:tmpl w:val="B088C8B0"/>
    <w:lvl w:ilvl="0" w:tplc="919467EE">
      <w:start w:val="1"/>
      <w:numFmt w:val="lowerLetter"/>
      <w:lvlText w:val="(%1)"/>
      <w:lvlJc w:val="left"/>
      <w:pPr>
        <w:ind w:left="1070" w:hanging="360"/>
      </w:pPr>
      <w:rPr>
        <w:rFonts w:hint="default"/>
        <w:b w:val="0"/>
        <w:i w:val="0"/>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5" w15:restartNumberingAfterBreak="0">
    <w:nsid w:val="01D029B3"/>
    <w:multiLevelType w:val="hybridMultilevel"/>
    <w:tmpl w:val="FDF65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1F96070"/>
    <w:multiLevelType w:val="hybridMultilevel"/>
    <w:tmpl w:val="E2487D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15495"/>
    <w:multiLevelType w:val="hybridMultilevel"/>
    <w:tmpl w:val="33525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4876CB3"/>
    <w:multiLevelType w:val="hybridMultilevel"/>
    <w:tmpl w:val="3AD2E0D8"/>
    <w:lvl w:ilvl="0" w:tplc="FFFFFFFF">
      <w:start w:val="1"/>
      <w:numFmt w:val="decimal"/>
      <w:lvlText w:val="%1."/>
      <w:lvlJc w:val="left"/>
      <w:pPr>
        <w:ind w:left="1080" w:hanging="360"/>
      </w:pPr>
    </w:lvl>
    <w:lvl w:ilvl="1" w:tplc="08090003">
      <w:start w:val="1"/>
      <w:numFmt w:val="bullet"/>
      <w:lvlText w:val="o"/>
      <w:lvlJc w:val="left"/>
      <w:pPr>
        <w:ind w:left="1353" w:hanging="360"/>
      </w:pPr>
      <w:rPr>
        <w:rFonts w:ascii="Courier New" w:hAnsi="Courier New" w:cs="Courier New"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04A3208A"/>
    <w:multiLevelType w:val="hybridMultilevel"/>
    <w:tmpl w:val="55C0207C"/>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0" w15:restartNumberingAfterBreak="0">
    <w:nsid w:val="04C101DC"/>
    <w:multiLevelType w:val="hybridMultilevel"/>
    <w:tmpl w:val="F0EE5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5431BD9"/>
    <w:multiLevelType w:val="multilevel"/>
    <w:tmpl w:val="3252CBE4"/>
    <w:numStyleLink w:val="Numbering"/>
  </w:abstractNum>
  <w:abstractNum w:abstractNumId="12" w15:restartNumberingAfterBreak="0">
    <w:nsid w:val="05874491"/>
    <w:multiLevelType w:val="hybridMultilevel"/>
    <w:tmpl w:val="EA3CA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61B58C2"/>
    <w:multiLevelType w:val="hybridMultilevel"/>
    <w:tmpl w:val="AF54B1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663394F"/>
    <w:multiLevelType w:val="multilevel"/>
    <w:tmpl w:val="481827D8"/>
    <w:lvl w:ilvl="0">
      <w:start w:val="1"/>
      <w:numFmt w:val="decimal"/>
      <w:lvlText w:val="1.%1."/>
      <w:lvlJc w:val="left"/>
      <w:pPr>
        <w:ind w:left="218" w:hanging="360"/>
      </w:pPr>
      <w:rPr>
        <w:rFonts w:hint="default"/>
      </w:rPr>
    </w:lvl>
    <w:lvl w:ilvl="1">
      <w:start w:val="1"/>
      <w:numFmt w:val="decimal"/>
      <w:lvlText w:val="%1.%2."/>
      <w:lvlJc w:val="left"/>
      <w:pPr>
        <w:ind w:left="432" w:hanging="432"/>
      </w:pPr>
      <w:rPr>
        <w:rFonts w:asciiTheme="minorHAnsi" w:hAnsiTheme="minorHAnsi" w:cstheme="minorHAnsi" w:hint="default"/>
        <w:b w:val="0"/>
        <w:bCs/>
        <w:color w:val="auto"/>
      </w:rPr>
    </w:lvl>
    <w:lvl w:ilvl="2">
      <w:start w:val="1"/>
      <w:numFmt w:val="bullet"/>
      <w:lvlText w:val=""/>
      <w:lvlJc w:val="left"/>
      <w:pPr>
        <w:ind w:left="720" w:hanging="360"/>
      </w:pPr>
      <w:rPr>
        <w:rFonts w:ascii="Symbol" w:hAnsi="Symbol" w:hint="default"/>
      </w:rPr>
    </w:lvl>
    <w:lvl w:ilvl="3">
      <w:start w:val="1"/>
      <w:numFmt w:val="bullet"/>
      <w:lvlText w:val="o"/>
      <w:lvlJc w:val="left"/>
      <w:pPr>
        <w:ind w:left="1298" w:hanging="360"/>
      </w:pPr>
      <w:rPr>
        <w:rFonts w:ascii="Courier New" w:hAnsi="Courier New" w:cs="Courier New" w:hint="default"/>
      </w:rPr>
    </w:lvl>
    <w:lvl w:ilvl="4">
      <w:start w:val="1"/>
      <w:numFmt w:val="bullet"/>
      <w:lvlText w:val=""/>
      <w:lvlJc w:val="left"/>
      <w:pPr>
        <w:ind w:left="1658" w:hanging="360"/>
      </w:pPr>
      <w:rPr>
        <w:rFonts w:ascii="Wingdings" w:hAnsi="Wingding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5" w15:restartNumberingAfterBreak="0">
    <w:nsid w:val="07335876"/>
    <w:multiLevelType w:val="hybridMultilevel"/>
    <w:tmpl w:val="C07023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79350BD"/>
    <w:multiLevelType w:val="hybridMultilevel"/>
    <w:tmpl w:val="711A9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88A3FA3"/>
    <w:multiLevelType w:val="hybridMultilevel"/>
    <w:tmpl w:val="28A83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88D33E3"/>
    <w:multiLevelType w:val="hybridMultilevel"/>
    <w:tmpl w:val="B512E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A07638C"/>
    <w:multiLevelType w:val="hybridMultilevel"/>
    <w:tmpl w:val="75D83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AAE6641"/>
    <w:multiLevelType w:val="hybridMultilevel"/>
    <w:tmpl w:val="19506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0C6A7827"/>
    <w:multiLevelType w:val="hybridMultilevel"/>
    <w:tmpl w:val="9E441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C984F6F"/>
    <w:multiLevelType w:val="hybridMultilevel"/>
    <w:tmpl w:val="206E6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D897FB2"/>
    <w:multiLevelType w:val="hybridMultilevel"/>
    <w:tmpl w:val="4684C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0DE42184"/>
    <w:multiLevelType w:val="hybridMultilevel"/>
    <w:tmpl w:val="E7205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0E9058C4"/>
    <w:multiLevelType w:val="hybridMultilevel"/>
    <w:tmpl w:val="4BA44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0EB31D26"/>
    <w:multiLevelType w:val="multilevel"/>
    <w:tmpl w:val="F920EBDA"/>
    <w:lvl w:ilvl="0">
      <w:start w:val="1"/>
      <w:numFmt w:val="bullet"/>
      <w:lvlText w:val=""/>
      <w:lvlJc w:val="left"/>
      <w:pPr>
        <w:ind w:left="720" w:hanging="360"/>
      </w:pPr>
      <w:rPr>
        <w:rFonts w:ascii="Symbol" w:hAnsi="Symbol" w:hint="default"/>
      </w:rPr>
    </w:lvl>
    <w:lvl w:ilvl="1">
      <w:start w:val="1"/>
      <w:numFmt w:val="lowerLetter"/>
      <w:lvlText w:val="%2."/>
      <w:lvlJc w:val="left"/>
      <w:pPr>
        <w:ind w:left="360" w:hanging="360"/>
      </w:pPr>
      <w:rPr>
        <w:rFonts w:hint="default"/>
      </w:rPr>
    </w:lvl>
    <w:lvl w:ilvl="2">
      <w:start w:val="1"/>
      <w:numFmt w:val="decimal"/>
      <w:lvlText w:val="%3."/>
      <w:lvlJc w:val="left"/>
      <w:pPr>
        <w:ind w:left="938" w:hanging="360"/>
      </w:pPr>
    </w:lvl>
    <w:lvl w:ilvl="3">
      <w:start w:val="1"/>
      <w:numFmt w:val="bullet"/>
      <w:lvlText w:val="o"/>
      <w:lvlJc w:val="left"/>
      <w:pPr>
        <w:ind w:left="1298" w:hanging="360"/>
      </w:pPr>
      <w:rPr>
        <w:rFonts w:ascii="Courier New" w:hAnsi="Courier New" w:cs="Courier New" w:hint="default"/>
      </w:rPr>
    </w:lvl>
    <w:lvl w:ilvl="4">
      <w:start w:val="1"/>
      <w:numFmt w:val="bullet"/>
      <w:lvlText w:val=""/>
      <w:lvlJc w:val="left"/>
      <w:pPr>
        <w:ind w:left="1658" w:hanging="360"/>
      </w:pPr>
      <w:rPr>
        <w:rFonts w:ascii="Wingdings" w:hAnsi="Wingding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28" w15:restartNumberingAfterBreak="0">
    <w:nsid w:val="0EE21C6D"/>
    <w:multiLevelType w:val="hybridMultilevel"/>
    <w:tmpl w:val="7A9C328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0EE76221"/>
    <w:multiLevelType w:val="hybridMultilevel"/>
    <w:tmpl w:val="B66C0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0F043CB2"/>
    <w:multiLevelType w:val="hybridMultilevel"/>
    <w:tmpl w:val="4D88ABD2"/>
    <w:lvl w:ilvl="0" w:tplc="08090003">
      <w:start w:val="1"/>
      <w:numFmt w:val="bullet"/>
      <w:lvlText w:val="o"/>
      <w:lvlJc w:val="left"/>
      <w:pPr>
        <w:ind w:left="1353" w:hanging="360"/>
      </w:pPr>
      <w:rPr>
        <w:rFonts w:ascii="Courier New" w:hAnsi="Courier New" w:cs="Courier New"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1" w15:restartNumberingAfterBreak="0">
    <w:nsid w:val="0F6F37EA"/>
    <w:multiLevelType w:val="multilevel"/>
    <w:tmpl w:val="3252CBE4"/>
    <w:styleLink w:val="Numbering"/>
    <w:lvl w:ilvl="0">
      <w:start w:val="1"/>
      <w:numFmt w:val="decimal"/>
      <w:pStyle w:val="ListNumber"/>
      <w:lvlText w:val="%1."/>
      <w:lvlJc w:val="left"/>
      <w:pPr>
        <w:tabs>
          <w:tab w:val="num" w:pos="284"/>
        </w:tabs>
        <w:ind w:left="567" w:hanging="283"/>
      </w:pPr>
      <w:rPr>
        <w:rFonts w:hint="default"/>
      </w:rPr>
    </w:lvl>
    <w:lvl w:ilvl="1">
      <w:start w:val="1"/>
      <w:numFmt w:val="decimal"/>
      <w:pStyle w:val="ListNumber2"/>
      <w:lvlText w:val="%1.%2."/>
      <w:lvlJc w:val="left"/>
      <w:pPr>
        <w:ind w:left="1134" w:hanging="567"/>
      </w:pPr>
      <w:rPr>
        <w:rFonts w:hint="default"/>
      </w:rPr>
    </w:lvl>
    <w:lvl w:ilvl="2">
      <w:start w:val="1"/>
      <w:numFmt w:val="decimal"/>
      <w:pStyle w:val="ListNumber3"/>
      <w:lvlText w:val="%1.%2.%3."/>
      <w:lvlJc w:val="left"/>
      <w:pPr>
        <w:tabs>
          <w:tab w:val="num" w:pos="1134"/>
        </w:tabs>
        <w:ind w:left="1701" w:hanging="56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32" w15:restartNumberingAfterBreak="0">
    <w:nsid w:val="1122672E"/>
    <w:multiLevelType w:val="hybridMultilevel"/>
    <w:tmpl w:val="BE66F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3320662"/>
    <w:multiLevelType w:val="hybridMultilevel"/>
    <w:tmpl w:val="01C88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3CC3915"/>
    <w:multiLevelType w:val="hybridMultilevel"/>
    <w:tmpl w:val="5E263628"/>
    <w:lvl w:ilvl="0" w:tplc="CA78F062">
      <w:start w:val="1"/>
      <w:numFmt w:val="lowerLetter"/>
      <w:lvlText w:val="(%1)"/>
      <w:lvlJc w:val="left"/>
      <w:pPr>
        <w:ind w:left="1212" w:hanging="360"/>
      </w:pPr>
      <w:rPr>
        <w:rFonts w:hint="default"/>
      </w:rPr>
    </w:lvl>
    <w:lvl w:ilvl="1" w:tplc="0C090019" w:tentative="1">
      <w:start w:val="1"/>
      <w:numFmt w:val="lowerLetter"/>
      <w:lvlText w:val="%2."/>
      <w:lvlJc w:val="left"/>
      <w:pPr>
        <w:ind w:left="1512" w:hanging="360"/>
      </w:pPr>
    </w:lvl>
    <w:lvl w:ilvl="2" w:tplc="0C09001B" w:tentative="1">
      <w:start w:val="1"/>
      <w:numFmt w:val="lowerRoman"/>
      <w:lvlText w:val="%3."/>
      <w:lvlJc w:val="right"/>
      <w:pPr>
        <w:ind w:left="2232" w:hanging="180"/>
      </w:pPr>
    </w:lvl>
    <w:lvl w:ilvl="3" w:tplc="0C09000F" w:tentative="1">
      <w:start w:val="1"/>
      <w:numFmt w:val="decimal"/>
      <w:lvlText w:val="%4."/>
      <w:lvlJc w:val="left"/>
      <w:pPr>
        <w:ind w:left="2952" w:hanging="360"/>
      </w:pPr>
    </w:lvl>
    <w:lvl w:ilvl="4" w:tplc="0C090019" w:tentative="1">
      <w:start w:val="1"/>
      <w:numFmt w:val="lowerLetter"/>
      <w:lvlText w:val="%5."/>
      <w:lvlJc w:val="left"/>
      <w:pPr>
        <w:ind w:left="3672" w:hanging="360"/>
      </w:pPr>
    </w:lvl>
    <w:lvl w:ilvl="5" w:tplc="0C09001B" w:tentative="1">
      <w:start w:val="1"/>
      <w:numFmt w:val="lowerRoman"/>
      <w:lvlText w:val="%6."/>
      <w:lvlJc w:val="right"/>
      <w:pPr>
        <w:ind w:left="4392" w:hanging="180"/>
      </w:pPr>
    </w:lvl>
    <w:lvl w:ilvl="6" w:tplc="0C09000F" w:tentative="1">
      <w:start w:val="1"/>
      <w:numFmt w:val="decimal"/>
      <w:lvlText w:val="%7."/>
      <w:lvlJc w:val="left"/>
      <w:pPr>
        <w:ind w:left="5112" w:hanging="360"/>
      </w:pPr>
    </w:lvl>
    <w:lvl w:ilvl="7" w:tplc="0C090019" w:tentative="1">
      <w:start w:val="1"/>
      <w:numFmt w:val="lowerLetter"/>
      <w:lvlText w:val="%8."/>
      <w:lvlJc w:val="left"/>
      <w:pPr>
        <w:ind w:left="5832" w:hanging="360"/>
      </w:pPr>
    </w:lvl>
    <w:lvl w:ilvl="8" w:tplc="0C09001B" w:tentative="1">
      <w:start w:val="1"/>
      <w:numFmt w:val="lowerRoman"/>
      <w:lvlText w:val="%9."/>
      <w:lvlJc w:val="right"/>
      <w:pPr>
        <w:ind w:left="6552" w:hanging="180"/>
      </w:pPr>
    </w:lvl>
  </w:abstractNum>
  <w:abstractNum w:abstractNumId="35" w15:restartNumberingAfterBreak="0">
    <w:nsid w:val="14023ABB"/>
    <w:multiLevelType w:val="hybridMultilevel"/>
    <w:tmpl w:val="A2BECD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4775248"/>
    <w:multiLevelType w:val="hybridMultilevel"/>
    <w:tmpl w:val="C91855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5D82BBC"/>
    <w:multiLevelType w:val="multilevel"/>
    <w:tmpl w:val="6838A4E0"/>
    <w:lvl w:ilvl="0">
      <w:start w:val="1"/>
      <w:numFmt w:val="bullet"/>
      <w:lvlText w:val=""/>
      <w:lvlJc w:val="left"/>
      <w:pPr>
        <w:ind w:left="72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16073B85"/>
    <w:multiLevelType w:val="hybridMultilevel"/>
    <w:tmpl w:val="8FBEF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1615533F"/>
    <w:multiLevelType w:val="multilevel"/>
    <w:tmpl w:val="6838A4E0"/>
    <w:lvl w:ilvl="0">
      <w:start w:val="1"/>
      <w:numFmt w:val="bullet"/>
      <w:lvlText w:val=""/>
      <w:lvlJc w:val="left"/>
      <w:pPr>
        <w:ind w:left="72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16155739"/>
    <w:multiLevelType w:val="multilevel"/>
    <w:tmpl w:val="B6542242"/>
    <w:styleLink w:val="LetteredList"/>
    <w:lvl w:ilvl="0">
      <w:start w:val="1"/>
      <w:numFmt w:val="lowerLetter"/>
      <w:pStyle w:val="List"/>
      <w:lvlText w:val="(%1)."/>
      <w:lvlJc w:val="left"/>
      <w:pPr>
        <w:ind w:left="1701" w:hanging="567"/>
      </w:pPr>
      <w:rPr>
        <w:rFonts w:hint="default"/>
      </w:rPr>
    </w:lvl>
    <w:lvl w:ilvl="1">
      <w:start w:val="1"/>
      <w:numFmt w:val="lowerRoman"/>
      <w:pStyle w:val="List2"/>
      <w:lvlText w:val="(%2)."/>
      <w:lvlJc w:val="left"/>
      <w:pPr>
        <w:ind w:left="1701"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16A56B8F"/>
    <w:multiLevelType w:val="multilevel"/>
    <w:tmpl w:val="9086D6B6"/>
    <w:lvl w:ilvl="0">
      <w:start w:val="1"/>
      <w:numFmt w:val="decimal"/>
      <w:lvlText w:val="1.%1."/>
      <w:lvlJc w:val="left"/>
      <w:pPr>
        <w:ind w:left="218" w:hanging="360"/>
      </w:pPr>
      <w:rPr>
        <w:rFonts w:hint="default"/>
      </w:rPr>
    </w:lvl>
    <w:lvl w:ilvl="1">
      <w:start w:val="1"/>
      <w:numFmt w:val="decimal"/>
      <w:lvlText w:val="%1.%2."/>
      <w:lvlJc w:val="left"/>
      <w:pPr>
        <w:ind w:left="432" w:hanging="432"/>
      </w:pPr>
      <w:rPr>
        <w:rFonts w:asciiTheme="minorHAnsi" w:hAnsiTheme="minorHAnsi" w:cstheme="minorHAnsi" w:hint="default"/>
        <w:b w:val="0"/>
        <w:bCs/>
        <w:color w:val="auto"/>
      </w:rPr>
    </w:lvl>
    <w:lvl w:ilvl="2">
      <w:start w:val="1"/>
      <w:numFmt w:val="decimal"/>
      <w:lvlText w:val="%3."/>
      <w:lvlJc w:val="left"/>
      <w:pPr>
        <w:ind w:left="938" w:hanging="360"/>
      </w:pPr>
    </w:lvl>
    <w:lvl w:ilvl="3">
      <w:start w:val="1"/>
      <w:numFmt w:val="lowerLetter"/>
      <w:lvlText w:val="%4."/>
      <w:lvlJc w:val="left"/>
      <w:pPr>
        <w:ind w:left="1298" w:hanging="360"/>
      </w:pPr>
    </w:lvl>
    <w:lvl w:ilvl="4">
      <w:start w:val="1"/>
      <w:numFmt w:val="bullet"/>
      <w:lvlText w:val=""/>
      <w:lvlJc w:val="left"/>
      <w:pPr>
        <w:ind w:left="1658" w:hanging="360"/>
      </w:pPr>
      <w:rPr>
        <w:rFonts w:ascii="Wingdings" w:hAnsi="Wingding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42" w15:restartNumberingAfterBreak="0">
    <w:nsid w:val="16E62520"/>
    <w:multiLevelType w:val="hybridMultilevel"/>
    <w:tmpl w:val="EB7ED30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72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16F913A6"/>
    <w:multiLevelType w:val="hybridMultilevel"/>
    <w:tmpl w:val="0CCC4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72F12E4"/>
    <w:multiLevelType w:val="hybridMultilevel"/>
    <w:tmpl w:val="F738E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174B5999"/>
    <w:multiLevelType w:val="hybridMultilevel"/>
    <w:tmpl w:val="34EA7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175F53D8"/>
    <w:multiLevelType w:val="hybridMultilevel"/>
    <w:tmpl w:val="A70CF754"/>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183B32EF"/>
    <w:multiLevelType w:val="multilevel"/>
    <w:tmpl w:val="F920EBDA"/>
    <w:lvl w:ilvl="0">
      <w:start w:val="1"/>
      <w:numFmt w:val="bullet"/>
      <w:lvlText w:val=""/>
      <w:lvlJc w:val="left"/>
      <w:pPr>
        <w:ind w:left="720" w:hanging="360"/>
      </w:pPr>
      <w:rPr>
        <w:rFonts w:ascii="Symbol" w:hAnsi="Symbol" w:hint="default"/>
      </w:rPr>
    </w:lvl>
    <w:lvl w:ilvl="1">
      <w:start w:val="1"/>
      <w:numFmt w:val="lowerLetter"/>
      <w:lvlText w:val="%2."/>
      <w:lvlJc w:val="left"/>
      <w:pPr>
        <w:ind w:left="360" w:hanging="360"/>
      </w:pPr>
      <w:rPr>
        <w:rFonts w:hint="default"/>
      </w:rPr>
    </w:lvl>
    <w:lvl w:ilvl="2">
      <w:start w:val="1"/>
      <w:numFmt w:val="decimal"/>
      <w:lvlText w:val="%3."/>
      <w:lvlJc w:val="left"/>
      <w:pPr>
        <w:ind w:left="938" w:hanging="360"/>
      </w:pPr>
    </w:lvl>
    <w:lvl w:ilvl="3">
      <w:start w:val="1"/>
      <w:numFmt w:val="bullet"/>
      <w:lvlText w:val="o"/>
      <w:lvlJc w:val="left"/>
      <w:pPr>
        <w:ind w:left="1298" w:hanging="360"/>
      </w:pPr>
      <w:rPr>
        <w:rFonts w:ascii="Courier New" w:hAnsi="Courier New" w:cs="Courier New" w:hint="default"/>
      </w:rPr>
    </w:lvl>
    <w:lvl w:ilvl="4">
      <w:start w:val="1"/>
      <w:numFmt w:val="bullet"/>
      <w:lvlText w:val=""/>
      <w:lvlJc w:val="left"/>
      <w:pPr>
        <w:ind w:left="1658" w:hanging="360"/>
      </w:pPr>
      <w:rPr>
        <w:rFonts w:ascii="Wingdings" w:hAnsi="Wingding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48" w15:restartNumberingAfterBreak="0">
    <w:nsid w:val="1928435D"/>
    <w:multiLevelType w:val="hybridMultilevel"/>
    <w:tmpl w:val="152EF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9EA619C"/>
    <w:multiLevelType w:val="hybridMultilevel"/>
    <w:tmpl w:val="DBA49D4C"/>
    <w:lvl w:ilvl="0" w:tplc="7480E96E">
      <w:start w:val="1"/>
      <w:numFmt w:val="lowerLetter"/>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50" w15:restartNumberingAfterBreak="0">
    <w:nsid w:val="1A1E345B"/>
    <w:multiLevelType w:val="hybridMultilevel"/>
    <w:tmpl w:val="811C78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1A7D653D"/>
    <w:multiLevelType w:val="hybridMultilevel"/>
    <w:tmpl w:val="304C1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1B123DEB"/>
    <w:multiLevelType w:val="hybridMultilevel"/>
    <w:tmpl w:val="3E72E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1B25236A"/>
    <w:multiLevelType w:val="hybridMultilevel"/>
    <w:tmpl w:val="943AF55C"/>
    <w:lvl w:ilvl="0" w:tplc="0C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1B565D1B"/>
    <w:multiLevelType w:val="hybridMultilevel"/>
    <w:tmpl w:val="7E9E08AA"/>
    <w:lvl w:ilvl="0" w:tplc="35C6796A">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5" w15:restartNumberingAfterBreak="0">
    <w:nsid w:val="1B5D06A1"/>
    <w:multiLevelType w:val="hybridMultilevel"/>
    <w:tmpl w:val="00728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1BA12E53"/>
    <w:multiLevelType w:val="multilevel"/>
    <w:tmpl w:val="481827D8"/>
    <w:lvl w:ilvl="0">
      <w:start w:val="1"/>
      <w:numFmt w:val="decimal"/>
      <w:lvlText w:val="1.%1."/>
      <w:lvlJc w:val="left"/>
      <w:pPr>
        <w:ind w:left="218" w:hanging="360"/>
      </w:pPr>
      <w:rPr>
        <w:rFonts w:hint="default"/>
      </w:rPr>
    </w:lvl>
    <w:lvl w:ilvl="1">
      <w:start w:val="1"/>
      <w:numFmt w:val="decimal"/>
      <w:lvlText w:val="%1.%2."/>
      <w:lvlJc w:val="left"/>
      <w:pPr>
        <w:ind w:left="432" w:hanging="432"/>
      </w:pPr>
      <w:rPr>
        <w:rFonts w:asciiTheme="minorHAnsi" w:hAnsiTheme="minorHAnsi" w:cstheme="minorHAnsi" w:hint="default"/>
        <w:b w:val="0"/>
        <w:bCs/>
        <w:color w:val="auto"/>
      </w:rPr>
    </w:lvl>
    <w:lvl w:ilvl="2">
      <w:start w:val="1"/>
      <w:numFmt w:val="bullet"/>
      <w:lvlText w:val=""/>
      <w:lvlJc w:val="left"/>
      <w:pPr>
        <w:ind w:left="720" w:hanging="360"/>
      </w:pPr>
      <w:rPr>
        <w:rFonts w:ascii="Symbol" w:hAnsi="Symbol" w:hint="default"/>
      </w:rPr>
    </w:lvl>
    <w:lvl w:ilvl="3">
      <w:start w:val="1"/>
      <w:numFmt w:val="bullet"/>
      <w:lvlText w:val="o"/>
      <w:lvlJc w:val="left"/>
      <w:pPr>
        <w:ind w:left="1298" w:hanging="360"/>
      </w:pPr>
      <w:rPr>
        <w:rFonts w:ascii="Courier New" w:hAnsi="Courier New" w:cs="Courier New" w:hint="default"/>
      </w:rPr>
    </w:lvl>
    <w:lvl w:ilvl="4">
      <w:start w:val="1"/>
      <w:numFmt w:val="bullet"/>
      <w:lvlText w:val=""/>
      <w:lvlJc w:val="left"/>
      <w:pPr>
        <w:ind w:left="1658" w:hanging="360"/>
      </w:pPr>
      <w:rPr>
        <w:rFonts w:ascii="Wingdings" w:hAnsi="Wingding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57" w15:restartNumberingAfterBreak="0">
    <w:nsid w:val="1CB03162"/>
    <w:multiLevelType w:val="hybridMultilevel"/>
    <w:tmpl w:val="7092FFE8"/>
    <w:lvl w:ilvl="0" w:tplc="2AD8FC3E">
      <w:start w:val="1"/>
      <w:numFmt w:val="lowerLetter"/>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58" w15:restartNumberingAfterBreak="0">
    <w:nsid w:val="1DF028A7"/>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1E10035E"/>
    <w:multiLevelType w:val="hybridMultilevel"/>
    <w:tmpl w:val="9D426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1E554ED8"/>
    <w:multiLevelType w:val="hybridMultilevel"/>
    <w:tmpl w:val="FF9827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1E764E98"/>
    <w:multiLevelType w:val="hybridMultilevel"/>
    <w:tmpl w:val="CF8CC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1F123475"/>
    <w:multiLevelType w:val="hybridMultilevel"/>
    <w:tmpl w:val="334427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1F5A6B4A"/>
    <w:multiLevelType w:val="hybridMultilevel"/>
    <w:tmpl w:val="89DC5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20215C86"/>
    <w:multiLevelType w:val="multilevel"/>
    <w:tmpl w:val="7B2236E6"/>
    <w:numStyleLink w:val="Bullets"/>
  </w:abstractNum>
  <w:abstractNum w:abstractNumId="65" w15:restartNumberingAfterBreak="0">
    <w:nsid w:val="20AD4B98"/>
    <w:multiLevelType w:val="hybridMultilevel"/>
    <w:tmpl w:val="8E0CE6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21C66D7C"/>
    <w:multiLevelType w:val="hybridMultilevel"/>
    <w:tmpl w:val="16926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21C94EE4"/>
    <w:multiLevelType w:val="hybridMultilevel"/>
    <w:tmpl w:val="7FD48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22026487"/>
    <w:multiLevelType w:val="hybridMultilevel"/>
    <w:tmpl w:val="7DD6F156"/>
    <w:lvl w:ilvl="0" w:tplc="DC4E428C">
      <w:start w:val="1"/>
      <w:numFmt w:val="lowerRoman"/>
      <w:lvlText w:val="(%1)"/>
      <w:lvlJc w:val="left"/>
      <w:pPr>
        <w:ind w:left="1855" w:hanging="720"/>
      </w:pPr>
      <w:rPr>
        <w:rFonts w:hint="default"/>
      </w:r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69" w15:restartNumberingAfterBreak="0">
    <w:nsid w:val="229F58C6"/>
    <w:multiLevelType w:val="hybridMultilevel"/>
    <w:tmpl w:val="EC74B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232276DE"/>
    <w:multiLevelType w:val="hybridMultilevel"/>
    <w:tmpl w:val="E4D2F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23440F4B"/>
    <w:multiLevelType w:val="hybridMultilevel"/>
    <w:tmpl w:val="E6803E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238264E9"/>
    <w:multiLevelType w:val="hybridMultilevel"/>
    <w:tmpl w:val="03702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23BF0701"/>
    <w:multiLevelType w:val="hybridMultilevel"/>
    <w:tmpl w:val="C97C3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23EF31CA"/>
    <w:multiLevelType w:val="multilevel"/>
    <w:tmpl w:val="862EFD9E"/>
    <w:lvl w:ilvl="0">
      <w:start w:val="1"/>
      <w:numFmt w:val="decimal"/>
      <w:lvlText w:val="1.%1."/>
      <w:lvlJc w:val="left"/>
      <w:pPr>
        <w:ind w:left="218" w:hanging="360"/>
      </w:pPr>
      <w:rPr>
        <w:rFonts w:hint="default"/>
      </w:rPr>
    </w:lvl>
    <w:lvl w:ilvl="1">
      <w:start w:val="1"/>
      <w:numFmt w:val="decimal"/>
      <w:lvlText w:val="%1.%2."/>
      <w:lvlJc w:val="left"/>
      <w:pPr>
        <w:ind w:left="432" w:hanging="432"/>
      </w:pPr>
      <w:rPr>
        <w:rFonts w:asciiTheme="minorHAnsi" w:hAnsiTheme="minorHAnsi" w:cstheme="minorHAnsi" w:hint="default"/>
        <w:b w:val="0"/>
        <w:bCs/>
        <w:color w:val="auto"/>
      </w:rPr>
    </w:lvl>
    <w:lvl w:ilvl="2">
      <w:start w:val="1"/>
      <w:numFmt w:val="decimal"/>
      <w:lvlText w:val="%3."/>
      <w:lvlJc w:val="left"/>
      <w:pPr>
        <w:ind w:left="720" w:hanging="360"/>
      </w:pPr>
    </w:lvl>
    <w:lvl w:ilvl="3">
      <w:start w:val="1"/>
      <w:numFmt w:val="lowerLetter"/>
      <w:lvlText w:val="%4."/>
      <w:lvlJc w:val="left"/>
      <w:pPr>
        <w:ind w:left="1298" w:hanging="360"/>
      </w:pPr>
    </w:lvl>
    <w:lvl w:ilvl="4">
      <w:start w:val="1"/>
      <w:numFmt w:val="lowerRoman"/>
      <w:lvlText w:val="%5."/>
      <w:lvlJc w:val="right"/>
      <w:pPr>
        <w:ind w:left="1658" w:hanging="360"/>
      </w:p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75" w15:restartNumberingAfterBreak="0">
    <w:nsid w:val="24A92E93"/>
    <w:multiLevelType w:val="hybridMultilevel"/>
    <w:tmpl w:val="FABA3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25684C30"/>
    <w:multiLevelType w:val="hybridMultilevel"/>
    <w:tmpl w:val="2684D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25C817FB"/>
    <w:multiLevelType w:val="hybridMultilevel"/>
    <w:tmpl w:val="49DE3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266E777D"/>
    <w:multiLevelType w:val="hybridMultilevel"/>
    <w:tmpl w:val="825C6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26CD4C5D"/>
    <w:multiLevelType w:val="multilevel"/>
    <w:tmpl w:val="9086D6B6"/>
    <w:lvl w:ilvl="0">
      <w:start w:val="1"/>
      <w:numFmt w:val="decimal"/>
      <w:lvlText w:val="1.%1."/>
      <w:lvlJc w:val="left"/>
      <w:pPr>
        <w:ind w:left="218" w:hanging="360"/>
      </w:pPr>
      <w:rPr>
        <w:rFonts w:hint="default"/>
      </w:rPr>
    </w:lvl>
    <w:lvl w:ilvl="1">
      <w:start w:val="1"/>
      <w:numFmt w:val="decimal"/>
      <w:lvlText w:val="%1.%2."/>
      <w:lvlJc w:val="left"/>
      <w:pPr>
        <w:ind w:left="432" w:hanging="432"/>
      </w:pPr>
      <w:rPr>
        <w:rFonts w:asciiTheme="minorHAnsi" w:hAnsiTheme="minorHAnsi" w:cstheme="minorHAnsi" w:hint="default"/>
        <w:b w:val="0"/>
        <w:bCs/>
        <w:color w:val="auto"/>
      </w:rPr>
    </w:lvl>
    <w:lvl w:ilvl="2">
      <w:start w:val="1"/>
      <w:numFmt w:val="decimal"/>
      <w:lvlText w:val="%3."/>
      <w:lvlJc w:val="left"/>
      <w:pPr>
        <w:ind w:left="938" w:hanging="360"/>
      </w:pPr>
    </w:lvl>
    <w:lvl w:ilvl="3">
      <w:start w:val="1"/>
      <w:numFmt w:val="lowerLetter"/>
      <w:lvlText w:val="%4."/>
      <w:lvlJc w:val="left"/>
      <w:pPr>
        <w:ind w:left="1298" w:hanging="360"/>
      </w:pPr>
    </w:lvl>
    <w:lvl w:ilvl="4">
      <w:start w:val="1"/>
      <w:numFmt w:val="bullet"/>
      <w:lvlText w:val=""/>
      <w:lvlJc w:val="left"/>
      <w:pPr>
        <w:ind w:left="1658" w:hanging="360"/>
      </w:pPr>
      <w:rPr>
        <w:rFonts w:ascii="Wingdings" w:hAnsi="Wingding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80" w15:restartNumberingAfterBreak="0">
    <w:nsid w:val="278256F5"/>
    <w:multiLevelType w:val="hybridMultilevel"/>
    <w:tmpl w:val="025CF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27925376"/>
    <w:multiLevelType w:val="multilevel"/>
    <w:tmpl w:val="B3729A46"/>
    <w:styleLink w:val="111111"/>
    <w:lvl w:ilvl="0">
      <w:start w:val="1"/>
      <w:numFmt w:val="decimal"/>
      <w:suff w:val="space"/>
      <w:lvlText w:val="%1."/>
      <w:lvlJc w:val="left"/>
      <w:pPr>
        <w:ind w:left="360"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28EE7C97"/>
    <w:multiLevelType w:val="hybridMultilevel"/>
    <w:tmpl w:val="1958922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72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292B06D2"/>
    <w:multiLevelType w:val="multilevel"/>
    <w:tmpl w:val="29FC10FE"/>
    <w:lvl w:ilvl="0">
      <w:start w:val="1"/>
      <w:numFmt w:val="decimal"/>
      <w:lvlText w:val="1.%1."/>
      <w:lvlJc w:val="left"/>
      <w:pPr>
        <w:ind w:left="218" w:hanging="360"/>
      </w:pPr>
      <w:rPr>
        <w:rFonts w:hint="default"/>
      </w:rPr>
    </w:lvl>
    <w:lvl w:ilvl="1">
      <w:start w:val="1"/>
      <w:numFmt w:val="decimal"/>
      <w:lvlText w:val="%1.%2."/>
      <w:lvlJc w:val="left"/>
      <w:pPr>
        <w:ind w:left="432" w:hanging="432"/>
      </w:pPr>
      <w:rPr>
        <w:rFonts w:asciiTheme="minorHAnsi" w:hAnsiTheme="minorHAnsi" w:cstheme="minorHAnsi" w:hint="default"/>
        <w:b w:val="0"/>
        <w:bCs/>
        <w:color w:val="auto"/>
      </w:rPr>
    </w:lvl>
    <w:lvl w:ilvl="2">
      <w:start w:val="1"/>
      <w:numFmt w:val="bullet"/>
      <w:lvlText w:val=""/>
      <w:lvlJc w:val="left"/>
      <w:pPr>
        <w:ind w:left="720" w:hanging="360"/>
      </w:pPr>
      <w:rPr>
        <w:rFonts w:ascii="Symbol" w:hAnsi="Symbol" w:hint="default"/>
      </w:rPr>
    </w:lvl>
    <w:lvl w:ilvl="3">
      <w:start w:val="1"/>
      <w:numFmt w:val="lowerLetter"/>
      <w:lvlText w:val="%4."/>
      <w:lvlJc w:val="left"/>
      <w:pPr>
        <w:ind w:left="1298" w:hanging="360"/>
      </w:pPr>
    </w:lvl>
    <w:lvl w:ilvl="4">
      <w:start w:val="1"/>
      <w:numFmt w:val="bullet"/>
      <w:lvlText w:val=""/>
      <w:lvlJc w:val="left"/>
      <w:pPr>
        <w:ind w:left="1658" w:hanging="360"/>
      </w:pPr>
      <w:rPr>
        <w:rFonts w:ascii="Wingdings" w:hAnsi="Wingding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84" w15:restartNumberingAfterBreak="0">
    <w:nsid w:val="29625CEC"/>
    <w:multiLevelType w:val="hybridMultilevel"/>
    <w:tmpl w:val="2FC03F24"/>
    <w:lvl w:ilvl="0" w:tplc="0C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2A0B1BF1"/>
    <w:multiLevelType w:val="hybridMultilevel"/>
    <w:tmpl w:val="7E506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2B953471"/>
    <w:multiLevelType w:val="hybridMultilevel"/>
    <w:tmpl w:val="0DE6B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2BB454C6"/>
    <w:multiLevelType w:val="hybridMultilevel"/>
    <w:tmpl w:val="C9B01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2BF87D72"/>
    <w:multiLevelType w:val="hybridMultilevel"/>
    <w:tmpl w:val="A740E97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2C1E3FA4"/>
    <w:multiLevelType w:val="hybridMultilevel"/>
    <w:tmpl w:val="5AFE4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2C9217C9"/>
    <w:multiLevelType w:val="hybridMultilevel"/>
    <w:tmpl w:val="5732757E"/>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2D4611D8"/>
    <w:multiLevelType w:val="multilevel"/>
    <w:tmpl w:val="F920EBDA"/>
    <w:lvl w:ilvl="0">
      <w:start w:val="1"/>
      <w:numFmt w:val="bullet"/>
      <w:lvlText w:val=""/>
      <w:lvlJc w:val="left"/>
      <w:pPr>
        <w:ind w:left="720" w:hanging="360"/>
      </w:pPr>
      <w:rPr>
        <w:rFonts w:ascii="Symbol" w:hAnsi="Symbol" w:hint="default"/>
      </w:rPr>
    </w:lvl>
    <w:lvl w:ilvl="1">
      <w:start w:val="1"/>
      <w:numFmt w:val="lowerLetter"/>
      <w:lvlText w:val="%2."/>
      <w:lvlJc w:val="left"/>
      <w:pPr>
        <w:ind w:left="360" w:hanging="360"/>
      </w:pPr>
      <w:rPr>
        <w:rFonts w:hint="default"/>
      </w:rPr>
    </w:lvl>
    <w:lvl w:ilvl="2">
      <w:start w:val="1"/>
      <w:numFmt w:val="decimal"/>
      <w:lvlText w:val="%3."/>
      <w:lvlJc w:val="left"/>
      <w:pPr>
        <w:ind w:left="938" w:hanging="360"/>
      </w:pPr>
    </w:lvl>
    <w:lvl w:ilvl="3">
      <w:start w:val="1"/>
      <w:numFmt w:val="bullet"/>
      <w:lvlText w:val="o"/>
      <w:lvlJc w:val="left"/>
      <w:pPr>
        <w:ind w:left="1298" w:hanging="360"/>
      </w:pPr>
      <w:rPr>
        <w:rFonts w:ascii="Courier New" w:hAnsi="Courier New" w:cs="Courier New" w:hint="default"/>
      </w:rPr>
    </w:lvl>
    <w:lvl w:ilvl="4">
      <w:start w:val="1"/>
      <w:numFmt w:val="bullet"/>
      <w:lvlText w:val=""/>
      <w:lvlJc w:val="left"/>
      <w:pPr>
        <w:ind w:left="1658" w:hanging="360"/>
      </w:pPr>
      <w:rPr>
        <w:rFonts w:ascii="Wingdings" w:hAnsi="Wingding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92" w15:restartNumberingAfterBreak="0">
    <w:nsid w:val="2DFA78C3"/>
    <w:multiLevelType w:val="hybridMultilevel"/>
    <w:tmpl w:val="F33496E2"/>
    <w:lvl w:ilvl="0" w:tplc="514681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2E59587B"/>
    <w:multiLevelType w:val="multilevel"/>
    <w:tmpl w:val="6838A4E0"/>
    <w:lvl w:ilvl="0">
      <w:start w:val="1"/>
      <w:numFmt w:val="bullet"/>
      <w:lvlText w:val=""/>
      <w:lvlJc w:val="left"/>
      <w:pPr>
        <w:ind w:left="72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 w15:restartNumberingAfterBreak="0">
    <w:nsid w:val="2E651BAE"/>
    <w:multiLevelType w:val="hybridMultilevel"/>
    <w:tmpl w:val="48D2F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2EA06124"/>
    <w:multiLevelType w:val="hybridMultilevel"/>
    <w:tmpl w:val="CCBAB6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2F5E5DB4"/>
    <w:multiLevelType w:val="hybridMultilevel"/>
    <w:tmpl w:val="391EB1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304B6DBF"/>
    <w:multiLevelType w:val="hybridMultilevel"/>
    <w:tmpl w:val="FFFAB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30F71DA0"/>
    <w:multiLevelType w:val="multilevel"/>
    <w:tmpl w:val="986AB124"/>
    <w:lvl w:ilvl="0">
      <w:start w:val="1"/>
      <w:numFmt w:val="decimal"/>
      <w:lvlText w:val="1.%1."/>
      <w:lvlJc w:val="left"/>
      <w:pPr>
        <w:ind w:left="218" w:hanging="360"/>
      </w:pPr>
      <w:rPr>
        <w:rFonts w:hint="default"/>
      </w:rPr>
    </w:lvl>
    <w:lvl w:ilvl="1">
      <w:start w:val="1"/>
      <w:numFmt w:val="decimal"/>
      <w:lvlText w:val="%1.%2."/>
      <w:lvlJc w:val="left"/>
      <w:pPr>
        <w:ind w:left="432" w:hanging="432"/>
      </w:pPr>
      <w:rPr>
        <w:rFonts w:asciiTheme="minorHAnsi" w:hAnsiTheme="minorHAnsi" w:cstheme="minorHAnsi" w:hint="default"/>
        <w:b w:val="0"/>
        <w:bCs/>
        <w:color w:val="auto"/>
      </w:rPr>
    </w:lvl>
    <w:lvl w:ilvl="2">
      <w:start w:val="1"/>
      <w:numFmt w:val="bullet"/>
      <w:lvlText w:val=""/>
      <w:lvlJc w:val="left"/>
      <w:pPr>
        <w:ind w:left="720" w:hanging="360"/>
      </w:pPr>
      <w:rPr>
        <w:rFonts w:ascii="Symbol" w:hAnsi="Symbol" w:hint="default"/>
      </w:rPr>
    </w:lvl>
    <w:lvl w:ilvl="3">
      <w:start w:val="1"/>
      <w:numFmt w:val="lowerLetter"/>
      <w:lvlText w:val="%4."/>
      <w:lvlJc w:val="left"/>
      <w:pPr>
        <w:ind w:left="1298" w:hanging="360"/>
      </w:pPr>
    </w:lvl>
    <w:lvl w:ilvl="4">
      <w:start w:val="1"/>
      <w:numFmt w:val="bullet"/>
      <w:lvlText w:val=""/>
      <w:lvlJc w:val="left"/>
      <w:pPr>
        <w:ind w:left="1658" w:hanging="360"/>
      </w:pPr>
      <w:rPr>
        <w:rFonts w:ascii="Wingdings" w:hAnsi="Wingding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99" w15:restartNumberingAfterBreak="0">
    <w:nsid w:val="31C348CA"/>
    <w:multiLevelType w:val="hybridMultilevel"/>
    <w:tmpl w:val="876CE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3247131C"/>
    <w:multiLevelType w:val="multilevel"/>
    <w:tmpl w:val="F920EBDA"/>
    <w:lvl w:ilvl="0">
      <w:start w:val="1"/>
      <w:numFmt w:val="bullet"/>
      <w:lvlText w:val=""/>
      <w:lvlJc w:val="left"/>
      <w:pPr>
        <w:ind w:left="720" w:hanging="360"/>
      </w:pPr>
      <w:rPr>
        <w:rFonts w:ascii="Symbol" w:hAnsi="Symbol" w:hint="default"/>
      </w:rPr>
    </w:lvl>
    <w:lvl w:ilvl="1">
      <w:start w:val="1"/>
      <w:numFmt w:val="lowerLetter"/>
      <w:lvlText w:val="%2."/>
      <w:lvlJc w:val="left"/>
      <w:pPr>
        <w:ind w:left="360" w:hanging="360"/>
      </w:pPr>
      <w:rPr>
        <w:rFonts w:hint="default"/>
      </w:rPr>
    </w:lvl>
    <w:lvl w:ilvl="2">
      <w:start w:val="1"/>
      <w:numFmt w:val="decimal"/>
      <w:lvlText w:val="%3."/>
      <w:lvlJc w:val="left"/>
      <w:pPr>
        <w:ind w:left="938" w:hanging="360"/>
      </w:pPr>
    </w:lvl>
    <w:lvl w:ilvl="3">
      <w:start w:val="1"/>
      <w:numFmt w:val="bullet"/>
      <w:lvlText w:val="o"/>
      <w:lvlJc w:val="left"/>
      <w:pPr>
        <w:ind w:left="1298" w:hanging="360"/>
      </w:pPr>
      <w:rPr>
        <w:rFonts w:ascii="Courier New" w:hAnsi="Courier New" w:cs="Courier New" w:hint="default"/>
      </w:rPr>
    </w:lvl>
    <w:lvl w:ilvl="4">
      <w:start w:val="1"/>
      <w:numFmt w:val="bullet"/>
      <w:lvlText w:val=""/>
      <w:lvlJc w:val="left"/>
      <w:pPr>
        <w:ind w:left="1658" w:hanging="360"/>
      </w:pPr>
      <w:rPr>
        <w:rFonts w:ascii="Wingdings" w:hAnsi="Wingding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01" w15:restartNumberingAfterBreak="0">
    <w:nsid w:val="326C07C4"/>
    <w:multiLevelType w:val="hybridMultilevel"/>
    <w:tmpl w:val="3D0C6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32906BC9"/>
    <w:multiLevelType w:val="hybridMultilevel"/>
    <w:tmpl w:val="8F121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2B75C24"/>
    <w:multiLevelType w:val="hybridMultilevel"/>
    <w:tmpl w:val="44840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33126873"/>
    <w:multiLevelType w:val="hybridMultilevel"/>
    <w:tmpl w:val="C29A19CA"/>
    <w:lvl w:ilvl="0" w:tplc="9190C846">
      <w:start w:val="1"/>
      <w:numFmt w:val="lowerRoman"/>
      <w:lvlText w:val="(%1)"/>
      <w:lvlJc w:val="left"/>
      <w:pPr>
        <w:ind w:left="1855" w:hanging="720"/>
      </w:pPr>
      <w:rPr>
        <w:rFonts w:hint="default"/>
      </w:r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105" w15:restartNumberingAfterBreak="0">
    <w:nsid w:val="33713F27"/>
    <w:multiLevelType w:val="hybridMultilevel"/>
    <w:tmpl w:val="0BCAA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337C69F3"/>
    <w:multiLevelType w:val="multilevel"/>
    <w:tmpl w:val="6838A4E0"/>
    <w:lvl w:ilvl="0">
      <w:start w:val="1"/>
      <w:numFmt w:val="bullet"/>
      <w:lvlText w:val=""/>
      <w:lvlJc w:val="left"/>
      <w:pPr>
        <w:ind w:left="72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7" w15:restartNumberingAfterBreak="0">
    <w:nsid w:val="34D62681"/>
    <w:multiLevelType w:val="hybridMultilevel"/>
    <w:tmpl w:val="960CD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35053EB2"/>
    <w:multiLevelType w:val="multilevel"/>
    <w:tmpl w:val="3BA699FA"/>
    <w:styleLink w:val="1ai"/>
    <w:lvl w:ilvl="0">
      <w:start w:val="1"/>
      <w:numFmt w:val="decimal"/>
      <w:pStyle w:val="OVICList"/>
      <w:lvlText w:val="%1."/>
      <w:lvlJc w:val="left"/>
      <w:pPr>
        <w:ind w:left="360" w:hanging="360"/>
      </w:pPr>
      <w:rPr>
        <w:rFonts w:hint="default"/>
      </w:rPr>
    </w:lvl>
    <w:lvl w:ilvl="1">
      <w:start w:val="1"/>
      <w:numFmt w:val="lowerLetter"/>
      <w:lvlText w:val="%2."/>
      <w:lvlJc w:val="left"/>
      <w:pPr>
        <w:tabs>
          <w:tab w:val="num" w:pos="1077"/>
        </w:tabs>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 w15:restartNumberingAfterBreak="0">
    <w:nsid w:val="3558345B"/>
    <w:multiLevelType w:val="hybridMultilevel"/>
    <w:tmpl w:val="AAE0B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35775D6E"/>
    <w:multiLevelType w:val="hybridMultilevel"/>
    <w:tmpl w:val="BCB6300E"/>
    <w:lvl w:ilvl="0" w:tplc="248C97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35B40173"/>
    <w:multiLevelType w:val="hybridMultilevel"/>
    <w:tmpl w:val="690C5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36924482"/>
    <w:multiLevelType w:val="hybridMultilevel"/>
    <w:tmpl w:val="FEB03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376551BD"/>
    <w:multiLevelType w:val="hybridMultilevel"/>
    <w:tmpl w:val="E744C2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37CF4141"/>
    <w:multiLevelType w:val="hybridMultilevel"/>
    <w:tmpl w:val="58B0B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38554FCD"/>
    <w:multiLevelType w:val="hybridMultilevel"/>
    <w:tmpl w:val="4CDAAFA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6" w15:restartNumberingAfterBreak="0">
    <w:nsid w:val="38A24B30"/>
    <w:multiLevelType w:val="hybridMultilevel"/>
    <w:tmpl w:val="6B52A6B4"/>
    <w:lvl w:ilvl="0" w:tplc="0809000F">
      <w:start w:val="1"/>
      <w:numFmt w:val="decimal"/>
      <w:lvlText w:val="%1."/>
      <w:lvlJc w:val="left"/>
      <w:pPr>
        <w:ind w:left="927" w:hanging="360"/>
      </w:p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7" w15:restartNumberingAfterBreak="0">
    <w:nsid w:val="38B95040"/>
    <w:multiLevelType w:val="hybridMultilevel"/>
    <w:tmpl w:val="82CEAC2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8090003">
      <w:start w:val="1"/>
      <w:numFmt w:val="bullet"/>
      <w:lvlText w:val="o"/>
      <w:lvlJc w:val="left"/>
      <w:pPr>
        <w:ind w:left="1440" w:hanging="360"/>
      </w:pPr>
      <w:rPr>
        <w:rFonts w:ascii="Courier New" w:hAnsi="Courier New" w:cs="Courier New"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8" w15:restartNumberingAfterBreak="0">
    <w:nsid w:val="39522E27"/>
    <w:multiLevelType w:val="hybridMultilevel"/>
    <w:tmpl w:val="289C2D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39982E45"/>
    <w:multiLevelType w:val="hybridMultilevel"/>
    <w:tmpl w:val="93489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3B2363FE"/>
    <w:multiLevelType w:val="hybridMultilevel"/>
    <w:tmpl w:val="88104FF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1" w15:restartNumberingAfterBreak="0">
    <w:nsid w:val="3B41708C"/>
    <w:multiLevelType w:val="hybridMultilevel"/>
    <w:tmpl w:val="00CE3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3BB01968"/>
    <w:multiLevelType w:val="multilevel"/>
    <w:tmpl w:val="5AA25120"/>
    <w:styleLink w:val="OVICHeadings"/>
    <w:lvl w:ilvl="0">
      <w:start w:val="1"/>
      <w:numFmt w:val="decimal"/>
      <w:suff w:val="space"/>
      <w:lvlText w:val="%1."/>
      <w:lvlJc w:val="left"/>
      <w:pPr>
        <w:ind w:left="360" w:hanging="360"/>
      </w:pPr>
      <w:rPr>
        <w:rFonts w:ascii="Calibri" w:hAnsi="Calibri" w:hint="default"/>
        <w:b/>
        <w:i w:val="0"/>
        <w:color w:val="430098"/>
        <w:sz w:val="22"/>
      </w:rPr>
    </w:lvl>
    <w:lvl w:ilvl="1">
      <w:start w:val="1"/>
      <w:numFmt w:val="decimal"/>
      <w:suff w:val="space"/>
      <w:lvlText w:val="%2.%1"/>
      <w:lvlJc w:val="left"/>
      <w:pPr>
        <w:ind w:left="357" w:hanging="357"/>
      </w:pPr>
      <w:rPr>
        <w:rFonts w:hint="default"/>
        <w:b/>
        <w:i w:val="0"/>
        <w:color w:val="555559"/>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 w15:restartNumberingAfterBreak="0">
    <w:nsid w:val="3C3C1351"/>
    <w:multiLevelType w:val="hybridMultilevel"/>
    <w:tmpl w:val="7826D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3C3F6D6F"/>
    <w:multiLevelType w:val="hybridMultilevel"/>
    <w:tmpl w:val="32589F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3CEE4270"/>
    <w:multiLevelType w:val="hybridMultilevel"/>
    <w:tmpl w:val="0DE67D1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26" w15:restartNumberingAfterBreak="0">
    <w:nsid w:val="3D036A0E"/>
    <w:multiLevelType w:val="hybridMultilevel"/>
    <w:tmpl w:val="C4D48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D342EC1"/>
    <w:multiLevelType w:val="hybridMultilevel"/>
    <w:tmpl w:val="DE8E7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D3C5FD1"/>
    <w:multiLevelType w:val="hybridMultilevel"/>
    <w:tmpl w:val="2B26DA26"/>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3E5D3D84"/>
    <w:multiLevelType w:val="hybridMultilevel"/>
    <w:tmpl w:val="74F8D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3E9A616C"/>
    <w:multiLevelType w:val="hybridMultilevel"/>
    <w:tmpl w:val="4C40B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3F5305CB"/>
    <w:multiLevelType w:val="hybridMultilevel"/>
    <w:tmpl w:val="EB7485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41094867"/>
    <w:multiLevelType w:val="hybridMultilevel"/>
    <w:tmpl w:val="A022A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41187BB8"/>
    <w:multiLevelType w:val="hybridMultilevel"/>
    <w:tmpl w:val="383CC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412E4773"/>
    <w:multiLevelType w:val="hybridMultilevel"/>
    <w:tmpl w:val="378E9AE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5" w15:restartNumberingAfterBreak="0">
    <w:nsid w:val="42993B54"/>
    <w:multiLevelType w:val="hybridMultilevel"/>
    <w:tmpl w:val="9AC27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42A6097E"/>
    <w:multiLevelType w:val="hybridMultilevel"/>
    <w:tmpl w:val="8B68A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42B43143"/>
    <w:multiLevelType w:val="hybridMultilevel"/>
    <w:tmpl w:val="18F85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43031883"/>
    <w:multiLevelType w:val="hybridMultilevel"/>
    <w:tmpl w:val="0158C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43264239"/>
    <w:multiLevelType w:val="hybridMultilevel"/>
    <w:tmpl w:val="86700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44B6382D"/>
    <w:multiLevelType w:val="hybridMultilevel"/>
    <w:tmpl w:val="87263D48"/>
    <w:lvl w:ilvl="0" w:tplc="08090001">
      <w:start w:val="1"/>
      <w:numFmt w:val="bullet"/>
      <w:lvlText w:val=""/>
      <w:lvlJc w:val="left"/>
      <w:pPr>
        <w:ind w:left="1212" w:hanging="360"/>
      </w:pPr>
      <w:rPr>
        <w:rFonts w:ascii="Symbol" w:hAnsi="Symbol" w:hint="default"/>
      </w:rPr>
    </w:lvl>
    <w:lvl w:ilvl="1" w:tplc="FFFFFFFF" w:tentative="1">
      <w:start w:val="1"/>
      <w:numFmt w:val="lowerLetter"/>
      <w:lvlText w:val="%2."/>
      <w:lvlJc w:val="left"/>
      <w:pPr>
        <w:ind w:left="1512" w:hanging="360"/>
      </w:pPr>
    </w:lvl>
    <w:lvl w:ilvl="2" w:tplc="FFFFFFFF" w:tentative="1">
      <w:start w:val="1"/>
      <w:numFmt w:val="lowerRoman"/>
      <w:lvlText w:val="%3."/>
      <w:lvlJc w:val="right"/>
      <w:pPr>
        <w:ind w:left="2232" w:hanging="180"/>
      </w:pPr>
    </w:lvl>
    <w:lvl w:ilvl="3" w:tplc="FFFFFFFF" w:tentative="1">
      <w:start w:val="1"/>
      <w:numFmt w:val="decimal"/>
      <w:lvlText w:val="%4."/>
      <w:lvlJc w:val="left"/>
      <w:pPr>
        <w:ind w:left="2952" w:hanging="360"/>
      </w:pPr>
    </w:lvl>
    <w:lvl w:ilvl="4" w:tplc="FFFFFFFF" w:tentative="1">
      <w:start w:val="1"/>
      <w:numFmt w:val="lowerLetter"/>
      <w:lvlText w:val="%5."/>
      <w:lvlJc w:val="left"/>
      <w:pPr>
        <w:ind w:left="3672" w:hanging="360"/>
      </w:pPr>
    </w:lvl>
    <w:lvl w:ilvl="5" w:tplc="FFFFFFFF" w:tentative="1">
      <w:start w:val="1"/>
      <w:numFmt w:val="lowerRoman"/>
      <w:lvlText w:val="%6."/>
      <w:lvlJc w:val="right"/>
      <w:pPr>
        <w:ind w:left="4392" w:hanging="180"/>
      </w:pPr>
    </w:lvl>
    <w:lvl w:ilvl="6" w:tplc="FFFFFFFF" w:tentative="1">
      <w:start w:val="1"/>
      <w:numFmt w:val="decimal"/>
      <w:lvlText w:val="%7."/>
      <w:lvlJc w:val="left"/>
      <w:pPr>
        <w:ind w:left="5112" w:hanging="360"/>
      </w:pPr>
    </w:lvl>
    <w:lvl w:ilvl="7" w:tplc="FFFFFFFF" w:tentative="1">
      <w:start w:val="1"/>
      <w:numFmt w:val="lowerLetter"/>
      <w:lvlText w:val="%8."/>
      <w:lvlJc w:val="left"/>
      <w:pPr>
        <w:ind w:left="5832" w:hanging="360"/>
      </w:pPr>
    </w:lvl>
    <w:lvl w:ilvl="8" w:tplc="FFFFFFFF" w:tentative="1">
      <w:start w:val="1"/>
      <w:numFmt w:val="lowerRoman"/>
      <w:lvlText w:val="%9."/>
      <w:lvlJc w:val="right"/>
      <w:pPr>
        <w:ind w:left="6552" w:hanging="180"/>
      </w:pPr>
    </w:lvl>
  </w:abstractNum>
  <w:abstractNum w:abstractNumId="141" w15:restartNumberingAfterBreak="0">
    <w:nsid w:val="45BA24A8"/>
    <w:multiLevelType w:val="hybridMultilevel"/>
    <w:tmpl w:val="691A86F2"/>
    <w:lvl w:ilvl="0" w:tplc="0C090003">
      <w:start w:val="1"/>
      <w:numFmt w:val="bullet"/>
      <w:lvlText w:val="o"/>
      <w:lvlJc w:val="left"/>
      <w:pPr>
        <w:ind w:left="807" w:hanging="360"/>
      </w:pPr>
      <w:rPr>
        <w:rFonts w:ascii="Courier New" w:hAnsi="Courier New" w:cs="Courier New" w:hint="default"/>
      </w:rPr>
    </w:lvl>
    <w:lvl w:ilvl="1" w:tplc="FFFFFFFF" w:tentative="1">
      <w:start w:val="1"/>
      <w:numFmt w:val="bullet"/>
      <w:lvlText w:val="o"/>
      <w:lvlJc w:val="left"/>
      <w:pPr>
        <w:ind w:left="1527" w:hanging="360"/>
      </w:pPr>
      <w:rPr>
        <w:rFonts w:ascii="Courier New" w:hAnsi="Courier New" w:cs="Courier New" w:hint="default"/>
      </w:rPr>
    </w:lvl>
    <w:lvl w:ilvl="2" w:tplc="FFFFFFFF" w:tentative="1">
      <w:start w:val="1"/>
      <w:numFmt w:val="bullet"/>
      <w:lvlText w:val=""/>
      <w:lvlJc w:val="left"/>
      <w:pPr>
        <w:ind w:left="2247" w:hanging="360"/>
      </w:pPr>
      <w:rPr>
        <w:rFonts w:ascii="Wingdings" w:hAnsi="Wingdings" w:hint="default"/>
      </w:rPr>
    </w:lvl>
    <w:lvl w:ilvl="3" w:tplc="FFFFFFFF" w:tentative="1">
      <w:start w:val="1"/>
      <w:numFmt w:val="bullet"/>
      <w:lvlText w:val=""/>
      <w:lvlJc w:val="left"/>
      <w:pPr>
        <w:ind w:left="2967" w:hanging="360"/>
      </w:pPr>
      <w:rPr>
        <w:rFonts w:ascii="Symbol" w:hAnsi="Symbol" w:hint="default"/>
      </w:rPr>
    </w:lvl>
    <w:lvl w:ilvl="4" w:tplc="FFFFFFFF" w:tentative="1">
      <w:start w:val="1"/>
      <w:numFmt w:val="bullet"/>
      <w:lvlText w:val="o"/>
      <w:lvlJc w:val="left"/>
      <w:pPr>
        <w:ind w:left="3687" w:hanging="360"/>
      </w:pPr>
      <w:rPr>
        <w:rFonts w:ascii="Courier New" w:hAnsi="Courier New" w:cs="Courier New" w:hint="default"/>
      </w:rPr>
    </w:lvl>
    <w:lvl w:ilvl="5" w:tplc="FFFFFFFF" w:tentative="1">
      <w:start w:val="1"/>
      <w:numFmt w:val="bullet"/>
      <w:lvlText w:val=""/>
      <w:lvlJc w:val="left"/>
      <w:pPr>
        <w:ind w:left="4407" w:hanging="360"/>
      </w:pPr>
      <w:rPr>
        <w:rFonts w:ascii="Wingdings" w:hAnsi="Wingdings" w:hint="default"/>
      </w:rPr>
    </w:lvl>
    <w:lvl w:ilvl="6" w:tplc="FFFFFFFF" w:tentative="1">
      <w:start w:val="1"/>
      <w:numFmt w:val="bullet"/>
      <w:lvlText w:val=""/>
      <w:lvlJc w:val="left"/>
      <w:pPr>
        <w:ind w:left="5127" w:hanging="360"/>
      </w:pPr>
      <w:rPr>
        <w:rFonts w:ascii="Symbol" w:hAnsi="Symbol" w:hint="default"/>
      </w:rPr>
    </w:lvl>
    <w:lvl w:ilvl="7" w:tplc="FFFFFFFF" w:tentative="1">
      <w:start w:val="1"/>
      <w:numFmt w:val="bullet"/>
      <w:lvlText w:val="o"/>
      <w:lvlJc w:val="left"/>
      <w:pPr>
        <w:ind w:left="5847" w:hanging="360"/>
      </w:pPr>
      <w:rPr>
        <w:rFonts w:ascii="Courier New" w:hAnsi="Courier New" w:cs="Courier New" w:hint="default"/>
      </w:rPr>
    </w:lvl>
    <w:lvl w:ilvl="8" w:tplc="FFFFFFFF" w:tentative="1">
      <w:start w:val="1"/>
      <w:numFmt w:val="bullet"/>
      <w:lvlText w:val=""/>
      <w:lvlJc w:val="left"/>
      <w:pPr>
        <w:ind w:left="6567" w:hanging="360"/>
      </w:pPr>
      <w:rPr>
        <w:rFonts w:ascii="Wingdings" w:hAnsi="Wingdings" w:hint="default"/>
      </w:rPr>
    </w:lvl>
  </w:abstractNum>
  <w:abstractNum w:abstractNumId="142" w15:restartNumberingAfterBreak="0">
    <w:nsid w:val="45CB4106"/>
    <w:multiLevelType w:val="hybridMultilevel"/>
    <w:tmpl w:val="A37A247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45D77E73"/>
    <w:multiLevelType w:val="multilevel"/>
    <w:tmpl w:val="C8D2BA74"/>
    <w:lvl w:ilvl="0">
      <w:start w:val="1"/>
      <w:numFmt w:val="bullet"/>
      <w:lvlText w:val=""/>
      <w:lvlJc w:val="left"/>
      <w:pPr>
        <w:ind w:left="720" w:hanging="360"/>
      </w:pPr>
      <w:rPr>
        <w:rFonts w:ascii="Symbol" w:hAnsi="Symbol" w:hint="default"/>
      </w:rPr>
    </w:lvl>
    <w:lvl w:ilvl="1">
      <w:start w:val="1"/>
      <w:numFmt w:val="bullet"/>
      <w:lvlText w:val="o"/>
      <w:lvlJc w:val="left"/>
      <w:pPr>
        <w:ind w:left="1212" w:hanging="360"/>
      </w:pPr>
      <w:rPr>
        <w:rFonts w:ascii="Courier New" w:hAnsi="Courier New" w:cs="Courier New"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4" w15:restartNumberingAfterBreak="0">
    <w:nsid w:val="46027637"/>
    <w:multiLevelType w:val="hybridMultilevel"/>
    <w:tmpl w:val="F3F82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464765A9"/>
    <w:multiLevelType w:val="hybridMultilevel"/>
    <w:tmpl w:val="8ABCCB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473E4CBB"/>
    <w:multiLevelType w:val="multilevel"/>
    <w:tmpl w:val="6838A4E0"/>
    <w:lvl w:ilvl="0">
      <w:start w:val="1"/>
      <w:numFmt w:val="bullet"/>
      <w:lvlText w:val=""/>
      <w:lvlJc w:val="left"/>
      <w:pPr>
        <w:ind w:left="72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7" w15:restartNumberingAfterBreak="0">
    <w:nsid w:val="47B4158C"/>
    <w:multiLevelType w:val="hybridMultilevel"/>
    <w:tmpl w:val="03D44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480072DD"/>
    <w:multiLevelType w:val="multilevel"/>
    <w:tmpl w:val="6838A4E0"/>
    <w:lvl w:ilvl="0">
      <w:start w:val="1"/>
      <w:numFmt w:val="bullet"/>
      <w:lvlText w:val=""/>
      <w:lvlJc w:val="left"/>
      <w:pPr>
        <w:ind w:left="72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9" w15:restartNumberingAfterBreak="0">
    <w:nsid w:val="48B63FDC"/>
    <w:multiLevelType w:val="hybridMultilevel"/>
    <w:tmpl w:val="2ABCD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494B12AC"/>
    <w:multiLevelType w:val="hybridMultilevel"/>
    <w:tmpl w:val="F9BEA7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495C0CED"/>
    <w:multiLevelType w:val="hybridMultilevel"/>
    <w:tmpl w:val="494A1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49BA2A1F"/>
    <w:multiLevelType w:val="multilevel"/>
    <w:tmpl w:val="3BA699FA"/>
    <w:numStyleLink w:val="1ai"/>
  </w:abstractNum>
  <w:abstractNum w:abstractNumId="153" w15:restartNumberingAfterBreak="0">
    <w:nsid w:val="4A531768"/>
    <w:multiLevelType w:val="hybridMultilevel"/>
    <w:tmpl w:val="60A292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 w15:restartNumberingAfterBreak="0">
    <w:nsid w:val="4A6F383D"/>
    <w:multiLevelType w:val="hybridMultilevel"/>
    <w:tmpl w:val="88A23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4ADA4575"/>
    <w:multiLevelType w:val="hybridMultilevel"/>
    <w:tmpl w:val="F2E848E6"/>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6" w15:restartNumberingAfterBreak="0">
    <w:nsid w:val="4B856279"/>
    <w:multiLevelType w:val="hybridMultilevel"/>
    <w:tmpl w:val="039E474C"/>
    <w:lvl w:ilvl="0" w:tplc="0C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4C4E12B2"/>
    <w:multiLevelType w:val="hybridMultilevel"/>
    <w:tmpl w:val="BA4C7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4C995B62"/>
    <w:multiLevelType w:val="hybridMultilevel"/>
    <w:tmpl w:val="DD8A8C8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9" w15:restartNumberingAfterBreak="0">
    <w:nsid w:val="4D057522"/>
    <w:multiLevelType w:val="hybridMultilevel"/>
    <w:tmpl w:val="D550D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4D922527"/>
    <w:multiLevelType w:val="hybridMultilevel"/>
    <w:tmpl w:val="E5268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4E317D15"/>
    <w:multiLevelType w:val="hybridMultilevel"/>
    <w:tmpl w:val="8B3C1E82"/>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2" w15:restartNumberingAfterBreak="0">
    <w:nsid w:val="4E5F4E53"/>
    <w:multiLevelType w:val="hybridMultilevel"/>
    <w:tmpl w:val="6B52A6B4"/>
    <w:lvl w:ilvl="0" w:tplc="FFFFFFFF">
      <w:start w:val="1"/>
      <w:numFmt w:val="decimal"/>
      <w:lvlText w:val="%1."/>
      <w:lvlJc w:val="left"/>
      <w:pPr>
        <w:ind w:left="927" w:hanging="360"/>
      </w:p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63" w15:restartNumberingAfterBreak="0">
    <w:nsid w:val="4FB519DA"/>
    <w:multiLevelType w:val="hybridMultilevel"/>
    <w:tmpl w:val="06928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4" w15:restartNumberingAfterBreak="0">
    <w:nsid w:val="50254F62"/>
    <w:multiLevelType w:val="hybridMultilevel"/>
    <w:tmpl w:val="381E6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502E34D1"/>
    <w:multiLevelType w:val="multilevel"/>
    <w:tmpl w:val="6838A4E0"/>
    <w:lvl w:ilvl="0">
      <w:start w:val="1"/>
      <w:numFmt w:val="bullet"/>
      <w:lvlText w:val=""/>
      <w:lvlJc w:val="left"/>
      <w:pPr>
        <w:ind w:left="72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6" w15:restartNumberingAfterBreak="0">
    <w:nsid w:val="50AC1027"/>
    <w:multiLevelType w:val="multilevel"/>
    <w:tmpl w:val="3D9CD3A0"/>
    <w:styleLink w:val="CurrentList1"/>
    <w:lvl w:ilvl="0">
      <w:start w:val="1"/>
      <w:numFmt w:val="decimal"/>
      <w:lvlText w:val="1.%1."/>
      <w:lvlJc w:val="left"/>
      <w:pPr>
        <w:ind w:left="218"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67" w15:restartNumberingAfterBreak="0">
    <w:nsid w:val="50AF1B2B"/>
    <w:multiLevelType w:val="hybridMultilevel"/>
    <w:tmpl w:val="E27899E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72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8" w15:restartNumberingAfterBreak="0">
    <w:nsid w:val="50D8462A"/>
    <w:multiLevelType w:val="multilevel"/>
    <w:tmpl w:val="481827D8"/>
    <w:lvl w:ilvl="0">
      <w:start w:val="1"/>
      <w:numFmt w:val="decimal"/>
      <w:lvlText w:val="1.%1."/>
      <w:lvlJc w:val="left"/>
      <w:pPr>
        <w:ind w:left="218" w:hanging="360"/>
      </w:pPr>
      <w:rPr>
        <w:rFonts w:hint="default"/>
      </w:rPr>
    </w:lvl>
    <w:lvl w:ilvl="1">
      <w:start w:val="1"/>
      <w:numFmt w:val="decimal"/>
      <w:lvlText w:val="%1.%2."/>
      <w:lvlJc w:val="left"/>
      <w:pPr>
        <w:ind w:left="432" w:hanging="432"/>
      </w:pPr>
      <w:rPr>
        <w:rFonts w:asciiTheme="minorHAnsi" w:hAnsiTheme="minorHAnsi" w:cstheme="minorHAnsi" w:hint="default"/>
        <w:b w:val="0"/>
        <w:bCs/>
        <w:color w:val="auto"/>
      </w:rPr>
    </w:lvl>
    <w:lvl w:ilvl="2">
      <w:start w:val="1"/>
      <w:numFmt w:val="bullet"/>
      <w:lvlText w:val=""/>
      <w:lvlJc w:val="left"/>
      <w:pPr>
        <w:ind w:left="720" w:hanging="360"/>
      </w:pPr>
      <w:rPr>
        <w:rFonts w:ascii="Symbol" w:hAnsi="Symbol" w:hint="default"/>
      </w:rPr>
    </w:lvl>
    <w:lvl w:ilvl="3">
      <w:start w:val="1"/>
      <w:numFmt w:val="bullet"/>
      <w:lvlText w:val="o"/>
      <w:lvlJc w:val="left"/>
      <w:pPr>
        <w:ind w:left="1298" w:hanging="360"/>
      </w:pPr>
      <w:rPr>
        <w:rFonts w:ascii="Courier New" w:hAnsi="Courier New" w:cs="Courier New" w:hint="default"/>
      </w:rPr>
    </w:lvl>
    <w:lvl w:ilvl="4">
      <w:start w:val="1"/>
      <w:numFmt w:val="bullet"/>
      <w:lvlText w:val=""/>
      <w:lvlJc w:val="left"/>
      <w:pPr>
        <w:ind w:left="1658" w:hanging="360"/>
      </w:pPr>
      <w:rPr>
        <w:rFonts w:ascii="Wingdings" w:hAnsi="Wingding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69" w15:restartNumberingAfterBreak="0">
    <w:nsid w:val="517B2132"/>
    <w:multiLevelType w:val="hybridMultilevel"/>
    <w:tmpl w:val="6CE40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5183506C"/>
    <w:multiLevelType w:val="multilevel"/>
    <w:tmpl w:val="6838A4E0"/>
    <w:lvl w:ilvl="0">
      <w:start w:val="1"/>
      <w:numFmt w:val="bullet"/>
      <w:lvlText w:val=""/>
      <w:lvlJc w:val="left"/>
      <w:pPr>
        <w:ind w:left="72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1" w15:restartNumberingAfterBreak="0">
    <w:nsid w:val="52F7115C"/>
    <w:multiLevelType w:val="hybridMultilevel"/>
    <w:tmpl w:val="AC0A9AEE"/>
    <w:lvl w:ilvl="0" w:tplc="775EB49E">
      <w:start w:val="1"/>
      <w:numFmt w:val="lowerLetter"/>
      <w:lvlText w:val="(%1)"/>
      <w:lvlJc w:val="left"/>
      <w:pPr>
        <w:ind w:left="1070" w:hanging="360"/>
      </w:pPr>
      <w:rPr>
        <w:rFonts w:hint="default"/>
        <w:b w:val="0"/>
        <w:i w:val="0"/>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72" w15:restartNumberingAfterBreak="0">
    <w:nsid w:val="53FB00F8"/>
    <w:multiLevelType w:val="hybridMultilevel"/>
    <w:tmpl w:val="AD286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540B7FF7"/>
    <w:multiLevelType w:val="multilevel"/>
    <w:tmpl w:val="986AB124"/>
    <w:lvl w:ilvl="0">
      <w:start w:val="1"/>
      <w:numFmt w:val="decimal"/>
      <w:lvlText w:val="1.%1."/>
      <w:lvlJc w:val="left"/>
      <w:pPr>
        <w:ind w:left="218" w:hanging="360"/>
      </w:pPr>
      <w:rPr>
        <w:rFonts w:hint="default"/>
      </w:rPr>
    </w:lvl>
    <w:lvl w:ilvl="1">
      <w:start w:val="1"/>
      <w:numFmt w:val="decimal"/>
      <w:lvlText w:val="%1.%2."/>
      <w:lvlJc w:val="left"/>
      <w:pPr>
        <w:ind w:left="432" w:hanging="432"/>
      </w:pPr>
      <w:rPr>
        <w:rFonts w:asciiTheme="minorHAnsi" w:hAnsiTheme="minorHAnsi" w:cstheme="minorHAnsi" w:hint="default"/>
        <w:b w:val="0"/>
        <w:bCs/>
        <w:color w:val="auto"/>
      </w:rPr>
    </w:lvl>
    <w:lvl w:ilvl="2">
      <w:start w:val="1"/>
      <w:numFmt w:val="bullet"/>
      <w:lvlText w:val=""/>
      <w:lvlJc w:val="left"/>
      <w:pPr>
        <w:ind w:left="720" w:hanging="360"/>
      </w:pPr>
      <w:rPr>
        <w:rFonts w:ascii="Symbol" w:hAnsi="Symbol" w:hint="default"/>
      </w:rPr>
    </w:lvl>
    <w:lvl w:ilvl="3">
      <w:start w:val="1"/>
      <w:numFmt w:val="lowerLetter"/>
      <w:lvlText w:val="%4."/>
      <w:lvlJc w:val="left"/>
      <w:pPr>
        <w:ind w:left="1298" w:hanging="360"/>
      </w:pPr>
    </w:lvl>
    <w:lvl w:ilvl="4">
      <w:start w:val="1"/>
      <w:numFmt w:val="bullet"/>
      <w:lvlText w:val=""/>
      <w:lvlJc w:val="left"/>
      <w:pPr>
        <w:ind w:left="1658" w:hanging="360"/>
      </w:pPr>
      <w:rPr>
        <w:rFonts w:ascii="Wingdings" w:hAnsi="Wingding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74" w15:restartNumberingAfterBreak="0">
    <w:nsid w:val="5433602E"/>
    <w:multiLevelType w:val="hybridMultilevel"/>
    <w:tmpl w:val="08A896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557F3F22"/>
    <w:multiLevelType w:val="hybridMultilevel"/>
    <w:tmpl w:val="579C7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57355C4A"/>
    <w:multiLevelType w:val="hybridMultilevel"/>
    <w:tmpl w:val="A27AB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57A22C92"/>
    <w:multiLevelType w:val="hybridMultilevel"/>
    <w:tmpl w:val="D7F8D706"/>
    <w:lvl w:ilvl="0" w:tplc="FFFFFFFF">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8" w15:restartNumberingAfterBreak="0">
    <w:nsid w:val="580A3975"/>
    <w:multiLevelType w:val="multilevel"/>
    <w:tmpl w:val="C5F62914"/>
    <w:lvl w:ilvl="0">
      <w:start w:val="1"/>
      <w:numFmt w:val="decimal"/>
      <w:lvlText w:val="1.%1."/>
      <w:lvlJc w:val="left"/>
      <w:pPr>
        <w:ind w:left="218" w:hanging="360"/>
      </w:pPr>
      <w:rPr>
        <w:rFonts w:hint="default"/>
      </w:rPr>
    </w:lvl>
    <w:lvl w:ilvl="1">
      <w:start w:val="1"/>
      <w:numFmt w:val="decimal"/>
      <w:lvlText w:val="%1.%2."/>
      <w:lvlJc w:val="left"/>
      <w:pPr>
        <w:ind w:left="432" w:hanging="432"/>
      </w:pPr>
      <w:rPr>
        <w:rFonts w:asciiTheme="minorHAnsi" w:hAnsiTheme="minorHAnsi" w:cstheme="minorHAnsi" w:hint="default"/>
        <w:b w:val="0"/>
        <w:bCs/>
        <w:color w:val="auto"/>
      </w:rPr>
    </w:lvl>
    <w:lvl w:ilvl="2">
      <w:start w:val="1"/>
      <w:numFmt w:val="decimal"/>
      <w:lvlText w:val="%3."/>
      <w:lvlJc w:val="left"/>
      <w:pPr>
        <w:ind w:left="720" w:hanging="360"/>
      </w:pPr>
    </w:lvl>
    <w:lvl w:ilvl="3">
      <w:start w:val="1"/>
      <w:numFmt w:val="lowerLetter"/>
      <w:lvlText w:val="%4."/>
      <w:lvlJc w:val="left"/>
      <w:pPr>
        <w:ind w:left="1298" w:hanging="360"/>
      </w:pPr>
    </w:lvl>
    <w:lvl w:ilvl="4">
      <w:start w:val="1"/>
      <w:numFmt w:val="bullet"/>
      <w:lvlText w:val=""/>
      <w:lvlJc w:val="left"/>
      <w:pPr>
        <w:ind w:left="1658" w:hanging="360"/>
      </w:pPr>
      <w:rPr>
        <w:rFonts w:ascii="Wingdings" w:hAnsi="Wingding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79" w15:restartNumberingAfterBreak="0">
    <w:nsid w:val="58F448A7"/>
    <w:multiLevelType w:val="hybridMultilevel"/>
    <w:tmpl w:val="B1884254"/>
    <w:lvl w:ilvl="0" w:tplc="0C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180" w15:restartNumberingAfterBreak="0">
    <w:nsid w:val="5A4315FA"/>
    <w:multiLevelType w:val="hybridMultilevel"/>
    <w:tmpl w:val="B3869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5A6E0124"/>
    <w:multiLevelType w:val="hybridMultilevel"/>
    <w:tmpl w:val="F95CC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5AD27CA8"/>
    <w:multiLevelType w:val="hybridMultilevel"/>
    <w:tmpl w:val="09D46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5B2867B9"/>
    <w:multiLevelType w:val="hybridMultilevel"/>
    <w:tmpl w:val="F74A9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4" w15:restartNumberingAfterBreak="0">
    <w:nsid w:val="5B2C73B1"/>
    <w:multiLevelType w:val="hybridMultilevel"/>
    <w:tmpl w:val="3ECED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5" w15:restartNumberingAfterBreak="0">
    <w:nsid w:val="5C33660C"/>
    <w:multiLevelType w:val="multilevel"/>
    <w:tmpl w:val="06F66BEA"/>
    <w:lvl w:ilvl="0">
      <w:start w:val="1"/>
      <w:numFmt w:val="bullet"/>
      <w:lvlText w:val=""/>
      <w:lvlJc w:val="left"/>
      <w:pPr>
        <w:ind w:left="72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6" w15:restartNumberingAfterBreak="0">
    <w:nsid w:val="5E331758"/>
    <w:multiLevelType w:val="hybridMultilevel"/>
    <w:tmpl w:val="6F4C1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5E58242F"/>
    <w:multiLevelType w:val="hybridMultilevel"/>
    <w:tmpl w:val="BC1C16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5E62274D"/>
    <w:multiLevelType w:val="hybridMultilevel"/>
    <w:tmpl w:val="E8022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5F410767"/>
    <w:multiLevelType w:val="hybridMultilevel"/>
    <w:tmpl w:val="A9A0E918"/>
    <w:lvl w:ilvl="0" w:tplc="08090019">
      <w:start w:val="1"/>
      <w:numFmt w:val="lowerLetter"/>
      <w:lvlText w:val="%1."/>
      <w:lvlJc w:val="left"/>
      <w:pPr>
        <w:ind w:left="1440" w:hanging="360"/>
      </w:pPr>
      <w:rPr>
        <w:rFonts w:hint="default"/>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190" w15:restartNumberingAfterBreak="0">
    <w:nsid w:val="5FE77A07"/>
    <w:multiLevelType w:val="hybridMultilevel"/>
    <w:tmpl w:val="46B881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60346886"/>
    <w:multiLevelType w:val="hybridMultilevel"/>
    <w:tmpl w:val="653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60E1502C"/>
    <w:multiLevelType w:val="multilevel"/>
    <w:tmpl w:val="7B2236E6"/>
    <w:styleLink w:val="Bullets"/>
    <w:lvl w:ilvl="0">
      <w:start w:val="1"/>
      <w:numFmt w:val="bullet"/>
      <w:pStyle w:val="ListBullet"/>
      <w:lvlText w:val=""/>
      <w:lvlJc w:val="left"/>
      <w:pPr>
        <w:tabs>
          <w:tab w:val="num" w:pos="340"/>
        </w:tabs>
        <w:ind w:left="567" w:hanging="283"/>
      </w:pPr>
      <w:rPr>
        <w:rFonts w:ascii="Symbol" w:hAnsi="Symbol" w:hint="default"/>
        <w:color w:val="auto"/>
      </w:rPr>
    </w:lvl>
    <w:lvl w:ilvl="1">
      <w:start w:val="1"/>
      <w:numFmt w:val="bullet"/>
      <w:pStyle w:val="ListBullet2"/>
      <w:lvlText w:val="–"/>
      <w:lvlJc w:val="left"/>
      <w:pPr>
        <w:tabs>
          <w:tab w:val="num" w:pos="680"/>
        </w:tabs>
        <w:ind w:left="851" w:hanging="284"/>
      </w:pPr>
      <w:rPr>
        <w:rFonts w:ascii="Calibri" w:hAnsi="Calibri" w:hint="default"/>
        <w:color w:val="auto"/>
      </w:rPr>
    </w:lvl>
    <w:lvl w:ilvl="2">
      <w:start w:val="1"/>
      <w:numFmt w:val="bullet"/>
      <w:pStyle w:val="ListBullet3"/>
      <w:lvlText w:val="–"/>
      <w:lvlJc w:val="left"/>
      <w:pPr>
        <w:ind w:left="1134" w:hanging="283"/>
      </w:pPr>
      <w:rPr>
        <w:rFonts w:ascii="Calibri" w:hAnsi="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93" w15:restartNumberingAfterBreak="0">
    <w:nsid w:val="612F0C0B"/>
    <w:multiLevelType w:val="hybridMultilevel"/>
    <w:tmpl w:val="55F40C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4" w15:restartNumberingAfterBreak="0">
    <w:nsid w:val="61374654"/>
    <w:multiLevelType w:val="multilevel"/>
    <w:tmpl w:val="1FDCB2CC"/>
    <w:lvl w:ilvl="0">
      <w:start w:val="1"/>
      <w:numFmt w:val="decimal"/>
      <w:lvlText w:val="1.%1."/>
      <w:lvlJc w:val="left"/>
      <w:pPr>
        <w:ind w:left="218" w:hanging="360"/>
      </w:pPr>
      <w:rPr>
        <w:rFonts w:hint="default"/>
      </w:rPr>
    </w:lvl>
    <w:lvl w:ilvl="1">
      <w:start w:val="1"/>
      <w:numFmt w:val="bullet"/>
      <w:lvlText w:val=""/>
      <w:lvlJc w:val="left"/>
      <w:pPr>
        <w:ind w:left="644" w:hanging="360"/>
      </w:pPr>
      <w:rPr>
        <w:rFonts w:ascii="Symbol" w:hAnsi="Symbol" w:hint="default"/>
      </w:rPr>
    </w:lvl>
    <w:lvl w:ilvl="2">
      <w:start w:val="1"/>
      <w:numFmt w:val="bullet"/>
      <w:lvlText w:val=""/>
      <w:lvlJc w:val="left"/>
      <w:pPr>
        <w:ind w:left="938" w:hanging="360"/>
      </w:pPr>
      <w:rPr>
        <w:rFonts w:ascii="Symbol" w:hAnsi="Symbol" w:hint="default"/>
      </w:rPr>
    </w:lvl>
    <w:lvl w:ilvl="3">
      <w:start w:val="1"/>
      <w:numFmt w:val="bullet"/>
      <w:lvlText w:val="o"/>
      <w:lvlJc w:val="left"/>
      <w:pPr>
        <w:ind w:left="1298" w:hanging="360"/>
      </w:pPr>
      <w:rPr>
        <w:rFonts w:ascii="Courier New" w:hAnsi="Courier New" w:cs="Courier New" w:hint="default"/>
      </w:rPr>
    </w:lvl>
    <w:lvl w:ilvl="4">
      <w:start w:val="1"/>
      <w:numFmt w:val="bullet"/>
      <w:lvlText w:val=""/>
      <w:lvlJc w:val="left"/>
      <w:pPr>
        <w:ind w:left="1658" w:hanging="360"/>
      </w:pPr>
      <w:rPr>
        <w:rFonts w:ascii="Wingdings" w:hAnsi="Wingding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95" w15:restartNumberingAfterBreak="0">
    <w:nsid w:val="61AC4D35"/>
    <w:multiLevelType w:val="hybridMultilevel"/>
    <w:tmpl w:val="3A2C2AA6"/>
    <w:lvl w:ilvl="0" w:tplc="E954F504">
      <w:start w:val="1"/>
      <w:numFmt w:val="decimal"/>
      <w:lvlText w:val="(%1)"/>
      <w:lvlJc w:val="left"/>
      <w:pPr>
        <w:ind w:left="107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6" w15:restartNumberingAfterBreak="0">
    <w:nsid w:val="61F37454"/>
    <w:multiLevelType w:val="hybridMultilevel"/>
    <w:tmpl w:val="16681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622750AE"/>
    <w:multiLevelType w:val="hybridMultilevel"/>
    <w:tmpl w:val="ECE21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15:restartNumberingAfterBreak="0">
    <w:nsid w:val="62AB1863"/>
    <w:multiLevelType w:val="hybridMultilevel"/>
    <w:tmpl w:val="72826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15:restartNumberingAfterBreak="0">
    <w:nsid w:val="6374288A"/>
    <w:multiLevelType w:val="hybridMultilevel"/>
    <w:tmpl w:val="EB6A0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0" w15:restartNumberingAfterBreak="0">
    <w:nsid w:val="648335C7"/>
    <w:multiLevelType w:val="hybridMultilevel"/>
    <w:tmpl w:val="9AD2F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665A476C"/>
    <w:multiLevelType w:val="hybridMultilevel"/>
    <w:tmpl w:val="5BA2D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2" w15:restartNumberingAfterBreak="0">
    <w:nsid w:val="667E3926"/>
    <w:multiLevelType w:val="hybridMultilevel"/>
    <w:tmpl w:val="4CF6F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3" w15:restartNumberingAfterBreak="0">
    <w:nsid w:val="66A4601B"/>
    <w:multiLevelType w:val="hybridMultilevel"/>
    <w:tmpl w:val="5D3E6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15:restartNumberingAfterBreak="0">
    <w:nsid w:val="670B63B1"/>
    <w:multiLevelType w:val="hybridMultilevel"/>
    <w:tmpl w:val="7784A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673F2BB5"/>
    <w:multiLevelType w:val="hybridMultilevel"/>
    <w:tmpl w:val="08C02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6" w15:restartNumberingAfterBreak="0">
    <w:nsid w:val="67C94870"/>
    <w:multiLevelType w:val="hybridMultilevel"/>
    <w:tmpl w:val="50565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69036D28"/>
    <w:multiLevelType w:val="multilevel"/>
    <w:tmpl w:val="C5F62914"/>
    <w:lvl w:ilvl="0">
      <w:start w:val="1"/>
      <w:numFmt w:val="decimal"/>
      <w:lvlText w:val="1.%1."/>
      <w:lvlJc w:val="left"/>
      <w:pPr>
        <w:ind w:left="218" w:hanging="360"/>
      </w:pPr>
      <w:rPr>
        <w:rFonts w:hint="default"/>
      </w:rPr>
    </w:lvl>
    <w:lvl w:ilvl="1">
      <w:start w:val="1"/>
      <w:numFmt w:val="decimal"/>
      <w:lvlText w:val="%1.%2."/>
      <w:lvlJc w:val="left"/>
      <w:pPr>
        <w:ind w:left="432" w:hanging="432"/>
      </w:pPr>
      <w:rPr>
        <w:rFonts w:asciiTheme="minorHAnsi" w:hAnsiTheme="minorHAnsi" w:cstheme="minorHAnsi" w:hint="default"/>
        <w:b w:val="0"/>
        <w:bCs/>
        <w:color w:val="auto"/>
      </w:rPr>
    </w:lvl>
    <w:lvl w:ilvl="2">
      <w:start w:val="1"/>
      <w:numFmt w:val="decimal"/>
      <w:lvlText w:val="%3."/>
      <w:lvlJc w:val="left"/>
      <w:pPr>
        <w:ind w:left="720" w:hanging="360"/>
      </w:pPr>
    </w:lvl>
    <w:lvl w:ilvl="3">
      <w:start w:val="1"/>
      <w:numFmt w:val="lowerLetter"/>
      <w:lvlText w:val="%4."/>
      <w:lvlJc w:val="left"/>
      <w:pPr>
        <w:ind w:left="1298" w:hanging="360"/>
      </w:pPr>
    </w:lvl>
    <w:lvl w:ilvl="4">
      <w:start w:val="1"/>
      <w:numFmt w:val="bullet"/>
      <w:lvlText w:val=""/>
      <w:lvlJc w:val="left"/>
      <w:pPr>
        <w:ind w:left="1658" w:hanging="360"/>
      </w:pPr>
      <w:rPr>
        <w:rFonts w:ascii="Wingdings" w:hAnsi="Wingding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208" w15:restartNumberingAfterBreak="0">
    <w:nsid w:val="691773FB"/>
    <w:multiLevelType w:val="hybridMultilevel"/>
    <w:tmpl w:val="77B4C55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9" w15:restartNumberingAfterBreak="0">
    <w:nsid w:val="69A40E45"/>
    <w:multiLevelType w:val="hybridMultilevel"/>
    <w:tmpl w:val="316E904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0" w15:restartNumberingAfterBreak="0">
    <w:nsid w:val="6A533FFD"/>
    <w:multiLevelType w:val="multilevel"/>
    <w:tmpl w:val="C5F62914"/>
    <w:lvl w:ilvl="0">
      <w:start w:val="1"/>
      <w:numFmt w:val="decimal"/>
      <w:lvlText w:val="1.%1."/>
      <w:lvlJc w:val="left"/>
      <w:pPr>
        <w:ind w:left="218" w:hanging="360"/>
      </w:pPr>
      <w:rPr>
        <w:rFonts w:hint="default"/>
      </w:rPr>
    </w:lvl>
    <w:lvl w:ilvl="1">
      <w:start w:val="1"/>
      <w:numFmt w:val="decimal"/>
      <w:lvlText w:val="%1.%2."/>
      <w:lvlJc w:val="left"/>
      <w:pPr>
        <w:ind w:left="432" w:hanging="432"/>
      </w:pPr>
      <w:rPr>
        <w:rFonts w:asciiTheme="minorHAnsi" w:hAnsiTheme="minorHAnsi" w:cstheme="minorHAnsi" w:hint="default"/>
        <w:b w:val="0"/>
        <w:bCs/>
        <w:color w:val="auto"/>
      </w:rPr>
    </w:lvl>
    <w:lvl w:ilvl="2">
      <w:start w:val="1"/>
      <w:numFmt w:val="decimal"/>
      <w:lvlText w:val="%3."/>
      <w:lvlJc w:val="left"/>
      <w:pPr>
        <w:ind w:left="720" w:hanging="360"/>
      </w:pPr>
    </w:lvl>
    <w:lvl w:ilvl="3">
      <w:start w:val="1"/>
      <w:numFmt w:val="lowerLetter"/>
      <w:lvlText w:val="%4."/>
      <w:lvlJc w:val="left"/>
      <w:pPr>
        <w:ind w:left="1298" w:hanging="360"/>
      </w:pPr>
    </w:lvl>
    <w:lvl w:ilvl="4">
      <w:start w:val="1"/>
      <w:numFmt w:val="bullet"/>
      <w:lvlText w:val=""/>
      <w:lvlJc w:val="left"/>
      <w:pPr>
        <w:ind w:left="1658" w:hanging="360"/>
      </w:pPr>
      <w:rPr>
        <w:rFonts w:ascii="Wingdings" w:hAnsi="Wingding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211" w15:restartNumberingAfterBreak="0">
    <w:nsid w:val="6ACA24B9"/>
    <w:multiLevelType w:val="hybridMultilevel"/>
    <w:tmpl w:val="15501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2" w15:restartNumberingAfterBreak="0">
    <w:nsid w:val="6B0C6C8B"/>
    <w:multiLevelType w:val="multilevel"/>
    <w:tmpl w:val="F920EBDA"/>
    <w:lvl w:ilvl="0">
      <w:start w:val="1"/>
      <w:numFmt w:val="bullet"/>
      <w:lvlText w:val=""/>
      <w:lvlJc w:val="left"/>
      <w:pPr>
        <w:ind w:left="720" w:hanging="360"/>
      </w:pPr>
      <w:rPr>
        <w:rFonts w:ascii="Symbol" w:hAnsi="Symbol" w:hint="default"/>
      </w:rPr>
    </w:lvl>
    <w:lvl w:ilvl="1">
      <w:start w:val="1"/>
      <w:numFmt w:val="lowerLetter"/>
      <w:lvlText w:val="%2."/>
      <w:lvlJc w:val="left"/>
      <w:pPr>
        <w:ind w:left="360" w:hanging="360"/>
      </w:pPr>
      <w:rPr>
        <w:rFonts w:hint="default"/>
      </w:rPr>
    </w:lvl>
    <w:lvl w:ilvl="2">
      <w:start w:val="1"/>
      <w:numFmt w:val="decimal"/>
      <w:lvlText w:val="%3."/>
      <w:lvlJc w:val="left"/>
      <w:pPr>
        <w:ind w:left="938" w:hanging="360"/>
      </w:pPr>
    </w:lvl>
    <w:lvl w:ilvl="3">
      <w:start w:val="1"/>
      <w:numFmt w:val="bullet"/>
      <w:lvlText w:val="o"/>
      <w:lvlJc w:val="left"/>
      <w:pPr>
        <w:ind w:left="1298" w:hanging="360"/>
      </w:pPr>
      <w:rPr>
        <w:rFonts w:ascii="Courier New" w:hAnsi="Courier New" w:cs="Courier New" w:hint="default"/>
      </w:rPr>
    </w:lvl>
    <w:lvl w:ilvl="4">
      <w:start w:val="1"/>
      <w:numFmt w:val="bullet"/>
      <w:lvlText w:val=""/>
      <w:lvlJc w:val="left"/>
      <w:pPr>
        <w:ind w:left="1658" w:hanging="360"/>
      </w:pPr>
      <w:rPr>
        <w:rFonts w:ascii="Wingdings" w:hAnsi="Wingding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213" w15:restartNumberingAfterBreak="0">
    <w:nsid w:val="6B3E6BDE"/>
    <w:multiLevelType w:val="hybridMultilevel"/>
    <w:tmpl w:val="C1D0C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4" w15:restartNumberingAfterBreak="0">
    <w:nsid w:val="6BF60FF6"/>
    <w:multiLevelType w:val="hybridMultilevel"/>
    <w:tmpl w:val="FA6E163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5" w15:restartNumberingAfterBreak="0">
    <w:nsid w:val="6CB63F9B"/>
    <w:multiLevelType w:val="multilevel"/>
    <w:tmpl w:val="D9E0FC2E"/>
    <w:lvl w:ilvl="0">
      <w:start w:val="1"/>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16" w15:restartNumberingAfterBreak="0">
    <w:nsid w:val="6CEF679C"/>
    <w:multiLevelType w:val="hybridMultilevel"/>
    <w:tmpl w:val="0DD61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15:restartNumberingAfterBreak="0">
    <w:nsid w:val="6D8E1E9E"/>
    <w:multiLevelType w:val="hybridMultilevel"/>
    <w:tmpl w:val="854E7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DA807F4"/>
    <w:multiLevelType w:val="hybridMultilevel"/>
    <w:tmpl w:val="82B499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9" w15:restartNumberingAfterBreak="0">
    <w:nsid w:val="6DE6544C"/>
    <w:multiLevelType w:val="multilevel"/>
    <w:tmpl w:val="39B08066"/>
    <w:lvl w:ilvl="0">
      <w:start w:val="1"/>
      <w:numFmt w:val="decimal"/>
      <w:lvlText w:val="1.%1."/>
      <w:lvlJc w:val="left"/>
      <w:pPr>
        <w:ind w:left="360" w:hanging="360"/>
      </w:pPr>
      <w:rPr>
        <w:rFonts w:hint="default"/>
      </w:rPr>
    </w:lvl>
    <w:lvl w:ilvl="1">
      <w:start w:val="1"/>
      <w:numFmt w:val="decimal"/>
      <w:pStyle w:val="3Body"/>
      <w:lvlText w:val="%1.%2."/>
      <w:lvlJc w:val="left"/>
      <w:pPr>
        <w:ind w:left="432" w:hanging="432"/>
      </w:pPr>
      <w:rPr>
        <w:rFonts w:asciiTheme="minorHAnsi" w:hAnsiTheme="minorHAnsi" w:cstheme="minorHAnsi" w:hint="default"/>
        <w:b w:val="0"/>
        <w:bCs w:val="0"/>
        <w:color w:val="000000" w:themeColor="text1"/>
      </w:rPr>
    </w:lvl>
    <w:lvl w:ilvl="2">
      <w:start w:val="1"/>
      <w:numFmt w:val="bullet"/>
      <w:lvlText w:val=""/>
      <w:lvlJc w:val="left"/>
      <w:pPr>
        <w:ind w:left="1070" w:hanging="360"/>
      </w:pPr>
      <w:rPr>
        <w:rFonts w:ascii="Symbol" w:hAnsi="Symbol"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220" w15:restartNumberingAfterBreak="0">
    <w:nsid w:val="6E0D40EA"/>
    <w:multiLevelType w:val="multilevel"/>
    <w:tmpl w:val="B6542242"/>
    <w:numStyleLink w:val="LetteredList"/>
  </w:abstractNum>
  <w:abstractNum w:abstractNumId="221" w15:restartNumberingAfterBreak="0">
    <w:nsid w:val="6F1D71D2"/>
    <w:multiLevelType w:val="hybridMultilevel"/>
    <w:tmpl w:val="18AA8AC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8090003">
      <w:start w:val="1"/>
      <w:numFmt w:val="bullet"/>
      <w:lvlText w:val="o"/>
      <w:lvlJc w:val="left"/>
      <w:pPr>
        <w:ind w:left="1440" w:hanging="360"/>
      </w:pPr>
      <w:rPr>
        <w:rFonts w:ascii="Courier New" w:hAnsi="Courier New" w:cs="Courier New"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2" w15:restartNumberingAfterBreak="0">
    <w:nsid w:val="6FF4421C"/>
    <w:multiLevelType w:val="hybridMultilevel"/>
    <w:tmpl w:val="D7A6AF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3" w15:restartNumberingAfterBreak="0">
    <w:nsid w:val="70F95744"/>
    <w:multiLevelType w:val="hybridMultilevel"/>
    <w:tmpl w:val="91F4C9E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4" w15:restartNumberingAfterBreak="0">
    <w:nsid w:val="71272FC4"/>
    <w:multiLevelType w:val="hybridMultilevel"/>
    <w:tmpl w:val="63D437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721725A0"/>
    <w:multiLevelType w:val="hybridMultilevel"/>
    <w:tmpl w:val="4ABEA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6" w15:restartNumberingAfterBreak="0">
    <w:nsid w:val="72683D60"/>
    <w:multiLevelType w:val="hybridMultilevel"/>
    <w:tmpl w:val="74FC4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7" w15:restartNumberingAfterBreak="0">
    <w:nsid w:val="729D4F24"/>
    <w:multiLevelType w:val="multilevel"/>
    <w:tmpl w:val="B9F225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8" w15:restartNumberingAfterBreak="0">
    <w:nsid w:val="72F1670A"/>
    <w:multiLevelType w:val="hybridMultilevel"/>
    <w:tmpl w:val="89DE821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9" w15:restartNumberingAfterBreak="0">
    <w:nsid w:val="73903B4D"/>
    <w:multiLevelType w:val="hybridMultilevel"/>
    <w:tmpl w:val="80C0AC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0" w15:restartNumberingAfterBreak="0">
    <w:nsid w:val="73D6325D"/>
    <w:multiLevelType w:val="hybridMultilevel"/>
    <w:tmpl w:val="ABC2D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1" w15:restartNumberingAfterBreak="0">
    <w:nsid w:val="749D7B66"/>
    <w:multiLevelType w:val="hybridMultilevel"/>
    <w:tmpl w:val="BBDC6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2" w15:restartNumberingAfterBreak="0">
    <w:nsid w:val="752D0475"/>
    <w:multiLevelType w:val="hybridMultilevel"/>
    <w:tmpl w:val="D3D2D71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3" w15:restartNumberingAfterBreak="0">
    <w:nsid w:val="75D8266E"/>
    <w:multiLevelType w:val="hybridMultilevel"/>
    <w:tmpl w:val="1A9EA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4" w15:restartNumberingAfterBreak="0">
    <w:nsid w:val="76CE0F9E"/>
    <w:multiLevelType w:val="hybridMultilevel"/>
    <w:tmpl w:val="A7CCAA6E"/>
    <w:lvl w:ilvl="0" w:tplc="0C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5" w15:restartNumberingAfterBreak="0">
    <w:nsid w:val="76DA5AE6"/>
    <w:multiLevelType w:val="multilevel"/>
    <w:tmpl w:val="0809001D"/>
    <w:styleLink w:val="OVICbullet"/>
    <w:lvl w:ilvl="0">
      <w:numFmt w:val="bullet"/>
      <w:lvlText w:val=""/>
      <w:lvlJc w:val="left"/>
      <w:pPr>
        <w:ind w:left="360" w:hanging="360"/>
      </w:pPr>
      <w:rPr>
        <w:rFonts w:ascii="Symbol" w:hAnsi="Symbol" w:hint="default"/>
        <w:sz w:val="15"/>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sz w:val="15"/>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6" w15:restartNumberingAfterBreak="0">
    <w:nsid w:val="776A6067"/>
    <w:multiLevelType w:val="hybridMultilevel"/>
    <w:tmpl w:val="2A24E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7779230C"/>
    <w:multiLevelType w:val="multilevel"/>
    <w:tmpl w:val="1FDCB2CC"/>
    <w:lvl w:ilvl="0">
      <w:start w:val="1"/>
      <w:numFmt w:val="decimal"/>
      <w:lvlText w:val="1.%1."/>
      <w:lvlJc w:val="left"/>
      <w:pPr>
        <w:ind w:left="218" w:hanging="360"/>
      </w:pPr>
      <w:rPr>
        <w:rFonts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938" w:hanging="360"/>
      </w:pPr>
      <w:rPr>
        <w:rFonts w:ascii="Symbol" w:hAnsi="Symbol" w:hint="default"/>
      </w:rPr>
    </w:lvl>
    <w:lvl w:ilvl="3">
      <w:start w:val="1"/>
      <w:numFmt w:val="bullet"/>
      <w:lvlText w:val="o"/>
      <w:lvlJc w:val="left"/>
      <w:pPr>
        <w:ind w:left="1298" w:hanging="360"/>
      </w:pPr>
      <w:rPr>
        <w:rFonts w:ascii="Courier New" w:hAnsi="Courier New" w:cs="Courier New" w:hint="default"/>
      </w:rPr>
    </w:lvl>
    <w:lvl w:ilvl="4">
      <w:start w:val="1"/>
      <w:numFmt w:val="bullet"/>
      <w:lvlText w:val=""/>
      <w:lvlJc w:val="left"/>
      <w:pPr>
        <w:ind w:left="1658" w:hanging="360"/>
      </w:pPr>
      <w:rPr>
        <w:rFonts w:ascii="Wingdings" w:hAnsi="Wingding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238" w15:restartNumberingAfterBreak="0">
    <w:nsid w:val="78BC1F85"/>
    <w:multiLevelType w:val="hybridMultilevel"/>
    <w:tmpl w:val="DC926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9" w15:restartNumberingAfterBreak="0">
    <w:nsid w:val="78C2046A"/>
    <w:multiLevelType w:val="hybridMultilevel"/>
    <w:tmpl w:val="1974C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0" w15:restartNumberingAfterBreak="0">
    <w:nsid w:val="78C32229"/>
    <w:multiLevelType w:val="hybridMultilevel"/>
    <w:tmpl w:val="396E96F2"/>
    <w:lvl w:ilvl="0" w:tplc="E1AADC3A">
      <w:start w:val="1"/>
      <w:numFmt w:val="lowerRoman"/>
      <w:lvlText w:val="(%1)"/>
      <w:lvlJc w:val="left"/>
      <w:pPr>
        <w:ind w:left="1855" w:hanging="720"/>
      </w:pPr>
      <w:rPr>
        <w:rFonts w:hint="default"/>
      </w:r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241" w15:restartNumberingAfterBreak="0">
    <w:nsid w:val="79365F28"/>
    <w:multiLevelType w:val="hybridMultilevel"/>
    <w:tmpl w:val="AD1C9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2" w15:restartNumberingAfterBreak="0">
    <w:nsid w:val="7C1637A3"/>
    <w:multiLevelType w:val="hybridMultilevel"/>
    <w:tmpl w:val="2856DA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3" w15:restartNumberingAfterBreak="0">
    <w:nsid w:val="7CB87EDE"/>
    <w:multiLevelType w:val="hybridMultilevel"/>
    <w:tmpl w:val="D81C5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4" w15:restartNumberingAfterBreak="0">
    <w:nsid w:val="7CCB5355"/>
    <w:multiLevelType w:val="hybridMultilevel"/>
    <w:tmpl w:val="8DB00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5" w15:restartNumberingAfterBreak="0">
    <w:nsid w:val="7DB271FA"/>
    <w:multiLevelType w:val="hybridMultilevel"/>
    <w:tmpl w:val="C92E9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6" w15:restartNumberingAfterBreak="0">
    <w:nsid w:val="7ECD61C9"/>
    <w:multiLevelType w:val="hybridMultilevel"/>
    <w:tmpl w:val="35FEC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7" w15:restartNumberingAfterBreak="0">
    <w:nsid w:val="7F454127"/>
    <w:multiLevelType w:val="hybridMultilevel"/>
    <w:tmpl w:val="1D22F22A"/>
    <w:lvl w:ilvl="0" w:tplc="FFFFFFFF">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8" w15:restartNumberingAfterBreak="0">
    <w:nsid w:val="7F4F5740"/>
    <w:multiLevelType w:val="hybridMultilevel"/>
    <w:tmpl w:val="17406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9" w15:restartNumberingAfterBreak="0">
    <w:nsid w:val="7F58220E"/>
    <w:multiLevelType w:val="hybridMultilevel"/>
    <w:tmpl w:val="4BE648C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D6561992">
      <w:start w:val="1"/>
      <w:numFmt w:val="lowerRoman"/>
      <w:lvlText w:val="%3."/>
      <w:lvlJc w:val="lef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3418277">
    <w:abstractNumId w:val="192"/>
  </w:num>
  <w:num w:numId="2" w16cid:durableId="846598071">
    <w:abstractNumId w:val="31"/>
  </w:num>
  <w:num w:numId="3" w16cid:durableId="659580476">
    <w:abstractNumId w:val="21"/>
  </w:num>
  <w:num w:numId="4" w16cid:durableId="444039133">
    <w:abstractNumId w:val="40"/>
  </w:num>
  <w:num w:numId="5" w16cid:durableId="725029349">
    <w:abstractNumId w:val="64"/>
  </w:num>
  <w:num w:numId="6" w16cid:durableId="1773672465">
    <w:abstractNumId w:val="11"/>
  </w:num>
  <w:num w:numId="7" w16cid:durableId="1487628207">
    <w:abstractNumId w:val="220"/>
  </w:num>
  <w:num w:numId="8" w16cid:durableId="1196045833">
    <w:abstractNumId w:val="235"/>
  </w:num>
  <w:num w:numId="9" w16cid:durableId="909540536">
    <w:abstractNumId w:val="81"/>
  </w:num>
  <w:num w:numId="10" w16cid:durableId="1975791565">
    <w:abstractNumId w:val="122"/>
  </w:num>
  <w:num w:numId="11" w16cid:durableId="722600784">
    <w:abstractNumId w:val="108"/>
  </w:num>
  <w:num w:numId="12" w16cid:durableId="1376538662">
    <w:abstractNumId w:val="152"/>
  </w:num>
  <w:num w:numId="13" w16cid:durableId="652106364">
    <w:abstractNumId w:val="166"/>
  </w:num>
  <w:num w:numId="14" w16cid:durableId="1921979759">
    <w:abstractNumId w:val="219"/>
  </w:num>
  <w:num w:numId="15" w16cid:durableId="126362564">
    <w:abstractNumId w:val="58"/>
  </w:num>
  <w:num w:numId="16" w16cid:durableId="766535827">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50890808">
    <w:abstractNumId w:val="73"/>
  </w:num>
  <w:num w:numId="18" w16cid:durableId="192353673">
    <w:abstractNumId w:val="159"/>
  </w:num>
  <w:num w:numId="19" w16cid:durableId="1501195464">
    <w:abstractNumId w:val="138"/>
  </w:num>
  <w:num w:numId="20" w16cid:durableId="26377819">
    <w:abstractNumId w:val="201"/>
  </w:num>
  <w:num w:numId="21" w16cid:durableId="1025785417">
    <w:abstractNumId w:val="230"/>
  </w:num>
  <w:num w:numId="22" w16cid:durableId="1130980127">
    <w:abstractNumId w:val="236"/>
  </w:num>
  <w:num w:numId="23" w16cid:durableId="1495802261">
    <w:abstractNumId w:val="188"/>
  </w:num>
  <w:num w:numId="24" w16cid:durableId="98569039">
    <w:abstractNumId w:val="96"/>
  </w:num>
  <w:num w:numId="25" w16cid:durableId="76218792">
    <w:abstractNumId w:val="123"/>
  </w:num>
  <w:num w:numId="26" w16cid:durableId="953514825">
    <w:abstractNumId w:val="15"/>
  </w:num>
  <w:num w:numId="27" w16cid:durableId="1823886369">
    <w:abstractNumId w:val="59"/>
  </w:num>
  <w:num w:numId="28" w16cid:durableId="383483777">
    <w:abstractNumId w:val="154"/>
  </w:num>
  <w:num w:numId="29" w16cid:durableId="1599949073">
    <w:abstractNumId w:val="137"/>
  </w:num>
  <w:num w:numId="30" w16cid:durableId="1632518221">
    <w:abstractNumId w:val="36"/>
  </w:num>
  <w:num w:numId="31" w16cid:durableId="1620793852">
    <w:abstractNumId w:val="199"/>
  </w:num>
  <w:num w:numId="32" w16cid:durableId="423456099">
    <w:abstractNumId w:val="204"/>
  </w:num>
  <w:num w:numId="33" w16cid:durableId="1200044850">
    <w:abstractNumId w:val="239"/>
  </w:num>
  <w:num w:numId="34" w16cid:durableId="903952517">
    <w:abstractNumId w:val="205"/>
  </w:num>
  <w:num w:numId="35" w16cid:durableId="717439081">
    <w:abstractNumId w:val="7"/>
  </w:num>
  <w:num w:numId="36" w16cid:durableId="144132813">
    <w:abstractNumId w:val="186"/>
  </w:num>
  <w:num w:numId="37" w16cid:durableId="431246446">
    <w:abstractNumId w:val="203"/>
  </w:num>
  <w:num w:numId="38" w16cid:durableId="298191780">
    <w:abstractNumId w:val="157"/>
  </w:num>
  <w:num w:numId="39" w16cid:durableId="1645116449">
    <w:abstractNumId w:val="144"/>
  </w:num>
  <w:num w:numId="40" w16cid:durableId="534008223">
    <w:abstractNumId w:val="32"/>
  </w:num>
  <w:num w:numId="41" w16cid:durableId="458568644">
    <w:abstractNumId w:val="48"/>
  </w:num>
  <w:num w:numId="42" w16cid:durableId="1555047117">
    <w:abstractNumId w:val="129"/>
  </w:num>
  <w:num w:numId="43" w16cid:durableId="1933195681">
    <w:abstractNumId w:val="60"/>
  </w:num>
  <w:num w:numId="44" w16cid:durableId="1210267144">
    <w:abstractNumId w:val="1"/>
  </w:num>
  <w:num w:numId="45" w16cid:durableId="1063716898">
    <w:abstractNumId w:val="109"/>
  </w:num>
  <w:num w:numId="46" w16cid:durableId="1710915052">
    <w:abstractNumId w:val="43"/>
  </w:num>
  <w:num w:numId="47" w16cid:durableId="718475731">
    <w:abstractNumId w:val="244"/>
  </w:num>
  <w:num w:numId="48" w16cid:durableId="445396046">
    <w:abstractNumId w:val="169"/>
  </w:num>
  <w:num w:numId="49" w16cid:durableId="1969621982">
    <w:abstractNumId w:val="218"/>
  </w:num>
  <w:num w:numId="50" w16cid:durableId="742487469">
    <w:abstractNumId w:val="114"/>
  </w:num>
  <w:num w:numId="51" w16cid:durableId="402223286">
    <w:abstractNumId w:val="121"/>
  </w:num>
  <w:num w:numId="52" w16cid:durableId="549802351">
    <w:abstractNumId w:val="163"/>
  </w:num>
  <w:num w:numId="53" w16cid:durableId="743918275">
    <w:abstractNumId w:val="174"/>
  </w:num>
  <w:num w:numId="54" w16cid:durableId="936401865">
    <w:abstractNumId w:val="245"/>
  </w:num>
  <w:num w:numId="55" w16cid:durableId="1713185227">
    <w:abstractNumId w:val="77"/>
  </w:num>
  <w:num w:numId="56" w16cid:durableId="2110662850">
    <w:abstractNumId w:val="145"/>
  </w:num>
  <w:num w:numId="57" w16cid:durableId="1260410252">
    <w:abstractNumId w:val="44"/>
  </w:num>
  <w:num w:numId="58" w16cid:durableId="1674335647">
    <w:abstractNumId w:val="12"/>
  </w:num>
  <w:num w:numId="59" w16cid:durableId="1373380734">
    <w:abstractNumId w:val="116"/>
  </w:num>
  <w:num w:numId="60" w16cid:durableId="2060546142">
    <w:abstractNumId w:val="162"/>
  </w:num>
  <w:num w:numId="61" w16cid:durableId="329187387">
    <w:abstractNumId w:val="45"/>
  </w:num>
  <w:num w:numId="62" w16cid:durableId="1029065784">
    <w:abstractNumId w:val="147"/>
  </w:num>
  <w:num w:numId="63" w16cid:durableId="2023235838">
    <w:abstractNumId w:val="196"/>
  </w:num>
  <w:num w:numId="64" w16cid:durableId="913467657">
    <w:abstractNumId w:val="181"/>
  </w:num>
  <w:num w:numId="65" w16cid:durableId="1655834892">
    <w:abstractNumId w:val="150"/>
  </w:num>
  <w:num w:numId="66" w16cid:durableId="981731383">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601989736">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475488749">
    <w:abstractNumId w:val="115"/>
  </w:num>
  <w:num w:numId="69" w16cid:durableId="2110008592">
    <w:abstractNumId w:val="213"/>
  </w:num>
  <w:num w:numId="70" w16cid:durableId="1752851857">
    <w:abstractNumId w:val="76"/>
  </w:num>
  <w:num w:numId="71" w16cid:durableId="2044356409">
    <w:abstractNumId w:val="34"/>
  </w:num>
  <w:num w:numId="72" w16cid:durableId="1576744587">
    <w:abstractNumId w:val="85"/>
  </w:num>
  <w:num w:numId="73" w16cid:durableId="763723713">
    <w:abstractNumId w:val="149"/>
  </w:num>
  <w:num w:numId="74" w16cid:durableId="260988977">
    <w:abstractNumId w:val="195"/>
  </w:num>
  <w:num w:numId="75" w16cid:durableId="82995654">
    <w:abstractNumId w:val="171"/>
  </w:num>
  <w:num w:numId="76" w16cid:durableId="579678456">
    <w:abstractNumId w:val="4"/>
  </w:num>
  <w:num w:numId="77" w16cid:durableId="1539775217">
    <w:abstractNumId w:val="94"/>
  </w:num>
  <w:num w:numId="78" w16cid:durableId="1128203713">
    <w:abstractNumId w:val="67"/>
  </w:num>
  <w:num w:numId="79" w16cid:durableId="2117410368">
    <w:abstractNumId w:val="92"/>
  </w:num>
  <w:num w:numId="80" w16cid:durableId="875896222">
    <w:abstractNumId w:val="57"/>
  </w:num>
  <w:num w:numId="81" w16cid:durableId="1890066407">
    <w:abstractNumId w:val="104"/>
  </w:num>
  <w:num w:numId="82" w16cid:durableId="154223910">
    <w:abstractNumId w:val="110"/>
  </w:num>
  <w:num w:numId="83" w16cid:durableId="2070348086">
    <w:abstractNumId w:val="49"/>
  </w:num>
  <w:num w:numId="84" w16cid:durableId="878397139">
    <w:abstractNumId w:val="68"/>
  </w:num>
  <w:num w:numId="85" w16cid:durableId="1414474571">
    <w:abstractNumId w:val="240"/>
  </w:num>
  <w:num w:numId="86" w16cid:durableId="417750553">
    <w:abstractNumId w:val="119"/>
  </w:num>
  <w:num w:numId="87" w16cid:durableId="1594706994">
    <w:abstractNumId w:val="54"/>
  </w:num>
  <w:num w:numId="88" w16cid:durableId="1180702107">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251113799">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2135294351">
    <w:abstractNumId w:val="6"/>
  </w:num>
  <w:num w:numId="91" w16cid:durableId="188029729">
    <w:abstractNumId w:val="248"/>
  </w:num>
  <w:num w:numId="92" w16cid:durableId="293219002">
    <w:abstractNumId w:val="197"/>
  </w:num>
  <w:num w:numId="93" w16cid:durableId="1901863862">
    <w:abstractNumId w:val="132"/>
  </w:num>
  <w:num w:numId="94" w16cid:durableId="1987204467">
    <w:abstractNumId w:val="225"/>
  </w:num>
  <w:num w:numId="95" w16cid:durableId="1008673932">
    <w:abstractNumId w:val="133"/>
  </w:num>
  <w:num w:numId="96" w16cid:durableId="1625962149">
    <w:abstractNumId w:val="66"/>
  </w:num>
  <w:num w:numId="97" w16cid:durableId="637564354">
    <w:abstractNumId w:val="229"/>
  </w:num>
  <w:num w:numId="98" w16cid:durableId="1409109526">
    <w:abstractNumId w:val="193"/>
  </w:num>
  <w:num w:numId="99" w16cid:durableId="461773808">
    <w:abstractNumId w:val="3"/>
  </w:num>
  <w:num w:numId="100" w16cid:durableId="261769676">
    <w:abstractNumId w:val="156"/>
  </w:num>
  <w:num w:numId="101" w16cid:durableId="1886984507">
    <w:abstractNumId w:val="90"/>
  </w:num>
  <w:num w:numId="102" w16cid:durableId="80570024">
    <w:abstractNumId w:val="46"/>
  </w:num>
  <w:num w:numId="103" w16cid:durableId="608633037">
    <w:abstractNumId w:val="227"/>
  </w:num>
  <w:num w:numId="104" w16cid:durableId="128480238">
    <w:abstractNumId w:val="223"/>
  </w:num>
  <w:num w:numId="105" w16cid:durableId="2083331439">
    <w:abstractNumId w:val="215"/>
  </w:num>
  <w:num w:numId="106" w16cid:durableId="1924337321">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803768768">
    <w:abstractNumId w:val="103"/>
  </w:num>
  <w:num w:numId="108" w16cid:durableId="239368911">
    <w:abstractNumId w:val="87"/>
  </w:num>
  <w:num w:numId="109" w16cid:durableId="2092964020">
    <w:abstractNumId w:val="217"/>
  </w:num>
  <w:num w:numId="110" w16cid:durableId="1418596722">
    <w:abstractNumId w:val="13"/>
  </w:num>
  <w:num w:numId="111" w16cid:durableId="529417568">
    <w:abstractNumId w:val="126"/>
  </w:num>
  <w:num w:numId="112" w16cid:durableId="92895887">
    <w:abstractNumId w:val="22"/>
  </w:num>
  <w:num w:numId="113" w16cid:durableId="1359038536">
    <w:abstractNumId w:val="241"/>
  </w:num>
  <w:num w:numId="114" w16cid:durableId="1701121530">
    <w:abstractNumId w:val="226"/>
  </w:num>
  <w:num w:numId="115" w16cid:durableId="219637593">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07090954">
    <w:abstractNumId w:val="222"/>
  </w:num>
  <w:num w:numId="117" w16cid:durableId="396512762">
    <w:abstractNumId w:val="101"/>
  </w:num>
  <w:num w:numId="118" w16cid:durableId="1883784818">
    <w:abstractNumId w:val="139"/>
  </w:num>
  <w:num w:numId="119" w16cid:durableId="1169753352">
    <w:abstractNumId w:val="140"/>
  </w:num>
  <w:num w:numId="120" w16cid:durableId="1531526190">
    <w:abstractNumId w:val="190"/>
  </w:num>
  <w:num w:numId="121" w16cid:durableId="422070801">
    <w:abstractNumId w:val="75"/>
  </w:num>
  <w:num w:numId="122" w16cid:durableId="299499610">
    <w:abstractNumId w:val="63"/>
  </w:num>
  <w:num w:numId="123" w16cid:durableId="835923290">
    <w:abstractNumId w:val="20"/>
  </w:num>
  <w:num w:numId="124" w16cid:durableId="746266614">
    <w:abstractNumId w:val="187"/>
  </w:num>
  <w:num w:numId="125" w16cid:durableId="1087384034">
    <w:abstractNumId w:val="238"/>
  </w:num>
  <w:num w:numId="126" w16cid:durableId="1834295255">
    <w:abstractNumId w:val="35"/>
  </w:num>
  <w:num w:numId="127" w16cid:durableId="533270677">
    <w:abstractNumId w:val="136"/>
  </w:num>
  <w:num w:numId="128" w16cid:durableId="1904176625">
    <w:abstractNumId w:val="28"/>
  </w:num>
  <w:num w:numId="129" w16cid:durableId="440229327">
    <w:abstractNumId w:val="65"/>
  </w:num>
  <w:num w:numId="130" w16cid:durableId="1426918021">
    <w:abstractNumId w:val="153"/>
  </w:num>
  <w:num w:numId="131" w16cid:durableId="691951472">
    <w:abstractNumId w:val="50"/>
  </w:num>
  <w:num w:numId="132" w16cid:durableId="1667394836">
    <w:abstractNumId w:val="209"/>
  </w:num>
  <w:num w:numId="133" w16cid:durableId="259681768">
    <w:abstractNumId w:val="124"/>
  </w:num>
  <w:num w:numId="134" w16cid:durableId="1793786926">
    <w:abstractNumId w:val="53"/>
  </w:num>
  <w:num w:numId="135" w16cid:durableId="1926693925">
    <w:abstractNumId w:val="84"/>
  </w:num>
  <w:num w:numId="136" w16cid:durableId="235940798">
    <w:abstractNumId w:val="179"/>
  </w:num>
  <w:num w:numId="137" w16cid:durableId="1110468700">
    <w:abstractNumId w:val="175"/>
  </w:num>
  <w:num w:numId="138" w16cid:durableId="1054237577">
    <w:abstractNumId w:val="176"/>
  </w:num>
  <w:num w:numId="139" w16cid:durableId="2060399942">
    <w:abstractNumId w:val="231"/>
  </w:num>
  <w:num w:numId="140" w16cid:durableId="2006397550">
    <w:abstractNumId w:val="233"/>
  </w:num>
  <w:num w:numId="141" w16cid:durableId="834800718">
    <w:abstractNumId w:val="102"/>
  </w:num>
  <w:num w:numId="142" w16cid:durableId="2115978215">
    <w:abstractNumId w:val="111"/>
  </w:num>
  <w:num w:numId="143" w16cid:durableId="2079358753">
    <w:abstractNumId w:val="191"/>
  </w:num>
  <w:num w:numId="144" w16cid:durableId="1897472222">
    <w:abstractNumId w:val="23"/>
  </w:num>
  <w:num w:numId="145" w16cid:durableId="244345470">
    <w:abstractNumId w:val="135"/>
  </w:num>
  <w:num w:numId="146" w16cid:durableId="1892692418">
    <w:abstractNumId w:val="89"/>
  </w:num>
  <w:num w:numId="147" w16cid:durableId="1888756601">
    <w:abstractNumId w:val="246"/>
  </w:num>
  <w:num w:numId="148" w16cid:durableId="723262356">
    <w:abstractNumId w:val="107"/>
  </w:num>
  <w:num w:numId="149" w16cid:durableId="869993365">
    <w:abstractNumId w:val="19"/>
  </w:num>
  <w:num w:numId="150" w16cid:durableId="307832099">
    <w:abstractNumId w:val="216"/>
  </w:num>
  <w:num w:numId="151" w16cid:durableId="2122257946">
    <w:abstractNumId w:val="56"/>
  </w:num>
  <w:num w:numId="152" w16cid:durableId="386878610">
    <w:abstractNumId w:val="168"/>
  </w:num>
  <w:num w:numId="153" w16cid:durableId="1540698427">
    <w:abstractNumId w:val="212"/>
  </w:num>
  <w:num w:numId="154" w16cid:durableId="835878053">
    <w:abstractNumId w:val="70"/>
  </w:num>
  <w:num w:numId="155" w16cid:durableId="1996911395">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950549183">
    <w:abstractNumId w:val="211"/>
  </w:num>
  <w:num w:numId="157" w16cid:durableId="700474030">
    <w:abstractNumId w:val="232"/>
  </w:num>
  <w:num w:numId="158" w16cid:durableId="1363944991">
    <w:abstractNumId w:val="14"/>
  </w:num>
  <w:num w:numId="159" w16cid:durableId="1345668610">
    <w:abstractNumId w:val="242"/>
  </w:num>
  <w:num w:numId="160" w16cid:durableId="1761098441">
    <w:abstractNumId w:val="27"/>
  </w:num>
  <w:num w:numId="161" w16cid:durableId="158666016">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553393300">
    <w:abstractNumId w:val="47"/>
  </w:num>
  <w:num w:numId="163" w16cid:durableId="681276403">
    <w:abstractNumId w:val="2"/>
  </w:num>
  <w:num w:numId="164" w16cid:durableId="332879204">
    <w:abstractNumId w:val="91"/>
  </w:num>
  <w:num w:numId="165" w16cid:durableId="66805450">
    <w:abstractNumId w:val="100"/>
  </w:num>
  <w:num w:numId="166" w16cid:durableId="1886675564">
    <w:abstractNumId w:val="30"/>
  </w:num>
  <w:num w:numId="167" w16cid:durableId="1238131611">
    <w:abstractNumId w:val="155"/>
  </w:num>
  <w:num w:numId="168" w16cid:durableId="1864123213">
    <w:abstractNumId w:val="8"/>
  </w:num>
  <w:num w:numId="169" w16cid:durableId="1275213654">
    <w:abstractNumId w:val="55"/>
  </w:num>
  <w:num w:numId="170" w16cid:durableId="839195790">
    <w:abstractNumId w:val="78"/>
  </w:num>
  <w:num w:numId="171" w16cid:durableId="2110001476">
    <w:abstractNumId w:val="71"/>
  </w:num>
  <w:num w:numId="172" w16cid:durableId="141507608">
    <w:abstractNumId w:val="72"/>
  </w:num>
  <w:num w:numId="173" w16cid:durableId="2112121586">
    <w:abstractNumId w:val="52"/>
  </w:num>
  <w:num w:numId="174" w16cid:durableId="1876119274">
    <w:abstractNumId w:val="146"/>
  </w:num>
  <w:num w:numId="175" w16cid:durableId="1172455017">
    <w:abstractNumId w:val="37"/>
  </w:num>
  <w:num w:numId="176" w16cid:durableId="1051153304">
    <w:abstractNumId w:val="93"/>
  </w:num>
  <w:num w:numId="177" w16cid:durableId="143202594">
    <w:abstractNumId w:val="165"/>
  </w:num>
  <w:num w:numId="178" w16cid:durableId="1129471129">
    <w:abstractNumId w:val="39"/>
  </w:num>
  <w:num w:numId="179" w16cid:durableId="1072890860">
    <w:abstractNumId w:val="106"/>
  </w:num>
  <w:num w:numId="180" w16cid:durableId="457454490">
    <w:abstractNumId w:val="148"/>
  </w:num>
  <w:num w:numId="181" w16cid:durableId="1557735631">
    <w:abstractNumId w:val="170"/>
  </w:num>
  <w:num w:numId="182" w16cid:durableId="715129632">
    <w:abstractNumId w:val="185"/>
  </w:num>
  <w:num w:numId="183" w16cid:durableId="1757171345">
    <w:abstractNumId w:val="143"/>
  </w:num>
  <w:num w:numId="184" w16cid:durableId="1525434106">
    <w:abstractNumId w:val="69"/>
  </w:num>
  <w:num w:numId="185" w16cid:durableId="638271441">
    <w:abstractNumId w:val="243"/>
  </w:num>
  <w:num w:numId="186" w16cid:durableId="1579056140">
    <w:abstractNumId w:val="118"/>
  </w:num>
  <w:num w:numId="187" w16cid:durableId="1136679624">
    <w:abstractNumId w:val="249"/>
  </w:num>
  <w:num w:numId="188" w16cid:durableId="714157960">
    <w:abstractNumId w:val="80"/>
  </w:num>
  <w:num w:numId="189" w16cid:durableId="459149721">
    <w:abstractNumId w:val="180"/>
  </w:num>
  <w:num w:numId="190" w16cid:durableId="243224569">
    <w:abstractNumId w:val="164"/>
  </w:num>
  <w:num w:numId="191" w16cid:durableId="135074336">
    <w:abstractNumId w:val="33"/>
  </w:num>
  <w:num w:numId="192" w16cid:durableId="1448239102">
    <w:abstractNumId w:val="200"/>
  </w:num>
  <w:num w:numId="193" w16cid:durableId="394623722">
    <w:abstractNumId w:val="95"/>
  </w:num>
  <w:num w:numId="194" w16cid:durableId="1593736085">
    <w:abstractNumId w:val="182"/>
  </w:num>
  <w:num w:numId="195" w16cid:durableId="1784228179">
    <w:abstractNumId w:val="0"/>
  </w:num>
  <w:num w:numId="196" w16cid:durableId="1898079249">
    <w:abstractNumId w:val="112"/>
  </w:num>
  <w:num w:numId="197" w16cid:durableId="782458625">
    <w:abstractNumId w:val="5"/>
  </w:num>
  <w:num w:numId="198" w16cid:durableId="1925065858">
    <w:abstractNumId w:val="99"/>
  </w:num>
  <w:num w:numId="199" w16cid:durableId="304745369">
    <w:abstractNumId w:val="25"/>
  </w:num>
  <w:num w:numId="200" w16cid:durableId="111362846">
    <w:abstractNumId w:val="26"/>
  </w:num>
  <w:num w:numId="201" w16cid:durableId="1148665628">
    <w:abstractNumId w:val="184"/>
  </w:num>
  <w:num w:numId="202" w16cid:durableId="976254306">
    <w:abstractNumId w:val="237"/>
  </w:num>
  <w:num w:numId="203" w16cid:durableId="875392433">
    <w:abstractNumId w:val="194"/>
  </w:num>
  <w:num w:numId="204" w16cid:durableId="40331961">
    <w:abstractNumId w:val="38"/>
  </w:num>
  <w:num w:numId="205" w16cid:durableId="1902597392">
    <w:abstractNumId w:val="10"/>
  </w:num>
  <w:num w:numId="206" w16cid:durableId="463348036">
    <w:abstractNumId w:val="41"/>
  </w:num>
  <w:num w:numId="207" w16cid:durableId="1453013166">
    <w:abstractNumId w:val="79"/>
  </w:num>
  <w:num w:numId="208" w16cid:durableId="1717462910">
    <w:abstractNumId w:val="207"/>
  </w:num>
  <w:num w:numId="209" w16cid:durableId="1365515550">
    <w:abstractNumId w:val="74"/>
  </w:num>
  <w:num w:numId="210" w16cid:durableId="1137340795">
    <w:abstractNumId w:val="98"/>
  </w:num>
  <w:num w:numId="211" w16cid:durableId="211619513">
    <w:abstractNumId w:val="173"/>
  </w:num>
  <w:num w:numId="212" w16cid:durableId="2084986704">
    <w:abstractNumId w:val="210"/>
  </w:num>
  <w:num w:numId="213" w16cid:durableId="108401279">
    <w:abstractNumId w:val="178"/>
  </w:num>
  <w:num w:numId="214" w16cid:durableId="1424379392">
    <w:abstractNumId w:val="83"/>
  </w:num>
  <w:num w:numId="215" w16cid:durableId="1606883799">
    <w:abstractNumId w:val="18"/>
  </w:num>
  <w:num w:numId="216" w16cid:durableId="112403585">
    <w:abstractNumId w:val="51"/>
  </w:num>
  <w:num w:numId="217" w16cid:durableId="1305744556">
    <w:abstractNumId w:val="131"/>
  </w:num>
  <w:num w:numId="218" w16cid:durableId="2042896163">
    <w:abstractNumId w:val="141"/>
  </w:num>
  <w:num w:numId="219" w16cid:durableId="799760978">
    <w:abstractNumId w:val="208"/>
  </w:num>
  <w:num w:numId="220" w16cid:durableId="464083538">
    <w:abstractNumId w:val="127"/>
  </w:num>
  <w:num w:numId="221" w16cid:durableId="309092726">
    <w:abstractNumId w:val="125"/>
  </w:num>
  <w:num w:numId="222" w16cid:durableId="114832392">
    <w:abstractNumId w:val="183"/>
  </w:num>
  <w:num w:numId="223" w16cid:durableId="922951647">
    <w:abstractNumId w:val="234"/>
  </w:num>
  <w:num w:numId="224" w16cid:durableId="1096707125">
    <w:abstractNumId w:val="17"/>
  </w:num>
  <w:num w:numId="225" w16cid:durableId="1820341133">
    <w:abstractNumId w:val="202"/>
  </w:num>
  <w:num w:numId="226" w16cid:durableId="1452671333">
    <w:abstractNumId w:val="62"/>
  </w:num>
  <w:num w:numId="227" w16cid:durableId="776025248">
    <w:abstractNumId w:val="86"/>
  </w:num>
  <w:num w:numId="228" w16cid:durableId="2066292234">
    <w:abstractNumId w:val="24"/>
  </w:num>
  <w:num w:numId="229" w16cid:durableId="280504093">
    <w:abstractNumId w:val="128"/>
  </w:num>
  <w:num w:numId="230" w16cid:durableId="1214999438">
    <w:abstractNumId w:val="134"/>
  </w:num>
  <w:num w:numId="231" w16cid:durableId="1307511945">
    <w:abstractNumId w:val="9"/>
  </w:num>
  <w:num w:numId="232" w16cid:durableId="860515464">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16cid:durableId="352615551">
    <w:abstractNumId w:val="158"/>
  </w:num>
  <w:num w:numId="234" w16cid:durableId="1338459492">
    <w:abstractNumId w:val="142"/>
  </w:num>
  <w:num w:numId="235" w16cid:durableId="713895391">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16cid:durableId="2076274739">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16cid:durableId="1696344865">
    <w:abstractNumId w:val="120"/>
  </w:num>
  <w:num w:numId="238" w16cid:durableId="1482235134">
    <w:abstractNumId w:val="198"/>
  </w:num>
  <w:num w:numId="239" w16cid:durableId="843318743">
    <w:abstractNumId w:val="228"/>
  </w:num>
  <w:num w:numId="240" w16cid:durableId="2110268870">
    <w:abstractNumId w:val="160"/>
  </w:num>
  <w:num w:numId="241" w16cid:durableId="177433391">
    <w:abstractNumId w:val="151"/>
  </w:num>
  <w:num w:numId="242" w16cid:durableId="1954630601">
    <w:abstractNumId w:val="105"/>
  </w:num>
  <w:num w:numId="243" w16cid:durableId="1229196475">
    <w:abstractNumId w:val="29"/>
  </w:num>
  <w:num w:numId="244" w16cid:durableId="1606958598">
    <w:abstractNumId w:val="61"/>
  </w:num>
  <w:num w:numId="245" w16cid:durableId="972633400">
    <w:abstractNumId w:val="172"/>
  </w:num>
  <w:num w:numId="246" w16cid:durableId="903762301">
    <w:abstractNumId w:val="206"/>
  </w:num>
  <w:num w:numId="247" w16cid:durableId="1756055118">
    <w:abstractNumId w:val="167"/>
  </w:num>
  <w:num w:numId="248" w16cid:durableId="1524250872">
    <w:abstractNumId w:val="117"/>
  </w:num>
  <w:num w:numId="249" w16cid:durableId="258372091">
    <w:abstractNumId w:val="82"/>
  </w:num>
  <w:num w:numId="250" w16cid:durableId="108597391">
    <w:abstractNumId w:val="42"/>
  </w:num>
  <w:num w:numId="251" w16cid:durableId="1577668573">
    <w:abstractNumId w:val="221"/>
  </w:num>
  <w:num w:numId="252" w16cid:durableId="636682804">
    <w:abstractNumId w:val="97"/>
  </w:num>
  <w:num w:numId="253" w16cid:durableId="1897357518">
    <w:abstractNumId w:val="16"/>
  </w:num>
  <w:num w:numId="254" w16cid:durableId="1045836334">
    <w:abstractNumId w:val="130"/>
  </w:num>
  <w:num w:numId="255" w16cid:durableId="621422898">
    <w:abstractNumId w:val="88"/>
  </w:num>
  <w:num w:numId="256" w16cid:durableId="1505243747">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16cid:durableId="1847750796">
    <w:abstractNumId w:val="224"/>
  </w:num>
  <w:num w:numId="258" w16cid:durableId="1917133230">
    <w:abstractNumId w:val="161"/>
  </w:num>
  <w:num w:numId="259" w16cid:durableId="1166286092">
    <w:abstractNumId w:val="247"/>
  </w:num>
  <w:num w:numId="260" w16cid:durableId="164444646">
    <w:abstractNumId w:val="177"/>
  </w:num>
  <w:num w:numId="261" w16cid:durableId="1319187200">
    <w:abstractNumId w:val="113"/>
  </w:num>
  <w:num w:numId="262" w16cid:durableId="826288936">
    <w:abstractNumId w:val="189"/>
  </w:num>
  <w:num w:numId="263" w16cid:durableId="1327901214">
    <w:abstractNumId w:val="214"/>
  </w:num>
  <w:numIdMacAtCleanup w:val="2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5B0"/>
    <w:rsid w:val="000001EE"/>
    <w:rsid w:val="00000801"/>
    <w:rsid w:val="00001101"/>
    <w:rsid w:val="000016E9"/>
    <w:rsid w:val="0000174A"/>
    <w:rsid w:val="00002552"/>
    <w:rsid w:val="000035D4"/>
    <w:rsid w:val="00003B6A"/>
    <w:rsid w:val="000041AD"/>
    <w:rsid w:val="00005576"/>
    <w:rsid w:val="00006A70"/>
    <w:rsid w:val="00007974"/>
    <w:rsid w:val="00007C91"/>
    <w:rsid w:val="00010297"/>
    <w:rsid w:val="00011531"/>
    <w:rsid w:val="00012C56"/>
    <w:rsid w:val="0001307F"/>
    <w:rsid w:val="0001350B"/>
    <w:rsid w:val="000138F4"/>
    <w:rsid w:val="00014B81"/>
    <w:rsid w:val="00015E9D"/>
    <w:rsid w:val="0001647A"/>
    <w:rsid w:val="00016989"/>
    <w:rsid w:val="00020400"/>
    <w:rsid w:val="00020954"/>
    <w:rsid w:val="00020DE1"/>
    <w:rsid w:val="00021618"/>
    <w:rsid w:val="000233B8"/>
    <w:rsid w:val="00023D1E"/>
    <w:rsid w:val="00023D89"/>
    <w:rsid w:val="000241CE"/>
    <w:rsid w:val="0002539B"/>
    <w:rsid w:val="000261B9"/>
    <w:rsid w:val="00027EE9"/>
    <w:rsid w:val="00030084"/>
    <w:rsid w:val="000300AF"/>
    <w:rsid w:val="00033ECA"/>
    <w:rsid w:val="00034227"/>
    <w:rsid w:val="000361D9"/>
    <w:rsid w:val="000365B4"/>
    <w:rsid w:val="000368D8"/>
    <w:rsid w:val="00037974"/>
    <w:rsid w:val="000407E2"/>
    <w:rsid w:val="00041477"/>
    <w:rsid w:val="00041A85"/>
    <w:rsid w:val="00044353"/>
    <w:rsid w:val="000445E2"/>
    <w:rsid w:val="00045AF7"/>
    <w:rsid w:val="0004630E"/>
    <w:rsid w:val="000463C8"/>
    <w:rsid w:val="000465DD"/>
    <w:rsid w:val="00050B58"/>
    <w:rsid w:val="00052AB9"/>
    <w:rsid w:val="00053D50"/>
    <w:rsid w:val="00053FAB"/>
    <w:rsid w:val="0005404C"/>
    <w:rsid w:val="0005412B"/>
    <w:rsid w:val="00056B54"/>
    <w:rsid w:val="000602A8"/>
    <w:rsid w:val="00060F3C"/>
    <w:rsid w:val="000612CF"/>
    <w:rsid w:val="00062784"/>
    <w:rsid w:val="00062E0F"/>
    <w:rsid w:val="00062F4D"/>
    <w:rsid w:val="00063410"/>
    <w:rsid w:val="00063E2C"/>
    <w:rsid w:val="00063F6D"/>
    <w:rsid w:val="00064133"/>
    <w:rsid w:val="00064243"/>
    <w:rsid w:val="0006729A"/>
    <w:rsid w:val="000673E9"/>
    <w:rsid w:val="00070F34"/>
    <w:rsid w:val="000724AE"/>
    <w:rsid w:val="00072D96"/>
    <w:rsid w:val="000741F2"/>
    <w:rsid w:val="00074B25"/>
    <w:rsid w:val="0007589E"/>
    <w:rsid w:val="00075940"/>
    <w:rsid w:val="00075C80"/>
    <w:rsid w:val="00076EA5"/>
    <w:rsid w:val="0007747C"/>
    <w:rsid w:val="00077EA1"/>
    <w:rsid w:val="0008037D"/>
    <w:rsid w:val="00083715"/>
    <w:rsid w:val="000840F6"/>
    <w:rsid w:val="00085AA9"/>
    <w:rsid w:val="0008637F"/>
    <w:rsid w:val="000866E8"/>
    <w:rsid w:val="00086B70"/>
    <w:rsid w:val="00086F59"/>
    <w:rsid w:val="000913ED"/>
    <w:rsid w:val="00091796"/>
    <w:rsid w:val="000920D4"/>
    <w:rsid w:val="0009241E"/>
    <w:rsid w:val="00092628"/>
    <w:rsid w:val="00092B69"/>
    <w:rsid w:val="00092F0E"/>
    <w:rsid w:val="00094786"/>
    <w:rsid w:val="00096B58"/>
    <w:rsid w:val="00097013"/>
    <w:rsid w:val="000A02FC"/>
    <w:rsid w:val="000A3ABD"/>
    <w:rsid w:val="000A627A"/>
    <w:rsid w:val="000A6303"/>
    <w:rsid w:val="000A637D"/>
    <w:rsid w:val="000A765A"/>
    <w:rsid w:val="000A7A64"/>
    <w:rsid w:val="000A7E3D"/>
    <w:rsid w:val="000A7F3D"/>
    <w:rsid w:val="000B1D81"/>
    <w:rsid w:val="000B24A6"/>
    <w:rsid w:val="000B2737"/>
    <w:rsid w:val="000B2850"/>
    <w:rsid w:val="000B2D3C"/>
    <w:rsid w:val="000B2F30"/>
    <w:rsid w:val="000B36A4"/>
    <w:rsid w:val="000B497F"/>
    <w:rsid w:val="000B4C83"/>
    <w:rsid w:val="000B5D26"/>
    <w:rsid w:val="000B5E63"/>
    <w:rsid w:val="000B6348"/>
    <w:rsid w:val="000B7B4D"/>
    <w:rsid w:val="000B7C0E"/>
    <w:rsid w:val="000C0C26"/>
    <w:rsid w:val="000C117D"/>
    <w:rsid w:val="000C1AA9"/>
    <w:rsid w:val="000C37B9"/>
    <w:rsid w:val="000C38F0"/>
    <w:rsid w:val="000C4140"/>
    <w:rsid w:val="000C520A"/>
    <w:rsid w:val="000D115A"/>
    <w:rsid w:val="000D1AC7"/>
    <w:rsid w:val="000D3DF9"/>
    <w:rsid w:val="000D3F5E"/>
    <w:rsid w:val="000D45B4"/>
    <w:rsid w:val="000D46AE"/>
    <w:rsid w:val="000D52D9"/>
    <w:rsid w:val="000D5322"/>
    <w:rsid w:val="000D5C5B"/>
    <w:rsid w:val="000E0236"/>
    <w:rsid w:val="000E1AA1"/>
    <w:rsid w:val="000E1CB9"/>
    <w:rsid w:val="000E2872"/>
    <w:rsid w:val="000E7716"/>
    <w:rsid w:val="000E7744"/>
    <w:rsid w:val="000F1A75"/>
    <w:rsid w:val="000F2D16"/>
    <w:rsid w:val="000F5DCB"/>
    <w:rsid w:val="00100910"/>
    <w:rsid w:val="00100E10"/>
    <w:rsid w:val="00101089"/>
    <w:rsid w:val="00101258"/>
    <w:rsid w:val="00101EEC"/>
    <w:rsid w:val="00102B96"/>
    <w:rsid w:val="00104E1B"/>
    <w:rsid w:val="0010603E"/>
    <w:rsid w:val="001078D8"/>
    <w:rsid w:val="00107978"/>
    <w:rsid w:val="00107F11"/>
    <w:rsid w:val="00110AC2"/>
    <w:rsid w:val="001110F6"/>
    <w:rsid w:val="00112E8F"/>
    <w:rsid w:val="001136E2"/>
    <w:rsid w:val="001139C7"/>
    <w:rsid w:val="00113D1E"/>
    <w:rsid w:val="001150EB"/>
    <w:rsid w:val="00117652"/>
    <w:rsid w:val="0012043B"/>
    <w:rsid w:val="001206DA"/>
    <w:rsid w:val="00120B7A"/>
    <w:rsid w:val="001215AF"/>
    <w:rsid w:val="00121A3B"/>
    <w:rsid w:val="00121BB6"/>
    <w:rsid w:val="0012381A"/>
    <w:rsid w:val="0012577B"/>
    <w:rsid w:val="0012681A"/>
    <w:rsid w:val="001268BC"/>
    <w:rsid w:val="00126A62"/>
    <w:rsid w:val="0013119C"/>
    <w:rsid w:val="00131EF4"/>
    <w:rsid w:val="00132BE8"/>
    <w:rsid w:val="001330D8"/>
    <w:rsid w:val="001337D2"/>
    <w:rsid w:val="001345B0"/>
    <w:rsid w:val="00135632"/>
    <w:rsid w:val="0013614C"/>
    <w:rsid w:val="00136262"/>
    <w:rsid w:val="00136DF1"/>
    <w:rsid w:val="0014038A"/>
    <w:rsid w:val="00140693"/>
    <w:rsid w:val="00141BAD"/>
    <w:rsid w:val="001426A1"/>
    <w:rsid w:val="00143465"/>
    <w:rsid w:val="001446EF"/>
    <w:rsid w:val="001447F8"/>
    <w:rsid w:val="00144D18"/>
    <w:rsid w:val="001453E3"/>
    <w:rsid w:val="00145A6F"/>
    <w:rsid w:val="00146DE9"/>
    <w:rsid w:val="00147112"/>
    <w:rsid w:val="00147565"/>
    <w:rsid w:val="00150228"/>
    <w:rsid w:val="00150CC4"/>
    <w:rsid w:val="001524D8"/>
    <w:rsid w:val="00153830"/>
    <w:rsid w:val="00153D97"/>
    <w:rsid w:val="0015588B"/>
    <w:rsid w:val="00155B1E"/>
    <w:rsid w:val="001568F3"/>
    <w:rsid w:val="0015714D"/>
    <w:rsid w:val="001622AA"/>
    <w:rsid w:val="001632C6"/>
    <w:rsid w:val="001639A7"/>
    <w:rsid w:val="001646DB"/>
    <w:rsid w:val="00164714"/>
    <w:rsid w:val="001648D3"/>
    <w:rsid w:val="001649A2"/>
    <w:rsid w:val="00164FE0"/>
    <w:rsid w:val="00165198"/>
    <w:rsid w:val="0016620E"/>
    <w:rsid w:val="00166A06"/>
    <w:rsid w:val="00166F43"/>
    <w:rsid w:val="001702C3"/>
    <w:rsid w:val="00170369"/>
    <w:rsid w:val="00170DCF"/>
    <w:rsid w:val="00170E4E"/>
    <w:rsid w:val="00170EFB"/>
    <w:rsid w:val="00172C56"/>
    <w:rsid w:val="00176B8C"/>
    <w:rsid w:val="00181A2D"/>
    <w:rsid w:val="00191008"/>
    <w:rsid w:val="0019148A"/>
    <w:rsid w:val="00191EB4"/>
    <w:rsid w:val="001926C8"/>
    <w:rsid w:val="00192A7D"/>
    <w:rsid w:val="0019311D"/>
    <w:rsid w:val="001933ED"/>
    <w:rsid w:val="0019343E"/>
    <w:rsid w:val="0019395A"/>
    <w:rsid w:val="001945E4"/>
    <w:rsid w:val="0019499F"/>
    <w:rsid w:val="001949B7"/>
    <w:rsid w:val="00194AFD"/>
    <w:rsid w:val="00194CC5"/>
    <w:rsid w:val="001959D4"/>
    <w:rsid w:val="001961EE"/>
    <w:rsid w:val="00196532"/>
    <w:rsid w:val="00196A0F"/>
    <w:rsid w:val="001A0D77"/>
    <w:rsid w:val="001A137D"/>
    <w:rsid w:val="001A1B1E"/>
    <w:rsid w:val="001A1D9A"/>
    <w:rsid w:val="001A1E3C"/>
    <w:rsid w:val="001A31CF"/>
    <w:rsid w:val="001A35B8"/>
    <w:rsid w:val="001A4443"/>
    <w:rsid w:val="001A5172"/>
    <w:rsid w:val="001A6A38"/>
    <w:rsid w:val="001A7B79"/>
    <w:rsid w:val="001B0861"/>
    <w:rsid w:val="001B1244"/>
    <w:rsid w:val="001B447B"/>
    <w:rsid w:val="001B5682"/>
    <w:rsid w:val="001B5EFE"/>
    <w:rsid w:val="001B6175"/>
    <w:rsid w:val="001B71BF"/>
    <w:rsid w:val="001B7C8D"/>
    <w:rsid w:val="001C0D28"/>
    <w:rsid w:val="001C0D4D"/>
    <w:rsid w:val="001C19AB"/>
    <w:rsid w:val="001C22D4"/>
    <w:rsid w:val="001C2997"/>
    <w:rsid w:val="001C3903"/>
    <w:rsid w:val="001C41CF"/>
    <w:rsid w:val="001C7835"/>
    <w:rsid w:val="001D15A2"/>
    <w:rsid w:val="001D1A45"/>
    <w:rsid w:val="001D2D4D"/>
    <w:rsid w:val="001D3D91"/>
    <w:rsid w:val="001D4530"/>
    <w:rsid w:val="001D4A32"/>
    <w:rsid w:val="001D504D"/>
    <w:rsid w:val="001D689B"/>
    <w:rsid w:val="001D7597"/>
    <w:rsid w:val="001E0FE9"/>
    <w:rsid w:val="001E2686"/>
    <w:rsid w:val="001E2F45"/>
    <w:rsid w:val="001E49DB"/>
    <w:rsid w:val="001E5489"/>
    <w:rsid w:val="001E7711"/>
    <w:rsid w:val="001F07DF"/>
    <w:rsid w:val="001F13C1"/>
    <w:rsid w:val="001F18EA"/>
    <w:rsid w:val="001F2DF4"/>
    <w:rsid w:val="001F3BDF"/>
    <w:rsid w:val="001F446D"/>
    <w:rsid w:val="001F4563"/>
    <w:rsid w:val="001F4D87"/>
    <w:rsid w:val="001F59FE"/>
    <w:rsid w:val="001F72A4"/>
    <w:rsid w:val="001F7ED1"/>
    <w:rsid w:val="00200023"/>
    <w:rsid w:val="002003EF"/>
    <w:rsid w:val="00200561"/>
    <w:rsid w:val="00201BF0"/>
    <w:rsid w:val="002032F8"/>
    <w:rsid w:val="00204C6C"/>
    <w:rsid w:val="002108D1"/>
    <w:rsid w:val="00211C51"/>
    <w:rsid w:val="00211FAA"/>
    <w:rsid w:val="0021216B"/>
    <w:rsid w:val="00212A30"/>
    <w:rsid w:val="00213C37"/>
    <w:rsid w:val="00214251"/>
    <w:rsid w:val="00214DA2"/>
    <w:rsid w:val="00216ACE"/>
    <w:rsid w:val="00216B9B"/>
    <w:rsid w:val="00216E54"/>
    <w:rsid w:val="00217227"/>
    <w:rsid w:val="0021753C"/>
    <w:rsid w:val="00217CBB"/>
    <w:rsid w:val="00220D43"/>
    <w:rsid w:val="002210C0"/>
    <w:rsid w:val="00221AB7"/>
    <w:rsid w:val="002220B4"/>
    <w:rsid w:val="00224444"/>
    <w:rsid w:val="00224F87"/>
    <w:rsid w:val="00225CA2"/>
    <w:rsid w:val="00226F3D"/>
    <w:rsid w:val="00227D50"/>
    <w:rsid w:val="002301C8"/>
    <w:rsid w:val="0023100B"/>
    <w:rsid w:val="0023463D"/>
    <w:rsid w:val="00234AD9"/>
    <w:rsid w:val="002352C4"/>
    <w:rsid w:val="0023577E"/>
    <w:rsid w:val="00236AA9"/>
    <w:rsid w:val="00236E26"/>
    <w:rsid w:val="00236F78"/>
    <w:rsid w:val="002417E5"/>
    <w:rsid w:val="00241F95"/>
    <w:rsid w:val="00242409"/>
    <w:rsid w:val="00242C6C"/>
    <w:rsid w:val="002437F6"/>
    <w:rsid w:val="00243DB9"/>
    <w:rsid w:val="00244267"/>
    <w:rsid w:val="00244627"/>
    <w:rsid w:val="00245020"/>
    <w:rsid w:val="00245101"/>
    <w:rsid w:val="00246248"/>
    <w:rsid w:val="00246435"/>
    <w:rsid w:val="00246AD3"/>
    <w:rsid w:val="00246BCF"/>
    <w:rsid w:val="00246ED1"/>
    <w:rsid w:val="00247740"/>
    <w:rsid w:val="00252F70"/>
    <w:rsid w:val="002532FC"/>
    <w:rsid w:val="00254459"/>
    <w:rsid w:val="00255564"/>
    <w:rsid w:val="00255A91"/>
    <w:rsid w:val="00256EF8"/>
    <w:rsid w:val="00257549"/>
    <w:rsid w:val="0025786F"/>
    <w:rsid w:val="002620E3"/>
    <w:rsid w:val="002625FB"/>
    <w:rsid w:val="00262E38"/>
    <w:rsid w:val="0026353C"/>
    <w:rsid w:val="00263976"/>
    <w:rsid w:val="00265130"/>
    <w:rsid w:val="002653EA"/>
    <w:rsid w:val="0026544A"/>
    <w:rsid w:val="00265D26"/>
    <w:rsid w:val="00266B73"/>
    <w:rsid w:val="00270834"/>
    <w:rsid w:val="002717AD"/>
    <w:rsid w:val="00272622"/>
    <w:rsid w:val="00273DAA"/>
    <w:rsid w:val="00273FB8"/>
    <w:rsid w:val="00274235"/>
    <w:rsid w:val="00274252"/>
    <w:rsid w:val="00274CE7"/>
    <w:rsid w:val="00275C01"/>
    <w:rsid w:val="00275C93"/>
    <w:rsid w:val="0028021C"/>
    <w:rsid w:val="00281003"/>
    <w:rsid w:val="002814E6"/>
    <w:rsid w:val="00281DCD"/>
    <w:rsid w:val="0028240F"/>
    <w:rsid w:val="00282BAC"/>
    <w:rsid w:val="00282EB8"/>
    <w:rsid w:val="0028343A"/>
    <w:rsid w:val="00285CFA"/>
    <w:rsid w:val="0028603E"/>
    <w:rsid w:val="00286DBD"/>
    <w:rsid w:val="00287903"/>
    <w:rsid w:val="00290711"/>
    <w:rsid w:val="002913D2"/>
    <w:rsid w:val="00291A4E"/>
    <w:rsid w:val="00291E03"/>
    <w:rsid w:val="00292A91"/>
    <w:rsid w:val="0029438F"/>
    <w:rsid w:val="002963F1"/>
    <w:rsid w:val="00296F32"/>
    <w:rsid w:val="002A03CB"/>
    <w:rsid w:val="002A4D15"/>
    <w:rsid w:val="002A514E"/>
    <w:rsid w:val="002A6BD6"/>
    <w:rsid w:val="002A7830"/>
    <w:rsid w:val="002A7B96"/>
    <w:rsid w:val="002B198C"/>
    <w:rsid w:val="002B2A0B"/>
    <w:rsid w:val="002B38B7"/>
    <w:rsid w:val="002B3C56"/>
    <w:rsid w:val="002B51C1"/>
    <w:rsid w:val="002B6473"/>
    <w:rsid w:val="002B6B8E"/>
    <w:rsid w:val="002B7DA3"/>
    <w:rsid w:val="002C047F"/>
    <w:rsid w:val="002C0A7A"/>
    <w:rsid w:val="002C1CFA"/>
    <w:rsid w:val="002C1E97"/>
    <w:rsid w:val="002C247A"/>
    <w:rsid w:val="002C32B0"/>
    <w:rsid w:val="002C36EA"/>
    <w:rsid w:val="002C3F09"/>
    <w:rsid w:val="002C6D59"/>
    <w:rsid w:val="002C7845"/>
    <w:rsid w:val="002D0F1C"/>
    <w:rsid w:val="002D146C"/>
    <w:rsid w:val="002D1779"/>
    <w:rsid w:val="002D3CDC"/>
    <w:rsid w:val="002D4362"/>
    <w:rsid w:val="002D514F"/>
    <w:rsid w:val="002D7D9D"/>
    <w:rsid w:val="002E0344"/>
    <w:rsid w:val="002E037C"/>
    <w:rsid w:val="002E04F2"/>
    <w:rsid w:val="002E0EDA"/>
    <w:rsid w:val="002E1122"/>
    <w:rsid w:val="002E25AE"/>
    <w:rsid w:val="002E394D"/>
    <w:rsid w:val="002E5832"/>
    <w:rsid w:val="002E5F5C"/>
    <w:rsid w:val="002E68D5"/>
    <w:rsid w:val="002E7039"/>
    <w:rsid w:val="002F0183"/>
    <w:rsid w:val="002F07B4"/>
    <w:rsid w:val="002F0D51"/>
    <w:rsid w:val="002F1897"/>
    <w:rsid w:val="002F1CCF"/>
    <w:rsid w:val="002F1E3A"/>
    <w:rsid w:val="002F388B"/>
    <w:rsid w:val="002F4F5F"/>
    <w:rsid w:val="002F5EBC"/>
    <w:rsid w:val="002F621F"/>
    <w:rsid w:val="002F652C"/>
    <w:rsid w:val="002F7514"/>
    <w:rsid w:val="003007BA"/>
    <w:rsid w:val="00302F74"/>
    <w:rsid w:val="00303246"/>
    <w:rsid w:val="0030467E"/>
    <w:rsid w:val="00304D8C"/>
    <w:rsid w:val="00304ECB"/>
    <w:rsid w:val="00305171"/>
    <w:rsid w:val="0031063E"/>
    <w:rsid w:val="0031134C"/>
    <w:rsid w:val="00314944"/>
    <w:rsid w:val="003149AA"/>
    <w:rsid w:val="00317C7C"/>
    <w:rsid w:val="00317DF3"/>
    <w:rsid w:val="00317E75"/>
    <w:rsid w:val="003211B6"/>
    <w:rsid w:val="00321244"/>
    <w:rsid w:val="003216A2"/>
    <w:rsid w:val="003223D2"/>
    <w:rsid w:val="00323060"/>
    <w:rsid w:val="003233DD"/>
    <w:rsid w:val="003251D9"/>
    <w:rsid w:val="00327D5D"/>
    <w:rsid w:val="00332F12"/>
    <w:rsid w:val="0033390A"/>
    <w:rsid w:val="00334074"/>
    <w:rsid w:val="00334218"/>
    <w:rsid w:val="00335A97"/>
    <w:rsid w:val="00336F0E"/>
    <w:rsid w:val="00337507"/>
    <w:rsid w:val="00337676"/>
    <w:rsid w:val="00340BAD"/>
    <w:rsid w:val="00340C92"/>
    <w:rsid w:val="0034139E"/>
    <w:rsid w:val="003425AC"/>
    <w:rsid w:val="003425EF"/>
    <w:rsid w:val="00343DEC"/>
    <w:rsid w:val="0034449C"/>
    <w:rsid w:val="003446F5"/>
    <w:rsid w:val="0034499D"/>
    <w:rsid w:val="00346081"/>
    <w:rsid w:val="00346125"/>
    <w:rsid w:val="0034680A"/>
    <w:rsid w:val="00347934"/>
    <w:rsid w:val="00347F9A"/>
    <w:rsid w:val="0035020D"/>
    <w:rsid w:val="0035073B"/>
    <w:rsid w:val="00352BDC"/>
    <w:rsid w:val="00353315"/>
    <w:rsid w:val="00353627"/>
    <w:rsid w:val="003572B9"/>
    <w:rsid w:val="003577F1"/>
    <w:rsid w:val="00357BB3"/>
    <w:rsid w:val="0036050D"/>
    <w:rsid w:val="00360645"/>
    <w:rsid w:val="00361793"/>
    <w:rsid w:val="003617E3"/>
    <w:rsid w:val="00363D51"/>
    <w:rsid w:val="00363FF8"/>
    <w:rsid w:val="003655F1"/>
    <w:rsid w:val="00365EC2"/>
    <w:rsid w:val="00365ED3"/>
    <w:rsid w:val="00370FD7"/>
    <w:rsid w:val="00371751"/>
    <w:rsid w:val="003718F8"/>
    <w:rsid w:val="0037223F"/>
    <w:rsid w:val="0037284E"/>
    <w:rsid w:val="00372A6E"/>
    <w:rsid w:val="00372CD8"/>
    <w:rsid w:val="003759E0"/>
    <w:rsid w:val="00375DD0"/>
    <w:rsid w:val="00376260"/>
    <w:rsid w:val="003762DD"/>
    <w:rsid w:val="00376CD9"/>
    <w:rsid w:val="0037721D"/>
    <w:rsid w:val="00377E71"/>
    <w:rsid w:val="00377F75"/>
    <w:rsid w:val="00380693"/>
    <w:rsid w:val="0038102A"/>
    <w:rsid w:val="003820AF"/>
    <w:rsid w:val="00383789"/>
    <w:rsid w:val="00385EE4"/>
    <w:rsid w:val="003860B1"/>
    <w:rsid w:val="00386867"/>
    <w:rsid w:val="00390D58"/>
    <w:rsid w:val="00392B69"/>
    <w:rsid w:val="0039407B"/>
    <w:rsid w:val="0039432C"/>
    <w:rsid w:val="00394DEB"/>
    <w:rsid w:val="003958AF"/>
    <w:rsid w:val="00397234"/>
    <w:rsid w:val="00397777"/>
    <w:rsid w:val="003977C3"/>
    <w:rsid w:val="003A0991"/>
    <w:rsid w:val="003A0AE2"/>
    <w:rsid w:val="003A265C"/>
    <w:rsid w:val="003A2AF5"/>
    <w:rsid w:val="003A38AE"/>
    <w:rsid w:val="003A4641"/>
    <w:rsid w:val="003A55FD"/>
    <w:rsid w:val="003A5969"/>
    <w:rsid w:val="003A5BE1"/>
    <w:rsid w:val="003A5D2F"/>
    <w:rsid w:val="003A610B"/>
    <w:rsid w:val="003A78A1"/>
    <w:rsid w:val="003B03A9"/>
    <w:rsid w:val="003B1D76"/>
    <w:rsid w:val="003B331F"/>
    <w:rsid w:val="003B3620"/>
    <w:rsid w:val="003B3F7D"/>
    <w:rsid w:val="003B46DD"/>
    <w:rsid w:val="003B52F8"/>
    <w:rsid w:val="003B621F"/>
    <w:rsid w:val="003B6F90"/>
    <w:rsid w:val="003B7B66"/>
    <w:rsid w:val="003C14ED"/>
    <w:rsid w:val="003C19F4"/>
    <w:rsid w:val="003C3D2D"/>
    <w:rsid w:val="003C4E67"/>
    <w:rsid w:val="003C6198"/>
    <w:rsid w:val="003C621F"/>
    <w:rsid w:val="003C65B4"/>
    <w:rsid w:val="003C6D6F"/>
    <w:rsid w:val="003C6E75"/>
    <w:rsid w:val="003D0442"/>
    <w:rsid w:val="003D0865"/>
    <w:rsid w:val="003D0AF6"/>
    <w:rsid w:val="003D23A3"/>
    <w:rsid w:val="003D2619"/>
    <w:rsid w:val="003D2CB6"/>
    <w:rsid w:val="003D3729"/>
    <w:rsid w:val="003D51D0"/>
    <w:rsid w:val="003D5856"/>
    <w:rsid w:val="003D5EBC"/>
    <w:rsid w:val="003D603B"/>
    <w:rsid w:val="003D608B"/>
    <w:rsid w:val="003E1C9B"/>
    <w:rsid w:val="003E1D2A"/>
    <w:rsid w:val="003E2157"/>
    <w:rsid w:val="003E216C"/>
    <w:rsid w:val="003E353E"/>
    <w:rsid w:val="003E4A1D"/>
    <w:rsid w:val="003E4AF9"/>
    <w:rsid w:val="003E6B00"/>
    <w:rsid w:val="003E6B69"/>
    <w:rsid w:val="003E7B53"/>
    <w:rsid w:val="003E7DF9"/>
    <w:rsid w:val="003F1776"/>
    <w:rsid w:val="003F1A30"/>
    <w:rsid w:val="003F5290"/>
    <w:rsid w:val="003F5FC9"/>
    <w:rsid w:val="003F6F37"/>
    <w:rsid w:val="003F72E0"/>
    <w:rsid w:val="003F7848"/>
    <w:rsid w:val="003F7C5C"/>
    <w:rsid w:val="00400122"/>
    <w:rsid w:val="004005E4"/>
    <w:rsid w:val="004036E0"/>
    <w:rsid w:val="00404E4F"/>
    <w:rsid w:val="0040508C"/>
    <w:rsid w:val="00405822"/>
    <w:rsid w:val="00407238"/>
    <w:rsid w:val="0040796F"/>
    <w:rsid w:val="00410253"/>
    <w:rsid w:val="00410DB8"/>
    <w:rsid w:val="00412541"/>
    <w:rsid w:val="004130E1"/>
    <w:rsid w:val="004148B8"/>
    <w:rsid w:val="0041596E"/>
    <w:rsid w:val="00415C02"/>
    <w:rsid w:val="00416CA8"/>
    <w:rsid w:val="00420B6C"/>
    <w:rsid w:val="00420E7C"/>
    <w:rsid w:val="00420FE5"/>
    <w:rsid w:val="00421B63"/>
    <w:rsid w:val="004223D9"/>
    <w:rsid w:val="00422809"/>
    <w:rsid w:val="00423292"/>
    <w:rsid w:val="0042339A"/>
    <w:rsid w:val="00423520"/>
    <w:rsid w:val="004245D0"/>
    <w:rsid w:val="00424BCF"/>
    <w:rsid w:val="0042508F"/>
    <w:rsid w:val="00426A76"/>
    <w:rsid w:val="00427819"/>
    <w:rsid w:val="00427E0C"/>
    <w:rsid w:val="00430412"/>
    <w:rsid w:val="0043059E"/>
    <w:rsid w:val="00432611"/>
    <w:rsid w:val="00432F90"/>
    <w:rsid w:val="00433D0B"/>
    <w:rsid w:val="004358B0"/>
    <w:rsid w:val="00437344"/>
    <w:rsid w:val="00437650"/>
    <w:rsid w:val="00437BCF"/>
    <w:rsid w:val="0044143F"/>
    <w:rsid w:val="004416A3"/>
    <w:rsid w:val="004423D4"/>
    <w:rsid w:val="00442861"/>
    <w:rsid w:val="004444DF"/>
    <w:rsid w:val="00444A2E"/>
    <w:rsid w:val="00444FE5"/>
    <w:rsid w:val="004467D6"/>
    <w:rsid w:val="00446937"/>
    <w:rsid w:val="004500CF"/>
    <w:rsid w:val="00450F20"/>
    <w:rsid w:val="00453499"/>
    <w:rsid w:val="00455000"/>
    <w:rsid w:val="004552A8"/>
    <w:rsid w:val="004555E3"/>
    <w:rsid w:val="00456B13"/>
    <w:rsid w:val="00456BA0"/>
    <w:rsid w:val="00457867"/>
    <w:rsid w:val="00457900"/>
    <w:rsid w:val="00460701"/>
    <w:rsid w:val="00461354"/>
    <w:rsid w:val="00461892"/>
    <w:rsid w:val="00463137"/>
    <w:rsid w:val="004635FD"/>
    <w:rsid w:val="00463AC6"/>
    <w:rsid w:val="00463B8C"/>
    <w:rsid w:val="0046533B"/>
    <w:rsid w:val="00465566"/>
    <w:rsid w:val="0046584F"/>
    <w:rsid w:val="004667B9"/>
    <w:rsid w:val="00466830"/>
    <w:rsid w:val="00466ADE"/>
    <w:rsid w:val="00467636"/>
    <w:rsid w:val="00467B37"/>
    <w:rsid w:val="00467EA8"/>
    <w:rsid w:val="004717AC"/>
    <w:rsid w:val="00471963"/>
    <w:rsid w:val="004723ED"/>
    <w:rsid w:val="00472A79"/>
    <w:rsid w:val="004735F6"/>
    <w:rsid w:val="00473B1B"/>
    <w:rsid w:val="00474313"/>
    <w:rsid w:val="00474FEE"/>
    <w:rsid w:val="00475689"/>
    <w:rsid w:val="00475AF6"/>
    <w:rsid w:val="00477F36"/>
    <w:rsid w:val="004811BF"/>
    <w:rsid w:val="00481566"/>
    <w:rsid w:val="004832F6"/>
    <w:rsid w:val="00483420"/>
    <w:rsid w:val="004843D5"/>
    <w:rsid w:val="00484552"/>
    <w:rsid w:val="0048534B"/>
    <w:rsid w:val="0048570D"/>
    <w:rsid w:val="00485D9C"/>
    <w:rsid w:val="0049238B"/>
    <w:rsid w:val="004925E2"/>
    <w:rsid w:val="00492778"/>
    <w:rsid w:val="00494A2F"/>
    <w:rsid w:val="00494C9F"/>
    <w:rsid w:val="004950A0"/>
    <w:rsid w:val="0049544F"/>
    <w:rsid w:val="00495E18"/>
    <w:rsid w:val="00496877"/>
    <w:rsid w:val="00496BBF"/>
    <w:rsid w:val="00497E5F"/>
    <w:rsid w:val="004A0AD1"/>
    <w:rsid w:val="004A1257"/>
    <w:rsid w:val="004A165E"/>
    <w:rsid w:val="004A381E"/>
    <w:rsid w:val="004A4A77"/>
    <w:rsid w:val="004A65E6"/>
    <w:rsid w:val="004A7880"/>
    <w:rsid w:val="004B0D0D"/>
    <w:rsid w:val="004B2987"/>
    <w:rsid w:val="004B3981"/>
    <w:rsid w:val="004B4002"/>
    <w:rsid w:val="004B460D"/>
    <w:rsid w:val="004B48EB"/>
    <w:rsid w:val="004B609E"/>
    <w:rsid w:val="004B65CC"/>
    <w:rsid w:val="004B6B1D"/>
    <w:rsid w:val="004B7113"/>
    <w:rsid w:val="004C1A34"/>
    <w:rsid w:val="004C290C"/>
    <w:rsid w:val="004C2B21"/>
    <w:rsid w:val="004C3E33"/>
    <w:rsid w:val="004C4306"/>
    <w:rsid w:val="004C471F"/>
    <w:rsid w:val="004C4AEF"/>
    <w:rsid w:val="004C4B60"/>
    <w:rsid w:val="004C53D5"/>
    <w:rsid w:val="004C5C1A"/>
    <w:rsid w:val="004C5F51"/>
    <w:rsid w:val="004C6250"/>
    <w:rsid w:val="004C6374"/>
    <w:rsid w:val="004C702D"/>
    <w:rsid w:val="004C7340"/>
    <w:rsid w:val="004C76CB"/>
    <w:rsid w:val="004C786D"/>
    <w:rsid w:val="004C79C9"/>
    <w:rsid w:val="004D1958"/>
    <w:rsid w:val="004D45E0"/>
    <w:rsid w:val="004D4F9B"/>
    <w:rsid w:val="004D60E0"/>
    <w:rsid w:val="004D63D1"/>
    <w:rsid w:val="004D6C37"/>
    <w:rsid w:val="004D735C"/>
    <w:rsid w:val="004D7552"/>
    <w:rsid w:val="004D7D55"/>
    <w:rsid w:val="004E0532"/>
    <w:rsid w:val="004E0833"/>
    <w:rsid w:val="004E0A6B"/>
    <w:rsid w:val="004E14DC"/>
    <w:rsid w:val="004E1D95"/>
    <w:rsid w:val="004E1E39"/>
    <w:rsid w:val="004E28C6"/>
    <w:rsid w:val="004E2C1F"/>
    <w:rsid w:val="004E2E30"/>
    <w:rsid w:val="004E3EC0"/>
    <w:rsid w:val="004E4D4B"/>
    <w:rsid w:val="004E71AD"/>
    <w:rsid w:val="004E72D2"/>
    <w:rsid w:val="004E7BDB"/>
    <w:rsid w:val="004E7BF5"/>
    <w:rsid w:val="004F138F"/>
    <w:rsid w:val="004F30A0"/>
    <w:rsid w:val="004F3DF8"/>
    <w:rsid w:val="004F3E72"/>
    <w:rsid w:val="004F6DEA"/>
    <w:rsid w:val="005000C9"/>
    <w:rsid w:val="00500FBF"/>
    <w:rsid w:val="00506361"/>
    <w:rsid w:val="0050670B"/>
    <w:rsid w:val="005079D4"/>
    <w:rsid w:val="00507E5B"/>
    <w:rsid w:val="005105E9"/>
    <w:rsid w:val="00512127"/>
    <w:rsid w:val="00513CF6"/>
    <w:rsid w:val="005141E8"/>
    <w:rsid w:val="00514B6B"/>
    <w:rsid w:val="0051531B"/>
    <w:rsid w:val="00521113"/>
    <w:rsid w:val="0052122E"/>
    <w:rsid w:val="00523118"/>
    <w:rsid w:val="005236DA"/>
    <w:rsid w:val="00523A56"/>
    <w:rsid w:val="005242AB"/>
    <w:rsid w:val="00525638"/>
    <w:rsid w:val="005269E0"/>
    <w:rsid w:val="00527FC6"/>
    <w:rsid w:val="005300EF"/>
    <w:rsid w:val="00530444"/>
    <w:rsid w:val="00530762"/>
    <w:rsid w:val="00530C9A"/>
    <w:rsid w:val="005310DD"/>
    <w:rsid w:val="00533430"/>
    <w:rsid w:val="00533496"/>
    <w:rsid w:val="00533861"/>
    <w:rsid w:val="00535D26"/>
    <w:rsid w:val="0053610A"/>
    <w:rsid w:val="00536662"/>
    <w:rsid w:val="00537CEE"/>
    <w:rsid w:val="00541258"/>
    <w:rsid w:val="005425B6"/>
    <w:rsid w:val="00544C9F"/>
    <w:rsid w:val="0054698D"/>
    <w:rsid w:val="00546D5D"/>
    <w:rsid w:val="00546E38"/>
    <w:rsid w:val="00546FD5"/>
    <w:rsid w:val="005478A5"/>
    <w:rsid w:val="00547B9E"/>
    <w:rsid w:val="00550670"/>
    <w:rsid w:val="00550BB5"/>
    <w:rsid w:val="00550C99"/>
    <w:rsid w:val="00551471"/>
    <w:rsid w:val="00552DEE"/>
    <w:rsid w:val="00553413"/>
    <w:rsid w:val="00553D82"/>
    <w:rsid w:val="005551DF"/>
    <w:rsid w:val="00555C5E"/>
    <w:rsid w:val="00557DB2"/>
    <w:rsid w:val="00561542"/>
    <w:rsid w:val="005615F4"/>
    <w:rsid w:val="0056214A"/>
    <w:rsid w:val="00562338"/>
    <w:rsid w:val="00562EB3"/>
    <w:rsid w:val="00563657"/>
    <w:rsid w:val="005639E7"/>
    <w:rsid w:val="0056488E"/>
    <w:rsid w:val="00565C55"/>
    <w:rsid w:val="005668FD"/>
    <w:rsid w:val="005716CB"/>
    <w:rsid w:val="0057317E"/>
    <w:rsid w:val="005734E8"/>
    <w:rsid w:val="00573BB8"/>
    <w:rsid w:val="00575253"/>
    <w:rsid w:val="00575351"/>
    <w:rsid w:val="005753E8"/>
    <w:rsid w:val="00576443"/>
    <w:rsid w:val="00576463"/>
    <w:rsid w:val="00576C15"/>
    <w:rsid w:val="005773A4"/>
    <w:rsid w:val="00577421"/>
    <w:rsid w:val="005805DA"/>
    <w:rsid w:val="00580EF3"/>
    <w:rsid w:val="00582FD8"/>
    <w:rsid w:val="0058309C"/>
    <w:rsid w:val="0058369E"/>
    <w:rsid w:val="00584E9B"/>
    <w:rsid w:val="00584F1A"/>
    <w:rsid w:val="005864F2"/>
    <w:rsid w:val="00586DD1"/>
    <w:rsid w:val="00586EBE"/>
    <w:rsid w:val="00592D6D"/>
    <w:rsid w:val="00593314"/>
    <w:rsid w:val="00594496"/>
    <w:rsid w:val="005945BC"/>
    <w:rsid w:val="0059554B"/>
    <w:rsid w:val="00595AF8"/>
    <w:rsid w:val="0059655D"/>
    <w:rsid w:val="00597009"/>
    <w:rsid w:val="005A163C"/>
    <w:rsid w:val="005A1D8F"/>
    <w:rsid w:val="005A22E6"/>
    <w:rsid w:val="005A283A"/>
    <w:rsid w:val="005A3276"/>
    <w:rsid w:val="005A37EF"/>
    <w:rsid w:val="005A3D6A"/>
    <w:rsid w:val="005A3D6B"/>
    <w:rsid w:val="005A3DA7"/>
    <w:rsid w:val="005A3FB0"/>
    <w:rsid w:val="005A51A0"/>
    <w:rsid w:val="005A532E"/>
    <w:rsid w:val="005A55FD"/>
    <w:rsid w:val="005A58FB"/>
    <w:rsid w:val="005A5E5F"/>
    <w:rsid w:val="005A6E75"/>
    <w:rsid w:val="005A7907"/>
    <w:rsid w:val="005B08AF"/>
    <w:rsid w:val="005B0937"/>
    <w:rsid w:val="005B11D4"/>
    <w:rsid w:val="005B1604"/>
    <w:rsid w:val="005B268F"/>
    <w:rsid w:val="005B2D93"/>
    <w:rsid w:val="005B39AD"/>
    <w:rsid w:val="005B52E9"/>
    <w:rsid w:val="005B5F39"/>
    <w:rsid w:val="005C0321"/>
    <w:rsid w:val="005C084C"/>
    <w:rsid w:val="005C17A8"/>
    <w:rsid w:val="005C213A"/>
    <w:rsid w:val="005C24A7"/>
    <w:rsid w:val="005C268D"/>
    <w:rsid w:val="005C313A"/>
    <w:rsid w:val="005C345F"/>
    <w:rsid w:val="005C46E7"/>
    <w:rsid w:val="005C4E29"/>
    <w:rsid w:val="005C615E"/>
    <w:rsid w:val="005C6236"/>
    <w:rsid w:val="005C6618"/>
    <w:rsid w:val="005C7388"/>
    <w:rsid w:val="005D0055"/>
    <w:rsid w:val="005D0DF4"/>
    <w:rsid w:val="005D1B7B"/>
    <w:rsid w:val="005D1E7F"/>
    <w:rsid w:val="005D230D"/>
    <w:rsid w:val="005D2939"/>
    <w:rsid w:val="005D296C"/>
    <w:rsid w:val="005D38CF"/>
    <w:rsid w:val="005D5216"/>
    <w:rsid w:val="005D68C6"/>
    <w:rsid w:val="005D7655"/>
    <w:rsid w:val="005E00BF"/>
    <w:rsid w:val="005E052E"/>
    <w:rsid w:val="005E0933"/>
    <w:rsid w:val="005E117E"/>
    <w:rsid w:val="005E1BF6"/>
    <w:rsid w:val="005E24BF"/>
    <w:rsid w:val="005E3ED7"/>
    <w:rsid w:val="005E40C1"/>
    <w:rsid w:val="005E4D1A"/>
    <w:rsid w:val="005F1E1C"/>
    <w:rsid w:val="005F1E38"/>
    <w:rsid w:val="005F247D"/>
    <w:rsid w:val="005F281F"/>
    <w:rsid w:val="005F2A4D"/>
    <w:rsid w:val="005F300F"/>
    <w:rsid w:val="005F37DA"/>
    <w:rsid w:val="005F3A2D"/>
    <w:rsid w:val="005F3B85"/>
    <w:rsid w:val="005F3EF5"/>
    <w:rsid w:val="005F4079"/>
    <w:rsid w:val="005F4168"/>
    <w:rsid w:val="005F41C9"/>
    <w:rsid w:val="005F664E"/>
    <w:rsid w:val="005F71B7"/>
    <w:rsid w:val="006000B2"/>
    <w:rsid w:val="00600722"/>
    <w:rsid w:val="00600A27"/>
    <w:rsid w:val="00600D39"/>
    <w:rsid w:val="006012E8"/>
    <w:rsid w:val="0060283A"/>
    <w:rsid w:val="00602E84"/>
    <w:rsid w:val="00602F2D"/>
    <w:rsid w:val="00603FD5"/>
    <w:rsid w:val="00604AFE"/>
    <w:rsid w:val="00605146"/>
    <w:rsid w:val="00605924"/>
    <w:rsid w:val="00605A43"/>
    <w:rsid w:val="00606677"/>
    <w:rsid w:val="006075B0"/>
    <w:rsid w:val="00607C8F"/>
    <w:rsid w:val="00607EBC"/>
    <w:rsid w:val="00611137"/>
    <w:rsid w:val="006138AD"/>
    <w:rsid w:val="00614869"/>
    <w:rsid w:val="006162F8"/>
    <w:rsid w:val="0061661E"/>
    <w:rsid w:val="0061691A"/>
    <w:rsid w:val="00616BBE"/>
    <w:rsid w:val="00616DC8"/>
    <w:rsid w:val="0062077C"/>
    <w:rsid w:val="00621227"/>
    <w:rsid w:val="006215E0"/>
    <w:rsid w:val="0062168C"/>
    <w:rsid w:val="0062237B"/>
    <w:rsid w:val="00622731"/>
    <w:rsid w:val="0062400B"/>
    <w:rsid w:val="0062512C"/>
    <w:rsid w:val="00625763"/>
    <w:rsid w:val="00626FA5"/>
    <w:rsid w:val="00626FE9"/>
    <w:rsid w:val="006303D7"/>
    <w:rsid w:val="00630E23"/>
    <w:rsid w:val="00633601"/>
    <w:rsid w:val="00633914"/>
    <w:rsid w:val="00633FBB"/>
    <w:rsid w:val="006342E7"/>
    <w:rsid w:val="006355FC"/>
    <w:rsid w:val="006359A1"/>
    <w:rsid w:val="0063619F"/>
    <w:rsid w:val="00636E3C"/>
    <w:rsid w:val="00640453"/>
    <w:rsid w:val="00640495"/>
    <w:rsid w:val="00642AC4"/>
    <w:rsid w:val="00644FF1"/>
    <w:rsid w:val="00646068"/>
    <w:rsid w:val="0064618A"/>
    <w:rsid w:val="00646C75"/>
    <w:rsid w:val="00646F3B"/>
    <w:rsid w:val="00651AD8"/>
    <w:rsid w:val="006522F7"/>
    <w:rsid w:val="00652319"/>
    <w:rsid w:val="00652B4D"/>
    <w:rsid w:val="00653E0B"/>
    <w:rsid w:val="0065409B"/>
    <w:rsid w:val="00654360"/>
    <w:rsid w:val="0065598C"/>
    <w:rsid w:val="00655EAC"/>
    <w:rsid w:val="00655F07"/>
    <w:rsid w:val="006571C6"/>
    <w:rsid w:val="00657366"/>
    <w:rsid w:val="0065746F"/>
    <w:rsid w:val="00662C9B"/>
    <w:rsid w:val="00662D7E"/>
    <w:rsid w:val="006641E7"/>
    <w:rsid w:val="00664405"/>
    <w:rsid w:val="0066491E"/>
    <w:rsid w:val="00665233"/>
    <w:rsid w:val="00665A47"/>
    <w:rsid w:val="00665AAE"/>
    <w:rsid w:val="00665B8D"/>
    <w:rsid w:val="00665D5B"/>
    <w:rsid w:val="00665E9D"/>
    <w:rsid w:val="00666D17"/>
    <w:rsid w:val="00666F4B"/>
    <w:rsid w:val="00666FD0"/>
    <w:rsid w:val="00667198"/>
    <w:rsid w:val="00667C9E"/>
    <w:rsid w:val="006708DD"/>
    <w:rsid w:val="00670D89"/>
    <w:rsid w:val="00671BD3"/>
    <w:rsid w:val="00672564"/>
    <w:rsid w:val="006738DE"/>
    <w:rsid w:val="006739B8"/>
    <w:rsid w:val="00674DFA"/>
    <w:rsid w:val="00674E5F"/>
    <w:rsid w:val="00675031"/>
    <w:rsid w:val="00675551"/>
    <w:rsid w:val="00675949"/>
    <w:rsid w:val="00675C3B"/>
    <w:rsid w:val="00676028"/>
    <w:rsid w:val="006765D6"/>
    <w:rsid w:val="00677042"/>
    <w:rsid w:val="006772A0"/>
    <w:rsid w:val="0067755A"/>
    <w:rsid w:val="0068096D"/>
    <w:rsid w:val="006811CE"/>
    <w:rsid w:val="006818C9"/>
    <w:rsid w:val="00681A76"/>
    <w:rsid w:val="00682715"/>
    <w:rsid w:val="0068412E"/>
    <w:rsid w:val="006867C4"/>
    <w:rsid w:val="0068724F"/>
    <w:rsid w:val="00687D78"/>
    <w:rsid w:val="006905E2"/>
    <w:rsid w:val="006905F0"/>
    <w:rsid w:val="0069064A"/>
    <w:rsid w:val="0069156C"/>
    <w:rsid w:val="006921DD"/>
    <w:rsid w:val="00693A14"/>
    <w:rsid w:val="00694A68"/>
    <w:rsid w:val="00694BA1"/>
    <w:rsid w:val="00694EF9"/>
    <w:rsid w:val="006962F2"/>
    <w:rsid w:val="0069676C"/>
    <w:rsid w:val="006969C3"/>
    <w:rsid w:val="006969D6"/>
    <w:rsid w:val="00696E53"/>
    <w:rsid w:val="006978CA"/>
    <w:rsid w:val="00697AB5"/>
    <w:rsid w:val="006A0E4A"/>
    <w:rsid w:val="006A11D3"/>
    <w:rsid w:val="006A1CCA"/>
    <w:rsid w:val="006A1DEF"/>
    <w:rsid w:val="006A1F87"/>
    <w:rsid w:val="006A215A"/>
    <w:rsid w:val="006A2518"/>
    <w:rsid w:val="006A2CC4"/>
    <w:rsid w:val="006A2D62"/>
    <w:rsid w:val="006A34AD"/>
    <w:rsid w:val="006A3CC0"/>
    <w:rsid w:val="006A44AD"/>
    <w:rsid w:val="006A4507"/>
    <w:rsid w:val="006A4C42"/>
    <w:rsid w:val="006A5D75"/>
    <w:rsid w:val="006A6AB7"/>
    <w:rsid w:val="006A6EE0"/>
    <w:rsid w:val="006B0489"/>
    <w:rsid w:val="006B168C"/>
    <w:rsid w:val="006B1AAB"/>
    <w:rsid w:val="006B2306"/>
    <w:rsid w:val="006B258F"/>
    <w:rsid w:val="006B262D"/>
    <w:rsid w:val="006B5F41"/>
    <w:rsid w:val="006B6067"/>
    <w:rsid w:val="006B61CD"/>
    <w:rsid w:val="006B766E"/>
    <w:rsid w:val="006C1A8D"/>
    <w:rsid w:val="006C4106"/>
    <w:rsid w:val="006C432A"/>
    <w:rsid w:val="006C4AF4"/>
    <w:rsid w:val="006C5CC0"/>
    <w:rsid w:val="006C6313"/>
    <w:rsid w:val="006C671E"/>
    <w:rsid w:val="006C6F8C"/>
    <w:rsid w:val="006C7944"/>
    <w:rsid w:val="006C7CEE"/>
    <w:rsid w:val="006D0190"/>
    <w:rsid w:val="006D1256"/>
    <w:rsid w:val="006D3F2F"/>
    <w:rsid w:val="006D63A8"/>
    <w:rsid w:val="006D6546"/>
    <w:rsid w:val="006D6A1E"/>
    <w:rsid w:val="006D751E"/>
    <w:rsid w:val="006E116D"/>
    <w:rsid w:val="006E1DBB"/>
    <w:rsid w:val="006E287E"/>
    <w:rsid w:val="006E2AD3"/>
    <w:rsid w:val="006E3536"/>
    <w:rsid w:val="006E5087"/>
    <w:rsid w:val="006E585F"/>
    <w:rsid w:val="006E6470"/>
    <w:rsid w:val="006F0B61"/>
    <w:rsid w:val="006F0EEF"/>
    <w:rsid w:val="006F0F51"/>
    <w:rsid w:val="006F2378"/>
    <w:rsid w:val="006F32D2"/>
    <w:rsid w:val="006F3AF8"/>
    <w:rsid w:val="006F44EE"/>
    <w:rsid w:val="006F4DAA"/>
    <w:rsid w:val="006F5895"/>
    <w:rsid w:val="006F5F9A"/>
    <w:rsid w:val="006F6C49"/>
    <w:rsid w:val="006F6E4B"/>
    <w:rsid w:val="006F6E80"/>
    <w:rsid w:val="006F7136"/>
    <w:rsid w:val="006F7323"/>
    <w:rsid w:val="00700AF5"/>
    <w:rsid w:val="00701463"/>
    <w:rsid w:val="007018C4"/>
    <w:rsid w:val="00702650"/>
    <w:rsid w:val="007032C0"/>
    <w:rsid w:val="00703D42"/>
    <w:rsid w:val="00705522"/>
    <w:rsid w:val="007060AD"/>
    <w:rsid w:val="00707C0D"/>
    <w:rsid w:val="00707C7F"/>
    <w:rsid w:val="00711291"/>
    <w:rsid w:val="00712BB2"/>
    <w:rsid w:val="00714488"/>
    <w:rsid w:val="0071455C"/>
    <w:rsid w:val="007159FC"/>
    <w:rsid w:val="00716B2C"/>
    <w:rsid w:val="00717AB3"/>
    <w:rsid w:val="0072222F"/>
    <w:rsid w:val="00722D71"/>
    <w:rsid w:val="007231BF"/>
    <w:rsid w:val="00723478"/>
    <w:rsid w:val="007238BF"/>
    <w:rsid w:val="00723A41"/>
    <w:rsid w:val="00724EBD"/>
    <w:rsid w:val="007251B1"/>
    <w:rsid w:val="007254A7"/>
    <w:rsid w:val="0072595F"/>
    <w:rsid w:val="00725D98"/>
    <w:rsid w:val="007301DC"/>
    <w:rsid w:val="0073421C"/>
    <w:rsid w:val="00734424"/>
    <w:rsid w:val="007349E9"/>
    <w:rsid w:val="007351FA"/>
    <w:rsid w:val="00735843"/>
    <w:rsid w:val="007365DB"/>
    <w:rsid w:val="00737640"/>
    <w:rsid w:val="00737981"/>
    <w:rsid w:val="0074001F"/>
    <w:rsid w:val="007424A3"/>
    <w:rsid w:val="00742CD8"/>
    <w:rsid w:val="00742DED"/>
    <w:rsid w:val="007432F7"/>
    <w:rsid w:val="00743714"/>
    <w:rsid w:val="00744BF4"/>
    <w:rsid w:val="00745EA2"/>
    <w:rsid w:val="00747982"/>
    <w:rsid w:val="00747AAC"/>
    <w:rsid w:val="00747B77"/>
    <w:rsid w:val="00752B4D"/>
    <w:rsid w:val="00753888"/>
    <w:rsid w:val="00756191"/>
    <w:rsid w:val="0076048E"/>
    <w:rsid w:val="007611D0"/>
    <w:rsid w:val="007612F2"/>
    <w:rsid w:val="00761373"/>
    <w:rsid w:val="00763932"/>
    <w:rsid w:val="00763D7E"/>
    <w:rsid w:val="00765E11"/>
    <w:rsid w:val="00765EB4"/>
    <w:rsid w:val="00767A0B"/>
    <w:rsid w:val="00767A54"/>
    <w:rsid w:val="00770D7A"/>
    <w:rsid w:val="0077140F"/>
    <w:rsid w:val="00771A01"/>
    <w:rsid w:val="00771F7D"/>
    <w:rsid w:val="0077373B"/>
    <w:rsid w:val="007739F5"/>
    <w:rsid w:val="00773EDD"/>
    <w:rsid w:val="00776592"/>
    <w:rsid w:val="007775EC"/>
    <w:rsid w:val="00777C46"/>
    <w:rsid w:val="00780141"/>
    <w:rsid w:val="00781543"/>
    <w:rsid w:val="00781E67"/>
    <w:rsid w:val="007820BB"/>
    <w:rsid w:val="00783226"/>
    <w:rsid w:val="0078439C"/>
    <w:rsid w:val="00784EA3"/>
    <w:rsid w:val="007853B4"/>
    <w:rsid w:val="00786FD9"/>
    <w:rsid w:val="0079277D"/>
    <w:rsid w:val="007928A7"/>
    <w:rsid w:val="00793BFB"/>
    <w:rsid w:val="007940D5"/>
    <w:rsid w:val="0079518F"/>
    <w:rsid w:val="007955F2"/>
    <w:rsid w:val="007966CB"/>
    <w:rsid w:val="0079751C"/>
    <w:rsid w:val="007A0363"/>
    <w:rsid w:val="007A0842"/>
    <w:rsid w:val="007A0CCC"/>
    <w:rsid w:val="007A0FDA"/>
    <w:rsid w:val="007A1687"/>
    <w:rsid w:val="007A16F7"/>
    <w:rsid w:val="007A19CE"/>
    <w:rsid w:val="007A1AC2"/>
    <w:rsid w:val="007A24EA"/>
    <w:rsid w:val="007A3D20"/>
    <w:rsid w:val="007A76F6"/>
    <w:rsid w:val="007B1B2A"/>
    <w:rsid w:val="007B2890"/>
    <w:rsid w:val="007B2F3C"/>
    <w:rsid w:val="007B4841"/>
    <w:rsid w:val="007B4872"/>
    <w:rsid w:val="007B49E8"/>
    <w:rsid w:val="007B4F76"/>
    <w:rsid w:val="007B5549"/>
    <w:rsid w:val="007B56CD"/>
    <w:rsid w:val="007B58EB"/>
    <w:rsid w:val="007C11A8"/>
    <w:rsid w:val="007C1338"/>
    <w:rsid w:val="007C1C7B"/>
    <w:rsid w:val="007C2BF2"/>
    <w:rsid w:val="007C2EB8"/>
    <w:rsid w:val="007C3FC5"/>
    <w:rsid w:val="007C50D2"/>
    <w:rsid w:val="007C5878"/>
    <w:rsid w:val="007C61C7"/>
    <w:rsid w:val="007C6FE1"/>
    <w:rsid w:val="007D1BD8"/>
    <w:rsid w:val="007D3FAE"/>
    <w:rsid w:val="007D4721"/>
    <w:rsid w:val="007D4CD3"/>
    <w:rsid w:val="007D60A3"/>
    <w:rsid w:val="007D6A8C"/>
    <w:rsid w:val="007E13B6"/>
    <w:rsid w:val="007E1445"/>
    <w:rsid w:val="007E43F7"/>
    <w:rsid w:val="007E4980"/>
    <w:rsid w:val="007E4FDB"/>
    <w:rsid w:val="007E58E5"/>
    <w:rsid w:val="007E5A02"/>
    <w:rsid w:val="007E5AFE"/>
    <w:rsid w:val="007E677E"/>
    <w:rsid w:val="007E7FAC"/>
    <w:rsid w:val="007E7FE4"/>
    <w:rsid w:val="007F1D8B"/>
    <w:rsid w:val="007F23D7"/>
    <w:rsid w:val="007F2605"/>
    <w:rsid w:val="007F2623"/>
    <w:rsid w:val="007F3E0B"/>
    <w:rsid w:val="007F3E4C"/>
    <w:rsid w:val="007F49A2"/>
    <w:rsid w:val="007F4FBA"/>
    <w:rsid w:val="007F5C0E"/>
    <w:rsid w:val="007F648B"/>
    <w:rsid w:val="007F67FD"/>
    <w:rsid w:val="00800046"/>
    <w:rsid w:val="00800072"/>
    <w:rsid w:val="00800797"/>
    <w:rsid w:val="00801951"/>
    <w:rsid w:val="00801DCD"/>
    <w:rsid w:val="008022C6"/>
    <w:rsid w:val="00802762"/>
    <w:rsid w:val="0080281C"/>
    <w:rsid w:val="00803207"/>
    <w:rsid w:val="00803CBD"/>
    <w:rsid w:val="00804163"/>
    <w:rsid w:val="00804AE1"/>
    <w:rsid w:val="00805773"/>
    <w:rsid w:val="00806E37"/>
    <w:rsid w:val="00806F01"/>
    <w:rsid w:val="00807D4F"/>
    <w:rsid w:val="008102CB"/>
    <w:rsid w:val="00810A01"/>
    <w:rsid w:val="00810C14"/>
    <w:rsid w:val="0081250D"/>
    <w:rsid w:val="008135D0"/>
    <w:rsid w:val="00814A0E"/>
    <w:rsid w:val="00814A6E"/>
    <w:rsid w:val="00814BBC"/>
    <w:rsid w:val="0081533B"/>
    <w:rsid w:val="0081533C"/>
    <w:rsid w:val="00817AD2"/>
    <w:rsid w:val="00820EC6"/>
    <w:rsid w:val="008210C2"/>
    <w:rsid w:val="008215ED"/>
    <w:rsid w:val="00823177"/>
    <w:rsid w:val="00823183"/>
    <w:rsid w:val="008231C7"/>
    <w:rsid w:val="00823834"/>
    <w:rsid w:val="0082411E"/>
    <w:rsid w:val="008250AF"/>
    <w:rsid w:val="00825419"/>
    <w:rsid w:val="00826900"/>
    <w:rsid w:val="00826B6B"/>
    <w:rsid w:val="00826DB7"/>
    <w:rsid w:val="00826EB1"/>
    <w:rsid w:val="00827274"/>
    <w:rsid w:val="00827756"/>
    <w:rsid w:val="00827D01"/>
    <w:rsid w:val="0083004D"/>
    <w:rsid w:val="0083175B"/>
    <w:rsid w:val="00832ACE"/>
    <w:rsid w:val="0083377E"/>
    <w:rsid w:val="008342E8"/>
    <w:rsid w:val="00834EFE"/>
    <w:rsid w:val="00835EC8"/>
    <w:rsid w:val="00837A96"/>
    <w:rsid w:val="00837DF2"/>
    <w:rsid w:val="008401FC"/>
    <w:rsid w:val="00844A74"/>
    <w:rsid w:val="00845A96"/>
    <w:rsid w:val="00845C1F"/>
    <w:rsid w:val="00846EDE"/>
    <w:rsid w:val="00846F54"/>
    <w:rsid w:val="00847324"/>
    <w:rsid w:val="008474B6"/>
    <w:rsid w:val="00847EED"/>
    <w:rsid w:val="00847FDA"/>
    <w:rsid w:val="00850A29"/>
    <w:rsid w:val="00850F17"/>
    <w:rsid w:val="00851563"/>
    <w:rsid w:val="008517CE"/>
    <w:rsid w:val="00851DC5"/>
    <w:rsid w:val="00851EBB"/>
    <w:rsid w:val="00853B32"/>
    <w:rsid w:val="00853BE1"/>
    <w:rsid w:val="0085439B"/>
    <w:rsid w:val="00854586"/>
    <w:rsid w:val="00855A7F"/>
    <w:rsid w:val="00855FDF"/>
    <w:rsid w:val="00856417"/>
    <w:rsid w:val="00856C2A"/>
    <w:rsid w:val="008606AE"/>
    <w:rsid w:val="00861E5A"/>
    <w:rsid w:val="00862860"/>
    <w:rsid w:val="008628F5"/>
    <w:rsid w:val="00862A42"/>
    <w:rsid w:val="008637D9"/>
    <w:rsid w:val="00865714"/>
    <w:rsid w:val="00866A03"/>
    <w:rsid w:val="00866E4B"/>
    <w:rsid w:val="00870CA6"/>
    <w:rsid w:val="00872B45"/>
    <w:rsid w:val="00873B0E"/>
    <w:rsid w:val="008743F1"/>
    <w:rsid w:val="008745A0"/>
    <w:rsid w:val="00876B8D"/>
    <w:rsid w:val="008771A3"/>
    <w:rsid w:val="00877C76"/>
    <w:rsid w:val="008800DC"/>
    <w:rsid w:val="00880106"/>
    <w:rsid w:val="008809CE"/>
    <w:rsid w:val="00880B34"/>
    <w:rsid w:val="00881375"/>
    <w:rsid w:val="00882450"/>
    <w:rsid w:val="00884DB0"/>
    <w:rsid w:val="00884EAB"/>
    <w:rsid w:val="00886096"/>
    <w:rsid w:val="008905DA"/>
    <w:rsid w:val="008906DF"/>
    <w:rsid w:val="0089161E"/>
    <w:rsid w:val="008917D7"/>
    <w:rsid w:val="00892606"/>
    <w:rsid w:val="00892A59"/>
    <w:rsid w:val="00893067"/>
    <w:rsid w:val="00893476"/>
    <w:rsid w:val="008943AE"/>
    <w:rsid w:val="00894E1C"/>
    <w:rsid w:val="00894FB7"/>
    <w:rsid w:val="00895C6F"/>
    <w:rsid w:val="008960A2"/>
    <w:rsid w:val="008974E3"/>
    <w:rsid w:val="0089789D"/>
    <w:rsid w:val="00897F77"/>
    <w:rsid w:val="008A03DF"/>
    <w:rsid w:val="008A2274"/>
    <w:rsid w:val="008A2783"/>
    <w:rsid w:val="008A2BB2"/>
    <w:rsid w:val="008A3523"/>
    <w:rsid w:val="008A456C"/>
    <w:rsid w:val="008A62FE"/>
    <w:rsid w:val="008A6CF1"/>
    <w:rsid w:val="008B05C3"/>
    <w:rsid w:val="008B09F0"/>
    <w:rsid w:val="008B1EAE"/>
    <w:rsid w:val="008B2218"/>
    <w:rsid w:val="008B26C2"/>
    <w:rsid w:val="008B2D49"/>
    <w:rsid w:val="008B2F28"/>
    <w:rsid w:val="008B30CA"/>
    <w:rsid w:val="008B493C"/>
    <w:rsid w:val="008B4965"/>
    <w:rsid w:val="008B4B77"/>
    <w:rsid w:val="008B5671"/>
    <w:rsid w:val="008B6CF8"/>
    <w:rsid w:val="008B7A6A"/>
    <w:rsid w:val="008C0036"/>
    <w:rsid w:val="008C15DA"/>
    <w:rsid w:val="008C212A"/>
    <w:rsid w:val="008C225C"/>
    <w:rsid w:val="008C2A92"/>
    <w:rsid w:val="008C4455"/>
    <w:rsid w:val="008C44AE"/>
    <w:rsid w:val="008C4819"/>
    <w:rsid w:val="008C48A3"/>
    <w:rsid w:val="008C4975"/>
    <w:rsid w:val="008C4F3C"/>
    <w:rsid w:val="008C52FC"/>
    <w:rsid w:val="008C5BF5"/>
    <w:rsid w:val="008D0630"/>
    <w:rsid w:val="008D0992"/>
    <w:rsid w:val="008D1864"/>
    <w:rsid w:val="008D18A2"/>
    <w:rsid w:val="008D1ABD"/>
    <w:rsid w:val="008D2B20"/>
    <w:rsid w:val="008D3056"/>
    <w:rsid w:val="008D4561"/>
    <w:rsid w:val="008D4B65"/>
    <w:rsid w:val="008D4C16"/>
    <w:rsid w:val="008D6E0E"/>
    <w:rsid w:val="008D760A"/>
    <w:rsid w:val="008E020E"/>
    <w:rsid w:val="008E0484"/>
    <w:rsid w:val="008E0CAF"/>
    <w:rsid w:val="008E0D6C"/>
    <w:rsid w:val="008E1C7E"/>
    <w:rsid w:val="008E1EBB"/>
    <w:rsid w:val="008E2516"/>
    <w:rsid w:val="008E3704"/>
    <w:rsid w:val="008E39C9"/>
    <w:rsid w:val="008E40AE"/>
    <w:rsid w:val="008E55D6"/>
    <w:rsid w:val="008E5964"/>
    <w:rsid w:val="008E6398"/>
    <w:rsid w:val="008E7030"/>
    <w:rsid w:val="008F037D"/>
    <w:rsid w:val="008F0600"/>
    <w:rsid w:val="008F080C"/>
    <w:rsid w:val="008F1417"/>
    <w:rsid w:val="008F19D1"/>
    <w:rsid w:val="008F2623"/>
    <w:rsid w:val="008F2868"/>
    <w:rsid w:val="008F37AE"/>
    <w:rsid w:val="008F4966"/>
    <w:rsid w:val="008F5DC2"/>
    <w:rsid w:val="008F70D1"/>
    <w:rsid w:val="0090137A"/>
    <w:rsid w:val="009104F4"/>
    <w:rsid w:val="00911FF4"/>
    <w:rsid w:val="00912242"/>
    <w:rsid w:val="00913A72"/>
    <w:rsid w:val="0092003C"/>
    <w:rsid w:val="00920309"/>
    <w:rsid w:val="009229E0"/>
    <w:rsid w:val="00923098"/>
    <w:rsid w:val="00925032"/>
    <w:rsid w:val="009254AE"/>
    <w:rsid w:val="009254B8"/>
    <w:rsid w:val="00925D5D"/>
    <w:rsid w:val="00926A46"/>
    <w:rsid w:val="00926DEE"/>
    <w:rsid w:val="00926DF7"/>
    <w:rsid w:val="00927285"/>
    <w:rsid w:val="00927FDE"/>
    <w:rsid w:val="0093120D"/>
    <w:rsid w:val="0093135E"/>
    <w:rsid w:val="009318C3"/>
    <w:rsid w:val="00933F7F"/>
    <w:rsid w:val="009342FE"/>
    <w:rsid w:val="00934DE1"/>
    <w:rsid w:val="00936068"/>
    <w:rsid w:val="00942188"/>
    <w:rsid w:val="00943322"/>
    <w:rsid w:val="00943635"/>
    <w:rsid w:val="00943EE7"/>
    <w:rsid w:val="00944580"/>
    <w:rsid w:val="009447E6"/>
    <w:rsid w:val="00944CF3"/>
    <w:rsid w:val="00944D1F"/>
    <w:rsid w:val="009465AE"/>
    <w:rsid w:val="00947983"/>
    <w:rsid w:val="009517CC"/>
    <w:rsid w:val="00951998"/>
    <w:rsid w:val="00953E1A"/>
    <w:rsid w:val="009546BB"/>
    <w:rsid w:val="00956AA7"/>
    <w:rsid w:val="00956BB5"/>
    <w:rsid w:val="00960C37"/>
    <w:rsid w:val="009615D4"/>
    <w:rsid w:val="00963E03"/>
    <w:rsid w:val="009646C0"/>
    <w:rsid w:val="00964DDF"/>
    <w:rsid w:val="00965944"/>
    <w:rsid w:val="00966983"/>
    <w:rsid w:val="00966C33"/>
    <w:rsid w:val="00966E5C"/>
    <w:rsid w:val="00966EB1"/>
    <w:rsid w:val="00967B15"/>
    <w:rsid w:val="00967B97"/>
    <w:rsid w:val="0097109F"/>
    <w:rsid w:val="009739F6"/>
    <w:rsid w:val="00973A57"/>
    <w:rsid w:val="00974677"/>
    <w:rsid w:val="00974FC1"/>
    <w:rsid w:val="00975693"/>
    <w:rsid w:val="00975A28"/>
    <w:rsid w:val="00975D3E"/>
    <w:rsid w:val="0097667C"/>
    <w:rsid w:val="009804A3"/>
    <w:rsid w:val="00981487"/>
    <w:rsid w:val="00982525"/>
    <w:rsid w:val="00983D00"/>
    <w:rsid w:val="00984809"/>
    <w:rsid w:val="0098541F"/>
    <w:rsid w:val="0098582D"/>
    <w:rsid w:val="00985D8B"/>
    <w:rsid w:val="00987104"/>
    <w:rsid w:val="0098744B"/>
    <w:rsid w:val="00990C89"/>
    <w:rsid w:val="00990D47"/>
    <w:rsid w:val="00991341"/>
    <w:rsid w:val="00991473"/>
    <w:rsid w:val="009914B8"/>
    <w:rsid w:val="009930A0"/>
    <w:rsid w:val="009968C3"/>
    <w:rsid w:val="009970F0"/>
    <w:rsid w:val="009A0BD1"/>
    <w:rsid w:val="009A1DDC"/>
    <w:rsid w:val="009A1E02"/>
    <w:rsid w:val="009A2200"/>
    <w:rsid w:val="009A27B6"/>
    <w:rsid w:val="009A2AA7"/>
    <w:rsid w:val="009A2F17"/>
    <w:rsid w:val="009A35FF"/>
    <w:rsid w:val="009A3D88"/>
    <w:rsid w:val="009A49D1"/>
    <w:rsid w:val="009A5509"/>
    <w:rsid w:val="009A6EC7"/>
    <w:rsid w:val="009A785B"/>
    <w:rsid w:val="009A7945"/>
    <w:rsid w:val="009A7B47"/>
    <w:rsid w:val="009B2537"/>
    <w:rsid w:val="009B456C"/>
    <w:rsid w:val="009B4A66"/>
    <w:rsid w:val="009B64D7"/>
    <w:rsid w:val="009B6CAA"/>
    <w:rsid w:val="009B7C70"/>
    <w:rsid w:val="009B7D07"/>
    <w:rsid w:val="009C1DE1"/>
    <w:rsid w:val="009C4340"/>
    <w:rsid w:val="009C4EDF"/>
    <w:rsid w:val="009C54F8"/>
    <w:rsid w:val="009C621C"/>
    <w:rsid w:val="009C655C"/>
    <w:rsid w:val="009C6612"/>
    <w:rsid w:val="009C68CD"/>
    <w:rsid w:val="009D0DF9"/>
    <w:rsid w:val="009D1B0A"/>
    <w:rsid w:val="009D2149"/>
    <w:rsid w:val="009D24F5"/>
    <w:rsid w:val="009D25B4"/>
    <w:rsid w:val="009D2697"/>
    <w:rsid w:val="009D2931"/>
    <w:rsid w:val="009D32F0"/>
    <w:rsid w:val="009D639B"/>
    <w:rsid w:val="009D6594"/>
    <w:rsid w:val="009D6988"/>
    <w:rsid w:val="009D71F1"/>
    <w:rsid w:val="009D7FA3"/>
    <w:rsid w:val="009E0A5B"/>
    <w:rsid w:val="009E0C73"/>
    <w:rsid w:val="009E140B"/>
    <w:rsid w:val="009E1B58"/>
    <w:rsid w:val="009E2F95"/>
    <w:rsid w:val="009E36E5"/>
    <w:rsid w:val="009E44BD"/>
    <w:rsid w:val="009E4953"/>
    <w:rsid w:val="009E5A1A"/>
    <w:rsid w:val="009E705C"/>
    <w:rsid w:val="009E7290"/>
    <w:rsid w:val="009E79B4"/>
    <w:rsid w:val="009E7D7C"/>
    <w:rsid w:val="009F05F7"/>
    <w:rsid w:val="009F0601"/>
    <w:rsid w:val="009F2DCE"/>
    <w:rsid w:val="009F3695"/>
    <w:rsid w:val="009F3A68"/>
    <w:rsid w:val="009F4011"/>
    <w:rsid w:val="009F480E"/>
    <w:rsid w:val="009F500D"/>
    <w:rsid w:val="009F5B49"/>
    <w:rsid w:val="009F65FA"/>
    <w:rsid w:val="009F70CD"/>
    <w:rsid w:val="009F710C"/>
    <w:rsid w:val="00A005D5"/>
    <w:rsid w:val="00A01E80"/>
    <w:rsid w:val="00A03455"/>
    <w:rsid w:val="00A03FEF"/>
    <w:rsid w:val="00A05700"/>
    <w:rsid w:val="00A07C55"/>
    <w:rsid w:val="00A10A18"/>
    <w:rsid w:val="00A113E9"/>
    <w:rsid w:val="00A11D8A"/>
    <w:rsid w:val="00A11E3E"/>
    <w:rsid w:val="00A12635"/>
    <w:rsid w:val="00A13664"/>
    <w:rsid w:val="00A13A4F"/>
    <w:rsid w:val="00A14E10"/>
    <w:rsid w:val="00A159C7"/>
    <w:rsid w:val="00A168D5"/>
    <w:rsid w:val="00A16E42"/>
    <w:rsid w:val="00A200F3"/>
    <w:rsid w:val="00A20BA0"/>
    <w:rsid w:val="00A20BB6"/>
    <w:rsid w:val="00A20F9F"/>
    <w:rsid w:val="00A212DF"/>
    <w:rsid w:val="00A2195B"/>
    <w:rsid w:val="00A22719"/>
    <w:rsid w:val="00A239E2"/>
    <w:rsid w:val="00A24EF4"/>
    <w:rsid w:val="00A260FE"/>
    <w:rsid w:val="00A266B0"/>
    <w:rsid w:val="00A27CF7"/>
    <w:rsid w:val="00A30564"/>
    <w:rsid w:val="00A3458E"/>
    <w:rsid w:val="00A34B61"/>
    <w:rsid w:val="00A358E6"/>
    <w:rsid w:val="00A35C04"/>
    <w:rsid w:val="00A403A9"/>
    <w:rsid w:val="00A432AE"/>
    <w:rsid w:val="00A44BCC"/>
    <w:rsid w:val="00A46587"/>
    <w:rsid w:val="00A475B1"/>
    <w:rsid w:val="00A501E7"/>
    <w:rsid w:val="00A511E1"/>
    <w:rsid w:val="00A56850"/>
    <w:rsid w:val="00A56A6E"/>
    <w:rsid w:val="00A56BD5"/>
    <w:rsid w:val="00A57E3C"/>
    <w:rsid w:val="00A6008E"/>
    <w:rsid w:val="00A60A31"/>
    <w:rsid w:val="00A60DA0"/>
    <w:rsid w:val="00A6130E"/>
    <w:rsid w:val="00A613DA"/>
    <w:rsid w:val="00A626E5"/>
    <w:rsid w:val="00A63876"/>
    <w:rsid w:val="00A63F13"/>
    <w:rsid w:val="00A65EAF"/>
    <w:rsid w:val="00A668A3"/>
    <w:rsid w:val="00A67AFF"/>
    <w:rsid w:val="00A70043"/>
    <w:rsid w:val="00A700FE"/>
    <w:rsid w:val="00A705B4"/>
    <w:rsid w:val="00A72AB4"/>
    <w:rsid w:val="00A75647"/>
    <w:rsid w:val="00A756D7"/>
    <w:rsid w:val="00A75CFA"/>
    <w:rsid w:val="00A760B0"/>
    <w:rsid w:val="00A768A5"/>
    <w:rsid w:val="00A80ED7"/>
    <w:rsid w:val="00A8204D"/>
    <w:rsid w:val="00A8525E"/>
    <w:rsid w:val="00A87750"/>
    <w:rsid w:val="00A87F19"/>
    <w:rsid w:val="00A90151"/>
    <w:rsid w:val="00A90E35"/>
    <w:rsid w:val="00A91EEC"/>
    <w:rsid w:val="00A920FF"/>
    <w:rsid w:val="00A9359B"/>
    <w:rsid w:val="00A94710"/>
    <w:rsid w:val="00A94E56"/>
    <w:rsid w:val="00A96F59"/>
    <w:rsid w:val="00AA161B"/>
    <w:rsid w:val="00AA163B"/>
    <w:rsid w:val="00AA1ACD"/>
    <w:rsid w:val="00AA1DF6"/>
    <w:rsid w:val="00AA393A"/>
    <w:rsid w:val="00AA4328"/>
    <w:rsid w:val="00AA4B4F"/>
    <w:rsid w:val="00AA5666"/>
    <w:rsid w:val="00AA5727"/>
    <w:rsid w:val="00AA75A7"/>
    <w:rsid w:val="00AA790A"/>
    <w:rsid w:val="00AB19A9"/>
    <w:rsid w:val="00AB2020"/>
    <w:rsid w:val="00AB35E1"/>
    <w:rsid w:val="00AB41EE"/>
    <w:rsid w:val="00AB4F9C"/>
    <w:rsid w:val="00AB5120"/>
    <w:rsid w:val="00AB5221"/>
    <w:rsid w:val="00AB53BA"/>
    <w:rsid w:val="00AB5803"/>
    <w:rsid w:val="00AB5F12"/>
    <w:rsid w:val="00AC0558"/>
    <w:rsid w:val="00AC133E"/>
    <w:rsid w:val="00AC2373"/>
    <w:rsid w:val="00AC3E27"/>
    <w:rsid w:val="00AC4D23"/>
    <w:rsid w:val="00AC51ED"/>
    <w:rsid w:val="00AC52F6"/>
    <w:rsid w:val="00AC59FD"/>
    <w:rsid w:val="00AC5CA4"/>
    <w:rsid w:val="00AC6494"/>
    <w:rsid w:val="00AD0ECF"/>
    <w:rsid w:val="00AD3EEC"/>
    <w:rsid w:val="00AD46FD"/>
    <w:rsid w:val="00AD565D"/>
    <w:rsid w:val="00AD668E"/>
    <w:rsid w:val="00AD73B7"/>
    <w:rsid w:val="00AE01D1"/>
    <w:rsid w:val="00AE2671"/>
    <w:rsid w:val="00AE391E"/>
    <w:rsid w:val="00AE43E7"/>
    <w:rsid w:val="00AE55E9"/>
    <w:rsid w:val="00AE6907"/>
    <w:rsid w:val="00AE6FE5"/>
    <w:rsid w:val="00AE7A2B"/>
    <w:rsid w:val="00AF0FE8"/>
    <w:rsid w:val="00AF1EAA"/>
    <w:rsid w:val="00AF248A"/>
    <w:rsid w:val="00AF2948"/>
    <w:rsid w:val="00AF3570"/>
    <w:rsid w:val="00AF4436"/>
    <w:rsid w:val="00AF4FF9"/>
    <w:rsid w:val="00AF6C85"/>
    <w:rsid w:val="00AF7FBD"/>
    <w:rsid w:val="00B01BAA"/>
    <w:rsid w:val="00B01FE6"/>
    <w:rsid w:val="00B035BA"/>
    <w:rsid w:val="00B04545"/>
    <w:rsid w:val="00B05C15"/>
    <w:rsid w:val="00B07CEE"/>
    <w:rsid w:val="00B10A16"/>
    <w:rsid w:val="00B12473"/>
    <w:rsid w:val="00B127E1"/>
    <w:rsid w:val="00B13ED2"/>
    <w:rsid w:val="00B147FF"/>
    <w:rsid w:val="00B156F4"/>
    <w:rsid w:val="00B164AB"/>
    <w:rsid w:val="00B176FF"/>
    <w:rsid w:val="00B17928"/>
    <w:rsid w:val="00B21268"/>
    <w:rsid w:val="00B22039"/>
    <w:rsid w:val="00B22D9D"/>
    <w:rsid w:val="00B23114"/>
    <w:rsid w:val="00B23603"/>
    <w:rsid w:val="00B24129"/>
    <w:rsid w:val="00B25616"/>
    <w:rsid w:val="00B2582C"/>
    <w:rsid w:val="00B25836"/>
    <w:rsid w:val="00B26AC1"/>
    <w:rsid w:val="00B300AE"/>
    <w:rsid w:val="00B311E4"/>
    <w:rsid w:val="00B311F6"/>
    <w:rsid w:val="00B3254F"/>
    <w:rsid w:val="00B32D6C"/>
    <w:rsid w:val="00B32FAF"/>
    <w:rsid w:val="00B331D5"/>
    <w:rsid w:val="00B33CB3"/>
    <w:rsid w:val="00B34D08"/>
    <w:rsid w:val="00B35852"/>
    <w:rsid w:val="00B3749D"/>
    <w:rsid w:val="00B41433"/>
    <w:rsid w:val="00B41EED"/>
    <w:rsid w:val="00B44103"/>
    <w:rsid w:val="00B46229"/>
    <w:rsid w:val="00B50A50"/>
    <w:rsid w:val="00B527E6"/>
    <w:rsid w:val="00B52B52"/>
    <w:rsid w:val="00B52C24"/>
    <w:rsid w:val="00B53617"/>
    <w:rsid w:val="00B54259"/>
    <w:rsid w:val="00B5463C"/>
    <w:rsid w:val="00B56365"/>
    <w:rsid w:val="00B56581"/>
    <w:rsid w:val="00B56600"/>
    <w:rsid w:val="00B5784E"/>
    <w:rsid w:val="00B579FC"/>
    <w:rsid w:val="00B57C8C"/>
    <w:rsid w:val="00B60A18"/>
    <w:rsid w:val="00B60B0A"/>
    <w:rsid w:val="00B6202D"/>
    <w:rsid w:val="00B63423"/>
    <w:rsid w:val="00B6381C"/>
    <w:rsid w:val="00B63D67"/>
    <w:rsid w:val="00B645E6"/>
    <w:rsid w:val="00B65020"/>
    <w:rsid w:val="00B65DAA"/>
    <w:rsid w:val="00B66B2F"/>
    <w:rsid w:val="00B73865"/>
    <w:rsid w:val="00B7398A"/>
    <w:rsid w:val="00B74F7F"/>
    <w:rsid w:val="00B75B08"/>
    <w:rsid w:val="00B75D4B"/>
    <w:rsid w:val="00B8247B"/>
    <w:rsid w:val="00B82517"/>
    <w:rsid w:val="00B83847"/>
    <w:rsid w:val="00B83D9C"/>
    <w:rsid w:val="00B847D7"/>
    <w:rsid w:val="00B84ECC"/>
    <w:rsid w:val="00B8536B"/>
    <w:rsid w:val="00B86A40"/>
    <w:rsid w:val="00B8725F"/>
    <w:rsid w:val="00B875E9"/>
    <w:rsid w:val="00B87859"/>
    <w:rsid w:val="00B879C2"/>
    <w:rsid w:val="00B87A1E"/>
    <w:rsid w:val="00B90781"/>
    <w:rsid w:val="00B90E75"/>
    <w:rsid w:val="00B91C30"/>
    <w:rsid w:val="00B91D47"/>
    <w:rsid w:val="00B91FD8"/>
    <w:rsid w:val="00B93395"/>
    <w:rsid w:val="00B93BA3"/>
    <w:rsid w:val="00B94745"/>
    <w:rsid w:val="00B94B90"/>
    <w:rsid w:val="00B95D49"/>
    <w:rsid w:val="00B96F72"/>
    <w:rsid w:val="00B9783C"/>
    <w:rsid w:val="00B97B24"/>
    <w:rsid w:val="00BA0B6E"/>
    <w:rsid w:val="00BA0B76"/>
    <w:rsid w:val="00BA20ED"/>
    <w:rsid w:val="00BA3124"/>
    <w:rsid w:val="00BA3CB8"/>
    <w:rsid w:val="00BA5083"/>
    <w:rsid w:val="00BA5EE8"/>
    <w:rsid w:val="00BA6475"/>
    <w:rsid w:val="00BA6E84"/>
    <w:rsid w:val="00BA6FDE"/>
    <w:rsid w:val="00BA7623"/>
    <w:rsid w:val="00BA7810"/>
    <w:rsid w:val="00BB0373"/>
    <w:rsid w:val="00BB0B95"/>
    <w:rsid w:val="00BB1754"/>
    <w:rsid w:val="00BB2B3F"/>
    <w:rsid w:val="00BB2F88"/>
    <w:rsid w:val="00BB30A7"/>
    <w:rsid w:val="00BB6C6E"/>
    <w:rsid w:val="00BC0A05"/>
    <w:rsid w:val="00BC2649"/>
    <w:rsid w:val="00BC275D"/>
    <w:rsid w:val="00BC2996"/>
    <w:rsid w:val="00BC3369"/>
    <w:rsid w:val="00BC38A7"/>
    <w:rsid w:val="00BC553A"/>
    <w:rsid w:val="00BC59B4"/>
    <w:rsid w:val="00BC5F82"/>
    <w:rsid w:val="00BC617A"/>
    <w:rsid w:val="00BC6DB9"/>
    <w:rsid w:val="00BD0025"/>
    <w:rsid w:val="00BD13C2"/>
    <w:rsid w:val="00BD599B"/>
    <w:rsid w:val="00BD6AF1"/>
    <w:rsid w:val="00BD71CB"/>
    <w:rsid w:val="00BE25CF"/>
    <w:rsid w:val="00BE2BD8"/>
    <w:rsid w:val="00BE5275"/>
    <w:rsid w:val="00BE5CBF"/>
    <w:rsid w:val="00BE5CCC"/>
    <w:rsid w:val="00BE76AC"/>
    <w:rsid w:val="00BE7A11"/>
    <w:rsid w:val="00BE7A9B"/>
    <w:rsid w:val="00BF164A"/>
    <w:rsid w:val="00BF251D"/>
    <w:rsid w:val="00BF68C8"/>
    <w:rsid w:val="00BF6917"/>
    <w:rsid w:val="00C00B47"/>
    <w:rsid w:val="00C00D5E"/>
    <w:rsid w:val="00C01C18"/>
    <w:rsid w:val="00C01E68"/>
    <w:rsid w:val="00C032B1"/>
    <w:rsid w:val="00C05118"/>
    <w:rsid w:val="00C06B2F"/>
    <w:rsid w:val="00C06B93"/>
    <w:rsid w:val="00C0732F"/>
    <w:rsid w:val="00C07ABD"/>
    <w:rsid w:val="00C07F8E"/>
    <w:rsid w:val="00C1081B"/>
    <w:rsid w:val="00C10FCF"/>
    <w:rsid w:val="00C11924"/>
    <w:rsid w:val="00C11CC8"/>
    <w:rsid w:val="00C1212B"/>
    <w:rsid w:val="00C12CF1"/>
    <w:rsid w:val="00C136C8"/>
    <w:rsid w:val="00C14571"/>
    <w:rsid w:val="00C1647F"/>
    <w:rsid w:val="00C2025E"/>
    <w:rsid w:val="00C2094D"/>
    <w:rsid w:val="00C20FE3"/>
    <w:rsid w:val="00C24B82"/>
    <w:rsid w:val="00C25291"/>
    <w:rsid w:val="00C262EF"/>
    <w:rsid w:val="00C26DC2"/>
    <w:rsid w:val="00C274C5"/>
    <w:rsid w:val="00C27628"/>
    <w:rsid w:val="00C300D4"/>
    <w:rsid w:val="00C303E9"/>
    <w:rsid w:val="00C326F9"/>
    <w:rsid w:val="00C32C35"/>
    <w:rsid w:val="00C33157"/>
    <w:rsid w:val="00C337CF"/>
    <w:rsid w:val="00C33E44"/>
    <w:rsid w:val="00C344BE"/>
    <w:rsid w:val="00C3575B"/>
    <w:rsid w:val="00C37A29"/>
    <w:rsid w:val="00C403D6"/>
    <w:rsid w:val="00C403F5"/>
    <w:rsid w:val="00C41DED"/>
    <w:rsid w:val="00C41F94"/>
    <w:rsid w:val="00C42138"/>
    <w:rsid w:val="00C42A5B"/>
    <w:rsid w:val="00C4355F"/>
    <w:rsid w:val="00C45445"/>
    <w:rsid w:val="00C46681"/>
    <w:rsid w:val="00C51641"/>
    <w:rsid w:val="00C5240D"/>
    <w:rsid w:val="00C61CEF"/>
    <w:rsid w:val="00C62257"/>
    <w:rsid w:val="00C64170"/>
    <w:rsid w:val="00C64B0C"/>
    <w:rsid w:val="00C65E72"/>
    <w:rsid w:val="00C66C71"/>
    <w:rsid w:val="00C67066"/>
    <w:rsid w:val="00C70EFC"/>
    <w:rsid w:val="00C7174D"/>
    <w:rsid w:val="00C717FF"/>
    <w:rsid w:val="00C71DF1"/>
    <w:rsid w:val="00C73A44"/>
    <w:rsid w:val="00C73C00"/>
    <w:rsid w:val="00C73E12"/>
    <w:rsid w:val="00C75C08"/>
    <w:rsid w:val="00C76096"/>
    <w:rsid w:val="00C76204"/>
    <w:rsid w:val="00C77376"/>
    <w:rsid w:val="00C77575"/>
    <w:rsid w:val="00C80348"/>
    <w:rsid w:val="00C80B80"/>
    <w:rsid w:val="00C81C7D"/>
    <w:rsid w:val="00C82B2D"/>
    <w:rsid w:val="00C8367B"/>
    <w:rsid w:val="00C837D3"/>
    <w:rsid w:val="00C838D8"/>
    <w:rsid w:val="00C84769"/>
    <w:rsid w:val="00C853CE"/>
    <w:rsid w:val="00C92339"/>
    <w:rsid w:val="00C9246F"/>
    <w:rsid w:val="00C932F3"/>
    <w:rsid w:val="00C93753"/>
    <w:rsid w:val="00C93913"/>
    <w:rsid w:val="00C93F59"/>
    <w:rsid w:val="00C94228"/>
    <w:rsid w:val="00C96FBB"/>
    <w:rsid w:val="00C972EB"/>
    <w:rsid w:val="00C97DAE"/>
    <w:rsid w:val="00C97EBF"/>
    <w:rsid w:val="00CA02A9"/>
    <w:rsid w:val="00CA0B6D"/>
    <w:rsid w:val="00CA0D49"/>
    <w:rsid w:val="00CA1C06"/>
    <w:rsid w:val="00CA26A1"/>
    <w:rsid w:val="00CA37B9"/>
    <w:rsid w:val="00CA4282"/>
    <w:rsid w:val="00CA4812"/>
    <w:rsid w:val="00CA4FDE"/>
    <w:rsid w:val="00CA5143"/>
    <w:rsid w:val="00CA7551"/>
    <w:rsid w:val="00CA7AA2"/>
    <w:rsid w:val="00CB07AA"/>
    <w:rsid w:val="00CB0996"/>
    <w:rsid w:val="00CB173F"/>
    <w:rsid w:val="00CB249F"/>
    <w:rsid w:val="00CB360E"/>
    <w:rsid w:val="00CB3623"/>
    <w:rsid w:val="00CB6308"/>
    <w:rsid w:val="00CB6F9A"/>
    <w:rsid w:val="00CB7FEF"/>
    <w:rsid w:val="00CC08B8"/>
    <w:rsid w:val="00CC346C"/>
    <w:rsid w:val="00CC3FF7"/>
    <w:rsid w:val="00CC5509"/>
    <w:rsid w:val="00CC59AA"/>
    <w:rsid w:val="00CC6578"/>
    <w:rsid w:val="00CC685E"/>
    <w:rsid w:val="00CC6DD7"/>
    <w:rsid w:val="00CC6E3E"/>
    <w:rsid w:val="00CD05FF"/>
    <w:rsid w:val="00CD0B80"/>
    <w:rsid w:val="00CD165D"/>
    <w:rsid w:val="00CD3811"/>
    <w:rsid w:val="00CD44BA"/>
    <w:rsid w:val="00CD576E"/>
    <w:rsid w:val="00CD61EB"/>
    <w:rsid w:val="00CD6CED"/>
    <w:rsid w:val="00CD731A"/>
    <w:rsid w:val="00CD78FB"/>
    <w:rsid w:val="00CE1670"/>
    <w:rsid w:val="00CE1F14"/>
    <w:rsid w:val="00CE3D63"/>
    <w:rsid w:val="00CE3E7A"/>
    <w:rsid w:val="00CE3EC2"/>
    <w:rsid w:val="00CE4923"/>
    <w:rsid w:val="00CE4C20"/>
    <w:rsid w:val="00CE52D5"/>
    <w:rsid w:val="00CE5E64"/>
    <w:rsid w:val="00CE7618"/>
    <w:rsid w:val="00CE76CD"/>
    <w:rsid w:val="00CE796C"/>
    <w:rsid w:val="00CF0109"/>
    <w:rsid w:val="00CF02F0"/>
    <w:rsid w:val="00CF0404"/>
    <w:rsid w:val="00CF17E6"/>
    <w:rsid w:val="00CF2156"/>
    <w:rsid w:val="00CF2BB1"/>
    <w:rsid w:val="00CF3399"/>
    <w:rsid w:val="00CF5964"/>
    <w:rsid w:val="00CF67C6"/>
    <w:rsid w:val="00CF6E28"/>
    <w:rsid w:val="00CF7D7E"/>
    <w:rsid w:val="00D004C6"/>
    <w:rsid w:val="00D0051D"/>
    <w:rsid w:val="00D0215A"/>
    <w:rsid w:val="00D05DD7"/>
    <w:rsid w:val="00D06F70"/>
    <w:rsid w:val="00D071FC"/>
    <w:rsid w:val="00D076B5"/>
    <w:rsid w:val="00D0795B"/>
    <w:rsid w:val="00D07A9C"/>
    <w:rsid w:val="00D103E7"/>
    <w:rsid w:val="00D105D5"/>
    <w:rsid w:val="00D11757"/>
    <w:rsid w:val="00D11842"/>
    <w:rsid w:val="00D11D88"/>
    <w:rsid w:val="00D1234F"/>
    <w:rsid w:val="00D125D7"/>
    <w:rsid w:val="00D12B73"/>
    <w:rsid w:val="00D1483C"/>
    <w:rsid w:val="00D15144"/>
    <w:rsid w:val="00D16F74"/>
    <w:rsid w:val="00D171FA"/>
    <w:rsid w:val="00D1777A"/>
    <w:rsid w:val="00D17C5E"/>
    <w:rsid w:val="00D20319"/>
    <w:rsid w:val="00D22739"/>
    <w:rsid w:val="00D22885"/>
    <w:rsid w:val="00D22DB0"/>
    <w:rsid w:val="00D24CA9"/>
    <w:rsid w:val="00D24D66"/>
    <w:rsid w:val="00D26A90"/>
    <w:rsid w:val="00D272C6"/>
    <w:rsid w:val="00D27440"/>
    <w:rsid w:val="00D27AA7"/>
    <w:rsid w:val="00D27C1F"/>
    <w:rsid w:val="00D31415"/>
    <w:rsid w:val="00D3152F"/>
    <w:rsid w:val="00D31BF0"/>
    <w:rsid w:val="00D32853"/>
    <w:rsid w:val="00D347F6"/>
    <w:rsid w:val="00D3609C"/>
    <w:rsid w:val="00D37948"/>
    <w:rsid w:val="00D408A3"/>
    <w:rsid w:val="00D41F89"/>
    <w:rsid w:val="00D43763"/>
    <w:rsid w:val="00D44C93"/>
    <w:rsid w:val="00D450F7"/>
    <w:rsid w:val="00D45272"/>
    <w:rsid w:val="00D464A2"/>
    <w:rsid w:val="00D46785"/>
    <w:rsid w:val="00D47DFD"/>
    <w:rsid w:val="00D517A1"/>
    <w:rsid w:val="00D533B3"/>
    <w:rsid w:val="00D554C0"/>
    <w:rsid w:val="00D55CE0"/>
    <w:rsid w:val="00D56F5F"/>
    <w:rsid w:val="00D603A7"/>
    <w:rsid w:val="00D60649"/>
    <w:rsid w:val="00D60E33"/>
    <w:rsid w:val="00D61674"/>
    <w:rsid w:val="00D61E88"/>
    <w:rsid w:val="00D625CF"/>
    <w:rsid w:val="00D62835"/>
    <w:rsid w:val="00D63244"/>
    <w:rsid w:val="00D638E7"/>
    <w:rsid w:val="00D63F03"/>
    <w:rsid w:val="00D64699"/>
    <w:rsid w:val="00D64CA3"/>
    <w:rsid w:val="00D66431"/>
    <w:rsid w:val="00D674CA"/>
    <w:rsid w:val="00D7125D"/>
    <w:rsid w:val="00D714CD"/>
    <w:rsid w:val="00D72D8D"/>
    <w:rsid w:val="00D731EA"/>
    <w:rsid w:val="00D731EE"/>
    <w:rsid w:val="00D744C1"/>
    <w:rsid w:val="00D7452F"/>
    <w:rsid w:val="00D74A3C"/>
    <w:rsid w:val="00D7580E"/>
    <w:rsid w:val="00D7650E"/>
    <w:rsid w:val="00D76B92"/>
    <w:rsid w:val="00D7794A"/>
    <w:rsid w:val="00D80CE3"/>
    <w:rsid w:val="00D83923"/>
    <w:rsid w:val="00D86498"/>
    <w:rsid w:val="00D86A63"/>
    <w:rsid w:val="00D878B0"/>
    <w:rsid w:val="00D90F3A"/>
    <w:rsid w:val="00D912C7"/>
    <w:rsid w:val="00D9261A"/>
    <w:rsid w:val="00D9412E"/>
    <w:rsid w:val="00D9419D"/>
    <w:rsid w:val="00D94540"/>
    <w:rsid w:val="00D950BF"/>
    <w:rsid w:val="00D97135"/>
    <w:rsid w:val="00D9741C"/>
    <w:rsid w:val="00D97BF1"/>
    <w:rsid w:val="00DA163B"/>
    <w:rsid w:val="00DA1B28"/>
    <w:rsid w:val="00DA279B"/>
    <w:rsid w:val="00DA3ECD"/>
    <w:rsid w:val="00DA4EE8"/>
    <w:rsid w:val="00DA4F98"/>
    <w:rsid w:val="00DA529A"/>
    <w:rsid w:val="00DA5B1A"/>
    <w:rsid w:val="00DA6EC2"/>
    <w:rsid w:val="00DA78E9"/>
    <w:rsid w:val="00DA7C42"/>
    <w:rsid w:val="00DB020E"/>
    <w:rsid w:val="00DB03BA"/>
    <w:rsid w:val="00DB0717"/>
    <w:rsid w:val="00DB32A4"/>
    <w:rsid w:val="00DB3304"/>
    <w:rsid w:val="00DB4925"/>
    <w:rsid w:val="00DB4A43"/>
    <w:rsid w:val="00DB4B81"/>
    <w:rsid w:val="00DB6F90"/>
    <w:rsid w:val="00DB6F93"/>
    <w:rsid w:val="00DB7434"/>
    <w:rsid w:val="00DC1041"/>
    <w:rsid w:val="00DC2526"/>
    <w:rsid w:val="00DC29DC"/>
    <w:rsid w:val="00DC2D3E"/>
    <w:rsid w:val="00DC2F5F"/>
    <w:rsid w:val="00DC365B"/>
    <w:rsid w:val="00DC3853"/>
    <w:rsid w:val="00DC4700"/>
    <w:rsid w:val="00DC675D"/>
    <w:rsid w:val="00DC6959"/>
    <w:rsid w:val="00DC7158"/>
    <w:rsid w:val="00DC7805"/>
    <w:rsid w:val="00DD1B98"/>
    <w:rsid w:val="00DD1E9B"/>
    <w:rsid w:val="00DD2CA8"/>
    <w:rsid w:val="00DD2D9E"/>
    <w:rsid w:val="00DD2E07"/>
    <w:rsid w:val="00DD37F4"/>
    <w:rsid w:val="00DD3B28"/>
    <w:rsid w:val="00DD3C7C"/>
    <w:rsid w:val="00DD4AAD"/>
    <w:rsid w:val="00DD5F64"/>
    <w:rsid w:val="00DE0A00"/>
    <w:rsid w:val="00DE12D1"/>
    <w:rsid w:val="00DE170E"/>
    <w:rsid w:val="00DE1763"/>
    <w:rsid w:val="00DE2D33"/>
    <w:rsid w:val="00DE59FB"/>
    <w:rsid w:val="00DE5BC0"/>
    <w:rsid w:val="00DE602B"/>
    <w:rsid w:val="00DF2DEA"/>
    <w:rsid w:val="00DF3639"/>
    <w:rsid w:val="00DF39B6"/>
    <w:rsid w:val="00DF4575"/>
    <w:rsid w:val="00DF4B8E"/>
    <w:rsid w:val="00DF4D72"/>
    <w:rsid w:val="00DF4E3E"/>
    <w:rsid w:val="00DF5CFE"/>
    <w:rsid w:val="00DF66A8"/>
    <w:rsid w:val="00E00C69"/>
    <w:rsid w:val="00E0157E"/>
    <w:rsid w:val="00E016FE"/>
    <w:rsid w:val="00E0245B"/>
    <w:rsid w:val="00E0401C"/>
    <w:rsid w:val="00E0453D"/>
    <w:rsid w:val="00E045EF"/>
    <w:rsid w:val="00E04A26"/>
    <w:rsid w:val="00E05446"/>
    <w:rsid w:val="00E05B52"/>
    <w:rsid w:val="00E05FA6"/>
    <w:rsid w:val="00E0641F"/>
    <w:rsid w:val="00E0649A"/>
    <w:rsid w:val="00E0653F"/>
    <w:rsid w:val="00E1013F"/>
    <w:rsid w:val="00E10694"/>
    <w:rsid w:val="00E13049"/>
    <w:rsid w:val="00E13686"/>
    <w:rsid w:val="00E13E87"/>
    <w:rsid w:val="00E14C6D"/>
    <w:rsid w:val="00E15209"/>
    <w:rsid w:val="00E16DE5"/>
    <w:rsid w:val="00E17191"/>
    <w:rsid w:val="00E175B2"/>
    <w:rsid w:val="00E17A02"/>
    <w:rsid w:val="00E207E5"/>
    <w:rsid w:val="00E21067"/>
    <w:rsid w:val="00E212CF"/>
    <w:rsid w:val="00E21B47"/>
    <w:rsid w:val="00E21B74"/>
    <w:rsid w:val="00E235DD"/>
    <w:rsid w:val="00E23B85"/>
    <w:rsid w:val="00E243CD"/>
    <w:rsid w:val="00E244C8"/>
    <w:rsid w:val="00E24CDC"/>
    <w:rsid w:val="00E25474"/>
    <w:rsid w:val="00E26A4D"/>
    <w:rsid w:val="00E27BA9"/>
    <w:rsid w:val="00E27D47"/>
    <w:rsid w:val="00E30401"/>
    <w:rsid w:val="00E30692"/>
    <w:rsid w:val="00E30C23"/>
    <w:rsid w:val="00E30F57"/>
    <w:rsid w:val="00E3126F"/>
    <w:rsid w:val="00E31D16"/>
    <w:rsid w:val="00E32F93"/>
    <w:rsid w:val="00E331A2"/>
    <w:rsid w:val="00E337CA"/>
    <w:rsid w:val="00E3434B"/>
    <w:rsid w:val="00E37648"/>
    <w:rsid w:val="00E3786D"/>
    <w:rsid w:val="00E42A61"/>
    <w:rsid w:val="00E44038"/>
    <w:rsid w:val="00E44B40"/>
    <w:rsid w:val="00E45050"/>
    <w:rsid w:val="00E45B04"/>
    <w:rsid w:val="00E47C02"/>
    <w:rsid w:val="00E50F01"/>
    <w:rsid w:val="00E51004"/>
    <w:rsid w:val="00E52A09"/>
    <w:rsid w:val="00E53CC7"/>
    <w:rsid w:val="00E54941"/>
    <w:rsid w:val="00E54A4F"/>
    <w:rsid w:val="00E54B2B"/>
    <w:rsid w:val="00E54EED"/>
    <w:rsid w:val="00E56918"/>
    <w:rsid w:val="00E56A45"/>
    <w:rsid w:val="00E57262"/>
    <w:rsid w:val="00E57CEC"/>
    <w:rsid w:val="00E61972"/>
    <w:rsid w:val="00E62F95"/>
    <w:rsid w:val="00E637A7"/>
    <w:rsid w:val="00E6489F"/>
    <w:rsid w:val="00E65745"/>
    <w:rsid w:val="00E65A96"/>
    <w:rsid w:val="00E66A91"/>
    <w:rsid w:val="00E66DDC"/>
    <w:rsid w:val="00E679E6"/>
    <w:rsid w:val="00E7188B"/>
    <w:rsid w:val="00E71E9D"/>
    <w:rsid w:val="00E720FE"/>
    <w:rsid w:val="00E720FF"/>
    <w:rsid w:val="00E73561"/>
    <w:rsid w:val="00E7522A"/>
    <w:rsid w:val="00E7596A"/>
    <w:rsid w:val="00E761E0"/>
    <w:rsid w:val="00E76845"/>
    <w:rsid w:val="00E777D6"/>
    <w:rsid w:val="00E77BA0"/>
    <w:rsid w:val="00E77CEC"/>
    <w:rsid w:val="00E80BF3"/>
    <w:rsid w:val="00E810FD"/>
    <w:rsid w:val="00E817B2"/>
    <w:rsid w:val="00E81E53"/>
    <w:rsid w:val="00E820A9"/>
    <w:rsid w:val="00E84133"/>
    <w:rsid w:val="00E843A8"/>
    <w:rsid w:val="00E8490D"/>
    <w:rsid w:val="00E85827"/>
    <w:rsid w:val="00E874EF"/>
    <w:rsid w:val="00E87513"/>
    <w:rsid w:val="00E87684"/>
    <w:rsid w:val="00E9013D"/>
    <w:rsid w:val="00E90548"/>
    <w:rsid w:val="00E915B0"/>
    <w:rsid w:val="00E91B92"/>
    <w:rsid w:val="00E91BF4"/>
    <w:rsid w:val="00E92CAF"/>
    <w:rsid w:val="00E92E81"/>
    <w:rsid w:val="00E93327"/>
    <w:rsid w:val="00E93352"/>
    <w:rsid w:val="00E93D40"/>
    <w:rsid w:val="00E9516F"/>
    <w:rsid w:val="00E95D45"/>
    <w:rsid w:val="00E96C0F"/>
    <w:rsid w:val="00E976A0"/>
    <w:rsid w:val="00E97FB0"/>
    <w:rsid w:val="00EA1097"/>
    <w:rsid w:val="00EA160D"/>
    <w:rsid w:val="00EA1943"/>
    <w:rsid w:val="00EA3594"/>
    <w:rsid w:val="00EA35A5"/>
    <w:rsid w:val="00EA5253"/>
    <w:rsid w:val="00EA5C42"/>
    <w:rsid w:val="00EA6C35"/>
    <w:rsid w:val="00EA7748"/>
    <w:rsid w:val="00EA7872"/>
    <w:rsid w:val="00EA7B5C"/>
    <w:rsid w:val="00EB09AD"/>
    <w:rsid w:val="00EB1074"/>
    <w:rsid w:val="00EB12E5"/>
    <w:rsid w:val="00EB1F74"/>
    <w:rsid w:val="00EB29B7"/>
    <w:rsid w:val="00EB38D0"/>
    <w:rsid w:val="00EB4A70"/>
    <w:rsid w:val="00EB4BAD"/>
    <w:rsid w:val="00EB4D87"/>
    <w:rsid w:val="00EB619F"/>
    <w:rsid w:val="00EB624F"/>
    <w:rsid w:val="00EC0400"/>
    <w:rsid w:val="00EC20CA"/>
    <w:rsid w:val="00EC2368"/>
    <w:rsid w:val="00EC23DA"/>
    <w:rsid w:val="00EC27FD"/>
    <w:rsid w:val="00EC28FB"/>
    <w:rsid w:val="00EC2F44"/>
    <w:rsid w:val="00EC2FBE"/>
    <w:rsid w:val="00EC383C"/>
    <w:rsid w:val="00EC3897"/>
    <w:rsid w:val="00EC55BA"/>
    <w:rsid w:val="00EC5C93"/>
    <w:rsid w:val="00EC63D0"/>
    <w:rsid w:val="00ED06C4"/>
    <w:rsid w:val="00ED3B70"/>
    <w:rsid w:val="00ED408B"/>
    <w:rsid w:val="00ED5BC5"/>
    <w:rsid w:val="00EE008D"/>
    <w:rsid w:val="00EE14FD"/>
    <w:rsid w:val="00EE1A8C"/>
    <w:rsid w:val="00EE23E1"/>
    <w:rsid w:val="00EE3863"/>
    <w:rsid w:val="00EE390A"/>
    <w:rsid w:val="00EE39A6"/>
    <w:rsid w:val="00EE3C4C"/>
    <w:rsid w:val="00EE3EE9"/>
    <w:rsid w:val="00EE4029"/>
    <w:rsid w:val="00EE4937"/>
    <w:rsid w:val="00EE4DFE"/>
    <w:rsid w:val="00EE50F1"/>
    <w:rsid w:val="00EE5492"/>
    <w:rsid w:val="00EE64AF"/>
    <w:rsid w:val="00EE6F14"/>
    <w:rsid w:val="00EE7280"/>
    <w:rsid w:val="00EE756B"/>
    <w:rsid w:val="00EE7F09"/>
    <w:rsid w:val="00EF0EDF"/>
    <w:rsid w:val="00EF191E"/>
    <w:rsid w:val="00EF20B7"/>
    <w:rsid w:val="00EF3F23"/>
    <w:rsid w:val="00EF4103"/>
    <w:rsid w:val="00EF611E"/>
    <w:rsid w:val="00EF6664"/>
    <w:rsid w:val="00EF77E6"/>
    <w:rsid w:val="00EF7F79"/>
    <w:rsid w:val="00F00429"/>
    <w:rsid w:val="00F0077D"/>
    <w:rsid w:val="00F00EEE"/>
    <w:rsid w:val="00F01E0A"/>
    <w:rsid w:val="00F03FCE"/>
    <w:rsid w:val="00F043D7"/>
    <w:rsid w:val="00F045D6"/>
    <w:rsid w:val="00F0548E"/>
    <w:rsid w:val="00F05A49"/>
    <w:rsid w:val="00F0701E"/>
    <w:rsid w:val="00F072CE"/>
    <w:rsid w:val="00F07DF9"/>
    <w:rsid w:val="00F130F6"/>
    <w:rsid w:val="00F13AF9"/>
    <w:rsid w:val="00F162D4"/>
    <w:rsid w:val="00F163E3"/>
    <w:rsid w:val="00F20B6E"/>
    <w:rsid w:val="00F22209"/>
    <w:rsid w:val="00F2266D"/>
    <w:rsid w:val="00F22D08"/>
    <w:rsid w:val="00F2344F"/>
    <w:rsid w:val="00F23BD6"/>
    <w:rsid w:val="00F24D72"/>
    <w:rsid w:val="00F25F86"/>
    <w:rsid w:val="00F267B6"/>
    <w:rsid w:val="00F26901"/>
    <w:rsid w:val="00F26BE7"/>
    <w:rsid w:val="00F26D18"/>
    <w:rsid w:val="00F27B0A"/>
    <w:rsid w:val="00F27F09"/>
    <w:rsid w:val="00F302B1"/>
    <w:rsid w:val="00F304D0"/>
    <w:rsid w:val="00F30CB1"/>
    <w:rsid w:val="00F3157F"/>
    <w:rsid w:val="00F32175"/>
    <w:rsid w:val="00F3254D"/>
    <w:rsid w:val="00F3325B"/>
    <w:rsid w:val="00F34017"/>
    <w:rsid w:val="00F345F0"/>
    <w:rsid w:val="00F351A7"/>
    <w:rsid w:val="00F3615F"/>
    <w:rsid w:val="00F3665F"/>
    <w:rsid w:val="00F36996"/>
    <w:rsid w:val="00F369F1"/>
    <w:rsid w:val="00F36DF9"/>
    <w:rsid w:val="00F37F56"/>
    <w:rsid w:val="00F4010B"/>
    <w:rsid w:val="00F40594"/>
    <w:rsid w:val="00F409B0"/>
    <w:rsid w:val="00F41B0F"/>
    <w:rsid w:val="00F4228D"/>
    <w:rsid w:val="00F44D81"/>
    <w:rsid w:val="00F46BD3"/>
    <w:rsid w:val="00F46C19"/>
    <w:rsid w:val="00F4702C"/>
    <w:rsid w:val="00F47F1C"/>
    <w:rsid w:val="00F505B8"/>
    <w:rsid w:val="00F50A18"/>
    <w:rsid w:val="00F516F7"/>
    <w:rsid w:val="00F524F5"/>
    <w:rsid w:val="00F531AA"/>
    <w:rsid w:val="00F53397"/>
    <w:rsid w:val="00F53CA9"/>
    <w:rsid w:val="00F55051"/>
    <w:rsid w:val="00F55168"/>
    <w:rsid w:val="00F569FA"/>
    <w:rsid w:val="00F57494"/>
    <w:rsid w:val="00F57EB9"/>
    <w:rsid w:val="00F61AFC"/>
    <w:rsid w:val="00F61BB2"/>
    <w:rsid w:val="00F625FE"/>
    <w:rsid w:val="00F62605"/>
    <w:rsid w:val="00F62CBE"/>
    <w:rsid w:val="00F634F6"/>
    <w:rsid w:val="00F63AD9"/>
    <w:rsid w:val="00F63D65"/>
    <w:rsid w:val="00F64A28"/>
    <w:rsid w:val="00F65E0A"/>
    <w:rsid w:val="00F671BB"/>
    <w:rsid w:val="00F67824"/>
    <w:rsid w:val="00F70787"/>
    <w:rsid w:val="00F72B86"/>
    <w:rsid w:val="00F72CCC"/>
    <w:rsid w:val="00F73BFB"/>
    <w:rsid w:val="00F75B16"/>
    <w:rsid w:val="00F7683B"/>
    <w:rsid w:val="00F76BDF"/>
    <w:rsid w:val="00F77673"/>
    <w:rsid w:val="00F77CD1"/>
    <w:rsid w:val="00F82388"/>
    <w:rsid w:val="00F82626"/>
    <w:rsid w:val="00F845A8"/>
    <w:rsid w:val="00F84CE9"/>
    <w:rsid w:val="00F85BAE"/>
    <w:rsid w:val="00F86500"/>
    <w:rsid w:val="00F87B07"/>
    <w:rsid w:val="00F91284"/>
    <w:rsid w:val="00F9133D"/>
    <w:rsid w:val="00F91994"/>
    <w:rsid w:val="00F92741"/>
    <w:rsid w:val="00F92AD5"/>
    <w:rsid w:val="00F93838"/>
    <w:rsid w:val="00F94151"/>
    <w:rsid w:val="00F94844"/>
    <w:rsid w:val="00F94880"/>
    <w:rsid w:val="00F94C97"/>
    <w:rsid w:val="00F95EA0"/>
    <w:rsid w:val="00F96893"/>
    <w:rsid w:val="00FA051B"/>
    <w:rsid w:val="00FA0DA8"/>
    <w:rsid w:val="00FA14FB"/>
    <w:rsid w:val="00FA169F"/>
    <w:rsid w:val="00FA16F2"/>
    <w:rsid w:val="00FA1C3C"/>
    <w:rsid w:val="00FA31A9"/>
    <w:rsid w:val="00FA4E7B"/>
    <w:rsid w:val="00FA4E9F"/>
    <w:rsid w:val="00FA636C"/>
    <w:rsid w:val="00FA64D7"/>
    <w:rsid w:val="00FA6E31"/>
    <w:rsid w:val="00FB0D65"/>
    <w:rsid w:val="00FB144B"/>
    <w:rsid w:val="00FB1EA0"/>
    <w:rsid w:val="00FB2D24"/>
    <w:rsid w:val="00FB4679"/>
    <w:rsid w:val="00FB7BBE"/>
    <w:rsid w:val="00FC113B"/>
    <w:rsid w:val="00FC1603"/>
    <w:rsid w:val="00FC1D0F"/>
    <w:rsid w:val="00FC2A19"/>
    <w:rsid w:val="00FC2D8B"/>
    <w:rsid w:val="00FC3944"/>
    <w:rsid w:val="00FC4007"/>
    <w:rsid w:val="00FC40A3"/>
    <w:rsid w:val="00FC4886"/>
    <w:rsid w:val="00FC497F"/>
    <w:rsid w:val="00FC553D"/>
    <w:rsid w:val="00FC5C41"/>
    <w:rsid w:val="00FD01F9"/>
    <w:rsid w:val="00FD05E0"/>
    <w:rsid w:val="00FD0FEF"/>
    <w:rsid w:val="00FD12C0"/>
    <w:rsid w:val="00FD15EE"/>
    <w:rsid w:val="00FD3306"/>
    <w:rsid w:val="00FD54F9"/>
    <w:rsid w:val="00FD5CF8"/>
    <w:rsid w:val="00FE1D20"/>
    <w:rsid w:val="00FE2A2A"/>
    <w:rsid w:val="00FE2AAE"/>
    <w:rsid w:val="00FE3017"/>
    <w:rsid w:val="00FE32E9"/>
    <w:rsid w:val="00FE35D0"/>
    <w:rsid w:val="00FE413A"/>
    <w:rsid w:val="00FE4520"/>
    <w:rsid w:val="00FE4DDE"/>
    <w:rsid w:val="00FE57D8"/>
    <w:rsid w:val="00FE6FE2"/>
    <w:rsid w:val="00FF121C"/>
    <w:rsid w:val="00FF1B36"/>
    <w:rsid w:val="00FF32B5"/>
    <w:rsid w:val="00FF3D72"/>
    <w:rsid w:val="00FF44A1"/>
    <w:rsid w:val="00FF4B3B"/>
    <w:rsid w:val="00FF5BA2"/>
    <w:rsid w:val="00FF5D64"/>
    <w:rsid w:val="00FF760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1122D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46F"/>
    <w:pPr>
      <w:spacing w:before="120" w:after="240" w:line="264" w:lineRule="auto"/>
    </w:pPr>
  </w:style>
  <w:style w:type="paragraph" w:styleId="Heading1">
    <w:name w:val="heading 1"/>
    <w:basedOn w:val="Normal"/>
    <w:next w:val="Normal"/>
    <w:link w:val="Heading1Char"/>
    <w:uiPriority w:val="9"/>
    <w:qFormat/>
    <w:rsid w:val="002F07B4"/>
    <w:pPr>
      <w:keepNext/>
      <w:keepLines/>
      <w:spacing w:before="600" w:after="440"/>
      <w:outlineLvl w:val="0"/>
    </w:pPr>
    <w:rPr>
      <w:rFonts w:asciiTheme="majorHAnsi" w:eastAsiaTheme="majorEastAsia" w:hAnsiTheme="majorHAnsi" w:cstheme="majorBidi"/>
      <w:color w:val="430098" w:themeColor="text2"/>
      <w:sz w:val="40"/>
      <w:szCs w:val="32"/>
    </w:rPr>
  </w:style>
  <w:style w:type="paragraph" w:styleId="Heading2">
    <w:name w:val="heading 2"/>
    <w:basedOn w:val="Normal"/>
    <w:next w:val="Normal"/>
    <w:link w:val="Heading2Char"/>
    <w:uiPriority w:val="9"/>
    <w:qFormat/>
    <w:rsid w:val="002F07B4"/>
    <w:pPr>
      <w:keepNext/>
      <w:keepLines/>
      <w:spacing w:before="480" w:after="360"/>
      <w:outlineLvl w:val="1"/>
    </w:pPr>
    <w:rPr>
      <w:rFonts w:asciiTheme="majorHAnsi" w:eastAsiaTheme="majorEastAsia" w:hAnsiTheme="majorHAnsi" w:cstheme="majorBidi"/>
      <w:color w:val="430098" w:themeColor="text2"/>
      <w:sz w:val="30"/>
      <w:szCs w:val="26"/>
    </w:rPr>
  </w:style>
  <w:style w:type="paragraph" w:styleId="Heading3">
    <w:name w:val="heading 3"/>
    <w:aliases w:val="Subhead2"/>
    <w:basedOn w:val="Normal"/>
    <w:next w:val="Normal"/>
    <w:link w:val="Heading3Char"/>
    <w:uiPriority w:val="9"/>
    <w:qFormat/>
    <w:rsid w:val="002F07B4"/>
    <w:pPr>
      <w:keepNext/>
      <w:keepLines/>
      <w:spacing w:before="360"/>
      <w:outlineLvl w:val="2"/>
    </w:pPr>
    <w:rPr>
      <w:rFonts w:asciiTheme="majorHAnsi" w:eastAsiaTheme="majorEastAsia" w:hAnsiTheme="majorHAnsi" w:cstheme="majorBidi"/>
      <w:sz w:val="26"/>
      <w:szCs w:val="24"/>
    </w:rPr>
  </w:style>
  <w:style w:type="paragraph" w:styleId="Heading4">
    <w:name w:val="heading 4"/>
    <w:basedOn w:val="Normal"/>
    <w:next w:val="Normal"/>
    <w:link w:val="Heading4Char"/>
    <w:uiPriority w:val="9"/>
    <w:rsid w:val="000D3DF9"/>
    <w:pPr>
      <w:keepNext/>
      <w:keepLines/>
      <w:spacing w:after="120"/>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9"/>
    <w:semiHidden/>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C12CF1"/>
    <w:pPr>
      <w:spacing w:after="0" w:line="264" w:lineRule="auto"/>
    </w:pPr>
  </w:style>
  <w:style w:type="paragraph" w:styleId="ListBullet">
    <w:name w:val="List Bullet"/>
    <w:basedOn w:val="Normal"/>
    <w:uiPriority w:val="99"/>
    <w:unhideWhenUsed/>
    <w:qFormat/>
    <w:rsid w:val="00CB0996"/>
    <w:pPr>
      <w:keepLines/>
      <w:numPr>
        <w:numId w:val="5"/>
      </w:numPr>
      <w:ind w:left="568" w:hanging="284"/>
    </w:pPr>
  </w:style>
  <w:style w:type="paragraph" w:styleId="ListBullet2">
    <w:name w:val="List Bullet 2"/>
    <w:basedOn w:val="Normal"/>
    <w:uiPriority w:val="99"/>
    <w:unhideWhenUsed/>
    <w:qFormat/>
    <w:rsid w:val="00117652"/>
    <w:pPr>
      <w:numPr>
        <w:ilvl w:val="1"/>
        <w:numId w:val="5"/>
      </w:numPr>
    </w:pPr>
  </w:style>
  <w:style w:type="paragraph" w:styleId="ListNumber">
    <w:name w:val="List Number"/>
    <w:basedOn w:val="Normal"/>
    <w:uiPriority w:val="99"/>
    <w:unhideWhenUsed/>
    <w:qFormat/>
    <w:rsid w:val="00117652"/>
    <w:pPr>
      <w:numPr>
        <w:numId w:val="6"/>
      </w:numPr>
    </w:pPr>
  </w:style>
  <w:style w:type="numbering" w:customStyle="1" w:styleId="Bullets">
    <w:name w:val="Bullets"/>
    <w:uiPriority w:val="99"/>
    <w:rsid w:val="000D3DF9"/>
    <w:pPr>
      <w:numPr>
        <w:numId w:val="1"/>
      </w:numPr>
    </w:pPr>
  </w:style>
  <w:style w:type="character" w:customStyle="1" w:styleId="Heading1Char">
    <w:name w:val="Heading 1 Char"/>
    <w:basedOn w:val="DefaultParagraphFont"/>
    <w:link w:val="Heading1"/>
    <w:uiPriority w:val="9"/>
    <w:rsid w:val="002F07B4"/>
    <w:rPr>
      <w:rFonts w:asciiTheme="majorHAnsi" w:eastAsiaTheme="majorEastAsia" w:hAnsiTheme="majorHAnsi" w:cstheme="majorBidi"/>
      <w:color w:val="430098" w:themeColor="text2"/>
      <w:sz w:val="40"/>
      <w:szCs w:val="32"/>
    </w:rPr>
  </w:style>
  <w:style w:type="paragraph" w:styleId="ListNumber2">
    <w:name w:val="List Number 2"/>
    <w:basedOn w:val="Normal"/>
    <w:uiPriority w:val="99"/>
    <w:unhideWhenUsed/>
    <w:qFormat/>
    <w:rsid w:val="006C5CC0"/>
    <w:pPr>
      <w:keepLines/>
      <w:numPr>
        <w:ilvl w:val="1"/>
        <w:numId w:val="6"/>
      </w:numPr>
    </w:pPr>
  </w:style>
  <w:style w:type="character" w:customStyle="1" w:styleId="Heading2Char">
    <w:name w:val="Heading 2 Char"/>
    <w:basedOn w:val="DefaultParagraphFont"/>
    <w:link w:val="Heading2"/>
    <w:uiPriority w:val="9"/>
    <w:rsid w:val="000D3DF9"/>
    <w:rPr>
      <w:rFonts w:asciiTheme="majorHAnsi" w:eastAsiaTheme="majorEastAsia" w:hAnsiTheme="majorHAnsi" w:cstheme="majorBidi"/>
      <w:color w:val="430098" w:themeColor="text2"/>
      <w:sz w:val="30"/>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rsid w:val="00983D00"/>
    <w:pPr>
      <w:tabs>
        <w:tab w:val="center" w:pos="4513"/>
        <w:tab w:val="right" w:pos="9026"/>
      </w:tabs>
      <w:spacing w:before="0" w:after="0" w:line="240" w:lineRule="auto"/>
    </w:pPr>
    <w:rPr>
      <w:sz w:val="14"/>
    </w:rPr>
  </w:style>
  <w:style w:type="character" w:customStyle="1" w:styleId="HeaderChar">
    <w:name w:val="Header Char"/>
    <w:basedOn w:val="DefaultParagraphFont"/>
    <w:link w:val="Header"/>
    <w:uiPriority w:val="99"/>
    <w:rsid w:val="00C9246F"/>
    <w:rPr>
      <w:sz w:val="14"/>
    </w:rPr>
  </w:style>
  <w:style w:type="paragraph" w:styleId="Footer">
    <w:name w:val="footer"/>
    <w:basedOn w:val="Normal"/>
    <w:link w:val="FooterChar"/>
    <w:uiPriority w:val="99"/>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rsid w:val="00C9246F"/>
    <w:rPr>
      <w:sz w:val="18"/>
    </w:rPr>
  </w:style>
  <w:style w:type="numbering" w:customStyle="1" w:styleId="Numbering">
    <w:name w:val="Numbering"/>
    <w:uiPriority w:val="99"/>
    <w:rsid w:val="005A51A0"/>
    <w:pPr>
      <w:numPr>
        <w:numId w:val="2"/>
      </w:numPr>
    </w:pPr>
  </w:style>
  <w:style w:type="paragraph" w:styleId="ListBullet3">
    <w:name w:val="List Bullet 3"/>
    <w:basedOn w:val="Normal"/>
    <w:uiPriority w:val="99"/>
    <w:unhideWhenUsed/>
    <w:rsid w:val="00117652"/>
    <w:pPr>
      <w:numPr>
        <w:ilvl w:val="2"/>
        <w:numId w:val="5"/>
      </w:numPr>
      <w:ind w:left="1135" w:hanging="284"/>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117652"/>
    <w:pPr>
      <w:numPr>
        <w:ilvl w:val="2"/>
        <w:numId w:val="6"/>
      </w:numPr>
    </w:pPr>
  </w:style>
  <w:style w:type="paragraph" w:styleId="ListNumber4">
    <w:name w:val="List Number 4"/>
    <w:basedOn w:val="Normal"/>
    <w:uiPriority w:val="99"/>
    <w:semiHidden/>
    <w:qFormat/>
    <w:rsid w:val="005A51A0"/>
    <w:pPr>
      <w:numPr>
        <w:ilvl w:val="3"/>
        <w:numId w:val="6"/>
      </w:numPr>
      <w:contextualSpacing/>
    </w:pPr>
  </w:style>
  <w:style w:type="paragraph" w:styleId="ListNumber5">
    <w:name w:val="List Number 5"/>
    <w:basedOn w:val="Normal"/>
    <w:uiPriority w:val="99"/>
    <w:semiHidden/>
    <w:rsid w:val="005A51A0"/>
    <w:pPr>
      <w:numPr>
        <w:ilvl w:val="4"/>
        <w:numId w:val="6"/>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semiHidden/>
    <w:qFormat/>
    <w:rsid w:val="00974677"/>
    <w:pPr>
      <w:ind w:left="1132"/>
      <w:contextualSpacing/>
    </w:pPr>
  </w:style>
  <w:style w:type="character" w:customStyle="1" w:styleId="Heading3Char">
    <w:name w:val="Heading 3 Char"/>
    <w:aliases w:val="Subhead2 Char"/>
    <w:basedOn w:val="DefaultParagraphFont"/>
    <w:link w:val="Heading3"/>
    <w:uiPriority w:val="9"/>
    <w:rsid w:val="000D3DF9"/>
    <w:rPr>
      <w:rFonts w:asciiTheme="majorHAnsi" w:eastAsiaTheme="majorEastAsia" w:hAnsiTheme="majorHAnsi" w:cstheme="majorBidi"/>
      <w:sz w:val="26"/>
      <w:szCs w:val="24"/>
    </w:rPr>
  </w:style>
  <w:style w:type="character" w:customStyle="1" w:styleId="Heading4Char">
    <w:name w:val="Heading 4 Char"/>
    <w:basedOn w:val="DefaultParagraphFont"/>
    <w:link w:val="Heading4"/>
    <w:uiPriority w:val="9"/>
    <w:rsid w:val="000D3DF9"/>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semiHidden/>
    <w:rsid w:val="002F07B4"/>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10"/>
    <w:rsid w:val="00926DEE"/>
    <w:pPr>
      <w:spacing w:after="360" w:line="228" w:lineRule="auto"/>
      <w:ind w:right="1701"/>
      <w:contextualSpacing/>
    </w:pPr>
    <w:rPr>
      <w:rFonts w:eastAsiaTheme="majorEastAsia" w:cstheme="majorBidi"/>
      <w:color w:val="430098" w:themeColor="text2"/>
      <w:spacing w:val="-10"/>
      <w:kern w:val="28"/>
      <w:sz w:val="50"/>
      <w:szCs w:val="56"/>
    </w:rPr>
  </w:style>
  <w:style w:type="character" w:customStyle="1" w:styleId="TitleChar">
    <w:name w:val="Title Char"/>
    <w:basedOn w:val="DefaultParagraphFont"/>
    <w:link w:val="Title"/>
    <w:uiPriority w:val="10"/>
    <w:rsid w:val="00926DEE"/>
    <w:rPr>
      <w:rFonts w:eastAsiaTheme="majorEastAsia" w:cstheme="majorBidi"/>
      <w:color w:val="430098" w:themeColor="text2"/>
      <w:spacing w:val="-10"/>
      <w:kern w:val="28"/>
      <w:sz w:val="50"/>
      <w:szCs w:val="56"/>
    </w:rPr>
  </w:style>
  <w:style w:type="paragraph" w:customStyle="1" w:styleId="Breakoutbox">
    <w:name w:val="Break out box"/>
    <w:basedOn w:val="Normal"/>
    <w:link w:val="BreakoutboxChar"/>
    <w:semiHidden/>
    <w:qFormat/>
    <w:rsid w:val="00166F43"/>
    <w:pPr>
      <w:pBdr>
        <w:top w:val="single" w:sz="4" w:space="20" w:color="F5F5F5"/>
        <w:left w:val="single" w:sz="4" w:space="20" w:color="F5F5F5"/>
        <w:bottom w:val="single" w:sz="4" w:space="20" w:color="F5F5F5"/>
        <w:right w:val="single" w:sz="4" w:space="20" w:color="F5F5F5"/>
      </w:pBdr>
      <w:shd w:val="clear" w:color="auto" w:fill="F5F5F5"/>
      <w:ind w:left="425" w:right="425"/>
    </w:pPr>
  </w:style>
  <w:style w:type="paragraph" w:customStyle="1" w:styleId="BreakoutboxHeading">
    <w:name w:val="Break out box Heading"/>
    <w:basedOn w:val="Breakoutbox"/>
    <w:next w:val="Breakoutbox"/>
    <w:link w:val="BreakoutboxHeadingChar"/>
    <w:semiHidden/>
    <w:qFormat/>
    <w:rsid w:val="004B609E"/>
    <w:rPr>
      <w:b/>
    </w:rPr>
  </w:style>
  <w:style w:type="character" w:customStyle="1" w:styleId="BreakoutboxChar">
    <w:name w:val="Break out box Char"/>
    <w:basedOn w:val="DefaultParagraphFont"/>
    <w:link w:val="Breakoutbox"/>
    <w:semiHidden/>
    <w:rsid w:val="00166F43"/>
    <w:rPr>
      <w:shd w:val="clear" w:color="auto" w:fill="F5F5F5"/>
    </w:rPr>
  </w:style>
  <w:style w:type="character" w:customStyle="1" w:styleId="BreakoutboxHeadingChar">
    <w:name w:val="Break out box Heading Char"/>
    <w:basedOn w:val="BreakoutboxChar"/>
    <w:link w:val="BreakoutboxHeading"/>
    <w:semiHidden/>
    <w:rsid w:val="0050670B"/>
    <w:rPr>
      <w:b/>
      <w:color w:val="FFFFFF" w:themeColor="background1"/>
      <w:sz w:val="20"/>
      <w:shd w:val="clear" w:color="auto" w:fill="430098" w:themeFill="text2"/>
    </w:rPr>
  </w:style>
  <w:style w:type="character" w:customStyle="1" w:styleId="Bold">
    <w:name w:val="Bold"/>
    <w:basedOn w:val="DefaultParagraphFont"/>
    <w:uiPriority w:val="99"/>
    <w:qFormat/>
    <w:rsid w:val="00C9246F"/>
    <w:rPr>
      <w:b/>
      <w:noProof/>
    </w:rPr>
  </w:style>
  <w:style w:type="character" w:styleId="Strong">
    <w:name w:val="Strong"/>
    <w:basedOn w:val="DefaultParagraphFont"/>
    <w:uiPriority w:val="22"/>
    <w:qFormat/>
    <w:rsid w:val="000016E9"/>
    <w:rPr>
      <w:b/>
      <w:bCs/>
    </w:rPr>
  </w:style>
  <w:style w:type="paragraph" w:styleId="ListContinue5">
    <w:name w:val="List Continue 5"/>
    <w:basedOn w:val="Normal"/>
    <w:uiPriority w:val="99"/>
    <w:semiHidden/>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Charttitles"/>
    <w:next w:val="Normal"/>
    <w:uiPriority w:val="35"/>
    <w:unhideWhenUsed/>
    <w:qFormat/>
    <w:rsid w:val="004D1958"/>
  </w:style>
  <w:style w:type="paragraph" w:styleId="List">
    <w:name w:val="List"/>
    <w:basedOn w:val="Normal"/>
    <w:uiPriority w:val="99"/>
    <w:unhideWhenUsed/>
    <w:qFormat/>
    <w:rsid w:val="00A20BA0"/>
    <w:pPr>
      <w:numPr>
        <w:numId w:val="7"/>
      </w:numPr>
      <w:contextualSpacing/>
    </w:pPr>
  </w:style>
  <w:style w:type="paragraph" w:styleId="List2">
    <w:name w:val="List 2"/>
    <w:basedOn w:val="Normal"/>
    <w:uiPriority w:val="99"/>
    <w:unhideWhenUsed/>
    <w:qFormat/>
    <w:rsid w:val="00A20BA0"/>
    <w:pPr>
      <w:numPr>
        <w:ilvl w:val="1"/>
        <w:numId w:val="7"/>
      </w:numPr>
      <w:contextualSpacing/>
    </w:pPr>
  </w:style>
  <w:style w:type="numbering" w:customStyle="1" w:styleId="LetteredList">
    <w:name w:val="Lettered List"/>
    <w:uiPriority w:val="99"/>
    <w:rsid w:val="00A20BA0"/>
    <w:pPr>
      <w:numPr>
        <w:numId w:val="4"/>
      </w:numPr>
    </w:pPr>
  </w:style>
  <w:style w:type="paragraph" w:styleId="Subtitle">
    <w:name w:val="Subtitle"/>
    <w:basedOn w:val="Normal"/>
    <w:next w:val="Normal"/>
    <w:link w:val="SubtitleChar"/>
    <w:uiPriority w:val="11"/>
    <w:rsid w:val="00983D00"/>
    <w:pPr>
      <w:numPr>
        <w:ilvl w:val="1"/>
      </w:numPr>
      <w:spacing w:after="400" w:line="228" w:lineRule="auto"/>
      <w:ind w:right="1701"/>
    </w:pPr>
    <w:rPr>
      <w:rFonts w:eastAsiaTheme="minorEastAsia"/>
      <w:color w:val="430098" w:themeColor="text2"/>
      <w:spacing w:val="-4"/>
      <w:sz w:val="30"/>
    </w:rPr>
  </w:style>
  <w:style w:type="character" w:customStyle="1" w:styleId="SubtitleChar">
    <w:name w:val="Subtitle Char"/>
    <w:basedOn w:val="DefaultParagraphFont"/>
    <w:link w:val="Subtitle"/>
    <w:uiPriority w:val="11"/>
    <w:rsid w:val="00983D00"/>
    <w:rPr>
      <w:rFonts w:eastAsiaTheme="minorEastAsia"/>
      <w:color w:val="430098" w:themeColor="text2"/>
      <w:spacing w:val="-4"/>
      <w:sz w:val="30"/>
    </w:rPr>
  </w:style>
  <w:style w:type="paragraph" w:styleId="TOCHeading">
    <w:name w:val="TOC Heading"/>
    <w:next w:val="Normal"/>
    <w:uiPriority w:val="39"/>
    <w:qFormat/>
    <w:rsid w:val="008E0D6C"/>
    <w:pPr>
      <w:spacing w:before="600" w:after="440" w:line="264" w:lineRule="auto"/>
    </w:pPr>
    <w:rPr>
      <w:rFonts w:asciiTheme="majorHAnsi" w:eastAsiaTheme="majorEastAsia" w:hAnsiTheme="majorHAnsi" w:cstheme="majorBidi"/>
      <w:color w:val="430098" w:themeColor="text2"/>
      <w:sz w:val="40"/>
      <w:szCs w:val="32"/>
      <w:lang w:val="en-US"/>
    </w:rPr>
  </w:style>
  <w:style w:type="paragraph" w:styleId="TOC1">
    <w:name w:val="toc 1"/>
    <w:basedOn w:val="Normal"/>
    <w:next w:val="Normal"/>
    <w:autoRedefine/>
    <w:uiPriority w:val="39"/>
    <w:rsid w:val="00A260FE"/>
    <w:pPr>
      <w:tabs>
        <w:tab w:val="right" w:leader="dot" w:pos="9288"/>
      </w:tabs>
      <w:spacing w:before="160" w:after="100"/>
    </w:pPr>
    <w:rPr>
      <w:color w:val="430098" w:themeColor="text2"/>
      <w:sz w:val="24"/>
    </w:rPr>
  </w:style>
  <w:style w:type="paragraph" w:styleId="TOC2">
    <w:name w:val="toc 2"/>
    <w:basedOn w:val="Normal"/>
    <w:next w:val="Normal"/>
    <w:autoRedefine/>
    <w:uiPriority w:val="39"/>
    <w:rsid w:val="008E0D6C"/>
    <w:pPr>
      <w:tabs>
        <w:tab w:val="right" w:leader="dot" w:pos="9288"/>
      </w:tabs>
      <w:spacing w:before="160" w:after="100"/>
      <w:ind w:left="284"/>
    </w:pPr>
  </w:style>
  <w:style w:type="paragraph" w:styleId="TOC3">
    <w:name w:val="toc 3"/>
    <w:basedOn w:val="Normal"/>
    <w:next w:val="Normal"/>
    <w:autoRedefine/>
    <w:uiPriority w:val="39"/>
    <w:rsid w:val="00700AF5"/>
    <w:pPr>
      <w:tabs>
        <w:tab w:val="right" w:leader="dot" w:pos="9628"/>
      </w:tabs>
      <w:spacing w:after="100"/>
      <w:ind w:left="284"/>
    </w:pPr>
    <w:rPr>
      <w:rFonts w:asciiTheme="majorHAnsi" w:hAnsiTheme="majorHAnsi"/>
      <w:sz w:val="20"/>
    </w:rPr>
  </w:style>
  <w:style w:type="character" w:styleId="Hyperlink">
    <w:name w:val="Hyperlink"/>
    <w:basedOn w:val="DefaultParagraphFont"/>
    <w:uiPriority w:val="99"/>
    <w:unhideWhenUsed/>
    <w:rsid w:val="00A24EF4"/>
    <w:rPr>
      <w:color w:val="430098"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ogolockup">
    <w:name w:val="Footer-logo lockup"/>
    <w:basedOn w:val="Footer"/>
    <w:uiPriority w:val="99"/>
    <w:semiHidden/>
    <w:rsid w:val="00FB1EA0"/>
    <w:pPr>
      <w:framePr w:w="2268" w:h="1588" w:hRule="exact" w:wrap="around" w:vAnchor="page" w:hAnchor="margin" w:x="1815" w:yAlign="bottom" w:anchorLock="1"/>
      <w:spacing w:before="0"/>
    </w:pPr>
    <w:rPr>
      <w:color w:val="430098" w:themeColor="text2"/>
      <w:spacing w:val="-4"/>
      <w:sz w:val="13"/>
    </w:rPr>
  </w:style>
  <w:style w:type="paragraph" w:customStyle="1" w:styleId="Footer-Right">
    <w:name w:val="Footer-Right"/>
    <w:basedOn w:val="Footer"/>
    <w:uiPriority w:val="99"/>
    <w:semiHidden/>
    <w:rsid w:val="00E56A45"/>
    <w:pPr>
      <w:jc w:val="right"/>
    </w:pPr>
  </w:style>
  <w:style w:type="paragraph" w:customStyle="1" w:styleId="Footer-Rightframe">
    <w:name w:val="Footer-Right frame"/>
    <w:basedOn w:val="Footer-Right"/>
    <w:uiPriority w:val="99"/>
    <w:semiHidden/>
    <w:rsid w:val="003A265C"/>
    <w:pPr>
      <w:framePr w:wrap="around" w:vAnchor="page" w:hAnchor="margin" w:xAlign="right" w:yAlign="bottom" w:anchorLock="1"/>
      <w:spacing w:after="1080"/>
      <w:ind w:right="28"/>
    </w:pPr>
    <w:rPr>
      <w:color w:val="430098" w:themeColor="text2"/>
      <w:sz w:val="20"/>
    </w:rPr>
  </w:style>
  <w:style w:type="character" w:styleId="UnresolvedMention">
    <w:name w:val="Unresolved Mention"/>
    <w:basedOn w:val="DefaultParagraphFont"/>
    <w:uiPriority w:val="99"/>
    <w:semiHidden/>
    <w:unhideWhenUsed/>
    <w:rsid w:val="0007747C"/>
    <w:rPr>
      <w:color w:val="605E5C"/>
      <w:shd w:val="clear" w:color="auto" w:fill="E1DFDD"/>
    </w:rPr>
  </w:style>
  <w:style w:type="paragraph" w:customStyle="1" w:styleId="Streamselection">
    <w:name w:val="Stream selection"/>
    <w:basedOn w:val="Normal"/>
    <w:link w:val="StreamselectionChar"/>
    <w:uiPriority w:val="99"/>
    <w:rsid w:val="004843D5"/>
    <w:pPr>
      <w:spacing w:before="0" w:after="0" w:line="240" w:lineRule="auto"/>
      <w:jc w:val="center"/>
    </w:pPr>
    <w:rPr>
      <w:b/>
      <w:caps/>
      <w:color w:val="430098" w:themeColor="text2"/>
      <w:spacing w:val="-4"/>
      <w:sz w:val="18"/>
    </w:rPr>
  </w:style>
  <w:style w:type="paragraph" w:customStyle="1" w:styleId="BackcoverURL">
    <w:name w:val="Back cover URL"/>
    <w:basedOn w:val="Normal"/>
    <w:rsid w:val="00990D47"/>
    <w:pPr>
      <w:spacing w:before="0"/>
      <w:jc w:val="center"/>
    </w:pPr>
    <w:rPr>
      <w:noProof/>
      <w:color w:val="430098" w:themeColor="text2"/>
      <w:sz w:val="18"/>
    </w:rPr>
  </w:style>
  <w:style w:type="character" w:customStyle="1" w:styleId="StreamselectionChar">
    <w:name w:val="Stream selection Char"/>
    <w:basedOn w:val="DefaultParagraphFont"/>
    <w:link w:val="Streamselection"/>
    <w:uiPriority w:val="99"/>
    <w:rsid w:val="00F163E3"/>
    <w:rPr>
      <w:b/>
      <w:caps/>
      <w:color w:val="430098" w:themeColor="text2"/>
      <w:spacing w:val="-4"/>
      <w:sz w:val="18"/>
    </w:rPr>
  </w:style>
  <w:style w:type="paragraph" w:customStyle="1" w:styleId="Switch">
    <w:name w:val="Switch"/>
    <w:basedOn w:val="Heading1"/>
    <w:uiPriority w:val="99"/>
    <w:rsid w:val="00B60B0A"/>
    <w:pPr>
      <w:spacing w:before="0" w:after="0"/>
    </w:pPr>
    <w:rPr>
      <w:color w:val="FFFFFF" w:themeColor="background1"/>
      <w:sz w:val="22"/>
    </w:rPr>
  </w:style>
  <w:style w:type="paragraph" w:styleId="Quote">
    <w:name w:val="Quote"/>
    <w:basedOn w:val="Normal"/>
    <w:next w:val="Normal"/>
    <w:link w:val="QuoteChar"/>
    <w:uiPriority w:val="29"/>
    <w:semiHidden/>
    <w:rsid w:val="00FF3D72"/>
    <w:pPr>
      <w:pBdr>
        <w:left w:val="single" w:sz="36" w:space="14" w:color="A489C7"/>
      </w:pBdr>
      <w:spacing w:before="200" w:after="0"/>
      <w:ind w:left="397" w:right="1134"/>
    </w:pPr>
    <w:rPr>
      <w:i/>
      <w:iCs/>
      <w:color w:val="430098" w:themeColor="text2"/>
    </w:rPr>
  </w:style>
  <w:style w:type="table" w:customStyle="1" w:styleId="OVICDefaulttable">
    <w:name w:val="OVIC Default table"/>
    <w:basedOn w:val="TableNormal"/>
    <w:uiPriority w:val="99"/>
    <w:rsid w:val="00AC59FD"/>
    <w:pPr>
      <w:spacing w:after="0" w:line="240" w:lineRule="auto"/>
    </w:pPr>
    <w:rPr>
      <w:rFonts w:asciiTheme="majorHAnsi" w:hAnsiTheme="majorHAnsi"/>
      <w:sz w:val="18"/>
    </w:rPr>
    <w:tblPr>
      <w:tblStyleColBandSize w:val="1"/>
      <w:tblBorders>
        <w:top w:val="single" w:sz="4" w:space="0" w:color="auto"/>
        <w:bottom w:val="single" w:sz="4" w:space="0" w:color="auto"/>
        <w:insideH w:val="single" w:sz="4" w:space="0" w:color="auto"/>
        <w:insideV w:val="single" w:sz="4" w:space="0" w:color="D9D9D9" w:themeColor="background1" w:themeShade="D9"/>
      </w:tblBorders>
      <w:tblCellMar>
        <w:top w:w="113" w:type="dxa"/>
        <w:left w:w="113" w:type="dxa"/>
        <w:bottom w:w="113" w:type="dxa"/>
        <w:right w:w="113" w:type="dxa"/>
      </w:tblCellMar>
    </w:tblPr>
    <w:tblStylePr w:type="firstRow">
      <w:rPr>
        <w:rFonts w:asciiTheme="minorHAnsi" w:hAnsiTheme="minorHAnsi"/>
        <w:b/>
      </w:rPr>
      <w:tblPr/>
      <w:tcPr>
        <w:tcBorders>
          <w:top w:val="single" w:sz="12" w:space="0" w:color="auto"/>
          <w:left w:val="nil"/>
          <w:bottom w:val="single" w:sz="12" w:space="0" w:color="auto"/>
          <w:right w:val="nil"/>
          <w:insideH w:val="nil"/>
          <w:insideV w:val="single" w:sz="4" w:space="0" w:color="D9D9D9" w:themeColor="background1" w:themeShade="D9"/>
          <w:tl2br w:val="nil"/>
          <w:tr2bl w:val="nil"/>
        </w:tcBorders>
      </w:tcPr>
    </w:tblStylePr>
    <w:tblStylePr w:type="firstCol">
      <w:rPr>
        <w:b/>
      </w:rPr>
    </w:tblStylePr>
    <w:tblStylePr w:type="band2Vert">
      <w:tblPr/>
      <w:tcPr>
        <w:shd w:val="clear" w:color="auto" w:fill="F5F5F5"/>
      </w:tcPr>
    </w:tblStylePr>
  </w:style>
  <w:style w:type="paragraph" w:customStyle="1" w:styleId="ProtectiveMarking">
    <w:name w:val="Protective Marking"/>
    <w:basedOn w:val="Normal"/>
    <w:uiPriority w:val="99"/>
    <w:rsid w:val="007C2EB8"/>
    <w:pPr>
      <w:framePr w:wrap="around" w:vAnchor="page" w:hAnchor="page" w:xAlign="center" w:y="568" w:anchorLock="1"/>
    </w:pPr>
    <w:rPr>
      <w:b/>
      <w:caps/>
      <w:color w:val="FF0000"/>
      <w:sz w:val="25"/>
    </w:rPr>
  </w:style>
  <w:style w:type="paragraph" w:customStyle="1" w:styleId="Streamselectionholder">
    <w:name w:val="Stream selection holder"/>
    <w:basedOn w:val="Normal"/>
    <w:uiPriority w:val="99"/>
    <w:rsid w:val="004843D5"/>
    <w:pPr>
      <w:spacing w:before="0" w:after="160" w:line="259" w:lineRule="auto"/>
    </w:pPr>
    <w:rPr>
      <w:b/>
      <w:caps/>
      <w:color w:val="430098" w:themeColor="text2"/>
      <w:sz w:val="18"/>
    </w:rPr>
  </w:style>
  <w:style w:type="paragraph" w:customStyle="1" w:styleId="Charttitles">
    <w:name w:val="Chart titles"/>
    <w:basedOn w:val="Normal"/>
    <w:uiPriority w:val="7"/>
    <w:qFormat/>
    <w:rsid w:val="0034139E"/>
    <w:pPr>
      <w:spacing w:before="480" w:after="360" w:line="240" w:lineRule="auto"/>
      <w:ind w:right="941"/>
    </w:pPr>
    <w:rPr>
      <w:rFonts w:asciiTheme="majorHAnsi" w:eastAsia="Times New Roman" w:hAnsiTheme="majorHAnsi" w:cstheme="minorHAnsi"/>
      <w:color w:val="430098"/>
      <w:sz w:val="20"/>
      <w:szCs w:val="20"/>
      <w:lang w:eastAsia="en-GB"/>
    </w:rPr>
  </w:style>
  <w:style w:type="character" w:customStyle="1" w:styleId="QuoteChar">
    <w:name w:val="Quote Char"/>
    <w:basedOn w:val="DefaultParagraphFont"/>
    <w:link w:val="Quote"/>
    <w:uiPriority w:val="29"/>
    <w:semiHidden/>
    <w:rsid w:val="00F163E3"/>
    <w:rPr>
      <w:i/>
      <w:iCs/>
      <w:color w:val="430098" w:themeColor="text2"/>
    </w:rPr>
  </w:style>
  <w:style w:type="paragraph" w:customStyle="1" w:styleId="ListContinue6">
    <w:name w:val="List Continue 6"/>
    <w:basedOn w:val="ListContinue5"/>
    <w:uiPriority w:val="99"/>
    <w:qFormat/>
    <w:rsid w:val="005A51A0"/>
    <w:pPr>
      <w:ind w:left="1701"/>
    </w:pPr>
  </w:style>
  <w:style w:type="paragraph" w:styleId="FootnoteText">
    <w:name w:val="footnote text"/>
    <w:basedOn w:val="Normal"/>
    <w:link w:val="FootnoteTextChar"/>
    <w:uiPriority w:val="99"/>
    <w:unhideWhenUsed/>
    <w:qFormat/>
    <w:rsid w:val="00F55168"/>
    <w:pPr>
      <w:spacing w:before="0" w:after="60" w:line="240" w:lineRule="auto"/>
    </w:pPr>
    <w:rPr>
      <w:sz w:val="16"/>
      <w:szCs w:val="20"/>
    </w:rPr>
  </w:style>
  <w:style w:type="character" w:customStyle="1" w:styleId="FootnoteTextChar">
    <w:name w:val="Footnote Text Char"/>
    <w:basedOn w:val="DefaultParagraphFont"/>
    <w:link w:val="FootnoteText"/>
    <w:uiPriority w:val="99"/>
    <w:rsid w:val="00F55168"/>
    <w:rPr>
      <w:sz w:val="16"/>
      <w:szCs w:val="20"/>
    </w:rPr>
  </w:style>
  <w:style w:type="character" w:styleId="FootnoteReference">
    <w:name w:val="footnote reference"/>
    <w:basedOn w:val="DefaultParagraphFont"/>
    <w:uiPriority w:val="99"/>
    <w:semiHidden/>
    <w:unhideWhenUsed/>
    <w:rsid w:val="00FE2A2A"/>
    <w:rPr>
      <w:vertAlign w:val="superscript"/>
    </w:rPr>
  </w:style>
  <w:style w:type="paragraph" w:customStyle="1" w:styleId="TableText">
    <w:name w:val="Table Text"/>
    <w:basedOn w:val="NoSpacing"/>
    <w:qFormat/>
    <w:rsid w:val="00E17191"/>
  </w:style>
  <w:style w:type="character" w:styleId="CommentReference">
    <w:name w:val="annotation reference"/>
    <w:basedOn w:val="DefaultParagraphFont"/>
    <w:uiPriority w:val="99"/>
    <w:unhideWhenUsed/>
    <w:rsid w:val="00AC59FD"/>
    <w:rPr>
      <w:sz w:val="16"/>
      <w:szCs w:val="16"/>
    </w:rPr>
  </w:style>
  <w:style w:type="paragraph" w:customStyle="1" w:styleId="EmphasisedQuote">
    <w:name w:val="Emphasised Quote"/>
    <w:basedOn w:val="Quote"/>
    <w:next w:val="Normal"/>
    <w:uiPriority w:val="15"/>
    <w:qFormat/>
    <w:rsid w:val="00F163E3"/>
    <w:pPr>
      <w:pBdr>
        <w:top w:val="single" w:sz="48" w:space="0" w:color="FFFFFF" w:themeColor="background1"/>
        <w:bottom w:val="single" w:sz="48" w:space="0" w:color="FFFFFF" w:themeColor="background1"/>
      </w:pBdr>
      <w:spacing w:before="240" w:after="240"/>
    </w:pPr>
  </w:style>
  <w:style w:type="paragraph" w:customStyle="1" w:styleId="BlockQuote">
    <w:name w:val="Block Quote"/>
    <w:basedOn w:val="EmphasisedQuote"/>
    <w:next w:val="Normal"/>
    <w:uiPriority w:val="15"/>
    <w:qFormat/>
    <w:rsid w:val="00F163E3"/>
    <w:pPr>
      <w:pBdr>
        <w:top w:val="none" w:sz="0" w:space="0" w:color="auto"/>
        <w:left w:val="none" w:sz="0" w:space="0" w:color="auto"/>
        <w:bottom w:val="none" w:sz="0" w:space="0" w:color="auto"/>
      </w:pBdr>
    </w:pPr>
    <w:rPr>
      <w:color w:val="auto"/>
    </w:rPr>
  </w:style>
  <w:style w:type="paragraph" w:customStyle="1" w:styleId="Heading1-noTOC">
    <w:name w:val="Heading 1-no TOC"/>
    <w:basedOn w:val="Normal"/>
    <w:qFormat/>
    <w:rsid w:val="008E0D6C"/>
    <w:pPr>
      <w:spacing w:after="160"/>
    </w:pPr>
    <w:rPr>
      <w:color w:val="430098" w:themeColor="text2"/>
      <w:sz w:val="40"/>
    </w:rPr>
  </w:style>
  <w:style w:type="character" w:customStyle="1" w:styleId="italic">
    <w:name w:val="italic"/>
    <w:uiPriority w:val="99"/>
    <w:rsid w:val="00323060"/>
    <w:rPr>
      <w:i/>
      <w:iCs/>
    </w:rPr>
  </w:style>
  <w:style w:type="paragraph" w:customStyle="1" w:styleId="Introduction">
    <w:name w:val="Introduction"/>
    <w:basedOn w:val="Normal"/>
    <w:uiPriority w:val="99"/>
    <w:rsid w:val="009D6988"/>
    <w:pPr>
      <w:keepLines/>
      <w:widowControl w:val="0"/>
      <w:pBdr>
        <w:top w:val="single" w:sz="4" w:space="1" w:color="auto"/>
        <w:left w:val="single" w:sz="4" w:space="4" w:color="auto"/>
        <w:bottom w:val="single" w:sz="4" w:space="1" w:color="auto"/>
        <w:right w:val="single" w:sz="4" w:space="4" w:color="auto"/>
      </w:pBdr>
      <w:suppressAutoHyphens/>
      <w:autoSpaceDE w:val="0"/>
      <w:autoSpaceDN w:val="0"/>
      <w:adjustRightInd w:val="0"/>
      <w:spacing w:after="200"/>
      <w:textAlignment w:val="center"/>
    </w:pPr>
    <w:rPr>
      <w:rFonts w:ascii="Calibri" w:eastAsia="Calibri" w:hAnsi="Calibri" w:cs="National-Book"/>
      <w:color w:val="000000"/>
    </w:rPr>
  </w:style>
  <w:style w:type="character" w:styleId="PageNumber">
    <w:name w:val="page number"/>
    <w:basedOn w:val="DefaultParagraphFont"/>
    <w:uiPriority w:val="99"/>
    <w:semiHidden/>
    <w:unhideWhenUsed/>
    <w:rsid w:val="00323060"/>
  </w:style>
  <w:style w:type="numbering" w:customStyle="1" w:styleId="OVICbullet">
    <w:name w:val="OVIC bullet"/>
    <w:uiPriority w:val="99"/>
    <w:rsid w:val="00323060"/>
    <w:pPr>
      <w:numPr>
        <w:numId w:val="8"/>
      </w:numPr>
    </w:pPr>
  </w:style>
  <w:style w:type="paragraph" w:customStyle="1" w:styleId="Category">
    <w:name w:val="Category"/>
    <w:basedOn w:val="Header"/>
    <w:rsid w:val="00323060"/>
    <w:rPr>
      <w:rFonts w:ascii="Calibri" w:eastAsia="Calibri" w:hAnsi="Calibri" w:cs="Times New Roman"/>
      <w:sz w:val="24"/>
      <w:szCs w:val="24"/>
    </w:rPr>
  </w:style>
  <w:style w:type="paragraph" w:customStyle="1" w:styleId="ContentsSection1">
    <w:name w:val="Contents Section 1"/>
    <w:basedOn w:val="Normal"/>
    <w:uiPriority w:val="99"/>
    <w:rsid w:val="00323060"/>
    <w:pPr>
      <w:widowControl w:val="0"/>
      <w:tabs>
        <w:tab w:val="left" w:pos="360"/>
        <w:tab w:val="right" w:pos="6340"/>
      </w:tabs>
      <w:autoSpaceDE w:val="0"/>
      <w:autoSpaceDN w:val="0"/>
      <w:adjustRightInd w:val="0"/>
      <w:spacing w:before="0" w:after="0" w:line="288" w:lineRule="auto"/>
      <w:ind w:left="360" w:hanging="360"/>
      <w:textAlignment w:val="center"/>
    </w:pPr>
    <w:rPr>
      <w:rFonts w:ascii="Calibri-Bold" w:eastAsia="Calibri" w:hAnsi="Calibri-Bold" w:cs="Calibri-Bold"/>
      <w:b/>
      <w:bCs/>
      <w:color w:val="555559"/>
      <w:sz w:val="28"/>
      <w:szCs w:val="28"/>
    </w:rPr>
  </w:style>
  <w:style w:type="paragraph" w:customStyle="1" w:styleId="ContentsSubsection1">
    <w:name w:val="Contents Subsection 1"/>
    <w:basedOn w:val="Normal"/>
    <w:uiPriority w:val="99"/>
    <w:rsid w:val="00323060"/>
    <w:pPr>
      <w:widowControl w:val="0"/>
      <w:tabs>
        <w:tab w:val="left" w:pos="360"/>
        <w:tab w:val="right" w:pos="6340"/>
      </w:tabs>
      <w:autoSpaceDE w:val="0"/>
      <w:autoSpaceDN w:val="0"/>
      <w:adjustRightInd w:val="0"/>
      <w:spacing w:before="0" w:after="0" w:line="288" w:lineRule="auto"/>
      <w:textAlignment w:val="center"/>
    </w:pPr>
    <w:rPr>
      <w:rFonts w:ascii="Calibri" w:eastAsia="Calibri" w:hAnsi="Calibri" w:cs="Calibri"/>
      <w:color w:val="555559"/>
      <w:sz w:val="28"/>
      <w:szCs w:val="28"/>
    </w:rPr>
  </w:style>
  <w:style w:type="paragraph" w:styleId="TOC4">
    <w:name w:val="toc 4"/>
    <w:basedOn w:val="Normal"/>
    <w:next w:val="Normal"/>
    <w:autoRedefine/>
    <w:uiPriority w:val="39"/>
    <w:unhideWhenUsed/>
    <w:rsid w:val="00323060"/>
    <w:pPr>
      <w:spacing w:before="0" w:after="0" w:line="240" w:lineRule="auto"/>
      <w:ind w:left="720"/>
    </w:pPr>
    <w:rPr>
      <w:rFonts w:eastAsia="Calibri" w:cstheme="minorHAnsi"/>
      <w:sz w:val="20"/>
      <w:szCs w:val="20"/>
    </w:rPr>
  </w:style>
  <w:style w:type="paragraph" w:styleId="TOC5">
    <w:name w:val="toc 5"/>
    <w:basedOn w:val="Normal"/>
    <w:next w:val="Normal"/>
    <w:autoRedefine/>
    <w:uiPriority w:val="39"/>
    <w:unhideWhenUsed/>
    <w:rsid w:val="00323060"/>
    <w:pPr>
      <w:spacing w:before="0" w:after="0" w:line="240" w:lineRule="auto"/>
      <w:ind w:left="960"/>
    </w:pPr>
    <w:rPr>
      <w:rFonts w:eastAsia="Calibri" w:cstheme="minorHAnsi"/>
      <w:sz w:val="20"/>
      <w:szCs w:val="20"/>
    </w:rPr>
  </w:style>
  <w:style w:type="paragraph" w:styleId="TOC6">
    <w:name w:val="toc 6"/>
    <w:basedOn w:val="Normal"/>
    <w:next w:val="Normal"/>
    <w:autoRedefine/>
    <w:uiPriority w:val="39"/>
    <w:unhideWhenUsed/>
    <w:rsid w:val="00323060"/>
    <w:pPr>
      <w:spacing w:before="0" w:after="0" w:line="240" w:lineRule="auto"/>
      <w:ind w:left="1200"/>
    </w:pPr>
    <w:rPr>
      <w:rFonts w:eastAsia="Calibri" w:cstheme="minorHAnsi"/>
      <w:sz w:val="20"/>
      <w:szCs w:val="20"/>
    </w:rPr>
  </w:style>
  <w:style w:type="paragraph" w:styleId="TOC7">
    <w:name w:val="toc 7"/>
    <w:basedOn w:val="Normal"/>
    <w:next w:val="Normal"/>
    <w:autoRedefine/>
    <w:uiPriority w:val="39"/>
    <w:unhideWhenUsed/>
    <w:rsid w:val="00323060"/>
    <w:pPr>
      <w:spacing w:before="0" w:after="0" w:line="240" w:lineRule="auto"/>
      <w:ind w:left="1440"/>
    </w:pPr>
    <w:rPr>
      <w:rFonts w:eastAsia="Calibri" w:cstheme="minorHAnsi"/>
      <w:sz w:val="20"/>
      <w:szCs w:val="20"/>
    </w:rPr>
  </w:style>
  <w:style w:type="paragraph" w:styleId="TOC8">
    <w:name w:val="toc 8"/>
    <w:basedOn w:val="Normal"/>
    <w:next w:val="Normal"/>
    <w:autoRedefine/>
    <w:uiPriority w:val="39"/>
    <w:unhideWhenUsed/>
    <w:rsid w:val="00323060"/>
    <w:pPr>
      <w:spacing w:before="0" w:after="0" w:line="240" w:lineRule="auto"/>
      <w:ind w:left="1680"/>
    </w:pPr>
    <w:rPr>
      <w:rFonts w:eastAsia="Calibri" w:cstheme="minorHAnsi"/>
      <w:sz w:val="20"/>
      <w:szCs w:val="20"/>
    </w:rPr>
  </w:style>
  <w:style w:type="paragraph" w:styleId="TOC9">
    <w:name w:val="toc 9"/>
    <w:basedOn w:val="Normal"/>
    <w:next w:val="Normal"/>
    <w:autoRedefine/>
    <w:uiPriority w:val="39"/>
    <w:unhideWhenUsed/>
    <w:rsid w:val="00323060"/>
    <w:pPr>
      <w:spacing w:before="0" w:after="0" w:line="240" w:lineRule="auto"/>
      <w:ind w:left="1920"/>
    </w:pPr>
    <w:rPr>
      <w:rFonts w:eastAsia="Calibri" w:cstheme="minorHAnsi"/>
      <w:sz w:val="20"/>
      <w:szCs w:val="20"/>
    </w:rPr>
  </w:style>
  <w:style w:type="numbering" w:styleId="111111">
    <w:name w:val="Outline List 2"/>
    <w:basedOn w:val="NoList"/>
    <w:uiPriority w:val="99"/>
    <w:semiHidden/>
    <w:unhideWhenUsed/>
    <w:rsid w:val="00323060"/>
    <w:pPr>
      <w:numPr>
        <w:numId w:val="9"/>
      </w:numPr>
    </w:pPr>
  </w:style>
  <w:style w:type="numbering" w:customStyle="1" w:styleId="OVICHeadings">
    <w:name w:val="OVIC Headings"/>
    <w:uiPriority w:val="99"/>
    <w:rsid w:val="00323060"/>
    <w:pPr>
      <w:numPr>
        <w:numId w:val="10"/>
      </w:numPr>
    </w:pPr>
  </w:style>
  <w:style w:type="paragraph" w:styleId="NormalWeb">
    <w:name w:val="Normal (Web)"/>
    <w:basedOn w:val="Normal"/>
    <w:uiPriority w:val="99"/>
    <w:semiHidden/>
    <w:unhideWhenUsed/>
    <w:rsid w:val="00323060"/>
    <w:pPr>
      <w:spacing w:before="100" w:beforeAutospacing="1" w:after="100" w:afterAutospacing="1" w:line="240" w:lineRule="auto"/>
    </w:pPr>
    <w:rPr>
      <w:rFonts w:ascii="Times New Roman" w:eastAsia="Calibri" w:hAnsi="Times New Roman" w:cs="Times New Roman"/>
      <w:sz w:val="24"/>
      <w:szCs w:val="24"/>
      <w:lang w:eastAsia="en-GB"/>
    </w:rPr>
  </w:style>
  <w:style w:type="paragraph" w:customStyle="1" w:styleId="DocumentSubtitle">
    <w:name w:val="Document Subtitle"/>
    <w:next w:val="Introduction"/>
    <w:rsid w:val="00323060"/>
    <w:pPr>
      <w:spacing w:after="600" w:line="240" w:lineRule="auto"/>
    </w:pPr>
    <w:rPr>
      <w:rFonts w:ascii="Calibri" w:eastAsia="Calibri" w:hAnsi="Calibri" w:cs="Times New Roman"/>
      <w:color w:val="555559"/>
      <w:sz w:val="32"/>
      <w:szCs w:val="32"/>
      <w:lang w:val="en-GB"/>
    </w:rPr>
  </w:style>
  <w:style w:type="paragraph" w:customStyle="1" w:styleId="Body">
    <w:name w:val="Body"/>
    <w:basedOn w:val="Normal"/>
    <w:qFormat/>
    <w:rsid w:val="00600A27"/>
    <w:pPr>
      <w:keepLines/>
      <w:spacing w:line="240" w:lineRule="auto"/>
    </w:pPr>
    <w:rPr>
      <w:rFonts w:eastAsia="Times New Roman" w:cs="Times New Roman"/>
      <w:color w:val="000000"/>
      <w:szCs w:val="24"/>
      <w:lang w:eastAsia="en-GB"/>
    </w:rPr>
  </w:style>
  <w:style w:type="paragraph" w:customStyle="1" w:styleId="SectionHeading">
    <w:name w:val="Section Heading"/>
    <w:basedOn w:val="Heading1"/>
    <w:rsid w:val="00323060"/>
    <w:pPr>
      <w:keepNext w:val="0"/>
      <w:keepLines w:val="0"/>
      <w:spacing w:before="120" w:after="160"/>
    </w:pPr>
    <w:rPr>
      <w:rFonts w:ascii="Calibri" w:eastAsia="Times New Roman" w:hAnsi="Calibri" w:cs="Times New Roman"/>
      <w:b/>
      <w:color w:val="5620A9"/>
      <w:sz w:val="22"/>
    </w:rPr>
  </w:style>
  <w:style w:type="paragraph" w:customStyle="1" w:styleId="SectionSubhead">
    <w:name w:val="Section Subhead"/>
    <w:basedOn w:val="Heading2"/>
    <w:rsid w:val="00323060"/>
    <w:pPr>
      <w:keepNext w:val="0"/>
      <w:keepLines w:val="0"/>
      <w:spacing w:before="120" w:after="160"/>
    </w:pPr>
    <w:rPr>
      <w:rFonts w:ascii="Calibri" w:eastAsia="Times New Roman" w:hAnsi="Calibri" w:cs="Times New Roman"/>
      <w:b/>
      <w:color w:val="55565A"/>
      <w:sz w:val="22"/>
    </w:rPr>
  </w:style>
  <w:style w:type="table" w:styleId="PlainTable1">
    <w:name w:val="Plain Table 1"/>
    <w:basedOn w:val="TableNormal"/>
    <w:uiPriority w:val="41"/>
    <w:rsid w:val="00323060"/>
    <w:pPr>
      <w:spacing w:after="0" w:line="240" w:lineRule="auto"/>
    </w:pPr>
    <w:rPr>
      <w:rFonts w:ascii="Calibri" w:eastAsia="Calibri" w:hAnsi="Calibri" w:cs="Times New Roman"/>
      <w:sz w:val="20"/>
      <w:szCs w:val="20"/>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Figuretitle">
    <w:name w:val="Figure title"/>
    <w:rsid w:val="00323060"/>
    <w:pPr>
      <w:framePr w:hSpace="180" w:wrap="around" w:vAnchor="text" w:hAnchor="page" w:x="1210" w:y="282"/>
      <w:spacing w:after="0" w:line="240" w:lineRule="auto"/>
    </w:pPr>
    <w:rPr>
      <w:rFonts w:ascii="Calibri" w:eastAsia="Calibri" w:hAnsi="Calibri" w:cs="National-Book"/>
      <w:b/>
      <w:bCs/>
      <w:color w:val="430098"/>
      <w:lang w:val="en-US"/>
    </w:rPr>
  </w:style>
  <w:style w:type="table" w:customStyle="1" w:styleId="GridTable6ColourfulAccent31">
    <w:name w:val="Grid Table 6 Colourful – Accent 31"/>
    <w:basedOn w:val="TableNormal"/>
    <w:uiPriority w:val="51"/>
    <w:rsid w:val="00323060"/>
    <w:pPr>
      <w:spacing w:after="0" w:line="240" w:lineRule="auto"/>
    </w:pPr>
    <w:rPr>
      <w:rFonts w:ascii="Calibri" w:eastAsia="Calibri" w:hAnsi="Calibri" w:cs="Times New Roman"/>
      <w:color w:val="C93910"/>
      <w:sz w:val="20"/>
      <w:szCs w:val="20"/>
      <w:lang w:eastAsia="en-GB"/>
    </w:rPr>
    <w:tblPr>
      <w:tblStyleRowBandSize w:val="1"/>
      <w:tblStyleColBandSize w:val="1"/>
      <w:tblBorders>
        <w:top w:val="single" w:sz="4" w:space="0" w:color="F59E84"/>
        <w:left w:val="single" w:sz="4" w:space="0" w:color="F59E84"/>
        <w:bottom w:val="single" w:sz="4" w:space="0" w:color="F59E84"/>
        <w:right w:val="single" w:sz="4" w:space="0" w:color="F59E84"/>
        <w:insideH w:val="single" w:sz="4" w:space="0" w:color="F59E84"/>
        <w:insideV w:val="single" w:sz="4" w:space="0" w:color="F59E84"/>
      </w:tblBorders>
    </w:tblPr>
    <w:tblStylePr w:type="firstRow">
      <w:rPr>
        <w:b/>
        <w:bCs/>
      </w:rPr>
      <w:tblPr/>
      <w:tcPr>
        <w:tcBorders>
          <w:bottom w:val="single" w:sz="12" w:space="0" w:color="F59E84"/>
        </w:tcBorders>
      </w:tcPr>
    </w:tblStylePr>
    <w:tblStylePr w:type="lastRow">
      <w:rPr>
        <w:b/>
        <w:bCs/>
      </w:rPr>
      <w:tblPr/>
      <w:tcPr>
        <w:tcBorders>
          <w:top w:val="double" w:sz="4" w:space="0" w:color="F59E84"/>
        </w:tcBorders>
      </w:tcPr>
    </w:tblStylePr>
    <w:tblStylePr w:type="firstCol">
      <w:rPr>
        <w:b/>
        <w:bCs/>
      </w:rPr>
    </w:tblStylePr>
    <w:tblStylePr w:type="lastCol">
      <w:rPr>
        <w:b/>
        <w:bCs/>
      </w:rPr>
    </w:tblStylePr>
    <w:tblStylePr w:type="band1Vert">
      <w:tblPr/>
      <w:tcPr>
        <w:shd w:val="clear" w:color="auto" w:fill="FBDED6"/>
      </w:tcPr>
    </w:tblStylePr>
    <w:tblStylePr w:type="band1Horz">
      <w:tblPr/>
      <w:tcPr>
        <w:shd w:val="clear" w:color="auto" w:fill="FBDED6"/>
      </w:tcPr>
    </w:tblStylePr>
  </w:style>
  <w:style w:type="table" w:customStyle="1" w:styleId="GridTable6ColourfulAccent21">
    <w:name w:val="Grid Table 6 Colourful – Accent 21"/>
    <w:basedOn w:val="TableNormal"/>
    <w:uiPriority w:val="51"/>
    <w:rsid w:val="00323060"/>
    <w:pPr>
      <w:spacing w:after="0" w:line="240" w:lineRule="auto"/>
    </w:pPr>
    <w:rPr>
      <w:rFonts w:ascii="Calibri" w:eastAsia="Calibri" w:hAnsi="Calibri" w:cs="Times New Roman"/>
      <w:color w:val="98877A"/>
      <w:sz w:val="20"/>
      <w:szCs w:val="20"/>
      <w:lang w:eastAsia="en-GB"/>
    </w:rPr>
    <w:tblPr>
      <w:tblStyleRowBandSize w:val="1"/>
      <w:tblStyleColBandSize w:val="1"/>
      <w:tblBorders>
        <w:top w:val="single" w:sz="4" w:space="0" w:color="D9D3CE"/>
        <w:left w:val="single" w:sz="4" w:space="0" w:color="D9D3CE"/>
        <w:bottom w:val="single" w:sz="4" w:space="0" w:color="D9D3CE"/>
        <w:right w:val="single" w:sz="4" w:space="0" w:color="D9D3CE"/>
        <w:insideH w:val="single" w:sz="4" w:space="0" w:color="D9D3CE"/>
        <w:insideV w:val="single" w:sz="4" w:space="0" w:color="D9D3CE"/>
      </w:tblBorders>
    </w:tblPr>
    <w:tblStylePr w:type="firstRow">
      <w:rPr>
        <w:b/>
        <w:bCs/>
      </w:rPr>
      <w:tblPr/>
      <w:tcPr>
        <w:tcBorders>
          <w:bottom w:val="single" w:sz="12" w:space="0" w:color="D9D3CE"/>
        </w:tcBorders>
      </w:tcPr>
    </w:tblStylePr>
    <w:tblStylePr w:type="lastRow">
      <w:rPr>
        <w:b/>
        <w:bCs/>
      </w:rPr>
      <w:tblPr/>
      <w:tcPr>
        <w:tcBorders>
          <w:top w:val="double" w:sz="4" w:space="0" w:color="D9D3CE"/>
        </w:tcBorders>
      </w:tcPr>
    </w:tblStylePr>
    <w:tblStylePr w:type="firstCol">
      <w:rPr>
        <w:b/>
        <w:bCs/>
      </w:rPr>
    </w:tblStylePr>
    <w:tblStylePr w:type="lastCol">
      <w:rPr>
        <w:b/>
        <w:bCs/>
      </w:rPr>
    </w:tblStylePr>
    <w:tblStylePr w:type="band1Vert">
      <w:tblPr/>
      <w:tcPr>
        <w:shd w:val="clear" w:color="auto" w:fill="F2F0EE"/>
      </w:tcPr>
    </w:tblStylePr>
    <w:tblStylePr w:type="band1Horz">
      <w:tblPr/>
      <w:tcPr>
        <w:shd w:val="clear" w:color="auto" w:fill="F2F0EE"/>
      </w:tcPr>
    </w:tblStylePr>
  </w:style>
  <w:style w:type="paragraph" w:customStyle="1" w:styleId="OVICQuote">
    <w:name w:val="OVIC Quote"/>
    <w:rsid w:val="00323060"/>
    <w:pPr>
      <w:spacing w:after="0" w:line="240" w:lineRule="auto"/>
    </w:pPr>
    <w:rPr>
      <w:rFonts w:ascii="Calibri" w:eastAsia="Calibri" w:hAnsi="Calibri" w:cs="National-Book"/>
      <w:color w:val="430098"/>
      <w:sz w:val="24"/>
      <w:szCs w:val="24"/>
      <w:lang w:val="en-US"/>
    </w:rPr>
  </w:style>
  <w:style w:type="numbering" w:styleId="1ai">
    <w:name w:val="Outline List 1"/>
    <w:basedOn w:val="NoList"/>
    <w:uiPriority w:val="99"/>
    <w:semiHidden/>
    <w:unhideWhenUsed/>
    <w:rsid w:val="00323060"/>
    <w:pPr>
      <w:numPr>
        <w:numId w:val="11"/>
      </w:numPr>
    </w:pPr>
  </w:style>
  <w:style w:type="paragraph" w:customStyle="1" w:styleId="OVICList">
    <w:name w:val="OVIC List"/>
    <w:rsid w:val="00323060"/>
    <w:pPr>
      <w:numPr>
        <w:numId w:val="12"/>
      </w:numPr>
      <w:spacing w:after="0" w:line="240" w:lineRule="auto"/>
    </w:pPr>
    <w:rPr>
      <w:rFonts w:ascii="Calibri" w:eastAsia="Calibri" w:hAnsi="Calibri" w:cs="National-Book"/>
      <w:color w:val="55565A"/>
      <w:lang w:val="en-US"/>
    </w:rPr>
  </w:style>
  <w:style w:type="paragraph" w:styleId="BalloonText">
    <w:name w:val="Balloon Text"/>
    <w:basedOn w:val="Normal"/>
    <w:link w:val="BalloonTextChar"/>
    <w:uiPriority w:val="99"/>
    <w:semiHidden/>
    <w:unhideWhenUsed/>
    <w:rsid w:val="00323060"/>
    <w:pPr>
      <w:spacing w:before="0" w:after="0" w:line="240" w:lineRule="auto"/>
    </w:pPr>
    <w:rPr>
      <w:rFonts w:ascii="Times New Roman" w:eastAsia="Calibri" w:hAnsi="Times New Roman" w:cs="Times New Roman"/>
      <w:sz w:val="18"/>
      <w:szCs w:val="18"/>
    </w:rPr>
  </w:style>
  <w:style w:type="character" w:customStyle="1" w:styleId="BalloonTextChar">
    <w:name w:val="Balloon Text Char"/>
    <w:basedOn w:val="DefaultParagraphFont"/>
    <w:link w:val="BalloonText"/>
    <w:uiPriority w:val="99"/>
    <w:semiHidden/>
    <w:rsid w:val="00323060"/>
    <w:rPr>
      <w:rFonts w:ascii="Times New Roman" w:eastAsia="Calibri" w:hAnsi="Times New Roman" w:cs="Times New Roman"/>
      <w:sz w:val="18"/>
      <w:szCs w:val="18"/>
    </w:rPr>
  </w:style>
  <w:style w:type="paragraph" w:customStyle="1" w:styleId="Level3Heading">
    <w:name w:val="Level 3 Heading"/>
    <w:basedOn w:val="Heading3"/>
    <w:rsid w:val="00323060"/>
    <w:pPr>
      <w:keepNext w:val="0"/>
      <w:keepLines w:val="0"/>
      <w:spacing w:before="240" w:after="120" w:line="240" w:lineRule="auto"/>
    </w:pPr>
    <w:rPr>
      <w:rFonts w:ascii="Calibri" w:eastAsia="Times New Roman" w:hAnsi="Calibri" w:cs="Calibri"/>
      <w:i/>
      <w:color w:val="430098"/>
      <w:sz w:val="24"/>
      <w:szCs w:val="28"/>
      <w:lang w:val="en-GB"/>
    </w:rPr>
  </w:style>
  <w:style w:type="paragraph" w:styleId="EndnoteText">
    <w:name w:val="endnote text"/>
    <w:basedOn w:val="Normal"/>
    <w:link w:val="EndnoteTextChar"/>
    <w:uiPriority w:val="99"/>
    <w:unhideWhenUsed/>
    <w:rsid w:val="00323060"/>
    <w:pPr>
      <w:spacing w:before="0"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32306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323060"/>
    <w:rPr>
      <w:vertAlign w:val="superscript"/>
    </w:rPr>
  </w:style>
  <w:style w:type="paragraph" w:styleId="CommentText">
    <w:name w:val="annotation text"/>
    <w:basedOn w:val="Normal"/>
    <w:link w:val="CommentTextChar"/>
    <w:uiPriority w:val="99"/>
    <w:unhideWhenUsed/>
    <w:rsid w:val="00323060"/>
    <w:pPr>
      <w:spacing w:before="0"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32306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23060"/>
    <w:rPr>
      <w:b/>
      <w:bCs/>
    </w:rPr>
  </w:style>
  <w:style w:type="character" w:customStyle="1" w:styleId="CommentSubjectChar">
    <w:name w:val="Comment Subject Char"/>
    <w:basedOn w:val="CommentTextChar"/>
    <w:link w:val="CommentSubject"/>
    <w:uiPriority w:val="99"/>
    <w:semiHidden/>
    <w:rsid w:val="00323060"/>
    <w:rPr>
      <w:rFonts w:ascii="Calibri" w:eastAsia="Calibri" w:hAnsi="Calibri" w:cs="Times New Roman"/>
      <w:b/>
      <w:bCs/>
      <w:sz w:val="20"/>
      <w:szCs w:val="20"/>
    </w:rPr>
  </w:style>
  <w:style w:type="paragraph" w:styleId="Revision">
    <w:name w:val="Revision"/>
    <w:hidden/>
    <w:uiPriority w:val="99"/>
    <w:semiHidden/>
    <w:rsid w:val="00323060"/>
    <w:pPr>
      <w:spacing w:after="0" w:line="240" w:lineRule="auto"/>
    </w:pPr>
    <w:rPr>
      <w:rFonts w:ascii="Calibri" w:eastAsia="Calibri" w:hAnsi="Calibri" w:cs="Times New Roman"/>
      <w:sz w:val="24"/>
      <w:szCs w:val="24"/>
    </w:rPr>
  </w:style>
  <w:style w:type="paragraph" w:customStyle="1" w:styleId="Test">
    <w:name w:val="Test"/>
    <w:basedOn w:val="Normal"/>
    <w:rsid w:val="00323060"/>
    <w:pPr>
      <w:spacing w:before="0" w:after="0" w:line="240" w:lineRule="auto"/>
    </w:pPr>
    <w:rPr>
      <w:rFonts w:ascii="Calibri" w:eastAsia="Times New Roman" w:hAnsi="Calibri" w:cs="Calibri"/>
      <w:b/>
      <w:bCs/>
      <w:iCs/>
      <w:color w:val="430098"/>
      <w:sz w:val="40"/>
      <w:szCs w:val="44"/>
      <w:lang w:val="en-GB"/>
    </w:rPr>
  </w:style>
  <w:style w:type="paragraph" w:customStyle="1" w:styleId="Integernumbering">
    <w:name w:val="Integer numbering"/>
    <w:basedOn w:val="Normal"/>
    <w:autoRedefine/>
    <w:qFormat/>
    <w:rsid w:val="009D6988"/>
    <w:pPr>
      <w:keepLines/>
      <w:widowControl w:val="0"/>
      <w:suppressAutoHyphens/>
      <w:autoSpaceDE w:val="0"/>
      <w:autoSpaceDN w:val="0"/>
      <w:adjustRightInd w:val="0"/>
      <w:spacing w:after="200"/>
      <w:ind w:left="218" w:hanging="218"/>
      <w:textAlignment w:val="center"/>
    </w:pPr>
    <w:rPr>
      <w:rFonts w:ascii="Calibri" w:eastAsia="Calibri" w:hAnsi="Calibri" w:cs="National-Book"/>
      <w:color w:val="000000"/>
    </w:rPr>
  </w:style>
  <w:style w:type="character" w:styleId="FollowedHyperlink">
    <w:name w:val="FollowedHyperlink"/>
    <w:basedOn w:val="DefaultParagraphFont"/>
    <w:uiPriority w:val="99"/>
    <w:semiHidden/>
    <w:unhideWhenUsed/>
    <w:rsid w:val="00323060"/>
    <w:rPr>
      <w:color w:val="430098" w:themeColor="followedHyperlink"/>
      <w:u w:val="single"/>
    </w:rPr>
  </w:style>
  <w:style w:type="numbering" w:customStyle="1" w:styleId="CurrentList1">
    <w:name w:val="Current List1"/>
    <w:uiPriority w:val="99"/>
    <w:rsid w:val="00323060"/>
    <w:pPr>
      <w:numPr>
        <w:numId w:val="13"/>
      </w:numPr>
    </w:pPr>
  </w:style>
  <w:style w:type="character" w:customStyle="1" w:styleId="apple-converted-space">
    <w:name w:val="apple-converted-space"/>
    <w:basedOn w:val="DefaultParagraphFont"/>
    <w:rsid w:val="00323060"/>
  </w:style>
  <w:style w:type="paragraph" w:customStyle="1" w:styleId="3Body">
    <w:name w:val="3. Body"/>
    <w:basedOn w:val="Normal"/>
    <w:uiPriority w:val="99"/>
    <w:qFormat/>
    <w:rsid w:val="007F49A2"/>
    <w:pPr>
      <w:keepLines/>
      <w:widowControl w:val="0"/>
      <w:numPr>
        <w:ilvl w:val="1"/>
        <w:numId w:val="14"/>
      </w:numPr>
      <w:suppressAutoHyphens/>
      <w:autoSpaceDE w:val="0"/>
      <w:autoSpaceDN w:val="0"/>
      <w:adjustRightInd w:val="0"/>
      <w:textAlignment w:val="center"/>
    </w:pPr>
    <w:rPr>
      <w:rFonts w:cs="National-Book"/>
      <w:color w:val="000000"/>
      <w:szCs w:val="24"/>
      <w:lang w:val="en-GB"/>
    </w:rPr>
  </w:style>
  <w:style w:type="paragraph" w:customStyle="1" w:styleId="DocumentTitle">
    <w:name w:val="Document Title"/>
    <w:basedOn w:val="Header"/>
    <w:rsid w:val="00F82388"/>
    <w:pPr>
      <w:tabs>
        <w:tab w:val="clear" w:pos="9026"/>
        <w:tab w:val="left" w:pos="6946"/>
      </w:tabs>
      <w:spacing w:after="120"/>
    </w:pPr>
    <w:rPr>
      <w:rFonts w:ascii="Arial" w:hAnsi="Arial" w:cs="Arial"/>
      <w:b/>
      <w:color w:val="430098"/>
      <w:sz w:val="40"/>
      <w:szCs w:val="40"/>
    </w:rPr>
  </w:style>
  <w:style w:type="paragraph" w:customStyle="1" w:styleId="1TitleLevel1">
    <w:name w:val="1. Title (Level 1)"/>
    <w:basedOn w:val="Heading1"/>
    <w:qFormat/>
    <w:rsid w:val="00F82388"/>
    <w:pPr>
      <w:keepNext w:val="0"/>
      <w:keepLines w:val="0"/>
      <w:spacing w:before="240" w:after="120"/>
    </w:pPr>
    <w:rPr>
      <w:rFonts w:ascii="Calibri" w:eastAsia="Times New Roman" w:hAnsi="Calibri" w:cstheme="minorBidi"/>
      <w:b/>
      <w:color w:val="5620A9"/>
      <w:sz w:val="36"/>
    </w:rPr>
  </w:style>
  <w:style w:type="paragraph" w:customStyle="1" w:styleId="2HeadingLevel2">
    <w:name w:val="2. Heading (Level 2)"/>
    <w:basedOn w:val="Heading2"/>
    <w:qFormat/>
    <w:rsid w:val="00F82388"/>
    <w:pPr>
      <w:keepLines w:val="0"/>
      <w:spacing w:before="240" w:after="120"/>
    </w:pPr>
    <w:rPr>
      <w:rFonts w:ascii="Calibri" w:eastAsia="Times New Roman" w:hAnsi="Calibri" w:cstheme="minorBidi"/>
      <w:b/>
      <w:color w:val="430098"/>
      <w:sz w:val="28"/>
    </w:rPr>
  </w:style>
  <w:style w:type="character" w:styleId="Emphasis">
    <w:name w:val="Emphasis"/>
    <w:basedOn w:val="DefaultParagraphFont"/>
    <w:uiPriority w:val="20"/>
    <w:qFormat/>
    <w:rsid w:val="00F82388"/>
    <w:rPr>
      <w:i/>
      <w:iCs/>
    </w:rPr>
  </w:style>
  <w:style w:type="paragraph" w:customStyle="1" w:styleId="3SubheadingLevel3">
    <w:name w:val="3. Subheading (Level 3)"/>
    <w:basedOn w:val="Normal"/>
    <w:next w:val="Body"/>
    <w:qFormat/>
    <w:rsid w:val="00F82388"/>
    <w:pPr>
      <w:keepNext/>
      <w:spacing w:line="240" w:lineRule="auto"/>
      <w:outlineLvl w:val="2"/>
    </w:pPr>
    <w:rPr>
      <w:rFonts w:ascii="Calibri" w:eastAsia="Times New Roman" w:hAnsi="Calibri" w:cs="Calibri"/>
      <w:b/>
      <w:bCs/>
      <w:i/>
      <w:iCs/>
      <w:color w:val="430098"/>
      <w:sz w:val="24"/>
      <w:szCs w:val="44"/>
      <w:lang w:val="en-GB"/>
    </w:rPr>
  </w:style>
  <w:style w:type="paragraph" w:customStyle="1" w:styleId="4Sub-subheadingLevel4">
    <w:name w:val="4. Sub-subheading (Level 4)"/>
    <w:basedOn w:val="Normal"/>
    <w:next w:val="Body"/>
    <w:qFormat/>
    <w:rsid w:val="00F82388"/>
    <w:pPr>
      <w:keepNext/>
      <w:spacing w:line="240" w:lineRule="auto"/>
      <w:outlineLvl w:val="3"/>
    </w:pPr>
    <w:rPr>
      <w:rFonts w:ascii="Calibri" w:eastAsia="Times New Roman" w:hAnsi="Calibri" w:cs="Calibri"/>
      <w:b/>
      <w:bCs/>
      <w:iCs/>
      <w:color w:val="000000" w:themeColor="text1"/>
      <w:szCs w:val="44"/>
      <w:lang w:val="en-GB"/>
    </w:rPr>
  </w:style>
  <w:style w:type="paragraph" w:customStyle="1" w:styleId="Pa1">
    <w:name w:val="Pa1"/>
    <w:basedOn w:val="Normal"/>
    <w:next w:val="Normal"/>
    <w:uiPriority w:val="99"/>
    <w:rsid w:val="00F82388"/>
    <w:pPr>
      <w:autoSpaceDE w:val="0"/>
      <w:autoSpaceDN w:val="0"/>
      <w:adjustRightInd w:val="0"/>
      <w:spacing w:before="0" w:after="0" w:line="181" w:lineRule="atLeast"/>
    </w:pPr>
    <w:rPr>
      <w:rFonts w:ascii="FS Koopman" w:eastAsia="Calibri" w:hAnsi="FS Koopman" w:cs="Times New Roman"/>
      <w:sz w:val="24"/>
      <w:szCs w:val="24"/>
      <w:lang w:eastAsia="en-GB"/>
    </w:rPr>
  </w:style>
  <w:style w:type="numbering" w:customStyle="1" w:styleId="CurrentList2">
    <w:name w:val="Current List2"/>
    <w:uiPriority w:val="99"/>
    <w:rsid w:val="00F82388"/>
    <w:pPr>
      <w:numPr>
        <w:numId w:val="15"/>
      </w:numPr>
    </w:pPr>
  </w:style>
  <w:style w:type="character" w:customStyle="1" w:styleId="cf01">
    <w:name w:val="cf01"/>
    <w:basedOn w:val="DefaultParagraphFont"/>
    <w:rsid w:val="00F82388"/>
    <w:rPr>
      <w:rFonts w:ascii="Segoe UI" w:hAnsi="Segoe UI" w:cs="Segoe UI" w:hint="default"/>
      <w:sz w:val="18"/>
      <w:szCs w:val="18"/>
    </w:rPr>
  </w:style>
  <w:style w:type="paragraph" w:customStyle="1" w:styleId="3BodyInteger">
    <w:name w:val="3. Body (Integer)"/>
    <w:basedOn w:val="Normal"/>
    <w:uiPriority w:val="99"/>
    <w:qFormat/>
    <w:rsid w:val="00007974"/>
    <w:pPr>
      <w:keepLines/>
      <w:widowControl w:val="0"/>
      <w:suppressAutoHyphens/>
      <w:autoSpaceDE w:val="0"/>
      <w:autoSpaceDN w:val="0"/>
      <w:adjustRightInd w:val="0"/>
      <w:ind w:left="567" w:hanging="567"/>
      <w:textAlignment w:val="center"/>
    </w:pPr>
    <w:rPr>
      <w:rFonts w:eastAsia="Times New Roman" w:cs="National-Book"/>
      <w:color w:val="000000"/>
      <w:lang w:eastAsia="en-GB"/>
    </w:rPr>
  </w:style>
  <w:style w:type="paragraph" w:customStyle="1" w:styleId="NumberedBody">
    <w:name w:val="Numbered Body"/>
    <w:basedOn w:val="Normal"/>
    <w:uiPriority w:val="99"/>
    <w:qFormat/>
    <w:rsid w:val="00007974"/>
    <w:pPr>
      <w:keepLines/>
      <w:widowControl w:val="0"/>
      <w:suppressAutoHyphens/>
      <w:autoSpaceDE w:val="0"/>
      <w:autoSpaceDN w:val="0"/>
      <w:adjustRightInd w:val="0"/>
      <w:ind w:left="567" w:hanging="567"/>
      <w:textAlignment w:val="center"/>
    </w:pPr>
    <w:rPr>
      <w:rFonts w:eastAsia="Times New Roman" w:cs="National-Book"/>
      <w:color w:val="000000"/>
      <w:szCs w:val="24"/>
      <w:lang w:eastAsia="en-GB"/>
    </w:rPr>
  </w:style>
  <w:style w:type="character" w:customStyle="1" w:styleId="coparagraphtext">
    <w:name w:val="co_paragraphtext"/>
    <w:basedOn w:val="DefaultParagraphFont"/>
    <w:rsid w:val="000079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317248">
      <w:bodyDiv w:val="1"/>
      <w:marLeft w:val="0"/>
      <w:marRight w:val="0"/>
      <w:marTop w:val="0"/>
      <w:marBottom w:val="0"/>
      <w:divBdr>
        <w:top w:val="none" w:sz="0" w:space="0" w:color="auto"/>
        <w:left w:val="none" w:sz="0" w:space="0" w:color="auto"/>
        <w:bottom w:val="none" w:sz="0" w:space="0" w:color="auto"/>
        <w:right w:val="none" w:sz="0" w:space="0" w:color="auto"/>
      </w:divBdr>
    </w:div>
    <w:div w:id="1481073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vic.vic.gov.au/freedom-of-information/foi-guidelines/section-31/" TargetMode="External"/><Relationship Id="rId299" Type="http://schemas.openxmlformats.org/officeDocument/2006/relationships/hyperlink" Target="https://www.legislation.vic.gov.au/as-made/acts/mental-health-act-2014" TargetMode="External"/><Relationship Id="rId21" Type="http://schemas.openxmlformats.org/officeDocument/2006/relationships/hyperlink" Target="https://ovic.vic.gov.au/freedom-of-information/foi-guidelines/section-63d/" TargetMode="External"/><Relationship Id="rId63" Type="http://schemas.openxmlformats.org/officeDocument/2006/relationships/hyperlink" Target="https://ovic.vic.gov.au/freedom-of-information/foi-guidelines/section-3/" TargetMode="External"/><Relationship Id="rId159" Type="http://schemas.openxmlformats.org/officeDocument/2006/relationships/hyperlink" Target="https://www.legislation.vic.gov.au/in-force/acts/coroners-act-2008/041" TargetMode="External"/><Relationship Id="rId324" Type="http://schemas.openxmlformats.org/officeDocument/2006/relationships/hyperlink" Target="https://www.legislation.vic.gov.au/in-force/acts/commercial-passenger-vehicle-industry-act-2017/022" TargetMode="External"/><Relationship Id="rId170" Type="http://schemas.openxmlformats.org/officeDocument/2006/relationships/hyperlink" Target="https://www.legislation.vic.gov.au/in-force/acts/assisted-reproductive-treatment-act-2008/028" TargetMode="External"/><Relationship Id="rId226" Type="http://schemas.openxmlformats.org/officeDocument/2006/relationships/hyperlink" Target="http://www.austlii.edu.au/cgi-bin/viewdoc/au/cases/vic/VCAT/2002/1040.html" TargetMode="External"/><Relationship Id="rId268" Type="http://schemas.openxmlformats.org/officeDocument/2006/relationships/hyperlink" Target="https://www.austlii.edu.au/cgi-bin/viewdoc/au/cases/vic/VCAT/2022/1193.html" TargetMode="External"/><Relationship Id="rId32" Type="http://schemas.openxmlformats.org/officeDocument/2006/relationships/hyperlink" Target="http://www.austlii.edu.au/cgi-bin/viewdoc/au/cases/vic/VCAT/2011/1230.html" TargetMode="External"/><Relationship Id="rId74" Type="http://schemas.openxmlformats.org/officeDocument/2006/relationships/hyperlink" Target="https://ovic.vic.gov.au/decision/es4-and-department-of-jobs-precincts-and-regions-freedom-of-information-2022-vicmr-195-10-august-2022/" TargetMode="External"/><Relationship Id="rId128" Type="http://schemas.openxmlformats.org/officeDocument/2006/relationships/hyperlink" Target="https://www.legislation.vic.gov.au/in-force/acts/evidence-act-2008/" TargetMode="External"/><Relationship Id="rId335" Type="http://schemas.openxmlformats.org/officeDocument/2006/relationships/hyperlink" Target="https://ovic.vic.gov.au/decision/fj3-and-veterinary-practitioners-registration-board-of-victoria-freedom-of-information-2023-vicmr-257-16-december-2022/" TargetMode="External"/><Relationship Id="rId5" Type="http://schemas.openxmlformats.org/officeDocument/2006/relationships/webSettings" Target="webSettings.xml"/><Relationship Id="rId181" Type="http://schemas.openxmlformats.org/officeDocument/2006/relationships/hyperlink" Target="http://www.austlii.edu.au/cgi-bin/viewdoc/au/cases/vic/VCAT/2002/369.html" TargetMode="External"/><Relationship Id="rId237" Type="http://schemas.openxmlformats.org/officeDocument/2006/relationships/hyperlink" Target="http://www.austlii.edu.au/cgi-bin/viewdoc/au/cases/vic/VCAT/2017/764.html" TargetMode="External"/><Relationship Id="rId279" Type="http://schemas.openxmlformats.org/officeDocument/2006/relationships/hyperlink" Target="https://www.austlii.edu.au/cgi-bin/viewdoc/au/cases/vic/VCAT/2007/1302.html" TargetMode="External"/><Relationship Id="rId43" Type="http://schemas.openxmlformats.org/officeDocument/2006/relationships/hyperlink" Target="https://ovic.vic.gov.au/freedom-of-information/resources-for-agencies/professional-standards/" TargetMode="External"/><Relationship Id="rId139" Type="http://schemas.openxmlformats.org/officeDocument/2006/relationships/hyperlink" Target="https://ovic.vic.gov.au/freedom-of-information/foi-guidelines/section-16/" TargetMode="External"/><Relationship Id="rId290" Type="http://schemas.openxmlformats.org/officeDocument/2006/relationships/hyperlink" Target="https://www.legislation.vic.gov.au/in-force/acts/legal-aid-act-1978/073" TargetMode="External"/><Relationship Id="rId304" Type="http://schemas.openxmlformats.org/officeDocument/2006/relationships/hyperlink" Target="https://ovic.vic.gov.au/decision/dz1-and-department-of-justice-and-community-safety-freedom-of-information-2022-vicmr-19-3-may-2022/" TargetMode="External"/><Relationship Id="rId346" Type="http://schemas.openxmlformats.org/officeDocument/2006/relationships/fontTable" Target="fontTable.xml"/><Relationship Id="rId85" Type="http://schemas.openxmlformats.org/officeDocument/2006/relationships/hyperlink" Target="https://ovic.vic.gov.au/freedom-of-information/foi-guidelines/section-27/" TargetMode="External"/><Relationship Id="rId150" Type="http://schemas.openxmlformats.org/officeDocument/2006/relationships/hyperlink" Target="https://ovic.vic.gov.au/freedom-of-information/foi-guidelines/section-16/" TargetMode="External"/><Relationship Id="rId192" Type="http://schemas.openxmlformats.org/officeDocument/2006/relationships/hyperlink" Target="http://www.austlii.edu.au/cgi-bin/viewdoc/au/cases/vic/VCAT/2021/238.html" TargetMode="External"/><Relationship Id="rId206" Type="http://schemas.openxmlformats.org/officeDocument/2006/relationships/hyperlink" Target="https://ovic.vic.gov.au/freedom-of-information/foi-guidelines/section-21/" TargetMode="External"/><Relationship Id="rId248" Type="http://schemas.openxmlformats.org/officeDocument/2006/relationships/hyperlink" Target="https://www.austlii.edu.au/cgi-bin/viewdoc/au/cases/vic/VCAT/2018/1560.html" TargetMode="External"/><Relationship Id="rId12" Type="http://schemas.openxmlformats.org/officeDocument/2006/relationships/hyperlink" Target="https://ovic.vic.gov.au/freedom-of-information/foi-guidelines/section-3/" TargetMode="External"/><Relationship Id="rId108" Type="http://schemas.openxmlformats.org/officeDocument/2006/relationships/hyperlink" Target="https://www.legislation.vic.gov.au/in-force/acts/independent-broad-based-anti-corruption-commission-act-2011/042" TargetMode="External"/><Relationship Id="rId315" Type="http://schemas.openxmlformats.org/officeDocument/2006/relationships/hyperlink" Target="https://ovic.vic.gov.au/decision/bf2-and-victoria-police-freedom-of-information-2020-vicmr-53-10-march-2020/" TargetMode="External"/><Relationship Id="rId54" Type="http://schemas.openxmlformats.org/officeDocument/2006/relationships/hyperlink" Target="https://ovic.vic.gov.au/freedom-of-information/foi-guidelines/section-49a/" TargetMode="External"/><Relationship Id="rId96" Type="http://schemas.openxmlformats.org/officeDocument/2006/relationships/hyperlink" Target="http://www.austlii.edu.au/cgi-bin/viewdoc/au/cases/vic/VCAT/2003/398.html" TargetMode="External"/><Relationship Id="rId161" Type="http://schemas.openxmlformats.org/officeDocument/2006/relationships/hyperlink" Target="https://www.legislation.vic.gov.au/in-force/acts/administration-and-probate-act-1958/129" TargetMode="External"/><Relationship Id="rId217" Type="http://schemas.openxmlformats.org/officeDocument/2006/relationships/hyperlink" Target="https://ovic.vic.gov.au/freedom-of-information/foi-guidelines/section-27/" TargetMode="External"/><Relationship Id="rId259" Type="http://schemas.openxmlformats.org/officeDocument/2006/relationships/hyperlink" Target="https://www.legislation.vic.gov.au/in-force/acts/commission-children-and-young-people-act-2012/019" TargetMode="External"/><Relationship Id="rId23" Type="http://schemas.openxmlformats.org/officeDocument/2006/relationships/hyperlink" Target="http://www.austlii.edu.au/cgi-bin/viewdoc/au/cases/vic/VCAT/2013/39.html" TargetMode="External"/><Relationship Id="rId119" Type="http://schemas.openxmlformats.org/officeDocument/2006/relationships/hyperlink" Target="mailto:foi@ibac.vic.gov.au" TargetMode="External"/><Relationship Id="rId270" Type="http://schemas.openxmlformats.org/officeDocument/2006/relationships/hyperlink" Target="https://ovic.vic.gov.au/decision/ap2-and-department-of-justice-and-community-safety-freedom-of-information-2019-vicmr-137-8-october-2019/" TargetMode="External"/><Relationship Id="rId326" Type="http://schemas.openxmlformats.org/officeDocument/2006/relationships/hyperlink" Target="https://www.legislation.vic.gov.au/in-force/acts/food-act-1984/116" TargetMode="External"/><Relationship Id="rId65" Type="http://schemas.openxmlformats.org/officeDocument/2006/relationships/hyperlink" Target="https://ovic.vic.gov.au/freedom-of-information/foi-guidelines/section-8/" TargetMode="External"/><Relationship Id="rId130" Type="http://schemas.openxmlformats.org/officeDocument/2006/relationships/hyperlink" Target="https://www.legislation.vic.gov.au/in-force/acts/legal-profession-uniform-law-application-act-2014/018" TargetMode="External"/><Relationship Id="rId172" Type="http://schemas.openxmlformats.org/officeDocument/2006/relationships/hyperlink" Target="https://ovic.vic.gov.au/freedom-of-information/foi-guidelines/section-35/" TargetMode="External"/><Relationship Id="rId228" Type="http://schemas.openxmlformats.org/officeDocument/2006/relationships/hyperlink" Target="https://ovic.vic.gov.au/decision/bv4-and-glen-eira-city-council-freedom-of-information-2020-vicmr-205-28-july-2020/" TargetMode="External"/><Relationship Id="rId281" Type="http://schemas.openxmlformats.org/officeDocument/2006/relationships/hyperlink" Target="https://ovic.vic.gov.au/decision/ce7-and-northern-health-freedom-of-information-2020-vicmr-292-9-october-2020/" TargetMode="External"/><Relationship Id="rId337" Type="http://schemas.openxmlformats.org/officeDocument/2006/relationships/hyperlink" Target="https://ovic.vic.gov.au/decision/bv4-and-glen-eira-city-council-freedom-of-information-2020-vicmr-205-28-july-2020/" TargetMode="External"/><Relationship Id="rId34" Type="http://schemas.openxmlformats.org/officeDocument/2006/relationships/hyperlink" Target="https://ovic.vic.gov.au/decision/dh3-and-department-of-health-freedom-of-information-2021-vicmr-193-25-june-2021/" TargetMode="External"/><Relationship Id="rId76" Type="http://schemas.openxmlformats.org/officeDocument/2006/relationships/hyperlink" Target="https://vpsc.vic.gov.au/ethics-behaviours-culture/codes-of-conduct/code-of-conduct-for-victorian-public-sector-employees/" TargetMode="External"/><Relationship Id="rId141" Type="http://schemas.openxmlformats.org/officeDocument/2006/relationships/hyperlink" Target="https://ovic.vic.gov.au/privacy/resources-for-organisations/guidelines-to-the-information-privacy-principles/" TargetMode="External"/><Relationship Id="rId7" Type="http://schemas.openxmlformats.org/officeDocument/2006/relationships/endnotes" Target="endnotes.xml"/><Relationship Id="rId183" Type="http://schemas.openxmlformats.org/officeDocument/2006/relationships/hyperlink" Target="https://ovic.vic.gov.au/freedom-of-information/foi-guidelines/section-21/" TargetMode="External"/><Relationship Id="rId239" Type="http://schemas.openxmlformats.org/officeDocument/2006/relationships/hyperlink" Target="http://www.austlii.edu.au/cgi-bin/viewdoc/au/cases/vic/VCAT/2010/483.html" TargetMode="External"/><Relationship Id="rId250" Type="http://schemas.openxmlformats.org/officeDocument/2006/relationships/hyperlink" Target="https://ovic.vic.gov.au/decision/fo6-and-department-of-education-freedom-of-information-2024-vicmr-19-5-february-2024/?highlight=%26%23039%3BFO6%26%23039%3B" TargetMode="External"/><Relationship Id="rId292" Type="http://schemas.openxmlformats.org/officeDocument/2006/relationships/hyperlink" Target="https://www.austlii.edu.au/cgi-bin/viewdoc/au/cases/vic/VCAT/2008/589.html" TargetMode="External"/><Relationship Id="rId306" Type="http://schemas.openxmlformats.org/officeDocument/2006/relationships/hyperlink" Target="https://ovic.vic.gov.au/decision/ao1-and-vicroads-freedom-of-information-2019-vicmr-127-30-september-2019/" TargetMode="External"/><Relationship Id="rId45" Type="http://schemas.openxmlformats.org/officeDocument/2006/relationships/hyperlink" Target="https://www.legislation.vic.gov.au/as-made/acts/terrorism-community-protection-act-2003" TargetMode="External"/><Relationship Id="rId87" Type="http://schemas.openxmlformats.org/officeDocument/2006/relationships/hyperlink" Target="https://ovic.vic.gov.au/freedom-of-information/foi-guidelines/section-27/" TargetMode="External"/><Relationship Id="rId110" Type="http://schemas.openxmlformats.org/officeDocument/2006/relationships/hyperlink" Target="https://www.legislation.vic.gov.au/in-force/acts/public-interest-disclosures-act-2012/027" TargetMode="External"/><Relationship Id="rId348" Type="http://schemas.openxmlformats.org/officeDocument/2006/relationships/theme" Target="theme/theme1.xml"/><Relationship Id="rId152" Type="http://schemas.openxmlformats.org/officeDocument/2006/relationships/hyperlink" Target="https://www.legislation.vic.gov.au/in-force/acts/health-records-act-2001/049" TargetMode="External"/><Relationship Id="rId194" Type="http://schemas.openxmlformats.org/officeDocument/2006/relationships/hyperlink" Target="https://www.legislation.vic.gov.au/in-force/acts/victorian-civil-and-administrative-tribunal-act-1998/135" TargetMode="External"/><Relationship Id="rId208" Type="http://schemas.openxmlformats.org/officeDocument/2006/relationships/hyperlink" Target="https://ovic.vic.gov.au/freedom-of-information/foi-guidelines/section-21/" TargetMode="External"/><Relationship Id="rId261" Type="http://schemas.openxmlformats.org/officeDocument/2006/relationships/hyperlink" Target="https://www.austlii.edu.au/cgi-bin/viewdoc/au/cases/vic/VCAT/2018/1491.html" TargetMode="External"/><Relationship Id="rId14" Type="http://schemas.openxmlformats.org/officeDocument/2006/relationships/hyperlink" Target="https://ovic.vic.gov.au/freedom-of-information/foi-guidelines/section-30/" TargetMode="External"/><Relationship Id="rId35" Type="http://schemas.openxmlformats.org/officeDocument/2006/relationships/hyperlink" Target="https://ovic.vic.gov.au/decision/du2-and-department-of-health-freedom-of-information-2021-vicmr-309-15-october-2021/" TargetMode="External"/><Relationship Id="rId56" Type="http://schemas.openxmlformats.org/officeDocument/2006/relationships/hyperlink" Target="https://ovic.vic.gov.au/freedom-of-information/foi-guidelines/section-50/" TargetMode="External"/><Relationship Id="rId77" Type="http://schemas.openxmlformats.org/officeDocument/2006/relationships/hyperlink" Target="https://ovic.vic.gov.au/decision/ew6-and-development-victoria-freedom-of-information-2022-vicmr-234-8-november-2022/" TargetMode="External"/><Relationship Id="rId100" Type="http://schemas.openxmlformats.org/officeDocument/2006/relationships/hyperlink" Target="https://ovic.vic.gov.au/freedom-of-information/foi-guidelines/section-27/" TargetMode="External"/><Relationship Id="rId282" Type="http://schemas.openxmlformats.org/officeDocument/2006/relationships/hyperlink" Target="https://www.legislation.vic.gov.au/in-force/acts/gambling-regulation-act-2003/103" TargetMode="External"/><Relationship Id="rId317" Type="http://schemas.openxmlformats.org/officeDocument/2006/relationships/hyperlink" Target="https://www.austlii.edu.au/cgi-bin/viewdoc/au/cases/vic/VCAT/2019/2018.html" TargetMode="External"/><Relationship Id="rId338" Type="http://schemas.openxmlformats.org/officeDocument/2006/relationships/hyperlink" Target="https://www.legislation.vic.gov.au/as-made/acts/worker-screening-act-2020" TargetMode="External"/><Relationship Id="rId8" Type="http://schemas.openxmlformats.org/officeDocument/2006/relationships/hyperlink" Target="mailto:communications@ovic.vic.gov.au" TargetMode="External"/><Relationship Id="rId98" Type="http://schemas.openxmlformats.org/officeDocument/2006/relationships/hyperlink" Target="http://www.austlii.edu.au/cgi-bin/viewdoc/au/cases/vic/VCAT/2022/88.html" TargetMode="External"/><Relationship Id="rId121" Type="http://schemas.openxmlformats.org/officeDocument/2006/relationships/hyperlink" Target="https://ovic.vic.gov.au/freedom-of-information/foi-guidelines/section-16/" TargetMode="External"/><Relationship Id="rId142" Type="http://schemas.openxmlformats.org/officeDocument/2006/relationships/hyperlink" Target="https://ovic.vic.gov.au/privacy/resources-for-organisations/guidelines-to-the-information-privacy-principles/" TargetMode="External"/><Relationship Id="rId163" Type="http://schemas.openxmlformats.org/officeDocument/2006/relationships/hyperlink" Target="https://ovic.vic.gov.au/privacy/guidelines-to-the-information-privacy-principles/" TargetMode="External"/><Relationship Id="rId184" Type="http://schemas.openxmlformats.org/officeDocument/2006/relationships/hyperlink" Target="https://ovic.vic.gov.au/freedom-of-information/resources-for-agencies/professional-standards/" TargetMode="External"/><Relationship Id="rId219" Type="http://schemas.openxmlformats.org/officeDocument/2006/relationships/hyperlink" Target="https://ovic.vic.gov.au/freedom-of-information/foi-guidelines/section-50/" TargetMode="External"/><Relationship Id="rId230" Type="http://schemas.openxmlformats.org/officeDocument/2006/relationships/hyperlink" Target="https://www.legislation.vic.gov.au/in-force/acts/equal-opportunity-act-2010/030" TargetMode="External"/><Relationship Id="rId251" Type="http://schemas.openxmlformats.org/officeDocument/2006/relationships/hyperlink" Target="https://ovic.vic.gov.au/decision/cf2-and-department-of-health-and-human-services-freedom-of-information-2020-vicmr-296-20-october-2020/" TargetMode="External"/><Relationship Id="rId25" Type="http://schemas.openxmlformats.org/officeDocument/2006/relationships/hyperlink" Target="http://www.austlii.edu.au/cgi-bin/viewdoc/au/cases/vic/VSCA/2007/272.html" TargetMode="External"/><Relationship Id="rId46" Type="http://schemas.openxmlformats.org/officeDocument/2006/relationships/hyperlink" Target="https://ovic.vic.gov.au/freedom-of-information/foi-guidelines/section-3/" TargetMode="External"/><Relationship Id="rId67" Type="http://schemas.openxmlformats.org/officeDocument/2006/relationships/hyperlink" Target="https://ovic.vic.gov.au/freedom-of-information/foi-guidelines/section-8/" TargetMode="External"/><Relationship Id="rId272" Type="http://schemas.openxmlformats.org/officeDocument/2006/relationships/hyperlink" Target="https://ovic.vic.gov.au/decision/by4-and-st-vincents-health-freedom-of-information-2020-vicmr-233-20-august-2020/" TargetMode="External"/><Relationship Id="rId293" Type="http://schemas.openxmlformats.org/officeDocument/2006/relationships/hyperlink" Target="https://www.legislation.vic.gov.au/in-force/acts/legal-profession-uniform-law-application-act-2014/018" TargetMode="External"/><Relationship Id="rId307" Type="http://schemas.openxmlformats.org/officeDocument/2006/relationships/hyperlink" Target="https://ovic.vic.gov.au/decision/ae3-and-vicroads-freedom-of-information-2019-vicmr-39-23-may-2019/" TargetMode="External"/><Relationship Id="rId328" Type="http://schemas.openxmlformats.org/officeDocument/2006/relationships/hyperlink" Target="https://www.legislation.vic.gov.au/in-force/acts/infrastructure-victoria-act-2015/002" TargetMode="External"/><Relationship Id="rId88" Type="http://schemas.openxmlformats.org/officeDocument/2006/relationships/hyperlink" Target="https://ovic.vic.gov.au/freedom-of-information/foi-guidelines/section-16/" TargetMode="External"/><Relationship Id="rId111" Type="http://schemas.openxmlformats.org/officeDocument/2006/relationships/hyperlink" Target="https://www.legislation.vic.gov.au/in-force/acts/firearms-act-1996/099" TargetMode="External"/><Relationship Id="rId132" Type="http://schemas.openxmlformats.org/officeDocument/2006/relationships/hyperlink" Target="https://ovic.vic.gov.au/decision/ex2-and-city-of-port-phillip-freedom-of-information-2022-vicmr-239-22-november-2022/" TargetMode="External"/><Relationship Id="rId153" Type="http://schemas.openxmlformats.org/officeDocument/2006/relationships/hyperlink" Target="https://www.legislation.vic.gov.au/in-force/acts/health-services-act-1988/181" TargetMode="External"/><Relationship Id="rId174" Type="http://schemas.openxmlformats.org/officeDocument/2006/relationships/hyperlink" Target="https://ovic.vic.gov.au/freedom-of-information/foi-guidelines/section-35/" TargetMode="External"/><Relationship Id="rId195" Type="http://schemas.openxmlformats.org/officeDocument/2006/relationships/hyperlink" Target="https://ovic.vic.gov.au/freedom-of-information/foi-guidelines/section-5/" TargetMode="External"/><Relationship Id="rId209" Type="http://schemas.openxmlformats.org/officeDocument/2006/relationships/hyperlink" Target="http://www.austlii.edu.au/cgi-bin/viewdoc/au/cases/vic/VCAT/2009/782.html" TargetMode="External"/><Relationship Id="rId220" Type="http://schemas.openxmlformats.org/officeDocument/2006/relationships/hyperlink" Target="https://ovic.vic.gov.au/freedom-of-information/foi-guidelines/section-5/" TargetMode="External"/><Relationship Id="rId241" Type="http://schemas.openxmlformats.org/officeDocument/2006/relationships/hyperlink" Target="http://www.austlii.edu.au/cgi-bin/viewdoc/au/cases/vic/VCAT/2023/500.html" TargetMode="External"/><Relationship Id="rId15" Type="http://schemas.openxmlformats.org/officeDocument/2006/relationships/hyperlink" Target="https://ovic.vic.gov.au/freedom-of-information/foi-guidelines/section-25/" TargetMode="External"/><Relationship Id="rId36" Type="http://schemas.openxmlformats.org/officeDocument/2006/relationships/hyperlink" Target="https://ovic.vic.gov.au/freedom-of-information/foi-guidelines/section-31/" TargetMode="External"/><Relationship Id="rId57" Type="http://schemas.openxmlformats.org/officeDocument/2006/relationships/hyperlink" Target="https://www.legislation.vic.gov.au/in-force/acts/victorian-civil-and-administrative-tribunal-act-1998/137" TargetMode="External"/><Relationship Id="rId262" Type="http://schemas.openxmlformats.org/officeDocument/2006/relationships/hyperlink" Target="https://www.austlii.edu.au/cgi-bin/viewdoc/au/cases/vic/VCAT/2019/586.html" TargetMode="External"/><Relationship Id="rId283" Type="http://schemas.openxmlformats.org/officeDocument/2006/relationships/hyperlink" Target="https://ovic.vic.gov.au/decision/the-star-proprietary-limited-and-victorian-commission-for-gambling-and-liquor-regulation-freedom-of-information-2020-vicmr-16-31-january-2020/" TargetMode="External"/><Relationship Id="rId318" Type="http://schemas.openxmlformats.org/officeDocument/2006/relationships/hyperlink" Target="https://www.legislation.vic.gov.au/in-force/acts/transport-accident-act-1986/155" TargetMode="External"/><Relationship Id="rId339" Type="http://schemas.openxmlformats.org/officeDocument/2006/relationships/hyperlink" Target="http://www.austlii.edu.au/cgi-bin/viewdoc/au/cases/vic/VICmr/2022/83.html" TargetMode="External"/><Relationship Id="rId78" Type="http://schemas.openxmlformats.org/officeDocument/2006/relationships/hyperlink" Target="https://www.legislation.vic.gov.au/in-force/acts/sex-offenders-registration-act-2004/074" TargetMode="External"/><Relationship Id="rId99" Type="http://schemas.openxmlformats.org/officeDocument/2006/relationships/hyperlink" Target="http://www.austlii.edu.au/cgi-bin/viewdoc/au/cases/vic/VCAT/2021/461.html" TargetMode="External"/><Relationship Id="rId101" Type="http://schemas.openxmlformats.org/officeDocument/2006/relationships/hyperlink" Target="https://ovic.vic.gov.au/freedom-of-information/foi-guidelines/section-16/" TargetMode="External"/><Relationship Id="rId122" Type="http://schemas.openxmlformats.org/officeDocument/2006/relationships/hyperlink" Target="https://ovic.vic.gov.au/freedom-of-information/foi-guidelines/section-63d/" TargetMode="External"/><Relationship Id="rId143" Type="http://schemas.openxmlformats.org/officeDocument/2006/relationships/hyperlink" Target="https://ovic.vic.gov.au/freedom-of-information/foi-guidelines/section-21/" TargetMode="External"/><Relationship Id="rId164" Type="http://schemas.openxmlformats.org/officeDocument/2006/relationships/hyperlink" Target="https://ovic.vic.gov.au/freedom-of-information/resources-for-agencies/professional-standards/" TargetMode="External"/><Relationship Id="rId185" Type="http://schemas.openxmlformats.org/officeDocument/2006/relationships/hyperlink" Target="https://ovic.vic.gov.au/freedom-of-information/foi-guidelines/section-33/" TargetMode="External"/><Relationship Id="rId9" Type="http://schemas.openxmlformats.org/officeDocument/2006/relationships/image" Target="media/image1.png"/><Relationship Id="rId210" Type="http://schemas.openxmlformats.org/officeDocument/2006/relationships/hyperlink" Target="http://www.austlii.edu.au/cgi-bin/viewdoc/au/cases/vic/VCAT/2022/1193.html" TargetMode="External"/><Relationship Id="rId26" Type="http://schemas.openxmlformats.org/officeDocument/2006/relationships/hyperlink" Target="http://www.austlii.edu.au/cgi-bin/viewdoc/au/cases/vic/VCAT/2006/2048.html" TargetMode="External"/><Relationship Id="rId231" Type="http://schemas.openxmlformats.org/officeDocument/2006/relationships/hyperlink" Target="https://ovic.vic.gov.au/decision/fc6-and-victoria-police-freedom-of-information-2023-vicmr-32-21-april-2023/" TargetMode="External"/><Relationship Id="rId252" Type="http://schemas.openxmlformats.org/officeDocument/2006/relationships/hyperlink" Target="https://ovic.vic.gov.au/decision/bc3-and-department-of-health-and-human-services-freedom-of-information-2020-vicmr-26-13-february-2020/" TargetMode="External"/><Relationship Id="rId273" Type="http://schemas.openxmlformats.org/officeDocument/2006/relationships/hyperlink" Target="https://ovic.vic.gov.au/decision/by4-and-st-vincents-health-freedom-of-information-2020-vicmr-233-20-august-2020/" TargetMode="External"/><Relationship Id="rId294" Type="http://schemas.openxmlformats.org/officeDocument/2006/relationships/hyperlink" Target="http://www.austlii.edu.au/cgi-bin/viewdoc/au/cases/vic/VICmr/2022/131.html" TargetMode="External"/><Relationship Id="rId308" Type="http://schemas.openxmlformats.org/officeDocument/2006/relationships/hyperlink" Target="https://ovic.vic.gov.au/decision/fi9and-the-transport-accident-commissioner-freedom-of-information-2023-vicmr-256-19-december-2022/" TargetMode="External"/><Relationship Id="rId329" Type="http://schemas.openxmlformats.org/officeDocument/2006/relationships/hyperlink" Target="http://www.austlii.edu.au/cgi-bin/viewdoc/au/cases/vic/VICmr/2020/183.html" TargetMode="External"/><Relationship Id="rId47" Type="http://schemas.openxmlformats.org/officeDocument/2006/relationships/hyperlink" Target="https://ovic.vic.gov.au/information-security/information-security-resources/" TargetMode="External"/><Relationship Id="rId68" Type="http://schemas.openxmlformats.org/officeDocument/2006/relationships/hyperlink" Target="http://www.austlii.edu.au/cgi-bin/viewdoc/au/cases/vic/VCAT/2019/1215.html?context=1;query=%22foia1982222%20s8%22;mask_path=" TargetMode="External"/><Relationship Id="rId89" Type="http://schemas.openxmlformats.org/officeDocument/2006/relationships/hyperlink" Target="http://www.austlii.edu.au/cgi-bin/viewdoc/au/cases/vic/VCAT/2012/1060.html" TargetMode="External"/><Relationship Id="rId112" Type="http://schemas.openxmlformats.org/officeDocument/2006/relationships/hyperlink" Target="https://ovic.vic.gov.au/freedom-of-information/foi-guidelines/section-31/" TargetMode="External"/><Relationship Id="rId133" Type="http://schemas.openxmlformats.org/officeDocument/2006/relationships/hyperlink" Target="http://www.austlii.edu.au/cgi-bin/viewdoc/au/cases/cth/HCA/1999/66.html" TargetMode="External"/><Relationship Id="rId154" Type="http://schemas.openxmlformats.org/officeDocument/2006/relationships/hyperlink" Target="https://ovic.vic.gov.au/freedom-of-information/resources-for-agencies/practice-notes/release-of-health-records-held-by-victorian-public-sector-agencies/" TargetMode="External"/><Relationship Id="rId175" Type="http://schemas.openxmlformats.org/officeDocument/2006/relationships/hyperlink" Target="https://ovic.vic.gov.au/freedom-of-information/foi-guidelines/section-3/" TargetMode="External"/><Relationship Id="rId340" Type="http://schemas.openxmlformats.org/officeDocument/2006/relationships/image" Target="media/image2.png"/><Relationship Id="rId196" Type="http://schemas.openxmlformats.org/officeDocument/2006/relationships/hyperlink" Target="https://www.ipaustralia.gov.au/patents/what-are-patents" TargetMode="External"/><Relationship Id="rId200" Type="http://schemas.openxmlformats.org/officeDocument/2006/relationships/hyperlink" Target="https://ovic.vic.gov.au/freedom-of-information/foi-guidelines/section-34/" TargetMode="External"/><Relationship Id="rId16" Type="http://schemas.openxmlformats.org/officeDocument/2006/relationships/hyperlink" Target="http://www.austlii.edu.au/cgi-bin/viewdoc/au/cases/vic/VCAT/2014/1027.html" TargetMode="External"/><Relationship Id="rId221" Type="http://schemas.openxmlformats.org/officeDocument/2006/relationships/hyperlink" Target="https://ovic.vic.gov.au/freedom-of-information/foi-guidelines/section-5/" TargetMode="External"/><Relationship Id="rId242" Type="http://schemas.openxmlformats.org/officeDocument/2006/relationships/hyperlink" Target="https://www.legislation.vic.gov.au/in-force/acts/adoption-act-1984/075" TargetMode="External"/><Relationship Id="rId263" Type="http://schemas.openxmlformats.org/officeDocument/2006/relationships/hyperlink" Target="https://www.legislation.vic.gov.au/in-force/acts/coroners-act-2008/040" TargetMode="External"/><Relationship Id="rId284" Type="http://schemas.openxmlformats.org/officeDocument/2006/relationships/hyperlink" Target="https://ovic.vic.gov.au/decision/dj5-and-victorian-commission-for-gambling-and-liquor-regulation-freedom-of-information-2021-vicmr-213-2-july-2021/" TargetMode="External"/><Relationship Id="rId319" Type="http://schemas.openxmlformats.org/officeDocument/2006/relationships/hyperlink" Target="https://www.austlii.edu.au/cgi-bin/viewdoc/au/cases/vic/VCAT/2017/1486.html" TargetMode="External"/><Relationship Id="rId37" Type="http://schemas.openxmlformats.org/officeDocument/2006/relationships/hyperlink" Target="http://www.austlii.edu.au/cgi-bin/viewdoc/au/cases/cth/AATA/2021/2719.html" TargetMode="External"/><Relationship Id="rId58" Type="http://schemas.openxmlformats.org/officeDocument/2006/relationships/hyperlink" Target="https://ovic.vic.gov.au/freedom-of-information/foi-guidelines/section-53aa/" TargetMode="External"/><Relationship Id="rId79" Type="http://schemas.openxmlformats.org/officeDocument/2006/relationships/hyperlink" Target="https://ovic.vic.gov.au/freedom-of-information/foi-guidelines/section-3/" TargetMode="External"/><Relationship Id="rId102" Type="http://schemas.openxmlformats.org/officeDocument/2006/relationships/hyperlink" Target="http://www.austlii.edu.au/cgi-bin/viewdoc/au/cases/vic/VCAT/2002/1051.html" TargetMode="External"/><Relationship Id="rId123" Type="http://schemas.openxmlformats.org/officeDocument/2006/relationships/hyperlink" Target="https://www.legislation.vic.gov.au/in-force/acts/evidence-act-2008/" TargetMode="External"/><Relationship Id="rId144" Type="http://schemas.openxmlformats.org/officeDocument/2006/relationships/hyperlink" Target="http://www.austlii.edu.au/cgi-bin/viewdoc/au/cases/vic/VCAT/2005/2516.html" TargetMode="External"/><Relationship Id="rId330" Type="http://schemas.openxmlformats.org/officeDocument/2006/relationships/hyperlink" Target="https://www.austlii.edu.au/cgi-bin/viewdoc/au/cases/vic/VCAT/2001/2246.html" TargetMode="External"/><Relationship Id="rId90" Type="http://schemas.openxmlformats.org/officeDocument/2006/relationships/hyperlink" Target="http://www.austlii.edu.au/cgi-bin/viewdoc/au/cases/vic/VCAT/2013/1267.html" TargetMode="External"/><Relationship Id="rId165" Type="http://schemas.openxmlformats.org/officeDocument/2006/relationships/hyperlink" Target="https://ovic.vic.gov.au/freedom-of-information/foi-guidelines/section-27/" TargetMode="External"/><Relationship Id="rId186" Type="http://schemas.openxmlformats.org/officeDocument/2006/relationships/hyperlink" Target="https://ovic.vic.gov.au/freedom-of-information/foi-guidelines/section-27/" TargetMode="External"/><Relationship Id="rId211" Type="http://schemas.openxmlformats.org/officeDocument/2006/relationships/hyperlink" Target="http://www.austlii.edu.au/cgi-bin/viewdoc/au/cases/vic/VCAT/2021/492.html" TargetMode="External"/><Relationship Id="rId232" Type="http://schemas.openxmlformats.org/officeDocument/2006/relationships/hyperlink" Target="https://www.legislation.vic.gov.au/in-force/acts/surveillance-devices-act-1999/043" TargetMode="External"/><Relationship Id="rId253" Type="http://schemas.openxmlformats.org/officeDocument/2006/relationships/hyperlink" Target="https://ovic.vic.gov.au/decision/cf2-and-department-of-health-and-human-services-freedom-of-information-2020-vicmr-296-20-october-2020/" TargetMode="External"/><Relationship Id="rId274" Type="http://schemas.openxmlformats.org/officeDocument/2006/relationships/hyperlink" Target="https://ovic.vic.gov.au/decision/dw6-and-department-of-education-and-training-freedom-of-information-2021-vicmr-329-1-december-2021/" TargetMode="External"/><Relationship Id="rId295" Type="http://schemas.openxmlformats.org/officeDocument/2006/relationships/hyperlink" Target="https://www.legislation.vic.gov.au/in-force/acts/local-government-act-2020/019" TargetMode="External"/><Relationship Id="rId309" Type="http://schemas.openxmlformats.org/officeDocument/2006/relationships/hyperlink" Target="https://www.legislation.vic.gov.au/in-force/acts/road-safety-camera-commissioner-act-2011/007" TargetMode="External"/><Relationship Id="rId27" Type="http://schemas.openxmlformats.org/officeDocument/2006/relationships/hyperlink" Target="https://ovic.vic.gov.au/freedom-of-information/foi-guidelines/section-63d/" TargetMode="External"/><Relationship Id="rId48" Type="http://schemas.openxmlformats.org/officeDocument/2006/relationships/hyperlink" Target="https://www.oaic.gov.au/freedom-of-information/foi-guidelines/part-5-exemptions" TargetMode="External"/><Relationship Id="rId69" Type="http://schemas.openxmlformats.org/officeDocument/2006/relationships/hyperlink" Target="https://ovic.vic.gov.au/decision/ew2-and-the-royal-victorian-eye-and-ear-hospital-freedoma-of-information-2022-vicmr-230-21-october-2022/" TargetMode="External"/><Relationship Id="rId113" Type="http://schemas.openxmlformats.org/officeDocument/2006/relationships/hyperlink" Target="https://ovic.vic.gov.au/freedom-of-information/foi-guidelines/section-31/" TargetMode="External"/><Relationship Id="rId134" Type="http://schemas.openxmlformats.org/officeDocument/2006/relationships/hyperlink" Target="https://ovic.vic.gov.au/decision/ew7-and-victorian-building-authority-freedom-of-information-2022-vicmr-235-27-october-2022/" TargetMode="External"/><Relationship Id="rId320" Type="http://schemas.openxmlformats.org/officeDocument/2006/relationships/hyperlink" Target="https://www.legislation.vic.gov.au/in-force/acts/unclaimed-money-act-2008/020" TargetMode="External"/><Relationship Id="rId80" Type="http://schemas.openxmlformats.org/officeDocument/2006/relationships/hyperlink" Target="https://ovic.vic.gov.au/freedom-of-information/foi-guidelines/section-16/" TargetMode="External"/><Relationship Id="rId155" Type="http://schemas.openxmlformats.org/officeDocument/2006/relationships/hyperlink" Target="https://ovic.vic.gov.au/freedom-of-information/foi-guidelines/section-5/" TargetMode="External"/><Relationship Id="rId176" Type="http://schemas.openxmlformats.org/officeDocument/2006/relationships/hyperlink" Target="https://ovic.vic.gov.au/freedom-of-information/foi-guidelines/section-16/" TargetMode="External"/><Relationship Id="rId197" Type="http://schemas.openxmlformats.org/officeDocument/2006/relationships/hyperlink" Target="https://ovic.vic.gov.au/freedom-of-information/foi-guidelines/section-35/" TargetMode="External"/><Relationship Id="rId341" Type="http://schemas.openxmlformats.org/officeDocument/2006/relationships/image" Target="media/image3.svg"/><Relationship Id="rId201" Type="http://schemas.openxmlformats.org/officeDocument/2006/relationships/hyperlink" Target="https://ovic.vic.gov.au/freedom-of-information/foi-guidelines/section-30/" TargetMode="External"/><Relationship Id="rId222" Type="http://schemas.openxmlformats.org/officeDocument/2006/relationships/hyperlink" Target="https://ovic.vic.gov.au/freedom-of-information/foi-guidelines/section-5/" TargetMode="External"/><Relationship Id="rId243" Type="http://schemas.openxmlformats.org/officeDocument/2006/relationships/hyperlink" Target="https://ovic.vic.gov.au/decision/dy7-and-department-of-families-fairness-and-housing-freedom-of-information-2022-vicmr-16-25-march-2022/" TargetMode="External"/><Relationship Id="rId264" Type="http://schemas.openxmlformats.org/officeDocument/2006/relationships/hyperlink" Target="https://www.austlii.edu.au/cgi-bin/viewdoc/au/cases/vic/VICmr/2021/35.html" TargetMode="External"/><Relationship Id="rId285" Type="http://schemas.openxmlformats.org/officeDocument/2006/relationships/hyperlink" Target="https://www.austlii.edu.au/cgi-bin/viewdoc/au/cases/vic/VCAT/2010/255.html" TargetMode="External"/><Relationship Id="rId17" Type="http://schemas.openxmlformats.org/officeDocument/2006/relationships/hyperlink" Target="http://www.austlii.edu.au/cgi-bin/viewdoc/au/cases/cth/AATA/2021/2719.html" TargetMode="External"/><Relationship Id="rId38" Type="http://schemas.openxmlformats.org/officeDocument/2006/relationships/hyperlink" Target="http://www.austlii.edu.au/cgi-bin/viewdoc/au/cases/vic/VCAT/2002/1040.html" TargetMode="External"/><Relationship Id="rId59" Type="http://schemas.openxmlformats.org/officeDocument/2006/relationships/hyperlink" Target="https://ovic.vic.gov.au/freedom-of-information/foi-guidelines/section-3/" TargetMode="External"/><Relationship Id="rId103" Type="http://schemas.openxmlformats.org/officeDocument/2006/relationships/hyperlink" Target="http://www.austlii.edu.au/cgi-bin/viewdoc/au/cases/vic/VCAT/2019/586.html" TargetMode="External"/><Relationship Id="rId124" Type="http://schemas.openxmlformats.org/officeDocument/2006/relationships/hyperlink" Target="https://ovic.vic.gov.au/freedom-of-information/foi-guidelines/section-3/" TargetMode="External"/><Relationship Id="rId310" Type="http://schemas.openxmlformats.org/officeDocument/2006/relationships/hyperlink" Target="https://ovic.vic.gov.au/decision/ch5-and-office-of-the-road-safety-camera-commissioner-freedom-of-information-2020-vicmr-317-12-november-2020/" TargetMode="External"/><Relationship Id="rId70" Type="http://schemas.openxmlformats.org/officeDocument/2006/relationships/hyperlink" Target="https://ovic.vic.gov.au/freedom-of-information/foi-guidelines/section-5/" TargetMode="External"/><Relationship Id="rId91" Type="http://schemas.openxmlformats.org/officeDocument/2006/relationships/hyperlink" Target="https://ovic.vic.gov.au/freedom-of-information/foi-guidelines/section-27/" TargetMode="External"/><Relationship Id="rId145" Type="http://schemas.openxmlformats.org/officeDocument/2006/relationships/hyperlink" Target="http://www.austlii.edu.au/cgi-bin/viewdoc/au/cases/vic/VCAT/2005/2516.html" TargetMode="External"/><Relationship Id="rId166" Type="http://schemas.openxmlformats.org/officeDocument/2006/relationships/hyperlink" Target="https://ovic.vic.gov.au/freedom-of-information/foi-guidelines/section-50/" TargetMode="External"/><Relationship Id="rId187" Type="http://schemas.openxmlformats.org/officeDocument/2006/relationships/hyperlink" Target="https://ovic.vic.gov.au/freedom-of-information/foi-guidelines/section-50/" TargetMode="External"/><Relationship Id="rId331" Type="http://schemas.openxmlformats.org/officeDocument/2006/relationships/hyperlink" Target="https://www.legislation.vic.gov.au/in-force/acts/ombudsman-act-1973/118" TargetMode="External"/><Relationship Id="rId1" Type="http://schemas.openxmlformats.org/officeDocument/2006/relationships/customXml" Target="../customXml/item1.xml"/><Relationship Id="rId212" Type="http://schemas.openxmlformats.org/officeDocument/2006/relationships/hyperlink" Target="http://www.austlii.edu.au/cgi-bin/viewdoc/au/cases/vic/VCAT/2011/321.html" TargetMode="External"/><Relationship Id="rId233" Type="http://schemas.openxmlformats.org/officeDocument/2006/relationships/hyperlink" Target="https://www.legislation.vic.gov.au/in-force/acts/ombudsman-act-1973/118" TargetMode="External"/><Relationship Id="rId254" Type="http://schemas.openxmlformats.org/officeDocument/2006/relationships/hyperlink" Target="https://ovic.vic.gov.au/decision/bc3-and-department-of-health-and-human-services-freedom-of-information-2020-vicmr-26-13-february-2020/" TargetMode="External"/><Relationship Id="rId28" Type="http://schemas.openxmlformats.org/officeDocument/2006/relationships/hyperlink" Target="https://ovic.vic.gov.au/freedom-of-information/foi-guidelines/section-63d/" TargetMode="External"/><Relationship Id="rId49" Type="http://schemas.openxmlformats.org/officeDocument/2006/relationships/hyperlink" Target="https://www.oaic.gov.au/freedom-of-information/foi-guidelines/part-5-exemptions" TargetMode="External"/><Relationship Id="rId114" Type="http://schemas.openxmlformats.org/officeDocument/2006/relationships/hyperlink" Target="https://ovic.vic.gov.au/book/key-concepts/" TargetMode="External"/><Relationship Id="rId275" Type="http://schemas.openxmlformats.org/officeDocument/2006/relationships/hyperlink" Target="https://www.legislation.vic.gov.au/in-force/acts/health-complaints-act-2016/010" TargetMode="External"/><Relationship Id="rId296" Type="http://schemas.openxmlformats.org/officeDocument/2006/relationships/hyperlink" Target="https://www.austlii.edu.au/cgi-bin/viewdoc/au/cases/vic/VCAT/2023/500.html" TargetMode="External"/><Relationship Id="rId300" Type="http://schemas.openxmlformats.org/officeDocument/2006/relationships/hyperlink" Target="https://ovic.vic.gov.au/decision/fc3-and-mental-health-tribunal-freedom-of-information-2023-vicmr-29-20-april-2023/" TargetMode="External"/><Relationship Id="rId60" Type="http://schemas.openxmlformats.org/officeDocument/2006/relationships/hyperlink" Target="https://ovic.vic.gov.au/freedom-of-information/foi-guidelines/section-16/" TargetMode="External"/><Relationship Id="rId81" Type="http://schemas.openxmlformats.org/officeDocument/2006/relationships/hyperlink" Target="https://ovic.vic.gov.au/freedom-of-information/foi-guidelines/section-50/" TargetMode="External"/><Relationship Id="rId135" Type="http://schemas.openxmlformats.org/officeDocument/2006/relationships/hyperlink" Target="https://ovic.vic.gov.au/freedom-of-information/foi-guidelines/section-8/" TargetMode="External"/><Relationship Id="rId156" Type="http://schemas.openxmlformats.org/officeDocument/2006/relationships/hyperlink" Target="https://ovic.vic.gov.au/freedom-of-information/foi-guidelines/section-21/" TargetMode="External"/><Relationship Id="rId177" Type="http://schemas.openxmlformats.org/officeDocument/2006/relationships/hyperlink" Target="http://www.austlii.edu.au/cgi-bin/viewdoc/au/cases/vic/VCAT/2003/45.html" TargetMode="External"/><Relationship Id="rId198" Type="http://schemas.openxmlformats.org/officeDocument/2006/relationships/hyperlink" Target="https://ovic.vic.gov.au/freedom-of-information/foi-guidelines/section-3/" TargetMode="External"/><Relationship Id="rId321" Type="http://schemas.openxmlformats.org/officeDocument/2006/relationships/hyperlink" Target="https://ovic.vic.gov.au/decision/am2-and-state-revenue-office-freedom-of-information-2019-vicmr-110-19-september-2019/" TargetMode="External"/><Relationship Id="rId342" Type="http://schemas.openxmlformats.org/officeDocument/2006/relationships/header" Target="header1.xml"/><Relationship Id="rId202" Type="http://schemas.openxmlformats.org/officeDocument/2006/relationships/hyperlink" Target="http://www.austlii.edu.au/cgi-bin/viewdoc/au/cases/vic/VCAT/2010/255.html" TargetMode="External"/><Relationship Id="rId223" Type="http://schemas.openxmlformats.org/officeDocument/2006/relationships/hyperlink" Target="https://ovic.vic.gov.au/freedom-of-information/foi-guidelines/section-3/" TargetMode="External"/><Relationship Id="rId244" Type="http://schemas.openxmlformats.org/officeDocument/2006/relationships/hyperlink" Target="https://www.legislation.vic.gov.au/in-force/acts/australian-grands-prix-act-1994/045" TargetMode="External"/><Relationship Id="rId18" Type="http://schemas.openxmlformats.org/officeDocument/2006/relationships/hyperlink" Target="http://www.austlii.edu.au/cgi-bin/viewdoc/au/cases/cth/AATA/2021/2719.html" TargetMode="External"/><Relationship Id="rId39" Type="http://schemas.openxmlformats.org/officeDocument/2006/relationships/hyperlink" Target="http://www.austlii.edu.au/cgi-bin/viewdoc/au/cases/vic/VCAT/2011/1230.html" TargetMode="External"/><Relationship Id="rId265" Type="http://schemas.openxmlformats.org/officeDocument/2006/relationships/hyperlink" Target="https://ovic.vic.gov.au/decision/ck5-and-victoria-police-freedom-of-information-2020-vicmr-343-9-december-2020/" TargetMode="External"/><Relationship Id="rId286" Type="http://schemas.openxmlformats.org/officeDocument/2006/relationships/hyperlink" Target="https://www.legislation.vic.gov.au/in-force/acts/judicial-proceedings-reports-act-1958/053" TargetMode="External"/><Relationship Id="rId50" Type="http://schemas.openxmlformats.org/officeDocument/2006/relationships/hyperlink" Target="http://www.austlii.edu.au/cgi-bin/viewdoc/au/cases/vic/VCAT/2022/1173.html" TargetMode="External"/><Relationship Id="rId104" Type="http://schemas.openxmlformats.org/officeDocument/2006/relationships/hyperlink" Target="https://ovic.vic.gov.au/freedom-of-information/foi-guidelines/section-21/" TargetMode="External"/><Relationship Id="rId125" Type="http://schemas.openxmlformats.org/officeDocument/2006/relationships/hyperlink" Target="https://ovic.vic.gov.au/freedom-of-information/foi-guidelines/section-16/" TargetMode="External"/><Relationship Id="rId146" Type="http://schemas.openxmlformats.org/officeDocument/2006/relationships/hyperlink" Target="https://ovic.vic.gov.au/book/key-concepts/" TargetMode="External"/><Relationship Id="rId167" Type="http://schemas.openxmlformats.org/officeDocument/2006/relationships/hyperlink" Target="https://ovic.vic.gov.au/freedom-of-information/foi-guidelines/section-50/" TargetMode="External"/><Relationship Id="rId188" Type="http://schemas.openxmlformats.org/officeDocument/2006/relationships/hyperlink" Target="https://ovic.vic.gov.au/freedom-of-information/foi-guidelines/section-16/" TargetMode="External"/><Relationship Id="rId311" Type="http://schemas.openxmlformats.org/officeDocument/2006/relationships/hyperlink" Target="https://www.legislation.vic.gov.au/in-force/acts/surveillance-devices-act-1999/043" TargetMode="External"/><Relationship Id="rId332" Type="http://schemas.openxmlformats.org/officeDocument/2006/relationships/hyperlink" Target="https://www.austlii.edu.au/cgi-bin/viewdoc/au/cases/vic/VCAT/2001/721.html" TargetMode="External"/><Relationship Id="rId71" Type="http://schemas.openxmlformats.org/officeDocument/2006/relationships/hyperlink" Target="http://www.austlii.edu.au/cgi-bin/viewdoc/au/cases/vic/VCAT/2005/962.html" TargetMode="External"/><Relationship Id="rId92" Type="http://schemas.openxmlformats.org/officeDocument/2006/relationships/hyperlink" Target="https://ovic.vic.gov.au/freedom-of-information/foi-guidelines/section-16/" TargetMode="External"/><Relationship Id="rId213" Type="http://schemas.openxmlformats.org/officeDocument/2006/relationships/hyperlink" Target="https://ovic.vic.gov.au/freedom-of-information/foi-guidelines/section-21/" TargetMode="External"/><Relationship Id="rId234" Type="http://schemas.openxmlformats.org/officeDocument/2006/relationships/hyperlink" Target="https://ovic.vic.gov.au/decision/el5-and-knox-city-council-freedom-of-information-2022-vicmr-132-19-may-2022/" TargetMode="External"/><Relationship Id="rId2" Type="http://schemas.openxmlformats.org/officeDocument/2006/relationships/numbering" Target="numbering.xml"/><Relationship Id="rId29" Type="http://schemas.openxmlformats.org/officeDocument/2006/relationships/hyperlink" Target="https://ovic.vic.gov.au/freedom-of-information/foi-guidelines/section-16/" TargetMode="External"/><Relationship Id="rId255" Type="http://schemas.openxmlformats.org/officeDocument/2006/relationships/hyperlink" Target="https://ovic.vic.gov.au/decision/cf2-and-department-of-health-and-human-services-freedom-of-information-2020-vicmr-296-20-october-2020/" TargetMode="External"/><Relationship Id="rId276" Type="http://schemas.openxmlformats.org/officeDocument/2006/relationships/hyperlink" Target="https://ovic.vic.gov.au/decision/aq3-and-health-complaints-commissioner-freedom-of-information-2019-vicmr-147-24-october-2019/" TargetMode="External"/><Relationship Id="rId297" Type="http://schemas.openxmlformats.org/officeDocument/2006/relationships/hyperlink" Target="https://www.legislation.vic.gov.au/in-force/acts/livestock-disease-control-act-1994/083" TargetMode="External"/><Relationship Id="rId40" Type="http://schemas.openxmlformats.org/officeDocument/2006/relationships/hyperlink" Target="https://ovic.vic.gov.au/freedom-of-information/foi-guidelines/section-35/" TargetMode="External"/><Relationship Id="rId115" Type="http://schemas.openxmlformats.org/officeDocument/2006/relationships/hyperlink" Target="https://ovic.vic.gov.au/privacy/resources-for-organisations/" TargetMode="External"/><Relationship Id="rId136" Type="http://schemas.openxmlformats.org/officeDocument/2006/relationships/hyperlink" Target="https://ovic.vic.gov.au/freedom-of-information/foi-guidelines/section-5/" TargetMode="External"/><Relationship Id="rId157" Type="http://schemas.openxmlformats.org/officeDocument/2006/relationships/hyperlink" Target="https://ovic.vic.gov.au/freedom-of-information/resources-for-agencies/professional-standards/" TargetMode="External"/><Relationship Id="rId178" Type="http://schemas.openxmlformats.org/officeDocument/2006/relationships/hyperlink" Target="https://ovic.vic.gov.au/freedom-of-information/foi-guidelines/section-21/" TargetMode="External"/><Relationship Id="rId301" Type="http://schemas.openxmlformats.org/officeDocument/2006/relationships/hyperlink" Target="https://www.legislation.vic.gov.au/in-force/acts/mineral-resources-sustainable-development-act-1990/126" TargetMode="External"/><Relationship Id="rId322" Type="http://schemas.openxmlformats.org/officeDocument/2006/relationships/hyperlink" Target="https://www.legislation.vic.gov.au/in-force/acts/building-act-1993/138" TargetMode="External"/><Relationship Id="rId343" Type="http://schemas.openxmlformats.org/officeDocument/2006/relationships/footer" Target="footer1.xml"/><Relationship Id="rId61" Type="http://schemas.openxmlformats.org/officeDocument/2006/relationships/hyperlink" Target="https://ovic.vic.gov.au/decision/dn3-and-department-of-justice-and-community-safety-freedom-of-information-2021-vicmr-247-16-august-2021/" TargetMode="External"/><Relationship Id="rId82" Type="http://schemas.openxmlformats.org/officeDocument/2006/relationships/hyperlink" Target="http://www.austlii.edu.au/cgi-bin/viewdoc/au/cases/vic/VCAT/2010/255.html" TargetMode="External"/><Relationship Id="rId199" Type="http://schemas.openxmlformats.org/officeDocument/2006/relationships/hyperlink" Target="https://ovic.vic.gov.au/freedom-of-information/foi-guidelines/section-16/" TargetMode="External"/><Relationship Id="rId203" Type="http://schemas.openxmlformats.org/officeDocument/2006/relationships/hyperlink" Target="http://www.austlii.edu.au/cgi-bin/viewdoc/au/cases/vic/VCAT/2022/942.html" TargetMode="External"/><Relationship Id="rId19" Type="http://schemas.openxmlformats.org/officeDocument/2006/relationships/hyperlink" Target="https://ovic.vic.gov.au/freedom-of-information/foi-guidelines/section-63d/" TargetMode="External"/><Relationship Id="rId224" Type="http://schemas.openxmlformats.org/officeDocument/2006/relationships/hyperlink" Target="https://ovic.vic.gov.au/freedom-of-information/foi-guidelines/section-16/" TargetMode="External"/><Relationship Id="rId245" Type="http://schemas.openxmlformats.org/officeDocument/2006/relationships/hyperlink" Target="https://www.austlii.edu.au/cgi-bin/viewdoc/au/cases/vic/VCAT/2008/167.html" TargetMode="External"/><Relationship Id="rId266" Type="http://schemas.openxmlformats.org/officeDocument/2006/relationships/hyperlink" Target="https://www.legislation.vic.gov.au/in-force/acts/crimes-act-1958/304" TargetMode="External"/><Relationship Id="rId287" Type="http://schemas.openxmlformats.org/officeDocument/2006/relationships/hyperlink" Target="https://www.austlii.edu.au/cgi-bin/viewdoc/au/cases/vic/VCAT/2017/975.html" TargetMode="External"/><Relationship Id="rId30" Type="http://schemas.openxmlformats.org/officeDocument/2006/relationships/hyperlink" Target="https://ovic.vic.gov.au/freedom-of-information/foi-guidelines/section-3/" TargetMode="External"/><Relationship Id="rId105" Type="http://schemas.openxmlformats.org/officeDocument/2006/relationships/hyperlink" Target="https://ovic.vic.gov.au/freedom-of-information/foi-guidelines/section-33/" TargetMode="External"/><Relationship Id="rId126" Type="http://schemas.openxmlformats.org/officeDocument/2006/relationships/hyperlink" Target="https://www.legislation.vic.gov.au/in-force/acts/evidence-act-2008/" TargetMode="External"/><Relationship Id="rId147" Type="http://schemas.openxmlformats.org/officeDocument/2006/relationships/hyperlink" Target="https://ovic.vic.gov.au/freedom-of-information/foi-guidelines/section-3/" TargetMode="External"/><Relationship Id="rId168" Type="http://schemas.openxmlformats.org/officeDocument/2006/relationships/hyperlink" Target="https://ovic.vic.gov.au/freedom-of-information/foi-guidelines/section-27/" TargetMode="External"/><Relationship Id="rId312" Type="http://schemas.openxmlformats.org/officeDocument/2006/relationships/hyperlink" Target="https://ovic.vic.gov.au/decision/al1-and-victoria-police-freedom-of-information-2019-vicmr-100-10-september-2019/" TargetMode="External"/><Relationship Id="rId333" Type="http://schemas.openxmlformats.org/officeDocument/2006/relationships/hyperlink" Target="https://www.austlii.edu.au/cgi-bin/viewdoc/au/cases/vic/VCAT/2001/1972.html" TargetMode="External"/><Relationship Id="rId51" Type="http://schemas.openxmlformats.org/officeDocument/2006/relationships/hyperlink" Target="https://ovic.vic.gov.au/freedom-of-information/foi-guidelines/section-29/" TargetMode="External"/><Relationship Id="rId72" Type="http://schemas.openxmlformats.org/officeDocument/2006/relationships/hyperlink" Target="https://ovic.vic.gov.au/freedom-of-information/foi-guidelines/section-3/" TargetMode="External"/><Relationship Id="rId93" Type="http://schemas.openxmlformats.org/officeDocument/2006/relationships/hyperlink" Target="http://www.austlii.edu.au/cgi-bin/viewdoc/au/cases/vic/VCAT/2019/586.html" TargetMode="External"/><Relationship Id="rId189" Type="http://schemas.openxmlformats.org/officeDocument/2006/relationships/hyperlink" Target="http://www.austlii.edu.au/cgi-bin/viewdoc/au/cases/vic/VCAT/2013/1967.html" TargetMode="External"/><Relationship Id="rId3" Type="http://schemas.openxmlformats.org/officeDocument/2006/relationships/styles" Target="styles.xml"/><Relationship Id="rId214" Type="http://schemas.openxmlformats.org/officeDocument/2006/relationships/hyperlink" Target="https://ovic.vic.gov.au/freedom-of-information/resources-for-agencies/professional-standards/" TargetMode="External"/><Relationship Id="rId235" Type="http://schemas.openxmlformats.org/officeDocument/2006/relationships/hyperlink" Target="https://www.legislation.vic.gov.au/in-force/acts/food-act-1984/116" TargetMode="External"/><Relationship Id="rId256" Type="http://schemas.openxmlformats.org/officeDocument/2006/relationships/hyperlink" Target="https://ovic.vic.gov.au/decision/bc3-and-department-of-health-and-human-services-freedom-of-information-2020-vicmr-26-13-february-2020/" TargetMode="External"/><Relationship Id="rId277" Type="http://schemas.openxmlformats.org/officeDocument/2006/relationships/hyperlink" Target="https://ovic.vic.gov.au/decision/aq3-and-health-complaints-commissioner-freedom-of-information-2019-vicmr-147-24-october-2019/" TargetMode="External"/><Relationship Id="rId298" Type="http://schemas.openxmlformats.org/officeDocument/2006/relationships/hyperlink" Target="https://www.austlii.edu.au/cgi-bin/viewdoc/au/cases/vic/VCAT/2007/1656.html" TargetMode="External"/><Relationship Id="rId116" Type="http://schemas.openxmlformats.org/officeDocument/2006/relationships/hyperlink" Target="https://ovic.vic.gov.au/freedom-of-information/foi-guidelines/section-31/" TargetMode="External"/><Relationship Id="rId137" Type="http://schemas.openxmlformats.org/officeDocument/2006/relationships/hyperlink" Target="https://ovic.vic.gov.au/freedom-of-information/foi-guidelines/section-3/" TargetMode="External"/><Relationship Id="rId158" Type="http://schemas.openxmlformats.org/officeDocument/2006/relationships/hyperlink" Target="https://www.legislation.vic.gov.au/in-force/acts/human-tissue-act-1982/045" TargetMode="External"/><Relationship Id="rId302" Type="http://schemas.openxmlformats.org/officeDocument/2006/relationships/hyperlink" Target="https://ovic.vic.gov.au/decision/dm8-and-department-of-jobs-precincts-and-regions-freedom-of-information-2021-vicmr-243-2-july-2021/" TargetMode="External"/><Relationship Id="rId323" Type="http://schemas.openxmlformats.org/officeDocument/2006/relationships/hyperlink" Target="https://ovic.vic.gov.au/decision/et4-and-victorian-building-authority-freedom-of-information-2022-vicmr-204-26-august-2022/" TargetMode="External"/><Relationship Id="rId344" Type="http://schemas.openxmlformats.org/officeDocument/2006/relationships/header" Target="header2.xml"/><Relationship Id="rId20" Type="http://schemas.openxmlformats.org/officeDocument/2006/relationships/hyperlink" Target="http://www.austlii.edu.au/cgi-bin/viewdoc/au/cases/vic/VCAT/2004/2346.html" TargetMode="External"/><Relationship Id="rId41" Type="http://schemas.openxmlformats.org/officeDocument/2006/relationships/hyperlink" Target="http://www.austlii.edu.au/cgi-bin/viewdoc/au/cases/vic/VCAT/2011/1230.html" TargetMode="External"/><Relationship Id="rId62" Type="http://schemas.openxmlformats.org/officeDocument/2006/relationships/hyperlink" Target="https://ovic.vic.gov.au/decision/eo7-and-department-of-justice-and-community-safety-freedom-of-information-2022-vicmr-161-14-june-2022/" TargetMode="External"/><Relationship Id="rId83" Type="http://schemas.openxmlformats.org/officeDocument/2006/relationships/hyperlink" Target="https://ovic.vic.gov.au/freedom-of-information/foi-guidelines/section-16/" TargetMode="External"/><Relationship Id="rId179" Type="http://schemas.openxmlformats.org/officeDocument/2006/relationships/hyperlink" Target="http://www.austlii.edu.au/cgi-bin/viewdoc/au/cases/vic/VCAT/2010/483.html" TargetMode="External"/><Relationship Id="rId190" Type="http://schemas.openxmlformats.org/officeDocument/2006/relationships/hyperlink" Target="http://www.austlii.edu.au/cgi-bin/viewdoc/au/cases/vic/VCAT/2022/721.html" TargetMode="External"/><Relationship Id="rId204" Type="http://schemas.openxmlformats.org/officeDocument/2006/relationships/hyperlink" Target="http://www.austlii.edu.au/cgi-bin/viewdoc/au/cases/vic/VCAT/2012/710.html" TargetMode="External"/><Relationship Id="rId225" Type="http://schemas.openxmlformats.org/officeDocument/2006/relationships/hyperlink" Target="http://www.austlii.edu.au/cgi-bin/viewdoc/au/cases/vic/VCAT/2013/1967.html" TargetMode="External"/><Relationship Id="rId246" Type="http://schemas.openxmlformats.org/officeDocument/2006/relationships/hyperlink" Target="https://www.legislation.vic.gov.au/in-force/acts/business-licensing-authority-act-1998/038" TargetMode="External"/><Relationship Id="rId267" Type="http://schemas.openxmlformats.org/officeDocument/2006/relationships/hyperlink" Target="https://www.legislation.vic.gov.au/in-force/acts/equal-opportunity-act-2010/030" TargetMode="External"/><Relationship Id="rId288" Type="http://schemas.openxmlformats.org/officeDocument/2006/relationships/hyperlink" Target="https://www.legislation.vic.gov.au/in-force/acts/labour-hire-licensing-act-2018/006" TargetMode="External"/><Relationship Id="rId106" Type="http://schemas.openxmlformats.org/officeDocument/2006/relationships/hyperlink" Target="https://ovic.vic.gov.au/freedom-of-information/foi-guidelines/section-33/" TargetMode="External"/><Relationship Id="rId127" Type="http://schemas.openxmlformats.org/officeDocument/2006/relationships/hyperlink" Target="https://www.legislation.vic.gov.au/in-force/acts/evidence-act-2008/" TargetMode="External"/><Relationship Id="rId313" Type="http://schemas.openxmlformats.org/officeDocument/2006/relationships/hyperlink" Target="https://ovic.vic.gov.au/decision/bf2-and-victoria-police-freedom-of-information-2020-vicmr-53-10-march-2020/" TargetMode="External"/><Relationship Id="rId10" Type="http://schemas.openxmlformats.org/officeDocument/2006/relationships/hyperlink" Target="https://ovic.vic.gov.au/freedom-of-information/foi-guidelines/section-16/" TargetMode="External"/><Relationship Id="rId31" Type="http://schemas.openxmlformats.org/officeDocument/2006/relationships/hyperlink" Target="https://ovic.vic.gov.au/freedom-of-information/foi-guidelines/section-27/" TargetMode="External"/><Relationship Id="rId52" Type="http://schemas.openxmlformats.org/officeDocument/2006/relationships/hyperlink" Target="https://ovic.vic.gov.au/freedom-of-information/foi-guidelines/section-21/" TargetMode="External"/><Relationship Id="rId73" Type="http://schemas.openxmlformats.org/officeDocument/2006/relationships/hyperlink" Target="https://ovic.vic.gov.au/freedom-of-information/foi-guidelines/section-27/" TargetMode="External"/><Relationship Id="rId94" Type="http://schemas.openxmlformats.org/officeDocument/2006/relationships/hyperlink" Target="https://ovic.vic.gov.au/freedom-of-information/foi-guidelines/section-27/" TargetMode="External"/><Relationship Id="rId148" Type="http://schemas.openxmlformats.org/officeDocument/2006/relationships/hyperlink" Target="https://ovic.vic.gov.au/freedom-of-information/foi-guidelines/section-53a/" TargetMode="External"/><Relationship Id="rId169" Type="http://schemas.openxmlformats.org/officeDocument/2006/relationships/hyperlink" Target="https://www.legislation.vic.gov.au/in-force/acts/adoption-act-1984/075" TargetMode="External"/><Relationship Id="rId334" Type="http://schemas.openxmlformats.org/officeDocument/2006/relationships/hyperlink" Target="https://www.legislation.vic.gov.au/in-force/acts/veterinary-practice-act-1997/044" TargetMode="External"/><Relationship Id="rId4" Type="http://schemas.openxmlformats.org/officeDocument/2006/relationships/settings" Target="settings.xml"/><Relationship Id="rId180" Type="http://schemas.openxmlformats.org/officeDocument/2006/relationships/hyperlink" Target="https://ovic.vic.gov.au/freedom-of-information/foi-guidelines/section-21/" TargetMode="External"/><Relationship Id="rId215" Type="http://schemas.openxmlformats.org/officeDocument/2006/relationships/hyperlink" Target="https://ovic.vic.gov.au/freedom-of-information/foi-guidelines/section-33a/" TargetMode="External"/><Relationship Id="rId236" Type="http://schemas.openxmlformats.org/officeDocument/2006/relationships/hyperlink" Target="http://www.austlii.edu.au/cgi-bin/viewdoc/au/cases/vic/VCAT/2002/87.html" TargetMode="External"/><Relationship Id="rId257" Type="http://schemas.openxmlformats.org/officeDocument/2006/relationships/hyperlink" Target="https://ovic.vic.gov.au/decision/ba8-and-victoria-police-freedom-of-information-2020-vicmr-12-24-january-2020/" TargetMode="External"/><Relationship Id="rId278" Type="http://schemas.openxmlformats.org/officeDocument/2006/relationships/hyperlink" Target="https://www.legislation.vic.gov.au/in-force/acts/health-records-act-2001/049" TargetMode="External"/><Relationship Id="rId303" Type="http://schemas.openxmlformats.org/officeDocument/2006/relationships/hyperlink" Target="https://www.legislation.vic.gov.au/in-force/acts/residential-tenancies-act-1997/104" TargetMode="External"/><Relationship Id="rId42" Type="http://schemas.openxmlformats.org/officeDocument/2006/relationships/hyperlink" Target="https://ovic.vic.gov.au/freedom-of-information/foi-guidelines/section-33/" TargetMode="External"/><Relationship Id="rId84" Type="http://schemas.openxmlformats.org/officeDocument/2006/relationships/hyperlink" Target="http://www.austlii.edu.au/cgi-bin/viewdoc/au/cases/vic/VCAT/2021/1060.html" TargetMode="External"/><Relationship Id="rId138" Type="http://schemas.openxmlformats.org/officeDocument/2006/relationships/hyperlink" Target="https://ovic.vic.gov.au/freedom-of-information/foi-guidelines/section-5/" TargetMode="External"/><Relationship Id="rId345" Type="http://schemas.openxmlformats.org/officeDocument/2006/relationships/footer" Target="footer2.xml"/><Relationship Id="rId191" Type="http://schemas.openxmlformats.org/officeDocument/2006/relationships/hyperlink" Target="http://www.austlii.edu.au/cgi-bin/viewdoc/au/cases/vic/VCAT/2008/168.html" TargetMode="External"/><Relationship Id="rId205" Type="http://schemas.openxmlformats.org/officeDocument/2006/relationships/hyperlink" Target="http://www.austlii.edu.au/cgi-bin/viewdoc/au/cases/vic/VCAT/2011/1263.html" TargetMode="External"/><Relationship Id="rId247" Type="http://schemas.openxmlformats.org/officeDocument/2006/relationships/hyperlink" Target="https://www.austlii.edu.au/cgi-bin/viewdoc/au/cases/vic/VCAT/2003/1053.html" TargetMode="External"/><Relationship Id="rId107" Type="http://schemas.openxmlformats.org/officeDocument/2006/relationships/hyperlink" Target="https://ovic.vic.gov.au/freedom-of-information/foi-guidelines/section-63d/" TargetMode="External"/><Relationship Id="rId289" Type="http://schemas.openxmlformats.org/officeDocument/2006/relationships/hyperlink" Target="https://ovic.vic.gov.au/decision/fj1-and-labour-hire-authority-freedom-of-information-2021-vicmr-339-3-november-2021/" TargetMode="External"/><Relationship Id="rId11" Type="http://schemas.openxmlformats.org/officeDocument/2006/relationships/hyperlink" Target="https://ovic.vic.gov.au/freedom-of-information/foi-guidelines/section-3/" TargetMode="External"/><Relationship Id="rId53" Type="http://schemas.openxmlformats.org/officeDocument/2006/relationships/hyperlink" Target="https://ovic.vic.gov.au/freedom-of-information/foi-guidelines/section-33/" TargetMode="External"/><Relationship Id="rId149" Type="http://schemas.openxmlformats.org/officeDocument/2006/relationships/hyperlink" Target="http://www.austlii.edu.au/cgi-bin/viewdoc/au/cases/vic/VCAT/2022/280.html" TargetMode="External"/><Relationship Id="rId314" Type="http://schemas.openxmlformats.org/officeDocument/2006/relationships/hyperlink" Target="https://ovic.vic.gov.au/decision/al1-and-victoria-police-freedom-of-information-2019-vicmr-100-10-september-2019/" TargetMode="External"/><Relationship Id="rId95" Type="http://schemas.openxmlformats.org/officeDocument/2006/relationships/hyperlink" Target="https://ovic.vic.gov.au/freedom-of-information/foi-guidelines/section-16/" TargetMode="External"/><Relationship Id="rId160" Type="http://schemas.openxmlformats.org/officeDocument/2006/relationships/hyperlink" Target="https://www.legislation.vic.gov.au/in-force/acts/guardianship-and-administration-act-2019/008" TargetMode="External"/><Relationship Id="rId216" Type="http://schemas.openxmlformats.org/officeDocument/2006/relationships/hyperlink" Target="https://ovic.vic.gov.au/freedom-of-information/foi-guidelines/section-33/" TargetMode="External"/><Relationship Id="rId258" Type="http://schemas.openxmlformats.org/officeDocument/2006/relationships/hyperlink" Target="https://ovic.vic.gov.au/decision/fj2-and-department-of-families-fairness-and-housing-freedom-of-information-2023-vicmr-89-20-march-2023/?highlight=FJ2" TargetMode="External"/><Relationship Id="rId22" Type="http://schemas.openxmlformats.org/officeDocument/2006/relationships/hyperlink" Target="http://www.austlii.edu.au/cgi-bin/viewdoc/au/cases/vic/VCAT/2012/222.html" TargetMode="External"/><Relationship Id="rId64" Type="http://schemas.openxmlformats.org/officeDocument/2006/relationships/hyperlink" Target="https://ovic.vic.gov.au/freedom-of-information/foi-guidelines/section-16/" TargetMode="External"/><Relationship Id="rId118" Type="http://schemas.openxmlformats.org/officeDocument/2006/relationships/hyperlink" Target="https://ovic.vic.gov.au/freedom-of-information/foi-guidelines/section-21/" TargetMode="External"/><Relationship Id="rId325" Type="http://schemas.openxmlformats.org/officeDocument/2006/relationships/hyperlink" Target="http://www.austlii.edu.au/cgi-bin/viewdoc/au/cases/vic/VICmr/2021/330.html" TargetMode="External"/><Relationship Id="rId171" Type="http://schemas.openxmlformats.org/officeDocument/2006/relationships/hyperlink" Target="https://ovic.vic.gov.au/freedom-of-information/foi-guidelines/section-33/" TargetMode="External"/><Relationship Id="rId227" Type="http://schemas.openxmlformats.org/officeDocument/2006/relationships/hyperlink" Target="http://www.austlii.edu.au/cgi-bin/viewdoc/au/cases/vic/VCAT/2018/631.html" TargetMode="External"/><Relationship Id="rId269" Type="http://schemas.openxmlformats.org/officeDocument/2006/relationships/hyperlink" Target="https://www.legislation.vic.gov.au/in-force/acts/evidence-miscellaneous-provisions-act-1958/199" TargetMode="External"/><Relationship Id="rId33" Type="http://schemas.openxmlformats.org/officeDocument/2006/relationships/hyperlink" Target="http://www.austlii.edu.au/cgi-bin/viewdoc/au/cases/vic/VCAT/2011/1230.html" TargetMode="External"/><Relationship Id="rId129" Type="http://schemas.openxmlformats.org/officeDocument/2006/relationships/hyperlink" Target="https://www.legislation.vic.gov.au/in-force/acts/evidence-act-2008/" TargetMode="External"/><Relationship Id="rId280" Type="http://schemas.openxmlformats.org/officeDocument/2006/relationships/hyperlink" Target="https://www.legislation.vic.gov.au/in-force/acts/health-services-act-1988/181" TargetMode="External"/><Relationship Id="rId336" Type="http://schemas.openxmlformats.org/officeDocument/2006/relationships/hyperlink" Target="https://www.legislation.vic.gov.au/in-force/acts/workplace-injury-rehabilitation-and-compensation-act-2013/047" TargetMode="External"/><Relationship Id="rId75" Type="http://schemas.openxmlformats.org/officeDocument/2006/relationships/hyperlink" Target="http://www.austlii.edu.au/cgi-bin/viewdoc/au/cases/vic/VCAT/2022/123.html" TargetMode="External"/><Relationship Id="rId140" Type="http://schemas.openxmlformats.org/officeDocument/2006/relationships/hyperlink" Target="https://www.legislation.vic.gov.au/in-force/acts/privacy-and-data-protection-act-2014/030" TargetMode="External"/><Relationship Id="rId182" Type="http://schemas.openxmlformats.org/officeDocument/2006/relationships/hyperlink" Target="http://www.austlii.edu.au/cgi-bin/viewdoc/au/cases/vic/VCAT/2003/45.html" TargetMode="External"/><Relationship Id="rId6" Type="http://schemas.openxmlformats.org/officeDocument/2006/relationships/footnotes" Target="footnotes.xml"/><Relationship Id="rId238" Type="http://schemas.openxmlformats.org/officeDocument/2006/relationships/hyperlink" Target="http://www.austlii.edu.au/cgi-bin/viewdoc/au/cases/vic/VCAT/2010/255.html?context=1;query=XYZ%20v%20victoria%20police;mask_path=" TargetMode="External"/><Relationship Id="rId291" Type="http://schemas.openxmlformats.org/officeDocument/2006/relationships/hyperlink" Target="http://www.austlii.edu.au/cgi-bin/viewdoc/au/cases/vic/VICmr/2023/41.html" TargetMode="External"/><Relationship Id="rId305" Type="http://schemas.openxmlformats.org/officeDocument/2006/relationships/hyperlink" Target="https://www.legislation.vic.gov.au/in-force/acts/road-safety-act-1986/220" TargetMode="External"/><Relationship Id="rId347" Type="http://schemas.openxmlformats.org/officeDocument/2006/relationships/glossaryDocument" Target="glossary/document.xml"/><Relationship Id="rId44" Type="http://schemas.openxmlformats.org/officeDocument/2006/relationships/hyperlink" Target="https://www.legislation.vic.gov.au/in-force/acts/emergency-management-act-2013/021" TargetMode="External"/><Relationship Id="rId86" Type="http://schemas.openxmlformats.org/officeDocument/2006/relationships/hyperlink" Target="https://ovic.vic.gov.au/freedom-of-information/foi-guidelines/section-16/" TargetMode="External"/><Relationship Id="rId151" Type="http://schemas.openxmlformats.org/officeDocument/2006/relationships/hyperlink" Target="https://www.legislation.vic.gov.au/in-force/acts/family-violence-protection-act-2008/061" TargetMode="External"/><Relationship Id="rId193" Type="http://schemas.openxmlformats.org/officeDocument/2006/relationships/hyperlink" Target="http://www.austlii.edu.au/cgi-bin/viewdoc/au/cases/vic/VCAT/2019/1860.html" TargetMode="External"/><Relationship Id="rId207" Type="http://schemas.openxmlformats.org/officeDocument/2006/relationships/hyperlink" Target="https://ovic.vic.gov.au/freedom-of-information/foi-guidelines/section-30/" TargetMode="External"/><Relationship Id="rId249" Type="http://schemas.openxmlformats.org/officeDocument/2006/relationships/hyperlink" Target="https://www.legislation.vic.gov.au/in-force/acts/children-youth-and-families-act-2005/136" TargetMode="External"/><Relationship Id="rId13" Type="http://schemas.openxmlformats.org/officeDocument/2006/relationships/hyperlink" Target="https://ovic.vic.gov.au/freedom-of-information/foi-guidelines/section-16/" TargetMode="External"/><Relationship Id="rId109" Type="http://schemas.openxmlformats.org/officeDocument/2006/relationships/hyperlink" Target="https://ovic.vic.gov.au/freedom-of-information/foi-guidelines/section-3/" TargetMode="External"/><Relationship Id="rId260" Type="http://schemas.openxmlformats.org/officeDocument/2006/relationships/hyperlink" Target="http://www.austlii.edu.au/cgi-bin/viewdoc/au/cases/vic/VICmr/2022/203.html" TargetMode="External"/><Relationship Id="rId316" Type="http://schemas.openxmlformats.org/officeDocument/2006/relationships/hyperlink" Target="https://www.legislation.vic.gov.au/in-force/acts/taxation-administration-act-1997/084" TargetMode="External"/><Relationship Id="rId55" Type="http://schemas.openxmlformats.org/officeDocument/2006/relationships/hyperlink" Target="https://ovic.vic.gov.au/freedom-of-information/foi-guidelines/section-49ma/" TargetMode="External"/><Relationship Id="rId97" Type="http://schemas.openxmlformats.org/officeDocument/2006/relationships/hyperlink" Target="http://www.austlii.edu.au/cgi-bin/viewdoc/au/cases/vic/VCAT/2021/1060.html" TargetMode="External"/><Relationship Id="rId120" Type="http://schemas.openxmlformats.org/officeDocument/2006/relationships/hyperlink" Target="https://ovic.vic.gov.au/freedom-of-information/foi-guidelines/section-33/" TargetMode="External"/><Relationship Id="rId162" Type="http://schemas.openxmlformats.org/officeDocument/2006/relationships/hyperlink" Target="https://ovic.vic.gov.au/decision/ab9-and-edenhope-district-memorial-hospital-freedom-of-information-2019-vicmr-18-29-march-2019/" TargetMode="External"/><Relationship Id="rId218" Type="http://schemas.openxmlformats.org/officeDocument/2006/relationships/hyperlink" Target="https://ovic.vic.gov.au/freedom-of-information/foi-guidelines/section-50/" TargetMode="External"/><Relationship Id="rId271" Type="http://schemas.openxmlformats.org/officeDocument/2006/relationships/hyperlink" Target="https://www.legislation.vic.gov.au/in-force/acts/family-violence-protection-act-2008/061" TargetMode="External"/><Relationship Id="rId24" Type="http://schemas.openxmlformats.org/officeDocument/2006/relationships/hyperlink" Target="https://ovic.vic.gov.au/freedom-of-information/foi-guidelines/section-63d/" TargetMode="External"/><Relationship Id="rId66" Type="http://schemas.openxmlformats.org/officeDocument/2006/relationships/hyperlink" Target="https://www.legislation.vic.gov.au/in-force/acts/adoption-act-1984/075" TargetMode="External"/><Relationship Id="rId131" Type="http://schemas.openxmlformats.org/officeDocument/2006/relationships/hyperlink" Target="http://www.austlii.edu.au/cgi-bin/viewdoc/au/cases/vic/VCAT/2007/660.html" TargetMode="External"/><Relationship Id="rId327" Type="http://schemas.openxmlformats.org/officeDocument/2006/relationships/hyperlink" Target="https://ovic.vic.gov.au/decision/el5-and-knox-city-council-freedom-of-information-2022-vicmr-132-19-may-2022/" TargetMode="External"/><Relationship Id="rId173" Type="http://schemas.openxmlformats.org/officeDocument/2006/relationships/hyperlink" Target="https://ovic.vic.gov.au/freedom-of-information/foi-guidelines/section-33/" TargetMode="External"/><Relationship Id="rId229" Type="http://schemas.openxmlformats.org/officeDocument/2006/relationships/hyperlink" Target="https://ovic.vic.gov.au/freedom-of-information/foi-guidelines/section-13/" TargetMode="External"/><Relationship Id="rId240" Type="http://schemas.openxmlformats.org/officeDocument/2006/relationships/hyperlink" Target="https://www.legislation.vic.gov.au/in-force/acts/local-government-act-2020/019"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5.sv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117" Type="http://schemas.openxmlformats.org/officeDocument/2006/relationships/hyperlink" Target="http://www.austlii.edu.au/cgi-bin/viewdoc/au/cases/vic/VCAT/2002/1040.html" TargetMode="External"/><Relationship Id="rId671" Type="http://schemas.openxmlformats.org/officeDocument/2006/relationships/hyperlink" Target="http://www.austlii.edu.au/cgi-bin/viewdoc/au/cases/vic/VCAT/1998/290.html?context=1;query=kosky;mask_path=au/cases/vic/VCAT" TargetMode="External"/><Relationship Id="rId21" Type="http://schemas.openxmlformats.org/officeDocument/2006/relationships/hyperlink" Target="https://www.legislation.vic.gov.au/in-force/acts/freedom-information-act-1982/111" TargetMode="External"/><Relationship Id="rId324" Type="http://schemas.openxmlformats.org/officeDocument/2006/relationships/hyperlink" Target="https://hansard.parliament.vic.gov.au/search/?LDMS=Y&amp;IW_FIELD_ADVANCE_PHRASE=be+now+read+a+second+time&amp;IW_FIELD_IN_SpeechTitle=Freedom+of+Information+Amendment+Office+of+the+Victorian+Information+Commissioner+Bill+2016&amp;IW_FIELD_IN_HOUSENAME=ASSEMBLY&amp;IW_FIELD_IN_ACTIVITYTYPE=Second+Reading&amp;IW_FIELD_IN_SittingYear=2016&amp;IW_DATABASE=*" TargetMode="External"/><Relationship Id="rId531" Type="http://schemas.openxmlformats.org/officeDocument/2006/relationships/hyperlink" Target="https://www.legislation.vic.gov.au/in-force/acts/freedom-information-act-1982/111" TargetMode="External"/><Relationship Id="rId629" Type="http://schemas.openxmlformats.org/officeDocument/2006/relationships/hyperlink" Target="https://ovic.vic.gov.au/decision/ap8-and-victorian-curriculum-and-assessment-authority-freedom-of-information-2019-vicmr-143-16-october-2019/" TargetMode="External"/><Relationship Id="rId170" Type="http://schemas.openxmlformats.org/officeDocument/2006/relationships/hyperlink" Target="http://www.austlii.edu.au/cgi-bin/viewdoc/au/cases/vic/VCAT/2013/39.html" TargetMode="External"/><Relationship Id="rId268" Type="http://schemas.openxmlformats.org/officeDocument/2006/relationships/hyperlink" Target="http://www.austlii.edu.au/cgi-bin/viewdoc/au/cases/vic/VCAT/2019/586.html" TargetMode="External"/><Relationship Id="rId475" Type="http://schemas.openxmlformats.org/officeDocument/2006/relationships/hyperlink" Target="http://www.austlii.edu.au/cgi-bin/viewdoc/au/cases/vic/VCAT/2012/1060.html" TargetMode="External"/><Relationship Id="rId682" Type="http://schemas.openxmlformats.org/officeDocument/2006/relationships/hyperlink" Target="https://www.legislation.vic.gov.au/in-force/acts/freedom-information-act-1982/111" TargetMode="External"/><Relationship Id="rId32" Type="http://schemas.openxmlformats.org/officeDocument/2006/relationships/hyperlink" Target="http://www.austlii.edu.au/cgi-bin/viewdoc/au/cases/vic/VCAT/2004/2346.html" TargetMode="External"/><Relationship Id="rId128" Type="http://schemas.openxmlformats.org/officeDocument/2006/relationships/hyperlink" Target="https://www.legislation.vic.gov.au/in-force/acts/freedom-information-act-1982/111" TargetMode="External"/><Relationship Id="rId335" Type="http://schemas.openxmlformats.org/officeDocument/2006/relationships/hyperlink" Target="https://www.legislation.vic.gov.au/in-force/acts/independent-broad-based-anti-corruption-commission-act-2011/042" TargetMode="External"/><Relationship Id="rId542" Type="http://schemas.openxmlformats.org/officeDocument/2006/relationships/hyperlink" Target="https://www.legislation.vic.gov.au/in-force/acts/freedom-information-act-1982/111" TargetMode="External"/><Relationship Id="rId181" Type="http://schemas.openxmlformats.org/officeDocument/2006/relationships/hyperlink" Target="https://www.legislation.vic.gov.au/in-force/acts/freedom-information-act-1982/111" TargetMode="External"/><Relationship Id="rId402" Type="http://schemas.openxmlformats.org/officeDocument/2006/relationships/hyperlink" Target="http://www.austlii.edu.au/cgi-bin/viewdoc/au/cases/vic/VCAT/2004/2346.html" TargetMode="External"/><Relationship Id="rId279" Type="http://schemas.openxmlformats.org/officeDocument/2006/relationships/hyperlink" Target="http://www.austlii.edu.au/cgi-bin/viewdoc/au/cases/vic/VicRp/1995/5.html" TargetMode="External"/><Relationship Id="rId486" Type="http://schemas.openxmlformats.org/officeDocument/2006/relationships/hyperlink" Target="http://www.austlii.edu.au/cgi-bin/viewdoc/au/cases/vic/VCAT/2020/557.html" TargetMode="External"/><Relationship Id="rId693" Type="http://schemas.openxmlformats.org/officeDocument/2006/relationships/hyperlink" Target="https://ovic.vic.gov.au/decision/eh6-and-labour-hire-authority-freedom-of-information-2022-vicmr-97-17-february-2022/" TargetMode="External"/><Relationship Id="rId707" Type="http://schemas.openxmlformats.org/officeDocument/2006/relationships/hyperlink" Target="http://www.austlii.edu.au/cgi-bin/viewdoc/au/cases/cth/FCA/1984/55.html" TargetMode="External"/><Relationship Id="rId43" Type="http://schemas.openxmlformats.org/officeDocument/2006/relationships/hyperlink" Target="http://www.austlii.edu.au/cgi-bin/viewdoc/au/cases/vic/VCAT/2004/2346.html" TargetMode="External"/><Relationship Id="rId139" Type="http://schemas.openxmlformats.org/officeDocument/2006/relationships/hyperlink" Target="http://www.austlii.edu.au/cgi-bin/viewdoc/au/cases/cth/AATA/2016/445.html?context=1;query=prinn%20v%20department%20of%20defence;mask_path=" TargetMode="External"/><Relationship Id="rId346" Type="http://schemas.openxmlformats.org/officeDocument/2006/relationships/hyperlink" Target="https://ovic.vic.gov.au/freedom-of-information/resources-for-agencies/professional-standards/" TargetMode="External"/><Relationship Id="rId553" Type="http://schemas.openxmlformats.org/officeDocument/2006/relationships/hyperlink" Target="http://www.austlii.edu.au/cgi-bin/viewdoc/au/cases/cth/HCA/1986/16.html" TargetMode="External"/><Relationship Id="rId192" Type="http://schemas.openxmlformats.org/officeDocument/2006/relationships/hyperlink" Target="http://www.austlii.edu.au/cgi-bin/viewdoc/au/cases/vic/VCAT/2005/962.html" TargetMode="External"/><Relationship Id="rId206" Type="http://schemas.openxmlformats.org/officeDocument/2006/relationships/hyperlink" Target="http://www.austlii.edu.au/cgi-bin/viewdoc/au/cases/cth/HCA/2006/45.html" TargetMode="External"/><Relationship Id="rId413" Type="http://schemas.openxmlformats.org/officeDocument/2006/relationships/hyperlink" Target="http://www.austlii.edu.au/cgi-bin/viewdoc/au/cases/vic/VCAT/2007/123.html" TargetMode="External"/><Relationship Id="rId497" Type="http://schemas.openxmlformats.org/officeDocument/2006/relationships/hyperlink" Target="http://www.austlii.edu.au/cgi-bin/viewdoc/au/cases/vic/VCAT/2005/532.html" TargetMode="External"/><Relationship Id="rId620" Type="http://schemas.openxmlformats.org/officeDocument/2006/relationships/hyperlink" Target="https://ovic.vic.gov.au/decision/ap8-and-victorian-curriculum-and-assessment-authority-freedom-of-information-2019-vicmr-143-16-october-2019/" TargetMode="External"/><Relationship Id="rId718" Type="http://schemas.openxmlformats.org/officeDocument/2006/relationships/hyperlink" Target="http://www.austlii.edu.au/cgi-bin/viewdoc/au/cases/vic/VCAT/2010/483.html" TargetMode="External"/><Relationship Id="rId357" Type="http://schemas.openxmlformats.org/officeDocument/2006/relationships/hyperlink" Target="http://www.austlii.edu.au/cgi-bin/viewdoc/au/cases/vic/VCAT/2022/1301.html" TargetMode="External"/><Relationship Id="rId54" Type="http://schemas.openxmlformats.org/officeDocument/2006/relationships/hyperlink" Target="http://www.austlii.edu.au/cgi-bin/viewdoc/au/cases/vic/VCAT/2004/1657.html" TargetMode="External"/><Relationship Id="rId217" Type="http://schemas.openxmlformats.org/officeDocument/2006/relationships/hyperlink" Target="https://ovic.vic.gov.au/decision/eq9-and-department-of-environment-land-water-and-planning-freedom-of-information-2022-vicmr-181-29-june-2022/" TargetMode="External"/><Relationship Id="rId564" Type="http://schemas.openxmlformats.org/officeDocument/2006/relationships/hyperlink" Target="http://www.austlii.edu.au/cgi-bin/viewdoc/au/cases/vic/VCAT/2003/45.html" TargetMode="External"/><Relationship Id="rId424" Type="http://schemas.openxmlformats.org/officeDocument/2006/relationships/hyperlink" Target="http://www.austlii.edu.au/cgi-bin/viewdoc/au/cases/vic/VCAT/2020/426.html" TargetMode="External"/><Relationship Id="rId631" Type="http://schemas.openxmlformats.org/officeDocument/2006/relationships/hyperlink" Target="https://ovic.vic.gov.au/decision/au3-and-victoria-police-freedom-of-information-2019-vicmr-184-3-december-2019/" TargetMode="External"/><Relationship Id="rId270" Type="http://schemas.openxmlformats.org/officeDocument/2006/relationships/hyperlink" Target="http://www.austlii.edu.au/cgi-bin/viewdoc/au/cases/vic/VCAT/2012/1060.html" TargetMode="External"/><Relationship Id="rId65" Type="http://schemas.openxmlformats.org/officeDocument/2006/relationships/hyperlink" Target="http://www.austlii.edu.au/cgi-bin/viewdoc/au/cases/vic/VCAT/2020/965.html" TargetMode="External"/><Relationship Id="rId130" Type="http://schemas.openxmlformats.org/officeDocument/2006/relationships/hyperlink" Target="http://www.austlii.edu.au/cgi-bin/viewdoc/au/cases/cth/AATA/1992/225.html" TargetMode="External"/><Relationship Id="rId368" Type="http://schemas.openxmlformats.org/officeDocument/2006/relationships/hyperlink" Target="http://www.austlii.edu.au/cgi-bin/viewdoc/au/cases/cth/FCA/2006/1234.html" TargetMode="External"/><Relationship Id="rId575" Type="http://schemas.openxmlformats.org/officeDocument/2006/relationships/hyperlink" Target="https://ovic.vic.gov.au/decision/fd1-and-department-of-health-freedom-of-information-2023-vicmr-36-26-april-2023/" TargetMode="External"/><Relationship Id="rId228" Type="http://schemas.openxmlformats.org/officeDocument/2006/relationships/hyperlink" Target="https://ovic.vic.gov.au/decision/ey6-and-department-of-health-freedom-of-information-2022-vicmr-252-22-december-2022/" TargetMode="External"/><Relationship Id="rId435" Type="http://schemas.openxmlformats.org/officeDocument/2006/relationships/hyperlink" Target="http://www.austlii.edu.au/cgi-bin/viewdoc/au/cases/vic/VCAT/2001/2020.html" TargetMode="External"/><Relationship Id="rId642" Type="http://schemas.openxmlformats.org/officeDocument/2006/relationships/hyperlink" Target="http://www.austlii.edu.au/cgi-bin/viewdoc/au/cases/vic/VCAT/2010/8.html" TargetMode="External"/><Relationship Id="rId281" Type="http://schemas.openxmlformats.org/officeDocument/2006/relationships/hyperlink" Target="http://www.austlii.edu.au/cgi-bin/viewdoc/au/cases/vic/VCAT/2010/255.html" TargetMode="External"/><Relationship Id="rId502" Type="http://schemas.openxmlformats.org/officeDocument/2006/relationships/hyperlink" Target="https://www.legislation.vic.gov.au/in-force/acts/family-violence-protection-act-2008/061" TargetMode="External"/><Relationship Id="rId76" Type="http://schemas.openxmlformats.org/officeDocument/2006/relationships/hyperlink" Target="http://www.austlii.edu.au/cgi-bin/viewdoc/au/cases/vic/VCAT/2021/331.html" TargetMode="External"/><Relationship Id="rId141" Type="http://schemas.openxmlformats.org/officeDocument/2006/relationships/hyperlink" Target="https://www.oaic.gov.au/freedom-of-information/foi-guidelines/part-5-exemptions" TargetMode="External"/><Relationship Id="rId379" Type="http://schemas.openxmlformats.org/officeDocument/2006/relationships/hyperlink" Target="http://www.austlii.edu.au/cgi-bin/viewdoc/au/cases/cth/HCA/2008/37.html" TargetMode="External"/><Relationship Id="rId586" Type="http://schemas.openxmlformats.org/officeDocument/2006/relationships/hyperlink" Target="https://www.legislation.vic.gov.au/in-force/acts/freedom-information-act-1982/111" TargetMode="External"/><Relationship Id="rId7" Type="http://schemas.openxmlformats.org/officeDocument/2006/relationships/hyperlink" Target="http://www.austlii.edu.au/cgi-bin/viewdoc/au/cases/vic/VCAT/2004/2346.html" TargetMode="External"/><Relationship Id="rId239" Type="http://schemas.openxmlformats.org/officeDocument/2006/relationships/hyperlink" Target="http://www.austlii.edu.au/cgi-bin/viewdoc/au/cases/vic/VCAT/2001/2031.html" TargetMode="External"/><Relationship Id="rId446" Type="http://schemas.openxmlformats.org/officeDocument/2006/relationships/hyperlink" Target="http://www.austlii.edu.au/cgi-bin/viewdoc/au/cases/vic/VCAT/2011/417.html" TargetMode="External"/><Relationship Id="rId653" Type="http://schemas.openxmlformats.org/officeDocument/2006/relationships/hyperlink" Target="http://www.austlii.edu.au/cgi-bin/viewdoc/au/cases/vic/VCAT/2006/1364.html" TargetMode="External"/><Relationship Id="rId292" Type="http://schemas.openxmlformats.org/officeDocument/2006/relationships/hyperlink" Target="http://www.austlii.edu.au/cgi-bin/viewdoc/au/cases/vic/VCAT/2019/479.html" TargetMode="External"/><Relationship Id="rId306" Type="http://schemas.openxmlformats.org/officeDocument/2006/relationships/hyperlink" Target="http://www.austlii.edu.au/cgi-bin/viewdoc/au/cases/vic/VicRp/1989/73.html" TargetMode="External"/><Relationship Id="rId87" Type="http://schemas.openxmlformats.org/officeDocument/2006/relationships/hyperlink" Target="http://www.austlii.edu.au/cgi-bin/viewdoc/au/cases/vic/VSCA/2007/272.html" TargetMode="External"/><Relationship Id="rId513" Type="http://schemas.openxmlformats.org/officeDocument/2006/relationships/hyperlink" Target="http://www.austlii.edu.au/cgi-bin/viewdoc/au/cases/vic/VSC/2007/522.html" TargetMode="External"/><Relationship Id="rId597" Type="http://schemas.openxmlformats.org/officeDocument/2006/relationships/hyperlink" Target="https://ovic.vic.gov.au/decision/ez4-and-department-of-treasury-and-finance-freedom-of-information-2023-vicmr-4-7-february-2023/" TargetMode="External"/><Relationship Id="rId152" Type="http://schemas.openxmlformats.org/officeDocument/2006/relationships/hyperlink" Target="http://www.austlii.edu.au/cgi-bin/viewdoc/au/cases/cth/FCAFC/2005/15.html" TargetMode="External"/><Relationship Id="rId457" Type="http://schemas.openxmlformats.org/officeDocument/2006/relationships/hyperlink" Target="http://www.austlii.edu.au/cgi-bin/viewdoc/au/cases/vic/VCAT/2002/1769.html" TargetMode="External"/><Relationship Id="rId664" Type="http://schemas.openxmlformats.org/officeDocument/2006/relationships/hyperlink" Target="http://www.austlii.edu.au/cgi-bin/viewdoc/au/cases/vic/VCAT/1999/1363.html" TargetMode="External"/><Relationship Id="rId14" Type="http://schemas.openxmlformats.org/officeDocument/2006/relationships/hyperlink" Target="https://www.legislation.vic.gov.au/in-force/acts/freedom-information-act-1982/111" TargetMode="External"/><Relationship Id="rId317" Type="http://schemas.openxmlformats.org/officeDocument/2006/relationships/hyperlink" Target="http://www.austlii.edu.au/cgi-bin/viewdoc/au/cases/vic/VCAT/2012/369.html" TargetMode="External"/><Relationship Id="rId524" Type="http://schemas.openxmlformats.org/officeDocument/2006/relationships/hyperlink" Target="http://www.austlii.edu.au/cgi-bin/viewdoc/au/cases/cth/HCA/1980/40.html" TargetMode="External"/><Relationship Id="rId98" Type="http://schemas.openxmlformats.org/officeDocument/2006/relationships/hyperlink" Target="https://www.legislation.vic.gov.au/in-force/acts/freedom-information-act-1982/111" TargetMode="External"/><Relationship Id="rId163" Type="http://schemas.openxmlformats.org/officeDocument/2006/relationships/hyperlink" Target="http://www.austlii.edu.au/cgi-bin/viewdoc/au/cases/cth/HCA/2013/52.html" TargetMode="External"/><Relationship Id="rId370" Type="http://schemas.openxmlformats.org/officeDocument/2006/relationships/hyperlink" Target="http://www.austlii.edu.au/cgi-bin/viewdoc/au/cases/vic/VCAT/2005/2509.html" TargetMode="External"/><Relationship Id="rId230" Type="http://schemas.openxmlformats.org/officeDocument/2006/relationships/hyperlink" Target="https://ovic.vic.gov.au/decision/bq2-and-national-gallery-of-victoria-freedom-of-information-2020-vicmr-154-12-june-2020/" TargetMode="External"/><Relationship Id="rId468" Type="http://schemas.openxmlformats.org/officeDocument/2006/relationships/hyperlink" Target="http://www.austlii.edu.au/cgi-bin/viewdoc/au/cases/vic/VCAT/2004/1562.html" TargetMode="External"/><Relationship Id="rId675" Type="http://schemas.openxmlformats.org/officeDocument/2006/relationships/hyperlink" Target="http://www.austlii.edu.au/cgi-bin/viewdoc/au/cases/vic/VCAT/2010/1096.html" TargetMode="External"/><Relationship Id="rId25" Type="http://schemas.openxmlformats.org/officeDocument/2006/relationships/hyperlink" Target="https://www.legislation.vic.gov.au/in-force/acts/freedom-information-act-1982/111" TargetMode="External"/><Relationship Id="rId328" Type="http://schemas.openxmlformats.org/officeDocument/2006/relationships/hyperlink" Target="https://www.legislation.vic.gov.au/in-force/acts/freedom-information-act-1982/111" TargetMode="External"/><Relationship Id="rId535" Type="http://schemas.openxmlformats.org/officeDocument/2006/relationships/hyperlink" Target="http://www.austlii.edu.au/cgi-bin/viewdoc/au/cases/vic/VCAT/2019/31.html" TargetMode="External"/><Relationship Id="rId174" Type="http://schemas.openxmlformats.org/officeDocument/2006/relationships/hyperlink" Target="https://www.legislation.vic.gov.au/in-force/acts/freedom-information-act-1982/111" TargetMode="External"/><Relationship Id="rId381" Type="http://schemas.openxmlformats.org/officeDocument/2006/relationships/hyperlink" Target="http://www.austlii.edu.au/cgi-bin/viewdoc/au/cases/vic/VCAT/2013/545.html" TargetMode="External"/><Relationship Id="rId602" Type="http://schemas.openxmlformats.org/officeDocument/2006/relationships/hyperlink" Target="http://www.austlii.edu.au/cgi-bin/viewdoc/au/cases/vic/VCAT/2022/721.html" TargetMode="External"/><Relationship Id="rId241" Type="http://schemas.openxmlformats.org/officeDocument/2006/relationships/hyperlink" Target="http://www.austlii.edu.au/cgi-bin/viewdoc/au/cases/vic/VCAT/2009/1528.html" TargetMode="External"/><Relationship Id="rId479" Type="http://schemas.openxmlformats.org/officeDocument/2006/relationships/hyperlink" Target="http://www.austlii.edu.au/cgi-bin/viewdoc/au/cases/vic/VCAT/2004/1513.html" TargetMode="External"/><Relationship Id="rId686" Type="http://schemas.openxmlformats.org/officeDocument/2006/relationships/hyperlink" Target="http://www.austlii.edu.au/cgi-bin/viewdoc/au/cases/cth/HCA/1986/16.html" TargetMode="External"/><Relationship Id="rId36" Type="http://schemas.openxmlformats.org/officeDocument/2006/relationships/hyperlink" Target="http://www.austlii.edu.au/cgi-bin/viewdoc/au/cases/vic/VCAT/2020/965.html" TargetMode="External"/><Relationship Id="rId339" Type="http://schemas.openxmlformats.org/officeDocument/2006/relationships/hyperlink" Target="https://www.legislation.vic.gov.au/in-force/acts/independent-broad-based-anti-corruption-commission-act-2011/042" TargetMode="External"/><Relationship Id="rId546" Type="http://schemas.openxmlformats.org/officeDocument/2006/relationships/hyperlink" Target="https://www.legislation.vic.gov.au/in-force/acts/freedom-information-act-1982/111" TargetMode="External"/><Relationship Id="rId101" Type="http://schemas.openxmlformats.org/officeDocument/2006/relationships/hyperlink" Target="http://www.austlii.edu.au/cgi-bin/viewdoc/au/cases/cth/HCA/1986/16.html" TargetMode="External"/><Relationship Id="rId185" Type="http://schemas.openxmlformats.org/officeDocument/2006/relationships/hyperlink" Target="http://www.austlii.edu.au/cgi-bin/viewdoc/au/cases/vic/VCAT/2005/2509.html" TargetMode="External"/><Relationship Id="rId406" Type="http://schemas.openxmlformats.org/officeDocument/2006/relationships/hyperlink" Target="http://www.austlii.edu.au/cgi-bin/viewdoc/au/cases/vic/VCAT/2016/2156.html" TargetMode="External"/><Relationship Id="rId392" Type="http://schemas.openxmlformats.org/officeDocument/2006/relationships/hyperlink" Target="http://www.austlii.edu.au/cgi-bin/viewdoc/au/cases/vic/VCAT/2014/1299.html" TargetMode="External"/><Relationship Id="rId613" Type="http://schemas.openxmlformats.org/officeDocument/2006/relationships/hyperlink" Target="http://www.austlii.edu.au/cgi-bin/viewdoc/au/cases/vic/VCAT/2020/1078.html" TargetMode="External"/><Relationship Id="rId697" Type="http://schemas.openxmlformats.org/officeDocument/2006/relationships/hyperlink" Target="https://www.legislation.vic.gov.au/in-force/acts/interpretation-legislation-act-1984/131" TargetMode="External"/><Relationship Id="rId252" Type="http://schemas.openxmlformats.org/officeDocument/2006/relationships/hyperlink" Target="https://www.legislation.vic.gov.au/in-force/acts/freedom-information-act-1982/111" TargetMode="External"/><Relationship Id="rId47" Type="http://schemas.openxmlformats.org/officeDocument/2006/relationships/hyperlink" Target="http://www.austlii.edu.au/cgi-bin/viewdoc/au/cases/vic/VCAT/2004/2346.html" TargetMode="External"/><Relationship Id="rId112" Type="http://schemas.openxmlformats.org/officeDocument/2006/relationships/hyperlink" Target="https://ovic.vic.gov.au/decision/dh3-and-department-of-health-freedom-of-information-2021-vicmr-193-25-june-2021/" TargetMode="External"/><Relationship Id="rId557" Type="http://schemas.openxmlformats.org/officeDocument/2006/relationships/hyperlink" Target="http://www.austlii.edu.au/cgi-bin/viewdoc/au/cases/vic/VCAT/2021/238.html" TargetMode="External"/><Relationship Id="rId196" Type="http://schemas.openxmlformats.org/officeDocument/2006/relationships/hyperlink" Target="http://www.austlii.edu.au/cgi-bin/viewdoc/au/cases/vic/VCAT/2006/691.html" TargetMode="External"/><Relationship Id="rId417" Type="http://schemas.openxmlformats.org/officeDocument/2006/relationships/hyperlink" Target="http://www.austlii.edu.au/cgi-bin/viewdoc/au/cases/vic/VCAT/2003/397.html" TargetMode="External"/><Relationship Id="rId624" Type="http://schemas.openxmlformats.org/officeDocument/2006/relationships/hyperlink" Target="http://www.austlii.edu.au/cgi-bin/viewdoc/au/cases/vic/VCAT/2007/1310.html" TargetMode="External"/><Relationship Id="rId263" Type="http://schemas.openxmlformats.org/officeDocument/2006/relationships/hyperlink" Target="http://www.austlii.edu.au/cgi-bin/viewdoc/au/cases/vic/VCAT/2019/2018.html" TargetMode="External"/><Relationship Id="rId470" Type="http://schemas.openxmlformats.org/officeDocument/2006/relationships/hyperlink" Target="http://www.austlii.edu.au/cgi-bin/viewdoc/au/cases/vic/VCAT/2008/1340.html" TargetMode="External"/><Relationship Id="rId58" Type="http://schemas.openxmlformats.org/officeDocument/2006/relationships/hyperlink" Target="http://www.austlii.edu.au/cgi-bin/viewdoc/au/cases/vic/VCAT/2004/2346.html" TargetMode="External"/><Relationship Id="rId123" Type="http://schemas.openxmlformats.org/officeDocument/2006/relationships/hyperlink" Target="https://www.legislation.vic.gov.au/as-made/acts/emergency-management-amendment-critical-infrastructure-resilience-act-2014" TargetMode="External"/><Relationship Id="rId330" Type="http://schemas.openxmlformats.org/officeDocument/2006/relationships/hyperlink" Target="https://hansard.parliament.vic.gov.au/search/?LDMS=Y&amp;IW_FIELD_ADVANCE_PHRASE=be+now+read+a+second+time&amp;IW_FIELD_IN_SpeechTitle=Freedom+of+Information+Amendment+Office+of+the+Victorian+Information+Commissioner+Bill+2016&amp;IW_FIELD_IN_HOUSENAME=ASSEMBLY&amp;IW_FIELD_IN_ACTIVITYTYPE=Second+Reading&amp;IW_FIELD_IN_SittingYear=2016&amp;IW_DATABASE=*" TargetMode="External"/><Relationship Id="rId568" Type="http://schemas.openxmlformats.org/officeDocument/2006/relationships/hyperlink" Target="http://www.austlii.edu.au/cgi-bin/viewdoc/au/cases/cth/FCA/2000/196.html" TargetMode="External"/><Relationship Id="rId428" Type="http://schemas.openxmlformats.org/officeDocument/2006/relationships/hyperlink" Target="http://www.austlii.edu.au/cgi-bin/viewdoc/au/cases/vic/VCAT/2006/1653.html" TargetMode="External"/><Relationship Id="rId635" Type="http://schemas.openxmlformats.org/officeDocument/2006/relationships/hyperlink" Target="https://www.legislation.vic.gov.au/in-force/acts/freedom-information-act-1982/111" TargetMode="External"/><Relationship Id="rId274" Type="http://schemas.openxmlformats.org/officeDocument/2006/relationships/hyperlink" Target="http://www.austlii.edu.au/cgi-bin/viewdoc/au/cases/vic/VCAT/2012/369.html" TargetMode="External"/><Relationship Id="rId481" Type="http://schemas.openxmlformats.org/officeDocument/2006/relationships/hyperlink" Target="http://www.austlii.edu.au/cgi-bin/viewdoc/au/cases/vic/VCAT/2007/123.html" TargetMode="External"/><Relationship Id="rId702" Type="http://schemas.openxmlformats.org/officeDocument/2006/relationships/hyperlink" Target="http://www.austlii.edu.au/cgi-bin/viewdoc/au/cases/vic/VCAT/2003/953.html" TargetMode="External"/><Relationship Id="rId69" Type="http://schemas.openxmlformats.org/officeDocument/2006/relationships/hyperlink" Target="http://www.austlii.edu.au/cgi-bin/viewdoc/au/cases/vic/VSCA/2007/11.html" TargetMode="External"/><Relationship Id="rId134" Type="http://schemas.openxmlformats.org/officeDocument/2006/relationships/hyperlink" Target="http://www.austlii.edu.au/cgi-bin/viewdoc/au/cases/cth/FCA/1986/35.html" TargetMode="External"/><Relationship Id="rId579" Type="http://schemas.openxmlformats.org/officeDocument/2006/relationships/hyperlink" Target="http://www.austlii.edu.au/cgi-bin/viewdoc/au/cases/vic/VCAT/2019/1860.html" TargetMode="External"/><Relationship Id="rId341" Type="http://schemas.openxmlformats.org/officeDocument/2006/relationships/hyperlink" Target="https://www.legislation.vic.gov.au/in-force/acts/independent-broad-based-anti-corruption-commission-act-2011/042" TargetMode="External"/><Relationship Id="rId439" Type="http://schemas.openxmlformats.org/officeDocument/2006/relationships/hyperlink" Target="http://www.austlii.edu.au/cgi-bin/viewdoc/au/cases/vic/VCAT/2021/492.html" TargetMode="External"/><Relationship Id="rId646" Type="http://schemas.openxmlformats.org/officeDocument/2006/relationships/hyperlink" Target="http://www.austlii.edu.au/cgi-bin/viewdoc/au/cases/vic/VCAT/2010/255.html" TargetMode="External"/><Relationship Id="rId201" Type="http://schemas.openxmlformats.org/officeDocument/2006/relationships/hyperlink" Target="http://www.austlii.edu.au/cgi-bin/viewdoc/au/cases/vic/VCAT/2018/630.html" TargetMode="External"/><Relationship Id="rId285" Type="http://schemas.openxmlformats.org/officeDocument/2006/relationships/hyperlink" Target="http://www.austlii.edu.au/cgi-bin/viewdoc/au/cases/vic/VCAT/2010/255.html" TargetMode="External"/><Relationship Id="rId506" Type="http://schemas.openxmlformats.org/officeDocument/2006/relationships/hyperlink" Target="https://www.legislation.vic.gov.au/in-force/acts/freedom-information-act-1982/111" TargetMode="External"/><Relationship Id="rId492" Type="http://schemas.openxmlformats.org/officeDocument/2006/relationships/hyperlink" Target="http://www.austlii.edu.au/cgi-bin/viewdoc/au/cases/vic/VicRp/1989/73.html" TargetMode="External"/><Relationship Id="rId713" Type="http://schemas.openxmlformats.org/officeDocument/2006/relationships/hyperlink" Target="http://www.austlii.edu.au/cgi-bin/viewdoc/au/cases/vic/VSC/2009/68.html" TargetMode="External"/><Relationship Id="rId145" Type="http://schemas.openxmlformats.org/officeDocument/2006/relationships/hyperlink" Target="http://www.austlii.edu.au/cgi-bin/viewdoc/au/cases/cth/AATA/1987/453.html" TargetMode="External"/><Relationship Id="rId352" Type="http://schemas.openxmlformats.org/officeDocument/2006/relationships/hyperlink" Target="http://www.austlii.edu.au/cgi-bin/viewdoc/au/cases/cth/HCA/1987/25.html" TargetMode="External"/><Relationship Id="rId212" Type="http://schemas.openxmlformats.org/officeDocument/2006/relationships/hyperlink" Target="http://www.austlii.edu.au/cgi-bin/viewdoc/au/cases/vic/VCAT/2008/1791.html" TargetMode="External"/><Relationship Id="rId657" Type="http://schemas.openxmlformats.org/officeDocument/2006/relationships/hyperlink" Target="http://www.austlii.edu.au/cgi-bin/viewdoc/au/cases/vic/VCAT/2012/710.html" TargetMode="External"/><Relationship Id="rId296" Type="http://schemas.openxmlformats.org/officeDocument/2006/relationships/hyperlink" Target="https://www.legislation.vic.gov.au/in-force/acts/freedom-information-act-1982/111" TargetMode="External"/><Relationship Id="rId517" Type="http://schemas.openxmlformats.org/officeDocument/2006/relationships/hyperlink" Target="https://www.legislation.vic.gov.au/in-force/acts/family-violence-protection-act-2008/061" TargetMode="External"/><Relationship Id="rId60" Type="http://schemas.openxmlformats.org/officeDocument/2006/relationships/hyperlink" Target="http://www.austlii.edu.au/cgi-bin/viewdoc/au/cases/vic/VCAT/2021/331.html" TargetMode="External"/><Relationship Id="rId156" Type="http://schemas.openxmlformats.org/officeDocument/2006/relationships/hyperlink" Target="https://www.legislation.vic.gov.au/as-made/acts/freedom-information-amendment-office-victorian-information-commissioner-act-2017" TargetMode="External"/><Relationship Id="rId363" Type="http://schemas.openxmlformats.org/officeDocument/2006/relationships/hyperlink" Target="http://www.austlii.edu.au/cgi-bin/viewdoc/au/cases/vic/VSC/2013/541.html" TargetMode="External"/><Relationship Id="rId570" Type="http://schemas.openxmlformats.org/officeDocument/2006/relationships/hyperlink" Target="http://www.austlii.edu.au/cgi-bin/viewdoc/au/cases/vic/VCAT/2003/45.html" TargetMode="External"/><Relationship Id="rId223" Type="http://schemas.openxmlformats.org/officeDocument/2006/relationships/hyperlink" Target="http://www.austlii.edu.au/cgi-bin/viewdoc/au/cases/vic/VCAT/2015/625.html" TargetMode="External"/><Relationship Id="rId430" Type="http://schemas.openxmlformats.org/officeDocument/2006/relationships/hyperlink" Target="http://www.austlii.edu.au/cgi-bin/viewdoc/au/cases/vic/VCAT/2022/280.html" TargetMode="External"/><Relationship Id="rId668" Type="http://schemas.openxmlformats.org/officeDocument/2006/relationships/hyperlink" Target="http://www.austlii.edu.au/cgi-bin/viewdoc/au/cases/vic/VSC/2000/33.html" TargetMode="External"/><Relationship Id="rId18" Type="http://schemas.openxmlformats.org/officeDocument/2006/relationships/hyperlink" Target="http://www.austlii.edu.au/cgi-bin/viewdoc/au/cases/vic/VCAT/2004/2346.html" TargetMode="External"/><Relationship Id="rId528" Type="http://schemas.openxmlformats.org/officeDocument/2006/relationships/hyperlink" Target="https://ovic.vic.gov.au/freedom-of-information/resources-for-agencies/professional-standards/" TargetMode="External"/><Relationship Id="rId167" Type="http://schemas.openxmlformats.org/officeDocument/2006/relationships/hyperlink" Target="http://www.austlii.edu.au/cgi-bin/viewdoc/au/cases/vic/VCAT/2013/869.html" TargetMode="External"/><Relationship Id="rId374" Type="http://schemas.openxmlformats.org/officeDocument/2006/relationships/hyperlink" Target="https://ovic.vic.gov.au/decision/ex9-and-city-of-darebin-freedom-of-information-2022-vicmr-246-19-december-2022/" TargetMode="External"/><Relationship Id="rId581" Type="http://schemas.openxmlformats.org/officeDocument/2006/relationships/hyperlink" Target="http://www.austlii.edu.au/cgi-bin/viewdoc/au/cases/vic/VCAT/2020/1078.html" TargetMode="External"/><Relationship Id="rId71" Type="http://schemas.openxmlformats.org/officeDocument/2006/relationships/hyperlink" Target="http://www.austlii.edu.au/cgi-bin/viewdoc/au/cases/vic/VCAT/2004/2346.html" TargetMode="External"/><Relationship Id="rId234" Type="http://schemas.openxmlformats.org/officeDocument/2006/relationships/hyperlink" Target="https://www.oaic.gov.au/newsroom/association-of-information-access-commissioners-of-australia-and-new-zealand-aiac-meeting-communique-2023" TargetMode="External"/><Relationship Id="rId679" Type="http://schemas.openxmlformats.org/officeDocument/2006/relationships/hyperlink" Target="https://www.legislation.vic.gov.au/in-force/acts/family-violence-protection-act-2008/061" TargetMode="External"/><Relationship Id="rId2" Type="http://schemas.openxmlformats.org/officeDocument/2006/relationships/hyperlink" Target="https://www.legislation.vic.gov.au/in-force/acts/freedom-information-act-1982/111" TargetMode="External"/><Relationship Id="rId29" Type="http://schemas.openxmlformats.org/officeDocument/2006/relationships/hyperlink" Target="http://www.austlii.edu.au/cgi-bin/viewdoc/au/cases/vic/VCAT/2008/450.html" TargetMode="External"/><Relationship Id="rId441" Type="http://schemas.openxmlformats.org/officeDocument/2006/relationships/hyperlink" Target="http://www.austlii.edu.au/cgi-bin/viewdoc/au/cases/vic/VSCA/2008/218.html" TargetMode="External"/><Relationship Id="rId539" Type="http://schemas.openxmlformats.org/officeDocument/2006/relationships/hyperlink" Target="https://www.legislation.vic.gov.au/in-force/acts/family-violence-protection-act-2008/061" TargetMode="External"/><Relationship Id="rId40" Type="http://schemas.openxmlformats.org/officeDocument/2006/relationships/hyperlink" Target="http://www.austlii.edu.au/cgi-bin/viewdoc/au/cases/vic/VCAT/2004/2346.html" TargetMode="External"/><Relationship Id="rId136" Type="http://schemas.openxmlformats.org/officeDocument/2006/relationships/hyperlink" Target="http://www.austlii.edu.au/cgi-bin/viewdoc/au/cases/cth/AATA/1985/180.html" TargetMode="External"/><Relationship Id="rId178" Type="http://schemas.openxmlformats.org/officeDocument/2006/relationships/hyperlink" Target="https://www.legislation.vic.gov.au/in-force/acts/freedom-information-act-1982/111" TargetMode="External"/><Relationship Id="rId301" Type="http://schemas.openxmlformats.org/officeDocument/2006/relationships/hyperlink" Target="http://www.austlii.edu.au/cgi-bin/viewdoc/au/cases/vic/VicRp/1989/73.html" TargetMode="External"/><Relationship Id="rId343" Type="http://schemas.openxmlformats.org/officeDocument/2006/relationships/hyperlink" Target="https://www.legislation.vic.gov.au/in-force/acts/independent-broad-based-anti-corruption-commission-act-2011/042" TargetMode="External"/><Relationship Id="rId550" Type="http://schemas.openxmlformats.org/officeDocument/2006/relationships/hyperlink" Target="http://www.austlii.edu.au/cgi-bin/viewdoc/au/cases/vic/VCAT/2004/2346.html" TargetMode="External"/><Relationship Id="rId82" Type="http://schemas.openxmlformats.org/officeDocument/2006/relationships/hyperlink" Target="http://www.austlii.edu.au/cgi-bin/viewdoc/au/cases/vic/VCAT/2006/2048.html" TargetMode="External"/><Relationship Id="rId203" Type="http://schemas.openxmlformats.org/officeDocument/2006/relationships/hyperlink" Target="http://www.austlii.edu.au/cgi-bin/viewdoc/au/cases/vic/VSCA/2008/218.html" TargetMode="External"/><Relationship Id="rId385" Type="http://schemas.openxmlformats.org/officeDocument/2006/relationships/hyperlink" Target="http://www.austlii.edu.au/cgi-bin/viewdoc/au/cases/vic/VCAT/2017/1482.html" TargetMode="External"/><Relationship Id="rId592" Type="http://schemas.openxmlformats.org/officeDocument/2006/relationships/hyperlink" Target="http://www.austlii.edu.au/cgi-bin/viewdoc/au/cases/cth/HCA/1990/17.html" TargetMode="External"/><Relationship Id="rId606" Type="http://schemas.openxmlformats.org/officeDocument/2006/relationships/hyperlink" Target="http://www.austlii.edu.au/cgi-bin/viewdoc/au/cases/vic/VCAT/2005/2702.html" TargetMode="External"/><Relationship Id="rId648" Type="http://schemas.openxmlformats.org/officeDocument/2006/relationships/hyperlink" Target="http://www.austlii.edu.au/cgi-bin/viewdoc/au/cases/vic/VCAT/2001/721.html" TargetMode="External"/><Relationship Id="rId245" Type="http://schemas.openxmlformats.org/officeDocument/2006/relationships/hyperlink" Target="https://www.legislation.qld.gov.au/view/html/inforce/current/act-2009-013" TargetMode="External"/><Relationship Id="rId287" Type="http://schemas.openxmlformats.org/officeDocument/2006/relationships/hyperlink" Target="http://www.austlii.edu.au/cgi-bin/viewdoc/au/cases/vic/VCAT/2012/1060.html" TargetMode="External"/><Relationship Id="rId410" Type="http://schemas.openxmlformats.org/officeDocument/2006/relationships/hyperlink" Target="https://www.legislation.vic.gov.au/in-force/acts/freedom-information-act-1982/111" TargetMode="External"/><Relationship Id="rId452" Type="http://schemas.openxmlformats.org/officeDocument/2006/relationships/hyperlink" Target="http://www.austlii.edu.au/cgi-bin/viewdoc/au/cases/vic/VCAT/2004/1562.html" TargetMode="External"/><Relationship Id="rId494" Type="http://schemas.openxmlformats.org/officeDocument/2006/relationships/hyperlink" Target="http://www.austlii.edu.au/cgi-bin/viewdoc/au/cases/vic/VicRp/1989/73.html" TargetMode="External"/><Relationship Id="rId508" Type="http://schemas.openxmlformats.org/officeDocument/2006/relationships/hyperlink" Target="https://www.legislation.vic.gov.au/in-force/acts/freedom-information-act-1982/111" TargetMode="External"/><Relationship Id="rId715" Type="http://schemas.openxmlformats.org/officeDocument/2006/relationships/hyperlink" Target="http://www.austlii.edu.au/cgi-bin/viewdoc/au/cases/vic/VCAT/2022/723.html" TargetMode="External"/><Relationship Id="rId105" Type="http://schemas.openxmlformats.org/officeDocument/2006/relationships/hyperlink" Target="http://www.austlii.edu.au/cgi-bin/viewdoc/au/cases/vic/VCAT/2013/822.html" TargetMode="External"/><Relationship Id="rId147" Type="http://schemas.openxmlformats.org/officeDocument/2006/relationships/hyperlink" Target="http://www.austlii.edu.au/cgi-bin/viewdoc/au/cases/cth/AATA/2005/97.html" TargetMode="External"/><Relationship Id="rId312" Type="http://schemas.openxmlformats.org/officeDocument/2006/relationships/hyperlink" Target="http://www.austlii.edu.au/cgi-bin/viewdoc/au/cases/vic/VCAT/2010/255.html" TargetMode="External"/><Relationship Id="rId354" Type="http://schemas.openxmlformats.org/officeDocument/2006/relationships/hyperlink" Target="http://www.austlii.edu.au/cgi-bin/viewdoc/au/cases/vic/VSCA/2002/59.html" TargetMode="External"/><Relationship Id="rId51" Type="http://schemas.openxmlformats.org/officeDocument/2006/relationships/hyperlink" Target="http://www.austlii.edu.au/cgi-bin/viewdoc/au/cases/vic/VSC/2010/516.html" TargetMode="External"/><Relationship Id="rId93" Type="http://schemas.openxmlformats.org/officeDocument/2006/relationships/hyperlink" Target="http://www.austlii.edu.au/cgi-bin/viewdoc/au/cases/vic/VCAT/2009/1079.html" TargetMode="External"/><Relationship Id="rId189" Type="http://schemas.openxmlformats.org/officeDocument/2006/relationships/hyperlink" Target="https://www.legislation.vic.gov.au/in-force/acts/freedom-information-act-1982/111" TargetMode="External"/><Relationship Id="rId396" Type="http://schemas.openxmlformats.org/officeDocument/2006/relationships/hyperlink" Target="http://www.austlii.edu.au/cgi-bin/viewdoc/au/cases/vic/VCAT/2008/588.html" TargetMode="External"/><Relationship Id="rId561" Type="http://schemas.openxmlformats.org/officeDocument/2006/relationships/hyperlink" Target="http://www.austlii.edu.au/cgi-bin/viewdoc/au/cases/vic/VCAT/2003/45.html" TargetMode="External"/><Relationship Id="rId617" Type="http://schemas.openxmlformats.org/officeDocument/2006/relationships/hyperlink" Target="http://www.austlii.edu.au/cgi-bin/viewdoc/au/cases/vic/VCAT/2009/782.html" TargetMode="External"/><Relationship Id="rId659" Type="http://schemas.openxmlformats.org/officeDocument/2006/relationships/hyperlink" Target="http://www.austlii.edu.au/cgi-bin/viewdoc/au/cases/vic/VSC/2009/493.html" TargetMode="External"/><Relationship Id="rId214" Type="http://schemas.openxmlformats.org/officeDocument/2006/relationships/hyperlink" Target="http://www.austlii.edu.au/cgi-bin/viewdoc/au/cases/vic/VCAT/2022/123.html" TargetMode="External"/><Relationship Id="rId256" Type="http://schemas.openxmlformats.org/officeDocument/2006/relationships/hyperlink" Target="https://www.legislation.vic.gov.au/in-force/acts/freedom-information-act-1982/111" TargetMode="External"/><Relationship Id="rId298" Type="http://schemas.openxmlformats.org/officeDocument/2006/relationships/hyperlink" Target="http://www.austlii.edu.au/cgi-bin/viewdoc/au/cases/vic/VCAT/2022/979.html" TargetMode="External"/><Relationship Id="rId421" Type="http://schemas.openxmlformats.org/officeDocument/2006/relationships/hyperlink" Target="http://www.austlii.edu.au/cgi-bin/viewdoc/au/cases/vic/VCAT/2021/557.html" TargetMode="External"/><Relationship Id="rId463" Type="http://schemas.openxmlformats.org/officeDocument/2006/relationships/hyperlink" Target="http://www.austlii.edu.au/cgi-bin/viewdoc/au/cases/vic/VCAT/2007/123.html" TargetMode="External"/><Relationship Id="rId519" Type="http://schemas.openxmlformats.org/officeDocument/2006/relationships/hyperlink" Target="https://www.legislation.vic.gov.au/in-force/acts/freedom-information-act-1982/111" TargetMode="External"/><Relationship Id="rId670" Type="http://schemas.openxmlformats.org/officeDocument/2006/relationships/hyperlink" Target="http://www.austlii.edu.au/cgi-bin/viewdoc/au/cases/vic/VSC/2000/33.html" TargetMode="External"/><Relationship Id="rId116" Type="http://schemas.openxmlformats.org/officeDocument/2006/relationships/hyperlink" Target="http://www.austlii.edu.au/cgi-bin/viewdoc/au/cases/cth/AATA/2021/2719.html" TargetMode="External"/><Relationship Id="rId158" Type="http://schemas.openxmlformats.org/officeDocument/2006/relationships/hyperlink" Target="https://www.legislation.vic.gov.au/in-force/acts/freedom-information-act-1982/111" TargetMode="External"/><Relationship Id="rId323" Type="http://schemas.openxmlformats.org/officeDocument/2006/relationships/hyperlink" Target="https://www.legislation.vic.gov.au/in-force/acts/freedom-information-act-1982/111" TargetMode="External"/><Relationship Id="rId530" Type="http://schemas.openxmlformats.org/officeDocument/2006/relationships/hyperlink" Target="https://www.legislation.vic.gov.au/in-force/acts/freedom-information-act-1982/111" TargetMode="External"/><Relationship Id="rId20" Type="http://schemas.openxmlformats.org/officeDocument/2006/relationships/hyperlink" Target="https://www.legislation.vic.gov.au/in-force/acts/freedom-information-act-1982/111" TargetMode="External"/><Relationship Id="rId62" Type="http://schemas.openxmlformats.org/officeDocument/2006/relationships/hyperlink" Target="http://www.austlii.edu.au/cgi-bin/viewdoc/au/cases/vic/VCAT/2004/924.html" TargetMode="External"/><Relationship Id="rId365" Type="http://schemas.openxmlformats.org/officeDocument/2006/relationships/hyperlink" Target="http://www.austlii.edu.au/cgi-bin/viewdoc/au/cases/cth/FCA/2006/1234.html" TargetMode="External"/><Relationship Id="rId572" Type="http://schemas.openxmlformats.org/officeDocument/2006/relationships/hyperlink" Target="http://www.austlii.edu.au/cgi-bin/viewdoc/au/cases/vic/VCAT/2019/111.html" TargetMode="External"/><Relationship Id="rId628" Type="http://schemas.openxmlformats.org/officeDocument/2006/relationships/hyperlink" Target="http://www.austlii.edu.au/cgi-bin/viewdoc/au/cases/vic/VCAT/2007/1310.html" TargetMode="External"/><Relationship Id="rId225" Type="http://schemas.openxmlformats.org/officeDocument/2006/relationships/hyperlink" Target="https://legislation.nsw.gov.au/view/html/inforce/current/act-2009-052" TargetMode="External"/><Relationship Id="rId267" Type="http://schemas.openxmlformats.org/officeDocument/2006/relationships/hyperlink" Target="http://www.austlii.edu.au/cgi-bin/viewdoc/au/cases/vic/VCAT/2006/2053.html" TargetMode="External"/><Relationship Id="rId432" Type="http://schemas.openxmlformats.org/officeDocument/2006/relationships/hyperlink" Target="https://www.legislation.vic.gov.au/in-force/acts/privacy-and-data-protection-act-2014/030" TargetMode="External"/><Relationship Id="rId474" Type="http://schemas.openxmlformats.org/officeDocument/2006/relationships/hyperlink" Target="http://www.austlii.edu.au/cgi-bin/viewdoc/au/cases/vic/VCAT/2011/365.html" TargetMode="External"/><Relationship Id="rId127" Type="http://schemas.openxmlformats.org/officeDocument/2006/relationships/hyperlink" Target="http://www.austlii.edu.au/cgi-bin/viewdoc/au/cases/vic/VCAT/2016/154.html" TargetMode="External"/><Relationship Id="rId681" Type="http://schemas.openxmlformats.org/officeDocument/2006/relationships/hyperlink" Target="http://www.austlii.edu.au/cgi-bin/viewdoc/au/cases/vic/VCAT/2022/723.html" TargetMode="External"/><Relationship Id="rId31" Type="http://schemas.openxmlformats.org/officeDocument/2006/relationships/hyperlink" Target="http://www.austlii.edu.au/cgi-bin/viewdoc/au/cases/cth/AATA/2021/2719.html" TargetMode="External"/><Relationship Id="rId73" Type="http://schemas.openxmlformats.org/officeDocument/2006/relationships/hyperlink" Target="http://www.austlii.edu.au/cgi-bin/viewdoc/au/cases/vic/VCAT/2021/331.html" TargetMode="External"/><Relationship Id="rId169" Type="http://schemas.openxmlformats.org/officeDocument/2006/relationships/hyperlink" Target="http://www.austlii.edu.au/cgi-bin/viewdoc/au/cases/vic/VCAT/2013/822.html" TargetMode="External"/><Relationship Id="rId334" Type="http://schemas.openxmlformats.org/officeDocument/2006/relationships/hyperlink" Target="https://www.legislation.vic.gov.au/in-force/acts/independent-broad-based-anti-corruption-commission-act-2011/042" TargetMode="External"/><Relationship Id="rId376" Type="http://schemas.openxmlformats.org/officeDocument/2006/relationships/hyperlink" Target="http://www.austlii.edu.au/cgi-bin/viewdoc/au/cases/cth/FCA/2014/481.html" TargetMode="External"/><Relationship Id="rId541" Type="http://schemas.openxmlformats.org/officeDocument/2006/relationships/hyperlink" Target="https://www.legislation.vic.gov.au/in-force/acts/freedom-information-act-1982/111" TargetMode="External"/><Relationship Id="rId583" Type="http://schemas.openxmlformats.org/officeDocument/2006/relationships/hyperlink" Target="https://www.austlii.edu.au/cgi-bin/viewdoc/au/cases/vic/VCAT/2014/1233.html" TargetMode="External"/><Relationship Id="rId639" Type="http://schemas.openxmlformats.org/officeDocument/2006/relationships/hyperlink" Target="http://www.austlii.edu.au/cgi-bin/viewdoc/au/cases/vic/VCAT/2010/8.html" TargetMode="External"/><Relationship Id="rId4" Type="http://schemas.openxmlformats.org/officeDocument/2006/relationships/hyperlink" Target="http://www.austlii.edu.au/cgi-bin/viewdoc/au/cases/vic/VCAT/2004/2346.html" TargetMode="External"/><Relationship Id="rId180" Type="http://schemas.openxmlformats.org/officeDocument/2006/relationships/hyperlink" Target="https://www.legislation.vic.gov.au/in-force/acts/freedom-information-act-1982/111" TargetMode="External"/><Relationship Id="rId236" Type="http://schemas.openxmlformats.org/officeDocument/2006/relationships/hyperlink" Target="https://ovic.vic.gov.au/decision/es4-and-department-of-jobs-precincts-and-regions-freedom-of-information-2022-vicmr-195-10-august-2022/" TargetMode="External"/><Relationship Id="rId278" Type="http://schemas.openxmlformats.org/officeDocument/2006/relationships/hyperlink" Target="https://ovic.vic.gov.au/decision/cq8-and-department-of-families-fairness-and-housing-freedom-of-information-2021-vicmr-44-3-december-2021/" TargetMode="External"/><Relationship Id="rId401" Type="http://schemas.openxmlformats.org/officeDocument/2006/relationships/hyperlink" Target="http://www.austlii.edu.au/cgi-bin/viewdoc/au/cases/vic/VSCA/2008/218.html" TargetMode="External"/><Relationship Id="rId443" Type="http://schemas.openxmlformats.org/officeDocument/2006/relationships/hyperlink" Target="http://www.austlii.edu.au/cgi-bin/viewdoc/au/cases/vic/VCAT/2022/302.html" TargetMode="External"/><Relationship Id="rId650" Type="http://schemas.openxmlformats.org/officeDocument/2006/relationships/hyperlink" Target="http://www.austlii.edu.au/cgi-bin/viewdoc/au/cases/vic/VCAT/1999/1361.html" TargetMode="External"/><Relationship Id="rId303" Type="http://schemas.openxmlformats.org/officeDocument/2006/relationships/hyperlink" Target="http://www.austlii.edu.au/cgi-bin/viewdoc/au/cases/vic/VCAT/2023/442.html" TargetMode="External"/><Relationship Id="rId485" Type="http://schemas.openxmlformats.org/officeDocument/2006/relationships/hyperlink" Target="http://www.austlii.edu.au/cgi-bin/viewdoc/au/cases/vic/VCAT/2022/280.html" TargetMode="External"/><Relationship Id="rId692" Type="http://schemas.openxmlformats.org/officeDocument/2006/relationships/hyperlink" Target="http://www.austlii.edu.au/cgi-bin/viewdoc/au/cases/vic/VCAT/2018/631.html" TargetMode="External"/><Relationship Id="rId706" Type="http://schemas.openxmlformats.org/officeDocument/2006/relationships/hyperlink" Target="http://www.austlii.edu.au/cgi-bin/viewdoc/au/cases/vic/VCAT/2003/953.html" TargetMode="External"/><Relationship Id="rId42" Type="http://schemas.openxmlformats.org/officeDocument/2006/relationships/hyperlink" Target="http://www.austlii.edu.au/cgi-bin/viewdoc/au/cases/vic/VCAT/2020/965.html" TargetMode="External"/><Relationship Id="rId84" Type="http://schemas.openxmlformats.org/officeDocument/2006/relationships/hyperlink" Target="http://www.austlii.edu.au/cgi-bin/viewdoc/au/cases/vic/VCAT/2004/1657.html" TargetMode="External"/><Relationship Id="rId138" Type="http://schemas.openxmlformats.org/officeDocument/2006/relationships/hyperlink" Target="http://www.austlii.edu.au/cgi-bin/viewdoc/au/cases/cth/FCAFC/2005/15.html" TargetMode="External"/><Relationship Id="rId345" Type="http://schemas.openxmlformats.org/officeDocument/2006/relationships/hyperlink" Target="https://www.legislation.vic.gov.au/in-force/acts/independent-broad-based-anti-corruption-commission-act-2011/042" TargetMode="External"/><Relationship Id="rId387" Type="http://schemas.openxmlformats.org/officeDocument/2006/relationships/hyperlink" Target="http://www.austlii.edu.au/cgi-bin/viewdoc/au/cases/vic/VCAT/2017/1485.html" TargetMode="External"/><Relationship Id="rId510" Type="http://schemas.openxmlformats.org/officeDocument/2006/relationships/hyperlink" Target="https://www.legislation.vic.gov.au/in-force/acts/freedom-information-act-1982/111" TargetMode="External"/><Relationship Id="rId552" Type="http://schemas.openxmlformats.org/officeDocument/2006/relationships/hyperlink" Target="http://www.austlii.edu.au/cgi-bin/viewdoc/au/cases/vic/VCAT/2013/39.html" TargetMode="External"/><Relationship Id="rId594" Type="http://schemas.openxmlformats.org/officeDocument/2006/relationships/hyperlink" Target="http://www.austlii.edu.au/cgi-bin/viewdoc/au/cases/vic/VCAT/2008/1340.html" TargetMode="External"/><Relationship Id="rId608" Type="http://schemas.openxmlformats.org/officeDocument/2006/relationships/hyperlink" Target="http://www.austlii.edu.au/cgi-bin/viewdoc/au/cases/vic/VCAT/2019/201.html" TargetMode="External"/><Relationship Id="rId191" Type="http://schemas.openxmlformats.org/officeDocument/2006/relationships/hyperlink" Target="http://www.austlii.edu.au/cgi-bin/viewdoc/au/cases/vic/VCAT/2009/782.html" TargetMode="External"/><Relationship Id="rId205" Type="http://schemas.openxmlformats.org/officeDocument/2006/relationships/hyperlink" Target="http://www.austlii.edu.au/au/cases/vic/VCAT/2018/229.pdf" TargetMode="External"/><Relationship Id="rId247" Type="http://schemas.openxmlformats.org/officeDocument/2006/relationships/hyperlink" Target="http://www.austlii.edu.au/cgi-bin/viewdoc/au/cases/vic/VCAT/2022/884.html" TargetMode="External"/><Relationship Id="rId412" Type="http://schemas.openxmlformats.org/officeDocument/2006/relationships/hyperlink" Target="https://www.legislation.vic.gov.au/in-force/acts/freedom-information-act-1982/111" TargetMode="External"/><Relationship Id="rId107" Type="http://schemas.openxmlformats.org/officeDocument/2006/relationships/hyperlink" Target="http://www.austlii.edu.au/cgi-bin/viewdoc/au/cases/vic/VCAT/2003/398.html" TargetMode="External"/><Relationship Id="rId289" Type="http://schemas.openxmlformats.org/officeDocument/2006/relationships/hyperlink" Target="http://www.austlii.edu.au/cgi-bin/viewdoc/au/cases/vic/VCAT/2012/1060.html" TargetMode="External"/><Relationship Id="rId454" Type="http://schemas.openxmlformats.org/officeDocument/2006/relationships/hyperlink" Target="http://www.austlii.edu.au/cgi-bin/viewdoc/au/cases/vic/VCAT/2004/1085.html" TargetMode="External"/><Relationship Id="rId496" Type="http://schemas.openxmlformats.org/officeDocument/2006/relationships/hyperlink" Target="http://www.austlii.edu.au/cgi-bin/viewdoc/au/cases/vic/VCAT/2021/634.html" TargetMode="External"/><Relationship Id="rId661" Type="http://schemas.openxmlformats.org/officeDocument/2006/relationships/hyperlink" Target="http://www.austlii.edu.au/cgi-bin/viewdoc/au/cases/vic/VCAT/2009/782.html" TargetMode="External"/><Relationship Id="rId717" Type="http://schemas.openxmlformats.org/officeDocument/2006/relationships/hyperlink" Target="http://www.austlii.edu.au/cgi-bin/viewdoc/au/cases/vic/VCAT/2010/255.html" TargetMode="External"/><Relationship Id="rId11" Type="http://schemas.openxmlformats.org/officeDocument/2006/relationships/hyperlink" Target="https://www.legislation.vic.gov.au/in-force/acts/freedom-information-act-1982/111" TargetMode="External"/><Relationship Id="rId53" Type="http://schemas.openxmlformats.org/officeDocument/2006/relationships/hyperlink" Target="http://www.austlii.edu.au/cgi-bin/viewdoc/au/cases/vic/VCAT/2008/450.html" TargetMode="External"/><Relationship Id="rId149" Type="http://schemas.openxmlformats.org/officeDocument/2006/relationships/hyperlink" Target="https://www.oaic.gov.au/freedom-of-information/foi-guidelines/part-5-exemptions" TargetMode="External"/><Relationship Id="rId314" Type="http://schemas.openxmlformats.org/officeDocument/2006/relationships/hyperlink" Target="http://www.austlii.edu.au/cgi-bin/viewdoc/au/cases/vic/VCAT/2012/1060.html" TargetMode="External"/><Relationship Id="rId356" Type="http://schemas.openxmlformats.org/officeDocument/2006/relationships/hyperlink" Target="http://www.austlii.edu.au/cgi-bin/viewdoc/au/cases/vic/VCAT/2019/1190.html" TargetMode="External"/><Relationship Id="rId398" Type="http://schemas.openxmlformats.org/officeDocument/2006/relationships/hyperlink" Target="http://www.austlii.edu.au/cgi-bin/viewdoc/au/cases/vic/VCAT/2001/2246.html" TargetMode="External"/><Relationship Id="rId521" Type="http://schemas.openxmlformats.org/officeDocument/2006/relationships/hyperlink" Target="https://www.legislation.vic.gov.au/in-force/acts/freedom-information-act-1982/111" TargetMode="External"/><Relationship Id="rId563" Type="http://schemas.openxmlformats.org/officeDocument/2006/relationships/hyperlink" Target="http://www.austlii.edu.au/cgi-bin/viewdoc/au/cases/cth/FCA/1992/241.html" TargetMode="External"/><Relationship Id="rId619" Type="http://schemas.openxmlformats.org/officeDocument/2006/relationships/hyperlink" Target="http://www.austlii.edu.au/cgi-bin/viewdoc/au/cases/vic/VCAT/2016/1596.html" TargetMode="External"/><Relationship Id="rId95" Type="http://schemas.openxmlformats.org/officeDocument/2006/relationships/hyperlink" Target="http://www.austlii.edu.au/cgi-bin/viewdoc/au/cases/cth/AATA/2003/1301.html" TargetMode="External"/><Relationship Id="rId160" Type="http://schemas.openxmlformats.org/officeDocument/2006/relationships/hyperlink" Target="http://www.austlii.edu.au/cgi-bin/viewdoc/au/cases/vic/VICmr/2022/40.html" TargetMode="External"/><Relationship Id="rId216" Type="http://schemas.openxmlformats.org/officeDocument/2006/relationships/hyperlink" Target="https://ovic.vic.gov.au/decision/ew7-and-victorian-building-authority-freedom-of-information-2022-vicmr-235-27-october-2022/" TargetMode="External"/><Relationship Id="rId423" Type="http://schemas.openxmlformats.org/officeDocument/2006/relationships/hyperlink" Target="http://www.austlii.edu.au/cgi-bin/viewdoc/au/cases/vic/VCAT/2012/241.html" TargetMode="External"/><Relationship Id="rId258" Type="http://schemas.openxmlformats.org/officeDocument/2006/relationships/hyperlink" Target="https://www.legislation.vic.gov.au/in-force/acts/freedom-information-act-1982/111" TargetMode="External"/><Relationship Id="rId465" Type="http://schemas.openxmlformats.org/officeDocument/2006/relationships/hyperlink" Target="http://www.austlii.edu.au/cgi-bin/viewdoc/au/cases/vic/VCAT/2008/449.html" TargetMode="External"/><Relationship Id="rId630" Type="http://schemas.openxmlformats.org/officeDocument/2006/relationships/hyperlink" Target="http://www.austlii.edu.au/cgi-bin/viewdoc/au/cases/vic/VSC/2008/325.html" TargetMode="External"/><Relationship Id="rId672" Type="http://schemas.openxmlformats.org/officeDocument/2006/relationships/hyperlink" Target="http://www.austlii.edu.au/cgi-bin/viewdoc/au/cases/vic/VCAT/2001/721.html" TargetMode="External"/><Relationship Id="rId22" Type="http://schemas.openxmlformats.org/officeDocument/2006/relationships/hyperlink" Target="https://www.legislation.vic.gov.au/in-force/acts/freedom-information-act-1982/111" TargetMode="External"/><Relationship Id="rId64" Type="http://schemas.openxmlformats.org/officeDocument/2006/relationships/hyperlink" Target="http://www.austlii.edu.au/cgi-bin/viewdoc/au/cases/vic/VSCA/2007/11.html" TargetMode="External"/><Relationship Id="rId118" Type="http://schemas.openxmlformats.org/officeDocument/2006/relationships/hyperlink" Target="http://www.austlii.edu.au/cgi-bin/viewdoc/au/cases/vic/VCAT/2011/1230.html" TargetMode="External"/><Relationship Id="rId325" Type="http://schemas.openxmlformats.org/officeDocument/2006/relationships/hyperlink" Target="http://www.austlii.edu.au/cgi-bin/viewdoc/au/cases/vic/VCAT/2018/1320.html" TargetMode="External"/><Relationship Id="rId367" Type="http://schemas.openxmlformats.org/officeDocument/2006/relationships/hyperlink" Target="http://www.austlii.edu.au/cgi-bin/viewdoc/au/cases/vic/VCAT/2008/588.html" TargetMode="External"/><Relationship Id="rId532" Type="http://schemas.openxmlformats.org/officeDocument/2006/relationships/hyperlink" Target="https://www.legislation.vic.gov.au/in-force/acts/freedom-information-act-1982/111" TargetMode="External"/><Relationship Id="rId574" Type="http://schemas.openxmlformats.org/officeDocument/2006/relationships/hyperlink" Target="http://www.austlii.edu.au/cgi-bin/viewdoc/au/cases/vic/VCAT/2019/1667.html" TargetMode="External"/><Relationship Id="rId171" Type="http://schemas.openxmlformats.org/officeDocument/2006/relationships/hyperlink" Target="http://www.austlii.edu.au/cgi-bin/viewdoc/au/cases/vic/VCAT/2005/654.html" TargetMode="External"/><Relationship Id="rId227" Type="http://schemas.openxmlformats.org/officeDocument/2006/relationships/hyperlink" Target="https://ovic.vic.gov.au/decision/ev5-and-department-of-health-freedom-of-information-2022-vicmr-223-19-september-2022/" TargetMode="External"/><Relationship Id="rId269" Type="http://schemas.openxmlformats.org/officeDocument/2006/relationships/hyperlink" Target="http://www.austlii.edu.au/cgi-bin/viewdoc/au/cases/vic/VCAT/2012/1060.html" TargetMode="External"/><Relationship Id="rId434" Type="http://schemas.openxmlformats.org/officeDocument/2006/relationships/hyperlink" Target="https://www.legislation.vic.gov.au/in-force/acts/privacy-and-data-protection-act-2014/030" TargetMode="External"/><Relationship Id="rId476" Type="http://schemas.openxmlformats.org/officeDocument/2006/relationships/hyperlink" Target="http://www.austlii.edu.au/cgi-bin/viewdoc/au/cases/vic/VSC/2007/522.html" TargetMode="External"/><Relationship Id="rId641" Type="http://schemas.openxmlformats.org/officeDocument/2006/relationships/hyperlink" Target="http://www.austlii.edu.au/cgi-bin/viewdoc/au/cases/vic/VCAT/2010/8.html" TargetMode="External"/><Relationship Id="rId683" Type="http://schemas.openxmlformats.org/officeDocument/2006/relationships/hyperlink" Target="http://www.austlii.edu.au/cgi-bin/viewdoc/au/cases/vic/VCAT/2004/2346.html" TargetMode="External"/><Relationship Id="rId33" Type="http://schemas.openxmlformats.org/officeDocument/2006/relationships/hyperlink" Target="http://www.austlii.edu.au/cgi-bin/viewdoc/au/cases/vic/VCAT/2004/924.html" TargetMode="External"/><Relationship Id="rId129" Type="http://schemas.openxmlformats.org/officeDocument/2006/relationships/hyperlink" Target="http://www.austlii.edu.au/cgi-bin/viewdoc/au/cases/cth/AATA/2016/445.html" TargetMode="External"/><Relationship Id="rId280" Type="http://schemas.openxmlformats.org/officeDocument/2006/relationships/hyperlink" Target="http://www.austlii.edu.au/cgi-bin/viewdoc/au/cases/vic/VCAT/2010/255.html" TargetMode="External"/><Relationship Id="rId336" Type="http://schemas.openxmlformats.org/officeDocument/2006/relationships/hyperlink" Target="https://www.legislation.vic.gov.au/in-force/acts/independent-broad-based-anti-corruption-commission-act-2011/042" TargetMode="External"/><Relationship Id="rId501" Type="http://schemas.openxmlformats.org/officeDocument/2006/relationships/hyperlink" Target="https://www.legislation.vic.gov.au/in-force/acts/freedom-information-act-1982/111" TargetMode="External"/><Relationship Id="rId543" Type="http://schemas.openxmlformats.org/officeDocument/2006/relationships/hyperlink" Target="https://www.legislation.vic.gov.au/in-force/acts/freedom-information-act-1982/111" TargetMode="External"/><Relationship Id="rId75" Type="http://schemas.openxmlformats.org/officeDocument/2006/relationships/hyperlink" Target="http://www.austlii.edu.au/cgi-bin/viewdoc/au/cases/vic/VCAT/2021/331.html" TargetMode="External"/><Relationship Id="rId140" Type="http://schemas.openxmlformats.org/officeDocument/2006/relationships/hyperlink" Target="http://www.austlii.edu.au/cgi-bin/viewdoc/au/cases/cth/AATA/2016/445.html?context=1;query=prinn%20v%20department%20of%20defence;mask_path=" TargetMode="External"/><Relationship Id="rId182" Type="http://schemas.openxmlformats.org/officeDocument/2006/relationships/hyperlink" Target="https://www.legislation.vic.gov.au/in-force/acts/freedom-information-act-1982/111" TargetMode="External"/><Relationship Id="rId378" Type="http://schemas.openxmlformats.org/officeDocument/2006/relationships/hyperlink" Target="https://ovic.vic.gov.au/decision/du8-and-department-of-premier-and-cabinet-freedom-of-information-2021-vicmr-315-4-november-2021/" TargetMode="External"/><Relationship Id="rId403" Type="http://schemas.openxmlformats.org/officeDocument/2006/relationships/hyperlink" Target="http://www.austlii.edu.au/cgi-bin/viewdoc/au/cases/vic/VCAT/2013/822.html" TargetMode="External"/><Relationship Id="rId585" Type="http://schemas.openxmlformats.org/officeDocument/2006/relationships/hyperlink" Target="https://www.legislation.vic.gov.au/in-force/acts/freedom-information-act-1982/111" TargetMode="External"/><Relationship Id="rId6" Type="http://schemas.openxmlformats.org/officeDocument/2006/relationships/hyperlink" Target="http://www.austlii.edu.au/cgi-bin/viewdoc/au/cases/vic/VCAT/2006/1228.html" TargetMode="External"/><Relationship Id="rId238" Type="http://schemas.openxmlformats.org/officeDocument/2006/relationships/hyperlink" Target="https://ovic.vic.gov.au/decision/eh8-and-mornington-peninsula-shire-freedom-of-information-2022-vicmr-99-4-march-2022/" TargetMode="External"/><Relationship Id="rId445" Type="http://schemas.openxmlformats.org/officeDocument/2006/relationships/hyperlink" Target="http://www.austlii.edu.au/cgi-bin/viewdoc/au/cases/vic/VCAT/2016/2156.html" TargetMode="External"/><Relationship Id="rId487" Type="http://schemas.openxmlformats.org/officeDocument/2006/relationships/hyperlink" Target="https://ovic.vic.gov.au/decision/fb4-and-moonee-valley-city-council-freedom-of-information-2023-vicmr-21-5-april-2023/" TargetMode="External"/><Relationship Id="rId610" Type="http://schemas.openxmlformats.org/officeDocument/2006/relationships/hyperlink" Target="http://www.austlii.edu.au/cgi-bin/viewdoc/au/cases/vic/VCAT/2005/2083.html" TargetMode="External"/><Relationship Id="rId652" Type="http://schemas.openxmlformats.org/officeDocument/2006/relationships/hyperlink" Target="http://www.austlii.edu.au/cgi-bin/viewdoc/au/cases/vic/VCAT/2005/2516.html" TargetMode="External"/><Relationship Id="rId694" Type="http://schemas.openxmlformats.org/officeDocument/2006/relationships/hyperlink" Target="https://ovic.vic.gov.au/decision/cx2-and-department-of-premier-and-cabinet-freedom-of-information-2021-vicmr-102-19-april-2021/" TargetMode="External"/><Relationship Id="rId708" Type="http://schemas.openxmlformats.org/officeDocument/2006/relationships/hyperlink" Target="http://www.austlii.edu.au/cgi-bin/viewdoc/au/cases/vic/VicRp/1990/5.html" TargetMode="External"/><Relationship Id="rId291" Type="http://schemas.openxmlformats.org/officeDocument/2006/relationships/hyperlink" Target="http://www.austlii.edu.au/cgi-bin/viewdoc/au/cases/vic/VCAT/2019/586.html" TargetMode="External"/><Relationship Id="rId305" Type="http://schemas.openxmlformats.org/officeDocument/2006/relationships/hyperlink" Target="https://www.legislation.vic.gov.au/in-force/acts/freedom-information-act-1982/111" TargetMode="External"/><Relationship Id="rId347" Type="http://schemas.openxmlformats.org/officeDocument/2006/relationships/hyperlink" Target="http://www.austlii.edu.au/cgi-bin/viewdoc/au/cases/vic/VCAT/2005/654.html" TargetMode="External"/><Relationship Id="rId512" Type="http://schemas.openxmlformats.org/officeDocument/2006/relationships/hyperlink" Target="https://www.legislation.vic.gov.au/in-force/acts/freedom-information-act-1982/111" TargetMode="External"/><Relationship Id="rId44" Type="http://schemas.openxmlformats.org/officeDocument/2006/relationships/hyperlink" Target="http://www.austlii.edu.au/cgi-bin/viewdoc/au/cases/vic/VCAT/2020/965.html" TargetMode="External"/><Relationship Id="rId86" Type="http://schemas.openxmlformats.org/officeDocument/2006/relationships/hyperlink" Target="http://www.austlii.edu.au/cgi-bin/viewdoc/au/cases/vic/VSCA/2007/272.html" TargetMode="External"/><Relationship Id="rId151" Type="http://schemas.openxmlformats.org/officeDocument/2006/relationships/hyperlink" Target="http://www.austlii.edu.au/cgi-bin/viewdoc/au/cases/cth/AATA/1988/110.html" TargetMode="External"/><Relationship Id="rId389" Type="http://schemas.openxmlformats.org/officeDocument/2006/relationships/hyperlink" Target="http://www.austlii.edu.au/cgi-bin/viewdoc/au/cases/cth/FCA/1989/499.html" TargetMode="External"/><Relationship Id="rId554" Type="http://schemas.openxmlformats.org/officeDocument/2006/relationships/hyperlink" Target="http://www.austlii.edu.au/cgi-bin/viewdoc/au/cases/vic/VCAT/2021/238.html" TargetMode="External"/><Relationship Id="rId596" Type="http://schemas.openxmlformats.org/officeDocument/2006/relationships/hyperlink" Target="https://ovic.vic.gov.au/decision/ct9-and-department-of-environment-land-water-and-planning-freedom-of-information-2021-vicmr-73-16-march-2021/" TargetMode="External"/><Relationship Id="rId193" Type="http://schemas.openxmlformats.org/officeDocument/2006/relationships/hyperlink" Target="http://www.austlii.edu.au/cgi-bin/viewdoc/au/cases/vic/VCAT/2005/2263.html" TargetMode="External"/><Relationship Id="rId207" Type="http://schemas.openxmlformats.org/officeDocument/2006/relationships/hyperlink" Target="https://www.legislation.vic.gov.au/in-force/acts/freedom-information-act-1982/111" TargetMode="External"/><Relationship Id="rId249" Type="http://schemas.openxmlformats.org/officeDocument/2006/relationships/hyperlink" Target="http://www.austlii.edu.au/cgi-bin/viewdoc/au/cases/vic/VCAT/2005/654.html" TargetMode="External"/><Relationship Id="rId414" Type="http://schemas.openxmlformats.org/officeDocument/2006/relationships/hyperlink" Target="http://www.austlii.edu.au/cgi-bin/viewdoc/au/cases/vic/VCAT/2013/1267.html" TargetMode="External"/><Relationship Id="rId456" Type="http://schemas.openxmlformats.org/officeDocument/2006/relationships/hyperlink" Target="http://www.austlii.edu.au/cgi-bin/viewdoc/au/cases/vic/VCAT/2011/417.html" TargetMode="External"/><Relationship Id="rId498" Type="http://schemas.openxmlformats.org/officeDocument/2006/relationships/hyperlink" Target="https://www.legislation.vic.gov.au/in-force/acts/freedom-information-act-1982/111" TargetMode="External"/><Relationship Id="rId621" Type="http://schemas.openxmlformats.org/officeDocument/2006/relationships/hyperlink" Target="https://ovic.vic.gov.au/decision/au3-and-victoria-police-freedom-of-information-2019-vicmr-184-3-december-2019/" TargetMode="External"/><Relationship Id="rId663" Type="http://schemas.openxmlformats.org/officeDocument/2006/relationships/hyperlink" Target="http://www.austlii.edu.au/cgi-bin/viewdoc/au/cases/vic/VCAT/2009/782.html" TargetMode="External"/><Relationship Id="rId13" Type="http://schemas.openxmlformats.org/officeDocument/2006/relationships/hyperlink" Target="https://www.legislation.vic.gov.au/in-force/acts/freedom-information-act-1982/111" TargetMode="External"/><Relationship Id="rId109" Type="http://schemas.openxmlformats.org/officeDocument/2006/relationships/hyperlink" Target="https://ovic.vic.gov.au/decision/dy2-and-department-of-health-freedom-of-information-2022-vicmr-11-18-march-2022/" TargetMode="External"/><Relationship Id="rId260" Type="http://schemas.openxmlformats.org/officeDocument/2006/relationships/hyperlink" Target="https://www.legislation.vic.gov.au/in-force/acts/freedom-information-act-1982/111" TargetMode="External"/><Relationship Id="rId316" Type="http://schemas.openxmlformats.org/officeDocument/2006/relationships/hyperlink" Target="http://www.austlii.edu.au/cgi-bin/viewdoc/au/cases/vic/VCAT/2012/1060.html" TargetMode="External"/><Relationship Id="rId523" Type="http://schemas.openxmlformats.org/officeDocument/2006/relationships/hyperlink" Target="http://www.austlii.edu.au/cgi-bin/viewdoc/au/cases/vic/VCAT/2022/723.html" TargetMode="External"/><Relationship Id="rId55" Type="http://schemas.openxmlformats.org/officeDocument/2006/relationships/hyperlink" Target="http://www.austlii.edu.au/cgi-bin/viewdoc/au/cases/vic/VCAT/2006/1228.html" TargetMode="External"/><Relationship Id="rId97" Type="http://schemas.openxmlformats.org/officeDocument/2006/relationships/hyperlink" Target="https://www.legislation.vic.gov.au/in-force/acts/freedom-information-act-1982/111" TargetMode="External"/><Relationship Id="rId120" Type="http://schemas.openxmlformats.org/officeDocument/2006/relationships/hyperlink" Target="http://www.austlii.edu.au/cgi-bin/viewdoc/au/cases/vic/VCAT/2011/1230.html" TargetMode="External"/><Relationship Id="rId358" Type="http://schemas.openxmlformats.org/officeDocument/2006/relationships/hyperlink" Target="http://www.austlii.edu.au/cgi-bin/viewdoc/au/cases/cth/HCA/1985/60.html" TargetMode="External"/><Relationship Id="rId565" Type="http://schemas.openxmlformats.org/officeDocument/2006/relationships/hyperlink" Target="http://www.austlii.edu.au/cgi-bin/viewdoc/au/cases/vic/VCAT/2008/1340.html" TargetMode="External"/><Relationship Id="rId162" Type="http://schemas.openxmlformats.org/officeDocument/2006/relationships/hyperlink" Target="https://www.legislation.vic.gov.au/in-force/acts/freedom-information-act-1982/111" TargetMode="External"/><Relationship Id="rId218" Type="http://schemas.openxmlformats.org/officeDocument/2006/relationships/hyperlink" Target="https://ovic.vic.gov.au/decision/eu9-and-yarra-city-council-freedom-of-information-2022-vicmr-218-15-september-2022/" TargetMode="External"/><Relationship Id="rId425" Type="http://schemas.openxmlformats.org/officeDocument/2006/relationships/hyperlink" Target="https://ovic.vic.gov.au/decision/ab5-and-victoria-police-freedom-of-information-2019-vicmr-14-26-march-2019/" TargetMode="External"/><Relationship Id="rId467" Type="http://schemas.openxmlformats.org/officeDocument/2006/relationships/hyperlink" Target="https://ovic.vic.gov.au/decision/fa6-and-department-of-energy-environment-and-climate-change-freedom-of-information-2023-vicmr-14-14-march-2023/" TargetMode="External"/><Relationship Id="rId632" Type="http://schemas.openxmlformats.org/officeDocument/2006/relationships/hyperlink" Target="http://www.austlii.edu.au/cgi-bin/viewdoc/au/cases/vic/VCAT/2007/1310.html" TargetMode="External"/><Relationship Id="rId271" Type="http://schemas.openxmlformats.org/officeDocument/2006/relationships/hyperlink" Target="http://www.austlii.edu.au/cgi-bin/viewdoc/au/cases/vic/VCAT/2012/1060.html" TargetMode="External"/><Relationship Id="rId674" Type="http://schemas.openxmlformats.org/officeDocument/2006/relationships/hyperlink" Target="http://www.austlii.edu.au/cgi-bin/viewdoc/au/cases/vic/VCAT/2019/31.html" TargetMode="External"/><Relationship Id="rId24" Type="http://schemas.openxmlformats.org/officeDocument/2006/relationships/hyperlink" Target="https://www.legislation.vic.gov.au/in-force/acts/freedom-information-act-1982/111" TargetMode="External"/><Relationship Id="rId66" Type="http://schemas.openxmlformats.org/officeDocument/2006/relationships/hyperlink" Target="http://www.austlii.edu.au/cgi-bin/viewdoc/au/cases/vic/VCAT/2021/331.html" TargetMode="External"/><Relationship Id="rId131" Type="http://schemas.openxmlformats.org/officeDocument/2006/relationships/hyperlink" Target="http://www.austlii.edu.au/cgi-bin/viewdoc/au/cases/cth/AATA/2016/445.html?context=1;query=prinn%20v%20department%20of%20defence;mask_path=" TargetMode="External"/><Relationship Id="rId327" Type="http://schemas.openxmlformats.org/officeDocument/2006/relationships/hyperlink" Target="https://www.legislation.vic.gov.au/in-force/acts/freedom-information-act-1982/111" TargetMode="External"/><Relationship Id="rId369" Type="http://schemas.openxmlformats.org/officeDocument/2006/relationships/hyperlink" Target="http://www.austlii.edu.au/cgi-bin/viewdoc/au/cases/nsw/NSWADT/2013/112.html" TargetMode="External"/><Relationship Id="rId534" Type="http://schemas.openxmlformats.org/officeDocument/2006/relationships/hyperlink" Target="https://www.legislation.vic.gov.au/in-force/acts/freedom-information-act-1982/111" TargetMode="External"/><Relationship Id="rId576" Type="http://schemas.openxmlformats.org/officeDocument/2006/relationships/hyperlink" Target="https://ovic.vic.gov.au/decision/fd2-and-department-of-justice-and-community-safety-freedom-of-information-2023-vicmr-37-3-may-2023/" TargetMode="External"/><Relationship Id="rId173" Type="http://schemas.openxmlformats.org/officeDocument/2006/relationships/hyperlink" Target="https://www.legislation.vic.gov.au/in-force/acts/freedom-information-act-1982/111" TargetMode="External"/><Relationship Id="rId229" Type="http://schemas.openxmlformats.org/officeDocument/2006/relationships/hyperlink" Target="https://ovic.vic.gov.au/decision/dn9-and-covid-19-quarantine-victoria-freedom-of-information-2021-vicmr-253-20-august-2021/" TargetMode="External"/><Relationship Id="rId380" Type="http://schemas.openxmlformats.org/officeDocument/2006/relationships/hyperlink" Target="http://www.austlii.edu.au/cgi-bin/viewdoc/au/cases/cth/HCA/1999/66.html" TargetMode="External"/><Relationship Id="rId436" Type="http://schemas.openxmlformats.org/officeDocument/2006/relationships/hyperlink" Target="http://www.austlii.edu.au/cgi-bin/viewdoc/au/cases/vic/VSCA/2008/218.html" TargetMode="External"/><Relationship Id="rId601" Type="http://schemas.openxmlformats.org/officeDocument/2006/relationships/hyperlink" Target="http://www.austlii.edu.au/cgi-bin/viewdoc/au/cases/vic/VCAT/2008/1340.html" TargetMode="External"/><Relationship Id="rId643" Type="http://schemas.openxmlformats.org/officeDocument/2006/relationships/hyperlink" Target="http://www.austlii.edu.au/cgi-bin/viewdoc/au/cases/vic/VCAT/2010/8.html" TargetMode="External"/><Relationship Id="rId240" Type="http://schemas.openxmlformats.org/officeDocument/2006/relationships/hyperlink" Target="http://www.austlii.edu.au/cgi-bin/viewdoc/au/cases/vic/VCAT/2001/1800.html" TargetMode="External"/><Relationship Id="rId478" Type="http://schemas.openxmlformats.org/officeDocument/2006/relationships/hyperlink" Target="http://www.austlii.edu.au/cgi-bin/viewdoc/au/cases/vic/VCAT/2010/1237.html" TargetMode="External"/><Relationship Id="rId685" Type="http://schemas.openxmlformats.org/officeDocument/2006/relationships/hyperlink" Target="http://www.austlii.edu.au/cgi-bin/viewdoc/au/cases/vic/VCAT/2006/1228.html" TargetMode="External"/><Relationship Id="rId35" Type="http://schemas.openxmlformats.org/officeDocument/2006/relationships/hyperlink" Target="http://www.austlii.edu.au/cgi-bin/viewdoc/au/cases/vic/VCAT/2020/965.html" TargetMode="External"/><Relationship Id="rId77" Type="http://schemas.openxmlformats.org/officeDocument/2006/relationships/hyperlink" Target="http://www.austlii.edu.au/cgi-bin/viewdoc/au/cases/vic/VCAT/2013/39.html" TargetMode="External"/><Relationship Id="rId100" Type="http://schemas.openxmlformats.org/officeDocument/2006/relationships/hyperlink" Target="https://www.legislation.vic.gov.au/in-force/acts/freedom-information-act-1982/111" TargetMode="External"/><Relationship Id="rId282" Type="http://schemas.openxmlformats.org/officeDocument/2006/relationships/hyperlink" Target="http://www.austlii.edu.au/cgi-bin/viewdoc/au/cases/vic/VCAT/2010/255.html" TargetMode="External"/><Relationship Id="rId338" Type="http://schemas.openxmlformats.org/officeDocument/2006/relationships/hyperlink" Target="https://www.legislation.vic.gov.au/in-force/acts/independent-broad-based-anti-corruption-commission-act-2011/042" TargetMode="External"/><Relationship Id="rId503" Type="http://schemas.openxmlformats.org/officeDocument/2006/relationships/hyperlink" Target="https://www.legislation.vic.gov.au/in-force/acts/freedom-information-act-1982/111" TargetMode="External"/><Relationship Id="rId545" Type="http://schemas.openxmlformats.org/officeDocument/2006/relationships/hyperlink" Target="https://www.legislation.vic.gov.au/in-force/acts/freedom-information-act-1982/111" TargetMode="External"/><Relationship Id="rId587" Type="http://schemas.openxmlformats.org/officeDocument/2006/relationships/hyperlink" Target="https://www.legislation.vic.gov.au/in-force/acts/freedom-information-act-1982/111" TargetMode="External"/><Relationship Id="rId710" Type="http://schemas.openxmlformats.org/officeDocument/2006/relationships/hyperlink" Target="http://www.austlii.edu.au/cgi-bin/viewdoc/au/cases/vic/VSC/2009/68.html" TargetMode="External"/><Relationship Id="rId8" Type="http://schemas.openxmlformats.org/officeDocument/2006/relationships/hyperlink" Target="http://www.austlii.edu.au/cgi-bin/viewdoc/au/cases/vic/VCAT/2006/1228.html" TargetMode="External"/><Relationship Id="rId142" Type="http://schemas.openxmlformats.org/officeDocument/2006/relationships/hyperlink" Target="http://www.austlii.edu.au/cgi-bin/viewdoc/au/cases/cth/AATA/2016/445.html?context=1;query=prinn%20v%20department%20of%20defence;mask_path=" TargetMode="External"/><Relationship Id="rId184" Type="http://schemas.openxmlformats.org/officeDocument/2006/relationships/hyperlink" Target="http://www.austlii.edu.au/cgi-bin/viewdoc/au/cases/vic/VCAT/2005/2263.html" TargetMode="External"/><Relationship Id="rId391" Type="http://schemas.openxmlformats.org/officeDocument/2006/relationships/hyperlink" Target="http://www.austlii.edu.au/cgi-bin/viewdoc/au/cases/vic/VCAT/2005/2509.html" TargetMode="External"/><Relationship Id="rId405" Type="http://schemas.openxmlformats.org/officeDocument/2006/relationships/hyperlink" Target="http://www.austlii.edu.au/cgi-bin/viewdoc/au/cases/vic/VicRp/1993/67.html" TargetMode="External"/><Relationship Id="rId447" Type="http://schemas.openxmlformats.org/officeDocument/2006/relationships/hyperlink" Target="http://www.austlii.edu.au/cgi-bin/viewdoc/au/cases/vic/VCAT/2011/1263.html" TargetMode="External"/><Relationship Id="rId612" Type="http://schemas.openxmlformats.org/officeDocument/2006/relationships/hyperlink" Target="http://www.austlii.edu.au/cgi-bin/viewdoc/au/cases/vic/VCAT/2003/45.html" TargetMode="External"/><Relationship Id="rId251" Type="http://schemas.openxmlformats.org/officeDocument/2006/relationships/hyperlink" Target="https://www.legislation.vic.gov.au/in-force/acts/freedom-information-act-1982/111" TargetMode="External"/><Relationship Id="rId489" Type="http://schemas.openxmlformats.org/officeDocument/2006/relationships/hyperlink" Target="http://www.austlii.edu.au/cgi-bin/viewdoc/au/cases/vic/VCAT/2019/1941.html" TargetMode="External"/><Relationship Id="rId654" Type="http://schemas.openxmlformats.org/officeDocument/2006/relationships/hyperlink" Target="http://www.austlii.edu.au/cgi-bin/viewdoc/au/cases/vic/VCAT/2010/282.html" TargetMode="External"/><Relationship Id="rId696" Type="http://schemas.openxmlformats.org/officeDocument/2006/relationships/hyperlink" Target="http://www.austlii.edu.au/cgi-bin/viewdoc/au/cases/vic/VSCA/1999/117.html" TargetMode="External"/><Relationship Id="rId46" Type="http://schemas.openxmlformats.org/officeDocument/2006/relationships/hyperlink" Target="http://www.austlii.edu.au/cgi-bin/viewdoc/au/cases/vic/VCAT/2002/497.html" TargetMode="External"/><Relationship Id="rId293" Type="http://schemas.openxmlformats.org/officeDocument/2006/relationships/hyperlink" Target="http://www.austlii.edu.au/cgi-bin/viewdoc/au/cases/vic/VCAT/2022/622.html" TargetMode="External"/><Relationship Id="rId307" Type="http://schemas.openxmlformats.org/officeDocument/2006/relationships/hyperlink" Target="http://www.austlii.edu.au/cgi-bin/viewdoc/au/cases/vic/VicRp/1989/73.html" TargetMode="External"/><Relationship Id="rId349" Type="http://schemas.openxmlformats.org/officeDocument/2006/relationships/hyperlink" Target="http://www.austlii.edu.au/cgi-bin/viewdoc/au/cases/cth/HCA/2002/49.html" TargetMode="External"/><Relationship Id="rId514" Type="http://schemas.openxmlformats.org/officeDocument/2006/relationships/hyperlink" Target="https://www.legislation.vic.gov.au/in-force/acts/freedom-information-act-1982/111" TargetMode="External"/><Relationship Id="rId556" Type="http://schemas.openxmlformats.org/officeDocument/2006/relationships/hyperlink" Target="http://www.austlii.edu.au/cgi-bin/viewdoc/au/cases/vic/VCAT/2016/17.html" TargetMode="External"/><Relationship Id="rId88" Type="http://schemas.openxmlformats.org/officeDocument/2006/relationships/hyperlink" Target="http://www.austlii.edu.au/cgi-bin/viewdoc/au/cases/vic/VSCA/2007/272.html" TargetMode="External"/><Relationship Id="rId111" Type="http://schemas.openxmlformats.org/officeDocument/2006/relationships/hyperlink" Target="https://ovic.vic.gov.au/decision/dy2-and-department-of-health-freedom-of-information-2022-vicmr-11-18-march-2022/" TargetMode="External"/><Relationship Id="rId153" Type="http://schemas.openxmlformats.org/officeDocument/2006/relationships/hyperlink" Target="http://www.austlii.edu.au/cgi-bin/viewdoc/au/cases/cth/AATA/2008/1089.html" TargetMode="External"/><Relationship Id="rId195" Type="http://schemas.openxmlformats.org/officeDocument/2006/relationships/hyperlink" Target="http://www.austlii.edu.au/cgi-bin/viewdoc/au/cases/vic/VCAT/2006/1364.html" TargetMode="External"/><Relationship Id="rId209" Type="http://schemas.openxmlformats.org/officeDocument/2006/relationships/hyperlink" Target="http://www.austlii.edu.au/cgi-bin/viewdoc/au/cases/vic/VCAT/2009/2403.html" TargetMode="External"/><Relationship Id="rId360" Type="http://schemas.openxmlformats.org/officeDocument/2006/relationships/hyperlink" Target="http://www.austlii.edu.au/cgi-bin/viewdoc/au/cases/cth/HCA/1987/25.html" TargetMode="External"/><Relationship Id="rId416" Type="http://schemas.openxmlformats.org/officeDocument/2006/relationships/hyperlink" Target="http://www.austlii.edu.au/cgi-bin/viewdoc/au/cases/vic/VCAT/2005/2509.html" TargetMode="External"/><Relationship Id="rId598" Type="http://schemas.openxmlformats.org/officeDocument/2006/relationships/hyperlink" Target="http://www.austlii.edu.au/cgi-bin/viewdoc/au/cases/vic/VCAT/2019/1860.html" TargetMode="External"/><Relationship Id="rId220" Type="http://schemas.openxmlformats.org/officeDocument/2006/relationships/hyperlink" Target="https://ovic.vic.gov.au/decision/es4-and-department-of-jobs-precincts-and-regions-freedom-of-information-2022-vicmr-195-10-august-2022/" TargetMode="External"/><Relationship Id="rId458" Type="http://schemas.openxmlformats.org/officeDocument/2006/relationships/hyperlink" Target="http://www.austlii.edu.au/cgi-bin/viewdoc/au/cases/vic/VCAT/2003/398.html" TargetMode="External"/><Relationship Id="rId623" Type="http://schemas.openxmlformats.org/officeDocument/2006/relationships/hyperlink" Target="https://ovic.vic.gov.au/decision/ap8-and-victorian-curriculum-and-assessment-authority-freedom-of-information-2019-vicmr-143-16-october-2019/" TargetMode="External"/><Relationship Id="rId665" Type="http://schemas.openxmlformats.org/officeDocument/2006/relationships/hyperlink" Target="http://www.austlii.edu.au/cgi-bin/viewdoc/au/cases/vic/VCAT/1999/1363.html" TargetMode="External"/><Relationship Id="rId15" Type="http://schemas.openxmlformats.org/officeDocument/2006/relationships/hyperlink" Target="http://www.austlii.edu.au/cgi-bin/viewdoc/au/cases/vic/VCAT/2004/924.html" TargetMode="External"/><Relationship Id="rId57" Type="http://schemas.openxmlformats.org/officeDocument/2006/relationships/hyperlink" Target="http://www.austlii.edu.au/cgi-bin/viewdoc/au/cases/vic/VCAT/2004/2346.html" TargetMode="External"/><Relationship Id="rId262" Type="http://schemas.openxmlformats.org/officeDocument/2006/relationships/hyperlink" Target="http://www.austlii.edu.au/cgi-bin/viewdoc/au/cases/vic/VicRp/1989/73.html" TargetMode="External"/><Relationship Id="rId318" Type="http://schemas.openxmlformats.org/officeDocument/2006/relationships/hyperlink" Target="http://www.austlii.edu.au/cgi-bin/viewdoc/au/cases/vic/VCAT/2019/586.html" TargetMode="External"/><Relationship Id="rId525" Type="http://schemas.openxmlformats.org/officeDocument/2006/relationships/hyperlink" Target="http://www.austlii.edu.au/cgi-bin/viewdoc/au/cases/cth/HCA/2004/37.html" TargetMode="External"/><Relationship Id="rId567" Type="http://schemas.openxmlformats.org/officeDocument/2006/relationships/hyperlink" Target="http://www.austlii.edu.au/cgi-bin/viewdoc/au/cases/vic/VCAT/2021/238.html" TargetMode="External"/><Relationship Id="rId99" Type="http://schemas.openxmlformats.org/officeDocument/2006/relationships/hyperlink" Target="https://www.legislation.vic.gov.au/in-force/acts/freedom-information-act-1982/111" TargetMode="External"/><Relationship Id="rId122" Type="http://schemas.openxmlformats.org/officeDocument/2006/relationships/hyperlink" Target="https://www.legislation.vic.gov.au/as-made/acts/terrorism-community-protection-further-amendment-act-2006" TargetMode="External"/><Relationship Id="rId164" Type="http://schemas.openxmlformats.org/officeDocument/2006/relationships/hyperlink" Target="https://www.legislation.gov.au/Details/C2022C00154" TargetMode="External"/><Relationship Id="rId371" Type="http://schemas.openxmlformats.org/officeDocument/2006/relationships/hyperlink" Target="http://www.austlii.edu.au/cgi-bin/viewdoc/au/cases/vic/VCAT/2019/667.html" TargetMode="External"/><Relationship Id="rId427" Type="http://schemas.openxmlformats.org/officeDocument/2006/relationships/hyperlink" Target="http://www.austlii.edu.au/cgi-bin/viewdoc/au/cases/vic/VCAT/2012/796.html" TargetMode="External"/><Relationship Id="rId469" Type="http://schemas.openxmlformats.org/officeDocument/2006/relationships/hyperlink" Target="http://www.austlii.edu.au/cgi-bin/viewdoc/au/cases/vic/VCAT/2008/978.html" TargetMode="External"/><Relationship Id="rId634" Type="http://schemas.openxmlformats.org/officeDocument/2006/relationships/hyperlink" Target="https://www.legislation.vic.gov.au/in-force/acts/freedom-information-act-1982/111" TargetMode="External"/><Relationship Id="rId676" Type="http://schemas.openxmlformats.org/officeDocument/2006/relationships/hyperlink" Target="http://www.austlii.edu.au/cgi-bin/viewdoc/au/cases/vic/VSC/2000/33.html" TargetMode="External"/><Relationship Id="rId26" Type="http://schemas.openxmlformats.org/officeDocument/2006/relationships/hyperlink" Target="https://www.vic.gov.au/cabinet-handbook" TargetMode="External"/><Relationship Id="rId231" Type="http://schemas.openxmlformats.org/officeDocument/2006/relationships/hyperlink" Target="http://www.austlii.edu.au/cgi-bin/viewdoc/au/cases/vic/VCAT/2021/1244.html" TargetMode="External"/><Relationship Id="rId273" Type="http://schemas.openxmlformats.org/officeDocument/2006/relationships/hyperlink" Target="http://www.austlii.edu.au/cgi-bin/viewdoc/au/cases/vic/VCAT/2012/1060.html" TargetMode="External"/><Relationship Id="rId329" Type="http://schemas.openxmlformats.org/officeDocument/2006/relationships/hyperlink" Target="https://www.legislation.vic.gov.au/in-force/acts/freedom-information-act-1982/111" TargetMode="External"/><Relationship Id="rId480" Type="http://schemas.openxmlformats.org/officeDocument/2006/relationships/hyperlink" Target="http://www.austlii.edu.au/cgi-bin/viewdoc/au/cases/vic/VCAT/2004/1562.html" TargetMode="External"/><Relationship Id="rId536" Type="http://schemas.openxmlformats.org/officeDocument/2006/relationships/hyperlink" Target="https://www.legislation.vic.gov.au/in-force/acts/adoption-act-1984/075" TargetMode="External"/><Relationship Id="rId701" Type="http://schemas.openxmlformats.org/officeDocument/2006/relationships/hyperlink" Target="http://www.austlii.edu.au/cgi-bin/viewdoc/au/cases/vic/VSC/2009/68.html" TargetMode="External"/><Relationship Id="rId68" Type="http://schemas.openxmlformats.org/officeDocument/2006/relationships/hyperlink" Target="http://www.austlii.edu.au/cgi-bin/viewdoc/au/cases/vic/VCAT/2004/2346.html" TargetMode="External"/><Relationship Id="rId133" Type="http://schemas.openxmlformats.org/officeDocument/2006/relationships/hyperlink" Target="http://www.austlii.edu.au/cgi-bin/viewdoc/au/cases/cth/FCA/1986/35.html" TargetMode="External"/><Relationship Id="rId175" Type="http://schemas.openxmlformats.org/officeDocument/2006/relationships/hyperlink" Target="https://www.legislation.vic.gov.au/in-force/acts/freedom-information-act-1982/111" TargetMode="External"/><Relationship Id="rId340" Type="http://schemas.openxmlformats.org/officeDocument/2006/relationships/hyperlink" Target="https://www.legislation.vic.gov.au/in-force/acts/independent-broad-based-anti-corruption-commission-act-2011/042" TargetMode="External"/><Relationship Id="rId578" Type="http://schemas.openxmlformats.org/officeDocument/2006/relationships/hyperlink" Target="http://www.austlii.edu.au/cgi-bin/viewdoc/au/cases/vic/VCAT/2016/17.html" TargetMode="External"/><Relationship Id="rId200" Type="http://schemas.openxmlformats.org/officeDocument/2006/relationships/hyperlink" Target="http://www.austlii.edu.au/cgi-bin/viewdoc/au/cases/vic/VCAT/2013/2015.html" TargetMode="External"/><Relationship Id="rId382" Type="http://schemas.openxmlformats.org/officeDocument/2006/relationships/hyperlink" Target="http://www.austlii.edu.au/cgi-bin/viewdoc/au/cases/cth/HCA/1985/60.html" TargetMode="External"/><Relationship Id="rId438" Type="http://schemas.openxmlformats.org/officeDocument/2006/relationships/hyperlink" Target="http://www.austlii.edu.au/cgi-bin/viewdoc/au/cases/vic/VCAT/2022/723.html?context=1;query=aker;mask_path=au/cases/vic/VCAT" TargetMode="External"/><Relationship Id="rId603" Type="http://schemas.openxmlformats.org/officeDocument/2006/relationships/hyperlink" Target="http://www.austlii.edu.au/cgi-bin/viewdoc/au/cases/vic/VCAT/2003/45.html" TargetMode="External"/><Relationship Id="rId645" Type="http://schemas.openxmlformats.org/officeDocument/2006/relationships/hyperlink" Target="http://www.austlii.edu.au/cgi-bin/viewdoc/au/cases/vic/VCAT/2010/255.html" TargetMode="External"/><Relationship Id="rId687" Type="http://schemas.openxmlformats.org/officeDocument/2006/relationships/hyperlink" Target="https://www.legislation.vic.gov.au/in-force/acts/freedom-information-act-1982/111" TargetMode="External"/><Relationship Id="rId242" Type="http://schemas.openxmlformats.org/officeDocument/2006/relationships/hyperlink" Target="http://www.austlii.edu.au/cgi-bin/viewdoc/au/cases/vic/VCAT/2001/1800.html" TargetMode="External"/><Relationship Id="rId284" Type="http://schemas.openxmlformats.org/officeDocument/2006/relationships/hyperlink" Target="http://www.austlii.edu.au/cgi-bin/viewdoc/au/cases/vic/VCAT/2013/869.html" TargetMode="External"/><Relationship Id="rId491" Type="http://schemas.openxmlformats.org/officeDocument/2006/relationships/hyperlink" Target="http://www.austlii.edu.au/cgi-bin/viewdoc/au/cases/vic/VCAT/2004/1562.html" TargetMode="External"/><Relationship Id="rId505" Type="http://schemas.openxmlformats.org/officeDocument/2006/relationships/hyperlink" Target="https://www.legislation.vic.gov.au/in-force/acts/family-violence-protection-act-2008/061" TargetMode="External"/><Relationship Id="rId712" Type="http://schemas.openxmlformats.org/officeDocument/2006/relationships/hyperlink" Target="http://www.austlii.edu.au/cgi-bin/viewdoc/au/cases/vic/VCAT/2001/2246.html" TargetMode="External"/><Relationship Id="rId37" Type="http://schemas.openxmlformats.org/officeDocument/2006/relationships/hyperlink" Target="http://www.austlii.edu.au/cgi-bin/viewdoc/au/cases/vic/VCAT/2001/663.html" TargetMode="External"/><Relationship Id="rId79" Type="http://schemas.openxmlformats.org/officeDocument/2006/relationships/hyperlink" Target="https://ovic.vic.gov.au/decision/ev5-and-department-of-health-freedom-of-information-2022-vicmr-223-19-september-2022/" TargetMode="External"/><Relationship Id="rId102" Type="http://schemas.openxmlformats.org/officeDocument/2006/relationships/hyperlink" Target="https://ovic.vic.gov.au/decision/dy2-and-department-of-health-freedom-of-information-2022-vicmr-11-18-march-2022/" TargetMode="External"/><Relationship Id="rId144" Type="http://schemas.openxmlformats.org/officeDocument/2006/relationships/hyperlink" Target="http://www.austlii.edu.au/cgi-bin/viewdoc/au/cases/cth/AATA/1987/602.html" TargetMode="External"/><Relationship Id="rId547" Type="http://schemas.openxmlformats.org/officeDocument/2006/relationships/hyperlink" Target="https://www.legislation.vic.gov.au/in-force/acts/freedom-information-act-1982/111" TargetMode="External"/><Relationship Id="rId589" Type="http://schemas.openxmlformats.org/officeDocument/2006/relationships/hyperlink" Target="https://www.legislation.vic.gov.au/in-force/acts/freedom-information-act-1982/111" TargetMode="External"/><Relationship Id="rId90" Type="http://schemas.openxmlformats.org/officeDocument/2006/relationships/hyperlink" Target="http://www.austlii.edu.au/cgi-bin/viewdoc/au/cases/vic/VCAT/2008/450.html" TargetMode="External"/><Relationship Id="rId186" Type="http://schemas.openxmlformats.org/officeDocument/2006/relationships/hyperlink" Target="http://www.austlii.edu.au/cgi-bin/viewdoc/au/cases/vic/VCAT/2005/962.html" TargetMode="External"/><Relationship Id="rId351" Type="http://schemas.openxmlformats.org/officeDocument/2006/relationships/hyperlink" Target="http://www.austlii.edu.au/cgi-bin/viewdoc/au/cases/vic/VCAT/2001/50.html" TargetMode="External"/><Relationship Id="rId393" Type="http://schemas.openxmlformats.org/officeDocument/2006/relationships/hyperlink" Target="http://www.austlii.edu.au/cgi-bin/viewdoc/au/cases/vic/VCAT/2001/50.html" TargetMode="External"/><Relationship Id="rId407" Type="http://schemas.openxmlformats.org/officeDocument/2006/relationships/hyperlink" Target="https://ovic.vic.gov.au/decision/ej9-and-northern-health-freedom-of-information-2021-vicmr-337-2-december-2021/" TargetMode="External"/><Relationship Id="rId449" Type="http://schemas.openxmlformats.org/officeDocument/2006/relationships/hyperlink" Target="http://www.austlii.edu.au/cgi-bin/viewdoc/au/cases/vic/VCAT/2022/280.html" TargetMode="External"/><Relationship Id="rId614" Type="http://schemas.openxmlformats.org/officeDocument/2006/relationships/hyperlink" Target="http://www.austlii.edu.au/cgi-bin/viewdoc/au/cases/vic/VCAT/2019/201.html" TargetMode="External"/><Relationship Id="rId656" Type="http://schemas.openxmlformats.org/officeDocument/2006/relationships/hyperlink" Target="http://www.austlii.edu.au/cgi-bin/viewdoc/au/cases/vic/VCAT/2018/2038.html" TargetMode="External"/><Relationship Id="rId211" Type="http://schemas.openxmlformats.org/officeDocument/2006/relationships/hyperlink" Target="https://ovic.vic.gov.au/decision/eh8-and-mornington-peninsula-shire-freedom-of-information-2022-vicmr-99-4-march-2022/" TargetMode="External"/><Relationship Id="rId253" Type="http://schemas.openxmlformats.org/officeDocument/2006/relationships/hyperlink" Target="https://www.legislation.vic.gov.au/in-force/acts/freedom-information-act-1982/111" TargetMode="External"/><Relationship Id="rId295" Type="http://schemas.openxmlformats.org/officeDocument/2006/relationships/hyperlink" Target="https://www.legislation.vic.gov.au/in-force/acts/freedom-information-act-1982/111" TargetMode="External"/><Relationship Id="rId309" Type="http://schemas.openxmlformats.org/officeDocument/2006/relationships/hyperlink" Target="http://www.austlii.edu.au/cgi-bin/viewdoc/au/cases/vic/VCAT/2019/586.html" TargetMode="External"/><Relationship Id="rId460" Type="http://schemas.openxmlformats.org/officeDocument/2006/relationships/hyperlink" Target="http://www.austlii.edu.au/cgi-bin/viewdoc/au/cases/vic/VCAT/2005/2509.html" TargetMode="External"/><Relationship Id="rId516" Type="http://schemas.openxmlformats.org/officeDocument/2006/relationships/hyperlink" Target="https://www.legislation.vic.gov.au/in-force/acts/family-violence-protection-act-2008/061" TargetMode="External"/><Relationship Id="rId698" Type="http://schemas.openxmlformats.org/officeDocument/2006/relationships/hyperlink" Target="http://www.austlii.edu.au/cgi-bin/viewdoc/au/cases/vic/VCAT/2010/255.html" TargetMode="External"/><Relationship Id="rId48" Type="http://schemas.openxmlformats.org/officeDocument/2006/relationships/hyperlink" Target="http://www.austlii.edu.au/cgi-bin/viewdoc/au/cases/vic/VCAT/2002/497.html" TargetMode="External"/><Relationship Id="rId113" Type="http://schemas.openxmlformats.org/officeDocument/2006/relationships/hyperlink" Target="https://ovic.vic.gov.au/decision/du2-and-department-of-health-freedom-of-information-2021-vicmr-309-15-october-2021/" TargetMode="External"/><Relationship Id="rId320" Type="http://schemas.openxmlformats.org/officeDocument/2006/relationships/hyperlink" Target="http://www.austlii.edu.au/cgi-bin/viewdoc/au/cases/vic/VCAT/2022/622.html" TargetMode="External"/><Relationship Id="rId558" Type="http://schemas.openxmlformats.org/officeDocument/2006/relationships/hyperlink" Target="http://www.austlii.edu.au/cgi-bin/viewdoc/au/cases/vic/VCAT/2003/45.html" TargetMode="External"/><Relationship Id="rId155" Type="http://schemas.openxmlformats.org/officeDocument/2006/relationships/hyperlink" Target="http://www.austlii.edu.au/cgi-bin/viewdoc/au/cases/cth/AATA/1991/723.html" TargetMode="External"/><Relationship Id="rId197" Type="http://schemas.openxmlformats.org/officeDocument/2006/relationships/hyperlink" Target="http://www.austlii.edu.au/cgi-bin/viewdoc/au/cases/vic/VCAT/2021/1244.html" TargetMode="External"/><Relationship Id="rId362" Type="http://schemas.openxmlformats.org/officeDocument/2006/relationships/hyperlink" Target="http://www.austlii.edu.au/cgi-bin/viewdoc/au/cases/cth/FCAFC/2009/160.html" TargetMode="External"/><Relationship Id="rId418" Type="http://schemas.openxmlformats.org/officeDocument/2006/relationships/hyperlink" Target="http://www.austlii.edu.au/cgi-bin/viewdoc/au/cases/vic/VCAT/2022/723.html?context=1;query=aker;mask_path=au/cases/vic/VCAT" TargetMode="External"/><Relationship Id="rId625" Type="http://schemas.openxmlformats.org/officeDocument/2006/relationships/hyperlink" Target="http://www.austlii.edu.au/cgi-bin/viewdoc/au/cases/vic/VCAT/2007/1310.html" TargetMode="External"/><Relationship Id="rId222" Type="http://schemas.openxmlformats.org/officeDocument/2006/relationships/hyperlink" Target="https://ovic.vic.gov.au/decision/ej2-and-department-of-justice-and-community-safety-freedom-of-information-2022-vicmr-111-30-march-2022/" TargetMode="External"/><Relationship Id="rId264" Type="http://schemas.openxmlformats.org/officeDocument/2006/relationships/hyperlink" Target="http://www.austlii.edu.au/cgi-bin/viewdoc/au/cases/vic/VCAT/2010/255.html" TargetMode="External"/><Relationship Id="rId471" Type="http://schemas.openxmlformats.org/officeDocument/2006/relationships/hyperlink" Target="http://www.austlii.edu.au/cgi-bin/viewdoc/au/cases/vic/VCAT/2022/713.html" TargetMode="External"/><Relationship Id="rId667" Type="http://schemas.openxmlformats.org/officeDocument/2006/relationships/hyperlink" Target="http://www.austlii.edu.au/cgi-bin/viewdoc/au/cases/vic/VCAT/1999/87.html" TargetMode="External"/><Relationship Id="rId17" Type="http://schemas.openxmlformats.org/officeDocument/2006/relationships/hyperlink" Target="http://www.austlii.edu.au/cgi-bin/viewdoc/au/cases/vic/VCAT/2020/965.html" TargetMode="External"/><Relationship Id="rId59" Type="http://schemas.openxmlformats.org/officeDocument/2006/relationships/hyperlink" Target="http://www.austlii.edu.au/cgi-bin/viewdoc/au/cases/vic/VCAT/2013/822.html" TargetMode="External"/><Relationship Id="rId124" Type="http://schemas.openxmlformats.org/officeDocument/2006/relationships/hyperlink" Target="https://www.legislation.vic.gov.au/as-made/acts/emergency-management-amendment-critical-infrastructure-resilience-act-2014" TargetMode="External"/><Relationship Id="rId527" Type="http://schemas.openxmlformats.org/officeDocument/2006/relationships/hyperlink" Target="https://ovic.vic.gov.au/freedom-of-information/resources-for-agencies/professional-standards/" TargetMode="External"/><Relationship Id="rId569" Type="http://schemas.openxmlformats.org/officeDocument/2006/relationships/hyperlink" Target="http://www.austlii.edu.au/cgi-bin/viewdoc/au/cases/vic/VCAT/2005/2702.html" TargetMode="External"/><Relationship Id="rId70" Type="http://schemas.openxmlformats.org/officeDocument/2006/relationships/hyperlink" Target="http://www.austlii.edu.au/cgi-bin/viewdoc/au/cases/vic/VCAT/2012/222.html" TargetMode="External"/><Relationship Id="rId166" Type="http://schemas.openxmlformats.org/officeDocument/2006/relationships/hyperlink" Target="http://www.austlii.edu.au/cgi-bin/viewdoc/au/cases/cth/HCA/2013/52.html" TargetMode="External"/><Relationship Id="rId331" Type="http://schemas.openxmlformats.org/officeDocument/2006/relationships/hyperlink" Target="http://www.austlii.edu.au/cgi-bin/viewdoc/au/cases/vic/VCAT/2018/1320.html" TargetMode="External"/><Relationship Id="rId373" Type="http://schemas.openxmlformats.org/officeDocument/2006/relationships/hyperlink" Target="http://www.austlii.edu.au/cgi-bin/viewdoc/au/cases/vic/VCAT/2001/1974.html" TargetMode="External"/><Relationship Id="rId429" Type="http://schemas.openxmlformats.org/officeDocument/2006/relationships/hyperlink" Target="http://www.austlii.edu.au/cgi-bin/viewdoc/au/cases/vic/VCAT/2022/302.html" TargetMode="External"/><Relationship Id="rId580" Type="http://schemas.openxmlformats.org/officeDocument/2006/relationships/hyperlink" Target="http://www.austlii.edu.au/cgi-bin/viewdoc/au/cases/vic/VCAT/2021/238.html" TargetMode="External"/><Relationship Id="rId636" Type="http://schemas.openxmlformats.org/officeDocument/2006/relationships/hyperlink" Target="http://www.austlii.edu.au/cgi-bin/viewdoc/au/cases/vic/VCAT/2004/2346.html" TargetMode="External"/><Relationship Id="rId1" Type="http://schemas.openxmlformats.org/officeDocument/2006/relationships/hyperlink" Target="https://www.legislation.vic.gov.au/in-force/acts/freedom-information-act-1982/111" TargetMode="External"/><Relationship Id="rId233" Type="http://schemas.openxmlformats.org/officeDocument/2006/relationships/hyperlink" Target="http://www.austlii.edu.au/cgi-bin/viewdoc/au/cases/vic/VCAT/2009/2646.html" TargetMode="External"/><Relationship Id="rId440" Type="http://schemas.openxmlformats.org/officeDocument/2006/relationships/hyperlink" Target="http://www.austlii.edu.au/cgi-bin/viewdoc/au/cases/vic/VSCA/2008/218.html" TargetMode="External"/><Relationship Id="rId678" Type="http://schemas.openxmlformats.org/officeDocument/2006/relationships/hyperlink" Target="https://www.legislation.vic.gov.au/in-force/acts/family-violence-protection-act-2008/061" TargetMode="External"/><Relationship Id="rId28" Type="http://schemas.openxmlformats.org/officeDocument/2006/relationships/hyperlink" Target="https://www.vic.gov.au/cabinet-handbook" TargetMode="External"/><Relationship Id="rId275" Type="http://schemas.openxmlformats.org/officeDocument/2006/relationships/hyperlink" Target="http://www.austlii.edu.au/cgi-bin/viewdoc/au/cases/vic/VCAT/2019/586.html" TargetMode="External"/><Relationship Id="rId300" Type="http://schemas.openxmlformats.org/officeDocument/2006/relationships/hyperlink" Target="http://www.austlii.edu.au/cgi-bin/viewdoc/au/cases/vic/VCAT/2022/979.html" TargetMode="External"/><Relationship Id="rId482" Type="http://schemas.openxmlformats.org/officeDocument/2006/relationships/hyperlink" Target="http://www.austlii.edu.au/cgi-bin/viewdoc/au/cases/vic/VCAT/2011/1263.html" TargetMode="External"/><Relationship Id="rId538" Type="http://schemas.openxmlformats.org/officeDocument/2006/relationships/hyperlink" Target="https://www.legislation.vic.gov.au/in-force/acts/family-violence-protection-act-2008/061" TargetMode="External"/><Relationship Id="rId703" Type="http://schemas.openxmlformats.org/officeDocument/2006/relationships/hyperlink" Target="http://www.austlii.edu.au/cgi-bin/viewdoc/au/cases/vic/VCAT/2010/483.html" TargetMode="External"/><Relationship Id="rId81" Type="http://schemas.openxmlformats.org/officeDocument/2006/relationships/hyperlink" Target="http://www.austlii.edu.au/cgi-bin/viewdoc/au/cases/vic/VCAT/2006/2048.html" TargetMode="External"/><Relationship Id="rId135" Type="http://schemas.openxmlformats.org/officeDocument/2006/relationships/hyperlink" Target="http://www.austlii.edu.au/cgi-bin/viewdoc/au/cases/cth/AATA/1985/330.html" TargetMode="External"/><Relationship Id="rId177" Type="http://schemas.openxmlformats.org/officeDocument/2006/relationships/hyperlink" Target="https://www.legislation.vic.gov.au/in-force/acts/freedom-information-act-1982/111" TargetMode="External"/><Relationship Id="rId342" Type="http://schemas.openxmlformats.org/officeDocument/2006/relationships/hyperlink" Target="https://www.legislation.vic.gov.au/in-force/acts/public-interest-disclosures-act-2012/027" TargetMode="External"/><Relationship Id="rId384" Type="http://schemas.openxmlformats.org/officeDocument/2006/relationships/hyperlink" Target="http://www.austlii.edu.au/cgi-bin/viewdoc/au/cases/vic/VCAT/2008/2420.html" TargetMode="External"/><Relationship Id="rId591" Type="http://schemas.openxmlformats.org/officeDocument/2006/relationships/hyperlink" Target="http://www.austlii.edu.au/cgi-bin/viewdoc/au/cases/vic/VCAT/2008/1340.html" TargetMode="External"/><Relationship Id="rId605" Type="http://schemas.openxmlformats.org/officeDocument/2006/relationships/hyperlink" Target="http://www.austlii.edu.au/cgi-bin/viewdoc/au/cases/vic/VCAT/2008/168.html" TargetMode="External"/><Relationship Id="rId202" Type="http://schemas.openxmlformats.org/officeDocument/2006/relationships/hyperlink" Target="https://ovic.vic.gov.au/decision/dy2-and-department-of-health-freedom-of-information-2022-vicmr-11-18-march-2022/" TargetMode="External"/><Relationship Id="rId244" Type="http://schemas.openxmlformats.org/officeDocument/2006/relationships/hyperlink" Target="https://legislation.nsw.gov.au/view/html/inforce/current/act-2009-052" TargetMode="External"/><Relationship Id="rId647" Type="http://schemas.openxmlformats.org/officeDocument/2006/relationships/hyperlink" Target="http://www.austlii.edu.au/cgi-bin/viewdoc/au/cases/vic/VCAT/2007/1194.html" TargetMode="External"/><Relationship Id="rId689" Type="http://schemas.openxmlformats.org/officeDocument/2006/relationships/hyperlink" Target="http://www.austlii.edu.au/cgi-bin/viewdoc/au/cases/vic/VCAT/2013/1967.html" TargetMode="External"/><Relationship Id="rId39" Type="http://schemas.openxmlformats.org/officeDocument/2006/relationships/hyperlink" Target="http://www.austlii.edu.au/cgi-bin/viewdoc/au/cases/vic/VCAT/2004/2346.html" TargetMode="External"/><Relationship Id="rId286" Type="http://schemas.openxmlformats.org/officeDocument/2006/relationships/hyperlink" Target="http://www.austlii.edu.au/cgi-bin/viewdoc/au/cases/vic/VCAT/2012/1060.html" TargetMode="External"/><Relationship Id="rId451" Type="http://schemas.openxmlformats.org/officeDocument/2006/relationships/hyperlink" Target="http://www.austlii.edu.au/cgi-bin/viewdoc/au/cases/vic/VCAT/2004/1085.html" TargetMode="External"/><Relationship Id="rId493" Type="http://schemas.openxmlformats.org/officeDocument/2006/relationships/hyperlink" Target="http://www.austlii.edu.au/cgi-bin/viewdoc/au/cases/vic/VicRp/1989/73.html" TargetMode="External"/><Relationship Id="rId507" Type="http://schemas.openxmlformats.org/officeDocument/2006/relationships/hyperlink" Target="https://www.legislation.vic.gov.au/in-force/acts/family-violence-protection-act-2008/061" TargetMode="External"/><Relationship Id="rId549" Type="http://schemas.openxmlformats.org/officeDocument/2006/relationships/hyperlink" Target="https://www.legislation.vic.gov.au/in-force/acts/freedom-information-act-1982/111" TargetMode="External"/><Relationship Id="rId714" Type="http://schemas.openxmlformats.org/officeDocument/2006/relationships/hyperlink" Target="http://www.austlii.edu.au/cgi-bin/viewdoc/au/cases/vic/VCAT/2017/764.html" TargetMode="External"/><Relationship Id="rId50" Type="http://schemas.openxmlformats.org/officeDocument/2006/relationships/hyperlink" Target="http://www.austlii.edu.au/cgi-bin/viewdoc/au/cases/vic/VCAT/2002/497.html" TargetMode="External"/><Relationship Id="rId104" Type="http://schemas.openxmlformats.org/officeDocument/2006/relationships/hyperlink" Target="http://www.austlii.edu.au/cgi-bin/viewdoc/au/cases/cth/HCA/2006/45.html" TargetMode="External"/><Relationship Id="rId146" Type="http://schemas.openxmlformats.org/officeDocument/2006/relationships/hyperlink" Target="https://www.oaic.gov.au/freedom-of-information/foi-guidelines/part-5-exemptions" TargetMode="External"/><Relationship Id="rId188" Type="http://schemas.openxmlformats.org/officeDocument/2006/relationships/hyperlink" Target="http://www.austlii.edu.au/cgi-bin/viewdoc/au/cases/vic/VCAT/2009/782.html" TargetMode="External"/><Relationship Id="rId311" Type="http://schemas.openxmlformats.org/officeDocument/2006/relationships/hyperlink" Target="http://www.austlii.edu.au/cgi-bin/viewdoc/au/cases/vic/VCAT/2005/532.html" TargetMode="External"/><Relationship Id="rId353" Type="http://schemas.openxmlformats.org/officeDocument/2006/relationships/hyperlink" Target="http://www.austlii.edu.au/cgi-bin/viewdoc/au/cases/vic/VCAT/2005/654.html" TargetMode="External"/><Relationship Id="rId395" Type="http://schemas.openxmlformats.org/officeDocument/2006/relationships/hyperlink" Target="https://www.austlii.edu.au/cgi-bin/viewdoc/au/cases/vic/VCAT/2021/238.html" TargetMode="External"/><Relationship Id="rId409" Type="http://schemas.openxmlformats.org/officeDocument/2006/relationships/hyperlink" Target="http://www.austlii.edu.au/cgi-bin/viewdoc/au/cases/cth/HCA/1986/16.html" TargetMode="External"/><Relationship Id="rId560" Type="http://schemas.openxmlformats.org/officeDocument/2006/relationships/hyperlink" Target="http://www.austlii.edu.au/cgi-bin/viewdoc/au/cases/vic/VCAT/2003/45.html" TargetMode="External"/><Relationship Id="rId92" Type="http://schemas.openxmlformats.org/officeDocument/2006/relationships/hyperlink" Target="http://www.austlii.edu.au/cgi-bin/viewdoc/au/cases/vic/VSCA/2007/272.html" TargetMode="External"/><Relationship Id="rId213" Type="http://schemas.openxmlformats.org/officeDocument/2006/relationships/hyperlink" Target="https://ovic.vic.gov.au/decision/em4-and-northern-health-freedom-of-information-2022-vicmr-140-27-may-2022/" TargetMode="External"/><Relationship Id="rId420" Type="http://schemas.openxmlformats.org/officeDocument/2006/relationships/hyperlink" Target="http://www.austlii.edu.au/cgi-bin/viewdoc/au/cases/vic/VCAT/2005/2817.html" TargetMode="External"/><Relationship Id="rId616" Type="http://schemas.openxmlformats.org/officeDocument/2006/relationships/hyperlink" Target="http://www.austlii.edu.au/cgi-bin/viewdoc/au/cases/vic/VCAT/2016/1596.html" TargetMode="External"/><Relationship Id="rId658" Type="http://schemas.openxmlformats.org/officeDocument/2006/relationships/hyperlink" Target="http://www.austlii.edu.au/cgi-bin/viewdoc/au/cases/vic/VCAT/2019/31.html" TargetMode="External"/><Relationship Id="rId255" Type="http://schemas.openxmlformats.org/officeDocument/2006/relationships/hyperlink" Target="https://www.legislation.vic.gov.au/in-force/acts/freedom-information-act-1982/111" TargetMode="External"/><Relationship Id="rId297" Type="http://schemas.openxmlformats.org/officeDocument/2006/relationships/hyperlink" Target="http://www.austlii.edu.au/cgi-bin/viewdoc/au/cases/vic/VCAT/2010/255.html" TargetMode="External"/><Relationship Id="rId462" Type="http://schemas.openxmlformats.org/officeDocument/2006/relationships/hyperlink" Target="http://www.austlii.edu.au/cgi-bin/viewdoc/au/cases/vic/VSCA/2008/218.html" TargetMode="External"/><Relationship Id="rId518" Type="http://schemas.openxmlformats.org/officeDocument/2006/relationships/hyperlink" Target="https://www.legislation.vic.gov.au/in-force/acts/family-violence-protection-act-2008/061" TargetMode="External"/><Relationship Id="rId115" Type="http://schemas.openxmlformats.org/officeDocument/2006/relationships/hyperlink" Target="http://www.austlii.edu.au/cgi-bin/viewdoc/au/cases/vic/VCAT/2002/1040.html" TargetMode="External"/><Relationship Id="rId157" Type="http://schemas.openxmlformats.org/officeDocument/2006/relationships/hyperlink" Target="https://ovic.vic.gov.au/freedom-of-information/resources-for-agencies/professional-standards/" TargetMode="External"/><Relationship Id="rId322" Type="http://schemas.openxmlformats.org/officeDocument/2006/relationships/hyperlink" Target="https://www.legislation.vic.gov.au/in-force/acts/freedom-information-act-1982/111" TargetMode="External"/><Relationship Id="rId364" Type="http://schemas.openxmlformats.org/officeDocument/2006/relationships/hyperlink" Target="http://www.austlii.edu.au/cgi-bin/viewdoc/au/cases/cth/HCA/1999/67.html" TargetMode="External"/><Relationship Id="rId61" Type="http://schemas.openxmlformats.org/officeDocument/2006/relationships/hyperlink" Target="http://www.austlii.edu.au/cgi-bin/viewdoc/au/cases/vic/VCAT/2004/2346.html" TargetMode="External"/><Relationship Id="rId199" Type="http://schemas.openxmlformats.org/officeDocument/2006/relationships/hyperlink" Target="http://www.austlii.edu.au/cgi-bin/viewdoc/au/cases/vic/VCAT/2003/472.html" TargetMode="External"/><Relationship Id="rId571" Type="http://schemas.openxmlformats.org/officeDocument/2006/relationships/hyperlink" Target="http://www.austlii.edu.au/cgi-bin/viewdoc/au/cases/vic/VCAT/2019/31.html" TargetMode="External"/><Relationship Id="rId627" Type="http://schemas.openxmlformats.org/officeDocument/2006/relationships/hyperlink" Target="http://www.austlii.edu.au/cgi-bin/viewdoc/au/cases/vic/VCAT/2007/1310.html" TargetMode="External"/><Relationship Id="rId669" Type="http://schemas.openxmlformats.org/officeDocument/2006/relationships/hyperlink" Target="http://www.austlii.edu.au/cgi-bin/viewdoc/au/cases/vic/VCAT/1999/87.html" TargetMode="External"/><Relationship Id="rId19" Type="http://schemas.openxmlformats.org/officeDocument/2006/relationships/hyperlink" Target="http://www.austlii.edu.au/cgi-bin/viewdoc/au/cases/vic/VCAT/2020/965.html" TargetMode="External"/><Relationship Id="rId224" Type="http://schemas.openxmlformats.org/officeDocument/2006/relationships/hyperlink" Target="http://www.austlii.edu.au/cgi-bin/viewdoc/au/cases/vic/VCAT/2021/1244.html" TargetMode="External"/><Relationship Id="rId266" Type="http://schemas.openxmlformats.org/officeDocument/2006/relationships/hyperlink" Target="http://www.austlii.edu.au/cgi-bin/viewdoc/au/cases/vic/VicRp/1994/2.html" TargetMode="External"/><Relationship Id="rId431" Type="http://schemas.openxmlformats.org/officeDocument/2006/relationships/hyperlink" Target="http://www.austlii.edu.au/cgi-bin/viewdoc/au/cases/vic/VCAT/2005/2516.html" TargetMode="External"/><Relationship Id="rId473" Type="http://schemas.openxmlformats.org/officeDocument/2006/relationships/hyperlink" Target="https://ovic.vic.gov.au/decision/fb5-and-department-of-education-freedom-of-information-2023-vicmr-22-5-april-2023/" TargetMode="External"/><Relationship Id="rId529" Type="http://schemas.openxmlformats.org/officeDocument/2006/relationships/hyperlink" Target="https://ovic.vic.gov.au/freedom-of-information/resources-for-agencies/professional-standards/" TargetMode="External"/><Relationship Id="rId680" Type="http://schemas.openxmlformats.org/officeDocument/2006/relationships/hyperlink" Target="http://www.austlii.edu.au/cgi-bin/viewdoc/au/cases/vic/VCAT/2022/723.html" TargetMode="External"/><Relationship Id="rId30" Type="http://schemas.openxmlformats.org/officeDocument/2006/relationships/hyperlink" Target="http://www.austlii.edu.au/cgi-bin/viewdoc/au/cases/cth/AATA/2021/2719.html" TargetMode="External"/><Relationship Id="rId126" Type="http://schemas.openxmlformats.org/officeDocument/2006/relationships/hyperlink" Target="https://www.legislation.vic.gov.au/as-made/acts/emergency-management-amendment-critical-infrastructure-resilience-act-2014" TargetMode="External"/><Relationship Id="rId168" Type="http://schemas.openxmlformats.org/officeDocument/2006/relationships/hyperlink" Target="http://www.austlii.edu.au/cgi-bin/viewdoc/au/cases/vic/VCAT/2004/2346.html" TargetMode="External"/><Relationship Id="rId333" Type="http://schemas.openxmlformats.org/officeDocument/2006/relationships/hyperlink" Target="https://www.legislation.vic.gov.au/in-force/acts/independent-broad-based-anti-corruption-commission-act-2011/040" TargetMode="External"/><Relationship Id="rId540" Type="http://schemas.openxmlformats.org/officeDocument/2006/relationships/hyperlink" Target="https://www.legislation.vic.gov.au/in-force/acts/family-violence-protection-act-2008/061" TargetMode="External"/><Relationship Id="rId72" Type="http://schemas.openxmlformats.org/officeDocument/2006/relationships/hyperlink" Target="http://www.austlii.edu.au/cgi-bin/viewdoc/au/cases/vic/VCAT/2004/2346.html" TargetMode="External"/><Relationship Id="rId375" Type="http://schemas.openxmlformats.org/officeDocument/2006/relationships/hyperlink" Target="http://www.austlii.edu.au/cgi-bin/viewdoc/au/cases/cth/FCA/2014/481.html" TargetMode="External"/><Relationship Id="rId582" Type="http://schemas.openxmlformats.org/officeDocument/2006/relationships/hyperlink" Target="http://www.austlii.edu.au/cgi-bin/viewdoc/au/cases/vic/VCAT/2019/2018.html" TargetMode="External"/><Relationship Id="rId638" Type="http://schemas.openxmlformats.org/officeDocument/2006/relationships/hyperlink" Target="http://www.austlii.edu.au/cgi-bin/viewdoc/au/cases/vic/VCAT/2013/39.html" TargetMode="External"/><Relationship Id="rId3" Type="http://schemas.openxmlformats.org/officeDocument/2006/relationships/hyperlink" Target="http://www.austlii.edu.au/cgi-bin/viewdoc/au/cases/vic/VCAT/2020/965.html" TargetMode="External"/><Relationship Id="rId235" Type="http://schemas.openxmlformats.org/officeDocument/2006/relationships/hyperlink" Target="http://www.austlii.edu.au/cgi-bin/viewdoc/au/cases/vic/VCAT/2013/869.html" TargetMode="External"/><Relationship Id="rId277" Type="http://schemas.openxmlformats.org/officeDocument/2006/relationships/hyperlink" Target="http://www.austlii.edu.au/cgi-bin/viewdoc/au/cases/vic/VCAT/2022/622.html" TargetMode="External"/><Relationship Id="rId400" Type="http://schemas.openxmlformats.org/officeDocument/2006/relationships/hyperlink" Target="http://www.austlii.edu.au/cgi-bin/viewdoc/au/cases/vic/VCAT/2001/50.html" TargetMode="External"/><Relationship Id="rId442" Type="http://schemas.openxmlformats.org/officeDocument/2006/relationships/hyperlink" Target="https://www.legislation.vic.gov.au/in-force/acts/freedom-information-act-1982/111" TargetMode="External"/><Relationship Id="rId484" Type="http://schemas.openxmlformats.org/officeDocument/2006/relationships/hyperlink" Target="http://www.austlii.edu.au/cgi-bin/viewdoc/au/cases/vic/VCAT/2014/1199.html" TargetMode="External"/><Relationship Id="rId705" Type="http://schemas.openxmlformats.org/officeDocument/2006/relationships/hyperlink" Target="http://www.austlii.edu.au/cgi-bin/viewdoc/au/cases/vic/VCAT/2001/1972.html" TargetMode="External"/><Relationship Id="rId137" Type="http://schemas.openxmlformats.org/officeDocument/2006/relationships/hyperlink" Target="http://www.austlii.edu.au/cgi-bin/viewdoc/au/cases/cth/AATA/1985/180.html" TargetMode="External"/><Relationship Id="rId302" Type="http://schemas.openxmlformats.org/officeDocument/2006/relationships/hyperlink" Target="http://www.austlii.edu.au/cgi-bin/viewdoc/au/cases/vic/VCAT/2019/2018.html" TargetMode="External"/><Relationship Id="rId344" Type="http://schemas.openxmlformats.org/officeDocument/2006/relationships/hyperlink" Target="https://www.legislation.vic.gov.au/in-force/acts/independent-broad-based-anti-corruption-commission-act-2011/042" TargetMode="External"/><Relationship Id="rId691" Type="http://schemas.openxmlformats.org/officeDocument/2006/relationships/hyperlink" Target="http://www.austlii.edu.au/cgi-bin/viewdoc/au/cases/vic/VCAT/2018/631.html" TargetMode="External"/><Relationship Id="rId41" Type="http://schemas.openxmlformats.org/officeDocument/2006/relationships/hyperlink" Target="http://www.austlii.edu.au/cgi-bin/viewdoc/au/cases/vic/VSCA/2007/11.html" TargetMode="External"/><Relationship Id="rId83" Type="http://schemas.openxmlformats.org/officeDocument/2006/relationships/hyperlink" Target="http://www.austlii.edu.au/cgi-bin/viewdoc/au/cases/vic/VCAT/2006/2048.html" TargetMode="External"/><Relationship Id="rId179" Type="http://schemas.openxmlformats.org/officeDocument/2006/relationships/hyperlink" Target="https://www.legislation.vic.gov.au/in-force/acts/freedom-information-act-1982/111" TargetMode="External"/><Relationship Id="rId386" Type="http://schemas.openxmlformats.org/officeDocument/2006/relationships/hyperlink" Target="http://www.austlii.edu.au/cgi-bin/viewdoc/au/cases/cth/FCA/2006/1234.html" TargetMode="External"/><Relationship Id="rId551" Type="http://schemas.openxmlformats.org/officeDocument/2006/relationships/hyperlink" Target="http://www.austlii.edu.au/cgi-bin/viewdoc/au/cases/vic/VCAT/2013/822.html" TargetMode="External"/><Relationship Id="rId593" Type="http://schemas.openxmlformats.org/officeDocument/2006/relationships/hyperlink" Target="http://www.austlii.edu.au/cgi-bin/viewdoc/au/cases/vic/VCAT/2021/238.html" TargetMode="External"/><Relationship Id="rId607" Type="http://schemas.openxmlformats.org/officeDocument/2006/relationships/hyperlink" Target="http://www.austlii.edu.au/cgi-bin/viewdoc/au/cases/vic/VCAT/2005/2702.html" TargetMode="External"/><Relationship Id="rId649" Type="http://schemas.openxmlformats.org/officeDocument/2006/relationships/hyperlink" Target="http://www.austlii.edu.au/cgi-bin/viewdoc/au/cases/vic/VCAT/2003/946.html" TargetMode="External"/><Relationship Id="rId190" Type="http://schemas.openxmlformats.org/officeDocument/2006/relationships/hyperlink" Target="https://www.legislation.vic.gov.au/in-force/acts/freedom-information-act-1982/111" TargetMode="External"/><Relationship Id="rId204" Type="http://schemas.openxmlformats.org/officeDocument/2006/relationships/hyperlink" Target="http://www.austlii.edu.au/cgi-bin/viewdoc/au/cases/vic/VSCA/2008/218.html" TargetMode="External"/><Relationship Id="rId246" Type="http://schemas.openxmlformats.org/officeDocument/2006/relationships/hyperlink" Target="http://www.austlii.edu.au/cgi-bin/viewdoc/au/cases/vic/VCAT/2022/884.html" TargetMode="External"/><Relationship Id="rId288" Type="http://schemas.openxmlformats.org/officeDocument/2006/relationships/hyperlink" Target="http://www.austlii.edu.au/cgi-bin/viewdoc/au/cases/vic/VCAT/2014/340.html" TargetMode="External"/><Relationship Id="rId411" Type="http://schemas.openxmlformats.org/officeDocument/2006/relationships/hyperlink" Target="https://www.legislation.vic.gov.au/in-force/acts/freedom-information-act-1982/111" TargetMode="External"/><Relationship Id="rId453" Type="http://schemas.openxmlformats.org/officeDocument/2006/relationships/hyperlink" Target="http://www.austlii.edu.au/cgi-bin/viewdoc/au/cases/vic/VCAT/2004/1562.html" TargetMode="External"/><Relationship Id="rId509" Type="http://schemas.openxmlformats.org/officeDocument/2006/relationships/hyperlink" Target="https://www.legislation.vic.gov.au/in-force/acts/freedom-information-act-1982/111" TargetMode="External"/><Relationship Id="rId660" Type="http://schemas.openxmlformats.org/officeDocument/2006/relationships/hyperlink" Target="http://www.austlii.edu.au/cgi-bin/viewdoc/au/cases/vic/VCAT/2010/255.html" TargetMode="External"/><Relationship Id="rId106" Type="http://schemas.openxmlformats.org/officeDocument/2006/relationships/hyperlink" Target="http://www.austlii.edu.au/cgi-bin/viewdoc/au/cases/vic/VCAT/2013/39.html" TargetMode="External"/><Relationship Id="rId313" Type="http://schemas.openxmlformats.org/officeDocument/2006/relationships/hyperlink" Target="http://www.austlii.edu.au/cgi-bin/viewdoc/au/cases/vic/VCAT/2012/1060.html" TargetMode="External"/><Relationship Id="rId495" Type="http://schemas.openxmlformats.org/officeDocument/2006/relationships/hyperlink" Target="http://www.austlii.edu.au/cgi-bin/viewdoc/au/cases/vic/VCAT/2005/532.html" TargetMode="External"/><Relationship Id="rId716" Type="http://schemas.openxmlformats.org/officeDocument/2006/relationships/hyperlink" Target="http://www.austlii.edu.au/cgi-bin/viewdoc/au/cases/vic/VCAT/2017/1486.html" TargetMode="External"/><Relationship Id="rId10" Type="http://schemas.openxmlformats.org/officeDocument/2006/relationships/hyperlink" Target="https://www.legislation.vic.gov.au/in-force/acts/freedom-information-act-1982/111" TargetMode="External"/><Relationship Id="rId52" Type="http://schemas.openxmlformats.org/officeDocument/2006/relationships/hyperlink" Target="http://www.austlii.edu.au/cgi-bin/viewdoc/au/cases/vic/VCAT/2006/1228.html" TargetMode="External"/><Relationship Id="rId94" Type="http://schemas.openxmlformats.org/officeDocument/2006/relationships/hyperlink" Target="http://www.austlii.edu.au/cgi-bin/viewdoc/au/cases/vic/VCAT/2005/2083.html" TargetMode="External"/><Relationship Id="rId148" Type="http://schemas.openxmlformats.org/officeDocument/2006/relationships/hyperlink" Target="http://www.austlii.edu.au/cgi-bin/viewdoc/au/cases/cth/AATA/2009/51.html" TargetMode="External"/><Relationship Id="rId355" Type="http://schemas.openxmlformats.org/officeDocument/2006/relationships/hyperlink" Target="http://www.austlii.edu.au/cgi-bin/viewdoc/au/cases/cth/HCA/1987/25.html" TargetMode="External"/><Relationship Id="rId397" Type="http://schemas.openxmlformats.org/officeDocument/2006/relationships/hyperlink" Target="http://www.austlii.edu.au/cgi-bin/viewdoc/au/cases/vic/VCAT/2019/1190.html" TargetMode="External"/><Relationship Id="rId520" Type="http://schemas.openxmlformats.org/officeDocument/2006/relationships/hyperlink" Target="file:///\\fs01.cpdp.vic.gov.au\FolderRedirection$\estephens\Documents\Offline%20Records%20(OV)\Part%20IV%20-%20Exempt%20documents(2)\Family%20Violence%20Protection%20Act%202008%20(Vic)" TargetMode="External"/><Relationship Id="rId562" Type="http://schemas.openxmlformats.org/officeDocument/2006/relationships/hyperlink" Target="http://www.austlii.edu.au/cgi-bin/viewdoc/au/cases/cth/FCA/1992/241.html" TargetMode="External"/><Relationship Id="rId618" Type="http://schemas.openxmlformats.org/officeDocument/2006/relationships/hyperlink" Target="http://www.austlii.edu.au/cgi-bin/viewdoc/au/cases/vic/VCAT/2016/1596.html" TargetMode="External"/><Relationship Id="rId215" Type="http://schemas.openxmlformats.org/officeDocument/2006/relationships/hyperlink" Target="https://ovic.vic.gov.au/decision/es4-and-department-of-jobs-precincts-and-regions-freedom-of-information-2022-vicmr-195-10-august-2022/" TargetMode="External"/><Relationship Id="rId257" Type="http://schemas.openxmlformats.org/officeDocument/2006/relationships/hyperlink" Target="https://www.legislation.vic.gov.au/in-force/acts/freedom-information-act-1982/111" TargetMode="External"/><Relationship Id="rId422" Type="http://schemas.openxmlformats.org/officeDocument/2006/relationships/hyperlink" Target="http://www.austlii.edu.au/cgi-bin/viewdoc/au/cases/vic/VCAT/2023/123.html" TargetMode="External"/><Relationship Id="rId464" Type="http://schemas.openxmlformats.org/officeDocument/2006/relationships/hyperlink" Target="http://www.austlii.edu.au/cgi-bin/viewdoc/au/cases/vic/VCAT/2008/913.html" TargetMode="External"/><Relationship Id="rId299" Type="http://schemas.openxmlformats.org/officeDocument/2006/relationships/hyperlink" Target="http://www.austlii.edu.au/cgi-bin/viewdoc/au/cases/vic/VCAT/2012/1060.html" TargetMode="External"/><Relationship Id="rId63" Type="http://schemas.openxmlformats.org/officeDocument/2006/relationships/hyperlink" Target="http://www.austlii.edu.au/cgi-bin/viewdoc/au/cases/vic/VCAT/2004/924.html" TargetMode="External"/><Relationship Id="rId159" Type="http://schemas.openxmlformats.org/officeDocument/2006/relationships/hyperlink" Target="https://www.legislation.vic.gov.au/in-force/acts/freedom-information-act-1982/111" TargetMode="External"/><Relationship Id="rId366" Type="http://schemas.openxmlformats.org/officeDocument/2006/relationships/hyperlink" Target="http://www.austlii.edu.au/cgi-bin/viewdoc/au/cases/vic/VSCA/2002/59.html" TargetMode="External"/><Relationship Id="rId573" Type="http://schemas.openxmlformats.org/officeDocument/2006/relationships/hyperlink" Target="http://www.austlii.edu.au/cgi-bin/viewdoc/au/cases/vic/VCAT/2019/201.html" TargetMode="External"/><Relationship Id="rId226" Type="http://schemas.openxmlformats.org/officeDocument/2006/relationships/hyperlink" Target="https://www.legislation.qld.gov.au/view/html/inforce/current/act-2009-013" TargetMode="External"/><Relationship Id="rId433" Type="http://schemas.openxmlformats.org/officeDocument/2006/relationships/hyperlink" Target="https://www.legislation.vic.gov.au/in-force/acts/health-records-act-2001/049" TargetMode="External"/><Relationship Id="rId640" Type="http://schemas.openxmlformats.org/officeDocument/2006/relationships/hyperlink" Target="http://www.austlii.edu.au/cgi-bin/viewdoc/au/cases/vic/VCAT/2001/721.html" TargetMode="External"/><Relationship Id="rId74" Type="http://schemas.openxmlformats.org/officeDocument/2006/relationships/hyperlink" Target="http://www.austlii.edu.au/cgi-bin/viewdoc/au/cases/vic/VCAT/2004/2346.html" TargetMode="External"/><Relationship Id="rId377" Type="http://schemas.openxmlformats.org/officeDocument/2006/relationships/hyperlink" Target="http://www.austlii.edu.au/cgi-bin/viewdoc/au/cases/cth/FCA/2014/481.html" TargetMode="External"/><Relationship Id="rId500" Type="http://schemas.openxmlformats.org/officeDocument/2006/relationships/hyperlink" Target="https://www.legislation.vic.gov.au/in-force/acts/freedom-information-act-1982/111" TargetMode="External"/><Relationship Id="rId584" Type="http://schemas.openxmlformats.org/officeDocument/2006/relationships/hyperlink" Target="https://www.legislation.vic.gov.au/in-force/acts/freedom-information-act-1982/111" TargetMode="External"/><Relationship Id="rId5" Type="http://schemas.openxmlformats.org/officeDocument/2006/relationships/hyperlink" Target="http://www.austlii.edu.au/cgi-bin/viewdoc/au/cases/vic/VCAT/2013/822.html" TargetMode="External"/><Relationship Id="rId237" Type="http://schemas.openxmlformats.org/officeDocument/2006/relationships/hyperlink" Target="http://www.austlii.edu.au/cgi-bin/viewdoc/au/cases/vic/VCAT/2002/533.html" TargetMode="External"/><Relationship Id="rId444" Type="http://schemas.openxmlformats.org/officeDocument/2006/relationships/hyperlink" Target="http://www.austlii.edu.au/cgi-bin/viewdoc/au/cases/vic/VCAT/2023/123.html" TargetMode="External"/><Relationship Id="rId651" Type="http://schemas.openxmlformats.org/officeDocument/2006/relationships/hyperlink" Target="http://www.austlii.edu.au/cgi-bin/viewdoc/au/cases/vic/VCAT/2006/1364.html" TargetMode="External"/><Relationship Id="rId290" Type="http://schemas.openxmlformats.org/officeDocument/2006/relationships/hyperlink" Target="http://www.austlii.edu.au/cgi-bin/viewdoc/au/cases/vic/VCAT/2012/369.html" TargetMode="External"/><Relationship Id="rId304" Type="http://schemas.openxmlformats.org/officeDocument/2006/relationships/hyperlink" Target="https://www.legislation.vic.gov.au/in-force/acts/freedom-information-act-1982/111" TargetMode="External"/><Relationship Id="rId388" Type="http://schemas.openxmlformats.org/officeDocument/2006/relationships/hyperlink" Target="http://www.austlii.edu.au/cgi-bin/viewdoc/au/cases/vic/VCAT/2022/1301.html" TargetMode="External"/><Relationship Id="rId511" Type="http://schemas.openxmlformats.org/officeDocument/2006/relationships/hyperlink" Target="https://www.legislation.vic.gov.au/in-force/acts/freedom-information-act-1982/111" TargetMode="External"/><Relationship Id="rId609" Type="http://schemas.openxmlformats.org/officeDocument/2006/relationships/hyperlink" Target="http://www.austlii.edu.au/cgi-bin/viewdoc/au/cases/vic/VCAT/2005/2702.html" TargetMode="External"/><Relationship Id="rId85" Type="http://schemas.openxmlformats.org/officeDocument/2006/relationships/hyperlink" Target="http://www.austlii.edu.au/cgi-bin/viewdoc/au/cases/vic/VSCA/2007/272.html" TargetMode="External"/><Relationship Id="rId150" Type="http://schemas.openxmlformats.org/officeDocument/2006/relationships/hyperlink" Target="http://www.austlii.edu.au/cgi-bin/viewdoc/au/cases/cth/AATA/1985/180.html" TargetMode="External"/><Relationship Id="rId595" Type="http://schemas.openxmlformats.org/officeDocument/2006/relationships/hyperlink" Target="http://www.austlii.edu.au/cgi-bin/viewdoc/au/cases/vic/VCAT/2003/45.html" TargetMode="External"/><Relationship Id="rId248" Type="http://schemas.openxmlformats.org/officeDocument/2006/relationships/hyperlink" Target="https://ovic.vic.gov.au/decision/eh9-and-victoria-police-freedom-of-information-2022-vicmr-100-8-march-2022/" TargetMode="External"/><Relationship Id="rId455" Type="http://schemas.openxmlformats.org/officeDocument/2006/relationships/hyperlink" Target="http://www.austlii.edu.au/cgi-bin/viewdoc/au/cases/vic/VCAT/2005/114.html" TargetMode="External"/><Relationship Id="rId662" Type="http://schemas.openxmlformats.org/officeDocument/2006/relationships/hyperlink" Target="http://www.austlii.edu.au/cgi-bin/viewdoc/au/cases/vic/VSCA/2008/265.html" TargetMode="External"/><Relationship Id="rId12" Type="http://schemas.openxmlformats.org/officeDocument/2006/relationships/hyperlink" Target="https://www.legislation.vic.gov.au/in-force/acts/freedom-information-act-1982/111" TargetMode="External"/><Relationship Id="rId108" Type="http://schemas.openxmlformats.org/officeDocument/2006/relationships/hyperlink" Target="http://www.austlii.edu.au/cgi-bin/viewdoc/au/cases/vic/VCAT/2011/1230.html" TargetMode="External"/><Relationship Id="rId315" Type="http://schemas.openxmlformats.org/officeDocument/2006/relationships/hyperlink" Target="http://www.austlii.edu.au/cgi-bin/viewdoc/au/cases/vic/VCAT/2014/340.html" TargetMode="External"/><Relationship Id="rId522" Type="http://schemas.openxmlformats.org/officeDocument/2006/relationships/hyperlink" Target="http://www.austlii.edu.au/cgi-bin/viewdoc/au/cases/vic/VCAT/2022/723.html" TargetMode="External"/><Relationship Id="rId96" Type="http://schemas.openxmlformats.org/officeDocument/2006/relationships/hyperlink" Target="https://www.legislation.vic.gov.au/in-force/acts/freedom-information-act-1982/111" TargetMode="External"/><Relationship Id="rId161" Type="http://schemas.openxmlformats.org/officeDocument/2006/relationships/hyperlink" Target="https://www.legislation.vic.gov.au/in-force/acts/freedom-information-act-1982/111" TargetMode="External"/><Relationship Id="rId399" Type="http://schemas.openxmlformats.org/officeDocument/2006/relationships/hyperlink" Target="http://www.austlii.edu.au/cgi-bin/viewdoc/au/cases/vic/VCAT/2008/166.html" TargetMode="External"/><Relationship Id="rId259" Type="http://schemas.openxmlformats.org/officeDocument/2006/relationships/hyperlink" Target="https://www.legislation.vic.gov.au/in-force/acts/freedom-information-act-1982/111" TargetMode="External"/><Relationship Id="rId466" Type="http://schemas.openxmlformats.org/officeDocument/2006/relationships/hyperlink" Target="http://www.austlii.edu.au/cgi-bin/viewdoc/au/cases/vic/VCAT/2021/1316.html" TargetMode="External"/><Relationship Id="rId673" Type="http://schemas.openxmlformats.org/officeDocument/2006/relationships/hyperlink" Target="http://www.austlii.edu.au/cgi-bin/viewdoc/au/cases/vic/VCAT/2013/869.html" TargetMode="External"/><Relationship Id="rId23" Type="http://schemas.openxmlformats.org/officeDocument/2006/relationships/hyperlink" Target="https://www.legislation.vic.gov.au/in-force/acts/freedom-information-act-1982/111" TargetMode="External"/><Relationship Id="rId119" Type="http://schemas.openxmlformats.org/officeDocument/2006/relationships/hyperlink" Target="http://www.austlii.edu.au/cgi-bin/viewdoc/au/cases/vic/VCAT/2002/1040.html" TargetMode="External"/><Relationship Id="rId326" Type="http://schemas.openxmlformats.org/officeDocument/2006/relationships/hyperlink" Target="https://www.legislation.vic.gov.au/in-force/acts/freedom-information-act-1982/111" TargetMode="External"/><Relationship Id="rId533" Type="http://schemas.openxmlformats.org/officeDocument/2006/relationships/hyperlink" Target="https://www.legislation.vic.gov.au/in-force/acts/freedom-information-act-1982/111" TargetMode="External"/><Relationship Id="rId172" Type="http://schemas.openxmlformats.org/officeDocument/2006/relationships/hyperlink" Target="https://www.legislation.vic.gov.au/in-force/acts/freedom-information-act-1982/111" TargetMode="External"/><Relationship Id="rId477" Type="http://schemas.openxmlformats.org/officeDocument/2006/relationships/hyperlink" Target="http://www.austlii.edu.au/cgi-bin/viewdoc/au/cases/vic/VCAT/2011/1089.html" TargetMode="External"/><Relationship Id="rId600" Type="http://schemas.openxmlformats.org/officeDocument/2006/relationships/hyperlink" Target="http://www.austlii.edu.au/cgi-bin/viewdoc/au/cases/vic/VCAT/2003/45.html" TargetMode="External"/><Relationship Id="rId684" Type="http://schemas.openxmlformats.org/officeDocument/2006/relationships/hyperlink" Target="http://www.austlii.edu.au/cgi-bin/viewdoc/au/cases/vic/VCAT/2013/822.html" TargetMode="External"/><Relationship Id="rId337" Type="http://schemas.openxmlformats.org/officeDocument/2006/relationships/hyperlink" Target="http://www.austlii.edu.au/cgi-bin/viewdoc/au/cases/vic/VCAT/2018/1320.html" TargetMode="External"/><Relationship Id="rId34" Type="http://schemas.openxmlformats.org/officeDocument/2006/relationships/hyperlink" Target="http://www.austlii.edu.au/cgi-bin/viewdoc/au/cases/vic/VSCA/2007/11.html" TargetMode="External"/><Relationship Id="rId544" Type="http://schemas.openxmlformats.org/officeDocument/2006/relationships/hyperlink" Target="https://www.legislation.vic.gov.au/in-force/acts/freedom-information-act-1982/111" TargetMode="External"/><Relationship Id="rId183" Type="http://schemas.openxmlformats.org/officeDocument/2006/relationships/hyperlink" Target="http://www.austlii.edu.au/cgi-bin/viewdoc/au/cases/vic/VCAT/2022/302.html" TargetMode="External"/><Relationship Id="rId390" Type="http://schemas.openxmlformats.org/officeDocument/2006/relationships/hyperlink" Target="http://www.austlii.edu.au/cgi-bin/viewdoc/au/cases/vic/VCAT/2013/782.html" TargetMode="External"/><Relationship Id="rId404" Type="http://schemas.openxmlformats.org/officeDocument/2006/relationships/hyperlink" Target="http://www.austlii.edu.au/cgi-bin/viewdoc/au/cases/vic/VCAT/2006/1228.html" TargetMode="External"/><Relationship Id="rId611" Type="http://schemas.openxmlformats.org/officeDocument/2006/relationships/hyperlink" Target="http://www.austlii.edu.au/cgi-bin/viewdoc/au/cases/vic/VCAT/2004/1657.html" TargetMode="External"/><Relationship Id="rId250" Type="http://schemas.openxmlformats.org/officeDocument/2006/relationships/hyperlink" Target="https://www.legislation.vic.gov.au/in-force/acts/freedom-information-act-1982/111" TargetMode="External"/><Relationship Id="rId488" Type="http://schemas.openxmlformats.org/officeDocument/2006/relationships/hyperlink" Target="http://www.austlii.edu.au/cgi-bin/viewdoc/au/cases/vic/VCAT/2021/557.html" TargetMode="External"/><Relationship Id="rId695" Type="http://schemas.openxmlformats.org/officeDocument/2006/relationships/hyperlink" Target="http://www.austlii.edu.au/cgi-bin/viewdoc/au/cases/vic/VCAT/2013/869.html" TargetMode="External"/><Relationship Id="rId709" Type="http://schemas.openxmlformats.org/officeDocument/2006/relationships/hyperlink" Target="http://www.austlii.edu.au/cgi-bin/viewdoc/au/cases/vic/VCAT/2003/1053.html" TargetMode="External"/><Relationship Id="rId45" Type="http://schemas.openxmlformats.org/officeDocument/2006/relationships/hyperlink" Target="http://www.austlii.edu.au/cgi-bin/viewdoc/au/cases/vic/VCAT/2002/497.html" TargetMode="External"/><Relationship Id="rId110" Type="http://schemas.openxmlformats.org/officeDocument/2006/relationships/hyperlink" Target="http://www.austlii.edu.au/cgi-bin/viewdoc/au/cases/vic/VCAT/2002/1040.html" TargetMode="External"/><Relationship Id="rId348" Type="http://schemas.openxmlformats.org/officeDocument/2006/relationships/hyperlink" Target="http://www.austlii.edu.au/cgi-bin/viewdoc/au/cases/cth/HCA/1999/67.html" TargetMode="External"/><Relationship Id="rId555" Type="http://schemas.openxmlformats.org/officeDocument/2006/relationships/hyperlink" Target="http://www.austlii.edu.au/cgi-bin/viewdoc/au/cases/vic/VCAT/2003/45.html" TargetMode="External"/><Relationship Id="rId194" Type="http://schemas.openxmlformats.org/officeDocument/2006/relationships/hyperlink" Target="http://www.austlii.edu.au/cgi-bin/viewdoc/au/cases/vic/VCAT/2018/2038.html" TargetMode="External"/><Relationship Id="rId208" Type="http://schemas.openxmlformats.org/officeDocument/2006/relationships/hyperlink" Target="http://www.austlii.edu.au/cgi-bin/viewdoc/au/cases/vic/VCAT/2009/1528.html" TargetMode="External"/><Relationship Id="rId415" Type="http://schemas.openxmlformats.org/officeDocument/2006/relationships/hyperlink" Target="http://www.austlii.edu.au/cgi-bin/viewdoc/au/cases/vic/VCAT/2003/397.html" TargetMode="External"/><Relationship Id="rId622" Type="http://schemas.openxmlformats.org/officeDocument/2006/relationships/hyperlink" Target="http://www.austlii.edu.au/cgi-bin/viewdoc/au/cases/vic/VCAT/2007/1310.html" TargetMode="External"/><Relationship Id="rId261" Type="http://schemas.openxmlformats.org/officeDocument/2006/relationships/hyperlink" Target="http://www.austlii.edu.au/cgi-bin/viewdoc/au/cases/vic/VCAT/2022/979.html" TargetMode="External"/><Relationship Id="rId499" Type="http://schemas.openxmlformats.org/officeDocument/2006/relationships/hyperlink" Target="https://www.legislation.vic.gov.au/in-force/acts/freedom-information-act-1982/111" TargetMode="External"/><Relationship Id="rId56" Type="http://schemas.openxmlformats.org/officeDocument/2006/relationships/hyperlink" Target="http://www.austlii.edu.au/cgi-bin/viewdoc/au/cases/vic/VCAT/2004/2346.html" TargetMode="External"/><Relationship Id="rId359" Type="http://schemas.openxmlformats.org/officeDocument/2006/relationships/hyperlink" Target="http://www.austlii.edu.au/cgi-bin/viewdoc/au/cases/cth/FCA/2005/1551.html" TargetMode="External"/><Relationship Id="rId566" Type="http://schemas.openxmlformats.org/officeDocument/2006/relationships/hyperlink" Target="http://www.austlii.edu.au/cgi-bin/viewdoc/au/cases/vic/VCAT/2021/238.html" TargetMode="External"/><Relationship Id="rId121" Type="http://schemas.openxmlformats.org/officeDocument/2006/relationships/hyperlink" Target="https://www.legislation.vic.gov.au/as-made/acts/terrorism-community-protection-act-2003" TargetMode="External"/><Relationship Id="rId219" Type="http://schemas.openxmlformats.org/officeDocument/2006/relationships/hyperlink" Target="https://ovic.vic.gov.au/decision/eu4-and-game-management-authority-freedom-of-information-2022-vicmr-213-7-september-2022/" TargetMode="External"/><Relationship Id="rId426" Type="http://schemas.openxmlformats.org/officeDocument/2006/relationships/hyperlink" Target="http://www.austlii.edu.au/cgi-bin/viewdoc/au/cases/vic/VCAT/2003/397.html" TargetMode="External"/><Relationship Id="rId633" Type="http://schemas.openxmlformats.org/officeDocument/2006/relationships/hyperlink" Target="https://ovic.vic.gov.au/decision/au3-and-victoria-police-freedom-of-information-2019-vicmr-184-3-december-2019/" TargetMode="External"/><Relationship Id="rId67" Type="http://schemas.openxmlformats.org/officeDocument/2006/relationships/hyperlink" Target="http://www.austlii.edu.au/cgi-bin/viewdoc/au/cases/vic/VCAT/2004/2346.html" TargetMode="External"/><Relationship Id="rId272" Type="http://schemas.openxmlformats.org/officeDocument/2006/relationships/hyperlink" Target="http://www.austlii.edu.au/cgi-bin/viewdoc/au/cases/vic/VCAT/2014/340.html" TargetMode="External"/><Relationship Id="rId577" Type="http://schemas.openxmlformats.org/officeDocument/2006/relationships/hyperlink" Target="http://www.austlii.edu.au/cgi-bin/viewdoc/au/cases/vic/VCAT/2003/472.html" TargetMode="External"/><Relationship Id="rId700" Type="http://schemas.openxmlformats.org/officeDocument/2006/relationships/hyperlink" Target="http://www.austlii.edu.au/cgi-bin/viewdoc/au/cases/vic/VicRp/1990/5.html" TargetMode="External"/><Relationship Id="rId132" Type="http://schemas.openxmlformats.org/officeDocument/2006/relationships/hyperlink" Target="https://www.oaic.gov.au/freedom-of-information/foi-guidelines/part-5-exemptions" TargetMode="External"/><Relationship Id="rId437" Type="http://schemas.openxmlformats.org/officeDocument/2006/relationships/hyperlink" Target="http://www.austlii.edu.au/cgi-bin/viewdoc/au/cases/vic/VSCA/2008/218.html" TargetMode="External"/><Relationship Id="rId644" Type="http://schemas.openxmlformats.org/officeDocument/2006/relationships/hyperlink" Target="http://www.austlii.edu.au/cgi-bin/viewdoc/au/cases/vic/VCAT/2001/721.html" TargetMode="External"/><Relationship Id="rId283" Type="http://schemas.openxmlformats.org/officeDocument/2006/relationships/hyperlink" Target="http://www.austlii.edu.au/cgi-bin/viewdoc/au/cases/vic/VCAT/2010/255.html" TargetMode="External"/><Relationship Id="rId490" Type="http://schemas.openxmlformats.org/officeDocument/2006/relationships/hyperlink" Target="https://www.legislation.vic.gov.au/in-force/acts/freedom-information-act-1982/111" TargetMode="External"/><Relationship Id="rId504" Type="http://schemas.openxmlformats.org/officeDocument/2006/relationships/hyperlink" Target="https://www.legislation.vic.gov.au/in-force/acts/family-violence-protection-act-2008/061" TargetMode="External"/><Relationship Id="rId711" Type="http://schemas.openxmlformats.org/officeDocument/2006/relationships/hyperlink" Target="http://www.austlii.edu.au/cgi-bin/viewdoc/au/cases/vic/VCAT/2001/1699.html" TargetMode="External"/><Relationship Id="rId78" Type="http://schemas.openxmlformats.org/officeDocument/2006/relationships/hyperlink" Target="http://www.austlii.edu.au/cgi-bin/viewdoc/au/cases/vic/VCAT/2021/331.html" TargetMode="External"/><Relationship Id="rId143" Type="http://schemas.openxmlformats.org/officeDocument/2006/relationships/hyperlink" Target="http://www.austlii.edu.au/cgi-bin/viewdoc/au/cases/cth/AATA/1988/110.html" TargetMode="External"/><Relationship Id="rId350" Type="http://schemas.openxmlformats.org/officeDocument/2006/relationships/hyperlink" Target="http://www.austlii.edu.au/cgi-bin/viewdoc/au/cases/cth/HCA/1976/63.html" TargetMode="External"/><Relationship Id="rId588" Type="http://schemas.openxmlformats.org/officeDocument/2006/relationships/hyperlink" Target="https://www.legislation.vic.gov.au/in-force/acts/freedom-information-act-1982/111" TargetMode="External"/><Relationship Id="rId9" Type="http://schemas.openxmlformats.org/officeDocument/2006/relationships/hyperlink" Target="http://www.austlii.edu.au/cgi-bin/viewdoc/au/cases/cth/HCA/1986/16.html" TargetMode="External"/><Relationship Id="rId210" Type="http://schemas.openxmlformats.org/officeDocument/2006/relationships/hyperlink" Target="https://ovic.vic.gov.au/decision/el7-and-university-of-melbourne-freedom-of-information-2022-vicmr-134-19-may-2022/" TargetMode="External"/><Relationship Id="rId448" Type="http://schemas.openxmlformats.org/officeDocument/2006/relationships/hyperlink" Target="http://www.austlii.edu.au/cgi-bin/viewdoc/au/cases/vic/VCAT/2023/602.html" TargetMode="External"/><Relationship Id="rId655" Type="http://schemas.openxmlformats.org/officeDocument/2006/relationships/hyperlink" Target="http://www.austlii.edu.au/cgi-bin/viewdoc/au/cases/vic/VCAT/2010/453.html" TargetMode="External"/><Relationship Id="rId294" Type="http://schemas.openxmlformats.org/officeDocument/2006/relationships/hyperlink" Target="https://ovic.vic.gov.au/decision/cq8-and-department-of-families-fairness-and-housing-freedom-of-information-2021-vicmr-44-3-december-2021/" TargetMode="External"/><Relationship Id="rId308" Type="http://schemas.openxmlformats.org/officeDocument/2006/relationships/hyperlink" Target="http://www.austlii.edu.au/cgi-bin/viewdoc/au/cases/vic/VicRp/1989/73.html" TargetMode="External"/><Relationship Id="rId515" Type="http://schemas.openxmlformats.org/officeDocument/2006/relationships/hyperlink" Target="https://ovic.vic.gov.au/freedom-of-information/foi-guidelines/section-33a/" TargetMode="External"/><Relationship Id="rId89" Type="http://schemas.openxmlformats.org/officeDocument/2006/relationships/hyperlink" Target="http://www.austlii.edu.au/cgi-bin/viewdoc/au/cases/vic/VCAT/2010/601.html" TargetMode="External"/><Relationship Id="rId154" Type="http://schemas.openxmlformats.org/officeDocument/2006/relationships/hyperlink" Target="http://www.austlii.edu.au/cgi-bin/viewdoc/au/cases/cth/AATA/2008/1089.html" TargetMode="External"/><Relationship Id="rId361" Type="http://schemas.openxmlformats.org/officeDocument/2006/relationships/hyperlink" Target="http://www.austlii.edu.au/cgi-bin/viewdoc/au/cases/vic/VCAT/2022/61.html" TargetMode="External"/><Relationship Id="rId599" Type="http://schemas.openxmlformats.org/officeDocument/2006/relationships/hyperlink" Target="http://www.austlii.edu.au/cgi-bin/viewdoc/au/cases/vic/VCAT/2021/238.html" TargetMode="External"/><Relationship Id="rId459" Type="http://schemas.openxmlformats.org/officeDocument/2006/relationships/hyperlink" Target="http://www.austlii.edu.au/cgi-bin/viewdoc/au/cases/vic/VCAT/2004/1562.html" TargetMode="External"/><Relationship Id="rId666" Type="http://schemas.openxmlformats.org/officeDocument/2006/relationships/hyperlink" Target="http://www.austlii.edu.au/cgi-bin/viewdoc/au/cases/vic/VCAT/2012/1549.html" TargetMode="External"/><Relationship Id="rId16" Type="http://schemas.openxmlformats.org/officeDocument/2006/relationships/hyperlink" Target="http://www.austlii.edu.au/cgi-bin/viewdoc/au/cases/vic/VCAT/2004/2346.html" TargetMode="External"/><Relationship Id="rId221" Type="http://schemas.openxmlformats.org/officeDocument/2006/relationships/hyperlink" Target="http://www.austlii.edu.au/cgi-bin/viewdoc/au/cases/vic/VCAT/2008/1791.html" TargetMode="External"/><Relationship Id="rId319" Type="http://schemas.openxmlformats.org/officeDocument/2006/relationships/hyperlink" Target="http://www.austlii.edu.au/cgi-bin/viewdoc/au/cases/vic/VCAT/2019/479.html" TargetMode="External"/><Relationship Id="rId526" Type="http://schemas.openxmlformats.org/officeDocument/2006/relationships/hyperlink" Target="http://www.austlii.edu.au/cgi-bin/viewdoc/au/cases/vic/VCAT/2016/2156.html" TargetMode="External"/><Relationship Id="rId165" Type="http://schemas.openxmlformats.org/officeDocument/2006/relationships/hyperlink" Target="http://www.austlii.edu.au/cgi-bin/viewdoc/au/cases/cth/HCA/2013/52.html" TargetMode="External"/><Relationship Id="rId372" Type="http://schemas.openxmlformats.org/officeDocument/2006/relationships/hyperlink" Target="http://www.austlii.edu.au/cgi-bin/viewdoc/au/cases/vic/VCAT/2001/1974.html" TargetMode="External"/><Relationship Id="rId677" Type="http://schemas.openxmlformats.org/officeDocument/2006/relationships/hyperlink" Target="https://www.legislation.vic.gov.au/in-force/acts/family-violence-protection-act-2008/061" TargetMode="External"/><Relationship Id="rId232" Type="http://schemas.openxmlformats.org/officeDocument/2006/relationships/hyperlink" Target="https://www.oaic.gov.au/newsroom/association-of-information-access-commissioners-of-australia-and-new-zealand-aiac-meeting-communique-2023" TargetMode="External"/><Relationship Id="rId27" Type="http://schemas.openxmlformats.org/officeDocument/2006/relationships/hyperlink" Target="https://www.vic.gov.au/cabinet-handbook" TargetMode="External"/><Relationship Id="rId537" Type="http://schemas.openxmlformats.org/officeDocument/2006/relationships/hyperlink" Target="https://www.legislation.vic.gov.au/in-force/acts/freedom-information-act-1982/111" TargetMode="External"/><Relationship Id="rId80" Type="http://schemas.openxmlformats.org/officeDocument/2006/relationships/hyperlink" Target="http://www.austlii.edu.au/cgi-bin/viewdoc/au/cases/vic/VSCA/2007/272.html" TargetMode="External"/><Relationship Id="rId176" Type="http://schemas.openxmlformats.org/officeDocument/2006/relationships/hyperlink" Target="https://www.legislation.vic.gov.au/in-force/acts/freedom-information-act-1982/111" TargetMode="External"/><Relationship Id="rId383" Type="http://schemas.openxmlformats.org/officeDocument/2006/relationships/hyperlink" Target="http://www.austlii.edu.au/cgi-bin/viewdoc/au/cases/vic/VCAT/2013/545.html" TargetMode="External"/><Relationship Id="rId590" Type="http://schemas.openxmlformats.org/officeDocument/2006/relationships/hyperlink" Target="http://www.austlii.edu.au/cgi-bin/viewdoc/au/cases/cth/FCA/1978/50.html" TargetMode="External"/><Relationship Id="rId604" Type="http://schemas.openxmlformats.org/officeDocument/2006/relationships/hyperlink" Target="http://www.austlii.edu.au/cgi-bin/viewdoc/au/cases/vic/VCAT/2022/721.html" TargetMode="External"/><Relationship Id="rId243" Type="http://schemas.openxmlformats.org/officeDocument/2006/relationships/hyperlink" Target="https://ovic.vic.gov.au/decision/es4-and-department-of-jobs-precincts-and-regions-freedom-of-information-2022-vicmr-195-10-august-2022/" TargetMode="External"/><Relationship Id="rId450" Type="http://schemas.openxmlformats.org/officeDocument/2006/relationships/hyperlink" Target="http://www.austlii.edu.au/cgi-bin/viewdoc/au/cases/vic/VCAT/2002/1769.html" TargetMode="External"/><Relationship Id="rId688" Type="http://schemas.openxmlformats.org/officeDocument/2006/relationships/hyperlink" Target="https://www.legislation.vic.gov.au/in-force/acts/freedom-information-act-1982/109" TargetMode="External"/><Relationship Id="rId38" Type="http://schemas.openxmlformats.org/officeDocument/2006/relationships/hyperlink" Target="http://www.austlii.edu.au/cgi-bin/viewdoc/au/cases/vic/VCAT/2006/1375.html" TargetMode="External"/><Relationship Id="rId103" Type="http://schemas.openxmlformats.org/officeDocument/2006/relationships/hyperlink" Target="http://www.austlii.edu.au/cgi-bin/viewdoc/au/cases/vic/VSCA/2008/218.html" TargetMode="External"/><Relationship Id="rId310" Type="http://schemas.openxmlformats.org/officeDocument/2006/relationships/hyperlink" Target="http://www.austlii.edu.au/cgi-bin/viewdoc/au/cases/vic/VCAT/2005/532.html" TargetMode="External"/><Relationship Id="rId548" Type="http://schemas.openxmlformats.org/officeDocument/2006/relationships/hyperlink" Target="https://www.legislation.vic.gov.au/in-force/acts/freedom-information-act-1982/111" TargetMode="External"/><Relationship Id="rId91" Type="http://schemas.openxmlformats.org/officeDocument/2006/relationships/hyperlink" Target="http://www.austlii.edu.au/cgi-bin/viewdoc/au/cases/vic/VCAT/2016/1173.html" TargetMode="External"/><Relationship Id="rId187" Type="http://schemas.openxmlformats.org/officeDocument/2006/relationships/hyperlink" Target="http://www.austlii.edu.au/cgi-bin/viewdoc/au/cases/vic/VCAT/2002/176.html" TargetMode="External"/><Relationship Id="rId394" Type="http://schemas.openxmlformats.org/officeDocument/2006/relationships/hyperlink" Target="http://www.austlii.edu.au/cgi-bin/viewdoc/au/cases/vic/VCAT/2019/1860.html" TargetMode="External"/><Relationship Id="rId408" Type="http://schemas.openxmlformats.org/officeDocument/2006/relationships/hyperlink" Target="https://www.legislation.vic.gov.au/in-force/acts/freedom-information-act-1982/111" TargetMode="External"/><Relationship Id="rId615" Type="http://schemas.openxmlformats.org/officeDocument/2006/relationships/hyperlink" Target="http://www.austlii.edu.au/cgi-bin/viewdoc/au/cases/vic/VCAT/2016/1596.html" TargetMode="External"/><Relationship Id="rId254" Type="http://schemas.openxmlformats.org/officeDocument/2006/relationships/hyperlink" Target="https://www.legislation.vic.gov.au/in-force/acts/freedom-information-act-1982/111" TargetMode="External"/><Relationship Id="rId699" Type="http://schemas.openxmlformats.org/officeDocument/2006/relationships/hyperlink" Target="http://www.austlii.edu.au/cgi-bin/viewdoc/au/cases/vic/VCAT/2015/2039.html" TargetMode="External"/><Relationship Id="rId49" Type="http://schemas.openxmlformats.org/officeDocument/2006/relationships/hyperlink" Target="http://www.austlii.edu.au/cgi-bin/viewdoc/au/cases/vic/VSCA/2007/272.html" TargetMode="External"/><Relationship Id="rId114" Type="http://schemas.openxmlformats.org/officeDocument/2006/relationships/hyperlink" Target="http://www.austlii.edu.au/cgi-bin/viewdoc/au/cases/vic/VCAT/2002/1040.html" TargetMode="External"/><Relationship Id="rId461" Type="http://schemas.openxmlformats.org/officeDocument/2006/relationships/hyperlink" Target="http://www.austlii.edu.au/cgi-bin/viewdoc/au/cases/vic/VCAT/2005/2516.html" TargetMode="External"/><Relationship Id="rId559" Type="http://schemas.openxmlformats.org/officeDocument/2006/relationships/hyperlink" Target="http://www.austlii.edu.au/cgi-bin/viewdoc/au/cases/cth/FCA/1992/241.html" TargetMode="External"/><Relationship Id="rId198" Type="http://schemas.openxmlformats.org/officeDocument/2006/relationships/hyperlink" Target="http://www.austlii.edu.au/cgi-bin/viewdoc/au/cases/vic/VCAT/2015/625.html" TargetMode="External"/><Relationship Id="rId321" Type="http://schemas.openxmlformats.org/officeDocument/2006/relationships/hyperlink" Target="https://ovic.vic.gov.au/decision/cq8-and-department-of-families-fairness-and-housing-freedom-of-information-2021-vicmr-44-3-december-2021/" TargetMode="External"/><Relationship Id="rId419" Type="http://schemas.openxmlformats.org/officeDocument/2006/relationships/hyperlink" Target="https://ovic.vic.gov.au/wp-content/uploads/2023/03/%E2%80%98EP2-and-The-Royal-Childrens-Hospital-Freedom-of-Information-2022-VICmr-165-16-June-2022.pdf" TargetMode="External"/><Relationship Id="rId626" Type="http://schemas.openxmlformats.org/officeDocument/2006/relationships/hyperlink" Target="http://www.austlii.edu.au/cgi-bin/viewdoc/au/cases/vic/VSC/2008/325.html" TargetMode="External"/><Relationship Id="rId265" Type="http://schemas.openxmlformats.org/officeDocument/2006/relationships/hyperlink" Target="https://jade.io/article/684340?at.hl=bergman+v+department+of+justice" TargetMode="External"/><Relationship Id="rId472" Type="http://schemas.openxmlformats.org/officeDocument/2006/relationships/hyperlink" Target="http://www.austlii.edu.au/cgi-bin/viewdoc/au/cases/vic/VCAT/2005/1444.html" TargetMode="External"/><Relationship Id="rId125" Type="http://schemas.openxmlformats.org/officeDocument/2006/relationships/hyperlink" Target="https://www.legislation.vic.gov.au/as-made/acts/terrorism-community-protection-further-amendment-act-2006" TargetMode="External"/><Relationship Id="rId332" Type="http://schemas.openxmlformats.org/officeDocument/2006/relationships/hyperlink" Target="https://www.legislation.vic.gov.au/in-force/acts/independent-broad-based-anti-corruption-commission-act-2011/042" TargetMode="External"/><Relationship Id="rId637" Type="http://schemas.openxmlformats.org/officeDocument/2006/relationships/hyperlink" Target="http://www.austlii.edu.au/cgi-bin/viewdoc/au/cases/vic/VCAT/2013/822.html" TargetMode="External"/><Relationship Id="rId276" Type="http://schemas.openxmlformats.org/officeDocument/2006/relationships/hyperlink" Target="http://www.austlii.edu.au/cgi-bin/viewdoc/au/cases/vic/VCAT/2019/479.html" TargetMode="External"/><Relationship Id="rId483" Type="http://schemas.openxmlformats.org/officeDocument/2006/relationships/hyperlink" Target="http://www.austlii.edu.au/cgi-bin/viewdoc/au/cases/vic/VCAT/2011/1421.html" TargetMode="External"/><Relationship Id="rId690" Type="http://schemas.openxmlformats.org/officeDocument/2006/relationships/hyperlink" Target="http://www.austlii.edu.au/cgi-bin/viewdoc/au/cases/vic/VCAT/2013/1967.html" TargetMode="External"/><Relationship Id="rId704" Type="http://schemas.openxmlformats.org/officeDocument/2006/relationships/hyperlink" Target="http://www.austlii.edu.au/cgi-bin/viewdoc/au/cases/vic/VCAT/2001/1972.htm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1BAE75E90E09F459C888658F539C9DC"/>
        <w:category>
          <w:name w:val="General"/>
          <w:gallery w:val="placeholder"/>
        </w:category>
        <w:types>
          <w:type w:val="bbPlcHdr"/>
        </w:types>
        <w:behaviors>
          <w:behavior w:val="content"/>
        </w:behaviors>
        <w:guid w:val="{52F62100-4BD1-B547-9049-9E43867CF49F}"/>
      </w:docPartPr>
      <w:docPartBody>
        <w:p w:rsidR="00F0394A" w:rsidRDefault="002C3DBA">
          <w:pPr>
            <w:pStyle w:val="E1BAE75E90E09F459C888658F539C9DC"/>
          </w:pPr>
          <w:r>
            <w:t xml:space="preserve">      </w:t>
          </w:r>
        </w:p>
      </w:docPartBody>
    </w:docPart>
    <w:docPart>
      <w:docPartPr>
        <w:name w:val="CEB644475269274AAF640039B6136923"/>
        <w:category>
          <w:name w:val="General"/>
          <w:gallery w:val="placeholder"/>
        </w:category>
        <w:types>
          <w:type w:val="bbPlcHdr"/>
        </w:types>
        <w:behaviors>
          <w:behavior w:val="content"/>
        </w:behaviors>
        <w:guid w:val="{A585CECA-EDD4-4349-8885-25B734BA2F8C}"/>
      </w:docPartPr>
      <w:docPartBody>
        <w:p w:rsidR="00F0394A" w:rsidRDefault="002C3DBA">
          <w:pPr>
            <w:pStyle w:val="CEB644475269274AAF640039B6136923"/>
          </w:pPr>
          <w:r w:rsidRPr="00983D00">
            <w:rPr>
              <w:highlight w:val="lightGray"/>
            </w:rPr>
            <w:t>[</w:t>
          </w:r>
          <w:r>
            <w:rPr>
              <w:highlight w:val="lightGray"/>
            </w:rPr>
            <w:t xml:space="preserve">Click to choose </w:t>
          </w:r>
          <w:r w:rsidRPr="00983D00">
            <w:rPr>
              <w:highlight w:val="lightGray"/>
            </w:rPr>
            <w:t>Stream selection]</w:t>
          </w:r>
        </w:p>
      </w:docPartBody>
    </w:docPart>
    <w:docPart>
      <w:docPartPr>
        <w:name w:val="FC62335849C1DF4B9478CB92F3D4E00B"/>
        <w:category>
          <w:name w:val="General"/>
          <w:gallery w:val="placeholder"/>
        </w:category>
        <w:types>
          <w:type w:val="bbPlcHdr"/>
        </w:types>
        <w:behaviors>
          <w:behavior w:val="content"/>
        </w:behaviors>
        <w:guid w:val="{289BDCD1-05F1-3C40-9EC5-6B9436C16DAD}"/>
      </w:docPartPr>
      <w:docPartBody>
        <w:p w:rsidR="00F0394A" w:rsidRDefault="002C3DBA">
          <w:pPr>
            <w:pStyle w:val="FC62335849C1DF4B9478CB92F3D4E00B"/>
          </w:pPr>
          <w:r>
            <w:t xml:space="preserve">  </w:t>
          </w:r>
        </w:p>
      </w:docPartBody>
    </w:docPart>
    <w:docPart>
      <w:docPartPr>
        <w:name w:val="B97D96A85366CF4CBB5B0BE394BEAFBF"/>
        <w:category>
          <w:name w:val="General"/>
          <w:gallery w:val="placeholder"/>
        </w:category>
        <w:types>
          <w:type w:val="bbPlcHdr"/>
        </w:types>
        <w:behaviors>
          <w:behavior w:val="content"/>
        </w:behaviors>
        <w:guid w:val="{11F07988-4F53-094D-9FB1-4536790229D5}"/>
      </w:docPartPr>
      <w:docPartBody>
        <w:p w:rsidR="00F0394A" w:rsidRDefault="002C3DBA">
          <w:pPr>
            <w:pStyle w:val="B97D96A85366CF4CBB5B0BE394BEAFBF"/>
          </w:pPr>
          <w:r w:rsidRPr="000878AC">
            <w:rPr>
              <w:rStyle w:val="PlaceholderText"/>
            </w:rPr>
            <w:t>Click or tap here to enter text.</w:t>
          </w:r>
        </w:p>
      </w:docPartBody>
    </w:docPart>
    <w:docPart>
      <w:docPartPr>
        <w:name w:val="5962936C3B36FF42AAF69EBF707DC979"/>
        <w:category>
          <w:name w:val="General"/>
          <w:gallery w:val="placeholder"/>
        </w:category>
        <w:types>
          <w:type w:val="bbPlcHdr"/>
        </w:types>
        <w:behaviors>
          <w:behavior w:val="content"/>
        </w:behaviors>
        <w:guid w:val="{1B07B233-C178-9F49-B5F0-1B07ECA660FC}"/>
      </w:docPartPr>
      <w:docPartBody>
        <w:p w:rsidR="003A363D" w:rsidRDefault="00A66BE1" w:rsidP="00A66BE1">
          <w:pPr>
            <w:pStyle w:val="5962936C3B36FF42AAF69EBF707DC979"/>
          </w:pPr>
          <w:r w:rsidRPr="00FE7C88">
            <w:rPr>
              <w:rStyle w:val="PlaceholderText"/>
              <w:highlight w:val="lightGray"/>
            </w:rPr>
            <w:t>[</w:t>
          </w:r>
          <w:r>
            <w:rPr>
              <w:rStyle w:val="PlaceholderText"/>
              <w:highlight w:val="lightGray"/>
            </w:rPr>
            <w:t>DD Month YYYY</w:t>
          </w:r>
          <w:r w:rsidRPr="00FE7C88">
            <w:rPr>
              <w:rStyle w:val="PlaceholderText"/>
              <w:highlight w:val="lightGray"/>
            </w:rPr>
            <w:t>]</w:t>
          </w:r>
        </w:p>
      </w:docPartBody>
    </w:docPart>
    <w:docPart>
      <w:docPartPr>
        <w:name w:val="BDDFF0731B03D74FA47465FD29B4B570"/>
        <w:category>
          <w:name w:val="General"/>
          <w:gallery w:val="placeholder"/>
        </w:category>
        <w:types>
          <w:type w:val="bbPlcHdr"/>
        </w:types>
        <w:behaviors>
          <w:behavior w:val="content"/>
        </w:behaviors>
        <w:guid w:val="{609A9AF0-03CE-554A-B1DB-E8BB7506C467}"/>
      </w:docPartPr>
      <w:docPartBody>
        <w:p w:rsidR="003A363D" w:rsidRDefault="00A66BE1" w:rsidP="00A66BE1">
          <w:pPr>
            <w:pStyle w:val="BDDFF0731B03D74FA47465FD29B4B570"/>
          </w:pPr>
          <w:r w:rsidRPr="00FE7C88">
            <w:rPr>
              <w:rStyle w:val="PlaceholderText"/>
              <w:highlight w:val="lightGray"/>
            </w:rPr>
            <w:t>[Click to add text]</w:t>
          </w:r>
        </w:p>
      </w:docPartBody>
    </w:docPart>
    <w:docPart>
      <w:docPartPr>
        <w:name w:val="DD0FB9F87617774887AB3A67CA7DCBA5"/>
        <w:category>
          <w:name w:val="General"/>
          <w:gallery w:val="placeholder"/>
        </w:category>
        <w:types>
          <w:type w:val="bbPlcHdr"/>
        </w:types>
        <w:behaviors>
          <w:behavior w:val="content"/>
        </w:behaviors>
        <w:guid w:val="{3C9EA976-1357-1945-8F05-F0E28A2201C4}"/>
      </w:docPartPr>
      <w:docPartBody>
        <w:p w:rsidR="003A363D" w:rsidRDefault="00A66BE1" w:rsidP="00A66BE1">
          <w:pPr>
            <w:pStyle w:val="DD0FB9F87617774887AB3A67CA7DCBA5"/>
          </w:pPr>
          <w:r w:rsidRPr="00FE7C88">
            <w:rPr>
              <w:rStyle w:val="PlaceholderText"/>
              <w:highlight w:val="lightGray"/>
            </w:rPr>
            <w:t>[</w:t>
          </w:r>
          <w:r>
            <w:rPr>
              <w:rStyle w:val="PlaceholderText"/>
              <w:highlight w:val="lightGray"/>
            </w:rPr>
            <w:t>D</w:t>
          </w:r>
          <w:r w:rsidRPr="004C4C1F">
            <w:rPr>
              <w:rStyle w:val="PlaceholderText"/>
              <w:highlight w:val="lightGray"/>
            </w:rPr>
            <w:t>raft/Approved/Published</w:t>
          </w:r>
          <w:r w:rsidRPr="00FE7C88">
            <w:rPr>
              <w:rStyle w:val="PlaceholderText"/>
              <w:highlight w:val="lightGray"/>
            </w:rPr>
            <w:t>]</w:t>
          </w:r>
        </w:p>
      </w:docPartBody>
    </w:docPart>
    <w:docPart>
      <w:docPartPr>
        <w:name w:val="5AD8ECF8B9CEED4DB3902F006C4ABEF5"/>
        <w:category>
          <w:name w:val="General"/>
          <w:gallery w:val="placeholder"/>
        </w:category>
        <w:types>
          <w:type w:val="bbPlcHdr"/>
        </w:types>
        <w:behaviors>
          <w:behavior w:val="content"/>
        </w:behaviors>
        <w:guid w:val="{AD648FF9-089B-4B4D-B108-382EF6B3546A}"/>
      </w:docPartPr>
      <w:docPartBody>
        <w:p w:rsidR="003A363D" w:rsidRDefault="00A66BE1" w:rsidP="00A66BE1">
          <w:pPr>
            <w:pStyle w:val="5AD8ECF8B9CEED4DB3902F006C4ABEF5"/>
          </w:pPr>
          <w:r w:rsidRPr="00FE7C88">
            <w:rPr>
              <w:rStyle w:val="PlaceholderText"/>
              <w:highlight w:val="lightGray"/>
            </w:rPr>
            <w:t>[Name/</w:t>
          </w:r>
          <w:r>
            <w:rPr>
              <w:rStyle w:val="PlaceholderText"/>
              <w:highlight w:val="lightGray"/>
            </w:rPr>
            <w:t>D</w:t>
          </w:r>
          <w:r w:rsidRPr="00FE7C88">
            <w:rPr>
              <w:rStyle w:val="PlaceholderText"/>
              <w:highlight w:val="lightGray"/>
            </w:rPr>
            <w:t>epartmen</w:t>
          </w:r>
          <w:r>
            <w:rPr>
              <w:rStyle w:val="PlaceholderText"/>
              <w:highlight w:val="lightGray"/>
            </w:rPr>
            <w:t>t]</w:t>
          </w:r>
        </w:p>
      </w:docPartBody>
    </w:docPart>
    <w:docPart>
      <w:docPartPr>
        <w:name w:val="B7F8B6F9516D404B9E404C0800C79500"/>
        <w:category>
          <w:name w:val="General"/>
          <w:gallery w:val="placeholder"/>
        </w:category>
        <w:types>
          <w:type w:val="bbPlcHdr"/>
        </w:types>
        <w:behaviors>
          <w:behavior w:val="content"/>
        </w:behaviors>
        <w:guid w:val="{2C84E746-BCDE-C14B-B28B-C1AD9DC6D7FE}"/>
      </w:docPartPr>
      <w:docPartBody>
        <w:p w:rsidR="003A363D" w:rsidRDefault="00A66BE1" w:rsidP="00A66BE1">
          <w:pPr>
            <w:pStyle w:val="B7F8B6F9516D404B9E404C0800C79500"/>
          </w:pPr>
          <w:r w:rsidRPr="00B60B0A">
            <w:rPr>
              <w:rStyle w:val="PlaceholderText"/>
              <w:highlight w:val="lightGray"/>
            </w:rPr>
            <w:t>[</w:t>
          </w:r>
          <w:r>
            <w:rPr>
              <w:rStyle w:val="PlaceholderText"/>
              <w:highlight w:val="lightGray"/>
            </w:rPr>
            <w:t>0.0</w:t>
          </w:r>
          <w:r w:rsidRPr="00B60B0A">
            <w:rPr>
              <w:rStyle w:val="PlaceholderText"/>
              <w:highlight w:val="lightGray"/>
            </w:rPr>
            <w:t>]</w:t>
          </w:r>
        </w:p>
      </w:docPartBody>
    </w:docPart>
    <w:docPart>
      <w:docPartPr>
        <w:name w:val="6EE92B256B729948BED075EED6579A44"/>
        <w:category>
          <w:name w:val="General"/>
          <w:gallery w:val="placeholder"/>
        </w:category>
        <w:types>
          <w:type w:val="bbPlcHdr"/>
        </w:types>
        <w:behaviors>
          <w:behavior w:val="content"/>
        </w:behaviors>
        <w:guid w:val="{8A814B4F-5756-6C4A-8CDA-068396289AB0}"/>
      </w:docPartPr>
      <w:docPartBody>
        <w:p w:rsidR="003A363D" w:rsidRDefault="00A66BE1" w:rsidP="00A66BE1">
          <w:pPr>
            <w:pStyle w:val="6EE92B256B729948BED075EED6579A44"/>
          </w:pPr>
          <w:r w:rsidRPr="00B60B0A">
            <w:rPr>
              <w:rStyle w:val="PlaceholderText"/>
              <w:highlight w:val="lightGray"/>
            </w:rPr>
            <w:t xml:space="preserve">[Click to add </w:t>
          </w:r>
          <w:r>
            <w:rPr>
              <w:rStyle w:val="PlaceholderText"/>
              <w:highlight w:val="lightGray"/>
            </w:rPr>
            <w:t>Name</w:t>
          </w:r>
          <w:r w:rsidRPr="00B60B0A">
            <w:rPr>
              <w:rStyle w:val="PlaceholderText"/>
              <w:highlight w:val="lightGray"/>
            </w:rPr>
            <w:t>]</w:t>
          </w:r>
        </w:p>
      </w:docPartBody>
    </w:docPart>
    <w:docPart>
      <w:docPartPr>
        <w:name w:val="52A2A213D682184FAF8DCD63D47DE60E"/>
        <w:category>
          <w:name w:val="General"/>
          <w:gallery w:val="placeholder"/>
        </w:category>
        <w:types>
          <w:type w:val="bbPlcHdr"/>
        </w:types>
        <w:behaviors>
          <w:behavior w:val="content"/>
        </w:behaviors>
        <w:guid w:val="{D8C887FB-904B-1042-8292-7802399601BE}"/>
      </w:docPartPr>
      <w:docPartBody>
        <w:p w:rsidR="003A363D" w:rsidRDefault="00A66BE1" w:rsidP="00A66BE1">
          <w:pPr>
            <w:pStyle w:val="52A2A213D682184FAF8DCD63D47DE60E"/>
          </w:pPr>
          <w:r w:rsidRPr="00B60B0A">
            <w:rPr>
              <w:rStyle w:val="PlaceholderText"/>
              <w:highlight w:val="lightGray"/>
            </w:rPr>
            <w:t>[Click to add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National-Book">
    <w:altName w:val="Times New Roman"/>
    <w:charset w:val="00"/>
    <w:family w:val="auto"/>
    <w:pitch w:val="variable"/>
    <w:sig w:usb0="00000001" w:usb1="5000207B" w:usb2="00000010" w:usb3="00000000" w:csb0="0000009B" w:csb1="00000000"/>
  </w:font>
  <w:font w:name="Calibri-Bold">
    <w:altName w:val="Times New Roman"/>
    <w:charset w:val="00"/>
    <w:family w:val="auto"/>
    <w:pitch w:val="variable"/>
    <w:sig w:usb0="00000001" w:usb1="4000ACFF" w:usb2="00000001" w:usb3="00000000" w:csb0="0000019F" w:csb1="00000000"/>
  </w:font>
  <w:font w:name="FS Koopman">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ostGrotesk-Book">
    <w:altName w:val="Times New Roman"/>
    <w:charset w:val="00"/>
    <w:family w:val="auto"/>
    <w:pitch w:val="variable"/>
    <w:sig w:usb0="00000001" w:usb1="500160FB" w:usb2="00000000" w:usb3="00000000" w:csb0="0000009B"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64D"/>
    <w:rsid w:val="00022BCC"/>
    <w:rsid w:val="000726E9"/>
    <w:rsid w:val="000C7773"/>
    <w:rsid w:val="000E3EB0"/>
    <w:rsid w:val="00113D5D"/>
    <w:rsid w:val="001500CF"/>
    <w:rsid w:val="001552DB"/>
    <w:rsid w:val="00162DDC"/>
    <w:rsid w:val="0017369A"/>
    <w:rsid w:val="001900A4"/>
    <w:rsid w:val="001F172C"/>
    <w:rsid w:val="00211DB8"/>
    <w:rsid w:val="002247A1"/>
    <w:rsid w:val="002352C4"/>
    <w:rsid w:val="0025157D"/>
    <w:rsid w:val="002612E5"/>
    <w:rsid w:val="002639ED"/>
    <w:rsid w:val="002C3DBA"/>
    <w:rsid w:val="003425AC"/>
    <w:rsid w:val="00360B9C"/>
    <w:rsid w:val="003743AE"/>
    <w:rsid w:val="003A363D"/>
    <w:rsid w:val="003D6543"/>
    <w:rsid w:val="00422809"/>
    <w:rsid w:val="00426805"/>
    <w:rsid w:val="00462FF3"/>
    <w:rsid w:val="005315FD"/>
    <w:rsid w:val="00557E5B"/>
    <w:rsid w:val="005A39A6"/>
    <w:rsid w:val="005B39AD"/>
    <w:rsid w:val="005B6236"/>
    <w:rsid w:val="00635D98"/>
    <w:rsid w:val="00672DE3"/>
    <w:rsid w:val="007361EB"/>
    <w:rsid w:val="00842CAB"/>
    <w:rsid w:val="00873321"/>
    <w:rsid w:val="008917D7"/>
    <w:rsid w:val="008D2B20"/>
    <w:rsid w:val="009E1B58"/>
    <w:rsid w:val="00A17FCB"/>
    <w:rsid w:val="00A33432"/>
    <w:rsid w:val="00A439CA"/>
    <w:rsid w:val="00A66BE1"/>
    <w:rsid w:val="00B203F3"/>
    <w:rsid w:val="00B856B0"/>
    <w:rsid w:val="00BB6C6E"/>
    <w:rsid w:val="00BD1178"/>
    <w:rsid w:val="00BD3B46"/>
    <w:rsid w:val="00C274C5"/>
    <w:rsid w:val="00C951DE"/>
    <w:rsid w:val="00CB7516"/>
    <w:rsid w:val="00CC54B9"/>
    <w:rsid w:val="00CD5AB1"/>
    <w:rsid w:val="00CD6CB8"/>
    <w:rsid w:val="00D272C6"/>
    <w:rsid w:val="00D923C2"/>
    <w:rsid w:val="00DF4D49"/>
    <w:rsid w:val="00E051EE"/>
    <w:rsid w:val="00E65A96"/>
    <w:rsid w:val="00F0394A"/>
    <w:rsid w:val="00F351A7"/>
    <w:rsid w:val="00F6164D"/>
    <w:rsid w:val="00F8518A"/>
    <w:rsid w:val="00F94844"/>
    <w:rsid w:val="00FD40FE"/>
    <w:rsid w:val="00FF32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1BAE75E90E09F459C888658F539C9DC">
    <w:name w:val="E1BAE75E90E09F459C888658F539C9DC"/>
  </w:style>
  <w:style w:type="paragraph" w:customStyle="1" w:styleId="5513567C7CAC3C49900BEDA97C4E3BCA">
    <w:name w:val="5513567C7CAC3C49900BEDA97C4E3BCA"/>
  </w:style>
  <w:style w:type="character" w:styleId="PlaceholderText">
    <w:name w:val="Placeholder Text"/>
    <w:basedOn w:val="DefaultParagraphFont"/>
    <w:uiPriority w:val="99"/>
    <w:semiHidden/>
    <w:rsid w:val="00A66BE1"/>
    <w:rPr>
      <w:color w:val="808080"/>
    </w:rPr>
  </w:style>
  <w:style w:type="paragraph" w:customStyle="1" w:styleId="CEB644475269274AAF640039B6136923">
    <w:name w:val="CEB644475269274AAF640039B6136923"/>
  </w:style>
  <w:style w:type="paragraph" w:customStyle="1" w:styleId="FC62335849C1DF4B9478CB92F3D4E00B">
    <w:name w:val="FC62335849C1DF4B9478CB92F3D4E00B"/>
  </w:style>
  <w:style w:type="paragraph" w:customStyle="1" w:styleId="B97D96A85366CF4CBB5B0BE394BEAFBF">
    <w:name w:val="B97D96A85366CF4CBB5B0BE394BEAFBF"/>
  </w:style>
  <w:style w:type="paragraph" w:customStyle="1" w:styleId="27AF3E6BAC0F0A4D8723426C24226437">
    <w:name w:val="27AF3E6BAC0F0A4D8723426C24226437"/>
    <w:rsid w:val="00A66BE1"/>
    <w:rPr>
      <w:kern w:val="2"/>
      <w14:ligatures w14:val="standardContextual"/>
    </w:rPr>
  </w:style>
  <w:style w:type="paragraph" w:customStyle="1" w:styleId="5962936C3B36FF42AAF69EBF707DC979">
    <w:name w:val="5962936C3B36FF42AAF69EBF707DC979"/>
    <w:rsid w:val="00A66BE1"/>
    <w:rPr>
      <w:kern w:val="2"/>
      <w14:ligatures w14:val="standardContextual"/>
    </w:rPr>
  </w:style>
  <w:style w:type="paragraph" w:customStyle="1" w:styleId="BDDFF0731B03D74FA47465FD29B4B570">
    <w:name w:val="BDDFF0731B03D74FA47465FD29B4B570"/>
    <w:rsid w:val="00A66BE1"/>
    <w:rPr>
      <w:kern w:val="2"/>
      <w14:ligatures w14:val="standardContextual"/>
    </w:rPr>
  </w:style>
  <w:style w:type="paragraph" w:customStyle="1" w:styleId="DD0FB9F87617774887AB3A67CA7DCBA5">
    <w:name w:val="DD0FB9F87617774887AB3A67CA7DCBA5"/>
    <w:rsid w:val="00A66BE1"/>
    <w:rPr>
      <w:kern w:val="2"/>
      <w14:ligatures w14:val="standardContextual"/>
    </w:rPr>
  </w:style>
  <w:style w:type="paragraph" w:customStyle="1" w:styleId="5AD8ECF8B9CEED4DB3902F006C4ABEF5">
    <w:name w:val="5AD8ECF8B9CEED4DB3902F006C4ABEF5"/>
    <w:rsid w:val="00A66BE1"/>
    <w:rPr>
      <w:kern w:val="2"/>
      <w14:ligatures w14:val="standardContextual"/>
    </w:rPr>
  </w:style>
  <w:style w:type="paragraph" w:customStyle="1" w:styleId="B7F8B6F9516D404B9E404C0800C79500">
    <w:name w:val="B7F8B6F9516D404B9E404C0800C79500"/>
    <w:rsid w:val="00A66BE1"/>
    <w:rPr>
      <w:kern w:val="2"/>
      <w14:ligatures w14:val="standardContextual"/>
    </w:rPr>
  </w:style>
  <w:style w:type="paragraph" w:customStyle="1" w:styleId="6EE92B256B729948BED075EED6579A44">
    <w:name w:val="6EE92B256B729948BED075EED6579A44"/>
    <w:rsid w:val="00A66BE1"/>
    <w:rPr>
      <w:kern w:val="2"/>
      <w14:ligatures w14:val="standardContextual"/>
    </w:rPr>
  </w:style>
  <w:style w:type="paragraph" w:customStyle="1" w:styleId="52A2A213D682184FAF8DCD63D47DE60E">
    <w:name w:val="52A2A213D682184FAF8DCD63D47DE60E"/>
    <w:rsid w:val="00A66BE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VIC">
      <a:dk1>
        <a:sysClr val="windowText" lastClr="000000"/>
      </a:dk1>
      <a:lt1>
        <a:sysClr val="window" lastClr="FFFFFF"/>
      </a:lt1>
      <a:dk2>
        <a:srgbClr val="430098"/>
      </a:dk2>
      <a:lt2>
        <a:srgbClr val="FFFFFF"/>
      </a:lt2>
      <a:accent1>
        <a:srgbClr val="430098"/>
      </a:accent1>
      <a:accent2>
        <a:srgbClr val="EA3AB0"/>
      </a:accent2>
      <a:accent3>
        <a:srgbClr val="69E8FD"/>
      </a:accent3>
      <a:accent4>
        <a:srgbClr val="44A0F8"/>
      </a:accent4>
      <a:accent5>
        <a:srgbClr val="FAD94A"/>
      </a:accent5>
      <a:accent6>
        <a:srgbClr val="7F7F7F"/>
      </a:accent6>
      <a:hlink>
        <a:srgbClr val="430098"/>
      </a:hlink>
      <a:folHlink>
        <a:srgbClr val="430098"/>
      </a:folHlink>
    </a:clrScheme>
    <a:fontScheme name="OVIC">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271</Pages>
  <Words>73688</Words>
  <Characters>434028</Characters>
  <Application>Microsoft Office Word</Application>
  <DocSecurity>0</DocSecurity>
  <Lines>39457</Lines>
  <Paragraphs>39055</Paragraphs>
  <ScaleCrop>false</ScaleCrop>
  <Company/>
  <LinksUpToDate>false</LinksUpToDate>
  <CharactersWithSpaces>468661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2024-11-13T04:03:00Z</dcterms:created>
  <dcterms:modified xsi:type="dcterms:W3CDTF">2024-11-13T04:03:00Z</dcterms:modified>
</cp:coreProperties>
</file>