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 Light" w:eastAsia="Times New Roman" w:hAnsi="Calibri Light" w:cs="Calibri Light"/>
          <w:lang w:eastAsia="en-AU"/>
        </w:rPr>
        <w:alias w:val="Title"/>
        <w:tag w:val=""/>
        <w:id w:val="-1876235593"/>
        <w:placeholder>
          <w:docPart w:val="4349C2137E43384FBCFF4AE471345C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B1965CE" w14:textId="0A7C550C" w:rsidR="00EA3594" w:rsidRPr="0026571B" w:rsidRDefault="0026571B" w:rsidP="0026571B">
          <w:pPr>
            <w:pStyle w:val="Title"/>
            <w:ind w:right="281"/>
          </w:pPr>
          <w:r w:rsidRPr="0026571B">
            <w:rPr>
              <w:rFonts w:ascii="Calibri Light" w:eastAsia="Times New Roman" w:hAnsi="Calibri Light" w:cs="Calibri Light"/>
              <w:lang w:eastAsia="en-AU"/>
            </w:rPr>
            <w:t>Information Commissioners and</w:t>
          </w:r>
          <w:r>
            <w:rPr>
              <w:rFonts w:ascii="Calibri Light" w:eastAsia="Times New Roman" w:hAnsi="Calibri Light" w:cs="Calibri Light"/>
              <w:lang w:eastAsia="en-AU"/>
            </w:rPr>
            <w:t xml:space="preserve"> </w:t>
          </w:r>
          <w:r w:rsidRPr="0026571B">
            <w:rPr>
              <w:rFonts w:ascii="Calibri Light" w:eastAsia="Times New Roman" w:hAnsi="Calibri Light" w:cs="Calibri Light"/>
              <w:lang w:eastAsia="en-AU"/>
            </w:rPr>
            <w:t>Ombudsman look to the future: embracing innovation and strengthening independence</w:t>
          </w:r>
        </w:p>
      </w:sdtContent>
    </w:sdt>
    <w:p w14:paraId="515D5ACA" w14:textId="77777777" w:rsidR="0026571B" w:rsidRPr="003D66A8" w:rsidRDefault="0026571B" w:rsidP="0026571B">
      <w:pPr>
        <w:rPr>
          <w:rFonts w:ascii="Calibri Light" w:eastAsia="Times New Roman" w:hAnsi="Calibri Light" w:cs="Calibri Light"/>
        </w:rPr>
      </w:pPr>
      <w:r w:rsidRPr="003D66A8">
        <w:rPr>
          <w:rFonts w:ascii="Calibri Light" w:eastAsia="Times New Roman" w:hAnsi="Calibri Light" w:cs="Calibri Light"/>
        </w:rPr>
        <w:t>On 15 March 2024, Information Commissioners and Ombudsmen from around Australia and New Zealand met in Melbourne as the Association of Information Access Commissioners (</w:t>
      </w:r>
      <w:r w:rsidRPr="0026571B">
        <w:rPr>
          <w:rFonts w:ascii="Calibri Light" w:eastAsia="Times New Roman" w:hAnsi="Calibri Light" w:cs="Calibri Light"/>
          <w:b/>
          <w:bCs/>
        </w:rPr>
        <w:t>AIAC</w:t>
      </w:r>
      <w:r w:rsidRPr="003D66A8">
        <w:rPr>
          <w:rFonts w:ascii="Calibri Light" w:eastAsia="Times New Roman" w:hAnsi="Calibri Light" w:cs="Calibri Light"/>
        </w:rPr>
        <w:t>). </w:t>
      </w:r>
    </w:p>
    <w:p w14:paraId="57DFFDCC" w14:textId="77777777" w:rsidR="0026571B" w:rsidRDefault="0026571B" w:rsidP="0026571B">
      <w:pPr>
        <w:rPr>
          <w:rFonts w:ascii="Calibri Light" w:eastAsia="Times New Roman" w:hAnsi="Calibri Light" w:cs="Calibri Light"/>
        </w:rPr>
      </w:pPr>
      <w:r w:rsidRPr="003D66A8">
        <w:rPr>
          <w:rFonts w:ascii="Calibri Light" w:eastAsia="Times New Roman" w:hAnsi="Calibri Light" w:cs="Calibri Light"/>
        </w:rPr>
        <w:t>Key areas of discussion were: </w:t>
      </w:r>
    </w:p>
    <w:p w14:paraId="0A466E0D" w14:textId="77777777" w:rsidR="0026571B" w:rsidRPr="0026571B" w:rsidRDefault="0026571B" w:rsidP="0026571B">
      <w:pPr>
        <w:pStyle w:val="ListBullet"/>
      </w:pPr>
      <w:r w:rsidRPr="0026571B">
        <w:t>the public sector’s appetite to adopt Artificial Intelligence (</w:t>
      </w:r>
      <w:r w:rsidRPr="0026571B">
        <w:rPr>
          <w:b/>
          <w:bCs/>
        </w:rPr>
        <w:t>AI</w:t>
      </w:r>
      <w:r w:rsidRPr="0026571B">
        <w:t xml:space="preserve">) in their business operations and service delivery, including in assisting access to information and administrative decision </w:t>
      </w:r>
      <w:proofErr w:type="gramStart"/>
      <w:r w:rsidRPr="0026571B">
        <w:t>making;</w:t>
      </w:r>
      <w:proofErr w:type="gramEnd"/>
    </w:p>
    <w:p w14:paraId="4AF89096" w14:textId="77777777" w:rsidR="0026571B" w:rsidRPr="0026571B" w:rsidRDefault="0026571B" w:rsidP="0026571B">
      <w:pPr>
        <w:pStyle w:val="ListBullet"/>
      </w:pPr>
      <w:r w:rsidRPr="0026571B">
        <w:t xml:space="preserve">the need to ensure access to information laws can regulate the use of new AI technologies and protect information, </w:t>
      </w:r>
      <w:proofErr w:type="gramStart"/>
      <w:r w:rsidRPr="0026571B">
        <w:t>privacy</w:t>
      </w:r>
      <w:proofErr w:type="gramEnd"/>
      <w:r w:rsidRPr="0026571B">
        <w:t xml:space="preserve"> and human rights; and</w:t>
      </w:r>
    </w:p>
    <w:p w14:paraId="3CCF963F" w14:textId="77777777" w:rsidR="0026571B" w:rsidRPr="0026571B" w:rsidRDefault="0026571B" w:rsidP="0026571B">
      <w:pPr>
        <w:pStyle w:val="ListBullet"/>
      </w:pPr>
      <w:r w:rsidRPr="0026571B">
        <w:t>the importance of protecting and maintaining the independence of Information Commissioners’ and Ombudsman offices.</w:t>
      </w:r>
    </w:p>
    <w:p w14:paraId="59ECD561" w14:textId="77777777" w:rsidR="0026571B" w:rsidRDefault="0026571B" w:rsidP="0026571B">
      <w:pPr>
        <w:rPr>
          <w:rFonts w:ascii="Calibri Light" w:eastAsia="Times New Roman" w:hAnsi="Calibri Light" w:cs="Calibri Light"/>
        </w:rPr>
      </w:pPr>
      <w:r w:rsidRPr="003D66A8">
        <w:rPr>
          <w:rFonts w:ascii="Calibri Light" w:eastAsia="Times New Roman" w:hAnsi="Calibri Light" w:cs="Calibri Light"/>
        </w:rPr>
        <w:t xml:space="preserve">AIAC members heard from Dr Jake </w:t>
      </w:r>
      <w:proofErr w:type="spellStart"/>
      <w:r w:rsidRPr="003D66A8">
        <w:rPr>
          <w:rFonts w:ascii="Calibri Light" w:eastAsia="Times New Roman" w:hAnsi="Calibri Light" w:cs="Calibri Light"/>
        </w:rPr>
        <w:t>Goldenfein</w:t>
      </w:r>
      <w:proofErr w:type="spellEnd"/>
      <w:r w:rsidRPr="003D66A8">
        <w:rPr>
          <w:rFonts w:ascii="Calibri Light" w:eastAsia="Times New Roman" w:hAnsi="Calibri Light" w:cs="Calibri Light"/>
        </w:rPr>
        <w:t xml:space="preserve"> (Melbourne University Law School) about developments in AI that are disrupting long-held notions of administrative decision making by government, notions of how data is used and who can access that data. These complex issues are being grappled with in a rapidly evolving convergence of private sector innovation and public sector investment.</w:t>
      </w:r>
    </w:p>
    <w:p w14:paraId="4BF12D45" w14:textId="77777777" w:rsidR="0026571B" w:rsidRDefault="0026571B" w:rsidP="0026571B">
      <w:pPr>
        <w:rPr>
          <w:rFonts w:ascii="Calibri Light" w:eastAsia="Times New Roman" w:hAnsi="Calibri Light" w:cs="Calibri Light"/>
        </w:rPr>
      </w:pPr>
      <w:r w:rsidRPr="003D66A8">
        <w:rPr>
          <w:rFonts w:ascii="Calibri Light" w:eastAsia="Times New Roman" w:hAnsi="Calibri Light" w:cs="Calibri Light"/>
        </w:rPr>
        <w:t xml:space="preserve">AIAC members urge </w:t>
      </w:r>
      <w:r w:rsidRPr="00F06B19">
        <w:rPr>
          <w:rFonts w:ascii="Calibri Light" w:eastAsia="Times New Roman" w:hAnsi="Calibri Light" w:cs="Calibri Light"/>
        </w:rPr>
        <w:t>public sector agencies in Australia and New Zealand</w:t>
      </w:r>
      <w:r>
        <w:rPr>
          <w:rFonts w:ascii="Calibri Light" w:eastAsia="Times New Roman" w:hAnsi="Calibri Light" w:cs="Calibri Light"/>
        </w:rPr>
        <w:t xml:space="preserve"> </w:t>
      </w:r>
      <w:r w:rsidRPr="003D66A8">
        <w:rPr>
          <w:rFonts w:ascii="Calibri Light" w:eastAsia="Times New Roman" w:hAnsi="Calibri Light" w:cs="Calibri Light"/>
        </w:rPr>
        <w:t xml:space="preserve">to ensure that </w:t>
      </w:r>
      <w:r>
        <w:rPr>
          <w:rFonts w:ascii="Calibri Light" w:eastAsia="Times New Roman" w:hAnsi="Calibri Light" w:cs="Calibri Light"/>
        </w:rPr>
        <w:t xml:space="preserve">information produced </w:t>
      </w:r>
      <w:proofErr w:type="gramStart"/>
      <w:r>
        <w:rPr>
          <w:rFonts w:ascii="Calibri Light" w:eastAsia="Times New Roman" w:hAnsi="Calibri Light" w:cs="Calibri Light"/>
        </w:rPr>
        <w:t>as a result of</w:t>
      </w:r>
      <w:proofErr w:type="gramEnd"/>
      <w:r>
        <w:rPr>
          <w:rFonts w:ascii="Calibri Light" w:eastAsia="Times New Roman" w:hAnsi="Calibri Light" w:cs="Calibri Light"/>
        </w:rPr>
        <w:t xml:space="preserve"> </w:t>
      </w:r>
      <w:r w:rsidRPr="003D66A8">
        <w:rPr>
          <w:rFonts w:ascii="Calibri Light" w:eastAsia="Times New Roman" w:hAnsi="Calibri Light" w:cs="Calibri Light"/>
        </w:rPr>
        <w:t>contracts they enter into for the provision of goods and services can be accessed by the agency and the public, including under access to information laws. </w:t>
      </w:r>
      <w:r>
        <w:rPr>
          <w:rFonts w:ascii="Calibri Light" w:eastAsia="Times New Roman" w:hAnsi="Calibri Light" w:cs="Calibri Light"/>
        </w:rPr>
        <w:t xml:space="preserve">Particularly where those contracts </w:t>
      </w:r>
      <w:r w:rsidRPr="003D66A8">
        <w:rPr>
          <w:rFonts w:ascii="Calibri Light" w:eastAsia="Times New Roman" w:hAnsi="Calibri Light" w:cs="Calibri Light"/>
        </w:rPr>
        <w:t>use AI or data held by</w:t>
      </w:r>
      <w:r>
        <w:rPr>
          <w:rFonts w:ascii="Calibri Light" w:eastAsia="Times New Roman" w:hAnsi="Calibri Light" w:cs="Calibri Light"/>
        </w:rPr>
        <w:t>,</w:t>
      </w:r>
      <w:r w:rsidRPr="003D66A8">
        <w:rPr>
          <w:rFonts w:ascii="Calibri Light" w:eastAsia="Times New Roman" w:hAnsi="Calibri Light" w:cs="Calibri Light"/>
        </w:rPr>
        <w:t xml:space="preserve"> or obtained </w:t>
      </w:r>
      <w:r>
        <w:rPr>
          <w:rFonts w:ascii="Calibri Light" w:eastAsia="Times New Roman" w:hAnsi="Calibri Light" w:cs="Calibri Light"/>
        </w:rPr>
        <w:t xml:space="preserve">from, </w:t>
      </w:r>
      <w:r w:rsidRPr="00F06B19">
        <w:rPr>
          <w:rFonts w:ascii="Calibri Light" w:eastAsia="Times New Roman" w:hAnsi="Calibri Light" w:cs="Calibri Light"/>
        </w:rPr>
        <w:t>the public sector</w:t>
      </w:r>
      <w:r>
        <w:rPr>
          <w:rFonts w:ascii="Calibri Light" w:eastAsia="Times New Roman" w:hAnsi="Calibri Light" w:cs="Calibri Light"/>
        </w:rPr>
        <w:t>.</w:t>
      </w:r>
    </w:p>
    <w:p w14:paraId="77A1B17E" w14:textId="657B72D4" w:rsidR="0026571B" w:rsidRDefault="0026571B" w:rsidP="0026571B">
      <w:pPr>
        <w:rPr>
          <w:rFonts w:ascii="Calibri Light" w:eastAsia="Times New Roman" w:hAnsi="Calibri Light" w:cs="Calibri Light"/>
        </w:rPr>
      </w:pPr>
      <w:r w:rsidRPr="003D66A8">
        <w:rPr>
          <w:rFonts w:ascii="Calibri Light" w:eastAsia="Times New Roman" w:hAnsi="Calibri Light" w:cs="Calibri Light"/>
        </w:rPr>
        <w:t>AIAC members agreed that while governments are eager to adopt new technologies, it is imperative that they do so in such a way that preserves and protects access to the data and information that is central to automated operations and decisions</w:t>
      </w:r>
      <w:r>
        <w:rPr>
          <w:rFonts w:ascii="Calibri Light" w:eastAsia="Times New Roman" w:hAnsi="Calibri Light" w:cs="Calibri Light"/>
        </w:rPr>
        <w:t xml:space="preserve">.  </w:t>
      </w:r>
      <w:r w:rsidRPr="00F06B19">
        <w:rPr>
          <w:rFonts w:ascii="Calibri Light" w:eastAsia="Times New Roman" w:hAnsi="Calibri Light" w:cs="Calibri Light"/>
        </w:rPr>
        <w:t>Members acknowledged the importance of considering whether keeping</w:t>
      </w:r>
      <w:r w:rsidRPr="003D66A8">
        <w:rPr>
          <w:rFonts w:ascii="Calibri Light" w:eastAsia="Times New Roman" w:hAnsi="Calibri Light" w:cs="Calibri Light"/>
        </w:rPr>
        <w:t xml:space="preserve"> a ‘human in the loop’ </w:t>
      </w:r>
      <w:r w:rsidRPr="00F06B19">
        <w:rPr>
          <w:rFonts w:ascii="Calibri Light" w:eastAsia="Times New Roman" w:hAnsi="Calibri Light" w:cs="Calibri Light"/>
        </w:rPr>
        <w:t>could</w:t>
      </w:r>
      <w:r w:rsidRPr="003D66A8">
        <w:rPr>
          <w:rFonts w:ascii="Calibri Light" w:eastAsia="Times New Roman" w:hAnsi="Calibri Light" w:cs="Calibri Light"/>
        </w:rPr>
        <w:t xml:space="preserve"> ensure that information, </w:t>
      </w:r>
      <w:proofErr w:type="gramStart"/>
      <w:r w:rsidRPr="003D66A8">
        <w:rPr>
          <w:rFonts w:ascii="Calibri Light" w:eastAsia="Times New Roman" w:hAnsi="Calibri Light" w:cs="Calibri Light"/>
        </w:rPr>
        <w:t>privacy</w:t>
      </w:r>
      <w:proofErr w:type="gramEnd"/>
      <w:r w:rsidRPr="003D66A8">
        <w:rPr>
          <w:rFonts w:ascii="Calibri Light" w:eastAsia="Times New Roman" w:hAnsi="Calibri Light" w:cs="Calibri Light"/>
        </w:rPr>
        <w:t xml:space="preserve"> and human rights are preserved and protected.</w:t>
      </w:r>
    </w:p>
    <w:p w14:paraId="42FD7D81" w14:textId="77777777" w:rsidR="0026571B" w:rsidRDefault="0026571B" w:rsidP="0026571B">
      <w:pPr>
        <w:rPr>
          <w:rFonts w:ascii="Calibri Light" w:eastAsia="Times New Roman" w:hAnsi="Calibri Light" w:cs="Calibri Light"/>
        </w:rPr>
      </w:pPr>
      <w:r w:rsidRPr="003D66A8">
        <w:rPr>
          <w:rFonts w:ascii="Calibri Light" w:eastAsia="Times New Roman" w:hAnsi="Calibri Light" w:cs="Calibri Light"/>
        </w:rPr>
        <w:lastRenderedPageBreak/>
        <w:t xml:space="preserve">Given the central role open government plays in building trust </w:t>
      </w:r>
      <w:r w:rsidRPr="00664314">
        <w:rPr>
          <w:rFonts w:ascii="Calibri Light" w:eastAsia="Times New Roman" w:hAnsi="Calibri Light" w:cs="Calibri Light"/>
        </w:rPr>
        <w:t>in public administration</w:t>
      </w:r>
      <w:r w:rsidRPr="003D66A8">
        <w:rPr>
          <w:rFonts w:ascii="Calibri Light" w:eastAsia="Times New Roman" w:hAnsi="Calibri Light" w:cs="Calibri Light"/>
        </w:rPr>
        <w:t xml:space="preserve">, more than ever there is a need for </w:t>
      </w:r>
      <w:r>
        <w:rPr>
          <w:rFonts w:ascii="Calibri Light" w:eastAsia="Times New Roman" w:hAnsi="Calibri Light" w:cs="Calibri Light"/>
        </w:rPr>
        <w:t>access</w:t>
      </w:r>
      <w:r w:rsidRPr="003D66A8">
        <w:rPr>
          <w:rFonts w:ascii="Calibri Light" w:eastAsia="Times New Roman" w:hAnsi="Calibri Light" w:cs="Calibri Light"/>
        </w:rPr>
        <w:t xml:space="preserve"> to information laws to be modernised to ensure they are technology neutral, fit for purpose and protect the information rights of the public.</w:t>
      </w:r>
    </w:p>
    <w:p w14:paraId="025BF30B" w14:textId="54DD25BC" w:rsidR="00BF3799" w:rsidRDefault="0026571B" w:rsidP="0026571B">
      <w:pPr>
        <w:rPr>
          <w:rFonts w:ascii="Calibri Light" w:eastAsia="Times New Roman" w:hAnsi="Calibri Light" w:cs="Calibri Light"/>
        </w:rPr>
      </w:pPr>
      <w:proofErr w:type="gramStart"/>
      <w:r w:rsidRPr="003D66A8">
        <w:rPr>
          <w:rFonts w:ascii="Calibri Light" w:eastAsia="Times New Roman" w:hAnsi="Calibri Light" w:cs="Calibri Light"/>
        </w:rPr>
        <w:t>Forming part</w:t>
      </w:r>
      <w:r>
        <w:rPr>
          <w:rFonts w:ascii="Calibri Light" w:eastAsia="Times New Roman" w:hAnsi="Calibri Light" w:cs="Calibri Light"/>
        </w:rPr>
        <w:t xml:space="preserve"> of</w:t>
      </w:r>
      <w:r w:rsidRPr="003D66A8">
        <w:rPr>
          <w:rFonts w:ascii="Calibri Light" w:eastAsia="Times New Roman" w:hAnsi="Calibri Light" w:cs="Calibri Light"/>
        </w:rPr>
        <w:t xml:space="preserve"> the </w:t>
      </w:r>
      <w:r w:rsidRPr="00664314">
        <w:rPr>
          <w:rFonts w:ascii="Calibri Light" w:eastAsia="Times New Roman" w:hAnsi="Calibri Light" w:cs="Calibri Light"/>
        </w:rPr>
        <w:t>independent</w:t>
      </w:r>
      <w:r w:rsidRPr="003D66A8">
        <w:rPr>
          <w:rFonts w:ascii="Calibri Light" w:eastAsia="Times New Roman" w:hAnsi="Calibri Light" w:cs="Calibri Light"/>
        </w:rPr>
        <w:t xml:space="preserve"> integrity systems within our jurisdictions, it</w:t>
      </w:r>
      <w:proofErr w:type="gramEnd"/>
      <w:r w:rsidRPr="003D66A8">
        <w:rPr>
          <w:rFonts w:ascii="Calibri Light" w:eastAsia="Times New Roman" w:hAnsi="Calibri Light" w:cs="Calibri Light"/>
        </w:rPr>
        <w:t xml:space="preserve"> is imperative that Information Commissioners </w:t>
      </w:r>
      <w:r w:rsidRPr="00664314">
        <w:rPr>
          <w:rFonts w:ascii="Calibri Light" w:eastAsia="Times New Roman" w:hAnsi="Calibri Light" w:cs="Calibri Light"/>
        </w:rPr>
        <w:t xml:space="preserve">and Ombudsmen are funded </w:t>
      </w:r>
      <w:r w:rsidRPr="003D66A8">
        <w:rPr>
          <w:rFonts w:ascii="Calibri Light" w:eastAsia="Times New Roman" w:hAnsi="Calibri Light" w:cs="Calibri Light"/>
        </w:rPr>
        <w:t>to fulfil their statutory functions in oversighting the public’s right to lawful and fair access to government information.</w:t>
      </w:r>
    </w:p>
    <w:p w14:paraId="6B586954" w14:textId="576316A7" w:rsidR="0026571B" w:rsidRDefault="0026571B" w:rsidP="0026571B">
      <w:pPr>
        <w:rPr>
          <w:rFonts w:ascii="Calibri Light" w:eastAsia="Times New Roman" w:hAnsi="Calibri Light" w:cs="Calibri Light"/>
        </w:rPr>
      </w:pPr>
      <w:r w:rsidRPr="0026571B">
        <w:rPr>
          <w:rFonts w:ascii="Calibri Light" w:eastAsia="Times New Roman" w:hAnsi="Calibri Light" w:cs="Calibri Light"/>
        </w:rPr>
        <w:t>This communique is endorsed by:</w:t>
      </w:r>
    </w:p>
    <w:tbl>
      <w:tblPr>
        <w:tblStyle w:val="OVICDefaulttable"/>
        <w:tblW w:w="0" w:type="auto"/>
        <w:tblLook w:val="0480" w:firstRow="0" w:lastRow="0" w:firstColumn="1" w:lastColumn="0" w:noHBand="0" w:noVBand="1"/>
      </w:tblPr>
      <w:tblGrid>
        <w:gridCol w:w="4530"/>
        <w:gridCol w:w="4530"/>
      </w:tblGrid>
      <w:tr w:rsidR="0026571B" w14:paraId="29332ABE" w14:textId="77777777" w:rsidTr="0026571B">
        <w:tc>
          <w:tcPr>
            <w:tcW w:w="4530" w:type="dxa"/>
          </w:tcPr>
          <w:p w14:paraId="6C3F2B74" w14:textId="270E220E" w:rsidR="0026571B" w:rsidRDefault="0026571B" w:rsidP="0026571B">
            <w:r w:rsidRPr="003D66A8">
              <w:rPr>
                <w:rFonts w:ascii="Calibri Light" w:hAnsi="Calibri Light" w:cs="Calibri Light"/>
                <w:b/>
                <w:bCs/>
                <w:sz w:val="22"/>
              </w:rPr>
              <w:t xml:space="preserve">New Zealand </w:t>
            </w:r>
          </w:p>
        </w:tc>
        <w:tc>
          <w:tcPr>
            <w:tcW w:w="4530" w:type="dxa"/>
          </w:tcPr>
          <w:p w14:paraId="643D2CB4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b/>
                <w:bCs/>
                <w:sz w:val="22"/>
                <w:szCs w:val="22"/>
                <w:lang w:val="en-NZ"/>
              </w:rPr>
            </w:pPr>
            <w:r w:rsidRPr="003D66A8">
              <w:rPr>
                <w:rFonts w:ascii="Calibri Light" w:hAnsi="Calibri Light" w:cs="Calibri Light"/>
                <w:b/>
                <w:bCs/>
                <w:sz w:val="22"/>
                <w:szCs w:val="22"/>
                <w:lang w:val="en-NZ"/>
              </w:rPr>
              <w:t>Bridget Hewson</w:t>
            </w:r>
          </w:p>
          <w:p w14:paraId="4E72E7CB" w14:textId="1178E46E" w:rsidR="0026571B" w:rsidRPr="0026571B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</w:pPr>
            <w:r w:rsidRPr="003D66A8">
              <w:rPr>
                <w:rFonts w:ascii="Calibri Light" w:hAnsi="Calibri Light" w:cs="Calibri Light"/>
                <w:sz w:val="22"/>
                <w:szCs w:val="22"/>
                <w:lang w:val="en-NZ"/>
              </w:rPr>
              <w:t>Deputy Ombudsman</w:t>
            </w:r>
            <w:r w:rsidRPr="003D66A8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6571B" w14:paraId="3483EEB7" w14:textId="77777777" w:rsidTr="0026571B">
        <w:tc>
          <w:tcPr>
            <w:tcW w:w="4530" w:type="dxa"/>
          </w:tcPr>
          <w:p w14:paraId="2AFB8641" w14:textId="174E0EF9" w:rsidR="0026571B" w:rsidRDefault="0026571B" w:rsidP="0026571B">
            <w:r w:rsidRPr="003D66A8">
              <w:rPr>
                <w:rFonts w:ascii="Calibri Light" w:hAnsi="Calibri Light" w:cs="Calibri Light"/>
                <w:b/>
                <w:bCs/>
                <w:sz w:val="22"/>
              </w:rPr>
              <w:t xml:space="preserve">Commonwealth </w:t>
            </w:r>
          </w:p>
        </w:tc>
        <w:tc>
          <w:tcPr>
            <w:tcW w:w="4530" w:type="dxa"/>
          </w:tcPr>
          <w:p w14:paraId="28A12D0B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proofErr w:type="spellStart"/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Angelene</w:t>
            </w:r>
            <w:proofErr w:type="spellEnd"/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 xml:space="preserve"> Falk </w:t>
            </w:r>
          </w:p>
          <w:p w14:paraId="4A49B685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Australian Information Commissioner </w:t>
            </w:r>
          </w:p>
          <w:p w14:paraId="08EBD6A6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Elizabeth </w:t>
            </w:r>
            <w:proofErr w:type="spellStart"/>
            <w:r w:rsidRPr="003D66A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Tydd</w:t>
            </w:r>
            <w:proofErr w:type="spellEnd"/>
          </w:p>
          <w:p w14:paraId="0E5A2D2E" w14:textId="65E01352" w:rsidR="0026571B" w:rsidRPr="0026571B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sz w:val="22"/>
                <w:szCs w:val="22"/>
              </w:rPr>
              <w:t>Freedom of Information Commissioner</w:t>
            </w:r>
          </w:p>
        </w:tc>
      </w:tr>
      <w:tr w:rsidR="0026571B" w14:paraId="0EE81ADA" w14:textId="77777777" w:rsidTr="0026571B">
        <w:tc>
          <w:tcPr>
            <w:tcW w:w="4530" w:type="dxa"/>
          </w:tcPr>
          <w:p w14:paraId="4469B461" w14:textId="54E02AE9" w:rsidR="0026571B" w:rsidRDefault="0026571B" w:rsidP="0026571B">
            <w:r w:rsidRPr="003D66A8">
              <w:rPr>
                <w:rFonts w:ascii="Calibri Light" w:hAnsi="Calibri Light" w:cs="Calibri Light"/>
                <w:b/>
                <w:bCs/>
                <w:sz w:val="22"/>
              </w:rPr>
              <w:t>Australian Capital Territory</w:t>
            </w:r>
          </w:p>
        </w:tc>
        <w:tc>
          <w:tcPr>
            <w:tcW w:w="4530" w:type="dxa"/>
          </w:tcPr>
          <w:p w14:paraId="36DB2069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Iain Anderson</w:t>
            </w:r>
          </w:p>
          <w:p w14:paraId="2639B52C" w14:textId="605215F1" w:rsidR="0026571B" w:rsidRPr="0026571B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color w:val="auto"/>
                <w:sz w:val="22"/>
                <w:szCs w:val="22"/>
              </w:rPr>
              <w:t>ACT Ombudsman</w:t>
            </w:r>
          </w:p>
        </w:tc>
      </w:tr>
      <w:tr w:rsidR="0026571B" w14:paraId="30EFD0EA" w14:textId="77777777" w:rsidTr="0026571B">
        <w:tc>
          <w:tcPr>
            <w:tcW w:w="4530" w:type="dxa"/>
          </w:tcPr>
          <w:p w14:paraId="795AC3B5" w14:textId="69454E67" w:rsidR="0026571B" w:rsidRDefault="0026571B" w:rsidP="0026571B">
            <w:r w:rsidRPr="003D66A8">
              <w:rPr>
                <w:rFonts w:ascii="Calibri Light" w:hAnsi="Calibri Light" w:cs="Calibri Light"/>
                <w:b/>
                <w:bCs/>
                <w:sz w:val="22"/>
              </w:rPr>
              <w:t xml:space="preserve">New South Wales </w:t>
            </w:r>
          </w:p>
        </w:tc>
        <w:tc>
          <w:tcPr>
            <w:tcW w:w="4530" w:type="dxa"/>
          </w:tcPr>
          <w:p w14:paraId="22DDA22E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Rachel McCallum</w:t>
            </w:r>
          </w:p>
          <w:p w14:paraId="2A12DE88" w14:textId="4820A0A2" w:rsidR="0026571B" w:rsidRPr="0026571B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sz w:val="22"/>
                <w:szCs w:val="22"/>
              </w:rPr>
              <w:t>Information Commissioner</w:t>
            </w:r>
            <w:r w:rsidRPr="003D66A8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26571B" w14:paraId="7EC68DB3" w14:textId="77777777" w:rsidTr="0026571B">
        <w:tc>
          <w:tcPr>
            <w:tcW w:w="4530" w:type="dxa"/>
          </w:tcPr>
          <w:p w14:paraId="7B2E5BC0" w14:textId="3D62736E" w:rsidR="0026571B" w:rsidRDefault="0026571B" w:rsidP="0026571B">
            <w:r w:rsidRPr="003D66A8">
              <w:rPr>
                <w:rFonts w:ascii="Calibri Light" w:hAnsi="Calibri Light" w:cs="Calibri Light"/>
                <w:b/>
                <w:bCs/>
                <w:sz w:val="22"/>
              </w:rPr>
              <w:t xml:space="preserve">Queensland </w:t>
            </w:r>
          </w:p>
        </w:tc>
        <w:tc>
          <w:tcPr>
            <w:tcW w:w="4530" w:type="dxa"/>
          </w:tcPr>
          <w:p w14:paraId="04F31FCD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 xml:space="preserve">Stephanie </w:t>
            </w:r>
            <w:proofErr w:type="spellStart"/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Winson</w:t>
            </w:r>
            <w:proofErr w:type="spellEnd"/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C82BE2D" w14:textId="26BF37C7" w:rsidR="0026571B" w:rsidRPr="0026571B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color w:val="auto"/>
                <w:sz w:val="22"/>
                <w:szCs w:val="22"/>
              </w:rPr>
              <w:t>Acting Information Commissioner</w:t>
            </w:r>
          </w:p>
        </w:tc>
      </w:tr>
      <w:tr w:rsidR="0026571B" w14:paraId="479EE5EE" w14:textId="77777777" w:rsidTr="0026571B">
        <w:tc>
          <w:tcPr>
            <w:tcW w:w="4530" w:type="dxa"/>
          </w:tcPr>
          <w:p w14:paraId="22370590" w14:textId="6DED0E74" w:rsidR="0026571B" w:rsidRDefault="0026571B" w:rsidP="0026571B">
            <w:r w:rsidRPr="003D66A8">
              <w:rPr>
                <w:rFonts w:ascii="Calibri Light" w:hAnsi="Calibri Light" w:cs="Calibri Light"/>
                <w:b/>
                <w:bCs/>
                <w:sz w:val="22"/>
              </w:rPr>
              <w:t xml:space="preserve">Victoria </w:t>
            </w:r>
          </w:p>
        </w:tc>
        <w:tc>
          <w:tcPr>
            <w:tcW w:w="4530" w:type="dxa"/>
          </w:tcPr>
          <w:p w14:paraId="3A507BCA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Sean Morrison</w:t>
            </w:r>
          </w:p>
          <w:p w14:paraId="33DD309E" w14:textId="10CB875E" w:rsidR="0026571B" w:rsidRPr="0026571B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color w:val="auto"/>
                <w:sz w:val="22"/>
                <w:szCs w:val="22"/>
              </w:rPr>
              <w:t>Information Commissioner</w:t>
            </w:r>
          </w:p>
        </w:tc>
      </w:tr>
      <w:tr w:rsidR="0026571B" w14:paraId="16DA58F5" w14:textId="77777777" w:rsidTr="0026571B">
        <w:tc>
          <w:tcPr>
            <w:tcW w:w="4530" w:type="dxa"/>
          </w:tcPr>
          <w:p w14:paraId="35E7AEB5" w14:textId="5A2DE8CF" w:rsidR="0026571B" w:rsidRDefault="0026571B" w:rsidP="0026571B">
            <w:r w:rsidRPr="003D66A8">
              <w:rPr>
                <w:rFonts w:ascii="Calibri Light" w:hAnsi="Calibri Light" w:cs="Calibri Light"/>
                <w:b/>
                <w:bCs/>
                <w:sz w:val="22"/>
              </w:rPr>
              <w:t xml:space="preserve">South Australia </w:t>
            </w:r>
          </w:p>
        </w:tc>
        <w:tc>
          <w:tcPr>
            <w:tcW w:w="4530" w:type="dxa"/>
          </w:tcPr>
          <w:p w14:paraId="2E49288A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Emily Strickland</w:t>
            </w:r>
          </w:p>
          <w:p w14:paraId="14262807" w14:textId="6B14CBDB" w:rsidR="0026571B" w:rsidRPr="0026571B" w:rsidRDefault="0026571B" w:rsidP="0026571B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sz w:val="22"/>
                <w:szCs w:val="22"/>
              </w:rPr>
              <w:t xml:space="preserve">Ombudsman </w:t>
            </w:r>
          </w:p>
        </w:tc>
      </w:tr>
      <w:tr w:rsidR="0026571B" w14:paraId="52325986" w14:textId="77777777" w:rsidTr="0026571B">
        <w:tc>
          <w:tcPr>
            <w:tcW w:w="4530" w:type="dxa"/>
          </w:tcPr>
          <w:p w14:paraId="51935C43" w14:textId="1F0CDB8A" w:rsidR="0026571B" w:rsidRDefault="0026571B" w:rsidP="0026571B">
            <w:r w:rsidRPr="003D66A8">
              <w:rPr>
                <w:rFonts w:ascii="Calibri Light" w:hAnsi="Calibri Light" w:cs="Calibri Light"/>
                <w:b/>
                <w:bCs/>
                <w:sz w:val="22"/>
              </w:rPr>
              <w:t xml:space="preserve">Tasmania </w:t>
            </w:r>
          </w:p>
        </w:tc>
        <w:tc>
          <w:tcPr>
            <w:tcW w:w="4530" w:type="dxa"/>
          </w:tcPr>
          <w:p w14:paraId="4B4F12DA" w14:textId="77777777" w:rsidR="0026571B" w:rsidRPr="003D66A8" w:rsidRDefault="0026571B" w:rsidP="0026571B">
            <w:pPr>
              <w:pStyle w:val="Defaul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 xml:space="preserve">Richard Connock </w:t>
            </w:r>
          </w:p>
          <w:p w14:paraId="1D474518" w14:textId="17DD7EEE" w:rsidR="0026571B" w:rsidRPr="0026571B" w:rsidRDefault="0026571B" w:rsidP="0026571B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D66A8">
              <w:rPr>
                <w:rFonts w:ascii="Calibri Light" w:hAnsi="Calibri Light" w:cs="Calibri Light"/>
                <w:color w:val="auto"/>
                <w:sz w:val="22"/>
                <w:szCs w:val="22"/>
              </w:rPr>
              <w:t>Ombudsman</w:t>
            </w:r>
          </w:p>
        </w:tc>
      </w:tr>
      <w:tr w:rsidR="008472D8" w14:paraId="6649A90C" w14:textId="77777777" w:rsidTr="0026571B">
        <w:tc>
          <w:tcPr>
            <w:tcW w:w="4530" w:type="dxa"/>
          </w:tcPr>
          <w:p w14:paraId="0F2CC5FB" w14:textId="7A865D6B" w:rsidR="008472D8" w:rsidRPr="008472D8" w:rsidRDefault="008472D8" w:rsidP="008472D8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8472D8">
              <w:rPr>
                <w:rFonts w:ascii="Calibri Light" w:hAnsi="Calibri Light" w:cs="Calibri Light"/>
                <w:b/>
                <w:bCs/>
                <w:sz w:val="22"/>
              </w:rPr>
              <w:t>Western Australia</w:t>
            </w:r>
          </w:p>
        </w:tc>
        <w:tc>
          <w:tcPr>
            <w:tcW w:w="4530" w:type="dxa"/>
          </w:tcPr>
          <w:p w14:paraId="0FBACEA1" w14:textId="77777777" w:rsidR="008472D8" w:rsidRDefault="008472D8" w:rsidP="008472D8">
            <w:pPr>
              <w:pStyle w:val="Default"/>
              <w:rPr>
                <w:rFonts w:ascii="Calibri Light" w:hAnsi="Calibri Light" w:cs="Calibri Light"/>
                <w:b/>
                <w:bCs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>Catherine Fletcher</w:t>
            </w:r>
          </w:p>
          <w:p w14:paraId="0C95BA9A" w14:textId="77777777" w:rsidR="008472D8" w:rsidRDefault="008472D8" w:rsidP="008472D8">
            <w:pPr>
              <w:pStyle w:val="Default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Information Commissioner</w:t>
            </w:r>
          </w:p>
          <w:p w14:paraId="43B3DD9D" w14:textId="77777777" w:rsidR="008472D8" w:rsidRPr="003D66A8" w:rsidRDefault="008472D8" w:rsidP="008472D8">
            <w:pPr>
              <w:pStyle w:val="Defaul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</w:p>
        </w:tc>
      </w:tr>
      <w:tr w:rsidR="008472D8" w14:paraId="724BB7E6" w14:textId="77777777" w:rsidTr="0026571B">
        <w:tc>
          <w:tcPr>
            <w:tcW w:w="4530" w:type="dxa"/>
          </w:tcPr>
          <w:p w14:paraId="08A51271" w14:textId="5DDAF3A8" w:rsidR="008472D8" w:rsidRPr="008472D8" w:rsidRDefault="008472D8" w:rsidP="008472D8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8472D8">
              <w:rPr>
                <w:rFonts w:ascii="Calibri Light" w:hAnsi="Calibri Light" w:cs="Calibri Light"/>
                <w:b/>
                <w:bCs/>
                <w:sz w:val="22"/>
              </w:rPr>
              <w:t>Northern Territory</w:t>
            </w:r>
          </w:p>
        </w:tc>
        <w:tc>
          <w:tcPr>
            <w:tcW w:w="4530" w:type="dxa"/>
          </w:tcPr>
          <w:p w14:paraId="33C24CAC" w14:textId="77777777" w:rsidR="008472D8" w:rsidRDefault="008472D8" w:rsidP="008472D8">
            <w:pPr>
              <w:pStyle w:val="Default"/>
              <w:rPr>
                <w:rFonts w:ascii="Calibri Light" w:hAnsi="Calibri Light" w:cs="Calibri Light"/>
                <w:b/>
                <w:bCs/>
                <w:lang w:val="en-US"/>
              </w:rPr>
            </w:pPr>
            <w:bookmarkStart w:id="0" w:name="_Hlk158886134"/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Peter </w:t>
            </w:r>
            <w:proofErr w:type="spellStart"/>
            <w:r>
              <w:rPr>
                <w:rFonts w:ascii="Calibri Light" w:hAnsi="Calibri Light" w:cs="Calibri Light"/>
                <w:b/>
                <w:bCs/>
                <w:lang w:val="en-US"/>
              </w:rPr>
              <w:t>Shoyer</w:t>
            </w:r>
            <w:bookmarkEnd w:id="0"/>
            <w:proofErr w:type="spellEnd"/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</w:p>
          <w:p w14:paraId="400437C1" w14:textId="77777777" w:rsidR="008472D8" w:rsidRDefault="008472D8" w:rsidP="008472D8">
            <w:pPr>
              <w:pStyle w:val="Default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Ombudsman / Information Commissioner </w:t>
            </w:r>
          </w:p>
          <w:p w14:paraId="3FC13644" w14:textId="77777777" w:rsidR="008472D8" w:rsidRDefault="008472D8" w:rsidP="008472D8">
            <w:pPr>
              <w:pStyle w:val="NormalBoldCha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3F4A1710" w14:textId="77777777" w:rsidR="0026571B" w:rsidRDefault="0026571B" w:rsidP="0026571B"/>
    <w:sectPr w:rsidR="0026571B" w:rsidSect="00993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E20D" w14:textId="77777777" w:rsidR="009933EB" w:rsidRDefault="009933EB" w:rsidP="00C37A29">
      <w:pPr>
        <w:spacing w:after="0"/>
      </w:pPr>
      <w:r>
        <w:separator/>
      </w:r>
    </w:p>
    <w:p w14:paraId="177DE0B8" w14:textId="77777777" w:rsidR="009933EB" w:rsidRDefault="009933EB"/>
  </w:endnote>
  <w:endnote w:type="continuationSeparator" w:id="0">
    <w:p w14:paraId="76E2A076" w14:textId="77777777" w:rsidR="009933EB" w:rsidRDefault="009933EB" w:rsidP="00C37A29">
      <w:pPr>
        <w:spacing w:after="0"/>
      </w:pPr>
      <w:r>
        <w:continuationSeparator/>
      </w:r>
    </w:p>
    <w:p w14:paraId="6F32CC98" w14:textId="77777777" w:rsidR="009933EB" w:rsidRDefault="00993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E5A0" w14:textId="77777777" w:rsidR="00664314" w:rsidRDefault="00664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1" w:type="dxa"/>
      <w:tblBorders>
        <w:top w:val="single" w:sz="4" w:space="0" w:color="430098" w:themeColor="text2"/>
        <w:left w:val="none" w:sz="0" w:space="0" w:color="auto"/>
        <w:bottom w:val="none" w:sz="0" w:space="0" w:color="auto"/>
        <w:right w:val="none" w:sz="0" w:space="0" w:color="auto"/>
        <w:insideH w:val="single" w:sz="4" w:space="0" w:color="430098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831"/>
      <w:gridCol w:w="3269"/>
    </w:tblGrid>
    <w:tr w:rsidR="00AC3934" w14:paraId="32B896F6" w14:textId="77777777" w:rsidTr="00B10776">
      <w:tc>
        <w:tcPr>
          <w:tcW w:w="3261" w:type="dxa"/>
          <w:vAlign w:val="center"/>
        </w:tcPr>
        <w:p w14:paraId="70C5D920" w14:textId="77777777" w:rsidR="00AC3934" w:rsidRDefault="00AC3934" w:rsidP="00AC3934">
          <w:pPr>
            <w:spacing w:before="0" w:after="0"/>
            <w:rPr>
              <w:color w:val="430098" w:themeColor="text2"/>
              <w:sz w:val="16"/>
              <w:szCs w:val="16"/>
            </w:rPr>
          </w:pPr>
          <w:r w:rsidRPr="00E55CAE">
            <w:rPr>
              <w:color w:val="430098" w:themeColor="text2"/>
              <w:sz w:val="16"/>
              <w:szCs w:val="16"/>
            </w:rPr>
            <w:t>www.ovic.vic.gov.au</w:t>
          </w:r>
        </w:p>
        <w:p w14:paraId="7127A4F2" w14:textId="0C7A8328" w:rsidR="00ED59AB" w:rsidRPr="00ED59AB" w:rsidRDefault="00ED59AB" w:rsidP="00ED59AB">
          <w:pPr>
            <w:pStyle w:val="FooterToggle"/>
            <w:rPr>
              <w:b w:val="0"/>
              <w:bCs/>
            </w:rPr>
          </w:pPr>
          <w:r w:rsidRPr="00ED59AB">
            <w:rPr>
              <w:b w:val="0"/>
              <w:bCs/>
            </w:rPr>
            <w:fldChar w:fldCharType="begin"/>
          </w:r>
          <w:r w:rsidRPr="00ED59AB">
            <w:rPr>
              <w:b w:val="0"/>
              <w:bCs/>
            </w:rPr>
            <w:instrText xml:space="preserve"> TITLE   \* MERGEFORMAT </w:instrText>
          </w:r>
          <w:r w:rsidRPr="00ED59AB">
            <w:rPr>
              <w:b w:val="0"/>
              <w:bCs/>
            </w:rPr>
            <w:fldChar w:fldCharType="end"/>
          </w:r>
        </w:p>
      </w:tc>
      <w:tc>
        <w:tcPr>
          <w:tcW w:w="2831" w:type="dxa"/>
          <w:vAlign w:val="center"/>
        </w:tcPr>
        <w:p w14:paraId="749FDCAD" w14:textId="77777777" w:rsidR="00664314" w:rsidRDefault="00664314" w:rsidP="00AC3934">
          <w:pPr>
            <w:pStyle w:val="FooterToggle"/>
            <w:spacing w:line="259" w:lineRule="auto"/>
            <w:rPr>
              <w:b w:val="0"/>
              <w:bCs/>
            </w:rPr>
          </w:pPr>
        </w:p>
        <w:p w14:paraId="18EFCF94" w14:textId="52C542C8" w:rsidR="00AC3934" w:rsidRPr="00E55CAE" w:rsidRDefault="00AC3934" w:rsidP="00AC3934">
          <w:pPr>
            <w:pStyle w:val="FooterToggle"/>
            <w:spacing w:line="259" w:lineRule="auto"/>
            <w:rPr>
              <w:b w:val="0"/>
              <w:bCs/>
            </w:rPr>
          </w:pPr>
          <w:r w:rsidRPr="00E55CAE">
            <w:rPr>
              <w:b w:val="0"/>
              <w:bCs/>
            </w:rPr>
            <w:t>Disclaimer</w:t>
          </w:r>
        </w:p>
        <w:p w14:paraId="42FB1763" w14:textId="77777777" w:rsidR="00AC3934" w:rsidRPr="00A3584F" w:rsidRDefault="00AC3934" w:rsidP="00AC3934">
          <w:pPr>
            <w:spacing w:before="0" w:after="0" w:line="259" w:lineRule="auto"/>
            <w:rPr>
              <w:sz w:val="14"/>
              <w:szCs w:val="14"/>
            </w:rPr>
          </w:pPr>
          <w:r w:rsidRPr="00A3584F">
            <w:rPr>
              <w:sz w:val="14"/>
              <w:szCs w:val="14"/>
            </w:rPr>
            <w:t>The information in this document is general in nature and does not constitute legal advice.</w:t>
          </w:r>
        </w:p>
      </w:tc>
      <w:tc>
        <w:tcPr>
          <w:tcW w:w="3269" w:type="dxa"/>
          <w:vAlign w:val="center"/>
        </w:tcPr>
        <w:p w14:paraId="35BD1AC4" w14:textId="77777777" w:rsidR="00AC3934" w:rsidRDefault="00AC3934" w:rsidP="00AC3934">
          <w:pPr>
            <w:pStyle w:val="PageNumber-right"/>
            <w:framePr w:hSpace="0" w:wrap="auto" w:vAnchor="margin" w:hAnchor="text" w:yAlign="inline"/>
            <w:suppressOverlap w:val="0"/>
          </w:pPr>
          <w:r w:rsidRPr="00A3584F"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PAGE  \* Arabic  \* MERGEFORMAT</w:instrText>
          </w:r>
          <w:r w:rsidRPr="00A3584F"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 w:rsidRPr="00A3584F">
            <w:rPr>
              <w:lang w:val="en-GB"/>
            </w:rPr>
            <w:fldChar w:fldCharType="end"/>
          </w:r>
          <w:r w:rsidRPr="00A3584F">
            <w:rPr>
              <w:lang w:val="en-GB"/>
            </w:rPr>
            <w:t xml:space="preserve"> /</w:t>
          </w:r>
          <w:r>
            <w:rPr>
              <w:lang w:val="en-GB"/>
            </w:rPr>
            <w:t xml:space="preserve"> </w:t>
          </w:r>
          <w:r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</w:tc>
    </w:tr>
  </w:tbl>
  <w:sdt>
    <w:sdtPr>
      <w:rPr>
        <w:caps w:val="0"/>
        <w:sz w:val="36"/>
        <w:szCs w:val="36"/>
      </w:rPr>
      <w:id w:val="-487555969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6E843953" w14:textId="6ABD1624" w:rsidR="003B4D30" w:rsidRPr="003B4D30" w:rsidRDefault="0026571B" w:rsidP="003B4D30">
        <w:pPr>
          <w:pStyle w:val="ProtectiveMarking"/>
          <w:framePr w:wrap="around" w:y="16036"/>
          <w:spacing w:before="0" w:after="0"/>
          <w:rPr>
            <w:caps w:val="0"/>
            <w:sz w:val="44"/>
            <w:szCs w:val="44"/>
          </w:rPr>
        </w:pPr>
        <w:r w:rsidRPr="0026571B">
          <w:rPr>
            <w:caps w:val="0"/>
            <w:sz w:val="36"/>
            <w:szCs w:val="36"/>
          </w:rPr>
          <w:t>OFFICIAL</w:t>
        </w:r>
      </w:p>
    </w:sdtContent>
  </w:sdt>
  <w:p w14:paraId="61981CD0" w14:textId="77777777" w:rsidR="00CB1E32" w:rsidRPr="00A81CCD" w:rsidRDefault="00CB1E32" w:rsidP="00AC3934">
    <w:pPr>
      <w:spacing w:before="0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9" w:type="dxa"/>
      <w:tblBorders>
        <w:top w:val="single" w:sz="4" w:space="0" w:color="430098" w:themeColor="text2"/>
        <w:left w:val="none" w:sz="0" w:space="0" w:color="auto"/>
        <w:bottom w:val="none" w:sz="0" w:space="0" w:color="auto"/>
        <w:right w:val="none" w:sz="0" w:space="0" w:color="auto"/>
        <w:insideH w:val="single" w:sz="4" w:space="0" w:color="430098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831"/>
      <w:gridCol w:w="3127"/>
    </w:tblGrid>
    <w:tr w:rsidR="00AC3934" w14:paraId="331D3040" w14:textId="77777777" w:rsidTr="00B10776">
      <w:tc>
        <w:tcPr>
          <w:tcW w:w="3261" w:type="dxa"/>
          <w:vAlign w:val="center"/>
        </w:tcPr>
        <w:p w14:paraId="1D8EF1AA" w14:textId="77777777" w:rsidR="00AC3934" w:rsidRDefault="00AC3934" w:rsidP="00AC3934">
          <w:pPr>
            <w:spacing w:before="0" w:after="0"/>
          </w:pPr>
          <w:r w:rsidRPr="00E55CAE">
            <w:rPr>
              <w:bCs/>
              <w:color w:val="430098" w:themeColor="text2"/>
              <w:sz w:val="16"/>
              <w:szCs w:val="16"/>
            </w:rPr>
            <w:t>www.ovic.vic.gov.au</w:t>
          </w:r>
        </w:p>
      </w:tc>
      <w:tc>
        <w:tcPr>
          <w:tcW w:w="2831" w:type="dxa"/>
          <w:vAlign w:val="center"/>
        </w:tcPr>
        <w:p w14:paraId="69ED2907" w14:textId="77777777" w:rsidR="00664314" w:rsidRDefault="00664314" w:rsidP="00AC3934">
          <w:pPr>
            <w:pStyle w:val="FooterToggle"/>
            <w:spacing w:line="259" w:lineRule="auto"/>
            <w:rPr>
              <w:b w:val="0"/>
              <w:bCs/>
            </w:rPr>
          </w:pPr>
        </w:p>
        <w:p w14:paraId="0FD9CC85" w14:textId="2B07EBC8" w:rsidR="00AC3934" w:rsidRPr="00E55CAE" w:rsidRDefault="00AC3934" w:rsidP="00AC3934">
          <w:pPr>
            <w:pStyle w:val="FooterToggle"/>
            <w:spacing w:line="259" w:lineRule="auto"/>
            <w:rPr>
              <w:b w:val="0"/>
              <w:bCs/>
            </w:rPr>
          </w:pPr>
          <w:r w:rsidRPr="00E55CAE">
            <w:rPr>
              <w:b w:val="0"/>
              <w:bCs/>
            </w:rPr>
            <w:t>Disclaimer</w:t>
          </w:r>
        </w:p>
        <w:p w14:paraId="3187C1EA" w14:textId="77777777" w:rsidR="00AC3934" w:rsidRPr="00A3584F" w:rsidRDefault="00AC3934" w:rsidP="00AC3934">
          <w:pPr>
            <w:spacing w:before="0" w:after="0" w:line="259" w:lineRule="auto"/>
            <w:rPr>
              <w:sz w:val="14"/>
              <w:szCs w:val="14"/>
            </w:rPr>
          </w:pPr>
          <w:r w:rsidRPr="00A3584F">
            <w:rPr>
              <w:sz w:val="14"/>
              <w:szCs w:val="14"/>
            </w:rPr>
            <w:t>The information in this document is general in nature and does not constitute legal advice.</w:t>
          </w:r>
        </w:p>
      </w:tc>
      <w:tc>
        <w:tcPr>
          <w:tcW w:w="3127" w:type="dxa"/>
          <w:vAlign w:val="center"/>
        </w:tcPr>
        <w:p w14:paraId="4026FF4E" w14:textId="77777777" w:rsidR="00AC3934" w:rsidRDefault="00AC3934" w:rsidP="00AC3934">
          <w:pPr>
            <w:pStyle w:val="PageNumber-right"/>
            <w:framePr w:hSpace="0" w:wrap="auto" w:vAnchor="margin" w:hAnchor="text" w:yAlign="inline"/>
            <w:suppressOverlap w:val="0"/>
          </w:pPr>
          <w:r w:rsidRPr="00A3584F"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PAGE  \* Arabic  \* MERGEFORMAT</w:instrText>
          </w:r>
          <w:r w:rsidRPr="00A3584F"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 w:rsidRPr="00A3584F">
            <w:rPr>
              <w:lang w:val="en-GB"/>
            </w:rPr>
            <w:fldChar w:fldCharType="end"/>
          </w:r>
          <w:r w:rsidRPr="00A3584F">
            <w:rPr>
              <w:lang w:val="en-GB"/>
            </w:rPr>
            <w:t xml:space="preserve"> /</w:t>
          </w:r>
          <w:r>
            <w:rPr>
              <w:lang w:val="en-GB"/>
            </w:rPr>
            <w:t xml:space="preserve"> </w:t>
          </w:r>
          <w:r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</w:tc>
    </w:tr>
  </w:tbl>
  <w:sdt>
    <w:sdtPr>
      <w:rPr>
        <w:caps w:val="0"/>
        <w:sz w:val="36"/>
        <w:szCs w:val="36"/>
      </w:rPr>
      <w:id w:val="908579802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01D0C3B9" w14:textId="2E8FD8F8" w:rsidR="003B4D30" w:rsidRPr="003B4D30" w:rsidRDefault="0026571B" w:rsidP="003B4D30">
        <w:pPr>
          <w:pStyle w:val="ProtectiveMarking"/>
          <w:framePr w:wrap="around" w:y="16036"/>
          <w:spacing w:before="0" w:after="0"/>
          <w:rPr>
            <w:caps w:val="0"/>
            <w:sz w:val="44"/>
            <w:szCs w:val="44"/>
          </w:rPr>
        </w:pPr>
        <w:r w:rsidRPr="0026571B">
          <w:rPr>
            <w:caps w:val="0"/>
            <w:sz w:val="36"/>
            <w:szCs w:val="36"/>
          </w:rPr>
          <w:t>OFFICIAL</w:t>
        </w:r>
      </w:p>
    </w:sdtContent>
  </w:sdt>
  <w:p w14:paraId="40F133B9" w14:textId="77777777" w:rsidR="00934706" w:rsidRDefault="00934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7D6E" w14:textId="77777777" w:rsidR="009933EB" w:rsidRDefault="009933EB" w:rsidP="004C5DAA">
      <w:pPr>
        <w:spacing w:after="120"/>
      </w:pPr>
      <w:r>
        <w:separator/>
      </w:r>
    </w:p>
  </w:footnote>
  <w:footnote w:type="continuationSeparator" w:id="0">
    <w:p w14:paraId="7432775E" w14:textId="77777777" w:rsidR="009933EB" w:rsidRDefault="009933EB" w:rsidP="00C37A29">
      <w:pPr>
        <w:spacing w:after="0"/>
      </w:pPr>
      <w:r>
        <w:continuationSeparator/>
      </w:r>
    </w:p>
    <w:p w14:paraId="4F1A4AD5" w14:textId="77777777" w:rsidR="009933EB" w:rsidRDefault="00993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80C3" w14:textId="77777777" w:rsidR="00664314" w:rsidRDefault="00664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 w:val="0"/>
        <w:sz w:val="36"/>
        <w:szCs w:val="36"/>
      </w:rPr>
      <w:id w:val="-391735166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5F4C970E" w14:textId="053D988A" w:rsidR="003B4D30" w:rsidRPr="003B4D30" w:rsidRDefault="0026571B" w:rsidP="003B4D30">
        <w:pPr>
          <w:pStyle w:val="ProtectiveMarking"/>
          <w:framePr w:wrap="around"/>
          <w:spacing w:before="0" w:after="0"/>
          <w:rPr>
            <w:caps w:val="0"/>
            <w:sz w:val="44"/>
            <w:szCs w:val="44"/>
          </w:rPr>
        </w:pPr>
        <w:r w:rsidRPr="0026571B">
          <w:rPr>
            <w:caps w:val="0"/>
            <w:sz w:val="36"/>
            <w:szCs w:val="36"/>
          </w:rPr>
          <w:t>OFFICIAL</w:t>
        </w:r>
      </w:p>
    </w:sdtContent>
  </w:sdt>
  <w:p w14:paraId="184BDB1D" w14:textId="77777777" w:rsidR="00CB1E32" w:rsidRPr="00CA06C6" w:rsidRDefault="00CB1E32" w:rsidP="00CA0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 w:val="0"/>
        <w:sz w:val="36"/>
        <w:szCs w:val="36"/>
      </w:rPr>
      <w:id w:val="872343476"/>
      <w:lock w:val="sdtLocked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546AC8A8" w14:textId="1AAD0FEC" w:rsidR="00CA06C6" w:rsidRPr="003B4D30" w:rsidRDefault="0026571B" w:rsidP="00CA06C6">
        <w:pPr>
          <w:pStyle w:val="ProtectiveMarking"/>
          <w:framePr w:wrap="around"/>
          <w:spacing w:before="0" w:after="0"/>
          <w:rPr>
            <w:caps w:val="0"/>
            <w:sz w:val="44"/>
            <w:szCs w:val="44"/>
          </w:rPr>
        </w:pPr>
        <w:r w:rsidRPr="0026571B">
          <w:rPr>
            <w:caps w:val="0"/>
            <w:sz w:val="36"/>
            <w:szCs w:val="36"/>
          </w:rPr>
          <w:t>OFFICIAL</w:t>
        </w:r>
      </w:p>
    </w:sdtContent>
  </w:sdt>
  <w:p w14:paraId="1FA0C128" w14:textId="77777777" w:rsidR="009A1E02" w:rsidRDefault="001C0D28">
    <w:pPr>
      <w:pStyle w:val="Header"/>
    </w:pPr>
    <w:r>
      <w:rPr>
        <w:noProof/>
      </w:rPr>
      <w:drawing>
        <wp:anchor distT="4320540" distB="107950" distL="114300" distR="114300" simplePos="0" relativeHeight="251674624" behindDoc="0" locked="1" layoutInCell="1" allowOverlap="1" wp14:anchorId="59F50320" wp14:editId="2785D2CB">
          <wp:simplePos x="0" y="0"/>
          <wp:positionH relativeFrom="margin">
            <wp:posOffset>0</wp:posOffset>
          </wp:positionH>
          <wp:positionV relativeFrom="page">
            <wp:posOffset>904875</wp:posOffset>
          </wp:positionV>
          <wp:extent cx="1471930" cy="647700"/>
          <wp:effectExtent l="0" t="0" r="0" b="0"/>
          <wp:wrapTopAndBottom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2A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88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A875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252CBE4"/>
    <w:numStyleLink w:val="Numbering"/>
  </w:abstractNum>
  <w:abstractNum w:abstractNumId="11" w15:restartNumberingAfterBreak="0">
    <w:nsid w:val="04A84165"/>
    <w:multiLevelType w:val="hybridMultilevel"/>
    <w:tmpl w:val="F81CD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31BD9"/>
    <w:multiLevelType w:val="multilevel"/>
    <w:tmpl w:val="3252CBE4"/>
    <w:numStyleLink w:val="Numbering"/>
  </w:abstractNum>
  <w:abstractNum w:abstractNumId="13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2D48CE"/>
    <w:multiLevelType w:val="multilevel"/>
    <w:tmpl w:val="3252CBE4"/>
    <w:numStyleLink w:val="Numbering"/>
  </w:abstractNum>
  <w:abstractNum w:abstractNumId="15" w15:restartNumberingAfterBreak="0">
    <w:nsid w:val="0D5A5E93"/>
    <w:multiLevelType w:val="multilevel"/>
    <w:tmpl w:val="7B2236E6"/>
    <w:numStyleLink w:val="Bullets"/>
  </w:abstractNum>
  <w:abstractNum w:abstractNumId="16" w15:restartNumberingAfterBreak="0">
    <w:nsid w:val="0F6F37EA"/>
    <w:multiLevelType w:val="multilevel"/>
    <w:tmpl w:val="3252CBE4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3252CBE4"/>
    <w:numStyleLink w:val="Numbering"/>
  </w:abstractNum>
  <w:abstractNum w:abstractNumId="18" w15:restartNumberingAfterBreak="0">
    <w:nsid w:val="15AC0B28"/>
    <w:multiLevelType w:val="multilevel"/>
    <w:tmpl w:val="B6542242"/>
    <w:numStyleLink w:val="LetteredList"/>
  </w:abstractNum>
  <w:abstractNum w:abstractNumId="19" w15:restartNumberingAfterBreak="0">
    <w:nsid w:val="16155739"/>
    <w:multiLevelType w:val="multilevel"/>
    <w:tmpl w:val="B6542242"/>
    <w:styleLink w:val="LetteredList"/>
    <w:lvl w:ilvl="0">
      <w:start w:val="1"/>
      <w:numFmt w:val="lowerLetter"/>
      <w:pStyle w:val="List"/>
      <w:lvlText w:val="(%1)."/>
      <w:lvlJc w:val="left"/>
      <w:pPr>
        <w:ind w:left="1701" w:hanging="567"/>
      </w:pPr>
      <w:rPr>
        <w:rFonts w:hint="default"/>
      </w:rPr>
    </w:lvl>
    <w:lvl w:ilvl="1">
      <w:start w:val="1"/>
      <w:numFmt w:val="lowerRoman"/>
      <w:pStyle w:val="List2"/>
      <w:lvlText w:val="(%2)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322B09"/>
    <w:multiLevelType w:val="multilevel"/>
    <w:tmpl w:val="3252CBE4"/>
    <w:numStyleLink w:val="Numbering"/>
  </w:abstractNum>
  <w:abstractNum w:abstractNumId="21" w15:restartNumberingAfterBreak="0">
    <w:nsid w:val="20215C86"/>
    <w:multiLevelType w:val="multilevel"/>
    <w:tmpl w:val="7B2236E6"/>
    <w:numStyleLink w:val="Bullets"/>
  </w:abstractNum>
  <w:abstractNum w:abstractNumId="22" w15:restartNumberingAfterBreak="0">
    <w:nsid w:val="321F1D0F"/>
    <w:multiLevelType w:val="multilevel"/>
    <w:tmpl w:val="7B2236E6"/>
    <w:numStyleLink w:val="Bullets"/>
  </w:abstractNum>
  <w:abstractNum w:abstractNumId="23" w15:restartNumberingAfterBreak="0">
    <w:nsid w:val="41397427"/>
    <w:multiLevelType w:val="multilevel"/>
    <w:tmpl w:val="3252CBE4"/>
    <w:numStyleLink w:val="Numbering"/>
  </w:abstractNum>
  <w:abstractNum w:abstractNumId="24" w15:restartNumberingAfterBreak="0">
    <w:nsid w:val="48A52890"/>
    <w:multiLevelType w:val="hybridMultilevel"/>
    <w:tmpl w:val="D378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4E7F1CD0"/>
    <w:multiLevelType w:val="multilevel"/>
    <w:tmpl w:val="3252CBE4"/>
    <w:numStyleLink w:val="Numbering"/>
  </w:abstractNum>
  <w:abstractNum w:abstractNumId="27" w15:restartNumberingAfterBreak="0">
    <w:nsid w:val="574672D5"/>
    <w:multiLevelType w:val="multilevel"/>
    <w:tmpl w:val="7B2236E6"/>
    <w:numStyleLink w:val="Bullets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3252CBE4"/>
    <w:numStyleLink w:val="Numbering"/>
  </w:abstractNum>
  <w:abstractNum w:abstractNumId="30" w15:restartNumberingAfterBreak="0">
    <w:nsid w:val="60E1502C"/>
    <w:multiLevelType w:val="multilevel"/>
    <w:tmpl w:val="7B2236E6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34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7B2236E6"/>
    <w:numStyleLink w:val="Bullets"/>
  </w:abstractNum>
  <w:abstractNum w:abstractNumId="32" w15:restartNumberingAfterBreak="0">
    <w:nsid w:val="660D51AD"/>
    <w:multiLevelType w:val="multilevel"/>
    <w:tmpl w:val="3252CBE4"/>
    <w:numStyleLink w:val="Numbering"/>
  </w:abstractNum>
  <w:abstractNum w:abstractNumId="33" w15:restartNumberingAfterBreak="0">
    <w:nsid w:val="6E0D40EA"/>
    <w:multiLevelType w:val="multilevel"/>
    <w:tmpl w:val="B6542242"/>
    <w:numStyleLink w:val="LetteredList"/>
  </w:abstractNum>
  <w:abstractNum w:abstractNumId="34" w15:restartNumberingAfterBreak="0">
    <w:nsid w:val="744D0736"/>
    <w:multiLevelType w:val="multilevel"/>
    <w:tmpl w:val="3252CBE4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30"/>
  </w:num>
  <w:num w:numId="12" w16cid:durableId="1261796759">
    <w:abstractNumId w:val="31"/>
  </w:num>
  <w:num w:numId="13" w16cid:durableId="1043405154">
    <w:abstractNumId w:val="22"/>
  </w:num>
  <w:num w:numId="14" w16cid:durableId="846598071">
    <w:abstractNumId w:val="16"/>
  </w:num>
  <w:num w:numId="15" w16cid:durableId="1311640227">
    <w:abstractNumId w:val="34"/>
  </w:num>
  <w:num w:numId="16" w16cid:durableId="881941196">
    <w:abstractNumId w:val="26"/>
  </w:num>
  <w:num w:numId="17" w16cid:durableId="533617442">
    <w:abstractNumId w:val="32"/>
  </w:num>
  <w:num w:numId="18" w16cid:durableId="250312982">
    <w:abstractNumId w:val="10"/>
  </w:num>
  <w:num w:numId="19" w16cid:durableId="385955825">
    <w:abstractNumId w:val="14"/>
  </w:num>
  <w:num w:numId="20" w16cid:durableId="1408189744">
    <w:abstractNumId w:val="23"/>
  </w:num>
  <w:num w:numId="21" w16cid:durableId="1370494809">
    <w:abstractNumId w:val="17"/>
  </w:num>
  <w:num w:numId="22" w16cid:durableId="659580476">
    <w:abstractNumId w:val="13"/>
  </w:num>
  <w:num w:numId="23" w16cid:durableId="2036539326">
    <w:abstractNumId w:val="15"/>
  </w:num>
  <w:num w:numId="24" w16cid:durableId="1303265532">
    <w:abstractNumId w:val="20"/>
  </w:num>
  <w:num w:numId="25" w16cid:durableId="1737582058">
    <w:abstractNumId w:val="29"/>
  </w:num>
  <w:num w:numId="26" w16cid:durableId="974717717">
    <w:abstractNumId w:val="28"/>
  </w:num>
  <w:num w:numId="27" w16cid:durableId="444039133">
    <w:abstractNumId w:val="19"/>
  </w:num>
  <w:num w:numId="28" w16cid:durableId="1536448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5"/>
  </w:num>
  <w:num w:numId="30" w16cid:durableId="1078097849">
    <w:abstractNumId w:val="27"/>
  </w:num>
  <w:num w:numId="31" w16cid:durableId="725029349">
    <w:abstractNumId w:val="21"/>
  </w:num>
  <w:num w:numId="32" w16cid:durableId="1773672465">
    <w:abstractNumId w:val="12"/>
  </w:num>
  <w:num w:numId="33" w16cid:durableId="1905679259">
    <w:abstractNumId w:val="18"/>
  </w:num>
  <w:num w:numId="34" w16cid:durableId="1487628207">
    <w:abstractNumId w:val="33"/>
  </w:num>
  <w:num w:numId="35" w16cid:durableId="735318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989843">
    <w:abstractNumId w:val="24"/>
  </w:num>
  <w:num w:numId="37" w16cid:durableId="160900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1B"/>
    <w:rsid w:val="000016E9"/>
    <w:rsid w:val="000300AF"/>
    <w:rsid w:val="0003148A"/>
    <w:rsid w:val="00062784"/>
    <w:rsid w:val="000724AE"/>
    <w:rsid w:val="0007747C"/>
    <w:rsid w:val="0008037D"/>
    <w:rsid w:val="00086F51"/>
    <w:rsid w:val="000910E4"/>
    <w:rsid w:val="00092650"/>
    <w:rsid w:val="000B497F"/>
    <w:rsid w:val="000C1AA9"/>
    <w:rsid w:val="000D3DF9"/>
    <w:rsid w:val="000F2D16"/>
    <w:rsid w:val="0010129F"/>
    <w:rsid w:val="00110345"/>
    <w:rsid w:val="00110AC2"/>
    <w:rsid w:val="00112E8F"/>
    <w:rsid w:val="001268BC"/>
    <w:rsid w:val="001570B0"/>
    <w:rsid w:val="00166F43"/>
    <w:rsid w:val="001A067F"/>
    <w:rsid w:val="001A0D77"/>
    <w:rsid w:val="001A791E"/>
    <w:rsid w:val="001C0D28"/>
    <w:rsid w:val="001C19AB"/>
    <w:rsid w:val="001C7835"/>
    <w:rsid w:val="001F13C1"/>
    <w:rsid w:val="001F446D"/>
    <w:rsid w:val="00221AB7"/>
    <w:rsid w:val="00240F94"/>
    <w:rsid w:val="00246435"/>
    <w:rsid w:val="00246BCF"/>
    <w:rsid w:val="0025786F"/>
    <w:rsid w:val="0026571B"/>
    <w:rsid w:val="00265D26"/>
    <w:rsid w:val="00270834"/>
    <w:rsid w:val="0027131C"/>
    <w:rsid w:val="002814E6"/>
    <w:rsid w:val="00281560"/>
    <w:rsid w:val="00281C77"/>
    <w:rsid w:val="00295C59"/>
    <w:rsid w:val="00296F32"/>
    <w:rsid w:val="002E0EDA"/>
    <w:rsid w:val="002E394D"/>
    <w:rsid w:val="002F07B4"/>
    <w:rsid w:val="00303246"/>
    <w:rsid w:val="00305171"/>
    <w:rsid w:val="003126A4"/>
    <w:rsid w:val="0034139E"/>
    <w:rsid w:val="0034680A"/>
    <w:rsid w:val="0036092F"/>
    <w:rsid w:val="00363FF8"/>
    <w:rsid w:val="003676E4"/>
    <w:rsid w:val="0037721D"/>
    <w:rsid w:val="0038102A"/>
    <w:rsid w:val="003A265C"/>
    <w:rsid w:val="003B0240"/>
    <w:rsid w:val="003B4D30"/>
    <w:rsid w:val="003D0865"/>
    <w:rsid w:val="003D23A3"/>
    <w:rsid w:val="003D3729"/>
    <w:rsid w:val="003D5856"/>
    <w:rsid w:val="00404E4F"/>
    <w:rsid w:val="0042339A"/>
    <w:rsid w:val="00424C4D"/>
    <w:rsid w:val="0042508F"/>
    <w:rsid w:val="00455000"/>
    <w:rsid w:val="004635FD"/>
    <w:rsid w:val="00467EA8"/>
    <w:rsid w:val="00474FEE"/>
    <w:rsid w:val="004843D5"/>
    <w:rsid w:val="004A65E6"/>
    <w:rsid w:val="004B609E"/>
    <w:rsid w:val="004C5DAA"/>
    <w:rsid w:val="004D1958"/>
    <w:rsid w:val="004E0833"/>
    <w:rsid w:val="004E28C6"/>
    <w:rsid w:val="004F138F"/>
    <w:rsid w:val="004F5D6B"/>
    <w:rsid w:val="00500FBF"/>
    <w:rsid w:val="0050670B"/>
    <w:rsid w:val="005141E8"/>
    <w:rsid w:val="00533496"/>
    <w:rsid w:val="0054698D"/>
    <w:rsid w:val="00550C99"/>
    <w:rsid w:val="00553413"/>
    <w:rsid w:val="0056214A"/>
    <w:rsid w:val="0058369E"/>
    <w:rsid w:val="00586DD1"/>
    <w:rsid w:val="00593314"/>
    <w:rsid w:val="00594496"/>
    <w:rsid w:val="005A51A0"/>
    <w:rsid w:val="005C6618"/>
    <w:rsid w:val="00603FD5"/>
    <w:rsid w:val="00616DC8"/>
    <w:rsid w:val="00646F3B"/>
    <w:rsid w:val="00664314"/>
    <w:rsid w:val="0068724F"/>
    <w:rsid w:val="006A1DEF"/>
    <w:rsid w:val="006A3CC0"/>
    <w:rsid w:val="006A5094"/>
    <w:rsid w:val="006B258F"/>
    <w:rsid w:val="006B6F9A"/>
    <w:rsid w:val="006C461E"/>
    <w:rsid w:val="006C4AF4"/>
    <w:rsid w:val="006D3F2F"/>
    <w:rsid w:val="006E3536"/>
    <w:rsid w:val="00700AF5"/>
    <w:rsid w:val="00714488"/>
    <w:rsid w:val="00716FA5"/>
    <w:rsid w:val="00717F79"/>
    <w:rsid w:val="007254A7"/>
    <w:rsid w:val="0073421C"/>
    <w:rsid w:val="00735843"/>
    <w:rsid w:val="00792868"/>
    <w:rsid w:val="0079751C"/>
    <w:rsid w:val="007A0363"/>
    <w:rsid w:val="007C2EB8"/>
    <w:rsid w:val="007C3FC5"/>
    <w:rsid w:val="007C61C7"/>
    <w:rsid w:val="007E677E"/>
    <w:rsid w:val="007E7FE4"/>
    <w:rsid w:val="00806F01"/>
    <w:rsid w:val="0081533C"/>
    <w:rsid w:val="0081591F"/>
    <w:rsid w:val="00845A6C"/>
    <w:rsid w:val="00845C1F"/>
    <w:rsid w:val="008472D8"/>
    <w:rsid w:val="0085372C"/>
    <w:rsid w:val="0085439B"/>
    <w:rsid w:val="00896F09"/>
    <w:rsid w:val="00897F77"/>
    <w:rsid w:val="008A2BB2"/>
    <w:rsid w:val="008B05C3"/>
    <w:rsid w:val="008B4965"/>
    <w:rsid w:val="008B637D"/>
    <w:rsid w:val="008D1ABD"/>
    <w:rsid w:val="008D760A"/>
    <w:rsid w:val="008F70D1"/>
    <w:rsid w:val="0090137A"/>
    <w:rsid w:val="009254B8"/>
    <w:rsid w:val="00926DEE"/>
    <w:rsid w:val="00926DF7"/>
    <w:rsid w:val="00927FDE"/>
    <w:rsid w:val="00934706"/>
    <w:rsid w:val="00936068"/>
    <w:rsid w:val="009517CC"/>
    <w:rsid w:val="009615D4"/>
    <w:rsid w:val="00964D2F"/>
    <w:rsid w:val="00974677"/>
    <w:rsid w:val="00983D00"/>
    <w:rsid w:val="00990D47"/>
    <w:rsid w:val="009933EB"/>
    <w:rsid w:val="009A1E02"/>
    <w:rsid w:val="009A2F17"/>
    <w:rsid w:val="009A49D1"/>
    <w:rsid w:val="009B2231"/>
    <w:rsid w:val="009B7F5D"/>
    <w:rsid w:val="009D24F5"/>
    <w:rsid w:val="009D439E"/>
    <w:rsid w:val="009E684B"/>
    <w:rsid w:val="009F3A68"/>
    <w:rsid w:val="009F5B49"/>
    <w:rsid w:val="00A12635"/>
    <w:rsid w:val="00A13664"/>
    <w:rsid w:val="00A20BA0"/>
    <w:rsid w:val="00A24985"/>
    <w:rsid w:val="00A24EF4"/>
    <w:rsid w:val="00A53F38"/>
    <w:rsid w:val="00A60DA0"/>
    <w:rsid w:val="00A81CCD"/>
    <w:rsid w:val="00A86FA0"/>
    <w:rsid w:val="00A90151"/>
    <w:rsid w:val="00A9359B"/>
    <w:rsid w:val="00AA163B"/>
    <w:rsid w:val="00AB5F12"/>
    <w:rsid w:val="00AC0558"/>
    <w:rsid w:val="00AC2373"/>
    <w:rsid w:val="00AC24BE"/>
    <w:rsid w:val="00AC3934"/>
    <w:rsid w:val="00AE7DB6"/>
    <w:rsid w:val="00AF7956"/>
    <w:rsid w:val="00B10776"/>
    <w:rsid w:val="00B22D9D"/>
    <w:rsid w:val="00B23603"/>
    <w:rsid w:val="00B25616"/>
    <w:rsid w:val="00B32D6C"/>
    <w:rsid w:val="00B3365C"/>
    <w:rsid w:val="00B3749D"/>
    <w:rsid w:val="00B44103"/>
    <w:rsid w:val="00B45AB3"/>
    <w:rsid w:val="00B56365"/>
    <w:rsid w:val="00B57C8C"/>
    <w:rsid w:val="00B65DAA"/>
    <w:rsid w:val="00B66B2F"/>
    <w:rsid w:val="00B74F7F"/>
    <w:rsid w:val="00B75B08"/>
    <w:rsid w:val="00B87859"/>
    <w:rsid w:val="00B91D47"/>
    <w:rsid w:val="00BA3CB8"/>
    <w:rsid w:val="00BA7623"/>
    <w:rsid w:val="00BF3799"/>
    <w:rsid w:val="00BF68C8"/>
    <w:rsid w:val="00C01E68"/>
    <w:rsid w:val="00C11924"/>
    <w:rsid w:val="00C12CF1"/>
    <w:rsid w:val="00C2094D"/>
    <w:rsid w:val="00C326F9"/>
    <w:rsid w:val="00C34C8E"/>
    <w:rsid w:val="00C37A29"/>
    <w:rsid w:val="00C41DED"/>
    <w:rsid w:val="00C70EFC"/>
    <w:rsid w:val="00C8367B"/>
    <w:rsid w:val="00C932F3"/>
    <w:rsid w:val="00CA06C6"/>
    <w:rsid w:val="00CA1FCA"/>
    <w:rsid w:val="00CB1E32"/>
    <w:rsid w:val="00CD61EB"/>
    <w:rsid w:val="00CF02F0"/>
    <w:rsid w:val="00CF551D"/>
    <w:rsid w:val="00D103E7"/>
    <w:rsid w:val="00D16F74"/>
    <w:rsid w:val="00D215C3"/>
    <w:rsid w:val="00D24DBB"/>
    <w:rsid w:val="00D34FB0"/>
    <w:rsid w:val="00D60649"/>
    <w:rsid w:val="00D61E88"/>
    <w:rsid w:val="00D73854"/>
    <w:rsid w:val="00D83923"/>
    <w:rsid w:val="00D9419D"/>
    <w:rsid w:val="00DB7434"/>
    <w:rsid w:val="00DD3C7C"/>
    <w:rsid w:val="00DE59FB"/>
    <w:rsid w:val="00DE602B"/>
    <w:rsid w:val="00DF4E3E"/>
    <w:rsid w:val="00E0453D"/>
    <w:rsid w:val="00E05FA6"/>
    <w:rsid w:val="00E25474"/>
    <w:rsid w:val="00E32F93"/>
    <w:rsid w:val="00E42A61"/>
    <w:rsid w:val="00E51BD9"/>
    <w:rsid w:val="00E54B2B"/>
    <w:rsid w:val="00E55CAE"/>
    <w:rsid w:val="00E56A45"/>
    <w:rsid w:val="00E57CEC"/>
    <w:rsid w:val="00E634F4"/>
    <w:rsid w:val="00E637A7"/>
    <w:rsid w:val="00E7522A"/>
    <w:rsid w:val="00E75FCA"/>
    <w:rsid w:val="00E90E1C"/>
    <w:rsid w:val="00EA1943"/>
    <w:rsid w:val="00EA3594"/>
    <w:rsid w:val="00EB4BAD"/>
    <w:rsid w:val="00ED380C"/>
    <w:rsid w:val="00ED59AB"/>
    <w:rsid w:val="00EE4DFE"/>
    <w:rsid w:val="00EE6F14"/>
    <w:rsid w:val="00EF0EDF"/>
    <w:rsid w:val="00EF3F23"/>
    <w:rsid w:val="00F05A49"/>
    <w:rsid w:val="00F06B19"/>
    <w:rsid w:val="00F162D4"/>
    <w:rsid w:val="00F4010B"/>
    <w:rsid w:val="00F4702C"/>
    <w:rsid w:val="00F47F1C"/>
    <w:rsid w:val="00F505B8"/>
    <w:rsid w:val="00F53397"/>
    <w:rsid w:val="00F625FE"/>
    <w:rsid w:val="00F634F6"/>
    <w:rsid w:val="00F649E5"/>
    <w:rsid w:val="00F87B07"/>
    <w:rsid w:val="00F934BC"/>
    <w:rsid w:val="00F94880"/>
    <w:rsid w:val="00FB0D65"/>
    <w:rsid w:val="00FB1EA0"/>
    <w:rsid w:val="00FC1603"/>
    <w:rsid w:val="00FC2D8B"/>
    <w:rsid w:val="00FD2FF6"/>
    <w:rsid w:val="00FD3306"/>
    <w:rsid w:val="00FE22BA"/>
    <w:rsid w:val="00FE35D0"/>
    <w:rsid w:val="00FE57D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9A4B9"/>
  <w15:chartTrackingRefBased/>
  <w15:docId w15:val="{191D7E3A-4F4A-114B-96AD-D6B7E18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C6"/>
    <w:pPr>
      <w:spacing w:before="120" w:after="24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7B4"/>
    <w:pPr>
      <w:keepNext/>
      <w:keepLines/>
      <w:spacing w:before="600" w:after="440"/>
      <w:outlineLvl w:val="0"/>
    </w:pPr>
    <w:rPr>
      <w:rFonts w:eastAsiaTheme="majorEastAsia" w:cstheme="majorBidi"/>
      <w:color w:val="430098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07B4"/>
    <w:pPr>
      <w:keepNext/>
      <w:keepLines/>
      <w:spacing w:before="480" w:after="360"/>
      <w:outlineLvl w:val="1"/>
    </w:pPr>
    <w:rPr>
      <w:rFonts w:eastAsiaTheme="majorEastAsia" w:cstheme="majorBidi"/>
      <w:color w:val="430098" w:themeColor="tex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07B4"/>
    <w:pPr>
      <w:keepNext/>
      <w:keepLines/>
      <w:spacing w:before="360"/>
      <w:outlineLvl w:val="2"/>
    </w:pPr>
    <w:rPr>
      <w:rFonts w:eastAsiaTheme="majorEastAsia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0D3DF9"/>
    <w:pPr>
      <w:keepNext/>
      <w:keepLines/>
      <w:spacing w:after="120"/>
      <w:outlineLvl w:val="3"/>
    </w:pPr>
    <w:rPr>
      <w:rFonts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C12CF1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896F09"/>
    <w:pPr>
      <w:numPr>
        <w:numId w:val="31"/>
      </w:numPr>
      <w:ind w:left="1134" w:hanging="567"/>
    </w:pPr>
  </w:style>
  <w:style w:type="paragraph" w:styleId="ListBullet2">
    <w:name w:val="List Bullet 2"/>
    <w:basedOn w:val="Normal"/>
    <w:uiPriority w:val="99"/>
    <w:unhideWhenUsed/>
    <w:qFormat/>
    <w:rsid w:val="00CA06C6"/>
    <w:pPr>
      <w:numPr>
        <w:ilvl w:val="1"/>
        <w:numId w:val="31"/>
      </w:numPr>
    </w:pPr>
  </w:style>
  <w:style w:type="paragraph" w:styleId="ListNumber">
    <w:name w:val="List Number"/>
    <w:basedOn w:val="Normal"/>
    <w:uiPriority w:val="99"/>
    <w:unhideWhenUsed/>
    <w:qFormat/>
    <w:rsid w:val="005A51A0"/>
    <w:pPr>
      <w:numPr>
        <w:numId w:val="32"/>
      </w:numPr>
      <w:contextualSpacing/>
    </w:pPr>
  </w:style>
  <w:style w:type="numbering" w:customStyle="1" w:styleId="Bullets">
    <w:name w:val="Bullets"/>
    <w:uiPriority w:val="99"/>
    <w:rsid w:val="000D3DF9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07B4"/>
    <w:rPr>
      <w:rFonts w:asciiTheme="majorHAnsi" w:eastAsiaTheme="majorEastAsia" w:hAnsiTheme="majorHAnsi" w:cstheme="majorBidi"/>
      <w:color w:val="430098" w:themeColor="text2"/>
      <w:sz w:val="40"/>
      <w:szCs w:val="32"/>
    </w:rPr>
  </w:style>
  <w:style w:type="paragraph" w:styleId="ListNumber2">
    <w:name w:val="List Number 2"/>
    <w:basedOn w:val="Normal"/>
    <w:uiPriority w:val="99"/>
    <w:unhideWhenUsed/>
    <w:qFormat/>
    <w:rsid w:val="005A51A0"/>
    <w:pPr>
      <w:numPr>
        <w:ilvl w:val="1"/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3DF9"/>
    <w:rPr>
      <w:rFonts w:asciiTheme="majorHAnsi" w:eastAsiaTheme="majorEastAsia" w:hAnsiTheme="majorHAnsi" w:cstheme="majorBidi"/>
      <w:color w:val="430098" w:themeColor="text2"/>
      <w:sz w:val="30"/>
      <w:szCs w:val="26"/>
    </w:rPr>
  </w:style>
  <w:style w:type="paragraph" w:styleId="ListParagraph">
    <w:name w:val="List Paragraph"/>
    <w:basedOn w:val="Normal"/>
    <w:uiPriority w:val="34"/>
    <w:qFormat/>
    <w:rsid w:val="00CA06C6"/>
    <w:pPr>
      <w:ind w:left="284"/>
    </w:pPr>
  </w:style>
  <w:style w:type="paragraph" w:styleId="Header">
    <w:name w:val="header"/>
    <w:basedOn w:val="Normal"/>
    <w:link w:val="HeaderChar"/>
    <w:uiPriority w:val="99"/>
    <w:unhideWhenUsed/>
    <w:rsid w:val="00983D00"/>
    <w:pPr>
      <w:tabs>
        <w:tab w:val="center" w:pos="4513"/>
        <w:tab w:val="right" w:pos="9026"/>
      </w:tabs>
      <w:spacing w:before="0"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83D0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5141E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1E8"/>
    <w:rPr>
      <w:sz w:val="18"/>
    </w:rPr>
  </w:style>
  <w:style w:type="numbering" w:customStyle="1" w:styleId="Numbering">
    <w:name w:val="Numbering"/>
    <w:uiPriority w:val="99"/>
    <w:rsid w:val="005A51A0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0D3DF9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5A51A0"/>
    <w:pPr>
      <w:numPr>
        <w:ilvl w:val="2"/>
        <w:numId w:val="3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5A51A0"/>
    <w:pPr>
      <w:numPr>
        <w:ilvl w:val="3"/>
        <w:numId w:val="32"/>
      </w:numPr>
      <w:contextualSpacing/>
    </w:pPr>
  </w:style>
  <w:style w:type="paragraph" w:styleId="ListNumber5">
    <w:name w:val="List Number 5"/>
    <w:basedOn w:val="Normal"/>
    <w:uiPriority w:val="99"/>
    <w:unhideWhenUsed/>
    <w:rsid w:val="005A51A0"/>
    <w:pPr>
      <w:numPr>
        <w:ilvl w:val="4"/>
        <w:numId w:val="32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3DF9"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3DF9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7B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281560"/>
    <w:pPr>
      <w:spacing w:after="360" w:line="228" w:lineRule="auto"/>
      <w:ind w:right="1701"/>
      <w:contextualSpacing/>
      <w:outlineLvl w:val="0"/>
    </w:pPr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560"/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paragraph" w:customStyle="1" w:styleId="Breakoutbox">
    <w:name w:val="Break out box"/>
    <w:basedOn w:val="Normal"/>
    <w:link w:val="BreakoutboxChar"/>
    <w:semiHidden/>
    <w:qFormat/>
    <w:rsid w:val="00166F43"/>
    <w:pPr>
      <w:pBdr>
        <w:top w:val="single" w:sz="4" w:space="20" w:color="F5F5F5"/>
        <w:left w:val="single" w:sz="4" w:space="20" w:color="F5F5F5"/>
        <w:bottom w:val="single" w:sz="4" w:space="20" w:color="F5F5F5"/>
        <w:right w:val="single" w:sz="4" w:space="20" w:color="F5F5F5"/>
      </w:pBdr>
      <w:shd w:val="clear" w:color="auto" w:fill="F5F5F5"/>
      <w:ind w:left="425" w:right="425"/>
    </w:pPr>
  </w:style>
  <w:style w:type="paragraph" w:customStyle="1" w:styleId="BreakoutboxHeading">
    <w:name w:val="Break out box Heading"/>
    <w:basedOn w:val="Breakoutbox"/>
    <w:next w:val="Breakoutbox"/>
    <w:link w:val="BreakoutboxHeadingChar"/>
    <w:semiHidden/>
    <w:qFormat/>
    <w:rsid w:val="004B609E"/>
    <w:rPr>
      <w:b/>
    </w:rPr>
  </w:style>
  <w:style w:type="character" w:customStyle="1" w:styleId="BreakoutboxChar">
    <w:name w:val="Break out box Char"/>
    <w:basedOn w:val="DefaultParagraphFont"/>
    <w:link w:val="Breakoutbox"/>
    <w:semiHidden/>
    <w:rsid w:val="00166F43"/>
    <w:rPr>
      <w:shd w:val="clear" w:color="auto" w:fill="F5F5F5"/>
    </w:rPr>
  </w:style>
  <w:style w:type="character" w:customStyle="1" w:styleId="BreakoutboxHeadingChar">
    <w:name w:val="Break out box Heading Char"/>
    <w:basedOn w:val="BreakoutboxChar"/>
    <w:link w:val="BreakoutboxHeading"/>
    <w:semiHidden/>
    <w:rsid w:val="0050670B"/>
    <w:rPr>
      <w:b/>
      <w:color w:val="FFFFFF" w:themeColor="background1"/>
      <w:sz w:val="20"/>
      <w:shd w:val="clear" w:color="auto" w:fill="430098" w:themeFill="text2"/>
    </w:rPr>
  </w:style>
  <w:style w:type="character" w:customStyle="1" w:styleId="NormalBoldChar">
    <w:name w:val="Normal Bold Char"/>
    <w:basedOn w:val="DefaultParagraphFont"/>
    <w:link w:val="NormalBold"/>
    <w:rsid w:val="00CA06C6"/>
    <w:rPr>
      <w:rFonts w:asciiTheme="majorHAnsi" w:hAnsiTheme="majorHAnsi"/>
      <w:b/>
    </w:rPr>
  </w:style>
  <w:style w:type="character" w:styleId="Strong">
    <w:name w:val="Strong"/>
    <w:basedOn w:val="DefaultParagraphFont"/>
    <w:uiPriority w:val="22"/>
    <w:qFormat/>
    <w:rsid w:val="000016E9"/>
    <w:rPr>
      <w:b/>
      <w:bCs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Charttitles"/>
    <w:next w:val="Normal"/>
    <w:uiPriority w:val="35"/>
    <w:unhideWhenUsed/>
    <w:qFormat/>
    <w:rsid w:val="004D1958"/>
  </w:style>
  <w:style w:type="paragraph" w:styleId="List">
    <w:name w:val="List"/>
    <w:basedOn w:val="Normal"/>
    <w:uiPriority w:val="99"/>
    <w:unhideWhenUsed/>
    <w:qFormat/>
    <w:rsid w:val="00CA06C6"/>
    <w:pPr>
      <w:numPr>
        <w:numId w:val="34"/>
      </w:numPr>
    </w:pPr>
  </w:style>
  <w:style w:type="paragraph" w:styleId="List2">
    <w:name w:val="List 2"/>
    <w:basedOn w:val="Normal"/>
    <w:uiPriority w:val="99"/>
    <w:unhideWhenUsed/>
    <w:qFormat/>
    <w:rsid w:val="00CA06C6"/>
    <w:pPr>
      <w:numPr>
        <w:ilvl w:val="1"/>
        <w:numId w:val="34"/>
      </w:numPr>
    </w:pPr>
  </w:style>
  <w:style w:type="numbering" w:customStyle="1" w:styleId="LetteredList">
    <w:name w:val="Lettered List"/>
    <w:uiPriority w:val="99"/>
    <w:rsid w:val="00A20BA0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CF551D"/>
    <w:pPr>
      <w:numPr>
        <w:ilvl w:val="1"/>
      </w:numPr>
      <w:spacing w:after="0" w:line="228" w:lineRule="auto"/>
      <w:ind w:right="1701"/>
    </w:pPr>
    <w:rPr>
      <w:rFonts w:eastAsiaTheme="minorEastAsia"/>
      <w:color w:val="430098" w:themeColor="text2"/>
      <w:spacing w:val="-4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F551D"/>
    <w:rPr>
      <w:rFonts w:eastAsiaTheme="minorEastAsia"/>
      <w:color w:val="430098" w:themeColor="text2"/>
      <w:spacing w:val="-4"/>
      <w:sz w:val="30"/>
    </w:rPr>
  </w:style>
  <w:style w:type="paragraph" w:styleId="TOCHeading">
    <w:name w:val="TOC Heading"/>
    <w:basedOn w:val="Heading1"/>
    <w:next w:val="Normal"/>
    <w:uiPriority w:val="39"/>
    <w:qFormat/>
    <w:rsid w:val="006A3CC0"/>
    <w:pPr>
      <w:spacing w:line="259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00AF5"/>
    <w:pPr>
      <w:spacing w:before="160" w:after="100"/>
    </w:pPr>
    <w:rPr>
      <w:color w:val="430098" w:themeColor="text2"/>
      <w:sz w:val="24"/>
    </w:rPr>
  </w:style>
  <w:style w:type="paragraph" w:styleId="TOC2">
    <w:name w:val="toc 2"/>
    <w:basedOn w:val="Normal"/>
    <w:next w:val="Normal"/>
    <w:autoRedefine/>
    <w:uiPriority w:val="39"/>
    <w:rsid w:val="006A3CC0"/>
    <w:pPr>
      <w:tabs>
        <w:tab w:val="right" w:leader="dot" w:pos="9288"/>
      </w:tabs>
      <w:spacing w:before="160" w:after="100"/>
    </w:pPr>
    <w:rPr>
      <w:color w:val="430098" w:themeColor="text2"/>
    </w:rPr>
  </w:style>
  <w:style w:type="paragraph" w:styleId="TOC3">
    <w:name w:val="toc 3"/>
    <w:basedOn w:val="Normal"/>
    <w:next w:val="Normal"/>
    <w:autoRedefine/>
    <w:uiPriority w:val="39"/>
    <w:rsid w:val="00700AF5"/>
    <w:pPr>
      <w:tabs>
        <w:tab w:val="right" w:leader="dot" w:pos="9628"/>
      </w:tabs>
      <w:spacing w:after="100"/>
      <w:ind w:left="284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link w:val="NormalBoldChar"/>
    <w:qFormat/>
    <w:rsid w:val="00CA06C6"/>
    <w:rPr>
      <w:b/>
    </w:rPr>
  </w:style>
  <w:style w:type="paragraph" w:customStyle="1" w:styleId="Footer-logolockup">
    <w:name w:val="Footer-logo lockup"/>
    <w:basedOn w:val="Footer"/>
    <w:rsid w:val="00FB1EA0"/>
    <w:pPr>
      <w:framePr w:w="2268" w:h="1588" w:hRule="exact" w:wrap="around" w:vAnchor="page" w:hAnchor="margin" w:x="1815" w:yAlign="bottom" w:anchorLock="1"/>
      <w:spacing w:before="0"/>
    </w:pPr>
    <w:rPr>
      <w:color w:val="430098" w:themeColor="text2"/>
      <w:spacing w:val="-4"/>
      <w:sz w:val="13"/>
    </w:rPr>
  </w:style>
  <w:style w:type="paragraph" w:customStyle="1" w:styleId="Footer-Right">
    <w:name w:val="Footer-Right"/>
    <w:basedOn w:val="Footer"/>
    <w:rsid w:val="00E56A45"/>
    <w:pPr>
      <w:jc w:val="right"/>
    </w:pPr>
  </w:style>
  <w:style w:type="paragraph" w:customStyle="1" w:styleId="Footer-Rightframe">
    <w:name w:val="Footer-Right frame"/>
    <w:basedOn w:val="Footer-Right"/>
    <w:rsid w:val="003A265C"/>
    <w:pPr>
      <w:framePr w:wrap="around" w:vAnchor="page" w:hAnchor="margin" w:xAlign="right" w:yAlign="bottom" w:anchorLock="1"/>
      <w:spacing w:after="1080"/>
      <w:ind w:right="28"/>
    </w:pPr>
    <w:rPr>
      <w:color w:val="430098" w:themeColor="tex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747C"/>
    <w:rPr>
      <w:color w:val="605E5C"/>
      <w:shd w:val="clear" w:color="auto" w:fill="E1DFDD"/>
    </w:rPr>
  </w:style>
  <w:style w:type="paragraph" w:customStyle="1" w:styleId="Streamselection">
    <w:name w:val="Stream selection"/>
    <w:basedOn w:val="Normal"/>
    <w:link w:val="StreamselectionChar"/>
    <w:rsid w:val="004843D5"/>
    <w:pPr>
      <w:spacing w:before="0" w:after="0" w:line="240" w:lineRule="auto"/>
      <w:jc w:val="center"/>
    </w:pPr>
    <w:rPr>
      <w:b/>
      <w:caps/>
      <w:color w:val="430098" w:themeColor="text2"/>
      <w:spacing w:val="-4"/>
      <w:sz w:val="18"/>
    </w:rPr>
  </w:style>
  <w:style w:type="paragraph" w:customStyle="1" w:styleId="BackcoverURL">
    <w:name w:val="Back cover URL"/>
    <w:basedOn w:val="Normal"/>
    <w:rsid w:val="00990D47"/>
    <w:pPr>
      <w:spacing w:before="0"/>
      <w:jc w:val="center"/>
    </w:pPr>
    <w:rPr>
      <w:noProof/>
      <w:color w:val="430098" w:themeColor="text2"/>
      <w:sz w:val="18"/>
    </w:rPr>
  </w:style>
  <w:style w:type="character" w:customStyle="1" w:styleId="StreamselectionChar">
    <w:name w:val="Stream selection Char"/>
    <w:basedOn w:val="DefaultParagraphFont"/>
    <w:link w:val="Streamselection"/>
    <w:rsid w:val="004843D5"/>
    <w:rPr>
      <w:b/>
      <w:caps/>
      <w:color w:val="430098" w:themeColor="text2"/>
      <w:spacing w:val="-4"/>
      <w:sz w:val="18"/>
    </w:rPr>
  </w:style>
  <w:style w:type="paragraph" w:customStyle="1" w:styleId="Tabletext">
    <w:name w:val="Table text"/>
    <w:basedOn w:val="Normal"/>
    <w:qFormat/>
    <w:rsid w:val="00CA06C6"/>
    <w:pPr>
      <w:spacing w:after="120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FF3D72"/>
    <w:pPr>
      <w:pBdr>
        <w:left w:val="single" w:sz="36" w:space="14" w:color="A489C7"/>
      </w:pBdr>
      <w:spacing w:before="200" w:after="0"/>
      <w:ind w:left="397" w:right="1134"/>
    </w:pPr>
    <w:rPr>
      <w:i/>
      <w:iCs/>
      <w:color w:val="430098" w:themeColor="text2"/>
    </w:rPr>
  </w:style>
  <w:style w:type="table" w:customStyle="1" w:styleId="OVICDefaulttable">
    <w:name w:val="OVIC Default table"/>
    <w:basedOn w:val="TableNormal"/>
    <w:uiPriority w:val="99"/>
    <w:rsid w:val="00467EA8"/>
    <w:pPr>
      <w:spacing w:after="0" w:line="240" w:lineRule="auto"/>
    </w:pPr>
    <w:rPr>
      <w:rFonts w:asciiTheme="majorHAnsi" w:hAnsiTheme="majorHAnsi"/>
      <w:sz w:val="18"/>
    </w:r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D9D9D9" w:themeColor="background1" w:themeShade="D9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rPr>
        <w:rFonts w:asciiTheme="minorHAnsi" w:hAnsiTheme="minorHAnsi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band2Vert">
      <w:tblPr/>
      <w:tcPr>
        <w:shd w:val="clear" w:color="auto" w:fill="F5F5F5"/>
      </w:tcPr>
    </w:tblStylePr>
  </w:style>
  <w:style w:type="paragraph" w:customStyle="1" w:styleId="ProtectiveMarking">
    <w:name w:val="Protective Marking"/>
    <w:basedOn w:val="Normal"/>
    <w:rsid w:val="007C2EB8"/>
    <w:pPr>
      <w:framePr w:wrap="around" w:vAnchor="page" w:hAnchor="page" w:xAlign="center" w:y="568" w:anchorLock="1"/>
    </w:pPr>
    <w:rPr>
      <w:b/>
      <w:caps/>
      <w:color w:val="FF0000"/>
      <w:sz w:val="25"/>
    </w:rPr>
  </w:style>
  <w:style w:type="paragraph" w:customStyle="1" w:styleId="Streamselectionholder">
    <w:name w:val="Stream selection holder"/>
    <w:basedOn w:val="Normal"/>
    <w:rsid w:val="004843D5"/>
    <w:pPr>
      <w:spacing w:before="0" w:after="160" w:line="259" w:lineRule="auto"/>
    </w:pPr>
    <w:rPr>
      <w:b/>
      <w:caps/>
      <w:color w:val="430098" w:themeColor="text2"/>
      <w:sz w:val="18"/>
    </w:rPr>
  </w:style>
  <w:style w:type="paragraph" w:customStyle="1" w:styleId="Charttitles">
    <w:name w:val="Chart titles"/>
    <w:basedOn w:val="Normal"/>
    <w:uiPriority w:val="7"/>
    <w:qFormat/>
    <w:rsid w:val="0034139E"/>
    <w:pPr>
      <w:spacing w:before="480" w:after="360" w:line="240" w:lineRule="auto"/>
      <w:ind w:right="941"/>
    </w:pPr>
    <w:rPr>
      <w:rFonts w:eastAsia="Times New Roman" w:cstheme="minorHAnsi"/>
      <w:color w:val="430098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F3D72"/>
    <w:rPr>
      <w:i/>
      <w:iCs/>
      <w:color w:val="430098" w:themeColor="text2"/>
    </w:rPr>
  </w:style>
  <w:style w:type="paragraph" w:customStyle="1" w:styleId="TitlepageHeading1">
    <w:name w:val="Title page Heading 1"/>
    <w:basedOn w:val="Heading1"/>
    <w:rsid w:val="00A60DA0"/>
    <w:pPr>
      <w:spacing w:before="0"/>
      <w:outlineLvl w:val="1"/>
    </w:pPr>
  </w:style>
  <w:style w:type="paragraph" w:customStyle="1" w:styleId="ListContinue6">
    <w:name w:val="List Continue 6"/>
    <w:basedOn w:val="ListContinue5"/>
    <w:uiPriority w:val="99"/>
    <w:qFormat/>
    <w:rsid w:val="005A51A0"/>
    <w:pPr>
      <w:ind w:left="1701"/>
    </w:pPr>
  </w:style>
  <w:style w:type="paragraph" w:customStyle="1" w:styleId="Agencyinformation">
    <w:name w:val="Agency information"/>
    <w:rsid w:val="003126A4"/>
    <w:pPr>
      <w:pBdr>
        <w:bottom w:val="single" w:sz="8" w:space="20" w:color="430098" w:themeColor="text2"/>
      </w:pBdr>
      <w:spacing w:before="120" w:line="240" w:lineRule="auto"/>
    </w:pPr>
    <w:rPr>
      <w:b/>
      <w:caps/>
      <w:color w:val="430098" w:themeColor="text2"/>
      <w:sz w:val="28"/>
    </w:rPr>
  </w:style>
  <w:style w:type="paragraph" w:customStyle="1" w:styleId="Toggle">
    <w:name w:val="Toggle"/>
    <w:basedOn w:val="Agencyinformation"/>
    <w:qFormat/>
    <w:rsid w:val="00E75FCA"/>
    <w:pPr>
      <w:pBdr>
        <w:bottom w:val="none" w:sz="0" w:space="0" w:color="auto"/>
      </w:pBdr>
      <w:spacing w:before="0" w:after="0"/>
      <w:outlineLvl w:val="0"/>
    </w:pPr>
    <w:rPr>
      <w:caps w:val="0"/>
      <w:color w:val="FFFFFF" w:themeColor="background1"/>
      <w:sz w:val="16"/>
    </w:rPr>
  </w:style>
  <w:style w:type="paragraph" w:customStyle="1" w:styleId="Togglenote">
    <w:name w:val="Toggle note"/>
    <w:basedOn w:val="Toggle"/>
    <w:rsid w:val="00110345"/>
    <w:pPr>
      <w:framePr w:w="680" w:wrap="around" w:vAnchor="text" w:hAnchor="page" w:x="285" w:y="-1020" w:anchorLock="1"/>
      <w:spacing w:line="228" w:lineRule="auto"/>
      <w:outlineLvl w:val="9"/>
    </w:pPr>
    <w:rPr>
      <w:b w:val="0"/>
      <w:vanish/>
      <w:color w:val="EA3AB0" w:themeColor="accent2"/>
      <w:sz w:val="14"/>
    </w:rPr>
  </w:style>
  <w:style w:type="table" w:customStyle="1" w:styleId="OVICFooter">
    <w:name w:val="OVIC Footer"/>
    <w:basedOn w:val="TableNormal"/>
    <w:uiPriority w:val="99"/>
    <w:rsid w:val="009B2231"/>
    <w:pPr>
      <w:spacing w:after="0" w:line="240" w:lineRule="auto"/>
    </w:pPr>
    <w:tblPr>
      <w:tblBorders>
        <w:top w:val="single" w:sz="8" w:space="0" w:color="430098" w:themeColor="text2"/>
      </w:tblBorders>
      <w:tblCellMar>
        <w:top w:w="340" w:type="dxa"/>
        <w:left w:w="0" w:type="dxa"/>
        <w:bottom w:w="680" w:type="dxa"/>
      </w:tblCellMar>
    </w:tblPr>
    <w:tcPr>
      <w:vAlign w:val="bottom"/>
    </w:tcPr>
  </w:style>
  <w:style w:type="paragraph" w:customStyle="1" w:styleId="FooterToggle">
    <w:name w:val="Footer Toggle"/>
    <w:basedOn w:val="Normal"/>
    <w:link w:val="FooterToggleChar"/>
    <w:rsid w:val="00CA1FCA"/>
    <w:pPr>
      <w:spacing w:before="0" w:after="0" w:line="240" w:lineRule="auto"/>
    </w:pPr>
    <w:rPr>
      <w:b/>
      <w:color w:val="430098" w:themeColor="text2"/>
      <w:sz w:val="16"/>
    </w:rPr>
  </w:style>
  <w:style w:type="paragraph" w:customStyle="1" w:styleId="Footercovertoggleholder">
    <w:name w:val="Footer cover toggle holder"/>
    <w:basedOn w:val="Normal"/>
    <w:rsid w:val="00B3365C"/>
    <w:pPr>
      <w:framePr w:w="9299" w:wrap="around" w:vAnchor="page" w:hAnchor="margin" w:yAlign="bottom" w:anchorLock="1"/>
      <w:spacing w:before="0" w:after="160" w:line="259" w:lineRule="auto"/>
    </w:pPr>
  </w:style>
  <w:style w:type="paragraph" w:customStyle="1" w:styleId="FooterToggle-Disclaimer">
    <w:name w:val="Footer Toggle-Disclaimer"/>
    <w:basedOn w:val="FooterToggle"/>
    <w:rsid w:val="00D34FB0"/>
    <w:pPr>
      <w:spacing w:line="228" w:lineRule="auto"/>
      <w:ind w:right="1134"/>
    </w:pPr>
    <w:rPr>
      <w:b w:val="0"/>
      <w:color w:val="auto"/>
      <w:sz w:val="14"/>
    </w:rPr>
  </w:style>
  <w:style w:type="paragraph" w:customStyle="1" w:styleId="PageNumber-right">
    <w:name w:val="Page Number-right"/>
    <w:basedOn w:val="FooterToggle"/>
    <w:link w:val="PageNumber-rightChar"/>
    <w:rsid w:val="00A81CCD"/>
    <w:pPr>
      <w:framePr w:hSpace="181" w:wrap="around" w:vAnchor="page" w:hAnchor="margin" w:yAlign="bottom"/>
      <w:suppressOverlap/>
      <w:jc w:val="right"/>
    </w:pPr>
    <w:rPr>
      <w:b w:val="0"/>
      <w:bCs/>
    </w:rPr>
  </w:style>
  <w:style w:type="character" w:customStyle="1" w:styleId="FooterToggleChar">
    <w:name w:val="Footer Toggle Char"/>
    <w:basedOn w:val="DefaultParagraphFont"/>
    <w:link w:val="FooterToggle"/>
    <w:rsid w:val="00A81CCD"/>
    <w:rPr>
      <w:b/>
      <w:color w:val="430098" w:themeColor="text2"/>
      <w:sz w:val="16"/>
    </w:rPr>
  </w:style>
  <w:style w:type="character" w:customStyle="1" w:styleId="PageNumber-rightChar">
    <w:name w:val="Page Number-right Char"/>
    <w:basedOn w:val="FooterToggleChar"/>
    <w:link w:val="PageNumber-right"/>
    <w:rsid w:val="00A81CCD"/>
    <w:rPr>
      <w:b w:val="0"/>
      <w:bCs/>
      <w:color w:val="430098" w:themeColor="tex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79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C5DAA"/>
    <w:pPr>
      <w:spacing w:before="0" w:after="120" w:line="240" w:lineRule="auto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DAA"/>
    <w:rPr>
      <w:rFonts w:asciiTheme="majorHAnsi" w:hAnsiTheme="majorHAns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DAA"/>
    <w:rPr>
      <w:vertAlign w:val="superscript"/>
    </w:rPr>
  </w:style>
  <w:style w:type="paragraph" w:customStyle="1" w:styleId="Default">
    <w:name w:val="Default"/>
    <w:rsid w:val="0026571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%20365%20Templates/OVIC%20short%20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49C2137E43384FBCFF4AE47134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0851-CE74-5340-8BBC-B244BBC6BB44}"/>
      </w:docPartPr>
      <w:docPartBody>
        <w:p w:rsidR="00F22637" w:rsidRDefault="00000000">
          <w:pPr>
            <w:pStyle w:val="4349C2137E43384FBCFF4AE471345CE1"/>
          </w:pPr>
          <w:r w:rsidRPr="00281560">
            <w:rPr>
              <w:highlight w:val="lightGray"/>
            </w:rPr>
            <w:t>[Click to add Title, linked to the internal pages footer]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7"/>
    <w:rsid w:val="000F26D3"/>
    <w:rsid w:val="006657F7"/>
    <w:rsid w:val="00F22637"/>
    <w:rsid w:val="00F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9C2137E43384FBCFF4AE471345CE1">
    <w:name w:val="4349C2137E43384FBCFF4AE471345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VIC">
      <a:dk1>
        <a:sysClr val="windowText" lastClr="000000"/>
      </a:dk1>
      <a:lt1>
        <a:sysClr val="window" lastClr="FFFFFF"/>
      </a:lt1>
      <a:dk2>
        <a:srgbClr val="430098"/>
      </a:dk2>
      <a:lt2>
        <a:srgbClr val="FFFFFF"/>
      </a:lt2>
      <a:accent1>
        <a:srgbClr val="430098"/>
      </a:accent1>
      <a:accent2>
        <a:srgbClr val="EA3AB0"/>
      </a:accent2>
      <a:accent3>
        <a:srgbClr val="69E8FD"/>
      </a:accent3>
      <a:accent4>
        <a:srgbClr val="44A0F8"/>
      </a:accent4>
      <a:accent5>
        <a:srgbClr val="FAD94A"/>
      </a:accent5>
      <a:accent6>
        <a:srgbClr val="7F7F7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OVIC short publication.dotx</Template>
  <TotalTime>18</TotalTime>
  <Pages>3</Pages>
  <Words>447</Words>
  <Characters>2677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Commissioners and Ombudsman look to the future: embracing innovation and strengthening independence</vt:lpstr>
    </vt:vector>
  </TitlesOfParts>
  <Manager/>
  <Company/>
  <LinksUpToDate>false</LinksUpToDate>
  <CharactersWithSpaces>3102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Commissioners and Ombudsman look to the future: embracing innovation and strengthening independence</dc:title>
  <dc:subject/>
  <dc:creator/>
  <cp:keywords/>
  <dc:description/>
  <cp:lastModifiedBy>Dean Bardell-Williams</cp:lastModifiedBy>
  <cp:revision>5</cp:revision>
  <cp:lastPrinted>2022-06-30T00:33:00Z</cp:lastPrinted>
  <dcterms:created xsi:type="dcterms:W3CDTF">2024-04-08T01:52:00Z</dcterms:created>
  <dcterms:modified xsi:type="dcterms:W3CDTF">2024-04-09T02:29:00Z</dcterms:modified>
  <cp:category/>
</cp:coreProperties>
</file>