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1876235593"/>
        <w:placeholder>
          <w:docPart w:val="FEE8E3BF57EEFB4693DC25BB39EA09B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945836F" w14:textId="4FFE6517" w:rsidR="00EA3594" w:rsidRPr="005B5987" w:rsidRDefault="00091E26" w:rsidP="005B5987">
          <w:pPr>
            <w:pStyle w:val="Title"/>
            <w:ind w:right="-2"/>
            <w:rPr>
              <w:sz w:val="48"/>
              <w:szCs w:val="52"/>
            </w:rPr>
          </w:pPr>
          <w:r>
            <w:t>Noting and briefing processes on freedom of information decisions</w:t>
          </w:r>
        </w:p>
      </w:sdtContent>
    </w:sdt>
    <w:p w14:paraId="197D7E65" w14:textId="10EA3993" w:rsidR="00091E26" w:rsidRPr="00E22DFF" w:rsidRDefault="00091E26" w:rsidP="00091E26">
      <w:r>
        <w:t>Agency officers</w:t>
      </w:r>
      <w:r w:rsidRPr="00E22DFF">
        <w:t xml:space="preserve"> </w:t>
      </w:r>
      <w:r>
        <w:t xml:space="preserve">must be conscious of their obligations under the </w:t>
      </w:r>
      <w:r w:rsidRPr="00091E26">
        <w:rPr>
          <w:i/>
          <w:iCs/>
        </w:rPr>
        <w:t>Freedom of Information Act 1982</w:t>
      </w:r>
      <w:r w:rsidRPr="00E22DFF">
        <w:t xml:space="preserve"> (Vic) (the Act)</w:t>
      </w:r>
      <w:r>
        <w:t xml:space="preserve"> </w:t>
      </w:r>
      <w:r w:rsidRPr="00E22DFF">
        <w:t>when undertaking a ‘noting’ or ‘briefing’ process before a decision is made</w:t>
      </w:r>
      <w:r>
        <w:t>.</w:t>
      </w:r>
      <w:r w:rsidRPr="00E22DFF">
        <w:t xml:space="preserve"> This includes noting by a Minister, executive, or another agency business unit. All legislative references are to the Act unless otherwise stated.</w:t>
      </w:r>
    </w:p>
    <w:p w14:paraId="40CCD771" w14:textId="429DED92" w:rsidR="00091E26" w:rsidRPr="00E22DFF" w:rsidRDefault="00091E26" w:rsidP="00091E26">
      <w:r w:rsidRPr="00E22DFF">
        <w:t>Internal agency policy may require certain individuals to be briefed for the purpose of noting a decision before it is made. The briefing or noting process brings the decision to the attention of the individual for visibility; it is not a request for permission, endorsement, or direction to make a particular decision. Internal policies must be designed in a way that enables the agency to meet its statutory obligations under the Act (Professional Standard 9.1), including its obligations to make an independent and timely decision.</w:t>
      </w:r>
    </w:p>
    <w:p w14:paraId="0D71DA9A" w14:textId="5D3AF02E" w:rsidR="00091E26" w:rsidRPr="00E22DFF" w:rsidRDefault="00091E26" w:rsidP="00091E26">
      <w:pPr>
        <w:pStyle w:val="Heading2"/>
      </w:pPr>
      <w:r w:rsidRPr="00E22DFF">
        <w:t xml:space="preserve">An authorised officer cannot be directed to </w:t>
      </w:r>
      <w:proofErr w:type="gramStart"/>
      <w:r w:rsidRPr="00E22DFF">
        <w:t>make a decision</w:t>
      </w:r>
      <w:proofErr w:type="gramEnd"/>
    </w:p>
    <w:p w14:paraId="63DC0389" w14:textId="77777777" w:rsidR="00091E26" w:rsidRPr="00E22DFF" w:rsidRDefault="00091E26" w:rsidP="00091E26">
      <w:r w:rsidRPr="00E22DFF">
        <w:t xml:space="preserve">Only an agency’s principal officer, authorised officers (such as an FOI officer), or the responsible Minister of an agency can </w:t>
      </w:r>
      <w:proofErr w:type="gramStart"/>
      <w:r w:rsidRPr="00E22DFF">
        <w:t>make a decision</w:t>
      </w:r>
      <w:proofErr w:type="gramEnd"/>
      <w:r w:rsidRPr="00E22DFF">
        <w:t xml:space="preserve"> on an FOI request on behalf of the agency (section 26). </w:t>
      </w:r>
    </w:p>
    <w:p w14:paraId="0A808473" w14:textId="77777777" w:rsidR="00091E26" w:rsidRPr="00E22DFF" w:rsidRDefault="00091E26" w:rsidP="00091E26">
      <w:r w:rsidRPr="00E22DFF">
        <w:t>An authorised officer must make their decision independently and cannot be directed to make a particular decision under the Act when properly exercising their statutory decision-making power (Professional Standard 8.1).</w:t>
      </w:r>
    </w:p>
    <w:p w14:paraId="7F65F5E8" w14:textId="534346B1" w:rsidR="00091E26" w:rsidRPr="00091E26" w:rsidRDefault="00091E26" w:rsidP="00091E26">
      <w:pPr>
        <w:pStyle w:val="Heading2"/>
      </w:pPr>
      <w:r w:rsidRPr="00091E26">
        <w:t>Timeframes do not pause for noting or briefing processes</w:t>
      </w:r>
    </w:p>
    <w:p w14:paraId="0597C616" w14:textId="77777777" w:rsidR="00091E26" w:rsidRPr="00E22DFF" w:rsidRDefault="00091E26" w:rsidP="00091E26">
      <w:r w:rsidRPr="00E22DFF">
        <w:t>An agency has a legal requirement to notify an applicant of a decision as soon as practicable, and no later than the statutory timeframe outlined in section 21(1). The statutory timeframe is 30 days and commences after receiving a valid request. The statutory timeframe includes weekends, public holidays, and closedown periods and may only be extended in limited circumstances.</w:t>
      </w:r>
    </w:p>
    <w:p w14:paraId="2A96F6C3" w14:textId="77777777" w:rsidR="00091E26" w:rsidRPr="00E22DFF" w:rsidRDefault="00091E26" w:rsidP="00091E26">
      <w:r w:rsidRPr="00E22DFF">
        <w:t xml:space="preserve">The statutory timeframe does not pause or extend for noting or briefing processes, and is not displaced by a delay caused by those processes. Any brief that requires a decision to be noted should state the decision will be made by the due date, regardless of whether it has been noted. </w:t>
      </w:r>
    </w:p>
    <w:p w14:paraId="7C85563A" w14:textId="77777777" w:rsidR="00091E26" w:rsidRPr="00E22DFF" w:rsidRDefault="00091E26" w:rsidP="00091E26">
      <w:r w:rsidRPr="00E22DFF">
        <w:t>Noting or briefing processes should be completed within four days or less to facilitate a decision being made within the statutory timeframe. An agency should ensure their internal policies and procedures specify a timely turnaround for any noting and briefing processes to occur within the statutory timeframe.</w:t>
      </w:r>
    </w:p>
    <w:p w14:paraId="2249E289" w14:textId="0A6AA9DB" w:rsidR="00091E26" w:rsidRPr="00E22DFF" w:rsidRDefault="00091E26" w:rsidP="00091E26">
      <w:pPr>
        <w:pStyle w:val="Heading2"/>
      </w:pPr>
      <w:r w:rsidRPr="00E22DFF">
        <w:lastRenderedPageBreak/>
        <w:t>Effect of delay in processing a request</w:t>
      </w:r>
    </w:p>
    <w:p w14:paraId="0784782A" w14:textId="77777777" w:rsidR="00091E26" w:rsidRPr="00E22DFF" w:rsidRDefault="00091E26" w:rsidP="00091E26">
      <w:r w:rsidRPr="00E22DFF">
        <w:t>If an agency does not notify an applicant of a decision within the statutory timeframe, the applicant may:</w:t>
      </w:r>
    </w:p>
    <w:p w14:paraId="0002A74C" w14:textId="77777777" w:rsidR="00091E26" w:rsidRPr="00E22DFF" w:rsidRDefault="00091E26" w:rsidP="00091E26">
      <w:pPr>
        <w:pStyle w:val="ListParagraph"/>
        <w:numPr>
          <w:ilvl w:val="0"/>
          <w:numId w:val="42"/>
        </w:numPr>
      </w:pPr>
      <w:r w:rsidRPr="00E22DFF">
        <w:t>make a complaint to the Information Commissioner (section 61A(1)(a)); and/or</w:t>
      </w:r>
    </w:p>
    <w:p w14:paraId="00D8BF64" w14:textId="77777777" w:rsidR="00091E26" w:rsidRPr="00E22DFF" w:rsidRDefault="00091E26" w:rsidP="00091E26">
      <w:pPr>
        <w:pStyle w:val="ListParagraph"/>
        <w:numPr>
          <w:ilvl w:val="0"/>
          <w:numId w:val="42"/>
        </w:numPr>
      </w:pPr>
      <w:r w:rsidRPr="00E22DFF">
        <w:t>make a free application to the Victorian Civil and Administrative Tribunal for a review (sections 50(1)(</w:t>
      </w:r>
      <w:proofErr w:type="spellStart"/>
      <w:r w:rsidRPr="00E22DFF">
        <w:t>ea</w:t>
      </w:r>
      <w:proofErr w:type="spellEnd"/>
      <w:r w:rsidRPr="00E22DFF">
        <w:t xml:space="preserve">) and 53(1)). For the purposes of this application, the agency is taken to have </w:t>
      </w:r>
      <w:proofErr w:type="gramStart"/>
      <w:r w:rsidRPr="00E22DFF">
        <w:t>made a decision</w:t>
      </w:r>
      <w:proofErr w:type="gramEnd"/>
      <w:r w:rsidRPr="00E22DFF">
        <w:t xml:space="preserve"> refusing to grant access.</w:t>
      </w:r>
    </w:p>
    <w:p w14:paraId="2C0A8D09" w14:textId="4122E0F9" w:rsidR="001A791E" w:rsidRPr="00167077" w:rsidRDefault="00091E26" w:rsidP="005B5987">
      <w:r w:rsidRPr="00E22DFF">
        <w:t>The Office of the Victorian Information Commissioner does not consider a delay caused by noting or briefing processes to be a reasonable excuse in response to a complaint made by an applicant.</w:t>
      </w:r>
    </w:p>
    <w:sectPr w:rsidR="001A791E" w:rsidRPr="00167077" w:rsidSect="00433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26" w:right="1418" w:bottom="1418" w:left="1418" w:header="10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68E7" w14:textId="77777777" w:rsidR="00433B16" w:rsidRDefault="00433B16" w:rsidP="00C37A29">
      <w:pPr>
        <w:spacing w:after="0"/>
      </w:pPr>
      <w:r>
        <w:separator/>
      </w:r>
    </w:p>
    <w:p w14:paraId="1F4647DA" w14:textId="77777777" w:rsidR="00433B16" w:rsidRDefault="00433B16"/>
  </w:endnote>
  <w:endnote w:type="continuationSeparator" w:id="0">
    <w:p w14:paraId="22818263" w14:textId="77777777" w:rsidR="00433B16" w:rsidRDefault="00433B16" w:rsidP="00C37A29">
      <w:pPr>
        <w:spacing w:after="0"/>
      </w:pPr>
      <w:r>
        <w:continuationSeparator/>
      </w:r>
    </w:p>
    <w:p w14:paraId="5D73E049" w14:textId="77777777" w:rsidR="00433B16" w:rsidRDefault="00433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1" w:type="dxa"/>
      <w:tblBorders>
        <w:top w:val="single" w:sz="4" w:space="0" w:color="430098" w:themeColor="text2"/>
        <w:left w:val="none" w:sz="0" w:space="0" w:color="auto"/>
        <w:bottom w:val="none" w:sz="0" w:space="0" w:color="auto"/>
        <w:right w:val="none" w:sz="0" w:space="0" w:color="auto"/>
        <w:insideH w:val="single" w:sz="4" w:space="0" w:color="430098" w:themeColor="text2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831"/>
      <w:gridCol w:w="3269"/>
    </w:tblGrid>
    <w:tr w:rsidR="00AC3934" w14:paraId="38BC1FCE" w14:textId="77777777" w:rsidTr="00B10776">
      <w:tc>
        <w:tcPr>
          <w:tcW w:w="3261" w:type="dxa"/>
          <w:vAlign w:val="center"/>
        </w:tcPr>
        <w:p w14:paraId="063ADFA5" w14:textId="77777777" w:rsidR="00AC3934" w:rsidRDefault="00AC3934" w:rsidP="00AC3934">
          <w:pPr>
            <w:spacing w:before="0" w:after="0"/>
            <w:rPr>
              <w:color w:val="430098" w:themeColor="text2"/>
              <w:sz w:val="16"/>
              <w:szCs w:val="16"/>
            </w:rPr>
          </w:pPr>
          <w:r w:rsidRPr="00E55CAE">
            <w:rPr>
              <w:color w:val="430098" w:themeColor="text2"/>
              <w:sz w:val="16"/>
              <w:szCs w:val="16"/>
            </w:rPr>
            <w:t>www.ovic.vic.gov.au</w:t>
          </w:r>
        </w:p>
        <w:p w14:paraId="1BA28001" w14:textId="56B88BC6" w:rsidR="00ED59AB" w:rsidRPr="00ED59AB" w:rsidRDefault="00000000" w:rsidP="00ED59AB">
          <w:pPr>
            <w:pStyle w:val="FooterToggle"/>
            <w:rPr>
              <w:b w:val="0"/>
              <w:bCs/>
            </w:rPr>
          </w:pPr>
          <w:sdt>
            <w:sdtPr>
              <w:rPr>
                <w:b w:val="0"/>
                <w:bCs/>
              </w:rPr>
              <w:alias w:val="Title"/>
              <w:tag w:val=""/>
              <w:id w:val="203215232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cstheme="minorHAnsi"/>
              </w:rPr>
            </w:sdtEndPr>
            <w:sdtContent>
              <w:r w:rsidR="00091E26">
                <w:rPr>
                  <w:b w:val="0"/>
                  <w:bCs/>
                </w:rPr>
                <w:t>Noting and briefing processes on freedom of information decisions</w:t>
              </w:r>
            </w:sdtContent>
          </w:sdt>
          <w:r w:rsidR="00ED59AB" w:rsidRPr="00ED59AB">
            <w:rPr>
              <w:b w:val="0"/>
              <w:bCs/>
            </w:rPr>
            <w:t xml:space="preserve"> </w:t>
          </w:r>
          <w:r w:rsidR="00ED59AB" w:rsidRPr="00ED59AB">
            <w:rPr>
              <w:b w:val="0"/>
              <w:bCs/>
            </w:rPr>
            <w:fldChar w:fldCharType="begin"/>
          </w:r>
          <w:r w:rsidR="00ED59AB" w:rsidRPr="00ED59AB">
            <w:rPr>
              <w:b w:val="0"/>
              <w:bCs/>
            </w:rPr>
            <w:instrText xml:space="preserve"> TITLE   \* MERGEFORMAT </w:instrText>
          </w:r>
          <w:r w:rsidR="00ED59AB" w:rsidRPr="00ED59AB">
            <w:rPr>
              <w:b w:val="0"/>
              <w:bCs/>
            </w:rPr>
            <w:fldChar w:fldCharType="end"/>
          </w:r>
        </w:p>
      </w:tc>
      <w:tc>
        <w:tcPr>
          <w:tcW w:w="2831" w:type="dxa"/>
          <w:vAlign w:val="center"/>
        </w:tcPr>
        <w:p w14:paraId="0568D926" w14:textId="77777777" w:rsidR="00AC3934" w:rsidRPr="00A3584F" w:rsidRDefault="00AC3934" w:rsidP="00AC3934">
          <w:pPr>
            <w:spacing w:before="0" w:after="0" w:line="259" w:lineRule="auto"/>
            <w:rPr>
              <w:sz w:val="14"/>
              <w:szCs w:val="14"/>
            </w:rPr>
          </w:pPr>
          <w:r w:rsidRPr="00A3584F">
            <w:rPr>
              <w:sz w:val="14"/>
              <w:szCs w:val="14"/>
            </w:rPr>
            <w:t>The information in this document is general in nature and does not constitute legal advice.</w:t>
          </w:r>
        </w:p>
      </w:tc>
      <w:tc>
        <w:tcPr>
          <w:tcW w:w="3269" w:type="dxa"/>
          <w:vAlign w:val="center"/>
        </w:tcPr>
        <w:p w14:paraId="225F2FDE" w14:textId="77777777" w:rsidR="00AC3934" w:rsidRDefault="00AC3934" w:rsidP="005B5987">
          <w:pPr>
            <w:pStyle w:val="PageNumber-right"/>
            <w:framePr w:hSpace="0" w:wrap="auto" w:vAnchor="margin" w:hAnchor="text" w:yAlign="inline"/>
            <w:spacing w:before="120"/>
            <w:suppressOverlap w:val="0"/>
          </w:pPr>
          <w:r w:rsidRPr="00A3584F"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PAGE  \* Arabic  \* MERGEFORMAT</w:instrText>
          </w:r>
          <w:r w:rsidRPr="00A3584F"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 w:rsidRPr="00A3584F">
            <w:rPr>
              <w:lang w:val="en-GB"/>
            </w:rPr>
            <w:fldChar w:fldCharType="end"/>
          </w:r>
          <w:r w:rsidRPr="00A3584F">
            <w:rPr>
              <w:lang w:val="en-GB"/>
            </w:rPr>
            <w:t xml:space="preserve"> /</w:t>
          </w:r>
          <w:r>
            <w:rPr>
              <w:lang w:val="en-GB"/>
            </w:rPr>
            <w:t xml:space="preserve"> </w:t>
          </w:r>
          <w:r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>
            <w:rPr>
              <w:lang w:val="en-GB"/>
            </w:rPr>
            <w:fldChar w:fldCharType="end"/>
          </w:r>
        </w:p>
      </w:tc>
    </w:tr>
  </w:tbl>
  <w:sdt>
    <w:sdtPr>
      <w:rPr>
        <w:caps w:val="0"/>
        <w:sz w:val="44"/>
        <w:szCs w:val="44"/>
      </w:rPr>
      <w:id w:val="-487555969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241CF89B" w14:textId="2B83B650" w:rsidR="003B4D30" w:rsidRPr="003B4D30" w:rsidRDefault="00000000" w:rsidP="003B4D30">
        <w:pPr>
          <w:pStyle w:val="ProtectiveMarking"/>
          <w:framePr w:wrap="around" w:y="16036"/>
          <w:spacing w:before="0" w:after="0"/>
          <w:rPr>
            <w:caps w:val="0"/>
            <w:sz w:val="44"/>
            <w:szCs w:val="44"/>
          </w:rPr>
        </w:pPr>
      </w:p>
    </w:sdtContent>
  </w:sdt>
  <w:p w14:paraId="067A12D3" w14:textId="77777777" w:rsidR="00CB1E32" w:rsidRPr="00A81CCD" w:rsidRDefault="00CB1E32" w:rsidP="00AC3934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9" w:type="dxa"/>
      <w:tblBorders>
        <w:top w:val="single" w:sz="4" w:space="0" w:color="430098" w:themeColor="text2"/>
        <w:left w:val="none" w:sz="0" w:space="0" w:color="auto"/>
        <w:bottom w:val="none" w:sz="0" w:space="0" w:color="auto"/>
        <w:right w:val="none" w:sz="0" w:space="0" w:color="auto"/>
        <w:insideH w:val="single" w:sz="4" w:space="0" w:color="430098" w:themeColor="text2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831"/>
      <w:gridCol w:w="3127"/>
    </w:tblGrid>
    <w:tr w:rsidR="00AC3934" w14:paraId="1789C99C" w14:textId="77777777" w:rsidTr="00B10776">
      <w:tc>
        <w:tcPr>
          <w:tcW w:w="3261" w:type="dxa"/>
          <w:vAlign w:val="center"/>
        </w:tcPr>
        <w:p w14:paraId="25B265CF" w14:textId="6AE137D0" w:rsidR="00AC3934" w:rsidRDefault="00AC3934" w:rsidP="00AC3934">
          <w:pPr>
            <w:pStyle w:val="FooterToggle"/>
            <w:rPr>
              <w:b w:val="0"/>
              <w:bCs/>
            </w:rPr>
          </w:pPr>
          <w:r w:rsidRPr="00E55CAE">
            <w:rPr>
              <w:b w:val="0"/>
              <w:bCs/>
            </w:rPr>
            <w:t xml:space="preserve">CM: </w:t>
          </w:r>
          <w:r w:rsidR="00091E26" w:rsidRPr="00091E26">
            <w:rPr>
              <w:b w:val="0"/>
              <w:bCs/>
            </w:rPr>
            <w:t>D21/4915</w:t>
          </w:r>
        </w:p>
        <w:p w14:paraId="23E33684" w14:textId="77777777" w:rsidR="00AC3934" w:rsidRDefault="00AC3934" w:rsidP="00AC3934">
          <w:pPr>
            <w:spacing w:before="0" w:after="0"/>
          </w:pPr>
          <w:r w:rsidRPr="00E55CAE">
            <w:rPr>
              <w:bCs/>
              <w:color w:val="430098" w:themeColor="text2"/>
              <w:sz w:val="16"/>
              <w:szCs w:val="16"/>
            </w:rPr>
            <w:t>www.ovic.vic.gov.au</w:t>
          </w:r>
        </w:p>
      </w:tc>
      <w:tc>
        <w:tcPr>
          <w:tcW w:w="2831" w:type="dxa"/>
          <w:vAlign w:val="center"/>
        </w:tcPr>
        <w:p w14:paraId="01EA7A8C" w14:textId="77777777" w:rsidR="00AC3934" w:rsidRPr="00A3584F" w:rsidRDefault="00AC3934" w:rsidP="00AC3934">
          <w:pPr>
            <w:spacing w:before="0" w:after="0" w:line="259" w:lineRule="auto"/>
            <w:rPr>
              <w:sz w:val="14"/>
              <w:szCs w:val="14"/>
            </w:rPr>
          </w:pPr>
          <w:r w:rsidRPr="00A3584F">
            <w:rPr>
              <w:sz w:val="14"/>
              <w:szCs w:val="14"/>
            </w:rPr>
            <w:t>The information in this document is general in nature and does not constitute legal advice.</w:t>
          </w:r>
        </w:p>
      </w:tc>
      <w:tc>
        <w:tcPr>
          <w:tcW w:w="3127" w:type="dxa"/>
          <w:vAlign w:val="center"/>
        </w:tcPr>
        <w:p w14:paraId="1B6BF459" w14:textId="77777777" w:rsidR="00AC3934" w:rsidRDefault="00AC3934" w:rsidP="00AC3934">
          <w:pPr>
            <w:pStyle w:val="PageNumber-right"/>
            <w:framePr w:hSpace="0" w:wrap="auto" w:vAnchor="margin" w:hAnchor="text" w:yAlign="inline"/>
            <w:suppressOverlap w:val="0"/>
          </w:pPr>
          <w:r w:rsidRPr="00A3584F"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PAGE  \* Arabic  \* MERGEFORMAT</w:instrText>
          </w:r>
          <w:r w:rsidRPr="00A3584F">
            <w:rPr>
              <w:lang w:val="en-GB"/>
            </w:rPr>
            <w:fldChar w:fldCharType="separate"/>
          </w:r>
          <w:r>
            <w:rPr>
              <w:lang w:val="en-GB"/>
            </w:rPr>
            <w:t>1</w:t>
          </w:r>
          <w:r w:rsidRPr="00A3584F">
            <w:rPr>
              <w:lang w:val="en-GB"/>
            </w:rPr>
            <w:fldChar w:fldCharType="end"/>
          </w:r>
          <w:r w:rsidRPr="00A3584F">
            <w:rPr>
              <w:lang w:val="en-GB"/>
            </w:rPr>
            <w:t xml:space="preserve"> /</w:t>
          </w:r>
          <w:r>
            <w:rPr>
              <w:lang w:val="en-GB"/>
            </w:rPr>
            <w:t xml:space="preserve"> </w:t>
          </w:r>
          <w:r>
            <w:rPr>
              <w:lang w:val="en-GB"/>
            </w:rPr>
            <w:fldChar w:fldCharType="begin"/>
          </w:r>
          <w:r w:rsidRPr="00A3584F">
            <w:rPr>
              <w:lang w:val="en-GB"/>
            </w:rPr>
            <w:instrText>NUMPAGES  \* Arabic  \* MERGEFORMAT</w:instrText>
          </w:r>
          <w:r>
            <w:rPr>
              <w:lang w:val="en-GB"/>
            </w:rPr>
            <w:fldChar w:fldCharType="separate"/>
          </w:r>
          <w:r>
            <w:rPr>
              <w:lang w:val="en-GB"/>
            </w:rPr>
            <w:t>2</w:t>
          </w:r>
          <w:r>
            <w:rPr>
              <w:lang w:val="en-GB"/>
            </w:rPr>
            <w:fldChar w:fldCharType="end"/>
          </w:r>
        </w:p>
      </w:tc>
    </w:tr>
  </w:tbl>
  <w:sdt>
    <w:sdtPr>
      <w:rPr>
        <w:caps w:val="0"/>
        <w:sz w:val="2"/>
        <w:szCs w:val="2"/>
      </w:rPr>
      <w:id w:val="908579802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1C0836E6" w14:textId="70587D7D" w:rsidR="003B4D30" w:rsidRPr="003B4D30" w:rsidRDefault="00000000" w:rsidP="003B4D30">
        <w:pPr>
          <w:pStyle w:val="ProtectiveMarking"/>
          <w:framePr w:wrap="around" w:y="16036"/>
          <w:spacing w:before="0" w:after="0"/>
          <w:rPr>
            <w:caps w:val="0"/>
            <w:sz w:val="44"/>
            <w:szCs w:val="44"/>
          </w:rPr>
        </w:pPr>
      </w:p>
    </w:sdtContent>
  </w:sdt>
  <w:p w14:paraId="022EC523" w14:textId="77777777" w:rsidR="00934706" w:rsidRDefault="00934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FFC3" w14:textId="77777777" w:rsidR="00433B16" w:rsidRDefault="00433B16" w:rsidP="004C5DAA">
      <w:pPr>
        <w:spacing w:after="120"/>
      </w:pPr>
      <w:r>
        <w:separator/>
      </w:r>
    </w:p>
  </w:footnote>
  <w:footnote w:type="continuationSeparator" w:id="0">
    <w:p w14:paraId="125E4070" w14:textId="77777777" w:rsidR="00433B16" w:rsidRDefault="00433B16" w:rsidP="00C37A29">
      <w:pPr>
        <w:spacing w:after="0"/>
      </w:pPr>
      <w:r>
        <w:continuationSeparator/>
      </w:r>
    </w:p>
    <w:p w14:paraId="44DAC7C7" w14:textId="77777777" w:rsidR="00433B16" w:rsidRDefault="00433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 w:val="0"/>
        <w:sz w:val="44"/>
        <w:szCs w:val="44"/>
      </w:rPr>
      <w:id w:val="-391735166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1A6A8264" w14:textId="3552E438" w:rsidR="003B4D30" w:rsidRPr="003B4D30" w:rsidRDefault="00000000" w:rsidP="003B4D30">
        <w:pPr>
          <w:pStyle w:val="ProtectiveMarking"/>
          <w:framePr w:wrap="around"/>
          <w:spacing w:before="0" w:after="0"/>
          <w:rPr>
            <w:caps w:val="0"/>
            <w:sz w:val="44"/>
            <w:szCs w:val="44"/>
          </w:rPr>
        </w:pPr>
      </w:p>
    </w:sdtContent>
  </w:sdt>
  <w:p w14:paraId="0318F3A0" w14:textId="77777777" w:rsidR="00CB1E32" w:rsidRPr="00CA06C6" w:rsidRDefault="00CB1E32" w:rsidP="00CA0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aps w:val="0"/>
        <w:sz w:val="2"/>
        <w:szCs w:val="2"/>
      </w:rPr>
      <w:id w:val="872343476"/>
      <w:lock w:val="sdtLocked"/>
      <w:comboBox>
        <w:listItem w:displayText="[CHOOSE A PROTECTIVE MARKING]" w:value="[CHOOSE A PROTECTIVE MARKING]"/>
        <w:listItem w:displayText="OFFICIAL" w:value="OFFICIAL"/>
        <w:listItem w:displayText="OFFICIAL: Sensitive" w:value="OFFICIAL: Sensitive"/>
        <w:listItem w:displayText="PROTECTED" w:value="PROTECTED"/>
        <w:listItem w:displayText="SECRET" w:value="SECRET"/>
        <w:listItem w:displayText="Toggled off" w:value=""/>
      </w:comboBox>
    </w:sdtPr>
    <w:sdtContent>
      <w:p w14:paraId="33BB75AB" w14:textId="3BA40F43" w:rsidR="00CA06C6" w:rsidRPr="00A03A45" w:rsidRDefault="00000000" w:rsidP="00CA06C6">
        <w:pPr>
          <w:pStyle w:val="ProtectiveMarking"/>
          <w:framePr w:wrap="around"/>
          <w:spacing w:before="0" w:after="0"/>
          <w:rPr>
            <w:caps w:val="0"/>
            <w:sz w:val="2"/>
            <w:szCs w:val="2"/>
          </w:rPr>
        </w:pPr>
      </w:p>
    </w:sdtContent>
  </w:sdt>
  <w:p w14:paraId="399DE3CF" w14:textId="77777777" w:rsidR="009A1E02" w:rsidRDefault="001C0D28">
    <w:pPr>
      <w:pStyle w:val="Header"/>
    </w:pPr>
    <w:r>
      <w:rPr>
        <w:noProof/>
      </w:rPr>
      <w:drawing>
        <wp:anchor distT="4320540" distB="107950" distL="114300" distR="114300" simplePos="0" relativeHeight="251674624" behindDoc="0" locked="1" layoutInCell="1" allowOverlap="1" wp14:anchorId="543D3537" wp14:editId="4B2F5F57">
          <wp:simplePos x="0" y="0"/>
          <wp:positionH relativeFrom="margin">
            <wp:posOffset>0</wp:posOffset>
          </wp:positionH>
          <wp:positionV relativeFrom="page">
            <wp:posOffset>904875</wp:posOffset>
          </wp:positionV>
          <wp:extent cx="1471930" cy="647700"/>
          <wp:effectExtent l="0" t="0" r="0" b="0"/>
          <wp:wrapTopAndBottom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2A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88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7FC1"/>
    <w:multiLevelType w:val="hybridMultilevel"/>
    <w:tmpl w:val="E99A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43676"/>
    <w:multiLevelType w:val="multilevel"/>
    <w:tmpl w:val="3252CBE4"/>
    <w:numStyleLink w:val="Numbering"/>
  </w:abstractNum>
  <w:abstractNum w:abstractNumId="12" w15:restartNumberingAfterBreak="0">
    <w:nsid w:val="05431BD9"/>
    <w:multiLevelType w:val="multilevel"/>
    <w:tmpl w:val="3252CBE4"/>
    <w:numStyleLink w:val="Numbering"/>
  </w:abstractNum>
  <w:abstractNum w:abstractNumId="13" w15:restartNumberingAfterBreak="0">
    <w:nsid w:val="095C3D6D"/>
    <w:multiLevelType w:val="hybridMultilevel"/>
    <w:tmpl w:val="7A429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2D48CE"/>
    <w:multiLevelType w:val="multilevel"/>
    <w:tmpl w:val="3252CBE4"/>
    <w:numStyleLink w:val="Numbering"/>
  </w:abstractNum>
  <w:abstractNum w:abstractNumId="16" w15:restartNumberingAfterBreak="0">
    <w:nsid w:val="0D5A5E93"/>
    <w:multiLevelType w:val="multilevel"/>
    <w:tmpl w:val="7B2236E6"/>
    <w:numStyleLink w:val="Bullets"/>
  </w:abstractNum>
  <w:abstractNum w:abstractNumId="17" w15:restartNumberingAfterBreak="0">
    <w:nsid w:val="0F6F37EA"/>
    <w:multiLevelType w:val="multilevel"/>
    <w:tmpl w:val="3252CBE4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0F77765A"/>
    <w:multiLevelType w:val="hybridMultilevel"/>
    <w:tmpl w:val="333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2D53ED"/>
    <w:multiLevelType w:val="multilevel"/>
    <w:tmpl w:val="3252CBE4"/>
    <w:numStyleLink w:val="Numbering"/>
  </w:abstractNum>
  <w:abstractNum w:abstractNumId="20" w15:restartNumberingAfterBreak="0">
    <w:nsid w:val="15AC0B28"/>
    <w:multiLevelType w:val="multilevel"/>
    <w:tmpl w:val="B6542242"/>
    <w:numStyleLink w:val="LetteredList"/>
  </w:abstractNum>
  <w:abstractNum w:abstractNumId="21" w15:restartNumberingAfterBreak="0">
    <w:nsid w:val="16155739"/>
    <w:multiLevelType w:val="multilevel"/>
    <w:tmpl w:val="B6542242"/>
    <w:styleLink w:val="LetteredList"/>
    <w:lvl w:ilvl="0">
      <w:start w:val="1"/>
      <w:numFmt w:val="lowerLetter"/>
      <w:pStyle w:val="List"/>
      <w:lvlText w:val="(%1)."/>
      <w:lvlJc w:val="left"/>
      <w:pPr>
        <w:ind w:left="1701" w:hanging="567"/>
      </w:pPr>
      <w:rPr>
        <w:rFonts w:hint="default"/>
      </w:rPr>
    </w:lvl>
    <w:lvl w:ilvl="1">
      <w:start w:val="1"/>
      <w:numFmt w:val="lowerRoman"/>
      <w:pStyle w:val="List2"/>
      <w:lvlText w:val="(%2).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7892579"/>
    <w:multiLevelType w:val="hybridMultilevel"/>
    <w:tmpl w:val="A60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22B09"/>
    <w:multiLevelType w:val="multilevel"/>
    <w:tmpl w:val="3252CBE4"/>
    <w:numStyleLink w:val="Numbering"/>
  </w:abstractNum>
  <w:abstractNum w:abstractNumId="24" w15:restartNumberingAfterBreak="0">
    <w:nsid w:val="20215C86"/>
    <w:multiLevelType w:val="multilevel"/>
    <w:tmpl w:val="7B2236E6"/>
    <w:numStyleLink w:val="Bullets"/>
  </w:abstractNum>
  <w:abstractNum w:abstractNumId="25" w15:restartNumberingAfterBreak="0">
    <w:nsid w:val="321F1D0F"/>
    <w:multiLevelType w:val="multilevel"/>
    <w:tmpl w:val="7B2236E6"/>
    <w:numStyleLink w:val="Bullets"/>
  </w:abstractNum>
  <w:abstractNum w:abstractNumId="26" w15:restartNumberingAfterBreak="0">
    <w:nsid w:val="3367383D"/>
    <w:multiLevelType w:val="hybridMultilevel"/>
    <w:tmpl w:val="77D4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97427"/>
    <w:multiLevelType w:val="multilevel"/>
    <w:tmpl w:val="3252CBE4"/>
    <w:numStyleLink w:val="Numbering"/>
  </w:abstractNum>
  <w:abstractNum w:abstractNumId="28" w15:restartNumberingAfterBreak="0">
    <w:nsid w:val="48A52890"/>
    <w:multiLevelType w:val="hybridMultilevel"/>
    <w:tmpl w:val="D378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0" w15:restartNumberingAfterBreak="0">
    <w:nsid w:val="4E7F1CD0"/>
    <w:multiLevelType w:val="multilevel"/>
    <w:tmpl w:val="3252CBE4"/>
    <w:numStyleLink w:val="Numbering"/>
  </w:abstractNum>
  <w:abstractNum w:abstractNumId="31" w15:restartNumberingAfterBreak="0">
    <w:nsid w:val="574672D5"/>
    <w:multiLevelType w:val="multilevel"/>
    <w:tmpl w:val="7B2236E6"/>
    <w:numStyleLink w:val="Bullets"/>
  </w:abstractNum>
  <w:abstractNum w:abstractNumId="32" w15:restartNumberingAfterBreak="0">
    <w:nsid w:val="57D011C2"/>
    <w:multiLevelType w:val="hybridMultilevel"/>
    <w:tmpl w:val="D9F4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73D84"/>
    <w:multiLevelType w:val="multilevel"/>
    <w:tmpl w:val="50041352"/>
    <w:numStyleLink w:val="ListHeadings"/>
  </w:abstractNum>
  <w:abstractNum w:abstractNumId="34" w15:restartNumberingAfterBreak="0">
    <w:nsid w:val="596A0C8C"/>
    <w:multiLevelType w:val="multilevel"/>
    <w:tmpl w:val="3252CBE4"/>
    <w:numStyleLink w:val="Numbering"/>
  </w:abstractNum>
  <w:abstractNum w:abstractNumId="35" w15:restartNumberingAfterBreak="0">
    <w:nsid w:val="60E1502C"/>
    <w:multiLevelType w:val="multilevel"/>
    <w:tmpl w:val="7B2236E6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34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6" w15:restartNumberingAfterBreak="0">
    <w:nsid w:val="643520E2"/>
    <w:multiLevelType w:val="multilevel"/>
    <w:tmpl w:val="7B2236E6"/>
    <w:numStyleLink w:val="Bullets"/>
  </w:abstractNum>
  <w:abstractNum w:abstractNumId="37" w15:restartNumberingAfterBreak="0">
    <w:nsid w:val="660D51AD"/>
    <w:multiLevelType w:val="multilevel"/>
    <w:tmpl w:val="3252CBE4"/>
    <w:numStyleLink w:val="Numbering"/>
  </w:abstractNum>
  <w:abstractNum w:abstractNumId="38" w15:restartNumberingAfterBreak="0">
    <w:nsid w:val="6E0D40EA"/>
    <w:multiLevelType w:val="multilevel"/>
    <w:tmpl w:val="B6542242"/>
    <w:numStyleLink w:val="LetteredList"/>
  </w:abstractNum>
  <w:abstractNum w:abstractNumId="39" w15:restartNumberingAfterBreak="0">
    <w:nsid w:val="744D0736"/>
    <w:multiLevelType w:val="multilevel"/>
    <w:tmpl w:val="3252CBE4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35"/>
  </w:num>
  <w:num w:numId="12" w16cid:durableId="1261796759">
    <w:abstractNumId w:val="36"/>
  </w:num>
  <w:num w:numId="13" w16cid:durableId="1043405154">
    <w:abstractNumId w:val="25"/>
  </w:num>
  <w:num w:numId="14" w16cid:durableId="846598071">
    <w:abstractNumId w:val="17"/>
  </w:num>
  <w:num w:numId="15" w16cid:durableId="1311640227">
    <w:abstractNumId w:val="39"/>
  </w:num>
  <w:num w:numId="16" w16cid:durableId="881941196">
    <w:abstractNumId w:val="30"/>
  </w:num>
  <w:num w:numId="17" w16cid:durableId="533617442">
    <w:abstractNumId w:val="37"/>
  </w:num>
  <w:num w:numId="18" w16cid:durableId="250312982">
    <w:abstractNumId w:val="11"/>
  </w:num>
  <w:num w:numId="19" w16cid:durableId="385955825">
    <w:abstractNumId w:val="15"/>
  </w:num>
  <w:num w:numId="20" w16cid:durableId="1408189744">
    <w:abstractNumId w:val="27"/>
  </w:num>
  <w:num w:numId="21" w16cid:durableId="1370494809">
    <w:abstractNumId w:val="19"/>
  </w:num>
  <w:num w:numId="22" w16cid:durableId="659580476">
    <w:abstractNumId w:val="14"/>
  </w:num>
  <w:num w:numId="23" w16cid:durableId="2036539326">
    <w:abstractNumId w:val="16"/>
  </w:num>
  <w:num w:numId="24" w16cid:durableId="1303265532">
    <w:abstractNumId w:val="23"/>
  </w:num>
  <w:num w:numId="25" w16cid:durableId="1737582058">
    <w:abstractNumId w:val="34"/>
  </w:num>
  <w:num w:numId="26" w16cid:durableId="974717717">
    <w:abstractNumId w:val="33"/>
  </w:num>
  <w:num w:numId="27" w16cid:durableId="444039133">
    <w:abstractNumId w:val="21"/>
  </w:num>
  <w:num w:numId="28" w16cid:durableId="1536448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9"/>
  </w:num>
  <w:num w:numId="30" w16cid:durableId="1078097849">
    <w:abstractNumId w:val="31"/>
  </w:num>
  <w:num w:numId="31" w16cid:durableId="725029349">
    <w:abstractNumId w:val="24"/>
  </w:num>
  <w:num w:numId="32" w16cid:durableId="1773672465">
    <w:abstractNumId w:val="12"/>
  </w:num>
  <w:num w:numId="33" w16cid:durableId="1905679259">
    <w:abstractNumId w:val="20"/>
  </w:num>
  <w:num w:numId="34" w16cid:durableId="1487628207">
    <w:abstractNumId w:val="38"/>
  </w:num>
  <w:num w:numId="35" w16cid:durableId="7353187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989843">
    <w:abstractNumId w:val="28"/>
  </w:num>
  <w:num w:numId="37" w16cid:durableId="1495679497">
    <w:abstractNumId w:val="18"/>
  </w:num>
  <w:num w:numId="38" w16cid:durableId="1823347109">
    <w:abstractNumId w:val="22"/>
  </w:num>
  <w:num w:numId="39" w16cid:durableId="502162038">
    <w:abstractNumId w:val="13"/>
  </w:num>
  <w:num w:numId="40" w16cid:durableId="60519394">
    <w:abstractNumId w:val="10"/>
  </w:num>
  <w:num w:numId="41" w16cid:durableId="1928659244">
    <w:abstractNumId w:val="26"/>
  </w:num>
  <w:num w:numId="42" w16cid:durableId="11301239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45"/>
    <w:rsid w:val="000016E9"/>
    <w:rsid w:val="000300AF"/>
    <w:rsid w:val="0003148A"/>
    <w:rsid w:val="00062784"/>
    <w:rsid w:val="000724AE"/>
    <w:rsid w:val="0007747C"/>
    <w:rsid w:val="0008037D"/>
    <w:rsid w:val="00086F51"/>
    <w:rsid w:val="000910E4"/>
    <w:rsid w:val="00091E26"/>
    <w:rsid w:val="00092650"/>
    <w:rsid w:val="000B497F"/>
    <w:rsid w:val="000C1AA9"/>
    <w:rsid w:val="000D3DF9"/>
    <w:rsid w:val="000F2D16"/>
    <w:rsid w:val="0010129F"/>
    <w:rsid w:val="00110345"/>
    <w:rsid w:val="00110AC2"/>
    <w:rsid w:val="00112E8F"/>
    <w:rsid w:val="001268BC"/>
    <w:rsid w:val="001570B0"/>
    <w:rsid w:val="00166F43"/>
    <w:rsid w:val="001A067F"/>
    <w:rsid w:val="001A0D77"/>
    <w:rsid w:val="001A791E"/>
    <w:rsid w:val="001C0D28"/>
    <w:rsid w:val="001C19AB"/>
    <w:rsid w:val="001C7835"/>
    <w:rsid w:val="001F13C1"/>
    <w:rsid w:val="001F446D"/>
    <w:rsid w:val="00221AB7"/>
    <w:rsid w:val="00246435"/>
    <w:rsid w:val="00246BCF"/>
    <w:rsid w:val="0025786F"/>
    <w:rsid w:val="00265D26"/>
    <w:rsid w:val="00270834"/>
    <w:rsid w:val="0027131C"/>
    <w:rsid w:val="002814E6"/>
    <w:rsid w:val="00281560"/>
    <w:rsid w:val="00295C59"/>
    <w:rsid w:val="00296F32"/>
    <w:rsid w:val="002E0EDA"/>
    <w:rsid w:val="002E394D"/>
    <w:rsid w:val="002F07B4"/>
    <w:rsid w:val="00303246"/>
    <w:rsid w:val="00305171"/>
    <w:rsid w:val="003126A4"/>
    <w:rsid w:val="0034139E"/>
    <w:rsid w:val="0034680A"/>
    <w:rsid w:val="00363FF8"/>
    <w:rsid w:val="003676E4"/>
    <w:rsid w:val="0037721D"/>
    <w:rsid w:val="0038102A"/>
    <w:rsid w:val="003A265C"/>
    <w:rsid w:val="003B0240"/>
    <w:rsid w:val="003B4D30"/>
    <w:rsid w:val="003D0865"/>
    <w:rsid w:val="003D23A3"/>
    <w:rsid w:val="003D3729"/>
    <w:rsid w:val="003D5856"/>
    <w:rsid w:val="00404E4F"/>
    <w:rsid w:val="0042339A"/>
    <w:rsid w:val="00424C4D"/>
    <w:rsid w:val="0042508F"/>
    <w:rsid w:val="00433B16"/>
    <w:rsid w:val="00455000"/>
    <w:rsid w:val="004635FD"/>
    <w:rsid w:val="00467EA8"/>
    <w:rsid w:val="00474FEE"/>
    <w:rsid w:val="004843D5"/>
    <w:rsid w:val="004A65E6"/>
    <w:rsid w:val="004B609E"/>
    <w:rsid w:val="004C5DAA"/>
    <w:rsid w:val="004D1958"/>
    <w:rsid w:val="004E0833"/>
    <w:rsid w:val="004E28C6"/>
    <w:rsid w:val="004F138F"/>
    <w:rsid w:val="004F5D6B"/>
    <w:rsid w:val="00500FBF"/>
    <w:rsid w:val="0050670B"/>
    <w:rsid w:val="005141E8"/>
    <w:rsid w:val="00533496"/>
    <w:rsid w:val="00544904"/>
    <w:rsid w:val="0054698D"/>
    <w:rsid w:val="00550C99"/>
    <w:rsid w:val="00553413"/>
    <w:rsid w:val="0056214A"/>
    <w:rsid w:val="0058369E"/>
    <w:rsid w:val="00586DD1"/>
    <w:rsid w:val="00593314"/>
    <w:rsid w:val="00594496"/>
    <w:rsid w:val="005A51A0"/>
    <w:rsid w:val="005B5987"/>
    <w:rsid w:val="005C6618"/>
    <w:rsid w:val="00603FD5"/>
    <w:rsid w:val="00616DC8"/>
    <w:rsid w:val="00646F3B"/>
    <w:rsid w:val="0068724F"/>
    <w:rsid w:val="006A1DEF"/>
    <w:rsid w:val="006A3CC0"/>
    <w:rsid w:val="006A5094"/>
    <w:rsid w:val="006B258F"/>
    <w:rsid w:val="006B6F9A"/>
    <w:rsid w:val="006C461E"/>
    <w:rsid w:val="006C4AF4"/>
    <w:rsid w:val="006D3F2F"/>
    <w:rsid w:val="006E3536"/>
    <w:rsid w:val="00700AF5"/>
    <w:rsid w:val="00714488"/>
    <w:rsid w:val="00716FA5"/>
    <w:rsid w:val="00717F79"/>
    <w:rsid w:val="007254A7"/>
    <w:rsid w:val="0073421C"/>
    <w:rsid w:val="00734A02"/>
    <w:rsid w:val="00735843"/>
    <w:rsid w:val="00792868"/>
    <w:rsid w:val="0079751C"/>
    <w:rsid w:val="007A0363"/>
    <w:rsid w:val="007C2EB8"/>
    <w:rsid w:val="007C3FC5"/>
    <w:rsid w:val="007C61C7"/>
    <w:rsid w:val="007E677E"/>
    <w:rsid w:val="007E7FE4"/>
    <w:rsid w:val="00806F01"/>
    <w:rsid w:val="0081533C"/>
    <w:rsid w:val="0081591F"/>
    <w:rsid w:val="00845A6C"/>
    <w:rsid w:val="00845C1F"/>
    <w:rsid w:val="0085372C"/>
    <w:rsid w:val="0085439B"/>
    <w:rsid w:val="00896F09"/>
    <w:rsid w:val="00897F77"/>
    <w:rsid w:val="008A2BB2"/>
    <w:rsid w:val="008B05C3"/>
    <w:rsid w:val="008B4965"/>
    <w:rsid w:val="008B637D"/>
    <w:rsid w:val="008D1ABD"/>
    <w:rsid w:val="008D760A"/>
    <w:rsid w:val="008F6EC2"/>
    <w:rsid w:val="008F70D1"/>
    <w:rsid w:val="0090137A"/>
    <w:rsid w:val="009254B8"/>
    <w:rsid w:val="00926DEE"/>
    <w:rsid w:val="00926DF7"/>
    <w:rsid w:val="00927FDE"/>
    <w:rsid w:val="00934706"/>
    <w:rsid w:val="00936068"/>
    <w:rsid w:val="009517CC"/>
    <w:rsid w:val="009615D4"/>
    <w:rsid w:val="00964D2F"/>
    <w:rsid w:val="00974677"/>
    <w:rsid w:val="00983D00"/>
    <w:rsid w:val="00990D47"/>
    <w:rsid w:val="009A1E02"/>
    <w:rsid w:val="009A2F17"/>
    <w:rsid w:val="009A49D1"/>
    <w:rsid w:val="009B2231"/>
    <w:rsid w:val="009B7F5D"/>
    <w:rsid w:val="009D24F5"/>
    <w:rsid w:val="009D439E"/>
    <w:rsid w:val="009E684B"/>
    <w:rsid w:val="009F3A68"/>
    <w:rsid w:val="009F5B49"/>
    <w:rsid w:val="00A03A45"/>
    <w:rsid w:val="00A12635"/>
    <w:rsid w:val="00A13664"/>
    <w:rsid w:val="00A20BA0"/>
    <w:rsid w:val="00A24985"/>
    <w:rsid w:val="00A24EF4"/>
    <w:rsid w:val="00A25CF9"/>
    <w:rsid w:val="00A53F38"/>
    <w:rsid w:val="00A60DA0"/>
    <w:rsid w:val="00A81CCD"/>
    <w:rsid w:val="00A86FA0"/>
    <w:rsid w:val="00A90151"/>
    <w:rsid w:val="00A9359B"/>
    <w:rsid w:val="00AA163B"/>
    <w:rsid w:val="00AB5F12"/>
    <w:rsid w:val="00AC0558"/>
    <w:rsid w:val="00AC2373"/>
    <w:rsid w:val="00AC24BE"/>
    <w:rsid w:val="00AC3934"/>
    <w:rsid w:val="00AE7DB6"/>
    <w:rsid w:val="00AF7956"/>
    <w:rsid w:val="00B10776"/>
    <w:rsid w:val="00B22D9D"/>
    <w:rsid w:val="00B23603"/>
    <w:rsid w:val="00B25616"/>
    <w:rsid w:val="00B32D6C"/>
    <w:rsid w:val="00B3365C"/>
    <w:rsid w:val="00B3749D"/>
    <w:rsid w:val="00B44103"/>
    <w:rsid w:val="00B45AB3"/>
    <w:rsid w:val="00B56365"/>
    <w:rsid w:val="00B57C8C"/>
    <w:rsid w:val="00B65DAA"/>
    <w:rsid w:val="00B66B2F"/>
    <w:rsid w:val="00B74F7F"/>
    <w:rsid w:val="00B75B08"/>
    <w:rsid w:val="00B87859"/>
    <w:rsid w:val="00B91D47"/>
    <w:rsid w:val="00BA3CB8"/>
    <w:rsid w:val="00BA7623"/>
    <w:rsid w:val="00BF3799"/>
    <w:rsid w:val="00BF68C8"/>
    <w:rsid w:val="00C01E68"/>
    <w:rsid w:val="00C11924"/>
    <w:rsid w:val="00C12CF1"/>
    <w:rsid w:val="00C2094D"/>
    <w:rsid w:val="00C326F9"/>
    <w:rsid w:val="00C34C8E"/>
    <w:rsid w:val="00C37A29"/>
    <w:rsid w:val="00C41DED"/>
    <w:rsid w:val="00C43935"/>
    <w:rsid w:val="00C70EFC"/>
    <w:rsid w:val="00C8367B"/>
    <w:rsid w:val="00C932F3"/>
    <w:rsid w:val="00CA06C6"/>
    <w:rsid w:val="00CA1FCA"/>
    <w:rsid w:val="00CB1E32"/>
    <w:rsid w:val="00CD61EB"/>
    <w:rsid w:val="00CF02F0"/>
    <w:rsid w:val="00CF551D"/>
    <w:rsid w:val="00D103E7"/>
    <w:rsid w:val="00D16F74"/>
    <w:rsid w:val="00D215C3"/>
    <w:rsid w:val="00D34FB0"/>
    <w:rsid w:val="00D60649"/>
    <w:rsid w:val="00D61E88"/>
    <w:rsid w:val="00D73854"/>
    <w:rsid w:val="00D83923"/>
    <w:rsid w:val="00D9419D"/>
    <w:rsid w:val="00DB7434"/>
    <w:rsid w:val="00DD3C7C"/>
    <w:rsid w:val="00DE59FB"/>
    <w:rsid w:val="00DE602B"/>
    <w:rsid w:val="00DF4E3E"/>
    <w:rsid w:val="00E0453D"/>
    <w:rsid w:val="00E05FA6"/>
    <w:rsid w:val="00E25474"/>
    <w:rsid w:val="00E32F93"/>
    <w:rsid w:val="00E42A61"/>
    <w:rsid w:val="00E51BD9"/>
    <w:rsid w:val="00E54B2B"/>
    <w:rsid w:val="00E55CAE"/>
    <w:rsid w:val="00E56A45"/>
    <w:rsid w:val="00E57CEC"/>
    <w:rsid w:val="00E634F4"/>
    <w:rsid w:val="00E637A7"/>
    <w:rsid w:val="00E7522A"/>
    <w:rsid w:val="00E75FCA"/>
    <w:rsid w:val="00E90E1C"/>
    <w:rsid w:val="00EA1943"/>
    <w:rsid w:val="00EA3594"/>
    <w:rsid w:val="00EB4BAD"/>
    <w:rsid w:val="00ED380C"/>
    <w:rsid w:val="00ED59AB"/>
    <w:rsid w:val="00EE4DFE"/>
    <w:rsid w:val="00EE6F14"/>
    <w:rsid w:val="00EF0EDF"/>
    <w:rsid w:val="00EF3F23"/>
    <w:rsid w:val="00F05A49"/>
    <w:rsid w:val="00F07DF1"/>
    <w:rsid w:val="00F162D4"/>
    <w:rsid w:val="00F4010B"/>
    <w:rsid w:val="00F4702C"/>
    <w:rsid w:val="00F47F1C"/>
    <w:rsid w:val="00F505B8"/>
    <w:rsid w:val="00F53397"/>
    <w:rsid w:val="00F625FE"/>
    <w:rsid w:val="00F634F6"/>
    <w:rsid w:val="00F649E5"/>
    <w:rsid w:val="00F6518D"/>
    <w:rsid w:val="00F87B07"/>
    <w:rsid w:val="00F934BC"/>
    <w:rsid w:val="00F94880"/>
    <w:rsid w:val="00FB0D65"/>
    <w:rsid w:val="00FB1EA0"/>
    <w:rsid w:val="00FC1603"/>
    <w:rsid w:val="00FC2D8B"/>
    <w:rsid w:val="00FD2FF6"/>
    <w:rsid w:val="00FD3306"/>
    <w:rsid w:val="00FE22BA"/>
    <w:rsid w:val="00FE35D0"/>
    <w:rsid w:val="00FE57D8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0503F"/>
  <w15:chartTrackingRefBased/>
  <w15:docId w15:val="{80E8CAFB-AD01-AA43-881C-BAF488D1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C6"/>
    <w:pPr>
      <w:spacing w:before="120" w:after="240" w:line="264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7B4"/>
    <w:pPr>
      <w:keepNext/>
      <w:keepLines/>
      <w:spacing w:before="600" w:after="440"/>
      <w:outlineLvl w:val="0"/>
    </w:pPr>
    <w:rPr>
      <w:rFonts w:eastAsiaTheme="majorEastAsia" w:cstheme="majorBidi"/>
      <w:color w:val="430098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DF1"/>
    <w:pPr>
      <w:keepNext/>
      <w:keepLines/>
      <w:spacing w:before="360"/>
      <w:outlineLvl w:val="1"/>
    </w:pPr>
    <w:rPr>
      <w:rFonts w:eastAsiaTheme="majorEastAsia" w:cstheme="majorBidi"/>
      <w:color w:val="430098" w:themeColor="tex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07B4"/>
    <w:pPr>
      <w:keepNext/>
      <w:keepLines/>
      <w:spacing w:before="360"/>
      <w:outlineLvl w:val="2"/>
    </w:pPr>
    <w:rPr>
      <w:rFonts w:eastAsiaTheme="majorEastAsia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0D3DF9"/>
    <w:pPr>
      <w:keepNext/>
      <w:keepLines/>
      <w:spacing w:after="120"/>
      <w:outlineLvl w:val="3"/>
    </w:pPr>
    <w:rPr>
      <w:rFonts w:eastAsiaTheme="majorEastAsia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C12CF1"/>
    <w:pPr>
      <w:spacing w:after="0" w:line="264" w:lineRule="auto"/>
    </w:pPr>
  </w:style>
  <w:style w:type="paragraph" w:styleId="ListBullet">
    <w:name w:val="List Bullet"/>
    <w:basedOn w:val="Normal"/>
    <w:uiPriority w:val="99"/>
    <w:unhideWhenUsed/>
    <w:qFormat/>
    <w:rsid w:val="00896F09"/>
    <w:pPr>
      <w:numPr>
        <w:numId w:val="31"/>
      </w:numPr>
      <w:ind w:left="1134" w:hanging="567"/>
    </w:pPr>
  </w:style>
  <w:style w:type="paragraph" w:styleId="ListBullet2">
    <w:name w:val="List Bullet 2"/>
    <w:basedOn w:val="Normal"/>
    <w:uiPriority w:val="99"/>
    <w:unhideWhenUsed/>
    <w:qFormat/>
    <w:rsid w:val="00CA06C6"/>
    <w:pPr>
      <w:numPr>
        <w:ilvl w:val="1"/>
        <w:numId w:val="31"/>
      </w:numPr>
    </w:pPr>
  </w:style>
  <w:style w:type="paragraph" w:styleId="ListNumber">
    <w:name w:val="List Number"/>
    <w:basedOn w:val="Normal"/>
    <w:uiPriority w:val="99"/>
    <w:unhideWhenUsed/>
    <w:qFormat/>
    <w:rsid w:val="005A51A0"/>
    <w:pPr>
      <w:numPr>
        <w:numId w:val="32"/>
      </w:numPr>
      <w:contextualSpacing/>
    </w:pPr>
  </w:style>
  <w:style w:type="numbering" w:customStyle="1" w:styleId="Bullets">
    <w:name w:val="Bullets"/>
    <w:uiPriority w:val="99"/>
    <w:rsid w:val="000D3DF9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07B4"/>
    <w:rPr>
      <w:rFonts w:asciiTheme="majorHAnsi" w:eastAsiaTheme="majorEastAsia" w:hAnsiTheme="majorHAnsi" w:cstheme="majorBidi"/>
      <w:color w:val="430098" w:themeColor="text2"/>
      <w:sz w:val="40"/>
      <w:szCs w:val="32"/>
    </w:rPr>
  </w:style>
  <w:style w:type="paragraph" w:styleId="ListNumber2">
    <w:name w:val="List Number 2"/>
    <w:basedOn w:val="Normal"/>
    <w:uiPriority w:val="99"/>
    <w:unhideWhenUsed/>
    <w:qFormat/>
    <w:rsid w:val="005A51A0"/>
    <w:pPr>
      <w:numPr>
        <w:ilvl w:val="1"/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7DF1"/>
    <w:rPr>
      <w:rFonts w:asciiTheme="majorHAnsi" w:eastAsiaTheme="majorEastAsia" w:hAnsiTheme="majorHAnsi" w:cstheme="majorBidi"/>
      <w:color w:val="430098" w:themeColor="text2"/>
      <w:sz w:val="30"/>
      <w:szCs w:val="26"/>
    </w:rPr>
  </w:style>
  <w:style w:type="paragraph" w:styleId="ListParagraph">
    <w:name w:val="List Paragraph"/>
    <w:basedOn w:val="Normal"/>
    <w:uiPriority w:val="34"/>
    <w:qFormat/>
    <w:rsid w:val="00CA06C6"/>
    <w:pPr>
      <w:ind w:left="284"/>
    </w:pPr>
  </w:style>
  <w:style w:type="paragraph" w:styleId="Header">
    <w:name w:val="header"/>
    <w:basedOn w:val="Normal"/>
    <w:link w:val="HeaderChar"/>
    <w:uiPriority w:val="99"/>
    <w:unhideWhenUsed/>
    <w:rsid w:val="00983D00"/>
    <w:pPr>
      <w:tabs>
        <w:tab w:val="center" w:pos="4513"/>
        <w:tab w:val="right" w:pos="9026"/>
      </w:tabs>
      <w:spacing w:before="0"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83D0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5141E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1E8"/>
    <w:rPr>
      <w:sz w:val="18"/>
    </w:rPr>
  </w:style>
  <w:style w:type="numbering" w:customStyle="1" w:styleId="Numbering">
    <w:name w:val="Numbering"/>
    <w:uiPriority w:val="99"/>
    <w:rsid w:val="005A51A0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0D3DF9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5A51A0"/>
    <w:pPr>
      <w:numPr>
        <w:ilvl w:val="2"/>
        <w:numId w:val="3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5A51A0"/>
    <w:pPr>
      <w:numPr>
        <w:ilvl w:val="3"/>
        <w:numId w:val="32"/>
      </w:numPr>
      <w:contextualSpacing/>
    </w:pPr>
  </w:style>
  <w:style w:type="paragraph" w:styleId="ListNumber5">
    <w:name w:val="List Number 5"/>
    <w:basedOn w:val="Normal"/>
    <w:uiPriority w:val="99"/>
    <w:unhideWhenUsed/>
    <w:rsid w:val="005A51A0"/>
    <w:pPr>
      <w:numPr>
        <w:ilvl w:val="4"/>
        <w:numId w:val="32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3DF9"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3DF9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7B4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281560"/>
    <w:pPr>
      <w:spacing w:after="360" w:line="228" w:lineRule="auto"/>
      <w:ind w:right="1701"/>
      <w:contextualSpacing/>
      <w:outlineLvl w:val="0"/>
    </w:pPr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560"/>
    <w:rPr>
      <w:rFonts w:eastAsiaTheme="majorEastAsia" w:cstheme="majorBidi"/>
      <w:color w:val="430098" w:themeColor="text2"/>
      <w:spacing w:val="-10"/>
      <w:kern w:val="28"/>
      <w:sz w:val="50"/>
      <w:szCs w:val="56"/>
    </w:rPr>
  </w:style>
  <w:style w:type="paragraph" w:customStyle="1" w:styleId="Breakoutbox">
    <w:name w:val="Break out box"/>
    <w:basedOn w:val="Normal"/>
    <w:link w:val="BreakoutboxChar"/>
    <w:semiHidden/>
    <w:qFormat/>
    <w:rsid w:val="00166F43"/>
    <w:pPr>
      <w:pBdr>
        <w:top w:val="single" w:sz="4" w:space="20" w:color="F5F5F5"/>
        <w:left w:val="single" w:sz="4" w:space="20" w:color="F5F5F5"/>
        <w:bottom w:val="single" w:sz="4" w:space="20" w:color="F5F5F5"/>
        <w:right w:val="single" w:sz="4" w:space="20" w:color="F5F5F5"/>
      </w:pBdr>
      <w:shd w:val="clear" w:color="auto" w:fill="F5F5F5"/>
      <w:ind w:left="425" w:right="425"/>
    </w:pPr>
  </w:style>
  <w:style w:type="paragraph" w:customStyle="1" w:styleId="BreakoutboxHeading">
    <w:name w:val="Break out box Heading"/>
    <w:basedOn w:val="Breakoutbox"/>
    <w:next w:val="Breakoutbox"/>
    <w:link w:val="BreakoutboxHeadingChar"/>
    <w:semiHidden/>
    <w:qFormat/>
    <w:rsid w:val="004B609E"/>
    <w:rPr>
      <w:b/>
    </w:rPr>
  </w:style>
  <w:style w:type="character" w:customStyle="1" w:styleId="BreakoutboxChar">
    <w:name w:val="Break out box Char"/>
    <w:basedOn w:val="DefaultParagraphFont"/>
    <w:link w:val="Breakoutbox"/>
    <w:semiHidden/>
    <w:rsid w:val="00166F43"/>
    <w:rPr>
      <w:shd w:val="clear" w:color="auto" w:fill="F5F5F5"/>
    </w:rPr>
  </w:style>
  <w:style w:type="character" w:customStyle="1" w:styleId="BreakoutboxHeadingChar">
    <w:name w:val="Break out box Heading Char"/>
    <w:basedOn w:val="BreakoutboxChar"/>
    <w:link w:val="BreakoutboxHeading"/>
    <w:semiHidden/>
    <w:rsid w:val="0050670B"/>
    <w:rPr>
      <w:b/>
      <w:color w:val="FFFFFF" w:themeColor="background1"/>
      <w:sz w:val="20"/>
      <w:shd w:val="clear" w:color="auto" w:fill="430098" w:themeFill="text2"/>
    </w:rPr>
  </w:style>
  <w:style w:type="character" w:customStyle="1" w:styleId="NormalBoldChar">
    <w:name w:val="Normal Bold Char"/>
    <w:basedOn w:val="DefaultParagraphFont"/>
    <w:link w:val="NormalBold"/>
    <w:rsid w:val="00CA06C6"/>
    <w:rPr>
      <w:rFonts w:asciiTheme="majorHAnsi" w:hAnsiTheme="majorHAnsi"/>
      <w:b/>
    </w:rPr>
  </w:style>
  <w:style w:type="character" w:styleId="Strong">
    <w:name w:val="Strong"/>
    <w:basedOn w:val="DefaultParagraphFont"/>
    <w:uiPriority w:val="22"/>
    <w:qFormat/>
    <w:rsid w:val="000016E9"/>
    <w:rPr>
      <w:b/>
      <w:bCs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Charttitles"/>
    <w:next w:val="Normal"/>
    <w:uiPriority w:val="35"/>
    <w:unhideWhenUsed/>
    <w:qFormat/>
    <w:rsid w:val="004D1958"/>
  </w:style>
  <w:style w:type="paragraph" w:styleId="List">
    <w:name w:val="List"/>
    <w:basedOn w:val="Normal"/>
    <w:uiPriority w:val="99"/>
    <w:unhideWhenUsed/>
    <w:qFormat/>
    <w:rsid w:val="00CA06C6"/>
    <w:pPr>
      <w:numPr>
        <w:numId w:val="34"/>
      </w:numPr>
    </w:pPr>
  </w:style>
  <w:style w:type="paragraph" w:styleId="List2">
    <w:name w:val="List 2"/>
    <w:basedOn w:val="Normal"/>
    <w:uiPriority w:val="99"/>
    <w:unhideWhenUsed/>
    <w:qFormat/>
    <w:rsid w:val="00CA06C6"/>
    <w:pPr>
      <w:numPr>
        <w:ilvl w:val="1"/>
        <w:numId w:val="34"/>
      </w:numPr>
    </w:pPr>
  </w:style>
  <w:style w:type="numbering" w:customStyle="1" w:styleId="LetteredList">
    <w:name w:val="Lettered List"/>
    <w:uiPriority w:val="99"/>
    <w:rsid w:val="00A20BA0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CF551D"/>
    <w:pPr>
      <w:numPr>
        <w:ilvl w:val="1"/>
      </w:numPr>
      <w:spacing w:after="0" w:line="228" w:lineRule="auto"/>
      <w:ind w:right="1701"/>
    </w:pPr>
    <w:rPr>
      <w:rFonts w:eastAsiaTheme="minorEastAsia"/>
      <w:color w:val="430098" w:themeColor="text2"/>
      <w:spacing w:val="-4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F551D"/>
    <w:rPr>
      <w:rFonts w:eastAsiaTheme="minorEastAsia"/>
      <w:color w:val="430098" w:themeColor="text2"/>
      <w:spacing w:val="-4"/>
      <w:sz w:val="30"/>
    </w:rPr>
  </w:style>
  <w:style w:type="paragraph" w:styleId="TOCHeading">
    <w:name w:val="TOC Heading"/>
    <w:basedOn w:val="Heading1"/>
    <w:next w:val="Normal"/>
    <w:uiPriority w:val="39"/>
    <w:qFormat/>
    <w:rsid w:val="006A3CC0"/>
    <w:pPr>
      <w:spacing w:line="259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00AF5"/>
    <w:pPr>
      <w:spacing w:before="160" w:after="100"/>
    </w:pPr>
    <w:rPr>
      <w:color w:val="430098" w:themeColor="text2"/>
      <w:sz w:val="24"/>
    </w:rPr>
  </w:style>
  <w:style w:type="paragraph" w:styleId="TOC2">
    <w:name w:val="toc 2"/>
    <w:basedOn w:val="Normal"/>
    <w:next w:val="Normal"/>
    <w:autoRedefine/>
    <w:uiPriority w:val="39"/>
    <w:rsid w:val="006A3CC0"/>
    <w:pPr>
      <w:tabs>
        <w:tab w:val="right" w:leader="dot" w:pos="9288"/>
      </w:tabs>
      <w:spacing w:before="160" w:after="100"/>
    </w:pPr>
    <w:rPr>
      <w:color w:val="430098" w:themeColor="text2"/>
    </w:rPr>
  </w:style>
  <w:style w:type="paragraph" w:styleId="TOC3">
    <w:name w:val="toc 3"/>
    <w:basedOn w:val="Normal"/>
    <w:next w:val="Normal"/>
    <w:autoRedefine/>
    <w:uiPriority w:val="39"/>
    <w:rsid w:val="00700AF5"/>
    <w:pPr>
      <w:tabs>
        <w:tab w:val="right" w:leader="dot" w:pos="9628"/>
      </w:tabs>
      <w:spacing w:after="100"/>
      <w:ind w:left="284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link w:val="NormalBoldChar"/>
    <w:qFormat/>
    <w:rsid w:val="00CA06C6"/>
    <w:rPr>
      <w:b/>
    </w:rPr>
  </w:style>
  <w:style w:type="paragraph" w:customStyle="1" w:styleId="Footer-logolockup">
    <w:name w:val="Footer-logo lockup"/>
    <w:basedOn w:val="Footer"/>
    <w:rsid w:val="00FB1EA0"/>
    <w:pPr>
      <w:framePr w:w="2268" w:h="1588" w:hRule="exact" w:wrap="around" w:vAnchor="page" w:hAnchor="margin" w:x="1815" w:yAlign="bottom" w:anchorLock="1"/>
      <w:spacing w:before="0"/>
    </w:pPr>
    <w:rPr>
      <w:color w:val="430098" w:themeColor="text2"/>
      <w:spacing w:val="-4"/>
      <w:sz w:val="13"/>
    </w:rPr>
  </w:style>
  <w:style w:type="paragraph" w:customStyle="1" w:styleId="Footer-Right">
    <w:name w:val="Footer-Right"/>
    <w:basedOn w:val="Footer"/>
    <w:rsid w:val="00E56A45"/>
    <w:pPr>
      <w:jc w:val="right"/>
    </w:pPr>
  </w:style>
  <w:style w:type="paragraph" w:customStyle="1" w:styleId="Footer-Rightframe">
    <w:name w:val="Footer-Right frame"/>
    <w:basedOn w:val="Footer-Right"/>
    <w:rsid w:val="003A265C"/>
    <w:pPr>
      <w:framePr w:wrap="around" w:vAnchor="page" w:hAnchor="margin" w:xAlign="right" w:yAlign="bottom" w:anchorLock="1"/>
      <w:spacing w:after="1080"/>
      <w:ind w:right="28"/>
    </w:pPr>
    <w:rPr>
      <w:color w:val="430098" w:themeColor="text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747C"/>
    <w:rPr>
      <w:color w:val="605E5C"/>
      <w:shd w:val="clear" w:color="auto" w:fill="E1DFDD"/>
    </w:rPr>
  </w:style>
  <w:style w:type="paragraph" w:customStyle="1" w:styleId="Streamselection">
    <w:name w:val="Stream selection"/>
    <w:basedOn w:val="Normal"/>
    <w:link w:val="StreamselectionChar"/>
    <w:rsid w:val="004843D5"/>
    <w:pPr>
      <w:spacing w:before="0" w:after="0" w:line="240" w:lineRule="auto"/>
      <w:jc w:val="center"/>
    </w:pPr>
    <w:rPr>
      <w:b/>
      <w:caps/>
      <w:color w:val="430098" w:themeColor="text2"/>
      <w:spacing w:val="-4"/>
      <w:sz w:val="18"/>
    </w:rPr>
  </w:style>
  <w:style w:type="paragraph" w:customStyle="1" w:styleId="BackcoverURL">
    <w:name w:val="Back cover URL"/>
    <w:basedOn w:val="Normal"/>
    <w:rsid w:val="00990D47"/>
    <w:pPr>
      <w:spacing w:before="0"/>
      <w:jc w:val="center"/>
    </w:pPr>
    <w:rPr>
      <w:noProof/>
      <w:color w:val="430098" w:themeColor="text2"/>
      <w:sz w:val="18"/>
    </w:rPr>
  </w:style>
  <w:style w:type="character" w:customStyle="1" w:styleId="StreamselectionChar">
    <w:name w:val="Stream selection Char"/>
    <w:basedOn w:val="DefaultParagraphFont"/>
    <w:link w:val="Streamselection"/>
    <w:rsid w:val="004843D5"/>
    <w:rPr>
      <w:b/>
      <w:caps/>
      <w:color w:val="430098" w:themeColor="text2"/>
      <w:spacing w:val="-4"/>
      <w:sz w:val="18"/>
    </w:rPr>
  </w:style>
  <w:style w:type="paragraph" w:customStyle="1" w:styleId="Tabletext">
    <w:name w:val="Table text"/>
    <w:basedOn w:val="Normal"/>
    <w:qFormat/>
    <w:rsid w:val="00CA06C6"/>
    <w:pPr>
      <w:spacing w:after="120"/>
    </w:pPr>
    <w:rPr>
      <w:sz w:val="18"/>
    </w:rPr>
  </w:style>
  <w:style w:type="paragraph" w:styleId="Quote">
    <w:name w:val="Quote"/>
    <w:basedOn w:val="Normal"/>
    <w:next w:val="Normal"/>
    <w:link w:val="QuoteChar"/>
    <w:uiPriority w:val="29"/>
    <w:rsid w:val="00FF3D72"/>
    <w:pPr>
      <w:pBdr>
        <w:left w:val="single" w:sz="36" w:space="14" w:color="A489C7"/>
      </w:pBdr>
      <w:spacing w:before="200" w:after="0"/>
      <w:ind w:left="397" w:right="1134"/>
    </w:pPr>
    <w:rPr>
      <w:i/>
      <w:iCs/>
      <w:color w:val="430098" w:themeColor="text2"/>
    </w:rPr>
  </w:style>
  <w:style w:type="table" w:customStyle="1" w:styleId="OVICDefaulttable">
    <w:name w:val="OVIC Default table"/>
    <w:basedOn w:val="TableNormal"/>
    <w:uiPriority w:val="99"/>
    <w:rsid w:val="00467EA8"/>
    <w:pPr>
      <w:spacing w:after="0" w:line="240" w:lineRule="auto"/>
    </w:pPr>
    <w:rPr>
      <w:rFonts w:asciiTheme="majorHAnsi" w:hAnsiTheme="majorHAnsi"/>
      <w:sz w:val="18"/>
    </w:r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D9D9D9" w:themeColor="background1" w:themeShade="D9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rPr>
        <w:rFonts w:asciiTheme="minorHAnsi" w:hAnsiTheme="minorHAnsi"/>
        <w:b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4" w:space="0" w:color="D9D9D9" w:themeColor="background1" w:themeShade="D9"/>
          <w:tl2br w:val="nil"/>
          <w:tr2bl w:val="nil"/>
        </w:tcBorders>
      </w:tcPr>
    </w:tblStylePr>
    <w:tblStylePr w:type="band2Vert">
      <w:tblPr/>
      <w:tcPr>
        <w:shd w:val="clear" w:color="auto" w:fill="F5F5F5"/>
      </w:tcPr>
    </w:tblStylePr>
  </w:style>
  <w:style w:type="paragraph" w:customStyle="1" w:styleId="ProtectiveMarking">
    <w:name w:val="Protective Marking"/>
    <w:basedOn w:val="Normal"/>
    <w:rsid w:val="007C2EB8"/>
    <w:pPr>
      <w:framePr w:wrap="around" w:vAnchor="page" w:hAnchor="page" w:xAlign="center" w:y="568" w:anchorLock="1"/>
    </w:pPr>
    <w:rPr>
      <w:b/>
      <w:caps/>
      <w:color w:val="FF0000"/>
      <w:sz w:val="25"/>
    </w:rPr>
  </w:style>
  <w:style w:type="paragraph" w:customStyle="1" w:styleId="Streamselectionholder">
    <w:name w:val="Stream selection holder"/>
    <w:basedOn w:val="Normal"/>
    <w:rsid w:val="004843D5"/>
    <w:pPr>
      <w:spacing w:before="0" w:after="160" w:line="259" w:lineRule="auto"/>
    </w:pPr>
    <w:rPr>
      <w:b/>
      <w:caps/>
      <w:color w:val="430098" w:themeColor="text2"/>
      <w:sz w:val="18"/>
    </w:rPr>
  </w:style>
  <w:style w:type="paragraph" w:customStyle="1" w:styleId="Charttitles">
    <w:name w:val="Chart titles"/>
    <w:basedOn w:val="Normal"/>
    <w:uiPriority w:val="7"/>
    <w:qFormat/>
    <w:rsid w:val="0034139E"/>
    <w:pPr>
      <w:spacing w:before="480" w:after="360" w:line="240" w:lineRule="auto"/>
      <w:ind w:right="941"/>
    </w:pPr>
    <w:rPr>
      <w:rFonts w:eastAsia="Times New Roman" w:cstheme="minorHAnsi"/>
      <w:color w:val="430098"/>
      <w:sz w:val="20"/>
      <w:szCs w:val="20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F3D72"/>
    <w:rPr>
      <w:i/>
      <w:iCs/>
      <w:color w:val="430098" w:themeColor="text2"/>
    </w:rPr>
  </w:style>
  <w:style w:type="paragraph" w:customStyle="1" w:styleId="TitlepageHeading1">
    <w:name w:val="Title page Heading 1"/>
    <w:basedOn w:val="Heading1"/>
    <w:rsid w:val="00A60DA0"/>
    <w:pPr>
      <w:spacing w:before="0"/>
      <w:outlineLvl w:val="1"/>
    </w:pPr>
  </w:style>
  <w:style w:type="paragraph" w:customStyle="1" w:styleId="ListContinue6">
    <w:name w:val="List Continue 6"/>
    <w:basedOn w:val="ListContinue5"/>
    <w:uiPriority w:val="99"/>
    <w:qFormat/>
    <w:rsid w:val="005A51A0"/>
    <w:pPr>
      <w:ind w:left="1701"/>
    </w:pPr>
  </w:style>
  <w:style w:type="paragraph" w:customStyle="1" w:styleId="Agencyinformation">
    <w:name w:val="Agency information"/>
    <w:rsid w:val="003126A4"/>
    <w:pPr>
      <w:pBdr>
        <w:bottom w:val="single" w:sz="8" w:space="20" w:color="430098" w:themeColor="text2"/>
      </w:pBdr>
      <w:spacing w:before="120" w:line="240" w:lineRule="auto"/>
    </w:pPr>
    <w:rPr>
      <w:b/>
      <w:caps/>
      <w:color w:val="430098" w:themeColor="text2"/>
      <w:sz w:val="28"/>
    </w:rPr>
  </w:style>
  <w:style w:type="paragraph" w:customStyle="1" w:styleId="Toggle">
    <w:name w:val="Toggle"/>
    <w:basedOn w:val="Agencyinformation"/>
    <w:qFormat/>
    <w:rsid w:val="00E75FCA"/>
    <w:pPr>
      <w:pBdr>
        <w:bottom w:val="none" w:sz="0" w:space="0" w:color="auto"/>
      </w:pBdr>
      <w:spacing w:before="0" w:after="0"/>
      <w:outlineLvl w:val="0"/>
    </w:pPr>
    <w:rPr>
      <w:caps w:val="0"/>
      <w:color w:val="FFFFFF" w:themeColor="background1"/>
      <w:sz w:val="16"/>
    </w:rPr>
  </w:style>
  <w:style w:type="paragraph" w:customStyle="1" w:styleId="Togglenote">
    <w:name w:val="Toggle note"/>
    <w:basedOn w:val="Toggle"/>
    <w:rsid w:val="00110345"/>
    <w:pPr>
      <w:framePr w:w="680" w:wrap="around" w:vAnchor="text" w:hAnchor="page" w:x="285" w:y="-1020" w:anchorLock="1"/>
      <w:spacing w:line="228" w:lineRule="auto"/>
      <w:outlineLvl w:val="9"/>
    </w:pPr>
    <w:rPr>
      <w:b w:val="0"/>
      <w:vanish/>
      <w:color w:val="EA3AB0" w:themeColor="accent2"/>
      <w:sz w:val="14"/>
    </w:rPr>
  </w:style>
  <w:style w:type="table" w:customStyle="1" w:styleId="OVICFooter">
    <w:name w:val="OVIC Footer"/>
    <w:basedOn w:val="TableNormal"/>
    <w:uiPriority w:val="99"/>
    <w:rsid w:val="009B2231"/>
    <w:pPr>
      <w:spacing w:after="0" w:line="240" w:lineRule="auto"/>
    </w:pPr>
    <w:tblPr>
      <w:tblBorders>
        <w:top w:val="single" w:sz="8" w:space="0" w:color="430098" w:themeColor="text2"/>
      </w:tblBorders>
      <w:tblCellMar>
        <w:top w:w="340" w:type="dxa"/>
        <w:left w:w="0" w:type="dxa"/>
        <w:bottom w:w="680" w:type="dxa"/>
      </w:tblCellMar>
    </w:tblPr>
    <w:tcPr>
      <w:vAlign w:val="bottom"/>
    </w:tcPr>
  </w:style>
  <w:style w:type="paragraph" w:customStyle="1" w:styleId="FooterToggle">
    <w:name w:val="Footer Toggle"/>
    <w:basedOn w:val="Normal"/>
    <w:link w:val="FooterToggleChar"/>
    <w:rsid w:val="00CA1FCA"/>
    <w:pPr>
      <w:spacing w:before="0" w:after="0" w:line="240" w:lineRule="auto"/>
    </w:pPr>
    <w:rPr>
      <w:b/>
      <w:color w:val="430098" w:themeColor="text2"/>
      <w:sz w:val="16"/>
    </w:rPr>
  </w:style>
  <w:style w:type="paragraph" w:customStyle="1" w:styleId="Footercovertoggleholder">
    <w:name w:val="Footer cover toggle holder"/>
    <w:basedOn w:val="Normal"/>
    <w:rsid w:val="00B3365C"/>
    <w:pPr>
      <w:framePr w:w="9299" w:wrap="around" w:vAnchor="page" w:hAnchor="margin" w:yAlign="bottom" w:anchorLock="1"/>
      <w:spacing w:before="0" w:after="160" w:line="259" w:lineRule="auto"/>
    </w:pPr>
  </w:style>
  <w:style w:type="paragraph" w:customStyle="1" w:styleId="FooterToggle-Disclaimer">
    <w:name w:val="Footer Toggle-Disclaimer"/>
    <w:basedOn w:val="FooterToggle"/>
    <w:rsid w:val="00D34FB0"/>
    <w:pPr>
      <w:spacing w:line="228" w:lineRule="auto"/>
      <w:ind w:right="1134"/>
    </w:pPr>
    <w:rPr>
      <w:b w:val="0"/>
      <w:color w:val="auto"/>
      <w:sz w:val="14"/>
    </w:rPr>
  </w:style>
  <w:style w:type="paragraph" w:customStyle="1" w:styleId="PageNumber-right">
    <w:name w:val="Page Number-right"/>
    <w:basedOn w:val="FooterToggle"/>
    <w:link w:val="PageNumber-rightChar"/>
    <w:rsid w:val="00A81CCD"/>
    <w:pPr>
      <w:framePr w:hSpace="181" w:wrap="around" w:vAnchor="page" w:hAnchor="margin" w:yAlign="bottom"/>
      <w:suppressOverlap/>
      <w:jc w:val="right"/>
    </w:pPr>
    <w:rPr>
      <w:b w:val="0"/>
      <w:bCs/>
    </w:rPr>
  </w:style>
  <w:style w:type="character" w:customStyle="1" w:styleId="FooterToggleChar">
    <w:name w:val="Footer Toggle Char"/>
    <w:basedOn w:val="DefaultParagraphFont"/>
    <w:link w:val="FooterToggle"/>
    <w:rsid w:val="00A81CCD"/>
    <w:rPr>
      <w:b/>
      <w:color w:val="430098" w:themeColor="text2"/>
      <w:sz w:val="16"/>
    </w:rPr>
  </w:style>
  <w:style w:type="character" w:customStyle="1" w:styleId="PageNumber-rightChar">
    <w:name w:val="Page Number-right Char"/>
    <w:basedOn w:val="FooterToggleChar"/>
    <w:link w:val="PageNumber-right"/>
    <w:rsid w:val="00A81CCD"/>
    <w:rPr>
      <w:b w:val="0"/>
      <w:bCs/>
      <w:color w:val="430098" w:themeColor="tex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379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4C5DAA"/>
    <w:pPr>
      <w:spacing w:before="0" w:after="120" w:line="240" w:lineRule="auto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DAA"/>
    <w:rPr>
      <w:rFonts w:asciiTheme="majorHAnsi" w:hAnsiTheme="majorHAns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Office%20365%20Templates/OVIC%20short%20pub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E8E3BF57EEFB4693DC25BB39EA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716E-0590-2746-BAAD-99047B92D107}"/>
      </w:docPartPr>
      <w:docPartBody>
        <w:p w:rsidR="00992258" w:rsidRDefault="00000000">
          <w:pPr>
            <w:pStyle w:val="FEE8E3BF57EEFB4693DC25BB39EA09BA"/>
          </w:pPr>
          <w:r w:rsidRPr="00281560">
            <w:rPr>
              <w:highlight w:val="lightGray"/>
            </w:rPr>
            <w:t>[Click to add Title, linked to the internal pages footer]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9"/>
    <w:rsid w:val="00377207"/>
    <w:rsid w:val="005A2419"/>
    <w:rsid w:val="006C35F9"/>
    <w:rsid w:val="009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E8E3BF57EEFB4693DC25BB39EA09BA">
    <w:name w:val="FEE8E3BF57EEFB4693DC25BB39EA0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VIC">
      <a:dk1>
        <a:sysClr val="windowText" lastClr="000000"/>
      </a:dk1>
      <a:lt1>
        <a:sysClr val="window" lastClr="FFFFFF"/>
      </a:lt1>
      <a:dk2>
        <a:srgbClr val="430098"/>
      </a:dk2>
      <a:lt2>
        <a:srgbClr val="FFFFFF"/>
      </a:lt2>
      <a:accent1>
        <a:srgbClr val="430098"/>
      </a:accent1>
      <a:accent2>
        <a:srgbClr val="EA3AB0"/>
      </a:accent2>
      <a:accent3>
        <a:srgbClr val="69E8FD"/>
      </a:accent3>
      <a:accent4>
        <a:srgbClr val="44A0F8"/>
      </a:accent4>
      <a:accent5>
        <a:srgbClr val="FAD94A"/>
      </a:accent5>
      <a:accent6>
        <a:srgbClr val="7F7F7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OVIC short publication.dotx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Noting and briefing processes on freedom of information decisions</dc:title>
  <dc:subject/>
  <dc:creator>Cliff Bertram</dc:creator>
  <cp:keywords/>
  <dc:description/>
  <cp:lastModifiedBy>Cliff Bertram</cp:lastModifiedBy>
  <cp:revision>2</cp:revision>
  <cp:lastPrinted>2022-06-30T00:33:00Z</cp:lastPrinted>
  <dcterms:created xsi:type="dcterms:W3CDTF">2024-03-20T00:21:00Z</dcterms:created>
  <dcterms:modified xsi:type="dcterms:W3CDTF">2024-03-20T00:21:00Z</dcterms:modified>
</cp:coreProperties>
</file>