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C63B" w14:textId="2EDBCC33" w:rsidR="00EE786B" w:rsidRDefault="00EE786B" w:rsidP="00EE786B">
      <w:pPr>
        <w:pStyle w:val="Title"/>
        <w:rPr>
          <w:rFonts w:eastAsia="Times New Roman"/>
          <w:sz w:val="40"/>
          <w:szCs w:val="40"/>
          <w:lang w:eastAsia="en-AU"/>
        </w:rPr>
      </w:pPr>
      <w:r w:rsidRPr="007A60B0">
        <w:rPr>
          <w:rFonts w:eastAsia="Times New Roman"/>
          <w:sz w:val="40"/>
          <w:szCs w:val="40"/>
          <w:lang w:eastAsia="en-AU"/>
        </w:rPr>
        <w:t xml:space="preserve">The </w:t>
      </w:r>
      <w:r w:rsidR="00671FEA">
        <w:rPr>
          <w:rFonts w:eastAsia="Times New Roman"/>
          <w:sz w:val="40"/>
          <w:szCs w:val="40"/>
          <w:lang w:eastAsia="en-AU"/>
        </w:rPr>
        <w:t>60th</w:t>
      </w:r>
      <w:r w:rsidRPr="007A60B0">
        <w:rPr>
          <w:rFonts w:eastAsia="Times New Roman"/>
          <w:sz w:val="40"/>
          <w:szCs w:val="40"/>
          <w:lang w:eastAsia="en-AU"/>
        </w:rPr>
        <w:t xml:space="preserve"> APPA Forum hosted by the </w:t>
      </w:r>
      <w:r w:rsidR="00671FEA">
        <w:rPr>
          <w:rFonts w:eastAsia="Times New Roman"/>
          <w:sz w:val="40"/>
          <w:szCs w:val="40"/>
          <w:lang w:eastAsia="en-AU"/>
        </w:rPr>
        <w:t xml:space="preserve">Office of the Australian Information Commissioner, Sydney, Australia </w:t>
      </w:r>
    </w:p>
    <w:p w14:paraId="7843DAD3" w14:textId="77777777" w:rsidR="00671FEA" w:rsidRDefault="00671FEA" w:rsidP="00671FEA">
      <w:pPr>
        <w:rPr>
          <w:lang w:eastAsia="en-AU"/>
        </w:rPr>
      </w:pPr>
    </w:p>
    <w:p w14:paraId="4A3D05A2" w14:textId="14A41358" w:rsidR="00E943DC" w:rsidRPr="00983E1D" w:rsidRDefault="00E943DC" w:rsidP="00E943DC">
      <w:pPr>
        <w:rPr>
          <w:sz w:val="24"/>
          <w:szCs w:val="24"/>
          <w:lang w:eastAsia="en-AU"/>
        </w:rPr>
      </w:pPr>
      <w:r w:rsidRPr="00983E1D">
        <w:rPr>
          <w:sz w:val="24"/>
          <w:szCs w:val="24"/>
          <w:lang w:eastAsia="en-AU"/>
        </w:rPr>
        <w:t>The Office of the Australian Information Commissioner</w:t>
      </w:r>
      <w:r w:rsidR="0079012A" w:rsidRPr="00983E1D">
        <w:rPr>
          <w:sz w:val="24"/>
          <w:szCs w:val="24"/>
          <w:lang w:eastAsia="en-AU"/>
        </w:rPr>
        <w:t xml:space="preserve"> (OAIC)</w:t>
      </w:r>
      <w:r w:rsidRPr="00983E1D">
        <w:rPr>
          <w:sz w:val="24"/>
          <w:szCs w:val="24"/>
          <w:lang w:eastAsia="en-AU"/>
        </w:rPr>
        <w:t xml:space="preserve"> hosted the 60th Asia Pacific Privacy Authorities (APPA) forum from </w:t>
      </w:r>
      <w:r w:rsidR="00077AB8" w:rsidRPr="00983E1D">
        <w:rPr>
          <w:sz w:val="24"/>
          <w:szCs w:val="24"/>
          <w:lang w:eastAsia="en-AU"/>
        </w:rPr>
        <w:t>30 November to 1 December</w:t>
      </w:r>
      <w:r w:rsidR="000B5DCF" w:rsidRPr="00983E1D">
        <w:rPr>
          <w:sz w:val="24"/>
          <w:szCs w:val="24"/>
          <w:lang w:eastAsia="en-AU"/>
        </w:rPr>
        <w:t xml:space="preserve"> 2023.</w:t>
      </w:r>
    </w:p>
    <w:p w14:paraId="4E1CF414" w14:textId="43D10099" w:rsidR="000B5DCF" w:rsidRPr="005D3E3C" w:rsidRDefault="000B5DCF" w:rsidP="00E943DC">
      <w:pPr>
        <w:rPr>
          <w:sz w:val="24"/>
          <w:szCs w:val="24"/>
          <w:lang w:eastAsia="en-AU"/>
        </w:rPr>
      </w:pPr>
      <w:r w:rsidRPr="00983E1D">
        <w:rPr>
          <w:sz w:val="24"/>
          <w:szCs w:val="24"/>
          <w:lang w:eastAsia="en-AU"/>
        </w:rPr>
        <w:t xml:space="preserve">The forum was attended by </w:t>
      </w:r>
      <w:r w:rsidR="002A7B4C">
        <w:rPr>
          <w:sz w:val="24"/>
          <w:szCs w:val="24"/>
          <w:lang w:eastAsia="en-AU"/>
        </w:rPr>
        <w:t>1</w:t>
      </w:r>
      <w:r w:rsidR="00AB5A1D">
        <w:rPr>
          <w:sz w:val="24"/>
          <w:szCs w:val="24"/>
          <w:lang w:eastAsia="en-AU"/>
        </w:rPr>
        <w:t>8</w:t>
      </w:r>
      <w:r w:rsidR="0023673D">
        <w:rPr>
          <w:sz w:val="24"/>
          <w:szCs w:val="24"/>
          <w:lang w:eastAsia="en-AU"/>
        </w:rPr>
        <w:t xml:space="preserve"> </w:t>
      </w:r>
      <w:r w:rsidRPr="00983E1D">
        <w:rPr>
          <w:sz w:val="24"/>
          <w:szCs w:val="24"/>
          <w:lang w:eastAsia="en-AU"/>
        </w:rPr>
        <w:t xml:space="preserve">APPA members. A number of guests </w:t>
      </w:r>
      <w:r w:rsidR="00496C69">
        <w:rPr>
          <w:sz w:val="24"/>
          <w:szCs w:val="24"/>
          <w:lang w:eastAsia="en-AU"/>
        </w:rPr>
        <w:t xml:space="preserve">and observers </w:t>
      </w:r>
      <w:r w:rsidRPr="00983E1D">
        <w:rPr>
          <w:sz w:val="24"/>
          <w:szCs w:val="24"/>
          <w:lang w:eastAsia="en-AU"/>
        </w:rPr>
        <w:t xml:space="preserve">were also </w:t>
      </w:r>
      <w:r w:rsidRPr="005D3E3C">
        <w:rPr>
          <w:sz w:val="24"/>
          <w:szCs w:val="24"/>
          <w:lang w:eastAsia="en-AU"/>
        </w:rPr>
        <w:t>in attendance from around the globe, including</w:t>
      </w:r>
      <w:r w:rsidR="0082462C">
        <w:rPr>
          <w:sz w:val="24"/>
          <w:szCs w:val="24"/>
          <w:lang w:eastAsia="en-AU"/>
        </w:rPr>
        <w:t xml:space="preserve"> from</w:t>
      </w:r>
      <w:r w:rsidRPr="005D3E3C">
        <w:rPr>
          <w:sz w:val="24"/>
          <w:szCs w:val="24"/>
          <w:lang w:eastAsia="en-AU"/>
        </w:rPr>
        <w:t xml:space="preserve"> data protection authorities</w:t>
      </w:r>
      <w:r w:rsidR="00496C69" w:rsidRPr="005D3E3C">
        <w:rPr>
          <w:sz w:val="24"/>
          <w:szCs w:val="24"/>
          <w:lang w:eastAsia="en-AU"/>
        </w:rPr>
        <w:t xml:space="preserve"> </w:t>
      </w:r>
      <w:r w:rsidRPr="005D3E3C">
        <w:rPr>
          <w:sz w:val="24"/>
          <w:szCs w:val="24"/>
          <w:lang w:eastAsia="en-AU"/>
        </w:rPr>
        <w:t>and</w:t>
      </w:r>
      <w:r w:rsidR="00176678">
        <w:rPr>
          <w:sz w:val="24"/>
          <w:szCs w:val="24"/>
          <w:lang w:eastAsia="en-AU"/>
        </w:rPr>
        <w:t xml:space="preserve"> other international networks.</w:t>
      </w:r>
      <w:r w:rsidRPr="005D3E3C">
        <w:rPr>
          <w:sz w:val="24"/>
          <w:szCs w:val="24"/>
          <w:lang w:eastAsia="en-AU"/>
        </w:rPr>
        <w:t xml:space="preserve"> </w:t>
      </w:r>
    </w:p>
    <w:p w14:paraId="06CDF925" w14:textId="008428BD" w:rsidR="005C0853" w:rsidRPr="005D3E3C" w:rsidRDefault="005C0853" w:rsidP="00E943DC">
      <w:p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During the two-day forum, members</w:t>
      </w:r>
      <w:r w:rsidR="006C4443" w:rsidRPr="005D3E3C">
        <w:rPr>
          <w:sz w:val="24"/>
          <w:szCs w:val="24"/>
          <w:lang w:eastAsia="en-AU"/>
        </w:rPr>
        <w:t>, observers and guests shared and</w:t>
      </w:r>
      <w:r w:rsidRPr="005D3E3C">
        <w:rPr>
          <w:sz w:val="24"/>
          <w:szCs w:val="24"/>
          <w:lang w:eastAsia="en-AU"/>
        </w:rPr>
        <w:t xml:space="preserve"> discussed </w:t>
      </w:r>
      <w:r w:rsidR="00652325" w:rsidRPr="005D3E3C">
        <w:rPr>
          <w:sz w:val="24"/>
          <w:szCs w:val="24"/>
          <w:lang w:eastAsia="en-AU"/>
        </w:rPr>
        <w:t xml:space="preserve">a variety of </w:t>
      </w:r>
      <w:r w:rsidRPr="005D3E3C">
        <w:rPr>
          <w:sz w:val="24"/>
          <w:szCs w:val="24"/>
          <w:lang w:eastAsia="en-AU"/>
        </w:rPr>
        <w:t>common privacy issues, regulatory experiences, and enforcement challenges. Attendees also continued to build relationships</w:t>
      </w:r>
      <w:r w:rsidR="00AC6DAC" w:rsidRPr="005D3E3C">
        <w:rPr>
          <w:sz w:val="24"/>
          <w:szCs w:val="24"/>
          <w:lang w:eastAsia="en-AU"/>
        </w:rPr>
        <w:t>, enhancing regulator</w:t>
      </w:r>
      <w:r w:rsidR="00F228AF" w:rsidRPr="005D3E3C">
        <w:rPr>
          <w:sz w:val="24"/>
          <w:szCs w:val="24"/>
          <w:lang w:eastAsia="en-AU"/>
        </w:rPr>
        <w:t>y</w:t>
      </w:r>
      <w:r w:rsidR="00AC6DAC" w:rsidRPr="005D3E3C">
        <w:rPr>
          <w:sz w:val="24"/>
          <w:szCs w:val="24"/>
          <w:lang w:eastAsia="en-AU"/>
        </w:rPr>
        <w:t xml:space="preserve"> cooperation in the region</w:t>
      </w:r>
      <w:r w:rsidRPr="005D3E3C">
        <w:rPr>
          <w:sz w:val="24"/>
          <w:szCs w:val="24"/>
          <w:lang w:eastAsia="en-AU"/>
        </w:rPr>
        <w:t>.</w:t>
      </w:r>
    </w:p>
    <w:p w14:paraId="216EC5FB" w14:textId="72CA7F92" w:rsidR="005C0853" w:rsidRPr="005D3E3C" w:rsidRDefault="004C7BF3" w:rsidP="00E943DC">
      <w:p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The discussions focused on the following key themes:</w:t>
      </w:r>
    </w:p>
    <w:p w14:paraId="04C63D69" w14:textId="57C5EA22" w:rsidR="004C7BF3" w:rsidRPr="005D3E3C" w:rsidRDefault="00B774FA" w:rsidP="004C7BF3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Intersections between privacy and other regulatory spheres</w:t>
      </w:r>
    </w:p>
    <w:p w14:paraId="0824D178" w14:textId="4333245F" w:rsidR="004C7BF3" w:rsidRPr="005D3E3C" w:rsidRDefault="00133383" w:rsidP="004C7BF3">
      <w:pPr>
        <w:pStyle w:val="ListParagraph"/>
        <w:numPr>
          <w:ilvl w:val="0"/>
          <w:numId w:val="1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Promoting trust in cross-border data flows</w:t>
      </w:r>
    </w:p>
    <w:p w14:paraId="3AB1CB81" w14:textId="0DB5349B" w:rsidR="00794D33" w:rsidRPr="005D3E3C" w:rsidRDefault="004F778D" w:rsidP="004C7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E3C">
        <w:rPr>
          <w:sz w:val="24"/>
          <w:szCs w:val="24"/>
          <w:lang w:eastAsia="en-AU"/>
        </w:rPr>
        <w:t>Protecting children’s privacy</w:t>
      </w:r>
    </w:p>
    <w:p w14:paraId="24FB6794" w14:textId="04FE7205" w:rsidR="004F778D" w:rsidRPr="005D3E3C" w:rsidRDefault="00B714DB" w:rsidP="004C7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E3C">
        <w:rPr>
          <w:sz w:val="24"/>
          <w:szCs w:val="24"/>
        </w:rPr>
        <w:t>Updates on</w:t>
      </w:r>
      <w:r w:rsidR="00940BD6">
        <w:rPr>
          <w:sz w:val="24"/>
          <w:szCs w:val="24"/>
        </w:rPr>
        <w:t xml:space="preserve"> and responses to</w:t>
      </w:r>
      <w:r w:rsidRPr="005D3E3C">
        <w:rPr>
          <w:sz w:val="24"/>
          <w:szCs w:val="24"/>
        </w:rPr>
        <w:t xml:space="preserve"> r</w:t>
      </w:r>
      <w:r w:rsidR="004F3184" w:rsidRPr="005D3E3C">
        <w:rPr>
          <w:sz w:val="24"/>
          <w:szCs w:val="24"/>
        </w:rPr>
        <w:t>ecent</w:t>
      </w:r>
      <w:r w:rsidR="005C4277" w:rsidRPr="005D3E3C">
        <w:rPr>
          <w:sz w:val="24"/>
          <w:szCs w:val="24"/>
        </w:rPr>
        <w:t xml:space="preserve"> significant data breaches</w:t>
      </w:r>
    </w:p>
    <w:p w14:paraId="718F6DBC" w14:textId="5996DE78" w:rsidR="00DB1DCE" w:rsidRPr="005D3E3C" w:rsidRDefault="00DB1DCE" w:rsidP="004C7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E3C">
        <w:rPr>
          <w:sz w:val="24"/>
          <w:szCs w:val="24"/>
        </w:rPr>
        <w:t>Biometrics regulation</w:t>
      </w:r>
    </w:p>
    <w:p w14:paraId="689BD134" w14:textId="24FE2CE4" w:rsidR="00DB1DCE" w:rsidRPr="005D3E3C" w:rsidRDefault="00014999" w:rsidP="004C7B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3E3C">
        <w:rPr>
          <w:sz w:val="24"/>
          <w:szCs w:val="24"/>
        </w:rPr>
        <w:t>Privacy protection in the Digital Age</w:t>
      </w:r>
    </w:p>
    <w:p w14:paraId="5CCE8E6C" w14:textId="6E5DAFAE" w:rsidR="00A27DF8" w:rsidRPr="00940BD6" w:rsidRDefault="00A27DF8" w:rsidP="00940B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0BD6">
        <w:rPr>
          <w:sz w:val="24"/>
          <w:szCs w:val="24"/>
        </w:rPr>
        <w:t>Artificial intelligence</w:t>
      </w:r>
      <w:r w:rsidR="0081741F">
        <w:rPr>
          <w:sz w:val="24"/>
          <w:szCs w:val="24"/>
        </w:rPr>
        <w:t>.</w:t>
      </w:r>
      <w:r w:rsidR="00E134AB" w:rsidRPr="00940BD6">
        <w:rPr>
          <w:sz w:val="24"/>
          <w:szCs w:val="24"/>
        </w:rPr>
        <w:t xml:space="preserve"> </w:t>
      </w:r>
    </w:p>
    <w:p w14:paraId="01593733" w14:textId="58D293DF" w:rsidR="00F701C4" w:rsidRDefault="00F701C4" w:rsidP="004C7BF3">
      <w:pPr>
        <w:rPr>
          <w:sz w:val="24"/>
          <w:szCs w:val="24"/>
        </w:rPr>
      </w:pPr>
      <w:r>
        <w:rPr>
          <w:sz w:val="24"/>
          <w:szCs w:val="24"/>
        </w:rPr>
        <w:t>APPA members acknowledged the need for proactive approaches</w:t>
      </w:r>
      <w:r w:rsidR="00654523">
        <w:rPr>
          <w:sz w:val="24"/>
          <w:szCs w:val="24"/>
        </w:rPr>
        <w:t xml:space="preserve"> to </w:t>
      </w:r>
      <w:r w:rsidR="000D2B32">
        <w:rPr>
          <w:sz w:val="24"/>
          <w:szCs w:val="24"/>
        </w:rPr>
        <w:t xml:space="preserve">privacy </w:t>
      </w:r>
      <w:r w:rsidR="00654523">
        <w:rPr>
          <w:sz w:val="24"/>
          <w:szCs w:val="24"/>
        </w:rPr>
        <w:t xml:space="preserve">regulation and shared strategies for enhancing </w:t>
      </w:r>
      <w:r w:rsidR="000D2B32">
        <w:rPr>
          <w:sz w:val="24"/>
          <w:szCs w:val="24"/>
        </w:rPr>
        <w:t xml:space="preserve">collaboration and interjurisdictional cooperation. </w:t>
      </w:r>
    </w:p>
    <w:p w14:paraId="26935D12" w14:textId="782A1449" w:rsidR="004C7BF3" w:rsidRPr="005D3E3C" w:rsidRDefault="00396D35" w:rsidP="004C7BF3">
      <w:pPr>
        <w:rPr>
          <w:sz w:val="24"/>
          <w:szCs w:val="24"/>
        </w:rPr>
      </w:pPr>
      <w:r w:rsidRPr="005D3E3C">
        <w:rPr>
          <w:sz w:val="24"/>
          <w:szCs w:val="24"/>
        </w:rPr>
        <w:t>The two</w:t>
      </w:r>
      <w:r w:rsidR="00A34E12" w:rsidRPr="005D3E3C">
        <w:rPr>
          <w:sz w:val="24"/>
          <w:szCs w:val="24"/>
        </w:rPr>
        <w:t>-</w:t>
      </w:r>
      <w:r w:rsidRPr="005D3E3C">
        <w:rPr>
          <w:sz w:val="24"/>
          <w:szCs w:val="24"/>
        </w:rPr>
        <w:t xml:space="preserve">day meeting was divided into two sessions. </w:t>
      </w:r>
    </w:p>
    <w:p w14:paraId="4A2F7511" w14:textId="77777777" w:rsidR="00273BFB" w:rsidRPr="005D3E3C" w:rsidRDefault="00273BFB" w:rsidP="00273BFB">
      <w:pPr>
        <w:pStyle w:val="Heading2"/>
        <w:rPr>
          <w:rFonts w:eastAsia="Times New Roman"/>
          <w:bdr w:val="none" w:sz="0" w:space="0" w:color="auto" w:frame="1"/>
          <w:lang w:eastAsia="en-AU"/>
        </w:rPr>
      </w:pPr>
      <w:r w:rsidRPr="005D3E3C">
        <w:rPr>
          <w:rFonts w:eastAsia="Times New Roman"/>
          <w:bdr w:val="none" w:sz="0" w:space="0" w:color="auto" w:frame="1"/>
          <w:lang w:eastAsia="en-AU"/>
        </w:rPr>
        <w:t>Day One</w:t>
      </w:r>
    </w:p>
    <w:p w14:paraId="60764DF9" w14:textId="2BF13E50" w:rsidR="00994301" w:rsidRPr="00994301" w:rsidRDefault="00994301" w:rsidP="00994301">
      <w:pPr>
        <w:rPr>
          <w:lang w:eastAsia="en-AU"/>
        </w:rPr>
      </w:pPr>
      <w:r w:rsidRPr="005D3E3C">
        <w:rPr>
          <w:sz w:val="24"/>
          <w:szCs w:val="24"/>
        </w:rPr>
        <w:t>On day one</w:t>
      </w:r>
      <w:r w:rsidRPr="00983E1D">
        <w:rPr>
          <w:sz w:val="24"/>
          <w:szCs w:val="24"/>
        </w:rPr>
        <w:t xml:space="preserve">, </w:t>
      </w:r>
      <w:r w:rsidR="00F71449">
        <w:rPr>
          <w:sz w:val="24"/>
          <w:szCs w:val="24"/>
        </w:rPr>
        <w:t>the 60</w:t>
      </w:r>
      <w:r w:rsidR="00F71449" w:rsidRPr="00F71449">
        <w:rPr>
          <w:sz w:val="24"/>
          <w:szCs w:val="24"/>
          <w:vertAlign w:val="superscript"/>
        </w:rPr>
        <w:t>th</w:t>
      </w:r>
      <w:r w:rsidR="00F71449">
        <w:rPr>
          <w:sz w:val="24"/>
          <w:szCs w:val="24"/>
        </w:rPr>
        <w:t xml:space="preserve"> APPA Forum was opened by</w:t>
      </w:r>
      <w:r w:rsidR="007D577C">
        <w:rPr>
          <w:sz w:val="24"/>
          <w:szCs w:val="24"/>
        </w:rPr>
        <w:t xml:space="preserve"> Angele</w:t>
      </w:r>
      <w:r w:rsidR="001D71AA">
        <w:rPr>
          <w:sz w:val="24"/>
          <w:szCs w:val="24"/>
        </w:rPr>
        <w:t>ne</w:t>
      </w:r>
      <w:r w:rsidR="00DA5885">
        <w:rPr>
          <w:sz w:val="24"/>
          <w:szCs w:val="24"/>
        </w:rPr>
        <w:t xml:space="preserve"> Falk, Australian Information Commissioner</w:t>
      </w:r>
      <w:r w:rsidR="0081741F">
        <w:rPr>
          <w:sz w:val="24"/>
          <w:szCs w:val="24"/>
        </w:rPr>
        <w:t xml:space="preserve"> and Privacy Commissioner</w:t>
      </w:r>
      <w:r w:rsidR="00DA5885">
        <w:rPr>
          <w:sz w:val="24"/>
          <w:szCs w:val="24"/>
        </w:rPr>
        <w:t xml:space="preserve"> </w:t>
      </w:r>
      <w:r w:rsidR="0042730A">
        <w:rPr>
          <w:sz w:val="24"/>
          <w:szCs w:val="24"/>
        </w:rPr>
        <w:t xml:space="preserve">and agency head </w:t>
      </w:r>
      <w:r w:rsidR="002D3302">
        <w:rPr>
          <w:sz w:val="24"/>
          <w:szCs w:val="24"/>
        </w:rPr>
        <w:t>of the OAIC</w:t>
      </w:r>
      <w:r w:rsidR="005C5217">
        <w:rPr>
          <w:sz w:val="24"/>
          <w:szCs w:val="24"/>
        </w:rPr>
        <w:t>,</w:t>
      </w:r>
      <w:r w:rsidRPr="00983E1D">
        <w:rPr>
          <w:sz w:val="24"/>
          <w:szCs w:val="24"/>
        </w:rPr>
        <w:t xml:space="preserve"> </w:t>
      </w:r>
      <w:r w:rsidR="007D577C">
        <w:rPr>
          <w:sz w:val="24"/>
          <w:szCs w:val="24"/>
        </w:rPr>
        <w:t xml:space="preserve">who </w:t>
      </w:r>
      <w:r w:rsidR="002D3302">
        <w:rPr>
          <w:sz w:val="24"/>
          <w:szCs w:val="24"/>
        </w:rPr>
        <w:t>welcomed APPA members to Sydn</w:t>
      </w:r>
      <w:r w:rsidR="00DF3ADE">
        <w:rPr>
          <w:sz w:val="24"/>
          <w:szCs w:val="24"/>
        </w:rPr>
        <w:t>ey</w:t>
      </w:r>
      <w:r w:rsidR="00183361">
        <w:rPr>
          <w:sz w:val="24"/>
          <w:szCs w:val="24"/>
        </w:rPr>
        <w:t xml:space="preserve"> and </w:t>
      </w:r>
      <w:r w:rsidR="005C5217">
        <w:rPr>
          <w:sz w:val="24"/>
          <w:szCs w:val="24"/>
        </w:rPr>
        <w:t>gave</w:t>
      </w:r>
      <w:r w:rsidR="009A19D5">
        <w:rPr>
          <w:sz w:val="24"/>
          <w:szCs w:val="24"/>
        </w:rPr>
        <w:t xml:space="preserve"> an</w:t>
      </w:r>
      <w:r w:rsidR="000F0561">
        <w:rPr>
          <w:sz w:val="24"/>
          <w:szCs w:val="24"/>
        </w:rPr>
        <w:t xml:space="preserve"> overview of </w:t>
      </w:r>
      <w:r w:rsidR="00C24FB0">
        <w:rPr>
          <w:sz w:val="24"/>
          <w:szCs w:val="24"/>
        </w:rPr>
        <w:t>the</w:t>
      </w:r>
      <w:r w:rsidR="000F0561">
        <w:rPr>
          <w:sz w:val="24"/>
          <w:szCs w:val="24"/>
        </w:rPr>
        <w:t xml:space="preserve"> agenda.</w:t>
      </w:r>
      <w:r w:rsidR="002D3302">
        <w:rPr>
          <w:sz w:val="24"/>
          <w:szCs w:val="24"/>
        </w:rPr>
        <w:t xml:space="preserve"> This was </w:t>
      </w:r>
      <w:r w:rsidRPr="00983E1D">
        <w:rPr>
          <w:sz w:val="24"/>
          <w:szCs w:val="24"/>
        </w:rPr>
        <w:t>followed by a traditional welcome to country from Yvonne Weldon</w:t>
      </w:r>
      <w:r w:rsidR="009F567A">
        <w:rPr>
          <w:sz w:val="24"/>
          <w:szCs w:val="24"/>
        </w:rPr>
        <w:t xml:space="preserve"> AM</w:t>
      </w:r>
      <w:r w:rsidRPr="00983E1D">
        <w:rPr>
          <w:sz w:val="24"/>
          <w:szCs w:val="24"/>
        </w:rPr>
        <w:t>.</w:t>
      </w:r>
      <w:r w:rsidR="00F71449">
        <w:rPr>
          <w:sz w:val="24"/>
          <w:szCs w:val="24"/>
        </w:rPr>
        <w:t xml:space="preserve"> </w:t>
      </w:r>
      <w:r w:rsidR="00202A9D">
        <w:rPr>
          <w:sz w:val="24"/>
          <w:szCs w:val="24"/>
        </w:rPr>
        <w:t xml:space="preserve">The opening formalities were concluded with </w:t>
      </w:r>
      <w:r w:rsidR="00B9185D">
        <w:rPr>
          <w:sz w:val="24"/>
          <w:szCs w:val="24"/>
        </w:rPr>
        <w:t>the approval of the 59</w:t>
      </w:r>
      <w:r w:rsidR="00B9185D" w:rsidRPr="00B9185D">
        <w:rPr>
          <w:sz w:val="24"/>
          <w:szCs w:val="24"/>
          <w:vertAlign w:val="superscript"/>
        </w:rPr>
        <w:t>th</w:t>
      </w:r>
      <w:r w:rsidR="00B9185D">
        <w:rPr>
          <w:sz w:val="24"/>
          <w:szCs w:val="24"/>
        </w:rPr>
        <w:t xml:space="preserve"> APPA Forum’s meeting minutes. </w:t>
      </w:r>
    </w:p>
    <w:p w14:paraId="64C5FABD" w14:textId="7C5BEE01" w:rsidR="004D6D1D" w:rsidRPr="00983E1D" w:rsidRDefault="004D6D1D" w:rsidP="004C7BF3">
      <w:pPr>
        <w:rPr>
          <w:sz w:val="24"/>
          <w:szCs w:val="24"/>
        </w:rPr>
      </w:pPr>
      <w:r w:rsidRPr="00983E1D">
        <w:rPr>
          <w:sz w:val="24"/>
          <w:szCs w:val="24"/>
        </w:rPr>
        <w:t>The</w:t>
      </w:r>
      <w:r w:rsidR="000B049F" w:rsidRPr="00983E1D">
        <w:rPr>
          <w:sz w:val="24"/>
          <w:szCs w:val="24"/>
        </w:rPr>
        <w:t xml:space="preserve"> focus on Day one was on APPA’s standing agenda items. </w:t>
      </w:r>
    </w:p>
    <w:p w14:paraId="6A6B09D7" w14:textId="1FAAFE82" w:rsidR="001230CD" w:rsidRPr="00983E1D" w:rsidRDefault="003F6A5B" w:rsidP="004C7BF3">
      <w:pPr>
        <w:rPr>
          <w:sz w:val="24"/>
          <w:szCs w:val="24"/>
          <w:lang w:eastAsia="en-AU"/>
        </w:rPr>
      </w:pPr>
      <w:r w:rsidRPr="00C9530E">
        <w:rPr>
          <w:sz w:val="24"/>
          <w:szCs w:val="24"/>
        </w:rPr>
        <w:t xml:space="preserve">The </w:t>
      </w:r>
      <w:r w:rsidR="007C43FD" w:rsidRPr="00C9530E">
        <w:rPr>
          <w:sz w:val="24"/>
          <w:szCs w:val="24"/>
        </w:rPr>
        <w:t>formal agenda began with presentation</w:t>
      </w:r>
      <w:r w:rsidR="00771B04" w:rsidRPr="00C9530E">
        <w:rPr>
          <w:sz w:val="24"/>
          <w:szCs w:val="24"/>
        </w:rPr>
        <w:t>s</w:t>
      </w:r>
      <w:r w:rsidR="007C43FD" w:rsidRPr="00C9530E">
        <w:rPr>
          <w:sz w:val="24"/>
          <w:szCs w:val="24"/>
        </w:rPr>
        <w:t xml:space="preserve"> </w:t>
      </w:r>
      <w:r w:rsidR="00771B04" w:rsidRPr="00C9530E">
        <w:rPr>
          <w:sz w:val="24"/>
          <w:szCs w:val="24"/>
        </w:rPr>
        <w:t xml:space="preserve">from </w:t>
      </w:r>
      <w:r w:rsidRPr="00C9530E">
        <w:rPr>
          <w:sz w:val="24"/>
          <w:szCs w:val="24"/>
        </w:rPr>
        <w:t xml:space="preserve">APPA Working Group Reports </w:t>
      </w:r>
      <w:r w:rsidR="00472C1C" w:rsidRPr="00C9530E">
        <w:rPr>
          <w:sz w:val="24"/>
          <w:szCs w:val="24"/>
        </w:rPr>
        <w:t xml:space="preserve">with the </w:t>
      </w:r>
      <w:r w:rsidR="00C9530E" w:rsidRPr="00C9530E">
        <w:rPr>
          <w:sz w:val="24"/>
          <w:szCs w:val="24"/>
          <w:lang w:eastAsia="en-AU"/>
        </w:rPr>
        <w:t xml:space="preserve">Office for Personal Data Protection, Government of Macao Special Administrative Region </w:t>
      </w:r>
      <w:r w:rsidR="00311725" w:rsidRPr="00C9530E">
        <w:rPr>
          <w:sz w:val="24"/>
          <w:szCs w:val="24"/>
        </w:rPr>
        <w:t>deliver</w:t>
      </w:r>
      <w:r w:rsidR="00660A59" w:rsidRPr="00C9530E">
        <w:rPr>
          <w:sz w:val="24"/>
          <w:szCs w:val="24"/>
        </w:rPr>
        <w:t>ing the Communications Working Group Report</w:t>
      </w:r>
      <w:r w:rsidR="00296BE6" w:rsidRPr="00C9530E">
        <w:rPr>
          <w:sz w:val="24"/>
          <w:szCs w:val="24"/>
        </w:rPr>
        <w:t xml:space="preserve">, </w:t>
      </w:r>
      <w:r w:rsidR="00472C1C" w:rsidRPr="00C9530E">
        <w:rPr>
          <w:sz w:val="24"/>
          <w:szCs w:val="24"/>
        </w:rPr>
        <w:t>the</w:t>
      </w:r>
      <w:r w:rsidR="00296BE6" w:rsidRPr="00C9530E">
        <w:rPr>
          <w:sz w:val="24"/>
          <w:szCs w:val="24"/>
        </w:rPr>
        <w:t xml:space="preserve"> </w:t>
      </w:r>
      <w:r w:rsidR="00C9530E" w:rsidRPr="00C9530E">
        <w:rPr>
          <w:sz w:val="24"/>
          <w:szCs w:val="24"/>
          <w:lang w:eastAsia="en-AU"/>
        </w:rPr>
        <w:t xml:space="preserve">Personal Data Protection Commission of Singapore </w:t>
      </w:r>
      <w:r w:rsidR="004F11F6">
        <w:rPr>
          <w:sz w:val="24"/>
          <w:szCs w:val="24"/>
          <w:lang w:eastAsia="en-AU"/>
        </w:rPr>
        <w:t xml:space="preserve">highlighting efforts in </w:t>
      </w:r>
      <w:r w:rsidR="004803C3" w:rsidRPr="00C9530E">
        <w:rPr>
          <w:sz w:val="24"/>
          <w:szCs w:val="24"/>
        </w:rPr>
        <w:t>the Technology Working Group Report</w:t>
      </w:r>
      <w:r w:rsidR="004F11F6">
        <w:rPr>
          <w:sz w:val="24"/>
          <w:szCs w:val="24"/>
        </w:rPr>
        <w:t xml:space="preserve"> to collectively advance the responsible use of data with the application of anonymisation</w:t>
      </w:r>
      <w:r w:rsidR="004803C3" w:rsidRPr="00C9530E">
        <w:rPr>
          <w:sz w:val="24"/>
          <w:szCs w:val="24"/>
        </w:rPr>
        <w:t>, a</w:t>
      </w:r>
      <w:r w:rsidR="004F11F6">
        <w:rPr>
          <w:sz w:val="24"/>
          <w:szCs w:val="24"/>
        </w:rPr>
        <w:t>s well as</w:t>
      </w:r>
      <w:r w:rsidR="004803C3" w:rsidRPr="00C9530E">
        <w:rPr>
          <w:sz w:val="24"/>
          <w:szCs w:val="24"/>
        </w:rPr>
        <w:t xml:space="preserve"> </w:t>
      </w:r>
      <w:r w:rsidR="00472C1C" w:rsidRPr="00C9530E">
        <w:rPr>
          <w:sz w:val="24"/>
          <w:szCs w:val="24"/>
        </w:rPr>
        <w:t xml:space="preserve">the </w:t>
      </w:r>
      <w:r w:rsidR="00C9530E" w:rsidRPr="00C9530E">
        <w:rPr>
          <w:sz w:val="24"/>
          <w:szCs w:val="24"/>
          <w:lang w:eastAsia="en-AU"/>
        </w:rPr>
        <w:t>Office of the Privacy Commissioner New Zealan</w:t>
      </w:r>
      <w:r w:rsidR="00C9530E">
        <w:rPr>
          <w:sz w:val="24"/>
          <w:szCs w:val="24"/>
          <w:lang w:eastAsia="en-AU"/>
        </w:rPr>
        <w:t>d d</w:t>
      </w:r>
      <w:r w:rsidR="00C9530E">
        <w:rPr>
          <w:sz w:val="24"/>
          <w:szCs w:val="24"/>
        </w:rPr>
        <w:t xml:space="preserve">iscussing </w:t>
      </w:r>
      <w:r w:rsidR="00E07C78" w:rsidRPr="00983E1D">
        <w:rPr>
          <w:sz w:val="24"/>
          <w:szCs w:val="24"/>
        </w:rPr>
        <w:t>the</w:t>
      </w:r>
      <w:r w:rsidR="00C9530E">
        <w:rPr>
          <w:sz w:val="24"/>
          <w:szCs w:val="24"/>
        </w:rPr>
        <w:t xml:space="preserve"> future of the</w:t>
      </w:r>
      <w:r w:rsidR="00E07C78" w:rsidRPr="00983E1D">
        <w:rPr>
          <w:sz w:val="24"/>
          <w:szCs w:val="24"/>
        </w:rPr>
        <w:t xml:space="preserve"> </w:t>
      </w:r>
      <w:r w:rsidR="00D86EAA">
        <w:rPr>
          <w:sz w:val="24"/>
          <w:szCs w:val="24"/>
        </w:rPr>
        <w:t xml:space="preserve">Comparative Privacy </w:t>
      </w:r>
      <w:r w:rsidR="00E07C78" w:rsidRPr="00983E1D">
        <w:rPr>
          <w:sz w:val="24"/>
          <w:szCs w:val="24"/>
        </w:rPr>
        <w:t xml:space="preserve">Statistics Working Group Report. </w:t>
      </w:r>
    </w:p>
    <w:p w14:paraId="54C78F3E" w14:textId="2C424322" w:rsidR="0078353F" w:rsidRPr="00983E1D" w:rsidRDefault="0078353F" w:rsidP="004C7BF3">
      <w:pPr>
        <w:rPr>
          <w:sz w:val="24"/>
          <w:szCs w:val="24"/>
        </w:rPr>
      </w:pPr>
      <w:r w:rsidRPr="00983E1D">
        <w:rPr>
          <w:sz w:val="24"/>
          <w:szCs w:val="24"/>
        </w:rPr>
        <w:t xml:space="preserve">This was followed by the group photo of attendees. </w:t>
      </w:r>
    </w:p>
    <w:p w14:paraId="035CE494" w14:textId="521CCE55" w:rsidR="00B460BF" w:rsidRDefault="00F0114D" w:rsidP="004C7BF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Members then </w:t>
      </w:r>
      <w:r w:rsidR="00305167">
        <w:rPr>
          <w:sz w:val="24"/>
          <w:szCs w:val="24"/>
        </w:rPr>
        <w:t>present</w:t>
      </w:r>
      <w:r w:rsidR="009D3830">
        <w:rPr>
          <w:sz w:val="24"/>
          <w:szCs w:val="24"/>
        </w:rPr>
        <w:t>ed</w:t>
      </w:r>
      <w:r w:rsidR="00305167">
        <w:rPr>
          <w:sz w:val="24"/>
          <w:szCs w:val="24"/>
        </w:rPr>
        <w:t xml:space="preserve"> their</w:t>
      </w:r>
      <w:r w:rsidR="00A2423A" w:rsidRPr="00983E1D">
        <w:rPr>
          <w:sz w:val="24"/>
          <w:szCs w:val="24"/>
        </w:rPr>
        <w:t xml:space="preserve"> jurisdiction report</w:t>
      </w:r>
      <w:r w:rsidR="00305167">
        <w:rPr>
          <w:sz w:val="24"/>
          <w:szCs w:val="24"/>
        </w:rPr>
        <w:t>s and gave updates on</w:t>
      </w:r>
      <w:r w:rsidR="00A2423A" w:rsidRPr="00983E1D">
        <w:rPr>
          <w:sz w:val="24"/>
          <w:szCs w:val="24"/>
        </w:rPr>
        <w:t xml:space="preserve"> key privacy developments in their </w:t>
      </w:r>
      <w:r w:rsidR="006D7927">
        <w:rPr>
          <w:sz w:val="24"/>
          <w:szCs w:val="24"/>
        </w:rPr>
        <w:t>jurisdictions</w:t>
      </w:r>
      <w:r w:rsidR="002E5C7B">
        <w:rPr>
          <w:sz w:val="24"/>
          <w:szCs w:val="24"/>
        </w:rPr>
        <w:t xml:space="preserve">. </w:t>
      </w:r>
      <w:r w:rsidR="00B460BF">
        <w:rPr>
          <w:sz w:val="24"/>
          <w:szCs w:val="24"/>
        </w:rPr>
        <w:t xml:space="preserve">Presenters were asked to outline developments in their jurisdiction from the last six months that may be of interest to the forum. These formed the basis of a moderated discussion at the meeting. Some of the topics discussed during </w:t>
      </w:r>
      <w:r w:rsidR="009911D7">
        <w:rPr>
          <w:sz w:val="24"/>
          <w:szCs w:val="24"/>
        </w:rPr>
        <w:t xml:space="preserve">the </w:t>
      </w:r>
      <w:r w:rsidR="00B460BF">
        <w:rPr>
          <w:sz w:val="24"/>
          <w:szCs w:val="24"/>
        </w:rPr>
        <w:t>session included:</w:t>
      </w:r>
    </w:p>
    <w:p w14:paraId="22E09F14" w14:textId="77777777" w:rsidR="00B460BF" w:rsidRDefault="00B460BF" w:rsidP="00B460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60BF">
        <w:rPr>
          <w:sz w:val="24"/>
          <w:szCs w:val="24"/>
        </w:rPr>
        <w:t xml:space="preserve">regulation of biometric technologies, </w:t>
      </w:r>
    </w:p>
    <w:p w14:paraId="226C8D9F" w14:textId="77777777" w:rsidR="00B460BF" w:rsidRDefault="00B460BF" w:rsidP="00B460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60BF">
        <w:rPr>
          <w:sz w:val="24"/>
          <w:szCs w:val="24"/>
        </w:rPr>
        <w:t xml:space="preserve">privacy protection in the digital age, </w:t>
      </w:r>
    </w:p>
    <w:p w14:paraId="442B59A4" w14:textId="77777777" w:rsidR="00B460BF" w:rsidRDefault="00B460BF" w:rsidP="00B460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60BF">
        <w:rPr>
          <w:sz w:val="24"/>
          <w:szCs w:val="24"/>
        </w:rPr>
        <w:t xml:space="preserve">children’s privacy and keeping kids safe, </w:t>
      </w:r>
    </w:p>
    <w:p w14:paraId="15102D72" w14:textId="77777777" w:rsidR="00B460BF" w:rsidRDefault="00B460BF" w:rsidP="00B460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60BF">
        <w:rPr>
          <w:sz w:val="24"/>
          <w:szCs w:val="24"/>
        </w:rPr>
        <w:t>artificial intelligence governance policie</w:t>
      </w:r>
      <w:r>
        <w:rPr>
          <w:sz w:val="24"/>
          <w:szCs w:val="24"/>
        </w:rPr>
        <w:t xml:space="preserve">s and </w:t>
      </w:r>
      <w:r w:rsidRPr="00B460BF">
        <w:rPr>
          <w:sz w:val="24"/>
          <w:szCs w:val="24"/>
        </w:rPr>
        <w:t>initiatives</w:t>
      </w:r>
      <w:r>
        <w:rPr>
          <w:sz w:val="24"/>
          <w:szCs w:val="24"/>
        </w:rPr>
        <w:t>, and</w:t>
      </w:r>
    </w:p>
    <w:p w14:paraId="67AA9A60" w14:textId="28AC2FFA" w:rsidR="00373230" w:rsidRPr="00B460BF" w:rsidRDefault="00B460BF" w:rsidP="00B460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460BF">
        <w:rPr>
          <w:sz w:val="24"/>
          <w:szCs w:val="24"/>
        </w:rPr>
        <w:t xml:space="preserve">deceptive design patterns. </w:t>
      </w:r>
    </w:p>
    <w:p w14:paraId="7CA537A9" w14:textId="289DB062" w:rsidR="00D32357" w:rsidRPr="00983E1D" w:rsidRDefault="00136BC7" w:rsidP="005F6E29">
      <w:pPr>
        <w:rPr>
          <w:sz w:val="24"/>
          <w:szCs w:val="24"/>
        </w:rPr>
      </w:pPr>
      <w:r>
        <w:rPr>
          <w:sz w:val="24"/>
          <w:szCs w:val="24"/>
        </w:rPr>
        <w:t>After lunch, t</w:t>
      </w:r>
      <w:r w:rsidR="00D32357" w:rsidRPr="00983E1D">
        <w:rPr>
          <w:sz w:val="24"/>
          <w:szCs w:val="24"/>
        </w:rPr>
        <w:t>he afternoon session commenced with a</w:t>
      </w:r>
      <w:r w:rsidR="00824C1D" w:rsidRPr="00983E1D">
        <w:rPr>
          <w:sz w:val="24"/>
          <w:szCs w:val="24"/>
        </w:rPr>
        <w:t xml:space="preserve"> panel discussion</w:t>
      </w:r>
      <w:r w:rsidR="00B122D5">
        <w:rPr>
          <w:sz w:val="24"/>
          <w:szCs w:val="24"/>
        </w:rPr>
        <w:t xml:space="preserve"> moderated by Sarah Ghali, Assistant Commissioner at the OAIC</w:t>
      </w:r>
      <w:r w:rsidR="009911D7">
        <w:rPr>
          <w:sz w:val="24"/>
          <w:szCs w:val="24"/>
        </w:rPr>
        <w:t>,</w:t>
      </w:r>
      <w:r w:rsidR="00824C1D" w:rsidRPr="00983E1D">
        <w:rPr>
          <w:sz w:val="24"/>
          <w:szCs w:val="24"/>
        </w:rPr>
        <w:t xml:space="preserve"> on the intersections between privacy and other regulatory spheres. </w:t>
      </w:r>
      <w:r w:rsidR="00F92930" w:rsidRPr="00983E1D">
        <w:rPr>
          <w:sz w:val="24"/>
          <w:szCs w:val="24"/>
        </w:rPr>
        <w:t>This panel focused on digital environments</w:t>
      </w:r>
      <w:r w:rsidR="000C0277" w:rsidRPr="00983E1D">
        <w:rPr>
          <w:sz w:val="24"/>
          <w:szCs w:val="24"/>
        </w:rPr>
        <w:t xml:space="preserve"> and explored the increased need for privacy regulators to facilitate information sharing, regulatory collaboration and cooperation. Panellists reflected </w:t>
      </w:r>
      <w:r w:rsidR="00E21FFB" w:rsidRPr="00983E1D">
        <w:rPr>
          <w:sz w:val="24"/>
          <w:szCs w:val="24"/>
        </w:rPr>
        <w:t xml:space="preserve">on their practical experiences, as well as whether focusing on </w:t>
      </w:r>
      <w:r w:rsidR="001242DA">
        <w:rPr>
          <w:sz w:val="24"/>
          <w:szCs w:val="24"/>
        </w:rPr>
        <w:t xml:space="preserve">proactive </w:t>
      </w:r>
      <w:r w:rsidR="00E21FFB" w:rsidRPr="00983E1D">
        <w:rPr>
          <w:sz w:val="24"/>
          <w:szCs w:val="24"/>
        </w:rPr>
        <w:t>or reactive collaboration strategies is more effective in their jurisdictions.</w:t>
      </w:r>
    </w:p>
    <w:p w14:paraId="1AC8F2EA" w14:textId="12F6C051" w:rsidR="006F1921" w:rsidRPr="00983E1D" w:rsidRDefault="00D32357" w:rsidP="000858E9">
      <w:pPr>
        <w:rPr>
          <w:sz w:val="24"/>
          <w:szCs w:val="24"/>
        </w:rPr>
      </w:pPr>
      <w:r w:rsidRPr="00983E1D">
        <w:rPr>
          <w:sz w:val="24"/>
          <w:szCs w:val="24"/>
        </w:rPr>
        <w:t xml:space="preserve">This was followed </w:t>
      </w:r>
      <w:r w:rsidR="00D96253">
        <w:rPr>
          <w:sz w:val="24"/>
          <w:szCs w:val="24"/>
        </w:rPr>
        <w:t xml:space="preserve">by </w:t>
      </w:r>
      <w:r w:rsidR="00F153D8">
        <w:rPr>
          <w:sz w:val="24"/>
          <w:szCs w:val="24"/>
        </w:rPr>
        <w:t>three presentations:</w:t>
      </w:r>
    </w:p>
    <w:p w14:paraId="059E461F" w14:textId="15F1D92F" w:rsidR="000858E9" w:rsidRPr="00FC1B5B" w:rsidRDefault="00A76DDC" w:rsidP="00FC1B5B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</w:rPr>
        <w:t>To begin,</w:t>
      </w:r>
      <w:r w:rsidR="00F153D8">
        <w:rPr>
          <w:sz w:val="24"/>
          <w:szCs w:val="24"/>
        </w:rPr>
        <w:t xml:space="preserve"> the </w:t>
      </w:r>
      <w:r w:rsidR="00FC1B5B" w:rsidRPr="005D3E3C">
        <w:rPr>
          <w:sz w:val="24"/>
          <w:szCs w:val="24"/>
          <w:lang w:eastAsia="en-AU"/>
        </w:rPr>
        <w:t>Office of the Privacy Commissioner N</w:t>
      </w:r>
      <w:r w:rsidR="00FC1B5B">
        <w:rPr>
          <w:sz w:val="24"/>
          <w:szCs w:val="24"/>
          <w:lang w:eastAsia="en-AU"/>
        </w:rPr>
        <w:t xml:space="preserve">ew Zealand </w:t>
      </w:r>
      <w:r w:rsidR="00F153D8" w:rsidRPr="00FC1B5B">
        <w:rPr>
          <w:sz w:val="24"/>
          <w:szCs w:val="24"/>
        </w:rPr>
        <w:t>presented on Pou</w:t>
      </w:r>
      <w:r w:rsidR="00275E80">
        <w:rPr>
          <w:sz w:val="24"/>
          <w:szCs w:val="24"/>
        </w:rPr>
        <w:t>p</w:t>
      </w:r>
      <w:r w:rsidR="00F153D8" w:rsidRPr="00FC1B5B">
        <w:rPr>
          <w:sz w:val="24"/>
          <w:szCs w:val="24"/>
        </w:rPr>
        <w:t xml:space="preserve">ou Matatapu – Doing </w:t>
      </w:r>
      <w:r w:rsidR="006C16A1">
        <w:rPr>
          <w:sz w:val="24"/>
          <w:szCs w:val="24"/>
        </w:rPr>
        <w:t>P</w:t>
      </w:r>
      <w:r w:rsidR="00F153D8" w:rsidRPr="00FC1B5B">
        <w:rPr>
          <w:sz w:val="24"/>
          <w:szCs w:val="24"/>
        </w:rPr>
        <w:t xml:space="preserve">rivacy </w:t>
      </w:r>
      <w:r w:rsidR="006C16A1">
        <w:rPr>
          <w:sz w:val="24"/>
          <w:szCs w:val="24"/>
        </w:rPr>
        <w:t>W</w:t>
      </w:r>
      <w:r w:rsidR="00F153D8" w:rsidRPr="00FC1B5B">
        <w:rPr>
          <w:sz w:val="24"/>
          <w:szCs w:val="24"/>
        </w:rPr>
        <w:t>ell</w:t>
      </w:r>
      <w:r w:rsidR="00416F21">
        <w:rPr>
          <w:sz w:val="24"/>
          <w:szCs w:val="24"/>
        </w:rPr>
        <w:t>,</w:t>
      </w:r>
    </w:p>
    <w:p w14:paraId="0E4E3CB0" w14:textId="3765DEB6" w:rsidR="0053218F" w:rsidRPr="00FC1B5B" w:rsidRDefault="00F153D8" w:rsidP="00FC1B5B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</w:rPr>
        <w:t xml:space="preserve">This was followed by a presentation by </w:t>
      </w:r>
      <w:r w:rsidR="005F7D84">
        <w:rPr>
          <w:sz w:val="24"/>
          <w:szCs w:val="24"/>
        </w:rPr>
        <w:t xml:space="preserve">the </w:t>
      </w:r>
      <w:r w:rsidR="00FC1B5B">
        <w:rPr>
          <w:sz w:val="24"/>
          <w:szCs w:val="24"/>
          <w:lang w:eastAsia="en-AU"/>
        </w:rPr>
        <w:t xml:space="preserve">Personal Information Protection Commission, Japan </w:t>
      </w:r>
      <w:r w:rsidR="005F7D84" w:rsidRPr="00FC1B5B">
        <w:rPr>
          <w:sz w:val="24"/>
          <w:szCs w:val="24"/>
        </w:rPr>
        <w:t xml:space="preserve">on </w:t>
      </w:r>
      <w:r w:rsidR="005F7D84" w:rsidRPr="007F7BB8">
        <w:rPr>
          <w:sz w:val="24"/>
          <w:szCs w:val="24"/>
        </w:rPr>
        <w:t>p</w:t>
      </w:r>
      <w:r w:rsidR="0053218F" w:rsidRPr="007F7BB8">
        <w:rPr>
          <w:sz w:val="24"/>
          <w:szCs w:val="24"/>
        </w:rPr>
        <w:t>romoting trust in cross-border data flows</w:t>
      </w:r>
      <w:r w:rsidR="008030A5" w:rsidRPr="00493C03">
        <w:rPr>
          <w:sz w:val="24"/>
          <w:szCs w:val="24"/>
        </w:rPr>
        <w:t>, which focused on the initiatives for trusted government access as an essential element to promote DFFT (Data Free Flow with Trust)</w:t>
      </w:r>
      <w:r w:rsidR="005F7D84" w:rsidRPr="007F7BB8">
        <w:rPr>
          <w:sz w:val="24"/>
          <w:szCs w:val="24"/>
        </w:rPr>
        <w:t>,</w:t>
      </w:r>
      <w:r w:rsidR="005F7D84" w:rsidRPr="00FC1B5B">
        <w:rPr>
          <w:sz w:val="24"/>
          <w:szCs w:val="24"/>
        </w:rPr>
        <w:t xml:space="preserve"> and</w:t>
      </w:r>
    </w:p>
    <w:p w14:paraId="3031CFC4" w14:textId="13D73DB5" w:rsidR="0053218F" w:rsidRPr="00057932" w:rsidRDefault="005767AF" w:rsidP="00057932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</w:rPr>
        <w:t xml:space="preserve">The </w:t>
      </w:r>
      <w:r w:rsidR="00057932">
        <w:rPr>
          <w:sz w:val="24"/>
          <w:szCs w:val="24"/>
          <w:lang w:eastAsia="en-AU"/>
        </w:rPr>
        <w:t xml:space="preserve">Office of the Privacy Commissioner of Canada </w:t>
      </w:r>
      <w:r w:rsidRPr="00057932">
        <w:rPr>
          <w:sz w:val="24"/>
          <w:szCs w:val="24"/>
        </w:rPr>
        <w:t>then provided a presentation on u</w:t>
      </w:r>
      <w:r w:rsidR="0053218F" w:rsidRPr="00057932">
        <w:rPr>
          <w:sz w:val="24"/>
          <w:szCs w:val="24"/>
        </w:rPr>
        <w:t>pdates in protecting children’s privacy</w:t>
      </w:r>
      <w:r w:rsidR="00416F21">
        <w:rPr>
          <w:sz w:val="24"/>
          <w:szCs w:val="24"/>
        </w:rPr>
        <w:t>.</w:t>
      </w:r>
    </w:p>
    <w:p w14:paraId="64146CD7" w14:textId="408EA886" w:rsidR="00D96592" w:rsidRPr="00983E1D" w:rsidRDefault="00BE1EBE" w:rsidP="004C7BF3">
      <w:pPr>
        <w:rPr>
          <w:sz w:val="24"/>
          <w:szCs w:val="24"/>
          <w:lang w:eastAsia="en-AU"/>
        </w:rPr>
      </w:pPr>
      <w:r w:rsidRPr="00416F21">
        <w:rPr>
          <w:sz w:val="24"/>
          <w:szCs w:val="24"/>
        </w:rPr>
        <w:t xml:space="preserve">Following these presentations, </w:t>
      </w:r>
      <w:r w:rsidR="00FA4246" w:rsidRPr="00416F21">
        <w:rPr>
          <w:sz w:val="24"/>
          <w:szCs w:val="24"/>
        </w:rPr>
        <w:t xml:space="preserve">at a closed session for members only, the Governance Report from </w:t>
      </w:r>
      <w:r w:rsidR="00416F21" w:rsidRPr="00416F21">
        <w:rPr>
          <w:sz w:val="24"/>
          <w:szCs w:val="24"/>
          <w:lang w:eastAsia="en-AU"/>
        </w:rPr>
        <w:t>Office of the Information and Privacy Commissioner, British Columbia, Canada</w:t>
      </w:r>
      <w:r w:rsidR="00416F21">
        <w:rPr>
          <w:sz w:val="24"/>
          <w:szCs w:val="24"/>
          <w:lang w:eastAsia="en-AU"/>
        </w:rPr>
        <w:t xml:space="preserve"> </w:t>
      </w:r>
      <w:r w:rsidR="00FA4246" w:rsidRPr="005D3E3C">
        <w:rPr>
          <w:sz w:val="24"/>
          <w:szCs w:val="24"/>
        </w:rPr>
        <w:t>was delivered by Commissioner McEvoy, Chair of the APPA Governance Committee and Secretariat.</w:t>
      </w:r>
    </w:p>
    <w:p w14:paraId="21AAC0F8" w14:textId="77777777" w:rsidR="00C074A6" w:rsidRDefault="00A904B2" w:rsidP="004C7BF3">
      <w:r w:rsidRPr="00983E1D">
        <w:rPr>
          <w:sz w:val="24"/>
          <w:szCs w:val="24"/>
        </w:rPr>
        <w:t xml:space="preserve">At the end of day one, the draft communique </w:t>
      </w:r>
      <w:r w:rsidR="00FA4324" w:rsidRPr="00983E1D">
        <w:rPr>
          <w:sz w:val="24"/>
          <w:szCs w:val="24"/>
        </w:rPr>
        <w:t>was discussed followed by closing remarks</w:t>
      </w:r>
      <w:r w:rsidR="00FA4324">
        <w:t xml:space="preserve">. </w:t>
      </w:r>
    </w:p>
    <w:p w14:paraId="268C9EF5" w14:textId="5A1CE47B" w:rsidR="00A904B2" w:rsidRPr="001E2549" w:rsidRDefault="00C074A6" w:rsidP="004C7BF3">
      <w:pPr>
        <w:rPr>
          <w:sz w:val="24"/>
          <w:szCs w:val="24"/>
        </w:rPr>
      </w:pPr>
      <w:r w:rsidRPr="001E2549">
        <w:rPr>
          <w:sz w:val="24"/>
          <w:szCs w:val="24"/>
        </w:rPr>
        <w:t xml:space="preserve">In the evening, the OAIC hosted a welcome dinner at </w:t>
      </w:r>
      <w:r w:rsidR="00036B16" w:rsidRPr="001E2549">
        <w:rPr>
          <w:sz w:val="24"/>
          <w:szCs w:val="24"/>
        </w:rPr>
        <w:t>the Australian National Maritime Museum</w:t>
      </w:r>
      <w:r w:rsidRPr="001E2549">
        <w:rPr>
          <w:sz w:val="24"/>
          <w:szCs w:val="24"/>
        </w:rPr>
        <w:t xml:space="preserve"> which was attended by </w:t>
      </w:r>
      <w:r w:rsidR="00A44137" w:rsidRPr="001E2549">
        <w:rPr>
          <w:sz w:val="24"/>
          <w:szCs w:val="24"/>
        </w:rPr>
        <w:t>in-person attendees</w:t>
      </w:r>
      <w:r w:rsidR="00A904B2" w:rsidRPr="001E2549">
        <w:rPr>
          <w:sz w:val="24"/>
          <w:szCs w:val="24"/>
        </w:rPr>
        <w:t xml:space="preserve"> </w:t>
      </w:r>
      <w:r w:rsidR="007A6D03" w:rsidRPr="001E2549">
        <w:rPr>
          <w:sz w:val="24"/>
          <w:szCs w:val="24"/>
        </w:rPr>
        <w:t xml:space="preserve">of the APPA Forum. </w:t>
      </w:r>
      <w:r w:rsidR="009D3830">
        <w:rPr>
          <w:sz w:val="24"/>
          <w:szCs w:val="24"/>
        </w:rPr>
        <w:t>Members received an address from the Chair of the Australian Competition and Consumer Commission</w:t>
      </w:r>
      <w:r w:rsidR="00AB5A1D">
        <w:rPr>
          <w:sz w:val="24"/>
          <w:szCs w:val="24"/>
        </w:rPr>
        <w:t>,</w:t>
      </w:r>
      <w:r w:rsidR="009D3830">
        <w:rPr>
          <w:sz w:val="24"/>
          <w:szCs w:val="24"/>
        </w:rPr>
        <w:t xml:space="preserve"> Gina Cass-</w:t>
      </w:r>
      <w:r w:rsidR="00AB5A1D">
        <w:rPr>
          <w:sz w:val="24"/>
          <w:szCs w:val="24"/>
        </w:rPr>
        <w:t>Gottlieb,</w:t>
      </w:r>
      <w:r w:rsidR="009D3830">
        <w:rPr>
          <w:sz w:val="24"/>
          <w:szCs w:val="24"/>
        </w:rPr>
        <w:t xml:space="preserve"> on the work of the Digital Platforms Regulators Forum.</w:t>
      </w:r>
      <w:r w:rsidR="00CF5864">
        <w:rPr>
          <w:sz w:val="24"/>
          <w:szCs w:val="24"/>
        </w:rPr>
        <w:br/>
      </w:r>
    </w:p>
    <w:p w14:paraId="1D0E6458" w14:textId="77777777" w:rsidR="002E3456" w:rsidRDefault="002E3456" w:rsidP="002E3456">
      <w:pPr>
        <w:pStyle w:val="Heading2"/>
        <w:rPr>
          <w:rFonts w:eastAsia="Times New Roman"/>
          <w:lang w:eastAsia="en-AU"/>
        </w:rPr>
      </w:pPr>
      <w:r w:rsidRPr="00E16E80">
        <w:rPr>
          <w:rFonts w:eastAsia="Times New Roman"/>
          <w:lang w:eastAsia="en-AU"/>
        </w:rPr>
        <w:t>Day Two</w:t>
      </w:r>
    </w:p>
    <w:p w14:paraId="0CD3DDBB" w14:textId="1D4F366C" w:rsidR="00B30420" w:rsidRPr="001E2549" w:rsidRDefault="001E2549" w:rsidP="00B30420">
      <w:pPr>
        <w:rPr>
          <w:sz w:val="24"/>
          <w:szCs w:val="24"/>
          <w:lang w:eastAsia="en-AU"/>
        </w:rPr>
      </w:pPr>
      <w:r w:rsidRPr="001E2549">
        <w:rPr>
          <w:sz w:val="24"/>
          <w:szCs w:val="24"/>
          <w:lang w:eastAsia="en-AU"/>
        </w:rPr>
        <w:t>Day two was opened with a short introduction from Commissioner Falk.</w:t>
      </w:r>
    </w:p>
    <w:p w14:paraId="3EA0ABCD" w14:textId="1CD88E5E" w:rsidR="002544FA" w:rsidRDefault="00242FDC" w:rsidP="004C7BF3">
      <w:pPr>
        <w:rPr>
          <w:sz w:val="24"/>
          <w:szCs w:val="24"/>
        </w:rPr>
      </w:pPr>
      <w:r>
        <w:rPr>
          <w:sz w:val="24"/>
          <w:szCs w:val="24"/>
        </w:rPr>
        <w:t>Day two of the</w:t>
      </w:r>
      <w:r w:rsidR="002E3456" w:rsidRPr="00983E1D">
        <w:rPr>
          <w:sz w:val="24"/>
          <w:szCs w:val="24"/>
        </w:rPr>
        <w:t xml:space="preserve"> Forum</w:t>
      </w:r>
      <w:r>
        <w:rPr>
          <w:sz w:val="24"/>
          <w:szCs w:val="24"/>
        </w:rPr>
        <w:t xml:space="preserve"> then</w:t>
      </w:r>
      <w:r w:rsidR="002E3456" w:rsidRPr="00983E1D">
        <w:rPr>
          <w:sz w:val="24"/>
          <w:szCs w:val="24"/>
        </w:rPr>
        <w:t xml:space="preserve"> </w:t>
      </w:r>
      <w:r w:rsidR="00365381" w:rsidRPr="00983E1D">
        <w:rPr>
          <w:sz w:val="24"/>
          <w:szCs w:val="24"/>
        </w:rPr>
        <w:t xml:space="preserve">commenced </w:t>
      </w:r>
      <w:r w:rsidR="004932B5" w:rsidRPr="00983E1D">
        <w:rPr>
          <w:sz w:val="24"/>
          <w:szCs w:val="24"/>
        </w:rPr>
        <w:t>with Global Privacy Update Reports</w:t>
      </w:r>
      <w:r w:rsidR="002E3456" w:rsidRPr="00983E1D">
        <w:rPr>
          <w:sz w:val="24"/>
          <w:szCs w:val="24"/>
        </w:rPr>
        <w:t xml:space="preserve"> </w:t>
      </w:r>
      <w:r w:rsidR="009C39A4" w:rsidRPr="00983E1D">
        <w:rPr>
          <w:sz w:val="24"/>
          <w:szCs w:val="24"/>
        </w:rPr>
        <w:t xml:space="preserve">(Network Reports) </w:t>
      </w:r>
      <w:r w:rsidR="00DA781D" w:rsidRPr="00983E1D">
        <w:rPr>
          <w:sz w:val="24"/>
          <w:szCs w:val="24"/>
        </w:rPr>
        <w:t>in which</w:t>
      </w:r>
      <w:r w:rsidR="009C39A4" w:rsidRPr="00983E1D">
        <w:rPr>
          <w:sz w:val="24"/>
          <w:szCs w:val="24"/>
        </w:rPr>
        <w:t xml:space="preserve"> Networks were asked </w:t>
      </w:r>
      <w:r w:rsidR="00203D9F" w:rsidRPr="00983E1D">
        <w:rPr>
          <w:sz w:val="24"/>
          <w:szCs w:val="24"/>
        </w:rPr>
        <w:t>to discuss</w:t>
      </w:r>
      <w:r w:rsidR="00F341DC">
        <w:rPr>
          <w:sz w:val="24"/>
          <w:szCs w:val="24"/>
        </w:rPr>
        <w:t xml:space="preserve"> the following topics</w:t>
      </w:r>
      <w:r w:rsidR="002544FA">
        <w:rPr>
          <w:sz w:val="24"/>
          <w:szCs w:val="24"/>
        </w:rPr>
        <w:t>:</w:t>
      </w:r>
    </w:p>
    <w:p w14:paraId="7A87E221" w14:textId="6F8FDA1B" w:rsidR="002544FA" w:rsidRDefault="002544FA" w:rsidP="002544F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44FA">
        <w:rPr>
          <w:sz w:val="24"/>
          <w:szCs w:val="24"/>
        </w:rPr>
        <w:lastRenderedPageBreak/>
        <w:t>W</w:t>
      </w:r>
      <w:r w:rsidR="00AD1BAA" w:rsidRPr="002544FA">
        <w:rPr>
          <w:sz w:val="24"/>
          <w:szCs w:val="24"/>
        </w:rPr>
        <w:t>hat</w:t>
      </w:r>
      <w:r>
        <w:rPr>
          <w:sz w:val="24"/>
          <w:szCs w:val="24"/>
        </w:rPr>
        <w:t xml:space="preserve"> are</w:t>
      </w:r>
      <w:r w:rsidR="00AD1BAA" w:rsidRPr="002544FA">
        <w:rPr>
          <w:sz w:val="24"/>
          <w:szCs w:val="24"/>
        </w:rPr>
        <w:t xml:space="preserve"> the most significant challenges and accomplishments </w:t>
      </w:r>
      <w:r w:rsidR="00D4552D" w:rsidRPr="002544FA">
        <w:rPr>
          <w:sz w:val="24"/>
          <w:szCs w:val="24"/>
        </w:rPr>
        <w:t>they</w:t>
      </w:r>
      <w:r w:rsidR="00B22C19" w:rsidRPr="002544FA">
        <w:rPr>
          <w:sz w:val="24"/>
          <w:szCs w:val="24"/>
        </w:rPr>
        <w:t xml:space="preserve"> have encountered this year, and </w:t>
      </w:r>
    </w:p>
    <w:p w14:paraId="02A75F14" w14:textId="77777777" w:rsidR="002544FA" w:rsidRDefault="002544FA" w:rsidP="002544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B22C19" w:rsidRPr="002544FA">
        <w:rPr>
          <w:sz w:val="24"/>
          <w:szCs w:val="24"/>
        </w:rPr>
        <w:t>ow international cooperation has influence</w:t>
      </w:r>
      <w:r w:rsidR="00D4552D" w:rsidRPr="002544FA">
        <w:rPr>
          <w:sz w:val="24"/>
          <w:szCs w:val="24"/>
        </w:rPr>
        <w:t xml:space="preserve">d </w:t>
      </w:r>
      <w:r w:rsidR="00B22C19" w:rsidRPr="002544FA">
        <w:rPr>
          <w:sz w:val="24"/>
          <w:szCs w:val="24"/>
        </w:rPr>
        <w:t>the attainment of their objectives.</w:t>
      </w:r>
      <w:r w:rsidR="0062224A" w:rsidRPr="002544FA">
        <w:rPr>
          <w:sz w:val="24"/>
          <w:szCs w:val="24"/>
        </w:rPr>
        <w:t xml:space="preserve"> </w:t>
      </w:r>
    </w:p>
    <w:p w14:paraId="737CDD77" w14:textId="3F823E93" w:rsidR="00D4552D" w:rsidRPr="002544FA" w:rsidRDefault="0062224A" w:rsidP="002544FA">
      <w:pPr>
        <w:rPr>
          <w:sz w:val="24"/>
          <w:szCs w:val="24"/>
        </w:rPr>
      </w:pPr>
      <w:r w:rsidRPr="002544FA">
        <w:rPr>
          <w:sz w:val="24"/>
          <w:szCs w:val="24"/>
        </w:rPr>
        <w:t xml:space="preserve">The following </w:t>
      </w:r>
      <w:r w:rsidR="00B822E8" w:rsidRPr="002544FA">
        <w:rPr>
          <w:sz w:val="24"/>
          <w:szCs w:val="24"/>
        </w:rPr>
        <w:t>global privacy networks and organisations</w:t>
      </w:r>
      <w:r w:rsidRPr="002544FA">
        <w:rPr>
          <w:sz w:val="24"/>
          <w:szCs w:val="24"/>
        </w:rPr>
        <w:t xml:space="preserve"> provided update reports:</w:t>
      </w:r>
    </w:p>
    <w:p w14:paraId="32EDECB5" w14:textId="77777777" w:rsidR="00E1678B" w:rsidRDefault="00E1678B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678B">
        <w:rPr>
          <w:sz w:val="24"/>
          <w:szCs w:val="24"/>
        </w:rPr>
        <w:t xml:space="preserve">Organisation for Economic Co-operation and Development </w:t>
      </w:r>
    </w:p>
    <w:p w14:paraId="5150ED75" w14:textId="4484674F" w:rsidR="00B822E8" w:rsidRPr="00983E1D" w:rsidRDefault="00B822E8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3E1D">
        <w:rPr>
          <w:sz w:val="24"/>
          <w:szCs w:val="24"/>
        </w:rPr>
        <w:t>Ibero-American Network of Data Protection</w:t>
      </w:r>
    </w:p>
    <w:p w14:paraId="5747BC3F" w14:textId="77777777" w:rsidR="00AC2E39" w:rsidRPr="00983E1D" w:rsidRDefault="00AC2E39" w:rsidP="00AC2E3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Privacy Enforcement Network</w:t>
      </w:r>
    </w:p>
    <w:p w14:paraId="6B36A86A" w14:textId="77777777" w:rsidR="00171C0A" w:rsidRPr="00983E1D" w:rsidRDefault="00171C0A" w:rsidP="00171C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3E1D">
        <w:rPr>
          <w:sz w:val="24"/>
          <w:szCs w:val="24"/>
        </w:rPr>
        <w:t>Global</w:t>
      </w:r>
      <w:r>
        <w:rPr>
          <w:sz w:val="24"/>
          <w:szCs w:val="24"/>
        </w:rPr>
        <w:t xml:space="preserve"> Cross-Border Privacy Rules</w:t>
      </w:r>
    </w:p>
    <w:p w14:paraId="4324B379" w14:textId="49623449" w:rsidR="0062224A" w:rsidRPr="00983E1D" w:rsidRDefault="00E1678B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Privacy Assembly</w:t>
      </w:r>
    </w:p>
    <w:p w14:paraId="48C93C80" w14:textId="1C4C478E" w:rsidR="0062224A" w:rsidRPr="0094045B" w:rsidRDefault="0094045B" w:rsidP="009404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Pr="0094045B">
        <w:rPr>
          <w:sz w:val="24"/>
          <w:szCs w:val="24"/>
        </w:rPr>
        <w:t>International Enforcement Cooperation Working Group</w:t>
      </w:r>
    </w:p>
    <w:p w14:paraId="48E6E2B0" w14:textId="6AAB31E0" w:rsidR="0062224A" w:rsidRPr="00983E1D" w:rsidRDefault="0094045B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="0075251B" w:rsidRPr="00983E1D">
        <w:rPr>
          <w:sz w:val="24"/>
          <w:szCs w:val="24"/>
        </w:rPr>
        <w:t>Data Protection and Other Rights and Freedoms Working Group</w:t>
      </w:r>
    </w:p>
    <w:p w14:paraId="007EED24" w14:textId="47D7E581" w:rsidR="00A875C0" w:rsidRPr="00983E1D" w:rsidRDefault="004028D5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="00A875C0" w:rsidRPr="00983E1D">
        <w:rPr>
          <w:sz w:val="24"/>
          <w:szCs w:val="24"/>
        </w:rPr>
        <w:t>Global Frameworks and standards Working Group</w:t>
      </w:r>
    </w:p>
    <w:p w14:paraId="5028B59B" w14:textId="63C7937E" w:rsidR="00A875C0" w:rsidRPr="00983E1D" w:rsidRDefault="004028D5" w:rsidP="00B822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="00A875C0" w:rsidRPr="00983E1D">
        <w:rPr>
          <w:sz w:val="24"/>
          <w:szCs w:val="24"/>
        </w:rPr>
        <w:t>Digital Citizen and Consumer Working Group</w:t>
      </w:r>
    </w:p>
    <w:p w14:paraId="43B38EC7" w14:textId="17286146" w:rsidR="0028398B" w:rsidRPr="00983E1D" w:rsidRDefault="00BA7A74" w:rsidP="0028398B">
      <w:pPr>
        <w:rPr>
          <w:sz w:val="24"/>
          <w:szCs w:val="24"/>
        </w:rPr>
      </w:pPr>
      <w:r w:rsidRPr="00983E1D">
        <w:rPr>
          <w:sz w:val="24"/>
          <w:szCs w:val="24"/>
        </w:rPr>
        <w:t xml:space="preserve">At the end of day two, the draft communique was </w:t>
      </w:r>
      <w:r w:rsidR="00973166" w:rsidRPr="00983E1D">
        <w:rPr>
          <w:sz w:val="24"/>
          <w:szCs w:val="24"/>
        </w:rPr>
        <w:t>approved for release, followed by closing remarks</w:t>
      </w:r>
      <w:r w:rsidR="00E42CCF">
        <w:rPr>
          <w:sz w:val="24"/>
          <w:szCs w:val="24"/>
        </w:rPr>
        <w:t xml:space="preserve"> from the OAIC.</w:t>
      </w:r>
    </w:p>
    <w:p w14:paraId="3070464F" w14:textId="0076CD8F" w:rsidR="0028398B" w:rsidRPr="00983E1D" w:rsidRDefault="0028398B" w:rsidP="0028398B">
      <w:pPr>
        <w:rPr>
          <w:sz w:val="24"/>
          <w:szCs w:val="24"/>
        </w:rPr>
      </w:pPr>
      <w:r w:rsidRPr="00983E1D">
        <w:rPr>
          <w:sz w:val="24"/>
          <w:szCs w:val="24"/>
        </w:rPr>
        <w:t xml:space="preserve">To end the proceedings, the announcement of the </w:t>
      </w:r>
      <w:r w:rsidR="00FB69D6">
        <w:rPr>
          <w:sz w:val="24"/>
          <w:szCs w:val="24"/>
        </w:rPr>
        <w:t xml:space="preserve">host of the </w:t>
      </w:r>
      <w:r w:rsidRPr="00983E1D">
        <w:rPr>
          <w:sz w:val="24"/>
          <w:szCs w:val="24"/>
        </w:rPr>
        <w:t>61</w:t>
      </w:r>
      <w:r w:rsidRPr="00983E1D">
        <w:rPr>
          <w:sz w:val="24"/>
          <w:szCs w:val="24"/>
          <w:vertAlign w:val="superscript"/>
        </w:rPr>
        <w:t>st</w:t>
      </w:r>
      <w:r w:rsidRPr="00983E1D">
        <w:rPr>
          <w:sz w:val="24"/>
          <w:szCs w:val="24"/>
        </w:rPr>
        <w:t xml:space="preserve"> APPA Forum was made. </w:t>
      </w:r>
    </w:p>
    <w:p w14:paraId="5258F94C" w14:textId="420E04D2" w:rsidR="00973166" w:rsidRPr="00983E1D" w:rsidRDefault="00973166" w:rsidP="0028398B">
      <w:pPr>
        <w:rPr>
          <w:sz w:val="24"/>
          <w:szCs w:val="24"/>
        </w:rPr>
      </w:pPr>
      <w:r w:rsidRPr="00983E1D">
        <w:rPr>
          <w:sz w:val="24"/>
          <w:szCs w:val="24"/>
        </w:rPr>
        <w:t xml:space="preserve">For the remainder of day two, APPA attendees </w:t>
      </w:r>
      <w:r w:rsidR="00CC6C56" w:rsidRPr="00983E1D">
        <w:rPr>
          <w:sz w:val="24"/>
          <w:szCs w:val="24"/>
        </w:rPr>
        <w:t xml:space="preserve">had the option to attend </w:t>
      </w:r>
      <w:r w:rsidR="00AB5A1D" w:rsidRPr="00983E1D">
        <w:rPr>
          <w:sz w:val="24"/>
          <w:szCs w:val="24"/>
        </w:rPr>
        <w:t>an event</w:t>
      </w:r>
      <w:r w:rsidR="00AB5A1D">
        <w:rPr>
          <w:sz w:val="24"/>
          <w:szCs w:val="24"/>
        </w:rPr>
        <w:t xml:space="preserve"> titled</w:t>
      </w:r>
      <w:r w:rsidR="00AB5A1D" w:rsidRPr="00983E1D">
        <w:rPr>
          <w:sz w:val="24"/>
          <w:szCs w:val="24"/>
        </w:rPr>
        <w:t xml:space="preserve"> </w:t>
      </w:r>
      <w:r w:rsidR="00AB5A1D">
        <w:rPr>
          <w:sz w:val="24"/>
          <w:szCs w:val="24"/>
        </w:rPr>
        <w:t>‘</w:t>
      </w:r>
      <w:r w:rsidR="00AB5A1D" w:rsidRPr="00AB5A1D">
        <w:rPr>
          <w:sz w:val="24"/>
          <w:szCs w:val="24"/>
        </w:rPr>
        <w:t>Cracking the AI Code: Insights, Privacy, and Industry Outlook’</w:t>
      </w:r>
      <w:r w:rsidR="00AB5A1D">
        <w:rPr>
          <w:sz w:val="24"/>
          <w:szCs w:val="24"/>
        </w:rPr>
        <w:t>, which was</w:t>
      </w:r>
      <w:r w:rsidR="00AB5A1D" w:rsidRPr="00AB5A1D">
        <w:rPr>
          <w:sz w:val="24"/>
          <w:szCs w:val="24"/>
        </w:rPr>
        <w:t xml:space="preserve"> </w:t>
      </w:r>
      <w:r w:rsidR="00310213" w:rsidRPr="00983E1D">
        <w:rPr>
          <w:sz w:val="24"/>
          <w:szCs w:val="24"/>
        </w:rPr>
        <w:t xml:space="preserve">held by the Centre for International Policy Leadership (CIPL) </w:t>
      </w:r>
      <w:r w:rsidR="00AB5A1D">
        <w:rPr>
          <w:sz w:val="24"/>
          <w:szCs w:val="24"/>
        </w:rPr>
        <w:t>and</w:t>
      </w:r>
      <w:r w:rsidR="00310213" w:rsidRPr="00983E1D">
        <w:rPr>
          <w:sz w:val="24"/>
          <w:szCs w:val="24"/>
        </w:rPr>
        <w:t xml:space="preserve"> explored topical issues such as </w:t>
      </w:r>
      <w:r w:rsidR="003458EC">
        <w:rPr>
          <w:sz w:val="24"/>
          <w:szCs w:val="24"/>
        </w:rPr>
        <w:t>artificial intelligence.</w:t>
      </w:r>
      <w:r w:rsidR="00AB5A1D">
        <w:rPr>
          <w:sz w:val="24"/>
          <w:szCs w:val="24"/>
        </w:rPr>
        <w:t xml:space="preserve"> The CIPL event was attended by representatives from industry, academia, privacy professionals, civil society, government and regulators.  </w:t>
      </w:r>
      <w:r w:rsidR="00CF5864">
        <w:rPr>
          <w:sz w:val="24"/>
          <w:szCs w:val="24"/>
        </w:rPr>
        <w:br/>
      </w:r>
    </w:p>
    <w:p w14:paraId="4A263986" w14:textId="030892D0" w:rsidR="00F43B5B" w:rsidRPr="00E16E80" w:rsidRDefault="00F43B5B" w:rsidP="00F43B5B">
      <w:pPr>
        <w:pStyle w:val="Heading2"/>
        <w:rPr>
          <w:rFonts w:eastAsia="Times New Roman"/>
          <w:lang w:eastAsia="en-AU"/>
        </w:rPr>
      </w:pPr>
      <w:r w:rsidRPr="00E16E80">
        <w:rPr>
          <w:rFonts w:eastAsia="Times New Roman"/>
          <w:lang w:eastAsia="en-AU"/>
        </w:rPr>
        <w:t>Next meeting</w:t>
      </w:r>
    </w:p>
    <w:p w14:paraId="1CFB3FAC" w14:textId="28E1C858" w:rsidR="00D4129A" w:rsidRPr="00983E1D" w:rsidRDefault="008369F8" w:rsidP="0028398B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8552AB">
        <w:rPr>
          <w:sz w:val="24"/>
          <w:szCs w:val="24"/>
        </w:rPr>
        <w:t>agreed</w:t>
      </w:r>
      <w:r w:rsidR="00DD3CBF">
        <w:rPr>
          <w:sz w:val="24"/>
          <w:szCs w:val="24"/>
        </w:rPr>
        <w:t xml:space="preserve"> that the host and date of t</w:t>
      </w:r>
      <w:r w:rsidR="00F43B5B" w:rsidRPr="00983E1D">
        <w:rPr>
          <w:sz w:val="24"/>
          <w:szCs w:val="24"/>
        </w:rPr>
        <w:t>he 61st</w:t>
      </w:r>
      <w:r w:rsidR="00381CCB" w:rsidRPr="00983E1D">
        <w:rPr>
          <w:sz w:val="24"/>
          <w:szCs w:val="24"/>
        </w:rPr>
        <w:t xml:space="preserve"> APPA Forum </w:t>
      </w:r>
      <w:r w:rsidR="00DD3CBF">
        <w:rPr>
          <w:sz w:val="24"/>
          <w:szCs w:val="24"/>
        </w:rPr>
        <w:t xml:space="preserve">will be announced out of session. </w:t>
      </w:r>
      <w:r w:rsidR="00CF5864">
        <w:rPr>
          <w:sz w:val="24"/>
          <w:szCs w:val="24"/>
        </w:rPr>
        <w:br/>
      </w:r>
    </w:p>
    <w:p w14:paraId="50292566" w14:textId="19BC2A63" w:rsidR="005D11EC" w:rsidRDefault="005D11EC" w:rsidP="005D11EC">
      <w:pPr>
        <w:pStyle w:val="Heading2"/>
        <w:rPr>
          <w:rFonts w:eastAsia="Times New Roman"/>
          <w:bdr w:val="none" w:sz="0" w:space="0" w:color="auto" w:frame="1"/>
          <w:lang w:eastAsia="en-AU"/>
        </w:rPr>
      </w:pPr>
      <w:r>
        <w:rPr>
          <w:rFonts w:eastAsia="Times New Roman"/>
          <w:bdr w:val="none" w:sz="0" w:space="0" w:color="auto" w:frame="1"/>
          <w:lang w:eastAsia="en-AU"/>
        </w:rPr>
        <w:t>60</w:t>
      </w:r>
      <w:r w:rsidRPr="00E16E80">
        <w:rPr>
          <w:rFonts w:eastAsia="Times New Roman"/>
          <w:bdr w:val="none" w:sz="0" w:space="0" w:color="auto" w:frame="1"/>
          <w:lang w:eastAsia="en-AU"/>
        </w:rPr>
        <w:t>th APPA Forum attendees</w:t>
      </w:r>
    </w:p>
    <w:p w14:paraId="001C80C3" w14:textId="7B2B79E1" w:rsidR="005D11EC" w:rsidRDefault="00E40125" w:rsidP="00E40125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983E1D">
        <w:rPr>
          <w:sz w:val="24"/>
          <w:szCs w:val="24"/>
          <w:lang w:eastAsia="en-AU"/>
        </w:rPr>
        <w:t>Office of the Australian Information Commissioner</w:t>
      </w:r>
    </w:p>
    <w:p w14:paraId="4CF1C550" w14:textId="3CCF6A73" w:rsidR="00BC2C98" w:rsidRDefault="00BC2C98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Office of the Information and Privacy Commissioner, British Columbia</w:t>
      </w:r>
      <w:r w:rsidR="009648DE">
        <w:rPr>
          <w:sz w:val="24"/>
          <w:szCs w:val="24"/>
          <w:lang w:eastAsia="en-AU"/>
        </w:rPr>
        <w:t>, Canada</w:t>
      </w:r>
    </w:p>
    <w:p w14:paraId="44241C92" w14:textId="50346854" w:rsidR="00BC2C98" w:rsidRDefault="00D6647D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Office of the Privacy Commissioner of Canada</w:t>
      </w:r>
    </w:p>
    <w:p w14:paraId="563EBF62" w14:textId="53C446D7" w:rsidR="00DD536A" w:rsidRDefault="00DD536A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Office of the Privacy Commissioner N</w:t>
      </w:r>
      <w:r>
        <w:rPr>
          <w:sz w:val="24"/>
          <w:szCs w:val="24"/>
          <w:lang w:eastAsia="en-AU"/>
        </w:rPr>
        <w:t>ew Zealand</w:t>
      </w:r>
    </w:p>
    <w:p w14:paraId="7A36A020" w14:textId="18F2B593" w:rsidR="00D6647D" w:rsidRDefault="00D6647D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Office of the Privacy Commissioner for Personal Data, Hong Kong, China </w:t>
      </w:r>
    </w:p>
    <w:p w14:paraId="276F268E" w14:textId="556CF3E9" w:rsidR="00D6647D" w:rsidRDefault="0062718C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Personal Information Protection Commission, Japan</w:t>
      </w:r>
    </w:p>
    <w:p w14:paraId="5E810D89" w14:textId="78CF90D6" w:rsidR="004063DA" w:rsidRDefault="004063DA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 xml:space="preserve">Office for Personal Data Protection, </w:t>
      </w:r>
      <w:r w:rsidR="008F739D">
        <w:rPr>
          <w:sz w:val="24"/>
          <w:szCs w:val="24"/>
          <w:lang w:eastAsia="en-AU"/>
        </w:rPr>
        <w:t>Macao, China</w:t>
      </w:r>
    </w:p>
    <w:p w14:paraId="60867119" w14:textId="238ACF8D" w:rsidR="0062718C" w:rsidRDefault="0062718C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National Privacy Commission, Philippines</w:t>
      </w:r>
    </w:p>
    <w:p w14:paraId="28425275" w14:textId="5451E865" w:rsidR="00405CE9" w:rsidRDefault="00405CE9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Office of the Victorian Information Commissioner</w:t>
      </w:r>
      <w:r w:rsidR="001C5269">
        <w:rPr>
          <w:sz w:val="24"/>
          <w:szCs w:val="24"/>
          <w:lang w:eastAsia="en-AU"/>
        </w:rPr>
        <w:t>, Australia</w:t>
      </w:r>
    </w:p>
    <w:p w14:paraId="03A556EB" w14:textId="0F061F8E" w:rsidR="00541A39" w:rsidRDefault="00541A39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5D3E3C">
        <w:rPr>
          <w:sz w:val="24"/>
          <w:szCs w:val="24"/>
          <w:lang w:eastAsia="en-AU"/>
        </w:rPr>
        <w:t>National Institute for Transparency, Access to Information and Personal Data Protection</w:t>
      </w:r>
      <w:r w:rsidR="0068604C">
        <w:rPr>
          <w:sz w:val="24"/>
          <w:szCs w:val="24"/>
          <w:lang w:eastAsia="en-AU"/>
        </w:rPr>
        <w:t>, Mexico</w:t>
      </w:r>
    </w:p>
    <w:p w14:paraId="28778594" w14:textId="6C7E0F20" w:rsidR="00954EDC" w:rsidRDefault="00954EDC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lastRenderedPageBreak/>
        <w:t xml:space="preserve">Office of the Information Commissioner, Queensland, Australia </w:t>
      </w:r>
    </w:p>
    <w:p w14:paraId="33678A5F" w14:textId="5293712C" w:rsidR="005E0274" w:rsidRDefault="005E0274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Personal Data Protection Commission of Singapore</w:t>
      </w:r>
    </w:p>
    <w:p w14:paraId="5C8D4EB2" w14:textId="3410D769" w:rsidR="00AB5A1D" w:rsidRDefault="00AB5A1D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 w:rsidRPr="00AB5A1D">
        <w:rPr>
          <w:sz w:val="24"/>
          <w:szCs w:val="24"/>
          <w:lang w:eastAsia="en-AU"/>
        </w:rPr>
        <w:t>National Authority of Data Protection of Peru</w:t>
      </w:r>
    </w:p>
    <w:p w14:paraId="530865A1" w14:textId="5B6C6313" w:rsidR="0068604C" w:rsidRPr="005D3E3C" w:rsidRDefault="007A12F2" w:rsidP="005D3E3C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Office of the Victorian Information Commissioner</w:t>
      </w:r>
      <w:r w:rsidR="00541A39">
        <w:rPr>
          <w:sz w:val="24"/>
          <w:szCs w:val="24"/>
          <w:lang w:eastAsia="en-AU"/>
        </w:rPr>
        <w:t xml:space="preserve">, </w:t>
      </w:r>
      <w:r w:rsidR="007F7BB8">
        <w:rPr>
          <w:sz w:val="24"/>
          <w:szCs w:val="24"/>
          <w:lang w:eastAsia="en-AU"/>
        </w:rPr>
        <w:t xml:space="preserve">Victoria, </w:t>
      </w:r>
      <w:r w:rsidR="00541A39">
        <w:rPr>
          <w:sz w:val="24"/>
          <w:szCs w:val="24"/>
          <w:lang w:eastAsia="en-AU"/>
        </w:rPr>
        <w:t>Australia</w:t>
      </w:r>
    </w:p>
    <w:p w14:paraId="51E48495" w14:textId="0210A14B" w:rsidR="008D62AB" w:rsidRDefault="008D62AB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Information and Privacy Commission, New South Wales, Australia </w:t>
      </w:r>
    </w:p>
    <w:p w14:paraId="0C69FFCC" w14:textId="4DF45CC6" w:rsidR="008D62AB" w:rsidRDefault="008D62AB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Office of the Information Commissioner, Norther</w:t>
      </w:r>
      <w:r w:rsidR="00123A1F">
        <w:rPr>
          <w:sz w:val="24"/>
          <w:szCs w:val="24"/>
          <w:lang w:eastAsia="en-AU"/>
        </w:rPr>
        <w:t>n</w:t>
      </w:r>
      <w:r>
        <w:rPr>
          <w:sz w:val="24"/>
          <w:szCs w:val="24"/>
          <w:lang w:eastAsia="en-AU"/>
        </w:rPr>
        <w:t xml:space="preserve"> Territory, Australia</w:t>
      </w:r>
    </w:p>
    <w:p w14:paraId="5C4F4D6A" w14:textId="35B26C54" w:rsidR="00BD6B31" w:rsidRDefault="00750C17" w:rsidP="00BC2C98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 xml:space="preserve">Korea Internet &amp; Security Agency </w:t>
      </w:r>
    </w:p>
    <w:p w14:paraId="392501DD" w14:textId="17685A24" w:rsidR="00381CCB" w:rsidRPr="00CF5864" w:rsidRDefault="00BF066F" w:rsidP="0028398B">
      <w:pPr>
        <w:pStyle w:val="ListParagraph"/>
        <w:numPr>
          <w:ilvl w:val="0"/>
          <w:numId w:val="6"/>
        </w:numPr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Federal Trade Commission</w:t>
      </w:r>
      <w:r w:rsidR="00123A1F">
        <w:rPr>
          <w:sz w:val="24"/>
          <w:szCs w:val="24"/>
          <w:lang w:eastAsia="en-AU"/>
        </w:rPr>
        <w:t>, United States</w:t>
      </w:r>
      <w:r w:rsidR="001C5269">
        <w:rPr>
          <w:sz w:val="24"/>
          <w:szCs w:val="24"/>
          <w:lang w:eastAsia="en-AU"/>
        </w:rPr>
        <w:t xml:space="preserve"> of America </w:t>
      </w:r>
      <w:r w:rsidR="00CF5864">
        <w:rPr>
          <w:sz w:val="24"/>
          <w:szCs w:val="24"/>
          <w:lang w:eastAsia="en-AU"/>
        </w:rPr>
        <w:br/>
      </w:r>
    </w:p>
    <w:p w14:paraId="39DB3474" w14:textId="63BE1D47" w:rsidR="000A4602" w:rsidRDefault="000A4602" w:rsidP="000A4602">
      <w:pPr>
        <w:pStyle w:val="Heading2"/>
        <w:rPr>
          <w:rFonts w:eastAsia="Times New Roman"/>
          <w:bdr w:val="none" w:sz="0" w:space="0" w:color="auto" w:frame="1"/>
          <w:lang w:eastAsia="en-AU"/>
        </w:rPr>
      </w:pPr>
      <w:r>
        <w:rPr>
          <w:rFonts w:eastAsia="Times New Roman"/>
          <w:bdr w:val="none" w:sz="0" w:space="0" w:color="auto" w:frame="1"/>
          <w:lang w:eastAsia="en-AU"/>
        </w:rPr>
        <w:t>60</w:t>
      </w:r>
      <w:r w:rsidRPr="00E16E80">
        <w:rPr>
          <w:rFonts w:eastAsia="Times New Roman"/>
          <w:bdr w:val="none" w:sz="0" w:space="0" w:color="auto" w:frame="1"/>
          <w:lang w:eastAsia="en-AU"/>
        </w:rPr>
        <w:t xml:space="preserve">th APPA Forum </w:t>
      </w:r>
      <w:r w:rsidR="00CF5864">
        <w:rPr>
          <w:rFonts w:eastAsia="Times New Roman"/>
          <w:bdr w:val="none" w:sz="0" w:space="0" w:color="auto" w:frame="1"/>
          <w:lang w:eastAsia="en-AU"/>
        </w:rPr>
        <w:t>observers and guests</w:t>
      </w:r>
    </w:p>
    <w:p w14:paraId="731914D8" w14:textId="48888AD2" w:rsidR="00495B5C" w:rsidRDefault="00495B5C" w:rsidP="00CF58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E3C">
        <w:rPr>
          <w:sz w:val="24"/>
          <w:szCs w:val="24"/>
        </w:rPr>
        <w:t>Ministry of Communications and Informatics of the Republic of Indonesia</w:t>
      </w:r>
    </w:p>
    <w:p w14:paraId="26B6AA31" w14:textId="77777777" w:rsidR="004F23FC" w:rsidRDefault="004F23FC" w:rsidP="00CF58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23FC">
        <w:rPr>
          <w:sz w:val="24"/>
          <w:szCs w:val="24"/>
        </w:rPr>
        <w:t>Authority for Info-communications Technology Industry of Brunei Darussalam</w:t>
      </w:r>
    </w:p>
    <w:p w14:paraId="5429EC8F" w14:textId="0B82745C" w:rsidR="00495B5C" w:rsidRDefault="004A3B31" w:rsidP="00CF586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3E3C">
        <w:rPr>
          <w:sz w:val="24"/>
          <w:szCs w:val="24"/>
        </w:rPr>
        <w:t>Information Commissioner's Office</w:t>
      </w:r>
      <w:r w:rsidR="00C014CA">
        <w:rPr>
          <w:sz w:val="24"/>
          <w:szCs w:val="24"/>
        </w:rPr>
        <w:t>, United Kingdom</w:t>
      </w:r>
    </w:p>
    <w:p w14:paraId="57298C68" w14:textId="37D17213" w:rsidR="00C90DF2" w:rsidRDefault="00256652" w:rsidP="00CF586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Personal Data Protection Authority </w:t>
      </w:r>
      <w:r w:rsidR="00C90DF2" w:rsidRPr="005D3E3C">
        <w:rPr>
          <w:sz w:val="24"/>
          <w:szCs w:val="24"/>
        </w:rPr>
        <w:t>KVKK Türkiye</w:t>
      </w:r>
    </w:p>
    <w:p w14:paraId="3A6562CA" w14:textId="77777777" w:rsidR="00C014CA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678B">
        <w:rPr>
          <w:sz w:val="24"/>
          <w:szCs w:val="24"/>
        </w:rPr>
        <w:t xml:space="preserve">Organisation for Economic Co-operation and Development </w:t>
      </w:r>
    </w:p>
    <w:p w14:paraId="5E8BAA3C" w14:textId="267C1505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3E1D">
        <w:rPr>
          <w:sz w:val="24"/>
          <w:szCs w:val="24"/>
        </w:rPr>
        <w:t>Ibero-American Network of Data Protection</w:t>
      </w:r>
    </w:p>
    <w:p w14:paraId="2F0EAB3F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Privacy Enforcement Network</w:t>
      </w:r>
    </w:p>
    <w:p w14:paraId="60CC557E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3E1D">
        <w:rPr>
          <w:sz w:val="24"/>
          <w:szCs w:val="24"/>
        </w:rPr>
        <w:t>Global</w:t>
      </w:r>
      <w:r>
        <w:rPr>
          <w:sz w:val="24"/>
          <w:szCs w:val="24"/>
        </w:rPr>
        <w:t xml:space="preserve"> Cross-Border Privacy Rules</w:t>
      </w:r>
    </w:p>
    <w:p w14:paraId="19F8B92A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Global Privacy Assembly</w:t>
      </w:r>
    </w:p>
    <w:p w14:paraId="75E4336E" w14:textId="77777777" w:rsidR="00C014CA" w:rsidRPr="0094045B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Pr="0094045B">
        <w:rPr>
          <w:sz w:val="24"/>
          <w:szCs w:val="24"/>
        </w:rPr>
        <w:t>International Enforcement Cooperation Working Group</w:t>
      </w:r>
    </w:p>
    <w:p w14:paraId="4E96057C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Pr="00983E1D">
        <w:rPr>
          <w:sz w:val="24"/>
          <w:szCs w:val="24"/>
        </w:rPr>
        <w:t>Data Protection and Other Rights and Freedoms Working Group</w:t>
      </w:r>
    </w:p>
    <w:p w14:paraId="6C5D5011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Pr="00983E1D">
        <w:rPr>
          <w:sz w:val="24"/>
          <w:szCs w:val="24"/>
        </w:rPr>
        <w:t>Global Frameworks and standards Working Group</w:t>
      </w:r>
    </w:p>
    <w:p w14:paraId="52D59D34" w14:textId="77777777" w:rsidR="00C014CA" w:rsidRPr="00983E1D" w:rsidRDefault="00C014CA" w:rsidP="00C014C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Global Privacy Assembly </w:t>
      </w:r>
      <w:r w:rsidRPr="00983E1D">
        <w:rPr>
          <w:sz w:val="24"/>
          <w:szCs w:val="24"/>
        </w:rPr>
        <w:t>Digital Citizen and Consumer Working Group</w:t>
      </w:r>
    </w:p>
    <w:sectPr w:rsidR="00C014CA" w:rsidRPr="00983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9CAB" w14:textId="77777777" w:rsidR="001115F9" w:rsidRDefault="001115F9" w:rsidP="001E2549">
      <w:pPr>
        <w:spacing w:after="0" w:line="240" w:lineRule="auto"/>
      </w:pPr>
      <w:r>
        <w:separator/>
      </w:r>
    </w:p>
  </w:endnote>
  <w:endnote w:type="continuationSeparator" w:id="0">
    <w:p w14:paraId="670550D9" w14:textId="77777777" w:rsidR="001115F9" w:rsidRDefault="001115F9" w:rsidP="001E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910A" w14:textId="77777777" w:rsidR="001115F9" w:rsidRDefault="001115F9" w:rsidP="001E2549">
      <w:pPr>
        <w:spacing w:after="0" w:line="240" w:lineRule="auto"/>
      </w:pPr>
      <w:r>
        <w:separator/>
      </w:r>
    </w:p>
  </w:footnote>
  <w:footnote w:type="continuationSeparator" w:id="0">
    <w:p w14:paraId="74EB4F26" w14:textId="77777777" w:rsidR="001115F9" w:rsidRDefault="001115F9" w:rsidP="001E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DDC"/>
    <w:multiLevelType w:val="hybridMultilevel"/>
    <w:tmpl w:val="00561E98"/>
    <w:lvl w:ilvl="0" w:tplc="F084B9D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BBA0738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8DEAC97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D2A87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5B58BF5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7FC66B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1A50C2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598E9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E24E9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2609565A"/>
    <w:multiLevelType w:val="hybridMultilevel"/>
    <w:tmpl w:val="10DC3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E20"/>
    <w:multiLevelType w:val="hybridMultilevel"/>
    <w:tmpl w:val="4E0A5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288"/>
    <w:multiLevelType w:val="hybridMultilevel"/>
    <w:tmpl w:val="A288A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A0A"/>
    <w:multiLevelType w:val="hybridMultilevel"/>
    <w:tmpl w:val="C72EE1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3D53"/>
    <w:multiLevelType w:val="hybridMultilevel"/>
    <w:tmpl w:val="BA46A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1A9"/>
    <w:multiLevelType w:val="hybridMultilevel"/>
    <w:tmpl w:val="F0C0A57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440273"/>
    <w:multiLevelType w:val="hybridMultilevel"/>
    <w:tmpl w:val="51E41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C70CA"/>
    <w:multiLevelType w:val="hybridMultilevel"/>
    <w:tmpl w:val="68AA9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400723">
    <w:abstractNumId w:val="8"/>
  </w:num>
  <w:num w:numId="2" w16cid:durableId="203559709">
    <w:abstractNumId w:val="4"/>
  </w:num>
  <w:num w:numId="3" w16cid:durableId="65692122">
    <w:abstractNumId w:val="2"/>
  </w:num>
  <w:num w:numId="4" w16cid:durableId="515458455">
    <w:abstractNumId w:val="5"/>
  </w:num>
  <w:num w:numId="5" w16cid:durableId="19673380">
    <w:abstractNumId w:val="7"/>
  </w:num>
  <w:num w:numId="6" w16cid:durableId="318777310">
    <w:abstractNumId w:val="1"/>
  </w:num>
  <w:num w:numId="7" w16cid:durableId="792671279">
    <w:abstractNumId w:val="3"/>
  </w:num>
  <w:num w:numId="8" w16cid:durableId="935673902">
    <w:abstractNumId w:val="6"/>
  </w:num>
  <w:num w:numId="9" w16cid:durableId="183417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F"/>
    <w:rsid w:val="00014999"/>
    <w:rsid w:val="00022E3E"/>
    <w:rsid w:val="00036B16"/>
    <w:rsid w:val="0005077C"/>
    <w:rsid w:val="00057932"/>
    <w:rsid w:val="00064F52"/>
    <w:rsid w:val="00077AB8"/>
    <w:rsid w:val="000858E9"/>
    <w:rsid w:val="000862FA"/>
    <w:rsid w:val="00086495"/>
    <w:rsid w:val="000A4602"/>
    <w:rsid w:val="000B049F"/>
    <w:rsid w:val="000B5DCF"/>
    <w:rsid w:val="000B66D0"/>
    <w:rsid w:val="000C0277"/>
    <w:rsid w:val="000C2885"/>
    <w:rsid w:val="000D20F2"/>
    <w:rsid w:val="000D2B32"/>
    <w:rsid w:val="000D3D90"/>
    <w:rsid w:val="000F0561"/>
    <w:rsid w:val="000F3BA4"/>
    <w:rsid w:val="001115F9"/>
    <w:rsid w:val="001230CD"/>
    <w:rsid w:val="00123A1F"/>
    <w:rsid w:val="001242DA"/>
    <w:rsid w:val="00133383"/>
    <w:rsid w:val="00136BC7"/>
    <w:rsid w:val="001571B1"/>
    <w:rsid w:val="00171C0A"/>
    <w:rsid w:val="00176678"/>
    <w:rsid w:val="00183361"/>
    <w:rsid w:val="001C5269"/>
    <w:rsid w:val="001D1B63"/>
    <w:rsid w:val="001D22AC"/>
    <w:rsid w:val="001D5B16"/>
    <w:rsid w:val="001D71AA"/>
    <w:rsid w:val="001E2549"/>
    <w:rsid w:val="001E6871"/>
    <w:rsid w:val="00202A9D"/>
    <w:rsid w:val="00203D9F"/>
    <w:rsid w:val="00221B79"/>
    <w:rsid w:val="00224DB7"/>
    <w:rsid w:val="0023673D"/>
    <w:rsid w:val="00242FDC"/>
    <w:rsid w:val="002544FA"/>
    <w:rsid w:val="00256652"/>
    <w:rsid w:val="00273BFB"/>
    <w:rsid w:val="00275E80"/>
    <w:rsid w:val="002830EB"/>
    <w:rsid w:val="0028398B"/>
    <w:rsid w:val="00296BE6"/>
    <w:rsid w:val="00296E50"/>
    <w:rsid w:val="002A7B4C"/>
    <w:rsid w:val="002B580F"/>
    <w:rsid w:val="002C3843"/>
    <w:rsid w:val="002D3302"/>
    <w:rsid w:val="002E3456"/>
    <w:rsid w:val="002E5C7B"/>
    <w:rsid w:val="00305167"/>
    <w:rsid w:val="00310213"/>
    <w:rsid w:val="003110D4"/>
    <w:rsid w:val="00311725"/>
    <w:rsid w:val="00313FEE"/>
    <w:rsid w:val="003458EC"/>
    <w:rsid w:val="00347FD6"/>
    <w:rsid w:val="003511E2"/>
    <w:rsid w:val="00354997"/>
    <w:rsid w:val="00361469"/>
    <w:rsid w:val="0036497D"/>
    <w:rsid w:val="00365381"/>
    <w:rsid w:val="00372B2C"/>
    <w:rsid w:val="00373230"/>
    <w:rsid w:val="00380A98"/>
    <w:rsid w:val="00381CCB"/>
    <w:rsid w:val="00393389"/>
    <w:rsid w:val="00396D35"/>
    <w:rsid w:val="003A2F2A"/>
    <w:rsid w:val="003A53C5"/>
    <w:rsid w:val="003B05FF"/>
    <w:rsid w:val="003C1EA4"/>
    <w:rsid w:val="003D6C8E"/>
    <w:rsid w:val="003F230D"/>
    <w:rsid w:val="003F6A5B"/>
    <w:rsid w:val="00402702"/>
    <w:rsid w:val="004028D5"/>
    <w:rsid w:val="0040571B"/>
    <w:rsid w:val="00405CE9"/>
    <w:rsid w:val="004063DA"/>
    <w:rsid w:val="00406DA9"/>
    <w:rsid w:val="00416F21"/>
    <w:rsid w:val="0042730A"/>
    <w:rsid w:val="00446C7F"/>
    <w:rsid w:val="00472C1C"/>
    <w:rsid w:val="004803C3"/>
    <w:rsid w:val="00485D41"/>
    <w:rsid w:val="004932B5"/>
    <w:rsid w:val="00493C03"/>
    <w:rsid w:val="00495B5C"/>
    <w:rsid w:val="00496C69"/>
    <w:rsid w:val="004A3B31"/>
    <w:rsid w:val="004C7BF3"/>
    <w:rsid w:val="004D2CDF"/>
    <w:rsid w:val="004D6D1D"/>
    <w:rsid w:val="004F11F6"/>
    <w:rsid w:val="004F23FC"/>
    <w:rsid w:val="004F3184"/>
    <w:rsid w:val="004F778D"/>
    <w:rsid w:val="00522D12"/>
    <w:rsid w:val="0053218F"/>
    <w:rsid w:val="00541A39"/>
    <w:rsid w:val="005767AF"/>
    <w:rsid w:val="00581A34"/>
    <w:rsid w:val="005A65B6"/>
    <w:rsid w:val="005B1094"/>
    <w:rsid w:val="005C0853"/>
    <w:rsid w:val="005C4277"/>
    <w:rsid w:val="005C5217"/>
    <w:rsid w:val="005D11EC"/>
    <w:rsid w:val="005D3E3C"/>
    <w:rsid w:val="005E0274"/>
    <w:rsid w:val="005F2EAB"/>
    <w:rsid w:val="005F6E29"/>
    <w:rsid w:val="005F7D84"/>
    <w:rsid w:val="006200CF"/>
    <w:rsid w:val="0062224A"/>
    <w:rsid w:val="0062718C"/>
    <w:rsid w:val="006465DD"/>
    <w:rsid w:val="00652325"/>
    <w:rsid w:val="00654523"/>
    <w:rsid w:val="00660A59"/>
    <w:rsid w:val="00671FEA"/>
    <w:rsid w:val="0068604C"/>
    <w:rsid w:val="006A54C4"/>
    <w:rsid w:val="006A75F3"/>
    <w:rsid w:val="006C16A1"/>
    <w:rsid w:val="006C4443"/>
    <w:rsid w:val="006D40B7"/>
    <w:rsid w:val="006D777F"/>
    <w:rsid w:val="006D7927"/>
    <w:rsid w:val="006E3A00"/>
    <w:rsid w:val="006E69B6"/>
    <w:rsid w:val="006F09E0"/>
    <w:rsid w:val="006F1921"/>
    <w:rsid w:val="006F4442"/>
    <w:rsid w:val="00710C00"/>
    <w:rsid w:val="00750C17"/>
    <w:rsid w:val="0075251B"/>
    <w:rsid w:val="00762A74"/>
    <w:rsid w:val="00771B04"/>
    <w:rsid w:val="007817D9"/>
    <w:rsid w:val="0078353F"/>
    <w:rsid w:val="0079012A"/>
    <w:rsid w:val="00794D33"/>
    <w:rsid w:val="007A12F2"/>
    <w:rsid w:val="007A6D03"/>
    <w:rsid w:val="007A7C1E"/>
    <w:rsid w:val="007B14E1"/>
    <w:rsid w:val="007C43FD"/>
    <w:rsid w:val="007C5B67"/>
    <w:rsid w:val="007D09A9"/>
    <w:rsid w:val="007D23BA"/>
    <w:rsid w:val="007D3B5F"/>
    <w:rsid w:val="007D577C"/>
    <w:rsid w:val="007E4C1F"/>
    <w:rsid w:val="007F7BB8"/>
    <w:rsid w:val="008030A5"/>
    <w:rsid w:val="0081741F"/>
    <w:rsid w:val="0082245E"/>
    <w:rsid w:val="0082462C"/>
    <w:rsid w:val="00824C1D"/>
    <w:rsid w:val="008369F8"/>
    <w:rsid w:val="00850892"/>
    <w:rsid w:val="008552AB"/>
    <w:rsid w:val="00865C56"/>
    <w:rsid w:val="00874C1D"/>
    <w:rsid w:val="00886F1E"/>
    <w:rsid w:val="008A68D1"/>
    <w:rsid w:val="008C577D"/>
    <w:rsid w:val="008D5AA6"/>
    <w:rsid w:val="008D62AB"/>
    <w:rsid w:val="008F739D"/>
    <w:rsid w:val="00933234"/>
    <w:rsid w:val="0094045B"/>
    <w:rsid w:val="00940BD6"/>
    <w:rsid w:val="00940C29"/>
    <w:rsid w:val="00954EDC"/>
    <w:rsid w:val="009648DE"/>
    <w:rsid w:val="00973166"/>
    <w:rsid w:val="009808A5"/>
    <w:rsid w:val="00983E1D"/>
    <w:rsid w:val="009911D7"/>
    <w:rsid w:val="00994301"/>
    <w:rsid w:val="00996A14"/>
    <w:rsid w:val="00996FF8"/>
    <w:rsid w:val="009A19D5"/>
    <w:rsid w:val="009C39A4"/>
    <w:rsid w:val="009D3830"/>
    <w:rsid w:val="009F567A"/>
    <w:rsid w:val="00A2423A"/>
    <w:rsid w:val="00A27DF8"/>
    <w:rsid w:val="00A329ED"/>
    <w:rsid w:val="00A34E12"/>
    <w:rsid w:val="00A44137"/>
    <w:rsid w:val="00A73898"/>
    <w:rsid w:val="00A76DDC"/>
    <w:rsid w:val="00A875C0"/>
    <w:rsid w:val="00A904B2"/>
    <w:rsid w:val="00AB5A1D"/>
    <w:rsid w:val="00AB68E4"/>
    <w:rsid w:val="00AC2E39"/>
    <w:rsid w:val="00AC6DAC"/>
    <w:rsid w:val="00AD1BAA"/>
    <w:rsid w:val="00AD1C1E"/>
    <w:rsid w:val="00B122D5"/>
    <w:rsid w:val="00B20A85"/>
    <w:rsid w:val="00B22C19"/>
    <w:rsid w:val="00B30420"/>
    <w:rsid w:val="00B3659A"/>
    <w:rsid w:val="00B460BF"/>
    <w:rsid w:val="00B47DBC"/>
    <w:rsid w:val="00B64012"/>
    <w:rsid w:val="00B714DB"/>
    <w:rsid w:val="00B774FA"/>
    <w:rsid w:val="00B822E8"/>
    <w:rsid w:val="00B85873"/>
    <w:rsid w:val="00B9185D"/>
    <w:rsid w:val="00B93BDB"/>
    <w:rsid w:val="00BA7023"/>
    <w:rsid w:val="00BA7A74"/>
    <w:rsid w:val="00BB58A2"/>
    <w:rsid w:val="00BC0DF3"/>
    <w:rsid w:val="00BC2C98"/>
    <w:rsid w:val="00BD5383"/>
    <w:rsid w:val="00BD6B31"/>
    <w:rsid w:val="00BD6E0A"/>
    <w:rsid w:val="00BE1EBE"/>
    <w:rsid w:val="00BF066F"/>
    <w:rsid w:val="00C014CA"/>
    <w:rsid w:val="00C074A6"/>
    <w:rsid w:val="00C2004D"/>
    <w:rsid w:val="00C24FB0"/>
    <w:rsid w:val="00C634CA"/>
    <w:rsid w:val="00C70CF7"/>
    <w:rsid w:val="00C90DF2"/>
    <w:rsid w:val="00C9530E"/>
    <w:rsid w:val="00CB2288"/>
    <w:rsid w:val="00CC315E"/>
    <w:rsid w:val="00CC6C56"/>
    <w:rsid w:val="00CD149A"/>
    <w:rsid w:val="00CF5864"/>
    <w:rsid w:val="00D32357"/>
    <w:rsid w:val="00D4129A"/>
    <w:rsid w:val="00D4552D"/>
    <w:rsid w:val="00D5798D"/>
    <w:rsid w:val="00D6647D"/>
    <w:rsid w:val="00D86EAA"/>
    <w:rsid w:val="00D96253"/>
    <w:rsid w:val="00D96592"/>
    <w:rsid w:val="00DA5885"/>
    <w:rsid w:val="00DA781D"/>
    <w:rsid w:val="00DB1DCE"/>
    <w:rsid w:val="00DC3473"/>
    <w:rsid w:val="00DD3CBF"/>
    <w:rsid w:val="00DD536A"/>
    <w:rsid w:val="00DF3ADE"/>
    <w:rsid w:val="00E07C78"/>
    <w:rsid w:val="00E134AB"/>
    <w:rsid w:val="00E1678B"/>
    <w:rsid w:val="00E21FFB"/>
    <w:rsid w:val="00E40125"/>
    <w:rsid w:val="00E42CCF"/>
    <w:rsid w:val="00E55A64"/>
    <w:rsid w:val="00E72863"/>
    <w:rsid w:val="00E943DC"/>
    <w:rsid w:val="00EA062D"/>
    <w:rsid w:val="00ED6EC0"/>
    <w:rsid w:val="00EE786B"/>
    <w:rsid w:val="00F0114D"/>
    <w:rsid w:val="00F13C80"/>
    <w:rsid w:val="00F153D8"/>
    <w:rsid w:val="00F228AF"/>
    <w:rsid w:val="00F30373"/>
    <w:rsid w:val="00F341DC"/>
    <w:rsid w:val="00F41DAC"/>
    <w:rsid w:val="00F43B5B"/>
    <w:rsid w:val="00F56EB9"/>
    <w:rsid w:val="00F701C4"/>
    <w:rsid w:val="00F71449"/>
    <w:rsid w:val="00F80651"/>
    <w:rsid w:val="00F92930"/>
    <w:rsid w:val="00FA4246"/>
    <w:rsid w:val="00FA4324"/>
    <w:rsid w:val="00FB69D6"/>
    <w:rsid w:val="00FC1B5B"/>
    <w:rsid w:val="00FC683B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410A3"/>
  <w15:chartTrackingRefBased/>
  <w15:docId w15:val="{71C7AE43-69FB-476D-8232-BBD5BD5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7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7B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3BFB"/>
    <w:rPr>
      <w:rFonts w:asciiTheme="majorHAnsi" w:eastAsiaTheme="majorEastAsia" w:hAnsiTheme="majorHAnsi" w:cstheme="majorBidi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49"/>
  </w:style>
  <w:style w:type="paragraph" w:styleId="Footer">
    <w:name w:val="footer"/>
    <w:basedOn w:val="Normal"/>
    <w:link w:val="FooterChar"/>
    <w:uiPriority w:val="99"/>
    <w:unhideWhenUsed/>
    <w:rsid w:val="001E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9"/>
  </w:style>
  <w:style w:type="paragraph" w:styleId="Revision">
    <w:name w:val="Revision"/>
    <w:hidden/>
    <w:uiPriority w:val="99"/>
    <w:semiHidden/>
    <w:rsid w:val="0035499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A7B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822E-243B-4B24-B5BD-FAC00C4A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ALCHIN,Renee</dc:creator>
  <cp:keywords/>
  <dc:description/>
  <cp:lastModifiedBy>YEEND,Ruth</cp:lastModifiedBy>
  <cp:revision>3</cp:revision>
  <dcterms:created xsi:type="dcterms:W3CDTF">2023-11-30T23:47:00Z</dcterms:created>
  <dcterms:modified xsi:type="dcterms:W3CDTF">2023-11-30T23:47:00Z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2023-11-21T22:28:52Z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b812490a-5155-41e9-8aae-c4844b9974b1</vt:lpwstr>
  </property>
  <property fmtid="{D5CDD505-2E9C-101B-9397-08002B2CF9AE}" pid="8" name="MSIP_Label_79d889eb-932f-4752-8739-64d25806ef64_ContentBits">
    <vt:lpwstr>0</vt:lpwstr>
  </property>
</Properties>
</file>