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1DC" w14:textId="77777777" w:rsidR="00732968" w:rsidRDefault="00732968" w:rsidP="008753FB">
      <w:pPr>
        <w:pStyle w:val="Body"/>
        <w:spacing w:before="60" w:after="60" w:line="240" w:lineRule="auto"/>
        <w:rPr>
          <w:lang w:val="en-GB"/>
        </w:rPr>
      </w:pPr>
    </w:p>
    <w:p w14:paraId="2D480AC9" w14:textId="77777777" w:rsidR="00732968" w:rsidRDefault="00732968" w:rsidP="008753FB">
      <w:pPr>
        <w:pStyle w:val="Body"/>
        <w:spacing w:before="60" w:after="60" w:line="240" w:lineRule="auto"/>
        <w:rPr>
          <w:lang w:val="en-GB"/>
        </w:rPr>
      </w:pPr>
    </w:p>
    <w:p w14:paraId="3FD29025" w14:textId="77777777" w:rsidR="00732968" w:rsidRDefault="00732968" w:rsidP="008753FB">
      <w:pPr>
        <w:pStyle w:val="Body"/>
        <w:spacing w:before="60" w:after="60" w:line="240" w:lineRule="auto"/>
        <w:rPr>
          <w:lang w:val="en-GB"/>
        </w:rPr>
      </w:pPr>
    </w:p>
    <w:p w14:paraId="0BF0AE17" w14:textId="77777777" w:rsidR="00732968" w:rsidRDefault="00732968" w:rsidP="008753FB">
      <w:pPr>
        <w:pStyle w:val="Body"/>
        <w:spacing w:before="60" w:after="60" w:line="240" w:lineRule="auto"/>
        <w:rPr>
          <w:lang w:val="en-GB"/>
        </w:rPr>
      </w:pPr>
    </w:p>
    <w:p w14:paraId="2B53693F" w14:textId="77777777" w:rsidR="00732968" w:rsidRDefault="00732968" w:rsidP="008753FB">
      <w:pPr>
        <w:pStyle w:val="Body"/>
        <w:spacing w:before="60" w:after="60" w:line="240" w:lineRule="auto"/>
        <w:rPr>
          <w:lang w:val="en-GB"/>
        </w:rPr>
      </w:pPr>
    </w:p>
    <w:p w14:paraId="39F954E7" w14:textId="77777777" w:rsidR="00732968" w:rsidRDefault="00732968" w:rsidP="008753FB">
      <w:pPr>
        <w:pStyle w:val="Body"/>
        <w:spacing w:before="60" w:after="60" w:line="240" w:lineRule="auto"/>
        <w:rPr>
          <w:lang w:val="en-GB"/>
        </w:rPr>
      </w:pPr>
    </w:p>
    <w:p w14:paraId="2D3AF28B" w14:textId="77777777" w:rsidR="00732968" w:rsidRDefault="00732968" w:rsidP="008753FB">
      <w:pPr>
        <w:pStyle w:val="Body"/>
        <w:spacing w:before="60" w:after="60" w:line="240" w:lineRule="auto"/>
        <w:rPr>
          <w:lang w:val="en-GB"/>
        </w:rPr>
      </w:pPr>
    </w:p>
    <w:p w14:paraId="4977830E" w14:textId="77777777" w:rsidR="00732968" w:rsidRDefault="00732968" w:rsidP="008753FB">
      <w:pPr>
        <w:pStyle w:val="Body"/>
        <w:spacing w:before="60" w:after="60" w:line="240" w:lineRule="auto"/>
        <w:rPr>
          <w:lang w:val="en-GB"/>
        </w:rPr>
      </w:pPr>
    </w:p>
    <w:p w14:paraId="08EB91A5" w14:textId="77777777" w:rsidR="00732968" w:rsidRDefault="00732968" w:rsidP="008753FB">
      <w:pPr>
        <w:pStyle w:val="Body"/>
        <w:spacing w:before="60" w:after="60" w:line="240" w:lineRule="auto"/>
        <w:rPr>
          <w:lang w:val="en-GB"/>
        </w:rPr>
      </w:pPr>
    </w:p>
    <w:p w14:paraId="503F2D73" w14:textId="77777777" w:rsidR="00732968" w:rsidRDefault="00732968" w:rsidP="008753FB">
      <w:pPr>
        <w:pStyle w:val="Body"/>
        <w:spacing w:before="60" w:after="60" w:line="240" w:lineRule="auto"/>
        <w:rPr>
          <w:lang w:val="en-GB"/>
        </w:rPr>
      </w:pPr>
    </w:p>
    <w:p w14:paraId="22BF6BB2" w14:textId="77777777" w:rsidR="00732968" w:rsidRDefault="00732968" w:rsidP="008753FB">
      <w:pPr>
        <w:pStyle w:val="Body"/>
        <w:spacing w:before="60" w:after="60" w:line="240" w:lineRule="auto"/>
        <w:rPr>
          <w:lang w:val="en-GB"/>
        </w:rPr>
      </w:pPr>
    </w:p>
    <w:p w14:paraId="0F553337" w14:textId="77777777" w:rsidR="00C54BF0" w:rsidRDefault="00C54BF0" w:rsidP="00C54BF0">
      <w:pPr>
        <w:pStyle w:val="Body"/>
        <w:spacing w:before="0" w:after="0"/>
        <w:rPr>
          <w:b/>
          <w:bCs/>
          <w:color w:val="430098"/>
          <w:sz w:val="44"/>
          <w:szCs w:val="44"/>
        </w:rPr>
      </w:pPr>
    </w:p>
    <w:p w14:paraId="0D4238B4" w14:textId="77777777" w:rsidR="00C54BF0" w:rsidRDefault="00C54BF0" w:rsidP="00C54BF0">
      <w:pPr>
        <w:pStyle w:val="Body"/>
        <w:spacing w:before="0" w:after="0"/>
        <w:rPr>
          <w:b/>
          <w:bCs/>
          <w:color w:val="430098"/>
          <w:sz w:val="44"/>
          <w:szCs w:val="44"/>
        </w:rPr>
      </w:pPr>
    </w:p>
    <w:p w14:paraId="24935A1E" w14:textId="529A8737" w:rsidR="00732968" w:rsidRPr="001A4B84" w:rsidRDefault="00732968" w:rsidP="00C54BF0">
      <w:pPr>
        <w:pStyle w:val="Body"/>
        <w:spacing w:before="0" w:after="0"/>
        <w:rPr>
          <w:b/>
          <w:bCs/>
          <w:color w:val="430098"/>
          <w:sz w:val="44"/>
          <w:szCs w:val="44"/>
        </w:rPr>
      </w:pPr>
      <w:r w:rsidRPr="001A4B84">
        <w:rPr>
          <w:b/>
          <w:bCs/>
          <w:color w:val="430098"/>
          <w:sz w:val="44"/>
          <w:szCs w:val="44"/>
        </w:rPr>
        <w:t>Freedom of Information Guidelines</w:t>
      </w:r>
    </w:p>
    <w:p w14:paraId="43F4EB31" w14:textId="77777777" w:rsidR="006369F4" w:rsidRPr="001A4B84" w:rsidRDefault="006369F4" w:rsidP="00C54BF0">
      <w:pPr>
        <w:pStyle w:val="Body"/>
        <w:spacing w:before="0" w:after="0"/>
      </w:pPr>
    </w:p>
    <w:p w14:paraId="0E75E80F" w14:textId="07B451AE" w:rsidR="00856A11" w:rsidRPr="001A4B84" w:rsidRDefault="00732968" w:rsidP="00B244C1">
      <w:pPr>
        <w:pStyle w:val="Body"/>
        <w:spacing w:before="0" w:after="0"/>
        <w:ind w:right="1416"/>
        <w:rPr>
          <w:b/>
          <w:bCs/>
          <w:color w:val="430098"/>
          <w:sz w:val="32"/>
          <w:szCs w:val="32"/>
        </w:rPr>
      </w:pPr>
      <w:r w:rsidRPr="001A4B84">
        <w:rPr>
          <w:b/>
          <w:bCs/>
          <w:color w:val="430098"/>
          <w:sz w:val="32"/>
          <w:szCs w:val="32"/>
        </w:rPr>
        <w:t xml:space="preserve">Part </w:t>
      </w:r>
      <w:r w:rsidR="00C6619D" w:rsidRPr="001A4B84">
        <w:rPr>
          <w:b/>
          <w:bCs/>
          <w:color w:val="430098"/>
          <w:sz w:val="32"/>
          <w:szCs w:val="32"/>
        </w:rPr>
        <w:t>IV</w:t>
      </w:r>
      <w:r w:rsidRPr="001A4B84">
        <w:rPr>
          <w:b/>
          <w:bCs/>
          <w:color w:val="430098"/>
          <w:sz w:val="32"/>
          <w:szCs w:val="32"/>
        </w:rPr>
        <w:t xml:space="preserve"> </w:t>
      </w:r>
      <w:r w:rsidR="00C24836" w:rsidRPr="001A4B84">
        <w:rPr>
          <w:b/>
          <w:bCs/>
          <w:color w:val="430098"/>
          <w:sz w:val="32"/>
          <w:szCs w:val="32"/>
        </w:rPr>
        <w:t>–</w:t>
      </w:r>
      <w:r w:rsidRPr="001A4B84">
        <w:rPr>
          <w:b/>
          <w:bCs/>
          <w:color w:val="430098"/>
          <w:sz w:val="32"/>
          <w:szCs w:val="32"/>
        </w:rPr>
        <w:t xml:space="preserve"> </w:t>
      </w:r>
      <w:r w:rsidR="00C6619D" w:rsidRPr="001A4B84">
        <w:rPr>
          <w:b/>
          <w:bCs/>
          <w:color w:val="430098"/>
          <w:sz w:val="32"/>
          <w:szCs w:val="32"/>
        </w:rPr>
        <w:t>Exempt documents</w:t>
      </w:r>
      <w:r w:rsidR="001A4B84">
        <w:rPr>
          <w:b/>
          <w:bCs/>
          <w:color w:val="430098"/>
          <w:sz w:val="32"/>
          <w:szCs w:val="32"/>
        </w:rPr>
        <w:br/>
      </w:r>
      <w:r w:rsidR="00856A11" w:rsidRPr="001A4B84">
        <w:rPr>
          <w:b/>
          <w:bCs/>
          <w:color w:val="430098"/>
          <w:sz w:val="32"/>
          <w:szCs w:val="32"/>
        </w:rPr>
        <w:t>Section</w:t>
      </w:r>
      <w:r w:rsidR="004A4D39">
        <w:rPr>
          <w:b/>
          <w:bCs/>
          <w:color w:val="430098"/>
          <w:sz w:val="32"/>
          <w:szCs w:val="32"/>
        </w:rPr>
        <w:t xml:space="preserve"> </w:t>
      </w:r>
      <w:r w:rsidR="00715E40">
        <w:rPr>
          <w:b/>
          <w:bCs/>
          <w:color w:val="430098"/>
          <w:sz w:val="32"/>
          <w:szCs w:val="32"/>
        </w:rPr>
        <w:t>38</w:t>
      </w:r>
      <w:r w:rsidR="00B244C1">
        <w:rPr>
          <w:b/>
          <w:bCs/>
          <w:color w:val="430098"/>
          <w:sz w:val="32"/>
          <w:szCs w:val="32"/>
        </w:rPr>
        <w:t xml:space="preserve"> – Documents to which secrecy provisions of enactments apply</w:t>
      </w:r>
    </w:p>
    <w:p w14:paraId="745E604C" w14:textId="77777777" w:rsidR="00452739" w:rsidRPr="001A4B84" w:rsidRDefault="00452739" w:rsidP="00C54BF0">
      <w:pPr>
        <w:pStyle w:val="Body"/>
        <w:spacing w:before="0" w:after="0"/>
      </w:pPr>
    </w:p>
    <w:p w14:paraId="63A133ED" w14:textId="77777777" w:rsidR="00452739" w:rsidRPr="001A4B84" w:rsidRDefault="00452739" w:rsidP="00C54BF0">
      <w:pPr>
        <w:pStyle w:val="Body"/>
        <w:spacing w:before="0" w:after="0"/>
        <w:rPr>
          <w:b/>
          <w:bCs/>
          <w:color w:val="430098"/>
          <w:sz w:val="32"/>
          <w:szCs w:val="32"/>
        </w:rPr>
      </w:pPr>
      <w:r w:rsidRPr="001A4B84">
        <w:rPr>
          <w:b/>
          <w:bCs/>
          <w:i/>
          <w:iCs/>
          <w:color w:val="430098"/>
          <w:sz w:val="32"/>
          <w:szCs w:val="32"/>
        </w:rPr>
        <w:t>Freedom of Information Act 1982</w:t>
      </w:r>
      <w:r w:rsidRPr="001A4B84">
        <w:rPr>
          <w:b/>
          <w:bCs/>
          <w:color w:val="430098"/>
          <w:sz w:val="32"/>
          <w:szCs w:val="32"/>
        </w:rPr>
        <w:t xml:space="preserve"> (Vic)</w:t>
      </w:r>
    </w:p>
    <w:p w14:paraId="3A51EFBA" w14:textId="77777777" w:rsidR="00732968" w:rsidRPr="00452739" w:rsidRDefault="00732968" w:rsidP="008753FB">
      <w:pPr>
        <w:pStyle w:val="Body"/>
        <w:spacing w:before="60" w:after="60" w:line="240" w:lineRule="auto"/>
        <w:rPr>
          <w:lang w:val="en-GB"/>
        </w:rPr>
        <w:sectPr w:rsidR="00732968" w:rsidRPr="00452739" w:rsidSect="00F265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134" w:right="1134" w:bottom="1134" w:left="1134" w:header="720" w:footer="510" w:gutter="0"/>
          <w:cols w:space="720"/>
          <w:noEndnote/>
          <w:titlePg/>
          <w:docGrid w:linePitch="326"/>
        </w:sectPr>
      </w:pPr>
    </w:p>
    <w:p w14:paraId="74668A3C" w14:textId="356D7CBA" w:rsidR="00452739" w:rsidRPr="003C297D" w:rsidRDefault="00452739" w:rsidP="003C297D">
      <w:pPr>
        <w:pStyle w:val="Body"/>
        <w:spacing w:before="0" w:after="0"/>
        <w:rPr>
          <w:b/>
          <w:bCs/>
          <w:color w:val="430098"/>
          <w:sz w:val="32"/>
          <w:szCs w:val="32"/>
        </w:rPr>
      </w:pPr>
      <w:r w:rsidRPr="003C297D">
        <w:rPr>
          <w:b/>
          <w:bCs/>
          <w:color w:val="430098"/>
          <w:sz w:val="32"/>
          <w:szCs w:val="32"/>
        </w:rPr>
        <w:lastRenderedPageBreak/>
        <w:t xml:space="preserve">Part </w:t>
      </w:r>
      <w:r w:rsidR="00C6619D" w:rsidRPr="003C297D">
        <w:rPr>
          <w:b/>
          <w:bCs/>
          <w:color w:val="430098"/>
          <w:sz w:val="32"/>
          <w:szCs w:val="32"/>
        </w:rPr>
        <w:t>IV</w:t>
      </w:r>
      <w:r w:rsidRPr="003C297D">
        <w:rPr>
          <w:b/>
          <w:bCs/>
          <w:color w:val="430098"/>
          <w:sz w:val="32"/>
          <w:szCs w:val="32"/>
        </w:rPr>
        <w:t xml:space="preserve"> – </w:t>
      </w:r>
      <w:r w:rsidR="00C6619D" w:rsidRPr="003C297D">
        <w:rPr>
          <w:b/>
          <w:bCs/>
          <w:color w:val="430098"/>
          <w:sz w:val="32"/>
          <w:szCs w:val="32"/>
        </w:rPr>
        <w:t>Exempt documents</w:t>
      </w:r>
      <w:r w:rsidR="00716D0C">
        <w:rPr>
          <w:b/>
          <w:bCs/>
          <w:color w:val="430098"/>
          <w:sz w:val="32"/>
          <w:szCs w:val="32"/>
        </w:rPr>
        <w:t xml:space="preserve"> – Section 38 </w:t>
      </w:r>
    </w:p>
    <w:p w14:paraId="16F6114C" w14:textId="4DFCD781" w:rsidR="00FB7772" w:rsidRDefault="00FB7772" w:rsidP="00FB7772">
      <w:pPr>
        <w:pStyle w:val="Body"/>
      </w:pPr>
      <w:r w:rsidRPr="00E968FA">
        <w:t>All legislative references are to the</w:t>
      </w:r>
      <w:r>
        <w:t xml:space="preserve"> </w:t>
      </w:r>
      <w:r w:rsidRPr="00E51A46">
        <w:rPr>
          <w:i/>
          <w:iCs/>
        </w:rPr>
        <w:t>Freedom of Information Act 1982</w:t>
      </w:r>
      <w:r>
        <w:t xml:space="preserve"> (Vic)</w:t>
      </w:r>
      <w:r w:rsidRPr="00E968FA">
        <w:t xml:space="preserve"> </w:t>
      </w:r>
      <w:r w:rsidR="00E238FC">
        <w:t>(</w:t>
      </w:r>
      <w:r w:rsidR="00E238FC" w:rsidRPr="00E238FC">
        <w:rPr>
          <w:b/>
          <w:bCs/>
        </w:rPr>
        <w:t>the Act</w:t>
      </w:r>
      <w:r w:rsidR="00E238FC">
        <w:t xml:space="preserve">) </w:t>
      </w:r>
      <w:r w:rsidRPr="00E968FA">
        <w:t xml:space="preserve">unless otherwise stated. </w:t>
      </w:r>
    </w:p>
    <w:p w14:paraId="1CD20D92" w14:textId="604FE969" w:rsidR="00DF1B44" w:rsidRDefault="00FB7772" w:rsidP="00FB7772">
      <w:pPr>
        <w:pStyle w:val="TOCHeading"/>
      </w:pPr>
      <w:r>
        <w:t>Contents</w:t>
      </w:r>
    </w:p>
    <w:bookmarkStart w:id="0" w:name="_Toc532399298"/>
    <w:p w14:paraId="30D09AD3" w14:textId="0AE540B4" w:rsidR="00F5716E" w:rsidRDefault="00A70355">
      <w:pPr>
        <w:pStyle w:val="TOC1"/>
        <w:tabs>
          <w:tab w:val="right" w:leader="dot" w:pos="9622"/>
        </w:tabs>
        <w:rPr>
          <w:rFonts w:eastAsiaTheme="minorEastAsia" w:cstheme="minorBidi"/>
          <w:b w:val="0"/>
          <w:bCs w:val="0"/>
          <w:noProof/>
          <w:kern w:val="2"/>
          <w:sz w:val="24"/>
          <w:szCs w:val="24"/>
          <w14:ligatures w14:val="standardContextual"/>
        </w:rPr>
      </w:pPr>
      <w:r>
        <w:rPr>
          <w:i/>
          <w:iCs/>
        </w:rPr>
        <w:fldChar w:fldCharType="begin"/>
      </w:r>
      <w:r>
        <w:rPr>
          <w:i/>
          <w:iCs/>
        </w:rPr>
        <w:instrText xml:space="preserve"> TOC \o "1-2" \h \z \u </w:instrText>
      </w:r>
      <w:r>
        <w:rPr>
          <w:i/>
          <w:iCs/>
        </w:rPr>
        <w:fldChar w:fldCharType="separate"/>
      </w:r>
      <w:hyperlink w:anchor="_Toc148599717" w:history="1">
        <w:r w:rsidR="00F5716E" w:rsidRPr="00817CB8">
          <w:rPr>
            <w:rStyle w:val="Hyperlink"/>
            <w:noProof/>
          </w:rPr>
          <w:t>Section 38 – Documents to which secrecy provisions of enactments apply</w:t>
        </w:r>
        <w:r w:rsidR="00F5716E">
          <w:rPr>
            <w:noProof/>
            <w:webHidden/>
          </w:rPr>
          <w:tab/>
        </w:r>
        <w:r w:rsidR="00F5716E">
          <w:rPr>
            <w:noProof/>
            <w:webHidden/>
          </w:rPr>
          <w:fldChar w:fldCharType="begin"/>
        </w:r>
        <w:r w:rsidR="00F5716E">
          <w:rPr>
            <w:noProof/>
            <w:webHidden/>
          </w:rPr>
          <w:instrText xml:space="preserve"> PAGEREF _Toc148599717 \h </w:instrText>
        </w:r>
        <w:r w:rsidR="00F5716E">
          <w:rPr>
            <w:noProof/>
            <w:webHidden/>
          </w:rPr>
        </w:r>
        <w:r w:rsidR="00F5716E">
          <w:rPr>
            <w:noProof/>
            <w:webHidden/>
          </w:rPr>
          <w:fldChar w:fldCharType="separate"/>
        </w:r>
        <w:r w:rsidR="00F5716E">
          <w:rPr>
            <w:noProof/>
            <w:webHidden/>
          </w:rPr>
          <w:t>3</w:t>
        </w:r>
        <w:r w:rsidR="00F5716E">
          <w:rPr>
            <w:noProof/>
            <w:webHidden/>
          </w:rPr>
          <w:fldChar w:fldCharType="end"/>
        </w:r>
      </w:hyperlink>
    </w:p>
    <w:p w14:paraId="4DD06732" w14:textId="1DE8022C"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18" w:history="1">
        <w:r w:rsidR="00F5716E" w:rsidRPr="00817CB8">
          <w:rPr>
            <w:rStyle w:val="Hyperlink"/>
            <w:noProof/>
          </w:rPr>
          <w:t>Extract of legislation</w:t>
        </w:r>
        <w:r w:rsidR="00F5716E">
          <w:rPr>
            <w:noProof/>
            <w:webHidden/>
          </w:rPr>
          <w:tab/>
        </w:r>
        <w:r w:rsidR="00F5716E">
          <w:rPr>
            <w:noProof/>
            <w:webHidden/>
          </w:rPr>
          <w:fldChar w:fldCharType="begin"/>
        </w:r>
        <w:r w:rsidR="00F5716E">
          <w:rPr>
            <w:noProof/>
            <w:webHidden/>
          </w:rPr>
          <w:instrText xml:space="preserve"> PAGEREF _Toc148599718 \h </w:instrText>
        </w:r>
        <w:r w:rsidR="00F5716E">
          <w:rPr>
            <w:noProof/>
            <w:webHidden/>
          </w:rPr>
        </w:r>
        <w:r w:rsidR="00F5716E">
          <w:rPr>
            <w:noProof/>
            <w:webHidden/>
          </w:rPr>
          <w:fldChar w:fldCharType="separate"/>
        </w:r>
        <w:r w:rsidR="00F5716E">
          <w:rPr>
            <w:noProof/>
            <w:webHidden/>
          </w:rPr>
          <w:t>3</w:t>
        </w:r>
        <w:r w:rsidR="00F5716E">
          <w:rPr>
            <w:noProof/>
            <w:webHidden/>
          </w:rPr>
          <w:fldChar w:fldCharType="end"/>
        </w:r>
      </w:hyperlink>
    </w:p>
    <w:p w14:paraId="4F13BB23" w14:textId="489F187E"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19" w:history="1">
        <w:r w:rsidR="00F5716E" w:rsidRPr="00817CB8">
          <w:rPr>
            <w:rStyle w:val="Hyperlink"/>
            <w:noProof/>
          </w:rPr>
          <w:t>Guidelines</w:t>
        </w:r>
        <w:r w:rsidR="00F5716E">
          <w:rPr>
            <w:noProof/>
            <w:webHidden/>
          </w:rPr>
          <w:tab/>
        </w:r>
        <w:r w:rsidR="00F5716E">
          <w:rPr>
            <w:noProof/>
            <w:webHidden/>
          </w:rPr>
          <w:fldChar w:fldCharType="begin"/>
        </w:r>
        <w:r w:rsidR="00F5716E">
          <w:rPr>
            <w:noProof/>
            <w:webHidden/>
          </w:rPr>
          <w:instrText xml:space="preserve"> PAGEREF _Toc148599719 \h </w:instrText>
        </w:r>
        <w:r w:rsidR="00F5716E">
          <w:rPr>
            <w:noProof/>
            <w:webHidden/>
          </w:rPr>
        </w:r>
        <w:r w:rsidR="00F5716E">
          <w:rPr>
            <w:noProof/>
            <w:webHidden/>
          </w:rPr>
          <w:fldChar w:fldCharType="separate"/>
        </w:r>
        <w:r w:rsidR="00F5716E">
          <w:rPr>
            <w:noProof/>
            <w:webHidden/>
          </w:rPr>
          <w:t>3</w:t>
        </w:r>
        <w:r w:rsidR="00F5716E">
          <w:rPr>
            <w:noProof/>
            <w:webHidden/>
          </w:rPr>
          <w:fldChar w:fldCharType="end"/>
        </w:r>
      </w:hyperlink>
    </w:p>
    <w:p w14:paraId="42FEFC9D" w14:textId="614BB2DB"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0" w:history="1">
        <w:r w:rsidR="00F5716E" w:rsidRPr="00817CB8">
          <w:rPr>
            <w:rStyle w:val="Hyperlink"/>
            <w:noProof/>
          </w:rPr>
          <w:t>The exemption</w:t>
        </w:r>
        <w:r w:rsidR="00F5716E">
          <w:rPr>
            <w:noProof/>
            <w:webHidden/>
          </w:rPr>
          <w:tab/>
        </w:r>
        <w:r w:rsidR="00F5716E">
          <w:rPr>
            <w:noProof/>
            <w:webHidden/>
          </w:rPr>
          <w:fldChar w:fldCharType="begin"/>
        </w:r>
        <w:r w:rsidR="00F5716E">
          <w:rPr>
            <w:noProof/>
            <w:webHidden/>
          </w:rPr>
          <w:instrText xml:space="preserve"> PAGEREF _Toc148599720 \h </w:instrText>
        </w:r>
        <w:r w:rsidR="00F5716E">
          <w:rPr>
            <w:noProof/>
            <w:webHidden/>
          </w:rPr>
        </w:r>
        <w:r w:rsidR="00F5716E">
          <w:rPr>
            <w:noProof/>
            <w:webHidden/>
          </w:rPr>
          <w:fldChar w:fldCharType="separate"/>
        </w:r>
        <w:r w:rsidR="00F5716E">
          <w:rPr>
            <w:noProof/>
            <w:webHidden/>
          </w:rPr>
          <w:t>3</w:t>
        </w:r>
        <w:r w:rsidR="00F5716E">
          <w:rPr>
            <w:noProof/>
            <w:webHidden/>
          </w:rPr>
          <w:fldChar w:fldCharType="end"/>
        </w:r>
      </w:hyperlink>
    </w:p>
    <w:p w14:paraId="4B2DF724" w14:textId="451DAC85"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1" w:history="1">
        <w:r w:rsidR="00F5716E" w:rsidRPr="00817CB8">
          <w:rPr>
            <w:rStyle w:val="Hyperlink"/>
            <w:noProof/>
          </w:rPr>
          <w:t>Purpose and scope of the exemption</w:t>
        </w:r>
        <w:r w:rsidR="00F5716E">
          <w:rPr>
            <w:noProof/>
            <w:webHidden/>
          </w:rPr>
          <w:tab/>
        </w:r>
        <w:r w:rsidR="00F5716E">
          <w:rPr>
            <w:noProof/>
            <w:webHidden/>
          </w:rPr>
          <w:fldChar w:fldCharType="begin"/>
        </w:r>
        <w:r w:rsidR="00F5716E">
          <w:rPr>
            <w:noProof/>
            <w:webHidden/>
          </w:rPr>
          <w:instrText xml:space="preserve"> PAGEREF _Toc148599721 \h </w:instrText>
        </w:r>
        <w:r w:rsidR="00F5716E">
          <w:rPr>
            <w:noProof/>
            <w:webHidden/>
          </w:rPr>
        </w:r>
        <w:r w:rsidR="00F5716E">
          <w:rPr>
            <w:noProof/>
            <w:webHidden/>
          </w:rPr>
          <w:fldChar w:fldCharType="separate"/>
        </w:r>
        <w:r w:rsidR="00F5716E">
          <w:rPr>
            <w:noProof/>
            <w:webHidden/>
          </w:rPr>
          <w:t>3</w:t>
        </w:r>
        <w:r w:rsidR="00F5716E">
          <w:rPr>
            <w:noProof/>
            <w:webHidden/>
          </w:rPr>
          <w:fldChar w:fldCharType="end"/>
        </w:r>
      </w:hyperlink>
    </w:p>
    <w:p w14:paraId="3D6EED54" w14:textId="203FF9FA"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2" w:history="1">
        <w:r w:rsidR="00F5716E" w:rsidRPr="00817CB8">
          <w:rPr>
            <w:rStyle w:val="Hyperlink"/>
            <w:noProof/>
          </w:rPr>
          <w:t>Steps to applying the exemption</w:t>
        </w:r>
        <w:r w:rsidR="00F5716E">
          <w:rPr>
            <w:noProof/>
            <w:webHidden/>
          </w:rPr>
          <w:tab/>
        </w:r>
        <w:r w:rsidR="00F5716E">
          <w:rPr>
            <w:noProof/>
            <w:webHidden/>
          </w:rPr>
          <w:fldChar w:fldCharType="begin"/>
        </w:r>
        <w:r w:rsidR="00F5716E">
          <w:rPr>
            <w:noProof/>
            <w:webHidden/>
          </w:rPr>
          <w:instrText xml:space="preserve"> PAGEREF _Toc148599722 \h </w:instrText>
        </w:r>
        <w:r w:rsidR="00F5716E">
          <w:rPr>
            <w:noProof/>
            <w:webHidden/>
          </w:rPr>
        </w:r>
        <w:r w:rsidR="00F5716E">
          <w:rPr>
            <w:noProof/>
            <w:webHidden/>
          </w:rPr>
          <w:fldChar w:fldCharType="separate"/>
        </w:r>
        <w:r w:rsidR="00F5716E">
          <w:rPr>
            <w:noProof/>
            <w:webHidden/>
          </w:rPr>
          <w:t>4</w:t>
        </w:r>
        <w:r w:rsidR="00F5716E">
          <w:rPr>
            <w:noProof/>
            <w:webHidden/>
          </w:rPr>
          <w:fldChar w:fldCharType="end"/>
        </w:r>
      </w:hyperlink>
    </w:p>
    <w:p w14:paraId="639393C5" w14:textId="2A05BEF4"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3" w:history="1">
        <w:r w:rsidR="00F5716E" w:rsidRPr="00817CB8">
          <w:rPr>
            <w:rStyle w:val="Hyperlink"/>
            <w:noProof/>
          </w:rPr>
          <w:t>What is an enactment?</w:t>
        </w:r>
        <w:r w:rsidR="00F5716E">
          <w:rPr>
            <w:noProof/>
            <w:webHidden/>
          </w:rPr>
          <w:tab/>
        </w:r>
        <w:r w:rsidR="00F5716E">
          <w:rPr>
            <w:noProof/>
            <w:webHidden/>
          </w:rPr>
          <w:fldChar w:fldCharType="begin"/>
        </w:r>
        <w:r w:rsidR="00F5716E">
          <w:rPr>
            <w:noProof/>
            <w:webHidden/>
          </w:rPr>
          <w:instrText xml:space="preserve"> PAGEREF _Toc148599723 \h </w:instrText>
        </w:r>
        <w:r w:rsidR="00F5716E">
          <w:rPr>
            <w:noProof/>
            <w:webHidden/>
          </w:rPr>
        </w:r>
        <w:r w:rsidR="00F5716E">
          <w:rPr>
            <w:noProof/>
            <w:webHidden/>
          </w:rPr>
          <w:fldChar w:fldCharType="separate"/>
        </w:r>
        <w:r w:rsidR="00F5716E">
          <w:rPr>
            <w:noProof/>
            <w:webHidden/>
          </w:rPr>
          <w:t>4</w:t>
        </w:r>
        <w:r w:rsidR="00F5716E">
          <w:rPr>
            <w:noProof/>
            <w:webHidden/>
          </w:rPr>
          <w:fldChar w:fldCharType="end"/>
        </w:r>
      </w:hyperlink>
    </w:p>
    <w:p w14:paraId="2F98C7C1" w14:textId="40168057"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4" w:history="1">
        <w:r w:rsidR="00F5716E" w:rsidRPr="00817CB8">
          <w:rPr>
            <w:rStyle w:val="Hyperlink"/>
            <w:noProof/>
          </w:rPr>
          <w:t>Is the enactment in force?</w:t>
        </w:r>
        <w:r w:rsidR="00F5716E">
          <w:rPr>
            <w:noProof/>
            <w:webHidden/>
          </w:rPr>
          <w:tab/>
        </w:r>
        <w:r w:rsidR="00F5716E">
          <w:rPr>
            <w:noProof/>
            <w:webHidden/>
          </w:rPr>
          <w:fldChar w:fldCharType="begin"/>
        </w:r>
        <w:r w:rsidR="00F5716E">
          <w:rPr>
            <w:noProof/>
            <w:webHidden/>
          </w:rPr>
          <w:instrText xml:space="preserve"> PAGEREF _Toc148599724 \h </w:instrText>
        </w:r>
        <w:r w:rsidR="00F5716E">
          <w:rPr>
            <w:noProof/>
            <w:webHidden/>
          </w:rPr>
        </w:r>
        <w:r w:rsidR="00F5716E">
          <w:rPr>
            <w:noProof/>
            <w:webHidden/>
          </w:rPr>
          <w:fldChar w:fldCharType="separate"/>
        </w:r>
        <w:r w:rsidR="00F5716E">
          <w:rPr>
            <w:noProof/>
            <w:webHidden/>
          </w:rPr>
          <w:t>4</w:t>
        </w:r>
        <w:r w:rsidR="00F5716E">
          <w:rPr>
            <w:noProof/>
            <w:webHidden/>
          </w:rPr>
          <w:fldChar w:fldCharType="end"/>
        </w:r>
      </w:hyperlink>
    </w:p>
    <w:p w14:paraId="13341321" w14:textId="0AE0F1DC"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5" w:history="1">
        <w:r w:rsidR="00F5716E" w:rsidRPr="00817CB8">
          <w:rPr>
            <w:rStyle w:val="Hyperlink"/>
            <w:noProof/>
          </w:rPr>
          <w:t>Does the enactment refer specifically to the information in the document?</w:t>
        </w:r>
        <w:r w:rsidR="00F5716E">
          <w:rPr>
            <w:noProof/>
            <w:webHidden/>
          </w:rPr>
          <w:tab/>
        </w:r>
        <w:r w:rsidR="00F5716E">
          <w:rPr>
            <w:noProof/>
            <w:webHidden/>
          </w:rPr>
          <w:fldChar w:fldCharType="begin"/>
        </w:r>
        <w:r w:rsidR="00F5716E">
          <w:rPr>
            <w:noProof/>
            <w:webHidden/>
          </w:rPr>
          <w:instrText xml:space="preserve"> PAGEREF _Toc148599725 \h </w:instrText>
        </w:r>
        <w:r w:rsidR="00F5716E">
          <w:rPr>
            <w:noProof/>
            <w:webHidden/>
          </w:rPr>
        </w:r>
        <w:r w:rsidR="00F5716E">
          <w:rPr>
            <w:noProof/>
            <w:webHidden/>
          </w:rPr>
          <w:fldChar w:fldCharType="separate"/>
        </w:r>
        <w:r w:rsidR="00F5716E">
          <w:rPr>
            <w:noProof/>
            <w:webHidden/>
          </w:rPr>
          <w:t>4</w:t>
        </w:r>
        <w:r w:rsidR="00F5716E">
          <w:rPr>
            <w:noProof/>
            <w:webHidden/>
          </w:rPr>
          <w:fldChar w:fldCharType="end"/>
        </w:r>
      </w:hyperlink>
    </w:p>
    <w:p w14:paraId="4FCE8E90" w14:textId="0C661E56"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6" w:history="1">
        <w:r w:rsidR="00F5716E" w:rsidRPr="00817CB8">
          <w:rPr>
            <w:rStyle w:val="Hyperlink"/>
            <w:noProof/>
          </w:rPr>
          <w:t>Does the enactment prohibit persons referred to from disclosing the information?</w:t>
        </w:r>
        <w:r w:rsidR="00F5716E">
          <w:rPr>
            <w:noProof/>
            <w:webHidden/>
          </w:rPr>
          <w:tab/>
        </w:r>
        <w:r w:rsidR="00F5716E">
          <w:rPr>
            <w:noProof/>
            <w:webHidden/>
          </w:rPr>
          <w:fldChar w:fldCharType="begin"/>
        </w:r>
        <w:r w:rsidR="00F5716E">
          <w:rPr>
            <w:noProof/>
            <w:webHidden/>
          </w:rPr>
          <w:instrText xml:space="preserve"> PAGEREF _Toc148599726 \h </w:instrText>
        </w:r>
        <w:r w:rsidR="00F5716E">
          <w:rPr>
            <w:noProof/>
            <w:webHidden/>
          </w:rPr>
        </w:r>
        <w:r w:rsidR="00F5716E">
          <w:rPr>
            <w:noProof/>
            <w:webHidden/>
          </w:rPr>
          <w:fldChar w:fldCharType="separate"/>
        </w:r>
        <w:r w:rsidR="00F5716E">
          <w:rPr>
            <w:noProof/>
            <w:webHidden/>
          </w:rPr>
          <w:t>10</w:t>
        </w:r>
        <w:r w:rsidR="00F5716E">
          <w:rPr>
            <w:noProof/>
            <w:webHidden/>
          </w:rPr>
          <w:fldChar w:fldCharType="end"/>
        </w:r>
      </w:hyperlink>
    </w:p>
    <w:p w14:paraId="423FFF48" w14:textId="1512E52B"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7" w:history="1">
        <w:r w:rsidR="00F5716E" w:rsidRPr="00817CB8">
          <w:rPr>
            <w:rStyle w:val="Hyperlink"/>
            <w:noProof/>
          </w:rPr>
          <w:t>Are there any exceptions to the secrecy provision?</w:t>
        </w:r>
        <w:r w:rsidR="00F5716E">
          <w:rPr>
            <w:noProof/>
            <w:webHidden/>
          </w:rPr>
          <w:tab/>
        </w:r>
        <w:r w:rsidR="00F5716E">
          <w:rPr>
            <w:noProof/>
            <w:webHidden/>
          </w:rPr>
          <w:fldChar w:fldCharType="begin"/>
        </w:r>
        <w:r w:rsidR="00F5716E">
          <w:rPr>
            <w:noProof/>
            <w:webHidden/>
          </w:rPr>
          <w:instrText xml:space="preserve"> PAGEREF _Toc148599727 \h </w:instrText>
        </w:r>
        <w:r w:rsidR="00F5716E">
          <w:rPr>
            <w:noProof/>
            <w:webHidden/>
          </w:rPr>
        </w:r>
        <w:r w:rsidR="00F5716E">
          <w:rPr>
            <w:noProof/>
            <w:webHidden/>
          </w:rPr>
          <w:fldChar w:fldCharType="separate"/>
        </w:r>
        <w:r w:rsidR="00F5716E">
          <w:rPr>
            <w:noProof/>
            <w:webHidden/>
          </w:rPr>
          <w:t>12</w:t>
        </w:r>
        <w:r w:rsidR="00F5716E">
          <w:rPr>
            <w:noProof/>
            <w:webHidden/>
          </w:rPr>
          <w:fldChar w:fldCharType="end"/>
        </w:r>
      </w:hyperlink>
    </w:p>
    <w:p w14:paraId="2C31463F" w14:textId="1307F19A"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8" w:history="1">
        <w:r w:rsidR="00F5716E" w:rsidRPr="00817CB8">
          <w:rPr>
            <w:rStyle w:val="Hyperlink"/>
            <w:noProof/>
          </w:rPr>
          <w:t>Councils and section 125 of the Local Government Act 2020</w:t>
        </w:r>
        <w:r w:rsidR="00F5716E">
          <w:rPr>
            <w:noProof/>
            <w:webHidden/>
          </w:rPr>
          <w:tab/>
        </w:r>
        <w:r w:rsidR="00F5716E">
          <w:rPr>
            <w:noProof/>
            <w:webHidden/>
          </w:rPr>
          <w:fldChar w:fldCharType="begin"/>
        </w:r>
        <w:r w:rsidR="00F5716E">
          <w:rPr>
            <w:noProof/>
            <w:webHidden/>
          </w:rPr>
          <w:instrText xml:space="preserve"> PAGEREF _Toc148599728 \h </w:instrText>
        </w:r>
        <w:r w:rsidR="00F5716E">
          <w:rPr>
            <w:noProof/>
            <w:webHidden/>
          </w:rPr>
        </w:r>
        <w:r w:rsidR="00F5716E">
          <w:rPr>
            <w:noProof/>
            <w:webHidden/>
          </w:rPr>
          <w:fldChar w:fldCharType="separate"/>
        </w:r>
        <w:r w:rsidR="00F5716E">
          <w:rPr>
            <w:noProof/>
            <w:webHidden/>
          </w:rPr>
          <w:t>13</w:t>
        </w:r>
        <w:r w:rsidR="00F5716E">
          <w:rPr>
            <w:noProof/>
            <w:webHidden/>
          </w:rPr>
          <w:fldChar w:fldCharType="end"/>
        </w:r>
      </w:hyperlink>
    </w:p>
    <w:p w14:paraId="7960B799" w14:textId="34CC2319"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29" w:history="1">
        <w:r w:rsidR="00F5716E" w:rsidRPr="00817CB8">
          <w:rPr>
            <w:rStyle w:val="Hyperlink"/>
            <w:noProof/>
          </w:rPr>
          <w:t>Table of section 38 secrecy provisions</w:t>
        </w:r>
        <w:r w:rsidR="00F5716E">
          <w:rPr>
            <w:noProof/>
            <w:webHidden/>
          </w:rPr>
          <w:tab/>
        </w:r>
        <w:r w:rsidR="00F5716E">
          <w:rPr>
            <w:noProof/>
            <w:webHidden/>
          </w:rPr>
          <w:fldChar w:fldCharType="begin"/>
        </w:r>
        <w:r w:rsidR="00F5716E">
          <w:rPr>
            <w:noProof/>
            <w:webHidden/>
          </w:rPr>
          <w:instrText xml:space="preserve"> PAGEREF _Toc148599729 \h </w:instrText>
        </w:r>
        <w:r w:rsidR="00F5716E">
          <w:rPr>
            <w:noProof/>
            <w:webHidden/>
          </w:rPr>
        </w:r>
        <w:r w:rsidR="00F5716E">
          <w:rPr>
            <w:noProof/>
            <w:webHidden/>
          </w:rPr>
          <w:fldChar w:fldCharType="separate"/>
        </w:r>
        <w:r w:rsidR="00F5716E">
          <w:rPr>
            <w:noProof/>
            <w:webHidden/>
          </w:rPr>
          <w:t>16</w:t>
        </w:r>
        <w:r w:rsidR="00F5716E">
          <w:rPr>
            <w:noProof/>
            <w:webHidden/>
          </w:rPr>
          <w:fldChar w:fldCharType="end"/>
        </w:r>
      </w:hyperlink>
    </w:p>
    <w:p w14:paraId="0E706B2F" w14:textId="45DD7B3B" w:rsidR="00F5716E"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48599730" w:history="1">
        <w:r w:rsidR="00F5716E" w:rsidRPr="00817CB8">
          <w:rPr>
            <w:rStyle w:val="Hyperlink"/>
            <w:noProof/>
          </w:rPr>
          <w:t>Table of provisions that section 38 does not apply to</w:t>
        </w:r>
        <w:r w:rsidR="00F5716E">
          <w:rPr>
            <w:noProof/>
            <w:webHidden/>
          </w:rPr>
          <w:tab/>
        </w:r>
        <w:r w:rsidR="00F5716E">
          <w:rPr>
            <w:noProof/>
            <w:webHidden/>
          </w:rPr>
          <w:fldChar w:fldCharType="begin"/>
        </w:r>
        <w:r w:rsidR="00F5716E">
          <w:rPr>
            <w:noProof/>
            <w:webHidden/>
          </w:rPr>
          <w:instrText xml:space="preserve"> PAGEREF _Toc148599730 \h </w:instrText>
        </w:r>
        <w:r w:rsidR="00F5716E">
          <w:rPr>
            <w:noProof/>
            <w:webHidden/>
          </w:rPr>
        </w:r>
        <w:r w:rsidR="00F5716E">
          <w:rPr>
            <w:noProof/>
            <w:webHidden/>
          </w:rPr>
          <w:fldChar w:fldCharType="separate"/>
        </w:r>
        <w:r w:rsidR="00F5716E">
          <w:rPr>
            <w:noProof/>
            <w:webHidden/>
          </w:rPr>
          <w:t>19</w:t>
        </w:r>
        <w:r w:rsidR="00F5716E">
          <w:rPr>
            <w:noProof/>
            <w:webHidden/>
          </w:rPr>
          <w:fldChar w:fldCharType="end"/>
        </w:r>
      </w:hyperlink>
    </w:p>
    <w:p w14:paraId="0E89C507" w14:textId="09CCB4A2" w:rsidR="005C00E5" w:rsidRPr="000E287F" w:rsidRDefault="00A70355" w:rsidP="005C00E5">
      <w:pPr>
        <w:pStyle w:val="Body"/>
      </w:pPr>
      <w:r>
        <w:rPr>
          <w:rFonts w:cstheme="minorHAnsi"/>
          <w:b/>
          <w:bCs/>
          <w:i/>
          <w:iCs/>
          <w:sz w:val="20"/>
          <w:szCs w:val="20"/>
        </w:rPr>
        <w:fldChar w:fldCharType="end"/>
      </w:r>
      <w:r w:rsidR="004F4ED5">
        <w:br w:type="page"/>
      </w:r>
    </w:p>
    <w:p w14:paraId="341A6409" w14:textId="77777777" w:rsidR="00F7676E" w:rsidRDefault="00F7676E" w:rsidP="00F7676E">
      <w:pPr>
        <w:pStyle w:val="1TitleLevel1"/>
      </w:pPr>
      <w:bookmarkStart w:id="1" w:name="_Toc116652874"/>
      <w:bookmarkStart w:id="2" w:name="_Toc148599717"/>
      <w:bookmarkEnd w:id="0"/>
      <w:r>
        <w:lastRenderedPageBreak/>
        <w:t>Section 38 – Documents to which secrecy provisions of enactments apply</w:t>
      </w:r>
      <w:bookmarkEnd w:id="1"/>
      <w:bookmarkEnd w:id="2"/>
    </w:p>
    <w:p w14:paraId="737C883B" w14:textId="77777777" w:rsidR="00F7676E" w:rsidRDefault="00F7676E" w:rsidP="00F7676E">
      <w:pPr>
        <w:pStyle w:val="2HeadingLevel2"/>
      </w:pPr>
      <w:bookmarkStart w:id="3" w:name="_Toc116652875"/>
      <w:bookmarkStart w:id="4" w:name="_Toc148599718"/>
      <w:r>
        <w:t>Extract of legislation</w:t>
      </w:r>
      <w:bookmarkEnd w:id="3"/>
      <w:bookmarkEnd w:id="4"/>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9184"/>
      </w:tblGrid>
      <w:tr w:rsidR="00F7676E" w:rsidRPr="00194D24" w14:paraId="3EB9520F" w14:textId="77777777" w:rsidTr="00F30A07">
        <w:tc>
          <w:tcPr>
            <w:tcW w:w="597" w:type="dxa"/>
          </w:tcPr>
          <w:p w14:paraId="0B832CE8" w14:textId="77777777" w:rsidR="00F7676E" w:rsidRPr="00194D24" w:rsidRDefault="00F7676E" w:rsidP="00F30A07">
            <w:pPr>
              <w:pStyle w:val="Body"/>
              <w:spacing w:before="60" w:after="60" w:line="240" w:lineRule="auto"/>
              <w:rPr>
                <w:b/>
                <w:bCs/>
              </w:rPr>
            </w:pPr>
            <w:r w:rsidRPr="00194D24">
              <w:rPr>
                <w:b/>
                <w:bCs/>
              </w:rPr>
              <w:t>3</w:t>
            </w:r>
            <w:r>
              <w:rPr>
                <w:b/>
                <w:bCs/>
              </w:rPr>
              <w:t>8</w:t>
            </w:r>
          </w:p>
        </w:tc>
        <w:tc>
          <w:tcPr>
            <w:tcW w:w="9184" w:type="dxa"/>
          </w:tcPr>
          <w:p w14:paraId="425E824B" w14:textId="77777777" w:rsidR="00F7676E" w:rsidRPr="00194D24" w:rsidRDefault="00F7676E" w:rsidP="00F30A07">
            <w:pPr>
              <w:pStyle w:val="Body"/>
              <w:spacing w:before="60" w:after="60"/>
              <w:rPr>
                <w:b/>
                <w:bCs/>
              </w:rPr>
            </w:pPr>
            <w:r>
              <w:rPr>
                <w:b/>
                <w:bCs/>
              </w:rPr>
              <w:t>Documents to which secrecy provisions of enactments apply</w:t>
            </w:r>
          </w:p>
        </w:tc>
      </w:tr>
      <w:tr w:rsidR="00F7676E" w14:paraId="5F2713AA" w14:textId="77777777" w:rsidTr="00F30A07">
        <w:tc>
          <w:tcPr>
            <w:tcW w:w="597" w:type="dxa"/>
          </w:tcPr>
          <w:p w14:paraId="668DE8FB" w14:textId="77777777" w:rsidR="00F7676E" w:rsidRPr="002559E8" w:rsidRDefault="00F7676E" w:rsidP="00F30A07">
            <w:pPr>
              <w:pStyle w:val="Body"/>
              <w:spacing w:before="60" w:after="60"/>
            </w:pPr>
          </w:p>
        </w:tc>
        <w:tc>
          <w:tcPr>
            <w:tcW w:w="9184" w:type="dxa"/>
          </w:tcPr>
          <w:p w14:paraId="6D2FD5B9" w14:textId="77777777" w:rsidR="00F7676E" w:rsidRDefault="00F7676E" w:rsidP="00F30A07">
            <w:pPr>
              <w:pStyle w:val="Body"/>
              <w:spacing w:before="60" w:after="60"/>
            </w:pPr>
            <w:r w:rsidRPr="002559E8">
              <w:t>A document is an exempt document if there is in force an enactment applying specifically to information of a kind contained in the document and prohibiting persons referred to in the enactment from disclosing information of that kind, whether the prohibition is absolute or is subject to exceptions or qualifications.</w:t>
            </w:r>
          </w:p>
        </w:tc>
      </w:tr>
    </w:tbl>
    <w:p w14:paraId="792A4B87" w14:textId="77777777" w:rsidR="00F7676E" w:rsidRDefault="00F7676E" w:rsidP="00F7676E">
      <w:pPr>
        <w:pStyle w:val="2HeadingLevel2"/>
      </w:pPr>
      <w:bookmarkStart w:id="5" w:name="_Toc116652876"/>
      <w:bookmarkStart w:id="6" w:name="_Toc148599719"/>
      <w:r>
        <w:t>Guidelines</w:t>
      </w:r>
      <w:bookmarkEnd w:id="5"/>
      <w:bookmarkEnd w:id="6"/>
    </w:p>
    <w:p w14:paraId="66A07406" w14:textId="77777777" w:rsidR="00F7676E" w:rsidRDefault="00F7676E" w:rsidP="00F7676E">
      <w:pPr>
        <w:pStyle w:val="2HeadingLevel2"/>
      </w:pPr>
      <w:bookmarkStart w:id="7" w:name="_Toc148599720"/>
      <w:bookmarkStart w:id="8" w:name="_Toc116652877"/>
      <w:r>
        <w:t>The exemption</w:t>
      </w:r>
      <w:bookmarkEnd w:id="7"/>
    </w:p>
    <w:p w14:paraId="348FFF4B" w14:textId="77777777" w:rsidR="00F7676E" w:rsidRPr="0053051A" w:rsidRDefault="00F7676E" w:rsidP="00F7676E">
      <w:pPr>
        <w:pStyle w:val="3BodyInteger"/>
      </w:pPr>
      <w:r>
        <w:t xml:space="preserve">A document is exempt under section 38 when </w:t>
      </w:r>
      <w:r w:rsidRPr="0053051A">
        <w:t>three conditions are satisfied:</w:t>
      </w:r>
    </w:p>
    <w:p w14:paraId="1341B66B" w14:textId="77777777" w:rsidR="00F7676E" w:rsidRPr="0053051A" w:rsidRDefault="00F7676E" w:rsidP="00D93934">
      <w:pPr>
        <w:pStyle w:val="Body"/>
        <w:keepLines w:val="0"/>
        <w:widowControl w:val="0"/>
        <w:numPr>
          <w:ilvl w:val="0"/>
          <w:numId w:val="6"/>
        </w:numPr>
        <w:tabs>
          <w:tab w:val="left" w:pos="851"/>
        </w:tabs>
        <w:suppressAutoHyphens/>
        <w:autoSpaceDE w:val="0"/>
        <w:autoSpaceDN w:val="0"/>
        <w:adjustRightInd w:val="0"/>
        <w:spacing w:after="200"/>
        <w:ind w:left="567" w:firstLine="0"/>
        <w:textAlignment w:val="center"/>
        <w:rPr>
          <w:rFonts w:cstheme="minorHAnsi"/>
        </w:rPr>
      </w:pPr>
      <w:r>
        <w:rPr>
          <w:rFonts w:cstheme="minorHAnsi"/>
        </w:rPr>
        <w:t>t</w:t>
      </w:r>
      <w:r w:rsidRPr="0053051A">
        <w:rPr>
          <w:rFonts w:cstheme="minorHAnsi"/>
        </w:rPr>
        <w:t xml:space="preserve">here </w:t>
      </w:r>
      <w:r>
        <w:rPr>
          <w:rFonts w:cstheme="minorHAnsi"/>
        </w:rPr>
        <w:t>is a section of a Victorian Act (</w:t>
      </w:r>
      <w:r w:rsidRPr="0053051A">
        <w:rPr>
          <w:rFonts w:cstheme="minorHAnsi"/>
        </w:rPr>
        <w:t>an enactment</w:t>
      </w:r>
      <w:r>
        <w:rPr>
          <w:rFonts w:cstheme="minorHAnsi"/>
        </w:rPr>
        <w:t>) that is in force</w:t>
      </w:r>
      <w:r w:rsidRPr="0053051A">
        <w:rPr>
          <w:rFonts w:cstheme="minorHAnsi"/>
        </w:rPr>
        <w:t xml:space="preserve">; </w:t>
      </w:r>
      <w:r w:rsidRPr="0053051A">
        <w:rPr>
          <w:rFonts w:cstheme="minorHAnsi"/>
          <w:b/>
          <w:bCs/>
        </w:rPr>
        <w:t>and</w:t>
      </w:r>
      <w:r w:rsidRPr="0053051A">
        <w:rPr>
          <w:rFonts w:cstheme="minorHAnsi"/>
        </w:rPr>
        <w:t xml:space="preserve"> </w:t>
      </w:r>
    </w:p>
    <w:p w14:paraId="5AFFD600" w14:textId="77777777" w:rsidR="00F7676E" w:rsidRPr="00BC51CB" w:rsidRDefault="00F7676E" w:rsidP="00D93934">
      <w:pPr>
        <w:pStyle w:val="Body"/>
        <w:keepLines w:val="0"/>
        <w:widowControl w:val="0"/>
        <w:numPr>
          <w:ilvl w:val="0"/>
          <w:numId w:val="6"/>
        </w:numPr>
        <w:tabs>
          <w:tab w:val="left" w:pos="851"/>
        </w:tabs>
        <w:suppressAutoHyphens/>
        <w:autoSpaceDE w:val="0"/>
        <w:autoSpaceDN w:val="0"/>
        <w:adjustRightInd w:val="0"/>
        <w:spacing w:after="200"/>
        <w:ind w:left="567" w:firstLine="0"/>
        <w:textAlignment w:val="center"/>
        <w:rPr>
          <w:rFonts w:cstheme="minorHAnsi"/>
        </w:rPr>
      </w:pPr>
      <w:r w:rsidRPr="0053051A">
        <w:rPr>
          <w:rFonts w:cstheme="minorHAnsi"/>
        </w:rPr>
        <w:t xml:space="preserve">the enactment applies specifically to information contained in the document; </w:t>
      </w:r>
      <w:r w:rsidRPr="0053051A">
        <w:rPr>
          <w:rFonts w:cstheme="minorHAnsi"/>
          <w:b/>
          <w:bCs/>
        </w:rPr>
        <w:t>and</w:t>
      </w:r>
    </w:p>
    <w:p w14:paraId="23C1A182" w14:textId="77777777" w:rsidR="00F7676E" w:rsidRPr="00BC51CB" w:rsidRDefault="00F7676E" w:rsidP="00D93934">
      <w:pPr>
        <w:pStyle w:val="Body"/>
        <w:keepLines w:val="0"/>
        <w:widowControl w:val="0"/>
        <w:numPr>
          <w:ilvl w:val="0"/>
          <w:numId w:val="6"/>
        </w:numPr>
        <w:tabs>
          <w:tab w:val="left" w:pos="851"/>
        </w:tabs>
        <w:suppressAutoHyphens/>
        <w:autoSpaceDE w:val="0"/>
        <w:autoSpaceDN w:val="0"/>
        <w:adjustRightInd w:val="0"/>
        <w:spacing w:after="200"/>
        <w:ind w:left="567" w:firstLine="0"/>
        <w:textAlignment w:val="center"/>
        <w:rPr>
          <w:rFonts w:cstheme="minorHAnsi"/>
        </w:rPr>
      </w:pPr>
      <w:r w:rsidRPr="00BC51CB">
        <w:rPr>
          <w:rFonts w:cstheme="minorHAnsi"/>
        </w:rPr>
        <w:t>the enactment prohibits specific persons from disclosing the specified information</w:t>
      </w:r>
      <w:r>
        <w:rPr>
          <w:rFonts w:cstheme="minorHAnsi"/>
        </w:rPr>
        <w:t>.</w:t>
      </w:r>
    </w:p>
    <w:p w14:paraId="565DB418" w14:textId="77777777" w:rsidR="00F7676E" w:rsidRDefault="00F7676E" w:rsidP="00F7676E">
      <w:pPr>
        <w:pStyle w:val="2HeadingLevel2"/>
      </w:pPr>
      <w:bookmarkStart w:id="9" w:name="_Toc148599721"/>
      <w:r>
        <w:t>Purpose and scope of the exemption</w:t>
      </w:r>
      <w:bookmarkEnd w:id="9"/>
    </w:p>
    <w:p w14:paraId="63D2DB93" w14:textId="77777777" w:rsidR="00F7676E" w:rsidRDefault="00F7676E" w:rsidP="00F7676E">
      <w:pPr>
        <w:pStyle w:val="3BodyInteger"/>
      </w:pPr>
      <w:r>
        <w:t xml:space="preserve">Section 38 exempts documents where information in those documents is protected by a secrecy provision. </w:t>
      </w:r>
    </w:p>
    <w:p w14:paraId="2B3E94F5" w14:textId="77777777" w:rsidR="00F7676E" w:rsidRDefault="00F7676E" w:rsidP="00F7676E">
      <w:pPr>
        <w:pStyle w:val="3BodyInteger"/>
      </w:pPr>
      <w:r>
        <w:t>Prior to the introduction of the Act, there were secrecy provisions in other enactments that prevented the disclosure of certain information. Section 38 was intended to preserve the continued operation of those secrecy provisions.</w:t>
      </w:r>
      <w:r>
        <w:rPr>
          <w:rStyle w:val="FootnoteReference"/>
        </w:rPr>
        <w:footnoteReference w:id="1"/>
      </w:r>
      <w:r>
        <w:t xml:space="preserve">  </w:t>
      </w:r>
      <w:r w:rsidRPr="00722EC7">
        <w:rPr>
          <w:rStyle w:val="FootnoteReference"/>
        </w:rPr>
        <w:t xml:space="preserve"> </w:t>
      </w:r>
    </w:p>
    <w:p w14:paraId="1AE54CD4" w14:textId="16613CE0" w:rsidR="00F7676E" w:rsidRDefault="00382DE5" w:rsidP="00F7676E">
      <w:pPr>
        <w:pStyle w:val="3BodyInteger"/>
      </w:pPr>
      <w:r>
        <w:t>T</w:t>
      </w:r>
      <w:r w:rsidR="00F7676E">
        <w:t>he section 38 exemption applies to secrecy provisions that are in force, irrespective of whether the provision came into effect before or after the commencement of the Act.</w:t>
      </w:r>
      <w:r w:rsidR="00F7676E">
        <w:rPr>
          <w:rStyle w:val="FootnoteReference"/>
        </w:rPr>
        <w:footnoteReference w:id="2"/>
      </w:r>
    </w:p>
    <w:p w14:paraId="69C121FA" w14:textId="77777777" w:rsidR="00F7676E" w:rsidRDefault="00F7676E" w:rsidP="00F7676E">
      <w:pPr>
        <w:pStyle w:val="3BodyInteger"/>
      </w:pPr>
      <w:r w:rsidRPr="0053051A">
        <w:t>Section 38 applies t</w:t>
      </w:r>
      <w:r>
        <w:t>o secrecy provisions contained in</w:t>
      </w:r>
      <w:r w:rsidRPr="0053051A">
        <w:t xml:space="preserve"> Victorian enactment</w:t>
      </w:r>
      <w:r>
        <w:t>s only.</w:t>
      </w:r>
      <w:r>
        <w:rPr>
          <w:rStyle w:val="FootnoteReference"/>
        </w:rPr>
        <w:footnoteReference w:id="3"/>
      </w:r>
    </w:p>
    <w:p w14:paraId="3141602B" w14:textId="77777777" w:rsidR="00F7676E" w:rsidRDefault="00F7676E" w:rsidP="00F7676E">
      <w:pPr>
        <w:pStyle w:val="3SubheadingLevel3"/>
      </w:pPr>
      <w:r>
        <w:t>Secrecy provisions in Commonwealth laws</w:t>
      </w:r>
    </w:p>
    <w:p w14:paraId="34131E20" w14:textId="77777777" w:rsidR="00F7676E" w:rsidRDefault="00F7676E" w:rsidP="00F7676E">
      <w:pPr>
        <w:pStyle w:val="3BodyInteger"/>
      </w:pPr>
      <w:r>
        <w:t xml:space="preserve">The section 38 exemption </w:t>
      </w:r>
      <w:r w:rsidRPr="00870E31">
        <w:rPr>
          <w:b/>
          <w:bCs/>
        </w:rPr>
        <w:t>d</w:t>
      </w:r>
      <w:r w:rsidRPr="00DE1301">
        <w:rPr>
          <w:b/>
          <w:bCs/>
        </w:rPr>
        <w:t>oes not</w:t>
      </w:r>
      <w:r w:rsidRPr="0053051A">
        <w:t xml:space="preserve"> </w:t>
      </w:r>
      <w:r>
        <w:t xml:space="preserve">apply to </w:t>
      </w:r>
      <w:r w:rsidRPr="0053051A">
        <w:t>Commonwealth</w:t>
      </w:r>
      <w:r>
        <w:t xml:space="preserve"> laws</w:t>
      </w:r>
      <w:r w:rsidRPr="0053051A">
        <w:t>.</w:t>
      </w:r>
      <w:r>
        <w:rPr>
          <w:rStyle w:val="FootnoteReference"/>
        </w:rPr>
        <w:footnoteReference w:id="4"/>
      </w:r>
    </w:p>
    <w:p w14:paraId="5C77768F" w14:textId="77777777" w:rsidR="00F7676E" w:rsidRDefault="00F7676E" w:rsidP="00F7676E">
      <w:pPr>
        <w:pStyle w:val="3BodyInteger"/>
      </w:pPr>
      <w:r>
        <w:lastRenderedPageBreak/>
        <w:t>Notwithstanding this, an applicant will still be prevented from accessing information under the FOI Act, if a secrecy provision or a confidentiality provision in a Commonwealth law prohibits disclosure of that information.</w:t>
      </w:r>
      <w:r w:rsidRPr="0053051A">
        <w:rPr>
          <w:rStyle w:val="FootnoteReference"/>
        </w:rPr>
        <w:footnoteReference w:id="5"/>
      </w:r>
      <w:r>
        <w:t xml:space="preserve"> This is based on section 109 of the Commonwealth Constitution, which provides that a Commonwealth law prevails where there is an inconsistency between a State law or a Commonwealth law. </w:t>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093"/>
      </w:tblGrid>
      <w:tr w:rsidR="00F7676E" w:rsidRPr="007F0054" w14:paraId="63B380D0" w14:textId="77777777" w:rsidTr="00F30A07">
        <w:tc>
          <w:tcPr>
            <w:tcW w:w="9093" w:type="dxa"/>
            <w:shd w:val="clear" w:color="auto" w:fill="F5F5F5"/>
          </w:tcPr>
          <w:p w14:paraId="6E0C29FB" w14:textId="77777777" w:rsidR="00F7676E" w:rsidRPr="00ED70AC" w:rsidRDefault="00F7676E" w:rsidP="00F30A07">
            <w:pPr>
              <w:pStyle w:val="Body"/>
              <w:rPr>
                <w:rFonts w:cstheme="minorHAnsi"/>
              </w:rPr>
            </w:pPr>
            <w:r>
              <w:t xml:space="preserve">Go to </w:t>
            </w:r>
            <w:hyperlink r:id="rId14" w:history="1">
              <w:r w:rsidRPr="00AC7909">
                <w:rPr>
                  <w:rStyle w:val="Hyperlink"/>
                </w:rPr>
                <w:t>section 13</w:t>
              </w:r>
            </w:hyperlink>
            <w:r w:rsidRPr="00AC7909">
              <w:t xml:space="preserve"> of the </w:t>
            </w:r>
            <w:r>
              <w:t xml:space="preserve">FOI </w:t>
            </w:r>
            <w:r w:rsidRPr="00AC7909">
              <w:t>Guidelines for</w:t>
            </w:r>
            <w:r>
              <w:t xml:space="preserve"> more information about the interaction between the right of access under the FOI Act and Commonwealth laws that prohibit disclosure of information.</w:t>
            </w:r>
          </w:p>
        </w:tc>
      </w:tr>
    </w:tbl>
    <w:p w14:paraId="78618459" w14:textId="77777777" w:rsidR="00F7676E" w:rsidRPr="00052C1F" w:rsidRDefault="00F7676E" w:rsidP="00F7676E">
      <w:pPr>
        <w:pStyle w:val="2HeadingLevel2"/>
      </w:pPr>
      <w:bookmarkStart w:id="10" w:name="_Toc148599722"/>
      <w:bookmarkEnd w:id="8"/>
      <w:r>
        <w:t>Steps to applying the exemption</w:t>
      </w:r>
      <w:bookmarkEnd w:id="10"/>
    </w:p>
    <w:p w14:paraId="501F53E6" w14:textId="77777777" w:rsidR="00F7676E" w:rsidRDefault="00F7676E" w:rsidP="00F7676E">
      <w:pPr>
        <w:pStyle w:val="3BodyInteger"/>
      </w:pPr>
      <w:r>
        <w:t>An agency or Minister seeking to apply the section 38 exemption should</w:t>
      </w:r>
      <w:r w:rsidRPr="0053051A">
        <w:t>:</w:t>
      </w:r>
    </w:p>
    <w:p w14:paraId="5CE28B46" w14:textId="77777777" w:rsidR="00F7676E" w:rsidRDefault="00F7676E" w:rsidP="00D93934">
      <w:pPr>
        <w:pStyle w:val="3BodyInteger"/>
        <w:numPr>
          <w:ilvl w:val="2"/>
          <w:numId w:val="7"/>
        </w:numPr>
      </w:pPr>
      <w:r>
        <w:t>Identify the enactment that may apply to the information.</w:t>
      </w:r>
    </w:p>
    <w:p w14:paraId="7A05EBC5" w14:textId="77777777" w:rsidR="00F7676E" w:rsidRDefault="00F7676E" w:rsidP="00D93934">
      <w:pPr>
        <w:pStyle w:val="3BodyInteger"/>
        <w:numPr>
          <w:ilvl w:val="2"/>
          <w:numId w:val="7"/>
        </w:numPr>
      </w:pPr>
      <w:r>
        <w:t>Ensure the enactment is in force.</w:t>
      </w:r>
    </w:p>
    <w:p w14:paraId="5032E19F" w14:textId="77777777" w:rsidR="00F7676E" w:rsidRDefault="00F7676E" w:rsidP="00D93934">
      <w:pPr>
        <w:pStyle w:val="3BodyInteger"/>
        <w:numPr>
          <w:ilvl w:val="2"/>
          <w:numId w:val="7"/>
        </w:numPr>
      </w:pPr>
      <w:r>
        <w:t>Specifically identify the information to be exempted.</w:t>
      </w:r>
    </w:p>
    <w:p w14:paraId="4B0670BF" w14:textId="77777777" w:rsidR="00F7676E" w:rsidRDefault="00F7676E" w:rsidP="00D93934">
      <w:pPr>
        <w:pStyle w:val="3BodyInteger"/>
        <w:numPr>
          <w:ilvl w:val="2"/>
          <w:numId w:val="7"/>
        </w:numPr>
      </w:pPr>
      <w:r>
        <w:t xml:space="preserve">Determine whether the enactment specifically applies to the information under consideration and be able to explain how or why the enactment specifically applies to the information. </w:t>
      </w:r>
    </w:p>
    <w:p w14:paraId="51201D03" w14:textId="77777777" w:rsidR="00F7676E" w:rsidRDefault="00F7676E" w:rsidP="00D93934">
      <w:pPr>
        <w:pStyle w:val="3BodyInteger"/>
        <w:numPr>
          <w:ilvl w:val="2"/>
          <w:numId w:val="7"/>
        </w:numPr>
      </w:pPr>
      <w:r>
        <w:t>Consider whether the enactment prohibits persons referred to in the enactment from disclosing the specific kind of information under consideration.</w:t>
      </w:r>
    </w:p>
    <w:p w14:paraId="5805DCD2" w14:textId="77777777" w:rsidR="00F7676E" w:rsidRPr="0053051A" w:rsidRDefault="00F7676E" w:rsidP="00D93934">
      <w:pPr>
        <w:pStyle w:val="3BodyInteger"/>
        <w:numPr>
          <w:ilvl w:val="2"/>
          <w:numId w:val="7"/>
        </w:numPr>
      </w:pPr>
      <w:r>
        <w:t>Check to see if the enactment has any exceptions that may apply.</w:t>
      </w:r>
    </w:p>
    <w:p w14:paraId="73F5513B" w14:textId="77777777" w:rsidR="00F7676E" w:rsidRPr="0053051A" w:rsidRDefault="00F7676E" w:rsidP="00F7676E">
      <w:pPr>
        <w:pStyle w:val="2HeadingLevel2"/>
      </w:pPr>
      <w:bookmarkStart w:id="11" w:name="_Toc116652878"/>
      <w:bookmarkStart w:id="12" w:name="_Toc148599723"/>
      <w:r>
        <w:t>What is a</w:t>
      </w:r>
      <w:r w:rsidRPr="0053051A">
        <w:t>n enactment</w:t>
      </w:r>
      <w:r>
        <w:t>?</w:t>
      </w:r>
      <w:bookmarkEnd w:id="11"/>
      <w:bookmarkEnd w:id="12"/>
    </w:p>
    <w:p w14:paraId="253A48AF" w14:textId="77777777" w:rsidR="00F7676E" w:rsidRPr="0053051A" w:rsidRDefault="00F7676E" w:rsidP="00F7676E">
      <w:pPr>
        <w:pStyle w:val="3BodyInteger"/>
      </w:pPr>
      <w:r w:rsidRPr="0053051A">
        <w:t xml:space="preserve">An enactment is defined </w:t>
      </w:r>
      <w:r w:rsidRPr="00AC7909">
        <w:t xml:space="preserve">broadly in </w:t>
      </w:r>
      <w:hyperlink r:id="rId15" w:history="1">
        <w:r w:rsidRPr="00AC7909">
          <w:rPr>
            <w:rStyle w:val="Hyperlink"/>
          </w:rPr>
          <w:t>section 5</w:t>
        </w:r>
      </w:hyperlink>
      <w:r w:rsidRPr="00AC7909">
        <w:t>. It means</w:t>
      </w:r>
      <w:r w:rsidRPr="0053051A">
        <w:t xml:space="preserve"> an Act or instrument made under an Act, including rules, regulations, local laws, or by-laws. </w:t>
      </w:r>
      <w:r>
        <w:t xml:space="preserve">For example, the </w:t>
      </w:r>
      <w:r w:rsidRPr="00A250FF">
        <w:rPr>
          <w:i/>
          <w:iCs/>
        </w:rPr>
        <w:t>Corrections Act 1986</w:t>
      </w:r>
      <w:r>
        <w:t xml:space="preserve"> (Vic).</w:t>
      </w:r>
    </w:p>
    <w:p w14:paraId="48032BFA" w14:textId="77777777" w:rsidR="00F7676E" w:rsidRPr="004340ED" w:rsidRDefault="00F7676E" w:rsidP="00F7676E">
      <w:pPr>
        <w:pStyle w:val="2HeadingLevel2"/>
      </w:pPr>
      <w:bookmarkStart w:id="13" w:name="_Toc116652879"/>
      <w:bookmarkStart w:id="14" w:name="_Toc148599724"/>
      <w:r w:rsidRPr="004340ED">
        <w:t>Is the enactment in force?</w:t>
      </w:r>
      <w:bookmarkEnd w:id="13"/>
      <w:bookmarkEnd w:id="14"/>
    </w:p>
    <w:p w14:paraId="3CBAFDD2" w14:textId="77777777" w:rsidR="00F7676E" w:rsidRDefault="00F7676E" w:rsidP="00F7676E">
      <w:pPr>
        <w:pStyle w:val="3BodyInteger"/>
      </w:pPr>
      <w:r w:rsidRPr="0053051A">
        <w:t>The identified enactment must be in force</w:t>
      </w:r>
      <w:r>
        <w:t>. This means,</w:t>
      </w:r>
      <w:r w:rsidRPr="0053051A">
        <w:t xml:space="preserve"> it </w:t>
      </w:r>
      <w:r>
        <w:t xml:space="preserve">is currently operating and </w:t>
      </w:r>
      <w:r w:rsidRPr="0053051A">
        <w:t>must not have been repealed or otherwise lapsed</w:t>
      </w:r>
      <w:r>
        <w:t xml:space="preserve"> at the time a decision is made on a request</w:t>
      </w:r>
      <w:r w:rsidRPr="0053051A">
        <w:t>.</w:t>
      </w:r>
      <w:r w:rsidRPr="0053051A">
        <w:rPr>
          <w:rStyle w:val="FootnoteReference"/>
        </w:rPr>
        <w:footnoteReference w:id="6"/>
      </w:r>
      <w:r>
        <w:t xml:space="preserve"> </w:t>
      </w:r>
    </w:p>
    <w:p w14:paraId="6CA83F9F" w14:textId="77777777" w:rsidR="00F7676E" w:rsidRDefault="00F7676E" w:rsidP="00F7676E">
      <w:pPr>
        <w:pStyle w:val="3BodyInteger"/>
      </w:pPr>
      <w:r>
        <w:t>If a secrecy provision was previously in force but is no longer in force at the time of the decision, it cannot be applied to exempt a document from release under section 38.</w:t>
      </w:r>
    </w:p>
    <w:p w14:paraId="0D9DAAE7" w14:textId="77777777" w:rsidR="00F7676E" w:rsidRPr="0053051A" w:rsidRDefault="00F7676E" w:rsidP="00F7676E">
      <w:pPr>
        <w:pStyle w:val="2HeadingLevel2"/>
      </w:pPr>
      <w:bookmarkStart w:id="15" w:name="_Toc116652880"/>
      <w:bookmarkStart w:id="16" w:name="_Toc148599725"/>
      <w:r>
        <w:t xml:space="preserve">Does the enactment refer </w:t>
      </w:r>
      <w:r w:rsidRPr="0053051A">
        <w:t>specifically to</w:t>
      </w:r>
      <w:r>
        <w:t xml:space="preserve"> the</w:t>
      </w:r>
      <w:r w:rsidRPr="0053051A">
        <w:t xml:space="preserve"> information</w:t>
      </w:r>
      <w:r>
        <w:t xml:space="preserve"> in the document?</w:t>
      </w:r>
      <w:bookmarkEnd w:id="15"/>
      <w:bookmarkEnd w:id="16"/>
    </w:p>
    <w:p w14:paraId="74B22839" w14:textId="77777777" w:rsidR="00F7676E" w:rsidRDefault="00F7676E" w:rsidP="00F7676E">
      <w:pPr>
        <w:pStyle w:val="3BodyInteger"/>
      </w:pPr>
      <w:r w:rsidRPr="000974D5">
        <w:t xml:space="preserve">For section 38 to apply, the secrecy provision must refer specifically to the kind of information in the document. </w:t>
      </w:r>
    </w:p>
    <w:p w14:paraId="71BDF768" w14:textId="77777777" w:rsidR="00F7676E" w:rsidRPr="000974D5" w:rsidRDefault="00F7676E" w:rsidP="00F7676E">
      <w:pPr>
        <w:pStyle w:val="3BodyInteger"/>
      </w:pPr>
      <w:r>
        <w:lastRenderedPageBreak/>
        <w:t>One way to determine this, is to consider whether the enactment is concerned with content versus context. An enactment that describes the actual content of a document (or the information) is more likely to be exempt under section 38, compared with an enactment that is concerned with the context of the documents creation or existence.</w:t>
      </w:r>
    </w:p>
    <w:p w14:paraId="1FC955C8" w14:textId="77777777" w:rsidR="00F7676E" w:rsidRDefault="00F7676E" w:rsidP="00F7676E">
      <w:pPr>
        <w:pStyle w:val="3BodyInteger"/>
      </w:pPr>
      <w:r>
        <w:t>The following sections contain other general principles from case law, that can be used to help determine whether the secrecy provision applies specifically to the kind of information in the document and prohibits persons from disclosing information of that kind</w:t>
      </w:r>
      <w:r w:rsidRPr="0053051A">
        <w:t xml:space="preserve">. </w:t>
      </w:r>
    </w:p>
    <w:p w14:paraId="09EC9D05" w14:textId="77777777" w:rsidR="00F7676E" w:rsidRPr="0053051A" w:rsidRDefault="00F7676E" w:rsidP="00F7676E">
      <w:pPr>
        <w:pStyle w:val="3SubheadingLevel3"/>
      </w:pPr>
      <w:r>
        <w:t>Indicators of when an enactment applies specifically</w:t>
      </w:r>
      <w:r w:rsidRPr="0053051A">
        <w:t xml:space="preserve"> </w:t>
      </w:r>
    </w:p>
    <w:p w14:paraId="5550879B" w14:textId="77777777" w:rsidR="00F7676E" w:rsidRPr="0053051A" w:rsidRDefault="00F7676E" w:rsidP="00F7676E">
      <w:pPr>
        <w:pStyle w:val="3BodyInteger"/>
      </w:pPr>
      <w:r w:rsidRPr="0053051A">
        <w:t>An enactment ‘appl</w:t>
      </w:r>
      <w:r>
        <w:t>ies</w:t>
      </w:r>
      <w:r w:rsidRPr="0053051A">
        <w:t xml:space="preserve"> specifically’ when: </w:t>
      </w:r>
    </w:p>
    <w:p w14:paraId="0D6F2765" w14:textId="77777777" w:rsidR="00F7676E" w:rsidRPr="0053051A" w:rsidRDefault="00F7676E" w:rsidP="00D93934">
      <w:pPr>
        <w:pStyle w:val="Body"/>
        <w:keepLines w:val="0"/>
        <w:numPr>
          <w:ilvl w:val="0"/>
          <w:numId w:val="8"/>
        </w:numPr>
        <w:ind w:left="993"/>
      </w:pPr>
      <w:r w:rsidRPr="0053051A">
        <w:t>the enactment is formulated with such precision it refers with particularity to the information;</w:t>
      </w:r>
      <w:r w:rsidRPr="0053051A">
        <w:rPr>
          <w:vertAlign w:val="superscript"/>
        </w:rPr>
        <w:footnoteReference w:id="7"/>
      </w:r>
    </w:p>
    <w:p w14:paraId="7C46F83F" w14:textId="77777777" w:rsidR="00F7676E" w:rsidRDefault="00F7676E" w:rsidP="00D93934">
      <w:pPr>
        <w:pStyle w:val="Body"/>
        <w:keepLines w:val="0"/>
        <w:numPr>
          <w:ilvl w:val="0"/>
          <w:numId w:val="8"/>
        </w:numPr>
        <w:ind w:left="993"/>
      </w:pPr>
      <w:r w:rsidRPr="0053051A">
        <w:t>the enactment is concerned with the specific nature and quality of the relevant information contained in the document</w:t>
      </w:r>
      <w:r>
        <w:t>. For example, the enactment identifies the information as ‘information relating to the affairs of another person’.</w:t>
      </w:r>
      <w:r w:rsidRPr="00AB6005">
        <w:rPr>
          <w:vertAlign w:val="superscript"/>
        </w:rPr>
        <w:t xml:space="preserve"> </w:t>
      </w:r>
      <w:r w:rsidRPr="0053051A">
        <w:rPr>
          <w:vertAlign w:val="superscript"/>
        </w:rPr>
        <w:footnoteReference w:id="8"/>
      </w:r>
    </w:p>
    <w:p w14:paraId="49AE8FAF" w14:textId="77777777" w:rsidR="00F7676E" w:rsidRPr="0053051A" w:rsidRDefault="00F7676E" w:rsidP="00D93934">
      <w:pPr>
        <w:pStyle w:val="Body"/>
        <w:keepLines w:val="0"/>
        <w:numPr>
          <w:ilvl w:val="0"/>
          <w:numId w:val="8"/>
        </w:numPr>
        <w:ind w:left="993"/>
      </w:pPr>
      <w:r w:rsidRPr="0053051A">
        <w:t>it focuses on the information in the document;</w:t>
      </w:r>
      <w:r w:rsidRPr="0053051A">
        <w:rPr>
          <w:vertAlign w:val="superscript"/>
        </w:rPr>
        <w:footnoteReference w:id="9"/>
      </w:r>
      <w:r w:rsidRPr="0053051A">
        <w:t xml:space="preserve"> or</w:t>
      </w:r>
    </w:p>
    <w:p w14:paraId="48CAFDB9" w14:textId="77777777" w:rsidR="00F7676E" w:rsidRDefault="00F7676E" w:rsidP="00D93934">
      <w:pPr>
        <w:pStyle w:val="Body"/>
        <w:keepLines w:val="0"/>
        <w:numPr>
          <w:ilvl w:val="0"/>
          <w:numId w:val="8"/>
        </w:numPr>
        <w:ind w:left="993"/>
      </w:pPr>
      <w:r>
        <w:t xml:space="preserve">the </w:t>
      </w:r>
      <w:r w:rsidRPr="0053051A">
        <w:t>secrecy provision applies to a document’s contents</w:t>
      </w:r>
      <w:r>
        <w:t>, as opposed to only applying based on who is in possession of the document</w:t>
      </w:r>
      <w:r w:rsidRPr="0053051A">
        <w:t>.</w:t>
      </w:r>
      <w:r w:rsidRPr="0053051A">
        <w:rPr>
          <w:vertAlign w:val="superscript"/>
        </w:rPr>
        <w:footnoteReference w:id="10"/>
      </w:r>
      <w:r w:rsidRPr="0053051A">
        <w:t xml:space="preserve"> </w:t>
      </w:r>
    </w:p>
    <w:p w14:paraId="2E74712F" w14:textId="77777777" w:rsidR="00F7676E" w:rsidRDefault="00F7676E" w:rsidP="00F7676E">
      <w:pPr>
        <w:pStyle w:val="4Sub-subheadingLevel4"/>
      </w:pPr>
      <w:r>
        <w:t>Case examples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F7676E" w:rsidRPr="00392453" w14:paraId="3DA52A4A" w14:textId="77777777" w:rsidTr="00F30A07">
        <w:trPr>
          <w:trHeight w:val="402"/>
        </w:trPr>
        <w:tc>
          <w:tcPr>
            <w:tcW w:w="9498" w:type="dxa"/>
            <w:shd w:val="clear" w:color="auto" w:fill="FFFEC6"/>
          </w:tcPr>
          <w:p w14:paraId="4426DCC9" w14:textId="77777777" w:rsidR="00F7676E" w:rsidRPr="006E56F8" w:rsidRDefault="00F7676E" w:rsidP="00F30A07">
            <w:pPr>
              <w:pStyle w:val="Body"/>
              <w:rPr>
                <w:b/>
                <w:bCs/>
                <w:i/>
              </w:rPr>
            </w:pPr>
            <w:bookmarkStart w:id="17" w:name="_Hlk141693393"/>
            <w:r w:rsidRPr="006E56F8">
              <w:rPr>
                <w:b/>
                <w:bCs/>
              </w:rPr>
              <w:t>Example 1</w:t>
            </w:r>
          </w:p>
          <w:p w14:paraId="21F0D427" w14:textId="77777777" w:rsidR="00F7676E" w:rsidRPr="00A25BE0" w:rsidRDefault="00000000" w:rsidP="00F30A07">
            <w:pPr>
              <w:pStyle w:val="Body"/>
              <w:rPr>
                <w:rStyle w:val="Hyperlink"/>
                <w:b/>
                <w:bCs/>
              </w:rPr>
            </w:pPr>
            <w:hyperlink r:id="rId16" w:history="1">
              <w:r w:rsidR="00F7676E" w:rsidRPr="00A25BE0">
                <w:rPr>
                  <w:rStyle w:val="Hyperlink"/>
                  <w:b/>
                  <w:bCs/>
                  <w:i/>
                  <w:iCs/>
                </w:rPr>
                <w:t>United Firefighters Union of Australia – Victorian Branch v Victorian Equal Opportunity and Human Rights Commission</w:t>
              </w:r>
              <w:r w:rsidR="00F7676E" w:rsidRPr="00A25BE0">
                <w:rPr>
                  <w:rStyle w:val="Hyperlink"/>
                  <w:b/>
                  <w:bCs/>
                </w:rPr>
                <w:t xml:space="preserve"> (Review and Regulation) [2022] VCAT 1193</w:t>
              </w:r>
            </w:hyperlink>
          </w:p>
          <w:p w14:paraId="2F079A6F" w14:textId="77777777" w:rsidR="00F7676E" w:rsidRPr="007F6CBC" w:rsidRDefault="00F7676E" w:rsidP="00F30A07">
            <w:pPr>
              <w:pStyle w:val="Body"/>
              <w:rPr>
                <w:i/>
              </w:rPr>
            </w:pPr>
            <w:r w:rsidRPr="000C37BC">
              <w:rPr>
                <w:b/>
                <w:bCs/>
              </w:rPr>
              <w:t>Background</w:t>
            </w:r>
          </w:p>
          <w:p w14:paraId="51BC6BFD" w14:textId="77777777" w:rsidR="00F7676E" w:rsidRDefault="00F7676E" w:rsidP="00F30A07">
            <w:pPr>
              <w:pStyle w:val="Body"/>
              <w:rPr>
                <w:b/>
                <w:bCs/>
                <w:i/>
              </w:rPr>
            </w:pPr>
            <w:r>
              <w:rPr>
                <w:bCs/>
              </w:rPr>
              <w:t>The United Firefighters Union (</w:t>
            </w:r>
            <w:r w:rsidRPr="00C1344B">
              <w:t>UFU</w:t>
            </w:r>
            <w:r>
              <w:rPr>
                <w:bCs/>
              </w:rPr>
              <w:t xml:space="preserve">) requested access to certain documents relating to the </w:t>
            </w:r>
            <w:r w:rsidRPr="00C1344B">
              <w:rPr>
                <w:bCs/>
              </w:rPr>
              <w:t>Victorian Equal Opportunity and Human Rights Commission</w:t>
            </w:r>
            <w:r>
              <w:rPr>
                <w:bCs/>
              </w:rPr>
              <w:t>’s</w:t>
            </w:r>
            <w:r w:rsidRPr="00C1344B">
              <w:rPr>
                <w:bCs/>
              </w:rPr>
              <w:t xml:space="preserve"> </w:t>
            </w:r>
            <w:r>
              <w:rPr>
                <w:bCs/>
              </w:rPr>
              <w:t>(</w:t>
            </w:r>
            <w:r w:rsidRPr="00C1344B">
              <w:t>VEOHRC</w:t>
            </w:r>
            <w:r>
              <w:rPr>
                <w:bCs/>
              </w:rPr>
              <w:t>) review of Victorian fire services bodies.</w:t>
            </w:r>
          </w:p>
          <w:p w14:paraId="4487B6AE" w14:textId="77777777" w:rsidR="00F7676E" w:rsidRPr="00C1344B" w:rsidRDefault="00F7676E" w:rsidP="00F30A07">
            <w:pPr>
              <w:pStyle w:val="Body"/>
              <w:rPr>
                <w:b/>
                <w:bCs/>
                <w:i/>
              </w:rPr>
            </w:pPr>
            <w:r>
              <w:rPr>
                <w:bCs/>
              </w:rPr>
              <w:t xml:space="preserve">In its decision, the VEOHRC refused access to documents, relying on </w:t>
            </w:r>
            <w:r w:rsidRPr="00C1344B">
              <w:rPr>
                <w:bCs/>
              </w:rPr>
              <w:t xml:space="preserve">section 38 in conjunction with section 176 of the </w:t>
            </w:r>
            <w:hyperlink r:id="rId17" w:history="1">
              <w:r w:rsidRPr="000C37BC">
                <w:rPr>
                  <w:rStyle w:val="Hyperlink"/>
                  <w:bCs/>
                  <w:i/>
                  <w:szCs w:val="22"/>
                </w:rPr>
                <w:t>Equal Opportunity Act 2010</w:t>
              </w:r>
              <w:r w:rsidRPr="009742C9">
                <w:rPr>
                  <w:rStyle w:val="Hyperlink"/>
                  <w:bCs/>
                  <w:iCs/>
                  <w:szCs w:val="22"/>
                </w:rPr>
                <w:t xml:space="preserve"> (Vic)</w:t>
              </w:r>
            </w:hyperlink>
            <w:r w:rsidRPr="00C1344B">
              <w:rPr>
                <w:bCs/>
              </w:rPr>
              <w:t xml:space="preserve"> (</w:t>
            </w:r>
            <w:r w:rsidRPr="000C37BC">
              <w:rPr>
                <w:b/>
                <w:bCs/>
              </w:rPr>
              <w:t>Equal Opportunity Act</w:t>
            </w:r>
            <w:r w:rsidRPr="00C1344B">
              <w:rPr>
                <w:bCs/>
              </w:rPr>
              <w:t xml:space="preserve">). </w:t>
            </w:r>
          </w:p>
          <w:p w14:paraId="25780F06" w14:textId="77777777" w:rsidR="00F7676E" w:rsidRPr="000C37BC" w:rsidRDefault="00F7676E" w:rsidP="00F30A07">
            <w:pPr>
              <w:pStyle w:val="Body"/>
              <w:rPr>
                <w:b/>
                <w:bCs/>
                <w:i/>
              </w:rPr>
            </w:pPr>
            <w:r w:rsidRPr="000C37BC">
              <w:rPr>
                <w:b/>
                <w:bCs/>
              </w:rPr>
              <w:t>The secrecy provision</w:t>
            </w:r>
          </w:p>
          <w:p w14:paraId="09E51C8B" w14:textId="77777777" w:rsidR="00F7676E" w:rsidRPr="006E320F" w:rsidRDefault="00F7676E" w:rsidP="00F30A07">
            <w:pPr>
              <w:pStyle w:val="Body"/>
              <w:rPr>
                <w:b/>
                <w:bCs/>
                <w:i/>
              </w:rPr>
            </w:pPr>
            <w:r>
              <w:rPr>
                <w:bCs/>
              </w:rPr>
              <w:t>The relevant parts of section 176 of the Equal Opportunity Act state</w:t>
            </w:r>
            <w:r w:rsidRPr="006E320F">
              <w:rPr>
                <w:bCs/>
              </w:rPr>
              <w:t>:</w:t>
            </w:r>
          </w:p>
          <w:p w14:paraId="3584BF49" w14:textId="77777777" w:rsidR="00F7676E" w:rsidRPr="000C37BC" w:rsidRDefault="00F7676E" w:rsidP="00D93934">
            <w:pPr>
              <w:pStyle w:val="Body"/>
              <w:keepLines w:val="0"/>
              <w:numPr>
                <w:ilvl w:val="0"/>
                <w:numId w:val="13"/>
              </w:numPr>
              <w:rPr>
                <w:b/>
                <w:bCs/>
                <w:i/>
                <w:szCs w:val="22"/>
              </w:rPr>
            </w:pPr>
            <w:r w:rsidRPr="000C37BC">
              <w:rPr>
                <w:bCs/>
                <w:szCs w:val="22"/>
              </w:rPr>
              <w:t xml:space="preserve">This section applies to every person who is or has been - </w:t>
            </w:r>
          </w:p>
          <w:p w14:paraId="40AB359A" w14:textId="77777777" w:rsidR="00F7676E" w:rsidRPr="000C37BC" w:rsidRDefault="00F7676E" w:rsidP="00D93934">
            <w:pPr>
              <w:pStyle w:val="Body"/>
              <w:keepLines w:val="0"/>
              <w:numPr>
                <w:ilvl w:val="0"/>
                <w:numId w:val="14"/>
              </w:numPr>
              <w:rPr>
                <w:b/>
                <w:bCs/>
                <w:i/>
                <w:szCs w:val="22"/>
              </w:rPr>
            </w:pPr>
            <w:r w:rsidRPr="000C37BC">
              <w:rPr>
                <w:bCs/>
                <w:szCs w:val="22"/>
              </w:rPr>
              <w:lastRenderedPageBreak/>
              <w:t>an appointed member of the Board; or</w:t>
            </w:r>
          </w:p>
          <w:p w14:paraId="033425DF" w14:textId="77777777" w:rsidR="00F7676E" w:rsidRPr="000C37BC" w:rsidRDefault="00F7676E" w:rsidP="00D93934">
            <w:pPr>
              <w:pStyle w:val="Body"/>
              <w:keepLines w:val="0"/>
              <w:numPr>
                <w:ilvl w:val="0"/>
                <w:numId w:val="14"/>
              </w:numPr>
              <w:rPr>
                <w:b/>
                <w:bCs/>
                <w:i/>
                <w:szCs w:val="22"/>
              </w:rPr>
            </w:pPr>
            <w:r w:rsidRPr="000C37BC">
              <w:rPr>
                <w:rFonts w:ascii="Calibri" w:hAnsi="Calibri"/>
                <w:bCs/>
                <w:szCs w:val="22"/>
              </w:rPr>
              <w:t>the Commissioner; or</w:t>
            </w:r>
          </w:p>
          <w:p w14:paraId="029D9616" w14:textId="77777777" w:rsidR="00F7676E" w:rsidRPr="000C37BC" w:rsidRDefault="00F7676E" w:rsidP="00D93934">
            <w:pPr>
              <w:pStyle w:val="Body"/>
              <w:keepLines w:val="0"/>
              <w:numPr>
                <w:ilvl w:val="0"/>
                <w:numId w:val="14"/>
              </w:numPr>
              <w:rPr>
                <w:b/>
                <w:bCs/>
                <w:i/>
                <w:szCs w:val="22"/>
              </w:rPr>
            </w:pPr>
            <w:r w:rsidRPr="000C37BC">
              <w:rPr>
                <w:rFonts w:ascii="Calibri" w:hAnsi="Calibri"/>
                <w:bCs/>
                <w:szCs w:val="22"/>
              </w:rPr>
              <w:t>a member of the staff of the Commission; or</w:t>
            </w:r>
          </w:p>
          <w:p w14:paraId="729374B3" w14:textId="77777777" w:rsidR="00F7676E" w:rsidRPr="000C37BC" w:rsidRDefault="00F7676E" w:rsidP="00D93934">
            <w:pPr>
              <w:pStyle w:val="Body"/>
              <w:keepLines w:val="0"/>
              <w:numPr>
                <w:ilvl w:val="0"/>
                <w:numId w:val="14"/>
              </w:numPr>
              <w:rPr>
                <w:b/>
                <w:bCs/>
                <w:i/>
                <w:szCs w:val="22"/>
              </w:rPr>
            </w:pPr>
            <w:r w:rsidRPr="000C37BC">
              <w:rPr>
                <w:rFonts w:ascii="Calibri" w:hAnsi="Calibri"/>
                <w:bCs/>
                <w:szCs w:val="22"/>
              </w:rPr>
              <w:t>a person (other than a person referred to in paragraph (c)) acting under the authority of the Commission, the Board or the Commissioner; or</w:t>
            </w:r>
          </w:p>
          <w:p w14:paraId="1DF0FC66" w14:textId="77777777" w:rsidR="00F7676E" w:rsidRPr="000C37BC" w:rsidRDefault="00F7676E" w:rsidP="00D93934">
            <w:pPr>
              <w:pStyle w:val="Body"/>
              <w:keepLines w:val="0"/>
              <w:numPr>
                <w:ilvl w:val="0"/>
                <w:numId w:val="14"/>
              </w:numPr>
              <w:rPr>
                <w:b/>
                <w:bCs/>
                <w:i/>
                <w:szCs w:val="22"/>
              </w:rPr>
            </w:pPr>
            <w:r w:rsidRPr="000C37BC">
              <w:rPr>
                <w:rFonts w:ascii="Calibri" w:hAnsi="Calibri"/>
                <w:bCs/>
                <w:szCs w:val="22"/>
              </w:rPr>
              <w:t>a person to whom section 15 of the Equal Opportunity Act 1984 applied immediately before its repeal; or</w:t>
            </w:r>
          </w:p>
          <w:p w14:paraId="410F8D2D" w14:textId="77777777" w:rsidR="00F7676E" w:rsidRPr="000C37BC" w:rsidRDefault="00F7676E" w:rsidP="00D93934">
            <w:pPr>
              <w:pStyle w:val="Body"/>
              <w:keepLines w:val="0"/>
              <w:numPr>
                <w:ilvl w:val="0"/>
                <w:numId w:val="14"/>
              </w:numPr>
              <w:rPr>
                <w:rFonts w:ascii="Calibri" w:hAnsi="Calibri"/>
                <w:b/>
                <w:bCs/>
                <w:i/>
                <w:szCs w:val="22"/>
              </w:rPr>
            </w:pPr>
            <w:r w:rsidRPr="000C37BC">
              <w:rPr>
                <w:rFonts w:ascii="Calibri" w:hAnsi="Calibri"/>
                <w:bCs/>
                <w:szCs w:val="22"/>
              </w:rPr>
              <w:t>a member of the Commission before 1 October 2009.</w:t>
            </w:r>
          </w:p>
          <w:p w14:paraId="0CA7D310" w14:textId="77777777" w:rsidR="00F7676E" w:rsidRPr="000C37BC" w:rsidRDefault="00F7676E" w:rsidP="00D93934">
            <w:pPr>
              <w:pStyle w:val="Body"/>
              <w:keepLines w:val="0"/>
              <w:numPr>
                <w:ilvl w:val="0"/>
                <w:numId w:val="13"/>
              </w:numPr>
              <w:rPr>
                <w:b/>
                <w:bCs/>
                <w:i/>
                <w:szCs w:val="22"/>
              </w:rPr>
            </w:pPr>
            <w:r w:rsidRPr="000C37BC">
              <w:rPr>
                <w:bCs/>
                <w:szCs w:val="22"/>
              </w:rPr>
              <w:t xml:space="preserve">This section applies to information concerning the affairs of any person that is or has been obtained by a person to whom this section applies - </w:t>
            </w:r>
          </w:p>
          <w:p w14:paraId="1D58CCE1" w14:textId="77777777" w:rsidR="00F7676E" w:rsidRPr="000C37BC" w:rsidRDefault="00F7676E" w:rsidP="00D93934">
            <w:pPr>
              <w:pStyle w:val="Body"/>
              <w:keepLines w:val="0"/>
              <w:numPr>
                <w:ilvl w:val="0"/>
                <w:numId w:val="15"/>
              </w:numPr>
              <w:rPr>
                <w:b/>
                <w:bCs/>
                <w:i/>
                <w:szCs w:val="22"/>
              </w:rPr>
            </w:pPr>
            <w:r w:rsidRPr="000C37BC">
              <w:rPr>
                <w:bCs/>
                <w:szCs w:val="22"/>
              </w:rPr>
              <w:t>in the course of performing functions or duties or exercising powers under this Act or an old Act; or</w:t>
            </w:r>
          </w:p>
          <w:p w14:paraId="72B892D3" w14:textId="77777777" w:rsidR="00F7676E" w:rsidRPr="000C37BC" w:rsidRDefault="00F7676E" w:rsidP="00D93934">
            <w:pPr>
              <w:pStyle w:val="Body"/>
              <w:keepLines w:val="0"/>
              <w:numPr>
                <w:ilvl w:val="0"/>
                <w:numId w:val="15"/>
              </w:numPr>
              <w:rPr>
                <w:b/>
                <w:bCs/>
                <w:i/>
                <w:szCs w:val="22"/>
              </w:rPr>
            </w:pPr>
            <w:r w:rsidRPr="000C37BC">
              <w:rPr>
                <w:bCs/>
                <w:szCs w:val="22"/>
              </w:rPr>
              <w:t>as a result of another person performing functions or duties or exercising powers under this Act or the old Act.</w:t>
            </w:r>
          </w:p>
          <w:p w14:paraId="2DE5A69C" w14:textId="77777777" w:rsidR="00F7676E" w:rsidRPr="000C37BC" w:rsidRDefault="00F7676E" w:rsidP="00D93934">
            <w:pPr>
              <w:pStyle w:val="Body"/>
              <w:keepLines w:val="0"/>
              <w:numPr>
                <w:ilvl w:val="0"/>
                <w:numId w:val="13"/>
              </w:numPr>
              <w:rPr>
                <w:b/>
                <w:bCs/>
                <w:i/>
                <w:szCs w:val="22"/>
              </w:rPr>
            </w:pPr>
            <w:r w:rsidRPr="000C37BC">
              <w:rPr>
                <w:bCs/>
                <w:szCs w:val="22"/>
              </w:rPr>
              <w:t xml:space="preserve">A person to whom this section applies must not, either directly or indirectly, make a record of, disclose or communicate to any person any information to which this section applies unless it is necessary to do so for the purposes of, or in connection with, the performance of a function or duty or the exercise of a power under this Act or an old Act. </w:t>
            </w:r>
          </w:p>
          <w:p w14:paraId="5E356F2F" w14:textId="77777777" w:rsidR="00F7676E" w:rsidRPr="000C37BC" w:rsidRDefault="00F7676E" w:rsidP="00F30A07">
            <w:pPr>
              <w:pStyle w:val="Body"/>
              <w:ind w:left="720"/>
              <w:rPr>
                <w:b/>
                <w:bCs/>
                <w:i/>
                <w:szCs w:val="22"/>
              </w:rPr>
            </w:pPr>
            <w:r w:rsidRPr="000C37BC">
              <w:rPr>
                <w:bCs/>
                <w:szCs w:val="22"/>
              </w:rPr>
              <w:t>Penalty: 60 penalty units, in the case of a natural person;</w:t>
            </w:r>
          </w:p>
          <w:p w14:paraId="42F746F9" w14:textId="77777777" w:rsidR="00F7676E" w:rsidRPr="000C37BC" w:rsidRDefault="00F7676E" w:rsidP="00F30A07">
            <w:pPr>
              <w:pStyle w:val="Body"/>
              <w:ind w:left="720"/>
              <w:rPr>
                <w:b/>
                <w:bCs/>
                <w:i/>
                <w:szCs w:val="22"/>
              </w:rPr>
            </w:pPr>
            <w:r w:rsidRPr="000C37BC">
              <w:rPr>
                <w:bCs/>
                <w:szCs w:val="22"/>
              </w:rPr>
              <w:t>300 penalty units, in the case of a body corporate.</w:t>
            </w:r>
          </w:p>
          <w:p w14:paraId="236AA3B0" w14:textId="77777777" w:rsidR="00F7676E" w:rsidRPr="007E6C5A" w:rsidRDefault="00F7676E" w:rsidP="00F30A07">
            <w:pPr>
              <w:pStyle w:val="Body"/>
              <w:rPr>
                <w:b/>
                <w:bCs/>
                <w:i/>
              </w:rPr>
            </w:pPr>
            <w:r w:rsidRPr="007E6C5A">
              <w:rPr>
                <w:b/>
                <w:bCs/>
              </w:rPr>
              <w:t>Decision</w:t>
            </w:r>
          </w:p>
          <w:p w14:paraId="4D1659A0" w14:textId="77777777" w:rsidR="00F7676E" w:rsidRPr="006E320F" w:rsidRDefault="00F7676E" w:rsidP="00F30A07">
            <w:pPr>
              <w:pStyle w:val="Body"/>
              <w:rPr>
                <w:b/>
                <w:bCs/>
                <w:i/>
              </w:rPr>
            </w:pPr>
            <w:r w:rsidRPr="006E320F">
              <w:rPr>
                <w:bCs/>
              </w:rPr>
              <w:t xml:space="preserve">VCAT found that section 176 of the Equal Opportunity Act is a secrecy provision </w:t>
            </w:r>
            <w:r>
              <w:rPr>
                <w:bCs/>
              </w:rPr>
              <w:t xml:space="preserve">under section 38 </w:t>
            </w:r>
            <w:r w:rsidRPr="006E320F">
              <w:rPr>
                <w:bCs/>
              </w:rPr>
              <w:t>for the following reasons:</w:t>
            </w:r>
          </w:p>
          <w:p w14:paraId="6D791BED" w14:textId="77777777" w:rsidR="00F7676E" w:rsidRPr="006E320F" w:rsidRDefault="00F7676E" w:rsidP="00D93934">
            <w:pPr>
              <w:pStyle w:val="Body"/>
              <w:keepLines w:val="0"/>
              <w:numPr>
                <w:ilvl w:val="0"/>
                <w:numId w:val="16"/>
              </w:numPr>
              <w:rPr>
                <w:b/>
                <w:bCs/>
                <w:i/>
              </w:rPr>
            </w:pPr>
            <w:r>
              <w:rPr>
                <w:bCs/>
              </w:rPr>
              <w:t>t</w:t>
            </w:r>
            <w:r w:rsidRPr="006E320F">
              <w:rPr>
                <w:bCs/>
              </w:rPr>
              <w:t xml:space="preserve">he Equal </w:t>
            </w:r>
            <w:r>
              <w:rPr>
                <w:bCs/>
              </w:rPr>
              <w:t>O</w:t>
            </w:r>
            <w:r w:rsidRPr="006E320F">
              <w:rPr>
                <w:bCs/>
              </w:rPr>
              <w:t>pportunity Act is an enactment in force;</w:t>
            </w:r>
          </w:p>
          <w:p w14:paraId="5A3133E7" w14:textId="77777777" w:rsidR="00F7676E" w:rsidRPr="006E320F" w:rsidRDefault="00F7676E" w:rsidP="00D93934">
            <w:pPr>
              <w:pStyle w:val="Body"/>
              <w:keepLines w:val="0"/>
              <w:numPr>
                <w:ilvl w:val="0"/>
                <w:numId w:val="16"/>
              </w:numPr>
              <w:rPr>
                <w:b/>
                <w:bCs/>
                <w:i/>
              </w:rPr>
            </w:pPr>
            <w:r>
              <w:rPr>
                <w:bCs/>
              </w:rPr>
              <w:t xml:space="preserve">subsection (2) </w:t>
            </w:r>
            <w:r w:rsidRPr="006E320F">
              <w:rPr>
                <w:bCs/>
              </w:rPr>
              <w:t>applied specifically to</w:t>
            </w:r>
            <w:r>
              <w:rPr>
                <w:bCs/>
              </w:rPr>
              <w:t xml:space="preserve"> the</w:t>
            </w:r>
            <w:r w:rsidRPr="006E320F">
              <w:rPr>
                <w:bCs/>
              </w:rPr>
              <w:t xml:space="preserve"> information </w:t>
            </w:r>
            <w:r>
              <w:rPr>
                <w:bCs/>
              </w:rPr>
              <w:t xml:space="preserve">in the documents, being information </w:t>
            </w:r>
            <w:r w:rsidRPr="006E320F">
              <w:rPr>
                <w:bCs/>
              </w:rPr>
              <w:t>concerning the affairs of any person that is or has been obtained by a relevant person in the course of performing functions under the Act or an old Act;</w:t>
            </w:r>
            <w:r>
              <w:rPr>
                <w:bCs/>
              </w:rPr>
              <w:t xml:space="preserve"> and</w:t>
            </w:r>
          </w:p>
          <w:p w14:paraId="2CA118D5" w14:textId="77777777" w:rsidR="00F7676E" w:rsidRDefault="00F7676E" w:rsidP="00D93934">
            <w:pPr>
              <w:pStyle w:val="Body"/>
              <w:keepLines w:val="0"/>
              <w:numPr>
                <w:ilvl w:val="0"/>
                <w:numId w:val="16"/>
              </w:numPr>
              <w:rPr>
                <w:b/>
                <w:bCs/>
                <w:i/>
              </w:rPr>
            </w:pPr>
            <w:r>
              <w:rPr>
                <w:bCs/>
              </w:rPr>
              <w:t>subsection (3)</w:t>
            </w:r>
            <w:r w:rsidRPr="006E320F">
              <w:rPr>
                <w:bCs/>
              </w:rPr>
              <w:t xml:space="preserve"> prohibits the persons in sub-section </w:t>
            </w:r>
            <w:r>
              <w:rPr>
                <w:bCs/>
              </w:rPr>
              <w:t>(1)</w:t>
            </w:r>
            <w:r w:rsidRPr="006E320F">
              <w:rPr>
                <w:bCs/>
              </w:rPr>
              <w:t xml:space="preserve"> from disclosing that information.</w:t>
            </w:r>
          </w:p>
          <w:p w14:paraId="3B427D25" w14:textId="77777777" w:rsidR="00F7676E" w:rsidRPr="00996F76" w:rsidRDefault="00F7676E" w:rsidP="00F30A07">
            <w:pPr>
              <w:pStyle w:val="Body"/>
              <w:rPr>
                <w:b/>
                <w:bCs/>
                <w:i/>
              </w:rPr>
            </w:pPr>
            <w:r w:rsidRPr="00996F76">
              <w:rPr>
                <w:b/>
                <w:bCs/>
              </w:rPr>
              <w:t>Example 2</w:t>
            </w:r>
          </w:p>
          <w:p w14:paraId="00C7BF26" w14:textId="77777777" w:rsidR="00F7676E" w:rsidRPr="00A25BE0" w:rsidRDefault="00000000" w:rsidP="00F30A07">
            <w:pPr>
              <w:pStyle w:val="Body"/>
              <w:rPr>
                <w:rStyle w:val="Hyperlink"/>
                <w:b/>
                <w:bCs/>
              </w:rPr>
            </w:pPr>
            <w:hyperlink r:id="rId18" w:history="1">
              <w:r w:rsidR="00F7676E" w:rsidRPr="00A25BE0">
                <w:rPr>
                  <w:rStyle w:val="Hyperlink"/>
                  <w:b/>
                  <w:bCs/>
                  <w:i/>
                  <w:iCs/>
                </w:rPr>
                <w:t>‘FC6’ and Victoria Police</w:t>
              </w:r>
              <w:r w:rsidR="00F7676E" w:rsidRPr="00A25BE0">
                <w:rPr>
                  <w:rStyle w:val="Hyperlink"/>
                  <w:b/>
                  <w:bCs/>
                </w:rPr>
                <w:t xml:space="preserve"> (Freedom of Information) [2023] VICmr 29</w:t>
              </w:r>
            </w:hyperlink>
          </w:p>
          <w:p w14:paraId="09FCCBF5" w14:textId="77777777" w:rsidR="00F7676E" w:rsidRPr="00324D61" w:rsidRDefault="00F7676E" w:rsidP="00F30A07">
            <w:pPr>
              <w:pStyle w:val="Body"/>
              <w:rPr>
                <w:b/>
                <w:bCs/>
              </w:rPr>
            </w:pPr>
            <w:r w:rsidRPr="00324D61">
              <w:rPr>
                <w:b/>
                <w:bCs/>
              </w:rPr>
              <w:t>Background</w:t>
            </w:r>
          </w:p>
          <w:p w14:paraId="42291D7E" w14:textId="77777777" w:rsidR="00F7676E" w:rsidRPr="00324D61" w:rsidRDefault="00F7676E" w:rsidP="00F30A07">
            <w:pPr>
              <w:pStyle w:val="Body"/>
            </w:pPr>
            <w:r w:rsidRPr="00324D61">
              <w:lastRenderedPageBreak/>
              <w:t>The Applicant requested access to CCTV relating to the investigation of an incident involving the Applicant.</w:t>
            </w:r>
          </w:p>
          <w:p w14:paraId="3E5D458D" w14:textId="77777777" w:rsidR="00F7676E" w:rsidRPr="00324D61" w:rsidRDefault="00F7676E" w:rsidP="00F30A07">
            <w:pPr>
              <w:pStyle w:val="Body"/>
            </w:pPr>
            <w:r w:rsidRPr="00324D61">
              <w:t xml:space="preserve">Victoria Police identified police body-worn camera footage in response to the request, and refused access to the footage under section 38 in conjunction with sections 30D and 30E of the </w:t>
            </w:r>
            <w:hyperlink r:id="rId19" w:history="1">
              <w:r w:rsidRPr="00A25BE0">
                <w:rPr>
                  <w:rStyle w:val="Hyperlink"/>
                  <w:i/>
                  <w:iCs/>
                </w:rPr>
                <w:t>Surveillance Devices Act 1999</w:t>
              </w:r>
              <w:r w:rsidRPr="00324D61">
                <w:rPr>
                  <w:rStyle w:val="Hyperlink"/>
                </w:rPr>
                <w:t xml:space="preserve"> (Vic)</w:t>
              </w:r>
            </w:hyperlink>
            <w:r w:rsidRPr="00324D61">
              <w:t xml:space="preserve"> (SD Act). </w:t>
            </w:r>
          </w:p>
          <w:p w14:paraId="1B41FB21" w14:textId="77777777" w:rsidR="00F7676E" w:rsidRPr="00324D61" w:rsidRDefault="00F7676E" w:rsidP="00F30A07">
            <w:pPr>
              <w:pStyle w:val="Body"/>
              <w:rPr>
                <w:b/>
                <w:bCs/>
              </w:rPr>
            </w:pPr>
            <w:r w:rsidRPr="00324D61">
              <w:rPr>
                <w:b/>
                <w:bCs/>
              </w:rPr>
              <w:t>The secrecy provision</w:t>
            </w:r>
          </w:p>
          <w:p w14:paraId="4D4BF0B6" w14:textId="77777777" w:rsidR="00F7676E" w:rsidRPr="00324D61" w:rsidRDefault="00F7676E" w:rsidP="00F30A07">
            <w:pPr>
              <w:pStyle w:val="Body"/>
            </w:pPr>
            <w:r w:rsidRPr="00324D61">
              <w:t>‘Protected information’ is defined in section 30D of the SD Act to include any information obtained from the use of a body-worn camera by a police officer acting in the course of the officer’s duty.</w:t>
            </w:r>
          </w:p>
          <w:p w14:paraId="755E5A25" w14:textId="77777777" w:rsidR="00F7676E" w:rsidRPr="00324D61" w:rsidRDefault="00F7676E" w:rsidP="00F30A07">
            <w:pPr>
              <w:pStyle w:val="Body"/>
            </w:pPr>
            <w:r w:rsidRPr="00324D61">
              <w:t>Section 30E(1) of the SD Act prohibits the reckless and intentional disclosure of information obtained from a police body-worn camera.</w:t>
            </w:r>
          </w:p>
          <w:p w14:paraId="3FB52A16" w14:textId="77777777" w:rsidR="00F7676E" w:rsidRPr="00324D61" w:rsidRDefault="00F7676E" w:rsidP="00F30A07">
            <w:pPr>
              <w:pStyle w:val="Body"/>
              <w:rPr>
                <w:b/>
                <w:bCs/>
              </w:rPr>
            </w:pPr>
            <w:r w:rsidRPr="00324D61">
              <w:rPr>
                <w:b/>
                <w:bCs/>
              </w:rPr>
              <w:t>Decision</w:t>
            </w:r>
          </w:p>
          <w:p w14:paraId="241C765F" w14:textId="77777777" w:rsidR="00F7676E" w:rsidRPr="00324D61" w:rsidRDefault="00F7676E" w:rsidP="00F30A07">
            <w:pPr>
              <w:pStyle w:val="Body"/>
            </w:pPr>
            <w:r w:rsidRPr="00324D61">
              <w:t>The Public Access Deputy Commissioner was satisfied:</w:t>
            </w:r>
          </w:p>
          <w:p w14:paraId="72F5CEF5" w14:textId="77777777" w:rsidR="00F7676E" w:rsidRPr="00324D61" w:rsidRDefault="00F7676E" w:rsidP="00D93934">
            <w:pPr>
              <w:pStyle w:val="Body"/>
              <w:keepLines w:val="0"/>
              <w:numPr>
                <w:ilvl w:val="0"/>
                <w:numId w:val="17"/>
              </w:numPr>
            </w:pPr>
            <w:r w:rsidRPr="00324D61">
              <w:t>the SD Act is an enactment in force;</w:t>
            </w:r>
          </w:p>
          <w:p w14:paraId="5B1192E6" w14:textId="77777777" w:rsidR="00F7676E" w:rsidRPr="00324D61" w:rsidRDefault="00F7676E" w:rsidP="00D93934">
            <w:pPr>
              <w:pStyle w:val="Body"/>
              <w:keepLines w:val="0"/>
              <w:numPr>
                <w:ilvl w:val="0"/>
                <w:numId w:val="17"/>
              </w:numPr>
            </w:pPr>
            <w:r w:rsidRPr="00324D61">
              <w:t>the footage requested by the applicant meets the definition of ‘protected information’, as defined in section 30D of the SD Act and would contain the specific information prohibited from disclosure under section 30E(1) of the SD Act;</w:t>
            </w:r>
          </w:p>
          <w:p w14:paraId="4C3D722C" w14:textId="77777777" w:rsidR="00F7676E" w:rsidRPr="00324D61" w:rsidRDefault="00F7676E" w:rsidP="00D93934">
            <w:pPr>
              <w:pStyle w:val="Body"/>
              <w:keepLines w:val="0"/>
              <w:numPr>
                <w:ilvl w:val="0"/>
                <w:numId w:val="17"/>
              </w:numPr>
            </w:pPr>
            <w:r w:rsidRPr="00324D61">
              <w:t>the enactment prohibits persons from disclosing information that would fall within the terms of the Applicant’s request; and</w:t>
            </w:r>
          </w:p>
          <w:p w14:paraId="6C51DC0C" w14:textId="77777777" w:rsidR="00F7676E" w:rsidRPr="00324D61" w:rsidRDefault="00F7676E" w:rsidP="00D93934">
            <w:pPr>
              <w:pStyle w:val="Body"/>
              <w:keepLines w:val="0"/>
              <w:numPr>
                <w:ilvl w:val="0"/>
                <w:numId w:val="17"/>
              </w:numPr>
            </w:pPr>
            <w:r w:rsidRPr="00324D61">
              <w:t>the exceptions in sections 30E(4) and 30E(5) did not apply in this case.</w:t>
            </w:r>
          </w:p>
          <w:p w14:paraId="1B739EF0" w14:textId="77777777" w:rsidR="00F7676E" w:rsidRPr="0029136B" w:rsidRDefault="00F7676E" w:rsidP="00F30A07">
            <w:pPr>
              <w:pStyle w:val="Body"/>
              <w:rPr>
                <w:b/>
                <w:bCs/>
                <w:i/>
              </w:rPr>
            </w:pPr>
            <w:r w:rsidRPr="00324D61">
              <w:t>Accordingly, the requested footage was exempt from release under section 38, in conjunction with section 30E(1) of the SD Act.</w:t>
            </w:r>
          </w:p>
        </w:tc>
      </w:tr>
    </w:tbl>
    <w:bookmarkEnd w:id="17"/>
    <w:p w14:paraId="04542F34" w14:textId="77777777" w:rsidR="00F7676E" w:rsidRPr="0053051A" w:rsidRDefault="00F7676E" w:rsidP="00F7676E">
      <w:pPr>
        <w:pStyle w:val="3SubheadingLevel3"/>
      </w:pPr>
      <w:r>
        <w:lastRenderedPageBreak/>
        <w:t>Indicators of w</w:t>
      </w:r>
      <w:r w:rsidRPr="0053051A">
        <w:t xml:space="preserve">hen </w:t>
      </w:r>
      <w:r>
        <w:t>an enactment</w:t>
      </w:r>
      <w:r w:rsidRPr="0053051A">
        <w:t xml:space="preserve"> does</w:t>
      </w:r>
      <w:r>
        <w:t xml:space="preserve"> </w:t>
      </w:r>
      <w:r w:rsidRPr="0053051A">
        <w:t>n</w:t>
      </w:r>
      <w:r>
        <w:t>o</w:t>
      </w:r>
      <w:r w:rsidRPr="0053051A">
        <w:t>t apply</w:t>
      </w:r>
      <w:r>
        <w:t xml:space="preserve"> specifically</w:t>
      </w:r>
    </w:p>
    <w:p w14:paraId="2CA39AF5" w14:textId="77777777" w:rsidR="00F7676E" w:rsidRPr="0053051A" w:rsidRDefault="00F7676E" w:rsidP="00F7676E">
      <w:pPr>
        <w:pStyle w:val="3BodyInteger"/>
      </w:pPr>
      <w:r w:rsidRPr="0053051A">
        <w:t xml:space="preserve">An enactment </w:t>
      </w:r>
      <w:r>
        <w:t>does</w:t>
      </w:r>
      <w:r w:rsidRPr="0053051A">
        <w:t xml:space="preserve"> not ‘apply specifically’ when it: </w:t>
      </w:r>
    </w:p>
    <w:p w14:paraId="1B7C8445" w14:textId="77777777" w:rsidR="00F7676E" w:rsidRPr="0053051A" w:rsidRDefault="00F7676E" w:rsidP="00D93934">
      <w:pPr>
        <w:pStyle w:val="Body"/>
        <w:keepLines w:val="0"/>
        <w:numPr>
          <w:ilvl w:val="0"/>
          <w:numId w:val="8"/>
        </w:numPr>
        <w:ind w:left="993"/>
      </w:pPr>
      <w:r>
        <w:t>is too</w:t>
      </w:r>
      <w:r w:rsidRPr="0053051A">
        <w:t xml:space="preserve"> general </w:t>
      </w:r>
      <w:r>
        <w:t xml:space="preserve">in its </w:t>
      </w:r>
      <w:r w:rsidRPr="0053051A">
        <w:t>application</w:t>
      </w:r>
      <w:r>
        <w:t>.</w:t>
      </w:r>
      <w:r w:rsidRPr="00AF2291">
        <w:rPr>
          <w:vertAlign w:val="superscript"/>
        </w:rPr>
        <w:footnoteReference w:id="11"/>
      </w:r>
      <w:r>
        <w:t xml:space="preserve"> </w:t>
      </w:r>
    </w:p>
    <w:p w14:paraId="12EB07B0" w14:textId="77777777" w:rsidR="00F7676E" w:rsidRPr="0053051A" w:rsidRDefault="00F7676E" w:rsidP="00D93934">
      <w:pPr>
        <w:pStyle w:val="Body"/>
        <w:keepLines w:val="0"/>
        <w:numPr>
          <w:ilvl w:val="0"/>
          <w:numId w:val="8"/>
        </w:numPr>
        <w:ind w:left="993"/>
      </w:pPr>
      <w:r w:rsidRPr="0053051A">
        <w:t>makes a blanket reference to ‘information’;</w:t>
      </w:r>
      <w:r w:rsidRPr="00AF2291">
        <w:rPr>
          <w:vertAlign w:val="superscript"/>
        </w:rPr>
        <w:footnoteReference w:id="12"/>
      </w:r>
    </w:p>
    <w:p w14:paraId="5D929C64" w14:textId="77777777" w:rsidR="00F7676E" w:rsidRPr="0053051A" w:rsidRDefault="00F7676E" w:rsidP="00D93934">
      <w:pPr>
        <w:pStyle w:val="Body"/>
        <w:keepLines w:val="0"/>
        <w:numPr>
          <w:ilvl w:val="0"/>
          <w:numId w:val="8"/>
        </w:numPr>
        <w:ind w:left="993"/>
      </w:pPr>
      <w:r w:rsidRPr="0053051A">
        <w:t>is formulated in such general terms it would encompass the particular information without expressly referring to it;</w:t>
      </w:r>
      <w:r w:rsidRPr="00AF2291">
        <w:rPr>
          <w:vertAlign w:val="superscript"/>
        </w:rPr>
        <w:footnoteReference w:id="13"/>
      </w:r>
      <w:r w:rsidRPr="0053051A">
        <w:t xml:space="preserve"> </w:t>
      </w:r>
    </w:p>
    <w:p w14:paraId="5C867DAC" w14:textId="77777777" w:rsidR="00F7676E" w:rsidRPr="00F26D41" w:rsidRDefault="00F7676E" w:rsidP="00D93934">
      <w:pPr>
        <w:pStyle w:val="Body"/>
        <w:keepLines w:val="0"/>
        <w:numPr>
          <w:ilvl w:val="0"/>
          <w:numId w:val="8"/>
        </w:numPr>
        <w:ind w:left="993"/>
      </w:pPr>
      <w:r w:rsidRPr="0053051A">
        <w:t>is concerned with the context in which the document exists;</w:t>
      </w:r>
      <w:r w:rsidRPr="00AF2291">
        <w:rPr>
          <w:vertAlign w:val="superscript"/>
        </w:rPr>
        <w:footnoteReference w:id="14"/>
      </w:r>
      <w:r w:rsidRPr="00AF2291">
        <w:rPr>
          <w:vertAlign w:val="superscript"/>
        </w:rPr>
        <w:t xml:space="preserve"> </w:t>
      </w:r>
    </w:p>
    <w:p w14:paraId="2E90050E" w14:textId="77777777" w:rsidR="00F7676E" w:rsidRPr="005477F6" w:rsidRDefault="00F7676E" w:rsidP="00D93934">
      <w:pPr>
        <w:pStyle w:val="Body"/>
        <w:keepLines w:val="0"/>
        <w:numPr>
          <w:ilvl w:val="0"/>
          <w:numId w:val="8"/>
        </w:numPr>
        <w:ind w:left="993"/>
      </w:pPr>
      <w:r w:rsidRPr="005477F6">
        <w:lastRenderedPageBreak/>
        <w:t xml:space="preserve">identifies the information </w:t>
      </w:r>
      <w:r>
        <w:t xml:space="preserve">only </w:t>
      </w:r>
      <w:r w:rsidRPr="005477F6">
        <w:t>as information obtained in pursuance of the Act in which the provision is found</w:t>
      </w:r>
      <w:r>
        <w:t>, or information obtained by an officer in the course of their duty.</w:t>
      </w:r>
      <w:r w:rsidRPr="005477F6">
        <w:rPr>
          <w:rStyle w:val="FootnoteReference"/>
        </w:rPr>
        <w:footnoteReference w:id="15"/>
      </w:r>
      <w:r w:rsidRPr="005477F6">
        <w:t xml:space="preserve"> </w:t>
      </w:r>
      <w:r>
        <w:t>This wording is too broad to apply specifically to the information in the document. It says nothing directly about the kind of information, which, depending on the role of the officers, may be of a very wide, almost limitless nature</w:t>
      </w:r>
      <w:r w:rsidRPr="005477F6">
        <w:t>;</w:t>
      </w:r>
      <w:r>
        <w:rPr>
          <w:rStyle w:val="FootnoteReference"/>
        </w:rPr>
        <w:footnoteReference w:id="16"/>
      </w:r>
      <w:r w:rsidRPr="005477F6">
        <w:t xml:space="preserve"> </w:t>
      </w:r>
    </w:p>
    <w:p w14:paraId="661EAE32" w14:textId="77777777" w:rsidR="00F7676E" w:rsidRPr="0053051A" w:rsidRDefault="00F7676E" w:rsidP="00D93934">
      <w:pPr>
        <w:pStyle w:val="Body"/>
        <w:keepLines w:val="0"/>
        <w:numPr>
          <w:ilvl w:val="0"/>
          <w:numId w:val="8"/>
        </w:numPr>
        <w:ind w:left="993"/>
      </w:pPr>
      <w:r w:rsidRPr="0053051A">
        <w:t>focuses on the document or its status</w:t>
      </w:r>
      <w:r>
        <w:t>,</w:t>
      </w:r>
      <w:r w:rsidRPr="0053051A">
        <w:t xml:space="preserve"> </w:t>
      </w:r>
      <w:r>
        <w:t>source, or destination</w:t>
      </w:r>
      <w:r w:rsidRPr="0053051A">
        <w:t xml:space="preserve"> instead of the particular information in the document;</w:t>
      </w:r>
      <w:r w:rsidRPr="00AF2291">
        <w:rPr>
          <w:vertAlign w:val="superscript"/>
        </w:rPr>
        <w:footnoteReference w:id="17"/>
      </w:r>
      <w:r w:rsidRPr="00AF2291">
        <w:rPr>
          <w:vertAlign w:val="superscript"/>
        </w:rPr>
        <w:t xml:space="preserve"> </w:t>
      </w:r>
      <w:r>
        <w:t>For example, a provision referring to ‘Cabinet documents’ does not apply specifically to information of any kind.</w:t>
      </w:r>
    </w:p>
    <w:p w14:paraId="420D9246" w14:textId="77777777" w:rsidR="00F7676E" w:rsidRPr="0053051A" w:rsidRDefault="00F7676E" w:rsidP="00D93934">
      <w:pPr>
        <w:pStyle w:val="Body"/>
        <w:keepLines w:val="0"/>
        <w:numPr>
          <w:ilvl w:val="0"/>
          <w:numId w:val="8"/>
        </w:numPr>
        <w:ind w:left="993"/>
      </w:pPr>
      <w:r w:rsidRPr="0053051A">
        <w:t>identifies the ‘kind’ of information only by reference to the capacity of the person who is in possession of the information</w:t>
      </w:r>
      <w:r>
        <w:t>.</w:t>
      </w:r>
      <w:r w:rsidRPr="00AF2291">
        <w:rPr>
          <w:vertAlign w:val="superscript"/>
        </w:rPr>
        <w:footnoteReference w:id="18"/>
      </w:r>
      <w:r w:rsidRPr="0053051A">
        <w:t xml:space="preserve"> </w:t>
      </w:r>
      <w:r>
        <w:t>For example, a provision referring to information ‘prepared for or in the custody of officers of the Department of Health’ does not apply specifically to information of any kind. Whereas a provision referring to ‘biometric information’ is specific enough to identify and apply to information of that kind in a requested document</w:t>
      </w:r>
      <w:r w:rsidRPr="0053051A">
        <w:t>; or</w:t>
      </w:r>
    </w:p>
    <w:p w14:paraId="1DB166AA" w14:textId="77777777" w:rsidR="00F7676E" w:rsidRDefault="00F7676E" w:rsidP="00D93934">
      <w:pPr>
        <w:pStyle w:val="Body"/>
        <w:keepLines w:val="0"/>
        <w:numPr>
          <w:ilvl w:val="0"/>
          <w:numId w:val="8"/>
        </w:numPr>
        <w:ind w:left="993"/>
      </w:pPr>
      <w:r w:rsidRPr="0053051A">
        <w:t>prohibits disclosure only on the basis of who has possession of the information.</w:t>
      </w:r>
      <w:r w:rsidRPr="0053051A">
        <w:rPr>
          <w:vertAlign w:val="superscript"/>
        </w:rPr>
        <w:footnoteReference w:id="19"/>
      </w:r>
    </w:p>
    <w:p w14:paraId="39BC5C6D" w14:textId="77777777" w:rsidR="00F7676E" w:rsidRDefault="00F7676E" w:rsidP="00F7676E">
      <w:pPr>
        <w:pStyle w:val="4Sub-subheadingLevel4"/>
      </w:pPr>
      <w:r>
        <w:t>Case examples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F7676E" w:rsidRPr="00392453" w14:paraId="0AA2EAD8" w14:textId="77777777" w:rsidTr="00F30A07">
        <w:trPr>
          <w:trHeight w:val="402"/>
        </w:trPr>
        <w:tc>
          <w:tcPr>
            <w:tcW w:w="9498" w:type="dxa"/>
            <w:shd w:val="clear" w:color="auto" w:fill="FFFEC6"/>
          </w:tcPr>
          <w:p w14:paraId="0A32A52E" w14:textId="77777777" w:rsidR="00F7676E" w:rsidRPr="00B25AB2" w:rsidRDefault="00F7676E" w:rsidP="00F30A07">
            <w:pPr>
              <w:pStyle w:val="Body"/>
              <w:rPr>
                <w:b/>
                <w:bCs/>
              </w:rPr>
            </w:pPr>
            <w:bookmarkStart w:id="18" w:name="_Hlk141696894"/>
            <w:r w:rsidRPr="00B25AB2">
              <w:rPr>
                <w:b/>
                <w:bCs/>
              </w:rPr>
              <w:t>Example 1</w:t>
            </w:r>
          </w:p>
          <w:p w14:paraId="53F7988C" w14:textId="77777777" w:rsidR="00F7676E" w:rsidRPr="00593C40" w:rsidRDefault="00000000" w:rsidP="00F30A07">
            <w:pPr>
              <w:pStyle w:val="Body"/>
              <w:rPr>
                <w:i/>
                <w:iCs/>
              </w:rPr>
            </w:pPr>
            <w:hyperlink r:id="rId20" w:history="1">
              <w:r w:rsidR="00F7676E" w:rsidRPr="00593C40">
                <w:rPr>
                  <w:rStyle w:val="Hyperlink"/>
                  <w:b/>
                  <w:bCs/>
                  <w:i/>
                  <w:iCs/>
                  <w:szCs w:val="22"/>
                </w:rPr>
                <w:t>Al Hakim v Ombudsman</w:t>
              </w:r>
              <w:r w:rsidR="00F7676E" w:rsidRPr="00593C40">
                <w:rPr>
                  <w:rStyle w:val="Hyperlink"/>
                  <w:b/>
                  <w:bCs/>
                  <w:szCs w:val="22"/>
                </w:rPr>
                <w:t xml:space="preserve"> [2001] VCAT 1972</w:t>
              </w:r>
            </w:hyperlink>
          </w:p>
          <w:p w14:paraId="5CA40D99" w14:textId="77777777" w:rsidR="00F7676E" w:rsidRPr="00B25AB2" w:rsidRDefault="00F7676E" w:rsidP="00F30A07">
            <w:pPr>
              <w:pStyle w:val="Body"/>
              <w:rPr>
                <w:b/>
                <w:bCs/>
              </w:rPr>
            </w:pPr>
            <w:r w:rsidRPr="00B25AB2">
              <w:rPr>
                <w:b/>
                <w:bCs/>
              </w:rPr>
              <w:t>Background</w:t>
            </w:r>
          </w:p>
          <w:p w14:paraId="1CAA7F26" w14:textId="77777777" w:rsidR="00F7676E" w:rsidRPr="00426F6E" w:rsidRDefault="00F7676E" w:rsidP="00F30A07">
            <w:pPr>
              <w:pStyle w:val="Body"/>
              <w:rPr>
                <w:i/>
                <w:iCs/>
                <w:color w:val="000000" w:themeColor="text1"/>
              </w:rPr>
            </w:pPr>
            <w:r w:rsidRPr="00426F6E">
              <w:rPr>
                <w:iCs/>
                <w:color w:val="000000" w:themeColor="text1"/>
              </w:rPr>
              <w:t>The</w:t>
            </w:r>
            <w:r>
              <w:rPr>
                <w:iCs/>
                <w:color w:val="000000" w:themeColor="text1"/>
              </w:rPr>
              <w:t xml:space="preserve"> A</w:t>
            </w:r>
            <w:r w:rsidRPr="00426F6E">
              <w:rPr>
                <w:iCs/>
                <w:color w:val="000000" w:themeColor="text1"/>
              </w:rPr>
              <w:t>pplicant requested access to all investigation documents relating to a complaint the Applicant made to Monash University.</w:t>
            </w:r>
          </w:p>
          <w:p w14:paraId="53DCA31B" w14:textId="77777777" w:rsidR="00F7676E" w:rsidRDefault="00F7676E" w:rsidP="00F30A07">
            <w:pPr>
              <w:pStyle w:val="Body"/>
              <w:rPr>
                <w:i/>
                <w:iCs/>
                <w:color w:val="000000" w:themeColor="text1"/>
              </w:rPr>
            </w:pPr>
            <w:r w:rsidRPr="00426F6E">
              <w:rPr>
                <w:iCs/>
                <w:color w:val="000000" w:themeColor="text1"/>
              </w:rPr>
              <w:t xml:space="preserve">The Ombudsman exempted some documents from release, relying on section 38 in conjunction with section 20 of the </w:t>
            </w:r>
            <w:hyperlink r:id="rId21" w:history="1">
              <w:r w:rsidRPr="00B25AB2">
                <w:rPr>
                  <w:rStyle w:val="Hyperlink"/>
                  <w:bCs/>
                  <w:i/>
                  <w:szCs w:val="22"/>
                </w:rPr>
                <w:t>Ombudsman Act 1973</w:t>
              </w:r>
              <w:r w:rsidRPr="00426F6E">
                <w:rPr>
                  <w:rStyle w:val="Hyperlink"/>
                  <w:bCs/>
                  <w:iCs/>
                  <w:szCs w:val="22"/>
                </w:rPr>
                <w:t xml:space="preserve"> (Vic)</w:t>
              </w:r>
            </w:hyperlink>
            <w:r w:rsidRPr="00426F6E">
              <w:rPr>
                <w:iCs/>
                <w:color w:val="000000" w:themeColor="text1"/>
              </w:rPr>
              <w:t>.</w:t>
            </w:r>
          </w:p>
          <w:p w14:paraId="526A1587" w14:textId="77777777" w:rsidR="00F7676E" w:rsidRPr="00B25AB2" w:rsidRDefault="00F7676E" w:rsidP="00F30A07">
            <w:pPr>
              <w:pStyle w:val="Body"/>
              <w:rPr>
                <w:b/>
                <w:bCs/>
                <w:i/>
                <w:iCs/>
                <w:color w:val="000000" w:themeColor="text1"/>
              </w:rPr>
            </w:pPr>
            <w:r w:rsidRPr="00B25AB2">
              <w:rPr>
                <w:b/>
                <w:bCs/>
                <w:iCs/>
                <w:color w:val="000000" w:themeColor="text1"/>
              </w:rPr>
              <w:t>The provision</w:t>
            </w:r>
          </w:p>
          <w:p w14:paraId="4AC8CA43" w14:textId="77777777" w:rsidR="00F7676E" w:rsidRPr="00282E38" w:rsidRDefault="00F7676E" w:rsidP="00F30A07">
            <w:pPr>
              <w:pStyle w:val="Body"/>
              <w:rPr>
                <w:i/>
                <w:iCs/>
                <w:color w:val="000000" w:themeColor="text1"/>
              </w:rPr>
            </w:pPr>
            <w:r>
              <w:rPr>
                <w:iCs/>
                <w:color w:val="000000" w:themeColor="text1"/>
              </w:rPr>
              <w:t>The relevant parts of section 20 of the Ombudsman Act state:</w:t>
            </w:r>
          </w:p>
          <w:p w14:paraId="14044D9A" w14:textId="77777777" w:rsidR="00F7676E" w:rsidRPr="007C4643" w:rsidRDefault="00F7676E" w:rsidP="00D93934">
            <w:pPr>
              <w:pStyle w:val="Body"/>
              <w:keepLines w:val="0"/>
              <w:numPr>
                <w:ilvl w:val="0"/>
                <w:numId w:val="18"/>
              </w:numPr>
              <w:rPr>
                <w:iCs/>
                <w:color w:val="000000" w:themeColor="text1"/>
                <w:szCs w:val="22"/>
              </w:rPr>
            </w:pPr>
            <w:r w:rsidRPr="007C4643">
              <w:rPr>
                <w:iCs/>
                <w:color w:val="000000" w:themeColor="text1"/>
                <w:szCs w:val="22"/>
              </w:rPr>
              <w:t>A person (other than the complainant), who obtains or receives information in the course or as a result of the exercise of the functions of the Ombudsman under this Act –</w:t>
            </w:r>
          </w:p>
          <w:p w14:paraId="0421B795" w14:textId="77777777" w:rsidR="00F7676E" w:rsidRPr="007C4643" w:rsidRDefault="00F7676E" w:rsidP="00D93934">
            <w:pPr>
              <w:pStyle w:val="Body"/>
              <w:keepLines w:val="0"/>
              <w:numPr>
                <w:ilvl w:val="0"/>
                <w:numId w:val="19"/>
              </w:numPr>
              <w:rPr>
                <w:iCs/>
                <w:color w:val="000000" w:themeColor="text1"/>
                <w:szCs w:val="22"/>
              </w:rPr>
            </w:pPr>
            <w:r w:rsidRPr="007C4643">
              <w:rPr>
                <w:iCs/>
                <w:color w:val="000000" w:themeColor="text1"/>
                <w:szCs w:val="22"/>
              </w:rPr>
              <w:t>shall not disclose that information except –</w:t>
            </w:r>
          </w:p>
          <w:p w14:paraId="1C8C902B" w14:textId="77777777" w:rsidR="00F7676E" w:rsidRPr="007C4643" w:rsidRDefault="00F7676E" w:rsidP="00D93934">
            <w:pPr>
              <w:pStyle w:val="Body"/>
              <w:keepLines w:val="0"/>
              <w:numPr>
                <w:ilvl w:val="0"/>
                <w:numId w:val="20"/>
              </w:numPr>
              <w:rPr>
                <w:iCs/>
                <w:color w:val="000000" w:themeColor="text1"/>
                <w:szCs w:val="22"/>
              </w:rPr>
            </w:pPr>
            <w:r w:rsidRPr="007C4643">
              <w:rPr>
                <w:iCs/>
                <w:color w:val="000000" w:themeColor="text1"/>
                <w:szCs w:val="22"/>
              </w:rPr>
              <w:t>for the purposes of the exercise of the functions of the Ombudsman and of any report or recommendation to be made under this Act; or</w:t>
            </w:r>
          </w:p>
          <w:p w14:paraId="57838E92" w14:textId="77777777" w:rsidR="00F7676E" w:rsidRPr="007C4643" w:rsidRDefault="00F7676E" w:rsidP="00D93934">
            <w:pPr>
              <w:pStyle w:val="Body"/>
              <w:keepLines w:val="0"/>
              <w:numPr>
                <w:ilvl w:val="0"/>
                <w:numId w:val="20"/>
              </w:numPr>
              <w:rPr>
                <w:iCs/>
                <w:color w:val="000000" w:themeColor="text1"/>
                <w:szCs w:val="22"/>
              </w:rPr>
            </w:pPr>
            <w:r w:rsidRPr="007C4643">
              <w:rPr>
                <w:iCs/>
                <w:color w:val="000000" w:themeColor="text1"/>
                <w:szCs w:val="22"/>
              </w:rPr>
              <w:lastRenderedPageBreak/>
              <w:t>for the purposes of any proceedings in relation to an offence against this Act or section 19 of the Evidence (Miscellaneous Provisions) Act 1958; or</w:t>
            </w:r>
          </w:p>
          <w:p w14:paraId="6D0165C8" w14:textId="77777777" w:rsidR="00F7676E" w:rsidRPr="007C4643" w:rsidRDefault="00F7676E" w:rsidP="00D93934">
            <w:pPr>
              <w:pStyle w:val="Body"/>
              <w:keepLines w:val="0"/>
              <w:numPr>
                <w:ilvl w:val="0"/>
                <w:numId w:val="20"/>
              </w:numPr>
              <w:rPr>
                <w:iCs/>
                <w:color w:val="000000" w:themeColor="text1"/>
                <w:szCs w:val="22"/>
              </w:rPr>
            </w:pPr>
            <w:r w:rsidRPr="007C4643">
              <w:rPr>
                <w:iCs/>
                <w:color w:val="000000" w:themeColor="text1"/>
                <w:szCs w:val="22"/>
              </w:rPr>
              <w:t>for the purposes of any communication authorised under section 20A, 20B, 20C or 20D of this Act;</w:t>
            </w:r>
          </w:p>
          <w:p w14:paraId="69AA9553" w14:textId="77777777" w:rsidR="00F7676E" w:rsidRPr="007C4643" w:rsidRDefault="00F7676E" w:rsidP="00F30A07">
            <w:pPr>
              <w:pStyle w:val="Body"/>
              <w:ind w:left="1135"/>
              <w:rPr>
                <w:iCs/>
                <w:color w:val="000000" w:themeColor="text1"/>
                <w:szCs w:val="22"/>
              </w:rPr>
            </w:pPr>
            <w:r w:rsidRPr="007C4643">
              <w:rPr>
                <w:iCs/>
                <w:color w:val="000000" w:themeColor="text1"/>
                <w:szCs w:val="22"/>
              </w:rPr>
              <w:t>…</w:t>
            </w:r>
          </w:p>
          <w:p w14:paraId="502F921A" w14:textId="77777777" w:rsidR="00F7676E" w:rsidRPr="007C4643" w:rsidRDefault="00F7676E" w:rsidP="00D93934">
            <w:pPr>
              <w:pStyle w:val="Body"/>
              <w:keepLines w:val="0"/>
              <w:numPr>
                <w:ilvl w:val="0"/>
                <w:numId w:val="18"/>
              </w:numPr>
              <w:rPr>
                <w:iCs/>
                <w:color w:val="000000" w:themeColor="text1"/>
                <w:szCs w:val="22"/>
              </w:rPr>
            </w:pPr>
            <w:r w:rsidRPr="007C4643">
              <w:rPr>
                <w:iCs/>
                <w:color w:val="000000" w:themeColor="text1"/>
                <w:szCs w:val="22"/>
              </w:rPr>
              <w:t>A person who in contravention of this section discloses information … shall be guilty of an offence against this Act.</w:t>
            </w:r>
          </w:p>
          <w:p w14:paraId="4C04E070" w14:textId="77777777" w:rsidR="00F7676E" w:rsidRPr="007C4643" w:rsidRDefault="00F7676E" w:rsidP="00F30A07">
            <w:pPr>
              <w:pStyle w:val="Body"/>
              <w:rPr>
                <w:b/>
                <w:bCs/>
                <w:iCs/>
                <w:color w:val="000000" w:themeColor="text1"/>
              </w:rPr>
            </w:pPr>
            <w:r w:rsidRPr="007C4643">
              <w:rPr>
                <w:b/>
                <w:bCs/>
                <w:iCs/>
                <w:color w:val="000000" w:themeColor="text1"/>
              </w:rPr>
              <w:t>Decision</w:t>
            </w:r>
          </w:p>
          <w:p w14:paraId="7222FF3A" w14:textId="77777777" w:rsidR="00F7676E" w:rsidRPr="00282E38" w:rsidRDefault="00F7676E" w:rsidP="00F30A07">
            <w:pPr>
              <w:pStyle w:val="Body"/>
              <w:rPr>
                <w:i/>
                <w:iCs/>
                <w:color w:val="000000" w:themeColor="text1"/>
              </w:rPr>
            </w:pPr>
            <w:r w:rsidRPr="00282E38">
              <w:rPr>
                <w:iCs/>
                <w:color w:val="000000" w:themeColor="text1"/>
              </w:rPr>
              <w:t xml:space="preserve">Deputy President Davis </w:t>
            </w:r>
            <w:r>
              <w:rPr>
                <w:iCs/>
                <w:color w:val="000000" w:themeColor="text1"/>
              </w:rPr>
              <w:t>decided that</w:t>
            </w:r>
            <w:r w:rsidRPr="00282E38">
              <w:rPr>
                <w:iCs/>
                <w:color w:val="000000" w:themeColor="text1"/>
              </w:rPr>
              <w:t xml:space="preserve"> section 20 </w:t>
            </w:r>
            <w:r>
              <w:rPr>
                <w:iCs/>
                <w:color w:val="000000" w:themeColor="text1"/>
              </w:rPr>
              <w:t xml:space="preserve">pf the Ombudsman Act </w:t>
            </w:r>
            <w:r w:rsidRPr="00282E38">
              <w:rPr>
                <w:iCs/>
                <w:color w:val="000000" w:themeColor="text1"/>
              </w:rPr>
              <w:t>was</w:t>
            </w:r>
            <w:r>
              <w:rPr>
                <w:iCs/>
                <w:color w:val="000000" w:themeColor="text1"/>
              </w:rPr>
              <w:t xml:space="preserve"> not</w:t>
            </w:r>
            <w:r w:rsidRPr="00282E38">
              <w:rPr>
                <w:iCs/>
                <w:color w:val="000000" w:themeColor="text1"/>
              </w:rPr>
              <w:t xml:space="preserve"> a secrecy provision</w:t>
            </w:r>
            <w:r>
              <w:rPr>
                <w:iCs/>
                <w:color w:val="000000" w:themeColor="text1"/>
              </w:rPr>
              <w:t xml:space="preserve"> for the purposes of section 38 of the FOI Act.</w:t>
            </w:r>
          </w:p>
          <w:p w14:paraId="43A64C68" w14:textId="77777777" w:rsidR="00F7676E" w:rsidRDefault="00F7676E" w:rsidP="00F30A07">
            <w:pPr>
              <w:pStyle w:val="Body"/>
              <w:rPr>
                <w:i/>
                <w:iCs/>
                <w:color w:val="000000" w:themeColor="text1"/>
              </w:rPr>
            </w:pPr>
            <w:r>
              <w:rPr>
                <w:iCs/>
                <w:color w:val="000000" w:themeColor="text1"/>
              </w:rPr>
              <w:t>T</w:t>
            </w:r>
            <w:r w:rsidRPr="00282E38">
              <w:rPr>
                <w:iCs/>
                <w:color w:val="000000" w:themeColor="text1"/>
              </w:rPr>
              <w:t xml:space="preserve">he effect of </w:t>
            </w:r>
            <w:r>
              <w:rPr>
                <w:iCs/>
                <w:color w:val="000000" w:themeColor="text1"/>
              </w:rPr>
              <w:t>section 20</w:t>
            </w:r>
            <w:r w:rsidRPr="00282E38">
              <w:rPr>
                <w:iCs/>
                <w:color w:val="000000" w:themeColor="text1"/>
              </w:rPr>
              <w:t xml:space="preserve"> was to prohibit all persons from disclosing information that it obtained or received pursuant to the Act. </w:t>
            </w:r>
          </w:p>
          <w:p w14:paraId="5DCE00AE" w14:textId="77777777" w:rsidR="00F7676E" w:rsidRDefault="00F7676E" w:rsidP="00F30A07">
            <w:pPr>
              <w:pStyle w:val="Body"/>
              <w:rPr>
                <w:i/>
                <w:iCs/>
                <w:color w:val="000000" w:themeColor="text1"/>
              </w:rPr>
            </w:pPr>
            <w:r>
              <w:rPr>
                <w:iCs/>
                <w:color w:val="000000" w:themeColor="text1"/>
              </w:rPr>
              <w:t xml:space="preserve">The blanket reference to “information” suggests section 20 applies to any and all information obtained or received in connection with the functions exercised under the Ombudsman Act. </w:t>
            </w:r>
          </w:p>
          <w:p w14:paraId="42FCF751" w14:textId="77777777" w:rsidR="00F7676E" w:rsidRDefault="00F7676E" w:rsidP="00F30A07">
            <w:pPr>
              <w:pStyle w:val="Body"/>
              <w:rPr>
                <w:i/>
                <w:iCs/>
                <w:color w:val="000000" w:themeColor="text1"/>
              </w:rPr>
            </w:pPr>
            <w:r w:rsidRPr="006E0DCB">
              <w:rPr>
                <w:iCs/>
                <w:color w:val="000000" w:themeColor="text1"/>
              </w:rPr>
              <w:t xml:space="preserve">Section 20 </w:t>
            </w:r>
            <w:r>
              <w:rPr>
                <w:iCs/>
                <w:color w:val="000000" w:themeColor="text1"/>
              </w:rPr>
              <w:t>contains no</w:t>
            </w:r>
            <w:r w:rsidRPr="006E0DCB">
              <w:rPr>
                <w:iCs/>
                <w:color w:val="000000" w:themeColor="text1"/>
              </w:rPr>
              <w:t xml:space="preserve"> reference to the “kind” of information obtained</w:t>
            </w:r>
            <w:r>
              <w:rPr>
                <w:iCs/>
                <w:color w:val="000000" w:themeColor="text1"/>
              </w:rPr>
              <w:t>, as required by section 38 of the FOI Act</w:t>
            </w:r>
            <w:r w:rsidRPr="006E0DCB">
              <w:rPr>
                <w:iCs/>
                <w:color w:val="000000" w:themeColor="text1"/>
              </w:rPr>
              <w:t xml:space="preserve">. </w:t>
            </w:r>
          </w:p>
          <w:p w14:paraId="7DA8ABAC" w14:textId="77777777" w:rsidR="00F7676E" w:rsidRPr="00E20FF2" w:rsidRDefault="00F7676E" w:rsidP="00F30A07">
            <w:pPr>
              <w:pStyle w:val="Body"/>
              <w:rPr>
                <w:b/>
                <w:bCs/>
              </w:rPr>
            </w:pPr>
            <w:r w:rsidRPr="00E20FF2">
              <w:rPr>
                <w:b/>
                <w:bCs/>
              </w:rPr>
              <w:t>Example 2</w:t>
            </w:r>
          </w:p>
          <w:p w14:paraId="4ACEF01A" w14:textId="77777777" w:rsidR="00F7676E" w:rsidRPr="00E20FF2" w:rsidRDefault="00000000" w:rsidP="00F30A07">
            <w:pPr>
              <w:pStyle w:val="Body"/>
              <w:rPr>
                <w:b/>
                <w:bCs/>
                <w:color w:val="430098"/>
                <w:szCs w:val="22"/>
                <w:u w:val="single" w:color="430098"/>
              </w:rPr>
            </w:pPr>
            <w:hyperlink r:id="rId22" w:history="1">
              <w:r w:rsidR="00F7676E" w:rsidRPr="00593C40">
                <w:rPr>
                  <w:rStyle w:val="Hyperlink"/>
                  <w:b/>
                  <w:bCs/>
                  <w:i/>
                  <w:iCs/>
                  <w:szCs w:val="22"/>
                </w:rPr>
                <w:t>‘EL5’ and Knox City Council</w:t>
              </w:r>
              <w:r w:rsidR="00F7676E" w:rsidRPr="00593C40">
                <w:rPr>
                  <w:rStyle w:val="Hyperlink"/>
                  <w:b/>
                  <w:bCs/>
                  <w:szCs w:val="22"/>
                </w:rPr>
                <w:t xml:space="preserve"> (Freedom of Information) [2022] VICmr 132</w:t>
              </w:r>
            </w:hyperlink>
          </w:p>
          <w:p w14:paraId="7FDDF0A1" w14:textId="77777777" w:rsidR="00F7676E" w:rsidRPr="00854BF2" w:rsidRDefault="00F7676E" w:rsidP="00F30A07">
            <w:pPr>
              <w:pStyle w:val="Body"/>
              <w:rPr>
                <w:i/>
                <w:iCs/>
                <w:color w:val="000000" w:themeColor="text1"/>
              </w:rPr>
            </w:pPr>
            <w:r w:rsidRPr="00812837">
              <w:rPr>
                <w:iCs/>
                <w:color w:val="000000" w:themeColor="text1"/>
              </w:rPr>
              <w:t xml:space="preserve">In this decision, the Agency claimed section 38 in conjunction with section 54 of the </w:t>
            </w:r>
            <w:hyperlink r:id="rId23" w:history="1">
              <w:r w:rsidRPr="00E20FF2">
                <w:rPr>
                  <w:rStyle w:val="Hyperlink"/>
                  <w:bCs/>
                  <w:i/>
                  <w:szCs w:val="22"/>
                </w:rPr>
                <w:t xml:space="preserve">Food Act 1984 </w:t>
              </w:r>
              <w:r w:rsidRPr="00854BF2">
                <w:rPr>
                  <w:rStyle w:val="Hyperlink"/>
                  <w:bCs/>
                  <w:iCs/>
                  <w:szCs w:val="22"/>
                </w:rPr>
                <w:t>(Vic)</w:t>
              </w:r>
            </w:hyperlink>
            <w:r w:rsidRPr="00812837">
              <w:rPr>
                <w:iCs/>
                <w:color w:val="000000" w:themeColor="text1"/>
              </w:rPr>
              <w:t>. The relevant parts of section 54 state:</w:t>
            </w:r>
          </w:p>
          <w:p w14:paraId="006552DE" w14:textId="77777777" w:rsidR="00F7676E" w:rsidRPr="00E20FF2" w:rsidRDefault="00F7676E" w:rsidP="00D93934">
            <w:pPr>
              <w:pStyle w:val="Body"/>
              <w:keepLines w:val="0"/>
              <w:numPr>
                <w:ilvl w:val="0"/>
                <w:numId w:val="21"/>
              </w:numPr>
              <w:rPr>
                <w:szCs w:val="22"/>
              </w:rPr>
            </w:pPr>
            <w:r w:rsidRPr="00E20FF2">
              <w:rPr>
                <w:szCs w:val="22"/>
              </w:rPr>
              <w:t>Except as provided by subsection (2), an authorised officer shall not disclose information or publish a document or part of a document obtained by him in connexion with the administration of this Act unless the disclosure or publication is made –</w:t>
            </w:r>
          </w:p>
          <w:p w14:paraId="4A28C439" w14:textId="77777777" w:rsidR="00F7676E" w:rsidRPr="00E20FF2" w:rsidRDefault="00F7676E" w:rsidP="00D93934">
            <w:pPr>
              <w:pStyle w:val="Body"/>
              <w:keepLines w:val="0"/>
              <w:numPr>
                <w:ilvl w:val="0"/>
                <w:numId w:val="22"/>
              </w:numPr>
              <w:rPr>
                <w:szCs w:val="22"/>
              </w:rPr>
            </w:pPr>
            <w:r w:rsidRPr="00E20FF2">
              <w:rPr>
                <w:szCs w:val="22"/>
              </w:rPr>
              <w:t>With the consent of the person from whom the information or document was obtained;</w:t>
            </w:r>
          </w:p>
          <w:p w14:paraId="18FC93AE" w14:textId="77777777" w:rsidR="00F7676E" w:rsidRPr="00E20FF2" w:rsidRDefault="00F7676E" w:rsidP="00D93934">
            <w:pPr>
              <w:pStyle w:val="Body"/>
              <w:keepLines w:val="0"/>
              <w:numPr>
                <w:ilvl w:val="0"/>
                <w:numId w:val="22"/>
              </w:numPr>
              <w:rPr>
                <w:szCs w:val="22"/>
              </w:rPr>
            </w:pPr>
            <w:r w:rsidRPr="00E20FF2">
              <w:rPr>
                <w:szCs w:val="22"/>
              </w:rPr>
              <w:t>In accordance with any Act or regulation; or</w:t>
            </w:r>
          </w:p>
          <w:p w14:paraId="2CBA3B53" w14:textId="77777777" w:rsidR="00F7676E" w:rsidRPr="00E20FF2" w:rsidRDefault="00F7676E" w:rsidP="00F30A07">
            <w:pPr>
              <w:pStyle w:val="Body"/>
              <w:ind w:left="710"/>
              <w:rPr>
                <w:szCs w:val="22"/>
              </w:rPr>
            </w:pPr>
            <w:r w:rsidRPr="00E20FF2">
              <w:rPr>
                <w:szCs w:val="22"/>
              </w:rPr>
              <w:t>(ba) in connection with the administration of –</w:t>
            </w:r>
          </w:p>
          <w:p w14:paraId="7F82B312" w14:textId="77777777" w:rsidR="00F7676E" w:rsidRPr="00E20FF2" w:rsidRDefault="00F7676E" w:rsidP="00D93934">
            <w:pPr>
              <w:pStyle w:val="Body"/>
              <w:keepLines w:val="0"/>
              <w:numPr>
                <w:ilvl w:val="0"/>
                <w:numId w:val="23"/>
              </w:numPr>
              <w:rPr>
                <w:szCs w:val="22"/>
              </w:rPr>
            </w:pPr>
            <w:r>
              <w:rPr>
                <w:szCs w:val="22"/>
              </w:rPr>
              <w:t>t</w:t>
            </w:r>
            <w:r w:rsidRPr="00E20FF2">
              <w:rPr>
                <w:szCs w:val="22"/>
              </w:rPr>
              <w:t>his Act or the regulations; or</w:t>
            </w:r>
          </w:p>
          <w:p w14:paraId="541CA429" w14:textId="77777777" w:rsidR="00F7676E" w:rsidRPr="00E20FF2" w:rsidRDefault="00F7676E" w:rsidP="00D93934">
            <w:pPr>
              <w:pStyle w:val="Body"/>
              <w:keepLines w:val="0"/>
              <w:numPr>
                <w:ilvl w:val="0"/>
                <w:numId w:val="23"/>
              </w:numPr>
              <w:rPr>
                <w:szCs w:val="22"/>
              </w:rPr>
            </w:pPr>
            <w:r>
              <w:rPr>
                <w:szCs w:val="22"/>
              </w:rPr>
              <w:t>a</w:t>
            </w:r>
            <w:r w:rsidRPr="00E20FF2">
              <w:rPr>
                <w:szCs w:val="22"/>
              </w:rPr>
              <w:t>ny other Act or regulation that applies to, or regulates, the premiss or the activities at the premises to which the disclosure relates; or</w:t>
            </w:r>
          </w:p>
          <w:p w14:paraId="69D2A504" w14:textId="77777777" w:rsidR="00F7676E" w:rsidRPr="00E20FF2" w:rsidRDefault="00F7676E" w:rsidP="00F30A07">
            <w:pPr>
              <w:pStyle w:val="Body"/>
              <w:ind w:left="720"/>
              <w:rPr>
                <w:szCs w:val="22"/>
              </w:rPr>
            </w:pPr>
            <w:r w:rsidRPr="00E20FF2">
              <w:rPr>
                <w:szCs w:val="22"/>
              </w:rPr>
              <w:t>(bb) to a person or body administering or enforcing</w:t>
            </w:r>
          </w:p>
          <w:p w14:paraId="5111686A" w14:textId="77777777" w:rsidR="00F7676E" w:rsidRDefault="00F7676E" w:rsidP="00D93934">
            <w:pPr>
              <w:pStyle w:val="Body"/>
              <w:keepLines w:val="0"/>
              <w:numPr>
                <w:ilvl w:val="0"/>
                <w:numId w:val="24"/>
              </w:numPr>
              <w:rPr>
                <w:szCs w:val="22"/>
              </w:rPr>
            </w:pPr>
            <w:r>
              <w:rPr>
                <w:szCs w:val="22"/>
              </w:rPr>
              <w:t>a</w:t>
            </w:r>
            <w:r w:rsidRPr="00E20FF2">
              <w:rPr>
                <w:szCs w:val="22"/>
              </w:rPr>
              <w:t xml:space="preserve"> corresponding law; or</w:t>
            </w:r>
          </w:p>
          <w:p w14:paraId="23DF7BCF" w14:textId="77777777" w:rsidR="00F7676E" w:rsidRDefault="00F7676E" w:rsidP="00D93934">
            <w:pPr>
              <w:pStyle w:val="Body"/>
              <w:keepLines w:val="0"/>
              <w:numPr>
                <w:ilvl w:val="0"/>
                <w:numId w:val="24"/>
              </w:numPr>
              <w:rPr>
                <w:szCs w:val="22"/>
              </w:rPr>
            </w:pPr>
            <w:r>
              <w:rPr>
                <w:szCs w:val="22"/>
              </w:rPr>
              <w:t>a</w:t>
            </w:r>
            <w:r w:rsidRPr="00E20FF2">
              <w:rPr>
                <w:rFonts w:ascii="Calibri" w:hAnsi="Calibri"/>
                <w:szCs w:val="22"/>
              </w:rPr>
              <w:t xml:space="preserve"> law that relates to the safety or suitability of food; or</w:t>
            </w:r>
          </w:p>
          <w:p w14:paraId="4F9D6ABF" w14:textId="77777777" w:rsidR="00F7676E" w:rsidRDefault="00F7676E" w:rsidP="00D93934">
            <w:pPr>
              <w:pStyle w:val="Body"/>
              <w:keepLines w:val="0"/>
              <w:numPr>
                <w:ilvl w:val="0"/>
                <w:numId w:val="24"/>
              </w:numPr>
              <w:rPr>
                <w:szCs w:val="22"/>
              </w:rPr>
            </w:pPr>
            <w:r w:rsidRPr="00E20FF2">
              <w:rPr>
                <w:rFonts w:ascii="Calibri" w:hAnsi="Calibri"/>
                <w:szCs w:val="22"/>
              </w:rPr>
              <w:lastRenderedPageBreak/>
              <w:t xml:space="preserve">the Aged Care Act 1997 of the Commonwealth; </w:t>
            </w:r>
            <w:r>
              <w:rPr>
                <w:szCs w:val="22"/>
              </w:rPr>
              <w:t>o</w:t>
            </w:r>
            <w:r w:rsidRPr="00E20FF2">
              <w:rPr>
                <w:rFonts w:ascii="Calibri" w:hAnsi="Calibri"/>
                <w:szCs w:val="22"/>
              </w:rPr>
              <w:t>r</w:t>
            </w:r>
          </w:p>
          <w:p w14:paraId="65150437" w14:textId="77777777" w:rsidR="00F7676E" w:rsidRPr="00E20FF2" w:rsidRDefault="00F7676E" w:rsidP="00D93934">
            <w:pPr>
              <w:pStyle w:val="Body"/>
              <w:keepLines w:val="0"/>
              <w:numPr>
                <w:ilvl w:val="0"/>
                <w:numId w:val="24"/>
              </w:numPr>
              <w:rPr>
                <w:rFonts w:ascii="Calibri" w:hAnsi="Calibri"/>
                <w:szCs w:val="22"/>
              </w:rPr>
            </w:pPr>
            <w:r>
              <w:rPr>
                <w:szCs w:val="22"/>
              </w:rPr>
              <w:t>a</w:t>
            </w:r>
            <w:r w:rsidRPr="00E20FF2">
              <w:rPr>
                <w:rFonts w:ascii="Calibri" w:hAnsi="Calibri"/>
                <w:szCs w:val="22"/>
              </w:rPr>
              <w:t>ny other law of a State or the Commonwealth prescribed by the regulations; or</w:t>
            </w:r>
          </w:p>
          <w:p w14:paraId="724FA238" w14:textId="77777777" w:rsidR="00F7676E" w:rsidRPr="00E20FF2" w:rsidRDefault="00F7676E" w:rsidP="00F30A07">
            <w:pPr>
              <w:pStyle w:val="Body"/>
              <w:ind w:left="720"/>
              <w:rPr>
                <w:szCs w:val="22"/>
              </w:rPr>
            </w:pPr>
            <w:r w:rsidRPr="00E20FF2">
              <w:rPr>
                <w:szCs w:val="22"/>
              </w:rPr>
              <w:t xml:space="preserve">(bc) to prevent or lessen a serious threat to public health; or </w:t>
            </w:r>
          </w:p>
          <w:p w14:paraId="740F424A" w14:textId="77777777" w:rsidR="00F7676E" w:rsidRPr="00E20FF2" w:rsidRDefault="00F7676E" w:rsidP="00D93934">
            <w:pPr>
              <w:pStyle w:val="Body"/>
              <w:keepLines w:val="0"/>
              <w:numPr>
                <w:ilvl w:val="0"/>
                <w:numId w:val="22"/>
              </w:numPr>
              <w:rPr>
                <w:szCs w:val="22"/>
              </w:rPr>
            </w:pPr>
            <w:r>
              <w:rPr>
                <w:szCs w:val="22"/>
              </w:rPr>
              <w:t>f</w:t>
            </w:r>
            <w:r w:rsidRPr="00E20FF2">
              <w:rPr>
                <w:szCs w:val="22"/>
              </w:rPr>
              <w:t xml:space="preserve">or the purposes of any proceedings under or arising out of this Act or a report of any such proceedings. </w:t>
            </w:r>
          </w:p>
          <w:p w14:paraId="086F0C25" w14:textId="77777777" w:rsidR="00F7676E" w:rsidRPr="00E20FF2" w:rsidRDefault="00F7676E" w:rsidP="00F30A07">
            <w:pPr>
              <w:pStyle w:val="Body"/>
              <w:ind w:left="710"/>
              <w:rPr>
                <w:szCs w:val="22"/>
              </w:rPr>
            </w:pPr>
            <w:r w:rsidRPr="00E20FF2">
              <w:rPr>
                <w:szCs w:val="22"/>
              </w:rPr>
              <w:t>Penalty: For a first offence 60 penalty units, and for a second or subsequent offence 100 penalty units</w:t>
            </w:r>
            <w:r>
              <w:rPr>
                <w:szCs w:val="22"/>
              </w:rPr>
              <w:t>.</w:t>
            </w:r>
          </w:p>
          <w:p w14:paraId="27319347" w14:textId="77777777" w:rsidR="00F7676E" w:rsidRPr="00E20FF2" w:rsidRDefault="00F7676E" w:rsidP="00F30A07">
            <w:pPr>
              <w:pStyle w:val="Body"/>
              <w:rPr>
                <w:b/>
                <w:bCs/>
              </w:rPr>
            </w:pPr>
            <w:r w:rsidRPr="00E20FF2">
              <w:rPr>
                <w:b/>
                <w:bCs/>
              </w:rPr>
              <w:t>Decision</w:t>
            </w:r>
          </w:p>
          <w:p w14:paraId="33EBC83C" w14:textId="77777777" w:rsidR="00F7676E" w:rsidRDefault="00F7676E" w:rsidP="00F30A07">
            <w:pPr>
              <w:pStyle w:val="Body"/>
            </w:pPr>
            <w:r>
              <w:t>The Public Access Deputy Commissioner decided that section 54 of the Food Act is not a secrecy provision for the purposes of section 38 of the FOI Act.</w:t>
            </w:r>
          </w:p>
          <w:p w14:paraId="776D7D89" w14:textId="77777777" w:rsidR="00F7676E" w:rsidRDefault="00F7676E" w:rsidP="00F30A07">
            <w:pPr>
              <w:pStyle w:val="Body"/>
            </w:pPr>
            <w:r>
              <w:t>The Commissioner stated that to satisfy the second requirement of section 38, the enactment must be formulated with such precision that it refers with particularity to the information. It is not sufficient for the enactment to be formulated in general, blanket, terms such that it would encompass the information without expressly describing the information.</w:t>
            </w:r>
          </w:p>
          <w:p w14:paraId="3E75E582" w14:textId="77777777" w:rsidR="00F7676E" w:rsidRDefault="00F7676E" w:rsidP="00F30A07">
            <w:pPr>
              <w:pStyle w:val="Body"/>
            </w:pPr>
            <w:r>
              <w:t xml:space="preserve">In this case, the Commissioner was not satisfied the class of information specified in section 54(1) was specific enough to identify information in the documents, as required by section 38. </w:t>
            </w:r>
          </w:p>
          <w:p w14:paraId="4BF285EA" w14:textId="77777777" w:rsidR="00F7676E" w:rsidRDefault="00F7676E" w:rsidP="00F30A07">
            <w:pPr>
              <w:pStyle w:val="Body"/>
            </w:pPr>
            <w:r>
              <w:t>The Commissioner found:</w:t>
            </w:r>
          </w:p>
          <w:p w14:paraId="32084C1C" w14:textId="77777777" w:rsidR="00F7676E" w:rsidRDefault="00F7676E" w:rsidP="00D93934">
            <w:pPr>
              <w:pStyle w:val="Body"/>
              <w:keepLines w:val="0"/>
              <w:numPr>
                <w:ilvl w:val="0"/>
                <w:numId w:val="25"/>
              </w:numPr>
            </w:pPr>
            <w:r w:rsidRPr="00812837">
              <w:t xml:space="preserve">Section 54(1) operates generally as a confidentiality provision to prevent the unauthorised disclosure of information by </w:t>
            </w:r>
            <w:r>
              <w:t>a</w:t>
            </w:r>
            <w:r w:rsidRPr="00812837">
              <w:t>gency officers in carrying out their roles under the Food Act</w:t>
            </w:r>
            <w:r>
              <w:t>. The section does not operate as a</w:t>
            </w:r>
            <w:r w:rsidRPr="00812837">
              <w:t xml:space="preserve"> secrecy provision to prohibit disclosure of a specific kind of information associated with the </w:t>
            </w:r>
            <w:r>
              <w:t>a</w:t>
            </w:r>
            <w:r w:rsidRPr="00812837">
              <w:t>gency carrying out its functions and exercise of powers under the Food Act.</w:t>
            </w:r>
          </w:p>
          <w:p w14:paraId="035C8972" w14:textId="77777777" w:rsidR="00F7676E" w:rsidRPr="00854BF2" w:rsidRDefault="00F7676E" w:rsidP="00D93934">
            <w:pPr>
              <w:pStyle w:val="Body"/>
              <w:keepLines w:val="0"/>
              <w:numPr>
                <w:ilvl w:val="0"/>
                <w:numId w:val="25"/>
              </w:numPr>
            </w:pPr>
            <w:r w:rsidRPr="00812837">
              <w:t>Section 54(1) is concerned with disclosure of information obtained in the context of administering the Food Act, rather than the disclosure of specific content in a document.</w:t>
            </w:r>
          </w:p>
          <w:p w14:paraId="10118188" w14:textId="77777777" w:rsidR="00F7676E" w:rsidRPr="00593C40" w:rsidRDefault="00F7676E" w:rsidP="00F30A07">
            <w:pPr>
              <w:pStyle w:val="Body"/>
            </w:pPr>
            <w:r>
              <w:t>Therefore, the documents were not exempt from release under section 38.</w:t>
            </w:r>
          </w:p>
        </w:tc>
      </w:tr>
    </w:tbl>
    <w:p w14:paraId="271808EF" w14:textId="77777777" w:rsidR="00F7676E" w:rsidRPr="0053051A" w:rsidRDefault="00F7676E" w:rsidP="00F7676E">
      <w:pPr>
        <w:pStyle w:val="2HeadingLevel2"/>
      </w:pPr>
      <w:bookmarkStart w:id="19" w:name="_Toc116652881"/>
      <w:bookmarkStart w:id="20" w:name="_Toc148599726"/>
      <w:bookmarkEnd w:id="18"/>
      <w:r>
        <w:lastRenderedPageBreak/>
        <w:t>Does the e</w:t>
      </w:r>
      <w:r w:rsidRPr="0053051A">
        <w:t>nactment prohibit persons referred to from disclosing the information</w:t>
      </w:r>
      <w:r>
        <w:t>?</w:t>
      </w:r>
      <w:bookmarkEnd w:id="19"/>
      <w:bookmarkEnd w:id="20"/>
    </w:p>
    <w:p w14:paraId="601B6F98" w14:textId="77777777" w:rsidR="00F7676E" w:rsidRPr="0053051A" w:rsidRDefault="00F7676E" w:rsidP="00F7676E">
      <w:pPr>
        <w:pStyle w:val="3SubheadingLevel3"/>
      </w:pPr>
      <w:r>
        <w:t>A prohibition</w:t>
      </w:r>
    </w:p>
    <w:p w14:paraId="179511F5" w14:textId="77777777" w:rsidR="00F7676E" w:rsidRPr="000F22FE" w:rsidRDefault="00F7676E" w:rsidP="00F7676E">
      <w:pPr>
        <w:pStyle w:val="3BodyInteger"/>
      </w:pPr>
      <w:r>
        <w:t>To fall within section 38, t</w:t>
      </w:r>
      <w:r w:rsidRPr="000F22FE">
        <w:t xml:space="preserve">he provision must prohibit a person from disclosing the specified information. </w:t>
      </w:r>
    </w:p>
    <w:p w14:paraId="4CDEA185" w14:textId="77777777" w:rsidR="00F7676E" w:rsidRDefault="00F7676E" w:rsidP="00F7676E">
      <w:pPr>
        <w:pStyle w:val="3BodyInteger"/>
      </w:pPr>
      <w:r w:rsidRPr="0053051A">
        <w:lastRenderedPageBreak/>
        <w:t xml:space="preserve">A prohibition </w:t>
      </w:r>
      <w:r>
        <w:t xml:space="preserve">is usually </w:t>
      </w:r>
      <w:r w:rsidRPr="0053051A">
        <w:t>framed to prevent a person f</w:t>
      </w:r>
      <w:r>
        <w:t>rom</w:t>
      </w:r>
      <w:r w:rsidRPr="0053051A">
        <w:t xml:space="preserve"> releasing or disclosing information. </w:t>
      </w:r>
      <w:r>
        <w:t xml:space="preserve">Many </w:t>
      </w:r>
      <w:r w:rsidRPr="0053051A">
        <w:t>prohibition</w:t>
      </w:r>
      <w:r>
        <w:t>s</w:t>
      </w:r>
      <w:r w:rsidRPr="0053051A">
        <w:t xml:space="preserve"> </w:t>
      </w:r>
      <w:r>
        <w:t xml:space="preserve">are </w:t>
      </w:r>
      <w:r w:rsidRPr="0053051A">
        <w:t>accompanied by a penalty provision</w:t>
      </w:r>
      <w:r>
        <w:t xml:space="preserve">. For example, </w:t>
      </w:r>
      <w:r w:rsidRPr="0053051A">
        <w:t xml:space="preserve">a fine or imprisonment for contravening the prohibition. Where a penalty provision does exist, it </w:t>
      </w:r>
      <w:r>
        <w:t xml:space="preserve">is </w:t>
      </w:r>
      <w:r w:rsidRPr="0053051A">
        <w:t>a persuasive (but not determinative) indicat</w:t>
      </w:r>
      <w:r>
        <w:t xml:space="preserve">ion </w:t>
      </w:r>
      <w:r w:rsidRPr="0053051A">
        <w:t>that the enactment falls within section 38.</w:t>
      </w:r>
      <w:r w:rsidRPr="0053051A">
        <w:rPr>
          <w:rStyle w:val="FootnoteReference"/>
          <w:sz w:val="20"/>
          <w:szCs w:val="20"/>
        </w:rPr>
        <w:footnoteReference w:id="20"/>
      </w:r>
      <w:r w:rsidRPr="00614800">
        <w:rPr>
          <w:sz w:val="20"/>
          <w:szCs w:val="20"/>
        </w:rPr>
        <w:t xml:space="preserve"> </w:t>
      </w:r>
      <w:r w:rsidRPr="0053051A">
        <w:t xml:space="preserve">  </w:t>
      </w:r>
    </w:p>
    <w:p w14:paraId="13E74A07" w14:textId="6FE9A03B" w:rsidR="00F7676E" w:rsidRPr="00936795" w:rsidRDefault="00526E00" w:rsidP="00F7676E">
      <w:pPr>
        <w:pStyle w:val="3BodyInteger"/>
      </w:pPr>
      <w:r>
        <w:t>Disclosure is not prohibited where the instrument</w:t>
      </w:r>
      <w:r w:rsidR="00F7676E" w:rsidRPr="00936795">
        <w:t>:</w:t>
      </w:r>
    </w:p>
    <w:p w14:paraId="2B0FB8CC" w14:textId="70B4E833" w:rsidR="00F7676E" w:rsidRPr="00936795" w:rsidRDefault="00F7676E" w:rsidP="00D93934">
      <w:pPr>
        <w:pStyle w:val="3BodyInteger"/>
        <w:numPr>
          <w:ilvl w:val="2"/>
          <w:numId w:val="7"/>
        </w:numPr>
      </w:pPr>
      <w:r>
        <w:t>c</w:t>
      </w:r>
      <w:r w:rsidRPr="00936795">
        <w:t>reat</w:t>
      </w:r>
      <w:r w:rsidR="00526E00">
        <w:t>es</w:t>
      </w:r>
      <w:r w:rsidRPr="00936795">
        <w:t xml:space="preserve"> a positive right allowing a person to inspect all documents of a class except certain documents of a particular class;</w:t>
      </w:r>
      <w:r w:rsidRPr="00936795">
        <w:rPr>
          <w:rStyle w:val="FootnoteReference"/>
        </w:rPr>
        <w:footnoteReference w:id="21"/>
      </w:r>
      <w:r w:rsidR="00526E00">
        <w:t xml:space="preserve"> or</w:t>
      </w:r>
    </w:p>
    <w:p w14:paraId="1E113290" w14:textId="0426DCDE" w:rsidR="00F7676E" w:rsidRPr="00936795" w:rsidRDefault="00F7676E" w:rsidP="00EB2732">
      <w:pPr>
        <w:pStyle w:val="3BodyInteger"/>
        <w:numPr>
          <w:ilvl w:val="2"/>
          <w:numId w:val="7"/>
        </w:numPr>
      </w:pPr>
      <w:r>
        <w:t>e</w:t>
      </w:r>
      <w:r w:rsidRPr="00936795">
        <w:t>xpress</w:t>
      </w:r>
      <w:r w:rsidR="00526E00">
        <w:t>es</w:t>
      </w:r>
      <w:r w:rsidRPr="00936795">
        <w:t xml:space="preserve"> preferred, rather than mandatory, conduct</w:t>
      </w:r>
      <w:r w:rsidR="00EB2732">
        <w:t>.</w:t>
      </w:r>
      <w:r w:rsidRPr="00936795">
        <w:rPr>
          <w:rStyle w:val="FootnoteReference"/>
        </w:rPr>
        <w:footnoteReference w:id="22"/>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F7676E" w:rsidRPr="00392453" w14:paraId="371834BC" w14:textId="77777777" w:rsidTr="00F30A07">
        <w:trPr>
          <w:trHeight w:val="402"/>
        </w:trPr>
        <w:tc>
          <w:tcPr>
            <w:tcW w:w="8931" w:type="dxa"/>
            <w:shd w:val="clear" w:color="auto" w:fill="FFFEC6"/>
          </w:tcPr>
          <w:bookmarkStart w:id="21" w:name="_Hlk141698702"/>
          <w:p w14:paraId="14CD8B57" w14:textId="77777777" w:rsidR="00F7676E" w:rsidRPr="00E83290" w:rsidRDefault="00F7676E" w:rsidP="00F30A07">
            <w:pPr>
              <w:pStyle w:val="3BodyInteger"/>
              <w:numPr>
                <w:ilvl w:val="0"/>
                <w:numId w:val="0"/>
              </w:numPr>
              <w:rPr>
                <w:b/>
                <w:bCs/>
                <w:color w:val="7030A0"/>
              </w:rPr>
            </w:pPr>
            <w:r w:rsidRPr="00E83290">
              <w:fldChar w:fldCharType="begin"/>
            </w:r>
            <w:r w:rsidRPr="00E83290">
              <w:instrText>HYPERLINK "http://www.austlii.edu.au/cgi-bin/viewdoc/au/cases/vic/VCAT/2002/87.html"</w:instrText>
            </w:r>
            <w:r w:rsidRPr="00E83290">
              <w:fldChar w:fldCharType="separate"/>
            </w:r>
            <w:r w:rsidRPr="00E83290">
              <w:rPr>
                <w:rStyle w:val="Hyperlink"/>
                <w:b/>
                <w:bCs/>
                <w:i/>
                <w:iCs/>
              </w:rPr>
              <w:t>Darwish v Deakin University</w:t>
            </w:r>
            <w:r w:rsidRPr="00E83290">
              <w:rPr>
                <w:rStyle w:val="Hyperlink"/>
                <w:b/>
                <w:bCs/>
              </w:rPr>
              <w:t xml:space="preserve"> [2002] VCAT 87</w:t>
            </w:r>
            <w:r w:rsidRPr="00E83290">
              <w:rPr>
                <w:rStyle w:val="Hyperlink"/>
                <w:b/>
                <w:bCs/>
              </w:rPr>
              <w:fldChar w:fldCharType="end"/>
            </w:r>
          </w:p>
          <w:p w14:paraId="2C6757F5" w14:textId="77777777" w:rsidR="00F7676E" w:rsidRPr="00425B22" w:rsidRDefault="00F7676E" w:rsidP="00F30A07">
            <w:pPr>
              <w:pStyle w:val="Body"/>
              <w:rPr>
                <w:b/>
                <w:bCs/>
              </w:rPr>
            </w:pPr>
            <w:r w:rsidRPr="00425B22">
              <w:rPr>
                <w:b/>
                <w:bCs/>
              </w:rPr>
              <w:t>The provision</w:t>
            </w:r>
          </w:p>
          <w:p w14:paraId="13A61332" w14:textId="77777777" w:rsidR="00F7676E" w:rsidRDefault="00F7676E" w:rsidP="00F30A07">
            <w:pPr>
              <w:pStyle w:val="Body"/>
            </w:pPr>
            <w:r w:rsidRPr="00E83290">
              <w:t xml:space="preserve">The relevant provision </w:t>
            </w:r>
            <w:r>
              <w:t xml:space="preserve">in this case was Clause 12.17 of the </w:t>
            </w:r>
            <w:r w:rsidRPr="0018798C">
              <w:rPr>
                <w:i/>
                <w:iCs/>
              </w:rPr>
              <w:t>Procedures of Higher Degree Research</w:t>
            </w:r>
            <w:r>
              <w:t xml:space="preserve">, promulgated by the Academic Board of the University in accordance with regulations made pursuant to the Deakin University Act 1974 (Vic). </w:t>
            </w:r>
          </w:p>
          <w:p w14:paraId="653B19B0" w14:textId="77777777" w:rsidR="00F7676E" w:rsidRDefault="00F7676E" w:rsidP="00F30A07">
            <w:pPr>
              <w:pStyle w:val="Body"/>
            </w:pPr>
            <w:r>
              <w:t>Clause 12.17 replaced</w:t>
            </w:r>
            <w:r w:rsidRPr="00E83290">
              <w:t xml:space="preserve"> </w:t>
            </w:r>
            <w:r>
              <w:t xml:space="preserve">and reflected </w:t>
            </w:r>
            <w:r w:rsidRPr="00E83290">
              <w:t xml:space="preserve">the University’s </w:t>
            </w:r>
            <w:r>
              <w:t xml:space="preserve">longstanding </w:t>
            </w:r>
            <w:r w:rsidRPr="0018798C">
              <w:rPr>
                <w:i/>
                <w:iCs/>
              </w:rPr>
              <w:t>Guidelines for Examination of Higher Degree Theses</w:t>
            </w:r>
            <w:r w:rsidRPr="00E83290">
              <w:t>.</w:t>
            </w:r>
            <w:r>
              <w:t xml:space="preserve"> </w:t>
            </w:r>
          </w:p>
          <w:p w14:paraId="27555B71" w14:textId="77777777" w:rsidR="00F7676E" w:rsidRDefault="00F7676E" w:rsidP="00F30A07">
            <w:pPr>
              <w:pStyle w:val="Body"/>
            </w:pPr>
            <w:r w:rsidRPr="00E83290">
              <w:t xml:space="preserve">The Guidelines provided that “the names of examiners (both internal and external) are regarded as confidential until after the examination of the thesis is complete and the examiners have agreed to be identified.” </w:t>
            </w:r>
          </w:p>
          <w:p w14:paraId="10A1C41D" w14:textId="77777777" w:rsidR="00F7676E" w:rsidRPr="0018798C" w:rsidRDefault="00F7676E" w:rsidP="00F30A07">
            <w:pPr>
              <w:pStyle w:val="3BodyInteger"/>
              <w:numPr>
                <w:ilvl w:val="0"/>
                <w:numId w:val="0"/>
              </w:numPr>
              <w:ind w:left="432" w:hanging="432"/>
              <w:rPr>
                <w:b/>
                <w:bCs/>
              </w:rPr>
            </w:pPr>
            <w:r w:rsidRPr="0018798C">
              <w:rPr>
                <w:b/>
                <w:bCs/>
              </w:rPr>
              <w:t>Decision</w:t>
            </w:r>
          </w:p>
          <w:p w14:paraId="28ED39A5" w14:textId="77777777" w:rsidR="00F7676E" w:rsidRDefault="00F7676E" w:rsidP="00F30A07">
            <w:pPr>
              <w:rPr>
                <w:sz w:val="22"/>
                <w:szCs w:val="22"/>
              </w:rPr>
            </w:pPr>
            <w:r w:rsidRPr="0018798C">
              <w:rPr>
                <w:sz w:val="22"/>
                <w:szCs w:val="22"/>
              </w:rPr>
              <w:t>VCAT found that</w:t>
            </w:r>
            <w:r>
              <w:rPr>
                <w:sz w:val="22"/>
                <w:szCs w:val="22"/>
              </w:rPr>
              <w:t>:</w:t>
            </w:r>
            <w:r w:rsidRPr="0018798C">
              <w:rPr>
                <w:sz w:val="22"/>
                <w:szCs w:val="22"/>
              </w:rPr>
              <w:t xml:space="preserve"> </w:t>
            </w:r>
          </w:p>
          <w:p w14:paraId="2FC92FC1" w14:textId="77777777" w:rsidR="00F7676E" w:rsidRDefault="00F7676E" w:rsidP="00F30A07">
            <w:pPr>
              <w:rPr>
                <w:sz w:val="22"/>
                <w:szCs w:val="22"/>
              </w:rPr>
            </w:pPr>
          </w:p>
          <w:p w14:paraId="5439DD86" w14:textId="77777777" w:rsidR="00F7676E" w:rsidRPr="0018798C" w:rsidRDefault="00F7676E" w:rsidP="00D93934">
            <w:pPr>
              <w:pStyle w:val="ListParagraph"/>
              <w:numPr>
                <w:ilvl w:val="0"/>
                <w:numId w:val="12"/>
              </w:numPr>
              <w:rPr>
                <w:sz w:val="22"/>
                <w:szCs w:val="22"/>
              </w:rPr>
            </w:pPr>
            <w:r w:rsidRPr="0018798C">
              <w:rPr>
                <w:sz w:val="22"/>
                <w:szCs w:val="22"/>
              </w:rPr>
              <w:t>Clause 12.17 contained no prohibition on disclosure and was therefore not a secrecy provision for the purposes of section 38 of the FOI Act.</w:t>
            </w:r>
          </w:p>
          <w:p w14:paraId="4AF4326C" w14:textId="77777777" w:rsidR="00F7676E" w:rsidRDefault="00F7676E" w:rsidP="00F30A07">
            <w:pPr>
              <w:rPr>
                <w:sz w:val="22"/>
                <w:szCs w:val="22"/>
              </w:rPr>
            </w:pPr>
          </w:p>
          <w:p w14:paraId="153F43C9" w14:textId="77777777" w:rsidR="00F7676E" w:rsidRPr="0018798C" w:rsidRDefault="00F7676E" w:rsidP="00D93934">
            <w:pPr>
              <w:pStyle w:val="ListParagraph"/>
              <w:numPr>
                <w:ilvl w:val="0"/>
                <w:numId w:val="11"/>
              </w:numPr>
              <w:rPr>
                <w:sz w:val="22"/>
                <w:szCs w:val="22"/>
              </w:rPr>
            </w:pPr>
            <w:r w:rsidRPr="0018798C">
              <w:rPr>
                <w:sz w:val="22"/>
                <w:szCs w:val="22"/>
              </w:rPr>
              <w:t>Clause 12.17 oblige</w:t>
            </w:r>
            <w:r>
              <w:rPr>
                <w:sz w:val="22"/>
                <w:szCs w:val="22"/>
              </w:rPr>
              <w:t>d</w:t>
            </w:r>
            <w:r w:rsidRPr="0018798C">
              <w:rPr>
                <w:sz w:val="22"/>
                <w:szCs w:val="22"/>
              </w:rPr>
              <w:t xml:space="preserve"> the University to disclose to the candidate the identity of the examiner</w:t>
            </w:r>
            <w:r>
              <w:rPr>
                <w:sz w:val="22"/>
                <w:szCs w:val="22"/>
              </w:rPr>
              <w:t>,</w:t>
            </w:r>
            <w:r w:rsidRPr="0018798C">
              <w:rPr>
                <w:sz w:val="22"/>
                <w:szCs w:val="22"/>
              </w:rPr>
              <w:t xml:space="preserve"> if the examiner agrees. </w:t>
            </w:r>
            <w:r>
              <w:rPr>
                <w:sz w:val="22"/>
                <w:szCs w:val="22"/>
              </w:rPr>
              <w:t>The</w:t>
            </w:r>
            <w:r w:rsidRPr="0018798C">
              <w:rPr>
                <w:sz w:val="22"/>
                <w:szCs w:val="22"/>
              </w:rPr>
              <w:t xml:space="preserve"> spirit of this provision is that, absent the examiner’s agreement, the examiners name should not be disclosed. But there is no prohibition. It is at the discretion of the University whether to disclose the name of the examiner.</w:t>
            </w:r>
          </w:p>
        </w:tc>
      </w:tr>
    </w:tbl>
    <w:bookmarkEnd w:id="21"/>
    <w:p w14:paraId="36ABEB69" w14:textId="77777777" w:rsidR="00F7676E" w:rsidRPr="0053051A" w:rsidRDefault="00F7676E" w:rsidP="00F7676E">
      <w:pPr>
        <w:pStyle w:val="3SubheadingLevel3"/>
      </w:pPr>
      <w:r w:rsidRPr="0053051A">
        <w:t>Persons referred to in the enactment</w:t>
      </w:r>
    </w:p>
    <w:p w14:paraId="7C72F02F" w14:textId="77777777" w:rsidR="00F7676E" w:rsidRDefault="00F7676E" w:rsidP="00F7676E">
      <w:pPr>
        <w:pStyle w:val="3BodyInteger"/>
      </w:pPr>
      <w:r w:rsidRPr="00B6319A">
        <w:t xml:space="preserve">This element is easily satisfied. </w:t>
      </w:r>
      <w:r w:rsidRPr="0053051A">
        <w:t xml:space="preserve">All that is required is for the enactment to prohibit a person or persons (either generally, specifically or otherwise defined) from disclosing the specific information under consideration. </w:t>
      </w:r>
    </w:p>
    <w:p w14:paraId="6075417E" w14:textId="77777777" w:rsidR="00F7676E" w:rsidRPr="00EB6E5D" w:rsidRDefault="00F7676E" w:rsidP="00F7676E">
      <w:pPr>
        <w:pStyle w:val="3BodyInteger"/>
      </w:pPr>
      <w:r w:rsidRPr="00B6319A">
        <w:t>This</w:t>
      </w:r>
      <w:r>
        <w:t xml:space="preserve"> element</w:t>
      </w:r>
      <w:r w:rsidRPr="00EB6E5D">
        <w:t xml:space="preserve"> does not require the enactment to prohibit disclosure of the relevant information by: </w:t>
      </w:r>
    </w:p>
    <w:p w14:paraId="0D5E79BC" w14:textId="77777777" w:rsidR="00F7676E" w:rsidRPr="00AF2291" w:rsidRDefault="00F7676E" w:rsidP="00D93934">
      <w:pPr>
        <w:pStyle w:val="Body"/>
        <w:keepLines w:val="0"/>
        <w:numPr>
          <w:ilvl w:val="0"/>
          <w:numId w:val="9"/>
        </w:numPr>
        <w:ind w:left="993"/>
      </w:pPr>
      <w:r w:rsidRPr="00AF2291">
        <w:lastRenderedPageBreak/>
        <w:t xml:space="preserve">the person in possession of the document; </w:t>
      </w:r>
    </w:p>
    <w:p w14:paraId="7C70D78B" w14:textId="77777777" w:rsidR="00F7676E" w:rsidRPr="00AF2291" w:rsidRDefault="00F7676E" w:rsidP="00D93934">
      <w:pPr>
        <w:pStyle w:val="Body"/>
        <w:keepLines w:val="0"/>
        <w:numPr>
          <w:ilvl w:val="0"/>
          <w:numId w:val="9"/>
        </w:numPr>
        <w:ind w:left="993"/>
      </w:pPr>
      <w:r w:rsidRPr="00AF2291">
        <w:t>the person to whom the document was provided; or</w:t>
      </w:r>
    </w:p>
    <w:p w14:paraId="1009DCD2" w14:textId="77777777" w:rsidR="00F7676E" w:rsidRDefault="00F7676E" w:rsidP="00D93934">
      <w:pPr>
        <w:pStyle w:val="Body"/>
        <w:keepLines w:val="0"/>
        <w:numPr>
          <w:ilvl w:val="0"/>
          <w:numId w:val="9"/>
        </w:numPr>
        <w:ind w:left="993"/>
      </w:pPr>
      <w:r w:rsidRPr="00AF2291">
        <w:t>the person</w:t>
      </w:r>
      <w:r w:rsidRPr="00EB6E5D">
        <w:t xml:space="preserve"> to whom the document was addressed.</w:t>
      </w:r>
      <w:r w:rsidRPr="00EB6E5D">
        <w:rPr>
          <w:vertAlign w:val="superscript"/>
        </w:rPr>
        <w:footnoteReference w:id="23"/>
      </w:r>
      <w:r w:rsidRPr="00EB6E5D">
        <w:t xml:space="preserve"> </w:t>
      </w:r>
    </w:p>
    <w:p w14:paraId="6569185D" w14:textId="77777777" w:rsidR="00F7676E" w:rsidRDefault="00F7676E" w:rsidP="00F7676E">
      <w:pPr>
        <w:pStyle w:val="2HeadingLevel2"/>
      </w:pPr>
      <w:bookmarkStart w:id="22" w:name="_Toc148599727"/>
      <w:r>
        <w:t>Are there any exceptions to the secrecy provision?</w:t>
      </w:r>
      <w:bookmarkEnd w:id="22"/>
      <w:r>
        <w:t xml:space="preserve"> </w:t>
      </w:r>
    </w:p>
    <w:p w14:paraId="0BD88AD8" w14:textId="47012683" w:rsidR="00F7676E" w:rsidRDefault="00F7676E" w:rsidP="00F7676E">
      <w:pPr>
        <w:pStyle w:val="3BodyInteger"/>
      </w:pPr>
      <w:r>
        <w:t>When considering the prohibition, an agency should look to see if there are exceptions to the prohibition. If an exception applies</w:t>
      </w:r>
      <w:r w:rsidR="00B708D6">
        <w:t xml:space="preserve"> to the particular situation</w:t>
      </w:r>
      <w:r>
        <w:t>,</w:t>
      </w:r>
      <w:r w:rsidR="00B708D6">
        <w:t xml:space="preserve"> then</w:t>
      </w:r>
      <w:r>
        <w:t xml:space="preserve"> the document </w:t>
      </w:r>
      <w:r w:rsidR="00B708D6">
        <w:t xml:space="preserve">will </w:t>
      </w:r>
      <w:r>
        <w:t xml:space="preserve">not </w:t>
      </w:r>
      <w:r w:rsidR="00B708D6">
        <w:t xml:space="preserve">be </w:t>
      </w:r>
      <w:r>
        <w:t>exempt under section 38.</w:t>
      </w:r>
    </w:p>
    <w:p w14:paraId="0D5338E5" w14:textId="77740377" w:rsidR="00F7676E" w:rsidRDefault="00F7676E" w:rsidP="00F7676E">
      <w:pPr>
        <w:pStyle w:val="3BodyInteger"/>
      </w:pPr>
      <w:r>
        <w:t xml:space="preserve">For example, if an enactment states that the information may be released with the written consent of the subject of the information, and the </w:t>
      </w:r>
      <w:r w:rsidR="00B708D6">
        <w:t xml:space="preserve">FOI </w:t>
      </w:r>
      <w:r>
        <w:t>applicant is that subject, then the exception is made out and the prohibition does not apply. This is because the FOI request itself is usually considered written consent.</w:t>
      </w:r>
      <w:r>
        <w:rPr>
          <w:rStyle w:val="FootnoteReference"/>
        </w:rPr>
        <w:footnoteReference w:id="24"/>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F7676E" w:rsidRPr="00392453" w14:paraId="57DF9B9F" w14:textId="77777777" w:rsidTr="00F30A07">
        <w:trPr>
          <w:trHeight w:val="402"/>
        </w:trPr>
        <w:tc>
          <w:tcPr>
            <w:tcW w:w="8931" w:type="dxa"/>
            <w:shd w:val="clear" w:color="auto" w:fill="FFFEC6"/>
          </w:tcPr>
          <w:bookmarkStart w:id="23" w:name="_Hlk141698758"/>
          <w:p w14:paraId="4CBA540D" w14:textId="77777777" w:rsidR="00F7676E" w:rsidRPr="00941BDC" w:rsidRDefault="00F7676E" w:rsidP="00F30A07">
            <w:pPr>
              <w:pStyle w:val="3BodyInteger"/>
              <w:numPr>
                <w:ilvl w:val="0"/>
                <w:numId w:val="0"/>
              </w:numPr>
              <w:rPr>
                <w:b/>
                <w:bCs/>
                <w:color w:val="6600CC"/>
              </w:rPr>
            </w:pPr>
            <w:r>
              <w:fldChar w:fldCharType="begin"/>
            </w:r>
            <w:r>
              <w:instrText>HYPERLINK "http://www.austlii.edu.au/cgi-bin/viewdoc/au/cases/vic/VCAT/2017/764.html"</w:instrText>
            </w:r>
            <w:r>
              <w:fldChar w:fldCharType="separate"/>
            </w:r>
            <w:r w:rsidRPr="00941BDC">
              <w:rPr>
                <w:rStyle w:val="Hyperlink"/>
                <w:b/>
                <w:bCs/>
                <w:i/>
                <w:iCs/>
              </w:rPr>
              <w:t xml:space="preserve">Gullquist v Victorian Legal Services Commissioner </w:t>
            </w:r>
            <w:r w:rsidRPr="00941BDC">
              <w:rPr>
                <w:rStyle w:val="Hyperlink"/>
                <w:b/>
                <w:bCs/>
              </w:rPr>
              <w:t>(Review and Regulation) [2017] VCAT 764</w:t>
            </w:r>
            <w:r>
              <w:rPr>
                <w:rStyle w:val="Hyperlink"/>
                <w:b/>
                <w:bCs/>
              </w:rPr>
              <w:fldChar w:fldCharType="end"/>
            </w:r>
          </w:p>
          <w:p w14:paraId="23374CAB" w14:textId="77777777" w:rsidR="00F7676E" w:rsidRPr="00DC424E" w:rsidRDefault="00F7676E" w:rsidP="00F30A07">
            <w:pPr>
              <w:pStyle w:val="Body"/>
            </w:pPr>
            <w:r w:rsidRPr="00DC424E">
              <w:t>The relevant provisions in this decision were sections 6.4.5 and 7.2.15 of the Legal Profession Act 2004 and section 462 of the Legal Profession Uniform Law (Victoria) 2015. The provisions contained a prohibition on disclosure, and an exception that allowed for disclosure of information about a person if that person consented to the disclosure of the information. In this case, the applicant was seeking information about himself.</w:t>
            </w:r>
          </w:p>
          <w:p w14:paraId="1B84FCB6" w14:textId="77777777" w:rsidR="00F7676E" w:rsidRPr="006928C5" w:rsidRDefault="00F7676E" w:rsidP="00F30A07">
            <w:pPr>
              <w:pStyle w:val="Body"/>
              <w:rPr>
                <w:szCs w:val="22"/>
              </w:rPr>
            </w:pPr>
            <w:r w:rsidRPr="00DC424E">
              <w:t>VCAT found that by making an FOI request, the applicant had consented to the disclosure of his information. The exception to the prohibition applied, and the documents were not exempt under section 38.</w:t>
            </w:r>
          </w:p>
        </w:tc>
      </w:tr>
    </w:tbl>
    <w:bookmarkEnd w:id="23"/>
    <w:p w14:paraId="233B4513" w14:textId="33025434" w:rsidR="00F7676E" w:rsidRDefault="00F7676E" w:rsidP="00F14D62">
      <w:pPr>
        <w:pStyle w:val="3BodyInteger"/>
      </w:pPr>
      <w:r>
        <w:t xml:space="preserve">Some secrecy provisions permit disclosure of information “in performance of functions of the agency” or where disclosure “is required or authorised by law for another purpose.” VCAT </w:t>
      </w:r>
      <w:r w:rsidR="00991DBC">
        <w:t xml:space="preserve">has decided in a number of decisions that </w:t>
      </w:r>
      <w:r>
        <w:t>exceptions of this nature</w:t>
      </w:r>
      <w:r w:rsidR="00991DBC">
        <w:t xml:space="preserve"> do not</w:t>
      </w:r>
      <w:r>
        <w:t xml:space="preserve"> permit the disclosure of information under the FOI Act.</w:t>
      </w:r>
      <w:r>
        <w:rPr>
          <w:rStyle w:val="FootnoteReference"/>
        </w:rPr>
        <w:footnoteReference w:id="25"/>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F7676E" w:rsidRPr="00392453" w14:paraId="7AA23361" w14:textId="77777777" w:rsidTr="00F30A07">
        <w:trPr>
          <w:trHeight w:val="402"/>
        </w:trPr>
        <w:tc>
          <w:tcPr>
            <w:tcW w:w="8931" w:type="dxa"/>
            <w:shd w:val="clear" w:color="auto" w:fill="FFFEC6"/>
          </w:tcPr>
          <w:bookmarkStart w:id="24" w:name="_Hlk141788943"/>
          <w:p w14:paraId="6E1A2281" w14:textId="726D11DB" w:rsidR="00DA520E" w:rsidRPr="00A25BE0" w:rsidRDefault="00730870" w:rsidP="00F30A07">
            <w:pPr>
              <w:pStyle w:val="3BodyInteger"/>
              <w:numPr>
                <w:ilvl w:val="0"/>
                <w:numId w:val="0"/>
              </w:numPr>
              <w:rPr>
                <w:b/>
                <w:bCs/>
              </w:rPr>
            </w:pPr>
            <w:r>
              <w:rPr>
                <w:b/>
                <w:bCs/>
                <w:i/>
                <w:iCs/>
              </w:rPr>
              <w:fldChar w:fldCharType="begin"/>
            </w:r>
            <w:r>
              <w:rPr>
                <w:b/>
                <w:bCs/>
                <w:i/>
                <w:iCs/>
              </w:rPr>
              <w:instrText>HYPERLINK "http://www.austlii.edu.au/cgi-bin/viewdoc/au/cases/vic/VCAT/2017/1486.html"</w:instrText>
            </w:r>
            <w:r>
              <w:rPr>
                <w:b/>
                <w:bCs/>
                <w:i/>
                <w:iCs/>
              </w:rPr>
            </w:r>
            <w:r>
              <w:rPr>
                <w:b/>
                <w:bCs/>
                <w:i/>
                <w:iCs/>
              </w:rPr>
              <w:fldChar w:fldCharType="separate"/>
            </w:r>
            <w:r w:rsidR="00DA520E" w:rsidRPr="00A25BE0">
              <w:rPr>
                <w:rStyle w:val="Hyperlink"/>
                <w:b/>
                <w:bCs/>
                <w:i/>
                <w:iCs/>
              </w:rPr>
              <w:t>Smeaton v Transport Accident Commission</w:t>
            </w:r>
            <w:r w:rsidR="00DA520E" w:rsidRPr="00A25BE0">
              <w:rPr>
                <w:rStyle w:val="Hyperlink"/>
                <w:b/>
                <w:bCs/>
              </w:rPr>
              <w:t xml:space="preserve"> [2017] VCAT 1486</w:t>
            </w:r>
            <w:r>
              <w:rPr>
                <w:b/>
                <w:bCs/>
                <w:i/>
                <w:iCs/>
              </w:rPr>
              <w:fldChar w:fldCharType="end"/>
            </w:r>
          </w:p>
          <w:p w14:paraId="69081E50" w14:textId="77777777" w:rsidR="00730870" w:rsidRDefault="00730870" w:rsidP="00F30A07">
            <w:pPr>
              <w:pStyle w:val="3BodyInteger"/>
              <w:numPr>
                <w:ilvl w:val="0"/>
                <w:numId w:val="0"/>
              </w:numPr>
            </w:pPr>
            <w:r>
              <w:t xml:space="preserve">The relevant provision in this decision was section 131 of the </w:t>
            </w:r>
            <w:r w:rsidRPr="00A25BE0">
              <w:rPr>
                <w:i/>
                <w:iCs/>
              </w:rPr>
              <w:t>Transport Accident Act 1986</w:t>
            </w:r>
            <w:r>
              <w:rPr>
                <w:i/>
                <w:iCs/>
              </w:rPr>
              <w:t xml:space="preserve">, </w:t>
            </w:r>
            <w:r>
              <w:t>which did not apply ‘to the extent necessary to perform duties under this or any other Act, or to perform or exercise such a function or power, either directly or indirectly’.</w:t>
            </w:r>
          </w:p>
          <w:p w14:paraId="3D7FC8B2" w14:textId="4EEF833D" w:rsidR="00DA520E" w:rsidRDefault="00730870" w:rsidP="00F30A07">
            <w:pPr>
              <w:pStyle w:val="3BodyInteger"/>
              <w:numPr>
                <w:ilvl w:val="0"/>
                <w:numId w:val="0"/>
              </w:numPr>
            </w:pPr>
            <w:r>
              <w:t>VCAT found it clear from the text of section 131 that Parliament did not intend to create a situation where the prohibition would not apply where documents may be released under the FOI Act. VCAT stated:</w:t>
            </w:r>
          </w:p>
          <w:p w14:paraId="52317C34" w14:textId="17E8CB5A" w:rsidR="00730870" w:rsidRDefault="00730870" w:rsidP="00A25BE0">
            <w:pPr>
              <w:pStyle w:val="3BodyInteger"/>
              <w:numPr>
                <w:ilvl w:val="0"/>
                <w:numId w:val="11"/>
              </w:numPr>
            </w:pPr>
            <w:r>
              <w:lastRenderedPageBreak/>
              <w:t>Firstly, permitting disclosure under the FOI Act would be inconsistent with the secrecy regime created by section 131; and</w:t>
            </w:r>
          </w:p>
          <w:p w14:paraId="7CC68F51" w14:textId="6E03FB41" w:rsidR="00730870" w:rsidRPr="00730870" w:rsidRDefault="00730870" w:rsidP="00A25BE0">
            <w:pPr>
              <w:pStyle w:val="3BodyInteger"/>
              <w:numPr>
                <w:ilvl w:val="0"/>
                <w:numId w:val="11"/>
              </w:numPr>
            </w:pPr>
            <w:r>
              <w:t>Secondly, the fact Parliament drafted section 131 to include a specific exception that permits disclosure to identified bodies, was evidence that if Parliament had intended section 131 to be subject to the FOI Act, Parliament would have said so.</w:t>
            </w:r>
          </w:p>
          <w:p w14:paraId="33D5B32F" w14:textId="3E661AAD" w:rsidR="00F7676E" w:rsidRPr="00F26D41" w:rsidRDefault="00000000" w:rsidP="00F30A07">
            <w:pPr>
              <w:pStyle w:val="3BodyInteger"/>
              <w:numPr>
                <w:ilvl w:val="0"/>
                <w:numId w:val="0"/>
              </w:numPr>
              <w:rPr>
                <w:b/>
                <w:bCs/>
              </w:rPr>
            </w:pPr>
            <w:hyperlink r:id="rId24" w:history="1">
              <w:r w:rsidR="00F7676E" w:rsidRPr="00F26D41">
                <w:rPr>
                  <w:rStyle w:val="Hyperlink"/>
                  <w:b/>
                  <w:bCs/>
                  <w:i/>
                  <w:iCs/>
                </w:rPr>
                <w:t>XYZ v Victoria Police</w:t>
              </w:r>
              <w:r w:rsidR="00F7676E" w:rsidRPr="00F26D41">
                <w:rPr>
                  <w:rStyle w:val="Hyperlink"/>
                  <w:b/>
                  <w:bCs/>
                </w:rPr>
                <w:t xml:space="preserve"> (General) [2010] VCAT 255</w:t>
              </w:r>
            </w:hyperlink>
          </w:p>
          <w:p w14:paraId="2847DE47" w14:textId="77777777" w:rsidR="00F7676E" w:rsidRDefault="00F7676E" w:rsidP="00F30A07">
            <w:pPr>
              <w:pStyle w:val="Body"/>
            </w:pPr>
            <w:r>
              <w:t xml:space="preserve">The relevant provision in this decision was section 10.1.34 of the </w:t>
            </w:r>
            <w:r w:rsidRPr="00F26D41">
              <w:rPr>
                <w:i/>
                <w:iCs/>
              </w:rPr>
              <w:t>Gambling Regulation Act 2003</w:t>
            </w:r>
            <w:r>
              <w:t xml:space="preserve"> which did not apply to a ‘disclosure made by an enforcement agency or a gambling regulator in the performance of functions of the agency’. </w:t>
            </w:r>
          </w:p>
          <w:p w14:paraId="68271937" w14:textId="77777777" w:rsidR="00F7676E" w:rsidRDefault="00F7676E" w:rsidP="00F30A07">
            <w:pPr>
              <w:pStyle w:val="Body"/>
            </w:pPr>
            <w:r>
              <w:t xml:space="preserve">The applicant submitted that the word ‘function’ included the function of giving access to non-exempt documents under the Act. </w:t>
            </w:r>
          </w:p>
          <w:p w14:paraId="3EFF4180" w14:textId="77777777" w:rsidR="00F7676E" w:rsidRDefault="00F7676E" w:rsidP="00F30A07">
            <w:pPr>
              <w:pStyle w:val="Body"/>
            </w:pPr>
            <w:r>
              <w:t xml:space="preserve">VCAT disagreed, finding that the capacity of Victoria Police to release non-exempt information is not a law enforcement function, therefore the information was exempt under section 38. </w:t>
            </w:r>
          </w:p>
          <w:p w14:paraId="6180A244" w14:textId="77777777" w:rsidR="00F7676E" w:rsidRPr="00F26D41" w:rsidRDefault="00000000" w:rsidP="00F30A07">
            <w:pPr>
              <w:pStyle w:val="3BodyInteger"/>
              <w:numPr>
                <w:ilvl w:val="0"/>
                <w:numId w:val="0"/>
              </w:numPr>
              <w:rPr>
                <w:b/>
                <w:bCs/>
              </w:rPr>
            </w:pPr>
            <w:hyperlink r:id="rId25" w:history="1">
              <w:r w:rsidR="00F7676E" w:rsidRPr="00F26D41">
                <w:rPr>
                  <w:rStyle w:val="Hyperlink"/>
                  <w:b/>
                  <w:bCs/>
                  <w:i/>
                  <w:iCs/>
                </w:rPr>
                <w:t>Tilley v VicRoads</w:t>
              </w:r>
              <w:r w:rsidR="00F7676E" w:rsidRPr="00F26D41">
                <w:rPr>
                  <w:rStyle w:val="Hyperlink"/>
                  <w:b/>
                  <w:bCs/>
                </w:rPr>
                <w:t xml:space="preserve"> (General) [2010] VCAT 483</w:t>
              </w:r>
            </w:hyperlink>
          </w:p>
          <w:p w14:paraId="1EDDF195" w14:textId="77777777" w:rsidR="00F7676E" w:rsidRDefault="00F7676E" w:rsidP="00F30A07">
            <w:pPr>
              <w:pStyle w:val="Body"/>
            </w:pPr>
            <w:r>
              <w:t xml:space="preserve">The relevant provision in this decision was section 92(2) of the </w:t>
            </w:r>
            <w:r w:rsidRPr="00F26D41">
              <w:rPr>
                <w:i/>
                <w:iCs/>
              </w:rPr>
              <w:t>Road Safety Act 1986</w:t>
            </w:r>
            <w:r>
              <w:t xml:space="preserve">, which did not apply where disclosure of the information was “required or authorised by law for another purpose.” </w:t>
            </w:r>
          </w:p>
          <w:p w14:paraId="4389A3AA" w14:textId="77777777" w:rsidR="00F7676E" w:rsidRDefault="00F7676E" w:rsidP="00F30A07">
            <w:pPr>
              <w:pStyle w:val="Body"/>
            </w:pPr>
            <w:r>
              <w:t xml:space="preserve">The applicant submitted that disclosure under the FOI Act was disclosure required by law for another purpose. </w:t>
            </w:r>
          </w:p>
          <w:p w14:paraId="125895FD" w14:textId="77777777" w:rsidR="00F7676E" w:rsidRPr="006928C5" w:rsidRDefault="00F7676E" w:rsidP="00F30A07">
            <w:pPr>
              <w:pStyle w:val="Body"/>
            </w:pPr>
            <w:r>
              <w:t xml:space="preserve">The Agency submitted that Parliament intended that information gained by VicRoads that has commercial sensitivity for the person about whom it is kept only be disclosed for certain purposes. Disclosure was only to be made where the recipient had entered into a confidentiality agreement. If Parliament had intended the exception in section 92 to encompass release under the FOI Act, it would have </w:t>
            </w:r>
            <w:r w:rsidRPr="006928C5">
              <w:t>included a clear exemption.</w:t>
            </w:r>
          </w:p>
          <w:p w14:paraId="6B7ECD98" w14:textId="77777777" w:rsidR="00F7676E" w:rsidRPr="006928C5" w:rsidRDefault="00F7676E" w:rsidP="00F30A07">
            <w:pPr>
              <w:pStyle w:val="Body"/>
              <w:rPr>
                <w:szCs w:val="22"/>
              </w:rPr>
            </w:pPr>
            <w:r w:rsidRPr="006928C5">
              <w:rPr>
                <w:szCs w:val="22"/>
              </w:rPr>
              <w:t>VCAT accepted the Agency’s submission, finding that disclosure under the FOI Act was not disclosure required or authorised by law for another purpose.</w:t>
            </w:r>
          </w:p>
        </w:tc>
      </w:tr>
    </w:tbl>
    <w:p w14:paraId="3B9A177C" w14:textId="77777777" w:rsidR="00F7676E" w:rsidRDefault="00F7676E" w:rsidP="00F7676E">
      <w:pPr>
        <w:pStyle w:val="2HeadingLevel2"/>
      </w:pPr>
      <w:bookmarkStart w:id="25" w:name="_Toc148599728"/>
      <w:bookmarkEnd w:id="24"/>
      <w:r>
        <w:lastRenderedPageBreak/>
        <w:t>Councils and section 125 of the Local Government Act 2020</w:t>
      </w:r>
      <w:bookmarkEnd w:id="25"/>
    </w:p>
    <w:p w14:paraId="2183C4A5" w14:textId="77777777" w:rsidR="00F7676E" w:rsidRDefault="00F7676E" w:rsidP="00F7676E">
      <w:pPr>
        <w:pStyle w:val="3BodyInteger"/>
      </w:pPr>
      <w:r>
        <w:t xml:space="preserve">Section 125(1) of the </w:t>
      </w:r>
      <w:hyperlink r:id="rId26" w:history="1">
        <w:r w:rsidRPr="0028485D">
          <w:rPr>
            <w:rStyle w:val="Hyperlink"/>
          </w:rPr>
          <w:t>Local Government Act 2020 (Vic)</w:t>
        </w:r>
      </w:hyperlink>
      <w:r>
        <w:t xml:space="preserve"> (</w:t>
      </w:r>
      <w:r w:rsidRPr="0028485D">
        <w:rPr>
          <w:b/>
          <w:bCs/>
        </w:rPr>
        <w:t>LG Act</w:t>
      </w:r>
      <w:r>
        <w:t xml:space="preserve">) protects ‘confidential information’ from unauthorised disclosure. </w:t>
      </w:r>
    </w:p>
    <w:p w14:paraId="571BA430" w14:textId="77777777" w:rsidR="00F7676E" w:rsidRDefault="00F7676E" w:rsidP="00F7676E">
      <w:pPr>
        <w:pStyle w:val="3BodyInteger"/>
      </w:pPr>
      <w:r>
        <w:t>The section states:</w:t>
      </w:r>
    </w:p>
    <w:p w14:paraId="5A76B2C2" w14:textId="77777777" w:rsidR="00F7676E" w:rsidRPr="002254FC" w:rsidRDefault="00F7676E" w:rsidP="00D93934">
      <w:pPr>
        <w:pStyle w:val="Body"/>
        <w:keepLines w:val="0"/>
        <w:numPr>
          <w:ilvl w:val="0"/>
          <w:numId w:val="26"/>
        </w:numPr>
      </w:pPr>
      <w:r w:rsidRPr="002254FC">
        <w:t>Unless subsection (2) or (3) applies, a person who is, or has been, a Councillor, a member of a delegated committee or a member of Council staff, must not intentionally or recklessly disclose information that the person knows, or should reasonably know, is confidential information.</w:t>
      </w:r>
    </w:p>
    <w:p w14:paraId="16B496D8" w14:textId="77777777" w:rsidR="00F7676E" w:rsidRPr="002254FC" w:rsidRDefault="00F7676E" w:rsidP="00F7676E">
      <w:pPr>
        <w:pStyle w:val="Body"/>
        <w:ind w:left="567"/>
      </w:pPr>
      <w:r w:rsidRPr="002254FC">
        <w:t>Penalty: 120 penalty units.</w:t>
      </w:r>
    </w:p>
    <w:p w14:paraId="290B9232" w14:textId="77777777" w:rsidR="00F7676E" w:rsidRDefault="00F7676E" w:rsidP="00F7676E">
      <w:pPr>
        <w:pStyle w:val="3BodyInteger"/>
      </w:pPr>
      <w:r>
        <w:lastRenderedPageBreak/>
        <w:t xml:space="preserve">Section 125(1) of the LG Act is a secrecy provision for the purposes of section 38 of the FOI Act. However, its application to documents sought under a freedom of information request is limited by sections 125(4) and 125(5) of the LG Act. </w:t>
      </w:r>
    </w:p>
    <w:p w14:paraId="3BF444B5" w14:textId="77777777" w:rsidR="00F7676E" w:rsidRDefault="00F7676E" w:rsidP="00F7676E">
      <w:pPr>
        <w:pStyle w:val="3SubheadingLevel3"/>
      </w:pPr>
      <w:r>
        <w:t xml:space="preserve">What is confidential information under section 125(1) of the Local Government Act? </w:t>
      </w:r>
    </w:p>
    <w:p w14:paraId="24FCA49A" w14:textId="77777777" w:rsidR="00F7676E" w:rsidRDefault="00F7676E" w:rsidP="00F7676E">
      <w:pPr>
        <w:pStyle w:val="3BodyInteger"/>
      </w:pPr>
      <w:r>
        <w:t>Section 3 of the LG Act defines twelve categories of ‘confidential information’ for the purposes of section 125(1) of the LG Act. Each category of confidential information is listed below.</w:t>
      </w:r>
    </w:p>
    <w:p w14:paraId="0B43816A" w14:textId="77777777" w:rsidR="00F7676E" w:rsidRDefault="00F7676E" w:rsidP="00F7676E">
      <w:pPr>
        <w:pStyle w:val="3SubheadingLevel3"/>
      </w:pPr>
      <w:r>
        <w:t>When can’t I use section 125(1) of the Local Government Act with section 38 of the FOI Act?</w:t>
      </w:r>
    </w:p>
    <w:p w14:paraId="37C86E57" w14:textId="77777777" w:rsidR="00F7676E" w:rsidRDefault="00F7676E" w:rsidP="00F7676E">
      <w:pPr>
        <w:pStyle w:val="3BodyInteger"/>
      </w:pPr>
      <w:r>
        <w:t>Sections 125(4) and 125(5) of the LG Act limits when section 125(1) of the LG Act can be used with section 38 of the FOI Act. They state:</w:t>
      </w:r>
    </w:p>
    <w:p w14:paraId="1F3DC73D" w14:textId="77777777" w:rsidR="00F7676E" w:rsidRPr="005A2CC0" w:rsidRDefault="00F7676E" w:rsidP="00D93934">
      <w:pPr>
        <w:pStyle w:val="Body"/>
        <w:keepLines w:val="0"/>
        <w:numPr>
          <w:ilvl w:val="0"/>
          <w:numId w:val="13"/>
        </w:numPr>
      </w:pPr>
      <w:r w:rsidRPr="0028485D">
        <w:t xml:space="preserve">Despite section 38 of the </w:t>
      </w:r>
      <w:r w:rsidRPr="00DA6C36">
        <w:rPr>
          <w:b/>
          <w:bCs/>
        </w:rPr>
        <w:t>Freedom of Information Act 1982</w:t>
      </w:r>
      <w:r w:rsidRPr="005A2CC0">
        <w:t xml:space="preserve">, a document containing information of the kind described in paragraph (a), (b), (c), (d), (e), (f) or (g) of the definition of </w:t>
      </w:r>
      <w:r w:rsidRPr="00DA6C36">
        <w:rPr>
          <w:b/>
          <w:bCs/>
          <w:i/>
          <w:iCs/>
        </w:rPr>
        <w:t>confidential information</w:t>
      </w:r>
      <w:r w:rsidRPr="005A2CC0">
        <w:t xml:space="preserve"> is not an exempt document within the meaning of the </w:t>
      </w:r>
      <w:r w:rsidRPr="00DA6C36">
        <w:rPr>
          <w:b/>
          <w:bCs/>
        </w:rPr>
        <w:t>Freedom of Information Act 1982</w:t>
      </w:r>
      <w:r w:rsidRPr="005A2CC0">
        <w:t xml:space="preserve"> by virtue of section 38 of that Act.</w:t>
      </w:r>
    </w:p>
    <w:p w14:paraId="20113B84" w14:textId="77777777" w:rsidR="00F7676E" w:rsidRPr="005A2CC0" w:rsidRDefault="00F7676E" w:rsidP="00D93934">
      <w:pPr>
        <w:pStyle w:val="Body"/>
        <w:keepLines w:val="0"/>
        <w:numPr>
          <w:ilvl w:val="0"/>
          <w:numId w:val="13"/>
        </w:numPr>
      </w:pPr>
      <w:r w:rsidRPr="005A2CC0">
        <w:t xml:space="preserve">Despite section 38 of the </w:t>
      </w:r>
      <w:r w:rsidRPr="00DA6C36">
        <w:rPr>
          <w:b/>
          <w:bCs/>
        </w:rPr>
        <w:t>Freedom of Information Act 1982</w:t>
      </w:r>
      <w:r w:rsidRPr="005A2CC0">
        <w:t xml:space="preserve">, a document containing information prescribed to be confidential information for the purposes of paragraph (k) of the definition of </w:t>
      </w:r>
      <w:r w:rsidRPr="00DA6C36">
        <w:rPr>
          <w:b/>
          <w:bCs/>
          <w:i/>
          <w:iCs/>
        </w:rPr>
        <w:t>confidential information</w:t>
      </w:r>
      <w:r w:rsidRPr="005A2CC0">
        <w:t xml:space="preserve"> is not an exempt document within the meaning of the </w:t>
      </w:r>
      <w:r w:rsidRPr="00DA6C36">
        <w:rPr>
          <w:b/>
          <w:bCs/>
        </w:rPr>
        <w:t>Freedom of Information Act 1982</w:t>
      </w:r>
      <w:r w:rsidRPr="005A2CC0">
        <w:t xml:space="preserve"> by virtue of section 38 of that Act if, for the purposes of this subsection, it is a prescribed non-exempt document or prescribed class of non-exempt document. </w:t>
      </w:r>
    </w:p>
    <w:p w14:paraId="5024EDF3" w14:textId="77777777" w:rsidR="00F7676E" w:rsidRPr="00DA6C36" w:rsidRDefault="00F7676E" w:rsidP="00F7676E">
      <w:pPr>
        <w:pStyle w:val="Body"/>
        <w:ind w:left="720"/>
        <w:rPr>
          <w:b/>
          <w:bCs/>
        </w:rPr>
      </w:pPr>
      <w:r w:rsidRPr="00DA6C36">
        <w:rPr>
          <w:b/>
          <w:bCs/>
        </w:rPr>
        <w:t>Note</w:t>
      </w:r>
    </w:p>
    <w:p w14:paraId="33C9698E" w14:textId="77777777" w:rsidR="00F7676E" w:rsidRPr="005A2CC0" w:rsidRDefault="00F7676E" w:rsidP="00F7676E">
      <w:pPr>
        <w:pStyle w:val="Body"/>
        <w:ind w:left="720"/>
      </w:pPr>
      <w:r w:rsidRPr="005A2CC0">
        <w:t xml:space="preserve">A document referred to in subsection (4) or (5) may still be an exempt document by virtue of another provision of Part IV of the </w:t>
      </w:r>
      <w:r w:rsidRPr="00DA6C36">
        <w:rPr>
          <w:b/>
          <w:bCs/>
        </w:rPr>
        <w:t>Freedom of Information Act 1982</w:t>
      </w:r>
      <w:r w:rsidRPr="005A2CC0">
        <w:t>.</w:t>
      </w:r>
    </w:p>
    <w:p w14:paraId="50E3441A" w14:textId="77777777" w:rsidR="00F7676E" w:rsidRDefault="00F7676E" w:rsidP="00F7676E">
      <w:pPr>
        <w:pStyle w:val="3SubheadingLevel3"/>
      </w:pPr>
      <w:r>
        <w:t>What is the effect of section 125(4) of the Local Government Act?</w:t>
      </w:r>
    </w:p>
    <w:p w14:paraId="39B87948" w14:textId="77777777" w:rsidR="00F7676E" w:rsidRDefault="00F7676E" w:rsidP="00F7676E">
      <w:pPr>
        <w:pStyle w:val="3BodyInteger"/>
      </w:pPr>
      <w:r>
        <w:t xml:space="preserve">The effect of section 125(4) of the LG Act is that section 38 of the FOI Act </w:t>
      </w:r>
      <w:r w:rsidRPr="00403E0D">
        <w:rPr>
          <w:b/>
          <w:bCs/>
        </w:rPr>
        <w:t>cannot</w:t>
      </w:r>
      <w:r>
        <w:t xml:space="preserve"> be used to exempt the following categories of ‘confidential information:’</w:t>
      </w:r>
    </w:p>
    <w:p w14:paraId="75117ED8" w14:textId="77777777" w:rsidR="00F7676E" w:rsidRDefault="00F7676E" w:rsidP="00D93934">
      <w:pPr>
        <w:pStyle w:val="3BodyInteger"/>
        <w:numPr>
          <w:ilvl w:val="0"/>
          <w:numId w:val="10"/>
        </w:numPr>
      </w:pPr>
      <w:r>
        <w:rPr>
          <w:b/>
          <w:bCs/>
        </w:rPr>
        <w:t>c</w:t>
      </w:r>
      <w:r w:rsidRPr="00E139B9">
        <w:rPr>
          <w:b/>
          <w:bCs/>
        </w:rPr>
        <w:t>ouncil business information</w:t>
      </w:r>
      <w:r>
        <w:t>, being information that would prejudice the Council’s position in commercial negotiations if prematurely released.</w:t>
      </w:r>
    </w:p>
    <w:p w14:paraId="3B3C0D72" w14:textId="77777777" w:rsidR="00F7676E" w:rsidRDefault="00F7676E" w:rsidP="00D93934">
      <w:pPr>
        <w:pStyle w:val="3BodyInteger"/>
        <w:numPr>
          <w:ilvl w:val="0"/>
          <w:numId w:val="10"/>
        </w:numPr>
      </w:pPr>
      <w:r>
        <w:rPr>
          <w:b/>
          <w:bCs/>
        </w:rPr>
        <w:t>s</w:t>
      </w:r>
      <w:r w:rsidRPr="00E139B9">
        <w:rPr>
          <w:b/>
          <w:bCs/>
        </w:rPr>
        <w:t>ecurity information</w:t>
      </w:r>
      <w:r>
        <w:t>, being information that if released is likely to endanger the security of Council property or the safety of any person.</w:t>
      </w:r>
    </w:p>
    <w:p w14:paraId="09DC9453" w14:textId="77777777" w:rsidR="00F7676E" w:rsidRDefault="00F7676E" w:rsidP="00D93934">
      <w:pPr>
        <w:pStyle w:val="3BodyInteger"/>
        <w:numPr>
          <w:ilvl w:val="0"/>
          <w:numId w:val="10"/>
        </w:numPr>
      </w:pPr>
      <w:r>
        <w:rPr>
          <w:b/>
          <w:bCs/>
        </w:rPr>
        <w:t>l</w:t>
      </w:r>
      <w:r w:rsidRPr="00E139B9">
        <w:rPr>
          <w:b/>
          <w:bCs/>
        </w:rPr>
        <w:t>and use planning information</w:t>
      </w:r>
      <w:r>
        <w:t>, being information that if prematurely released is likely to encourage speculation in land values.</w:t>
      </w:r>
    </w:p>
    <w:p w14:paraId="6E32F9AF" w14:textId="77777777" w:rsidR="00F7676E" w:rsidRDefault="00F7676E" w:rsidP="00D93934">
      <w:pPr>
        <w:pStyle w:val="3BodyInteger"/>
        <w:numPr>
          <w:ilvl w:val="0"/>
          <w:numId w:val="10"/>
        </w:numPr>
      </w:pPr>
      <w:r w:rsidRPr="00E139B9">
        <w:rPr>
          <w:b/>
          <w:bCs/>
        </w:rPr>
        <w:t>law enforcement information</w:t>
      </w:r>
      <w:r>
        <w:t>, being information which if released would be reasonably likely to prejudice the investigation into an alleged breach of the law or the fair trial or hearing of any person.</w:t>
      </w:r>
    </w:p>
    <w:p w14:paraId="34A19DFE" w14:textId="77777777" w:rsidR="00F7676E" w:rsidRDefault="00F7676E" w:rsidP="00D93934">
      <w:pPr>
        <w:pStyle w:val="3BodyInteger"/>
        <w:numPr>
          <w:ilvl w:val="0"/>
          <w:numId w:val="10"/>
        </w:numPr>
      </w:pPr>
      <w:r w:rsidRPr="00E139B9">
        <w:rPr>
          <w:b/>
          <w:bCs/>
        </w:rPr>
        <w:t>privileged information</w:t>
      </w:r>
      <w:r>
        <w:t>, being information to which legal professional privilege or client legal privilege applies.</w:t>
      </w:r>
    </w:p>
    <w:p w14:paraId="3736F702" w14:textId="77777777" w:rsidR="00F7676E" w:rsidRDefault="00F7676E" w:rsidP="00D93934">
      <w:pPr>
        <w:pStyle w:val="3BodyInteger"/>
        <w:numPr>
          <w:ilvl w:val="0"/>
          <w:numId w:val="10"/>
        </w:numPr>
      </w:pPr>
      <w:r w:rsidRPr="00E139B9">
        <w:rPr>
          <w:b/>
          <w:bCs/>
        </w:rPr>
        <w:lastRenderedPageBreak/>
        <w:t>personal information</w:t>
      </w:r>
      <w:r>
        <w:t>, being information which if released would result in the unreasonable disclosure of information about any person or their personal affairs.</w:t>
      </w:r>
    </w:p>
    <w:p w14:paraId="52AEEA7B" w14:textId="77777777" w:rsidR="00F7676E" w:rsidRDefault="00F7676E" w:rsidP="00D93934">
      <w:pPr>
        <w:pStyle w:val="3BodyInteger"/>
        <w:numPr>
          <w:ilvl w:val="0"/>
          <w:numId w:val="10"/>
        </w:numPr>
      </w:pPr>
      <w:r w:rsidRPr="00E139B9">
        <w:rPr>
          <w:b/>
          <w:bCs/>
        </w:rPr>
        <w:t>private commercial information</w:t>
      </w:r>
      <w:r>
        <w:t>, being information provided by a business, commercial or financial undertaking that relates to trade secrets; or if released, would unreasonably expose the business, commercial or financial undertaking to disadvantage.</w:t>
      </w:r>
    </w:p>
    <w:p w14:paraId="1B6659F6" w14:textId="77777777" w:rsidR="00F7676E" w:rsidRDefault="00F7676E" w:rsidP="00F7676E">
      <w:pPr>
        <w:pStyle w:val="3SubheadingLevel3"/>
      </w:pPr>
      <w:r>
        <w:t>What is the effect of section 125(5) of the Local Government Act?</w:t>
      </w:r>
    </w:p>
    <w:p w14:paraId="4095EDB6" w14:textId="77777777" w:rsidR="00F7676E" w:rsidRDefault="00F7676E" w:rsidP="00F7676E">
      <w:pPr>
        <w:pStyle w:val="3BodyInteger"/>
      </w:pPr>
      <w:r>
        <w:t xml:space="preserve">The effect of section 125(5) of the LG Act is that section 38 of the FOI Act </w:t>
      </w:r>
      <w:r w:rsidRPr="00C75CDF">
        <w:rPr>
          <w:b/>
          <w:bCs/>
        </w:rPr>
        <w:t>cannot</w:t>
      </w:r>
      <w:r>
        <w:t xml:space="preserve"> be used to exempt information that is prescribed by the regulations to be confidential information, if the regulations have also prescribed the information to be a non-exempt document or prescribed class of non-exempt document. As of 31 July 2023, there is no prescribed ‘confidential information’ or prescribed non-exempt document or class of non-exempt document in the regulations.</w:t>
      </w:r>
    </w:p>
    <w:p w14:paraId="52CD3390" w14:textId="77777777" w:rsidR="00F7676E" w:rsidRDefault="00F7676E" w:rsidP="00F7676E">
      <w:pPr>
        <w:pStyle w:val="3SubheadingLevel3"/>
      </w:pPr>
      <w:r>
        <w:t>What does this mean?</w:t>
      </w:r>
    </w:p>
    <w:p w14:paraId="253FE9FD" w14:textId="77777777" w:rsidR="00F7676E" w:rsidRDefault="00F7676E" w:rsidP="00F7676E">
      <w:pPr>
        <w:pStyle w:val="3BodyInteger"/>
      </w:pPr>
      <w:r>
        <w:t>Where requested information falls within one of the categories of ‘confidential information’ referred to in section 125(4) or 125(5) of the LG Act, a Council must disclose the ‘confidential information’ in response to a freedom of information request, unless the information is exempt from release under a different exemption in Part IV of the FOI Act.</w:t>
      </w:r>
    </w:p>
    <w:p w14:paraId="20005E1D" w14:textId="77777777" w:rsidR="00F7676E" w:rsidRDefault="00F7676E" w:rsidP="00F7676E">
      <w:pPr>
        <w:pStyle w:val="3SubheadingLevel3"/>
      </w:pPr>
      <w:r>
        <w:t>When can I use section 125(1) of the Local Government Act with section 38 of the FOI Act?</w:t>
      </w:r>
    </w:p>
    <w:p w14:paraId="492731C9" w14:textId="77777777" w:rsidR="00F7676E" w:rsidRDefault="00F7676E" w:rsidP="00F7676E">
      <w:pPr>
        <w:pStyle w:val="3BodyInteger"/>
      </w:pPr>
      <w:r>
        <w:t>Councils may use section 125(1) of the LG Act with section 38 of the FOI Act to exempt the following categories of ‘confidential information:’</w:t>
      </w:r>
    </w:p>
    <w:p w14:paraId="7FADCF25" w14:textId="77777777" w:rsidR="00F7676E" w:rsidRDefault="00F7676E" w:rsidP="00D93934">
      <w:pPr>
        <w:pStyle w:val="3BodyInteger"/>
        <w:numPr>
          <w:ilvl w:val="0"/>
          <w:numId w:val="10"/>
        </w:numPr>
      </w:pPr>
      <w:r>
        <w:rPr>
          <w:b/>
          <w:bCs/>
        </w:rPr>
        <w:t>c</w:t>
      </w:r>
      <w:r w:rsidRPr="00FA1AEB">
        <w:rPr>
          <w:b/>
          <w:bCs/>
        </w:rPr>
        <w:t>onfidential meeting information</w:t>
      </w:r>
      <w:r>
        <w:t>, being the records of meetings closed to the public under section 66(2)(a).</w:t>
      </w:r>
    </w:p>
    <w:p w14:paraId="49F0CA8F" w14:textId="77777777" w:rsidR="00F7676E" w:rsidRDefault="00F7676E" w:rsidP="00D93934">
      <w:pPr>
        <w:pStyle w:val="3BodyInteger"/>
        <w:numPr>
          <w:ilvl w:val="0"/>
          <w:numId w:val="10"/>
        </w:numPr>
      </w:pPr>
      <w:r w:rsidRPr="00FA1AEB">
        <w:rPr>
          <w:b/>
          <w:bCs/>
        </w:rPr>
        <w:t>internal arbitration information</w:t>
      </w:r>
      <w:r>
        <w:t>, being information specified in section 145.</w:t>
      </w:r>
    </w:p>
    <w:p w14:paraId="35979D0D" w14:textId="77777777" w:rsidR="00F7676E" w:rsidRDefault="00F7676E" w:rsidP="00D93934">
      <w:pPr>
        <w:pStyle w:val="3BodyInteger"/>
        <w:numPr>
          <w:ilvl w:val="0"/>
          <w:numId w:val="10"/>
        </w:numPr>
      </w:pPr>
      <w:r w:rsidRPr="00FA1AEB">
        <w:rPr>
          <w:b/>
          <w:bCs/>
        </w:rPr>
        <w:t>Councillor Conduct Panel confidential information</w:t>
      </w:r>
      <w:r>
        <w:t>, being information specified in section 169.</w:t>
      </w:r>
    </w:p>
    <w:p w14:paraId="1470D20B" w14:textId="77777777" w:rsidR="00F7676E" w:rsidRDefault="00F7676E" w:rsidP="00D93934">
      <w:pPr>
        <w:pStyle w:val="3BodyInteger"/>
        <w:numPr>
          <w:ilvl w:val="0"/>
          <w:numId w:val="10"/>
        </w:numPr>
      </w:pPr>
      <w:r>
        <w:rPr>
          <w:b/>
          <w:bCs/>
        </w:rPr>
        <w:t xml:space="preserve">information prescribed by the regulations to be ‘confidential information’, </w:t>
      </w:r>
      <w:r w:rsidRPr="0058752D">
        <w:t>that has not been prescribed to be a non-exempt document or class of non-exempt document.</w:t>
      </w:r>
    </w:p>
    <w:p w14:paraId="4736AD10" w14:textId="77777777" w:rsidR="00F7676E" w:rsidRDefault="00F7676E" w:rsidP="00F7676E">
      <w:pPr>
        <w:pStyle w:val="3BodyInteger"/>
        <w:numPr>
          <w:ilvl w:val="0"/>
          <w:numId w:val="0"/>
        </w:numPr>
        <w:ind w:left="432"/>
      </w:pPr>
      <w:r w:rsidRPr="00840A66">
        <w:t>(l</w:t>
      </w:r>
      <w:r>
        <w:t xml:space="preserve">) information that was confidential information for the purposes of </w:t>
      </w:r>
      <w:r w:rsidRPr="00FA1AEB">
        <w:t>section 77 of the Local Government Act 1989</w:t>
      </w:r>
      <w:r>
        <w:t xml:space="preserve"> (Vic).</w:t>
      </w:r>
    </w:p>
    <w:p w14:paraId="179A1A14" w14:textId="77777777" w:rsidR="00F7676E" w:rsidRDefault="00F7676E" w:rsidP="00F7676E">
      <w:pPr>
        <w:pStyle w:val="3BodyInteger"/>
      </w:pPr>
      <w:r>
        <w:t xml:space="preserve">A decision to rely on section 125(1) of the LG Act with section 38 of the FOI Act must be supported by detailed reasons. This includes the relevant facts, and an explanation of how and why the information falls into one of the four above categories of ‘confidential information.’ </w:t>
      </w:r>
    </w:p>
    <w:p w14:paraId="0DE72DE3" w14:textId="77777777" w:rsidR="00F7676E" w:rsidRDefault="00F7676E" w:rsidP="00F7676E">
      <w:pPr>
        <w:pStyle w:val="4Sub-subheadingLevel4"/>
      </w:pPr>
      <w:r>
        <w:lastRenderedPageBreak/>
        <w:t>Case example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F7676E" w:rsidRPr="00392453" w14:paraId="42F43D69" w14:textId="77777777" w:rsidTr="00F30A07">
        <w:trPr>
          <w:trHeight w:val="402"/>
        </w:trPr>
        <w:tc>
          <w:tcPr>
            <w:tcW w:w="9498" w:type="dxa"/>
            <w:shd w:val="clear" w:color="auto" w:fill="FFFEC6"/>
          </w:tcPr>
          <w:p w14:paraId="78D80EEA" w14:textId="77777777" w:rsidR="00F7676E" w:rsidRPr="00165A30" w:rsidRDefault="00000000" w:rsidP="00702F3A">
            <w:pPr>
              <w:keepNext/>
              <w:rPr>
                <w:b/>
                <w:bCs/>
                <w:sz w:val="22"/>
                <w:szCs w:val="22"/>
              </w:rPr>
            </w:pPr>
            <w:hyperlink r:id="rId27" w:history="1">
              <w:r w:rsidR="00F7676E" w:rsidRPr="00165A30">
                <w:rPr>
                  <w:rStyle w:val="Hyperlink"/>
                  <w:b/>
                  <w:bCs/>
                  <w:i/>
                  <w:iCs/>
                  <w:sz w:val="22"/>
                  <w:szCs w:val="22"/>
                </w:rPr>
                <w:t>Dunlop v City of Port Phillip</w:t>
              </w:r>
              <w:r w:rsidR="00F7676E" w:rsidRPr="00165A30">
                <w:rPr>
                  <w:rStyle w:val="Hyperlink"/>
                  <w:b/>
                  <w:bCs/>
                  <w:sz w:val="22"/>
                  <w:szCs w:val="22"/>
                </w:rPr>
                <w:t xml:space="preserve"> [2023] VCAT 500</w:t>
              </w:r>
            </w:hyperlink>
          </w:p>
          <w:p w14:paraId="13C122B8" w14:textId="77777777" w:rsidR="00F7676E" w:rsidRDefault="00F7676E" w:rsidP="00F30A07">
            <w:pPr>
              <w:rPr>
                <w:sz w:val="22"/>
                <w:szCs w:val="22"/>
              </w:rPr>
            </w:pPr>
          </w:p>
          <w:p w14:paraId="735D9C1F" w14:textId="77777777" w:rsidR="00F7676E" w:rsidRPr="00F73BFE" w:rsidRDefault="00F7676E" w:rsidP="00702F3A">
            <w:pPr>
              <w:pStyle w:val="Body"/>
              <w:keepNext/>
              <w:rPr>
                <w:b/>
                <w:bCs/>
              </w:rPr>
            </w:pPr>
            <w:r w:rsidRPr="00F73BFE">
              <w:rPr>
                <w:b/>
                <w:bCs/>
              </w:rPr>
              <w:t>Background</w:t>
            </w:r>
          </w:p>
          <w:p w14:paraId="693B42B3" w14:textId="77777777" w:rsidR="00F7676E" w:rsidRPr="00F73BFE" w:rsidRDefault="00F7676E" w:rsidP="00D93934">
            <w:pPr>
              <w:pStyle w:val="Body"/>
              <w:keepLines w:val="0"/>
              <w:numPr>
                <w:ilvl w:val="0"/>
                <w:numId w:val="28"/>
              </w:numPr>
            </w:pPr>
            <w:r w:rsidRPr="00F73BFE">
              <w:t>The applicant requested access to documents relating to the South Melbourne Market and any complaints made about a stall where he had worked.</w:t>
            </w:r>
          </w:p>
          <w:p w14:paraId="217ACD62" w14:textId="77777777" w:rsidR="00F7676E" w:rsidRPr="00F73BFE" w:rsidRDefault="00F7676E" w:rsidP="00D93934">
            <w:pPr>
              <w:pStyle w:val="Body"/>
              <w:keepLines w:val="0"/>
              <w:numPr>
                <w:ilvl w:val="0"/>
                <w:numId w:val="28"/>
              </w:numPr>
            </w:pPr>
            <w:r w:rsidRPr="00F73BFE">
              <w:t xml:space="preserve">Two documents in the scope of the request were the agenda and minutes from a confidential meeting of a special committee of the Council held in 2019, prior to the commencement of the Local Government Act 2020. The agency refused access to both documents under section 38 in conjunction with section 125(1) of the Local Government Act 2020. </w:t>
            </w:r>
          </w:p>
          <w:p w14:paraId="7F25E1D8" w14:textId="77777777" w:rsidR="00F7676E" w:rsidRPr="00F73BFE" w:rsidRDefault="00F7676E" w:rsidP="00F30A07">
            <w:pPr>
              <w:pStyle w:val="Body"/>
              <w:rPr>
                <w:b/>
                <w:bCs/>
              </w:rPr>
            </w:pPr>
            <w:r w:rsidRPr="00F73BFE">
              <w:rPr>
                <w:b/>
                <w:bCs/>
              </w:rPr>
              <w:t>Decision</w:t>
            </w:r>
          </w:p>
          <w:p w14:paraId="6B5612FA" w14:textId="77777777" w:rsidR="00F7676E" w:rsidRPr="00F73BFE" w:rsidRDefault="00F7676E" w:rsidP="00D93934">
            <w:pPr>
              <w:pStyle w:val="Body"/>
              <w:keepLines w:val="0"/>
              <w:numPr>
                <w:ilvl w:val="0"/>
                <w:numId w:val="27"/>
              </w:numPr>
            </w:pPr>
            <w:r w:rsidRPr="00F73BFE">
              <w:t xml:space="preserve">The meetings of the special committee were closed to the public and were therefore confidential information for the purposes of section 77 of the </w:t>
            </w:r>
            <w:r w:rsidRPr="00F73BFE">
              <w:rPr>
                <w:i/>
                <w:iCs/>
              </w:rPr>
              <w:t>Local Government Act 1989</w:t>
            </w:r>
            <w:r w:rsidRPr="00F73BFE">
              <w:t>.</w:t>
            </w:r>
          </w:p>
          <w:p w14:paraId="6022F63B" w14:textId="77777777" w:rsidR="00F7676E" w:rsidRPr="00F73BFE" w:rsidRDefault="00F7676E" w:rsidP="00D93934">
            <w:pPr>
              <w:pStyle w:val="Body"/>
              <w:keepLines w:val="0"/>
              <w:numPr>
                <w:ilvl w:val="0"/>
                <w:numId w:val="27"/>
              </w:numPr>
            </w:pPr>
            <w:r w:rsidRPr="00F73BFE">
              <w:t xml:space="preserve">The documents therefore fell within subsection (l) of the definition of ‘confidential information’ in the LG Act. </w:t>
            </w:r>
          </w:p>
          <w:p w14:paraId="384D278D" w14:textId="77777777" w:rsidR="00F7676E" w:rsidRPr="00F73BFE" w:rsidRDefault="00F7676E" w:rsidP="00D93934">
            <w:pPr>
              <w:pStyle w:val="Body"/>
              <w:keepLines w:val="0"/>
              <w:numPr>
                <w:ilvl w:val="0"/>
                <w:numId w:val="27"/>
              </w:numPr>
            </w:pPr>
            <w:r w:rsidRPr="00F73BFE">
              <w:t>The exceptions to the prohibition in subsections 125(4) and (5) did not apply to the documents.</w:t>
            </w:r>
          </w:p>
          <w:p w14:paraId="02F31834" w14:textId="77777777" w:rsidR="00F7676E" w:rsidRPr="00165A30" w:rsidRDefault="00F7676E" w:rsidP="00D93934">
            <w:pPr>
              <w:pStyle w:val="Body"/>
              <w:keepLines w:val="0"/>
              <w:numPr>
                <w:ilvl w:val="0"/>
                <w:numId w:val="27"/>
              </w:numPr>
            </w:pPr>
            <w:r w:rsidRPr="00F73BFE">
              <w:t>The documents were exempt under section 38 in conjunction with section 125(1) of the Local Government Act.</w:t>
            </w:r>
          </w:p>
        </w:tc>
      </w:tr>
    </w:tbl>
    <w:p w14:paraId="17B39B68" w14:textId="77777777" w:rsidR="00F7676E" w:rsidRDefault="00F7676E" w:rsidP="00F7676E">
      <w:pPr>
        <w:pStyle w:val="2HeadingLevel2"/>
      </w:pPr>
      <w:bookmarkStart w:id="26" w:name="_Toc148599729"/>
      <w:r>
        <w:t>Table of section 38 secrecy provisions</w:t>
      </w:r>
      <w:bookmarkEnd w:id="26"/>
    </w:p>
    <w:p w14:paraId="5D8A8B32" w14:textId="5D2E2BAF" w:rsidR="00911DE8" w:rsidRDefault="00911DE8" w:rsidP="00911DE8">
      <w:pPr>
        <w:pStyle w:val="3BodyInteger"/>
      </w:pPr>
      <w:r>
        <w:t xml:space="preserve">This table outlines </w:t>
      </w:r>
      <w:r w:rsidR="00D00299">
        <w:t>enactments</w:t>
      </w:r>
      <w:r>
        <w:t xml:space="preserve"> in Act</w:t>
      </w:r>
      <w:r w:rsidR="002E1E0F">
        <w:t>s</w:t>
      </w:r>
      <w:r>
        <w:t xml:space="preserve"> that have been interpreted as secrecy provision</w:t>
      </w:r>
      <w:r w:rsidR="002E1E0F">
        <w:t>s</w:t>
      </w:r>
      <w:r>
        <w:t xml:space="preserve"> for the purpose of the Act. </w:t>
      </w:r>
      <w:r w:rsidR="00D00299">
        <w:t>Section 38 applies to these enactments.</w:t>
      </w:r>
    </w:p>
    <w:tbl>
      <w:tblPr>
        <w:tblStyle w:val="TableGrid"/>
        <w:tblW w:w="0" w:type="auto"/>
        <w:tblLook w:val="04A0" w:firstRow="1" w:lastRow="0" w:firstColumn="1" w:lastColumn="0" w:noHBand="0" w:noVBand="1"/>
      </w:tblPr>
      <w:tblGrid>
        <w:gridCol w:w="2660"/>
        <w:gridCol w:w="993"/>
        <w:gridCol w:w="2618"/>
        <w:gridCol w:w="3351"/>
      </w:tblGrid>
      <w:tr w:rsidR="00F7676E" w:rsidRPr="00210CEC" w14:paraId="5423602A" w14:textId="77777777" w:rsidTr="00F30A07">
        <w:tc>
          <w:tcPr>
            <w:tcW w:w="0" w:type="auto"/>
            <w:shd w:val="clear" w:color="auto" w:fill="000000" w:themeFill="text1"/>
          </w:tcPr>
          <w:p w14:paraId="605DA6CB" w14:textId="77777777" w:rsidR="00F7676E" w:rsidRPr="00210CEC" w:rsidRDefault="00F7676E" w:rsidP="005A21B9">
            <w:pPr>
              <w:spacing w:before="60" w:after="60"/>
              <w:rPr>
                <w:rFonts w:cstheme="minorHAnsi"/>
                <w:sz w:val="22"/>
                <w:szCs w:val="22"/>
              </w:rPr>
            </w:pPr>
            <w:r w:rsidRPr="00210CEC">
              <w:rPr>
                <w:rFonts w:cstheme="minorHAnsi"/>
                <w:sz w:val="22"/>
                <w:szCs w:val="22"/>
              </w:rPr>
              <w:t>Legislation</w:t>
            </w:r>
          </w:p>
        </w:tc>
        <w:tc>
          <w:tcPr>
            <w:tcW w:w="0" w:type="auto"/>
            <w:shd w:val="clear" w:color="auto" w:fill="000000" w:themeFill="text1"/>
          </w:tcPr>
          <w:p w14:paraId="03D49490" w14:textId="77777777" w:rsidR="00F7676E" w:rsidRPr="00210CEC" w:rsidRDefault="00F7676E" w:rsidP="005A21B9">
            <w:pPr>
              <w:spacing w:before="60" w:after="60"/>
              <w:rPr>
                <w:rFonts w:cstheme="minorHAnsi"/>
                <w:sz w:val="22"/>
                <w:szCs w:val="22"/>
              </w:rPr>
            </w:pPr>
            <w:r w:rsidRPr="00210CEC">
              <w:rPr>
                <w:rFonts w:cstheme="minorHAnsi"/>
                <w:sz w:val="22"/>
                <w:szCs w:val="22"/>
              </w:rPr>
              <w:t>Section</w:t>
            </w:r>
          </w:p>
        </w:tc>
        <w:tc>
          <w:tcPr>
            <w:tcW w:w="0" w:type="auto"/>
            <w:shd w:val="clear" w:color="auto" w:fill="000000" w:themeFill="text1"/>
          </w:tcPr>
          <w:p w14:paraId="0D54117C" w14:textId="77777777" w:rsidR="00F7676E" w:rsidRPr="00210CEC" w:rsidRDefault="00F7676E" w:rsidP="005A21B9">
            <w:pPr>
              <w:spacing w:before="60" w:after="60"/>
              <w:rPr>
                <w:rFonts w:cstheme="minorHAnsi"/>
                <w:sz w:val="22"/>
                <w:szCs w:val="22"/>
              </w:rPr>
            </w:pPr>
            <w:r w:rsidRPr="00210CEC">
              <w:rPr>
                <w:rFonts w:cstheme="minorHAnsi"/>
                <w:sz w:val="22"/>
                <w:szCs w:val="22"/>
              </w:rPr>
              <w:t>Title</w:t>
            </w:r>
          </w:p>
        </w:tc>
        <w:tc>
          <w:tcPr>
            <w:tcW w:w="0" w:type="auto"/>
            <w:shd w:val="clear" w:color="auto" w:fill="000000" w:themeFill="text1"/>
          </w:tcPr>
          <w:p w14:paraId="6D2F8C39" w14:textId="77777777" w:rsidR="00F7676E" w:rsidRPr="00210CEC" w:rsidRDefault="00F7676E" w:rsidP="005A21B9">
            <w:pPr>
              <w:spacing w:before="60" w:after="60"/>
              <w:rPr>
                <w:rFonts w:cstheme="minorHAnsi"/>
                <w:sz w:val="22"/>
                <w:szCs w:val="22"/>
              </w:rPr>
            </w:pPr>
            <w:r w:rsidRPr="00210CEC">
              <w:rPr>
                <w:rFonts w:cstheme="minorHAnsi"/>
                <w:sz w:val="22"/>
                <w:szCs w:val="22"/>
              </w:rPr>
              <w:t>Decision</w:t>
            </w:r>
          </w:p>
        </w:tc>
      </w:tr>
      <w:tr w:rsidR="00F7676E" w:rsidRPr="00210CEC" w14:paraId="144E8E8F" w14:textId="77777777" w:rsidTr="00F30A07">
        <w:tc>
          <w:tcPr>
            <w:tcW w:w="0" w:type="auto"/>
          </w:tcPr>
          <w:p w14:paraId="4D0D1A01" w14:textId="33BE705A" w:rsidR="00F7676E" w:rsidRPr="00210CEC" w:rsidRDefault="00000000" w:rsidP="005A21B9">
            <w:pPr>
              <w:spacing w:before="60" w:after="60"/>
              <w:rPr>
                <w:rFonts w:cstheme="minorHAnsi"/>
                <w:i/>
                <w:iCs/>
                <w:sz w:val="22"/>
                <w:szCs w:val="22"/>
              </w:rPr>
            </w:pPr>
            <w:hyperlink r:id="rId28" w:history="1">
              <w:r w:rsidR="00F7676E" w:rsidRPr="00A25BE0">
                <w:rPr>
                  <w:rStyle w:val="Hyperlink"/>
                  <w:rFonts w:cstheme="minorHAnsi"/>
                  <w:i/>
                  <w:iCs/>
                  <w:sz w:val="22"/>
                  <w:szCs w:val="22"/>
                </w:rPr>
                <w:t>Adoption Act 1984</w:t>
              </w:r>
            </w:hyperlink>
          </w:p>
        </w:tc>
        <w:tc>
          <w:tcPr>
            <w:tcW w:w="0" w:type="auto"/>
          </w:tcPr>
          <w:p w14:paraId="0AAB7A99" w14:textId="77777777" w:rsidR="00F7676E" w:rsidRPr="00210CEC" w:rsidRDefault="00F7676E" w:rsidP="005A21B9">
            <w:pPr>
              <w:spacing w:before="60" w:after="60"/>
              <w:rPr>
                <w:rFonts w:cstheme="minorHAnsi"/>
                <w:sz w:val="22"/>
                <w:szCs w:val="22"/>
              </w:rPr>
            </w:pPr>
            <w:r w:rsidRPr="00210CEC">
              <w:rPr>
                <w:rFonts w:cstheme="minorHAnsi"/>
                <w:sz w:val="22"/>
                <w:szCs w:val="22"/>
              </w:rPr>
              <w:t>83</w:t>
            </w:r>
          </w:p>
        </w:tc>
        <w:tc>
          <w:tcPr>
            <w:tcW w:w="0" w:type="auto"/>
          </w:tcPr>
          <w:p w14:paraId="6F8AF813" w14:textId="77777777" w:rsidR="00F7676E" w:rsidRPr="00210CEC" w:rsidRDefault="00F7676E" w:rsidP="005A21B9">
            <w:pPr>
              <w:spacing w:before="60" w:after="60"/>
              <w:rPr>
                <w:rFonts w:cstheme="minorHAnsi"/>
                <w:sz w:val="22"/>
                <w:szCs w:val="22"/>
              </w:rPr>
            </w:pPr>
            <w:r w:rsidRPr="00210CEC">
              <w:rPr>
                <w:rFonts w:cstheme="minorHAnsi"/>
                <w:sz w:val="22"/>
                <w:szCs w:val="22"/>
              </w:rPr>
              <w:t>Restriction on access to reports and records</w:t>
            </w:r>
          </w:p>
        </w:tc>
        <w:tc>
          <w:tcPr>
            <w:tcW w:w="0" w:type="auto"/>
          </w:tcPr>
          <w:p w14:paraId="78209059" w14:textId="4F67FABE" w:rsidR="00B81012" w:rsidRPr="00B81012" w:rsidRDefault="00000000" w:rsidP="005A21B9">
            <w:pPr>
              <w:spacing w:before="60" w:after="60"/>
              <w:rPr>
                <w:rFonts w:cstheme="minorHAnsi"/>
                <w:sz w:val="22"/>
                <w:szCs w:val="22"/>
              </w:rPr>
            </w:pPr>
            <w:hyperlink r:id="rId29" w:history="1">
              <w:r w:rsidR="00B81012" w:rsidRPr="00A25BE0">
                <w:rPr>
                  <w:rStyle w:val="Hyperlink"/>
                  <w:rFonts w:cstheme="minorHAnsi"/>
                  <w:i/>
                  <w:iCs/>
                  <w:sz w:val="22"/>
                  <w:szCs w:val="22"/>
                </w:rPr>
                <w:t>‘DY7</w:t>
              </w:r>
              <w:r w:rsidR="0041527E" w:rsidRPr="00A25BE0">
                <w:rPr>
                  <w:rStyle w:val="Hyperlink"/>
                  <w:rFonts w:cstheme="minorHAnsi"/>
                  <w:i/>
                  <w:iCs/>
                  <w:sz w:val="22"/>
                  <w:szCs w:val="22"/>
                </w:rPr>
                <w:t>’</w:t>
              </w:r>
              <w:r w:rsidR="00B81012" w:rsidRPr="00A25BE0">
                <w:rPr>
                  <w:rStyle w:val="Hyperlink"/>
                  <w:rFonts w:cstheme="minorHAnsi"/>
                  <w:i/>
                  <w:iCs/>
                  <w:sz w:val="22"/>
                  <w:szCs w:val="22"/>
                </w:rPr>
                <w:t xml:space="preserve"> and Department of Families, Fairness and Housing</w:t>
              </w:r>
              <w:r w:rsidR="00B81012" w:rsidRPr="00A25BE0">
                <w:rPr>
                  <w:rStyle w:val="Hyperlink"/>
                  <w:rFonts w:cstheme="minorHAnsi"/>
                  <w:sz w:val="22"/>
                  <w:szCs w:val="22"/>
                </w:rPr>
                <w:t xml:space="preserve"> [2022] VICmr 16</w:t>
              </w:r>
            </w:hyperlink>
          </w:p>
        </w:tc>
      </w:tr>
      <w:tr w:rsidR="00F7676E" w:rsidRPr="00210CEC" w14:paraId="6D66D303" w14:textId="77777777" w:rsidTr="00F30A07">
        <w:tc>
          <w:tcPr>
            <w:tcW w:w="0" w:type="auto"/>
          </w:tcPr>
          <w:p w14:paraId="24BFD0E7" w14:textId="1DBAF8BD" w:rsidR="00F7676E" w:rsidRPr="00210CEC" w:rsidRDefault="00000000" w:rsidP="005A21B9">
            <w:pPr>
              <w:spacing w:before="60" w:after="60"/>
              <w:rPr>
                <w:rFonts w:cstheme="minorHAnsi"/>
                <w:i/>
                <w:iCs/>
                <w:sz w:val="22"/>
                <w:szCs w:val="22"/>
              </w:rPr>
            </w:pPr>
            <w:hyperlink r:id="rId30" w:history="1">
              <w:r w:rsidR="00F7676E" w:rsidRPr="00A25BE0">
                <w:rPr>
                  <w:rStyle w:val="Hyperlink"/>
                  <w:rFonts w:cstheme="minorHAnsi"/>
                  <w:i/>
                  <w:iCs/>
                  <w:sz w:val="22"/>
                  <w:szCs w:val="22"/>
                </w:rPr>
                <w:t>Australian Grand Prix Act 1994</w:t>
              </w:r>
            </w:hyperlink>
            <w:r w:rsidR="00F7676E" w:rsidRPr="00210CEC">
              <w:rPr>
                <w:rFonts w:cstheme="minorHAnsi"/>
                <w:i/>
                <w:iCs/>
                <w:sz w:val="22"/>
                <w:szCs w:val="22"/>
              </w:rPr>
              <w:t xml:space="preserve"> </w:t>
            </w:r>
          </w:p>
        </w:tc>
        <w:tc>
          <w:tcPr>
            <w:tcW w:w="0" w:type="auto"/>
          </w:tcPr>
          <w:p w14:paraId="6DBDF64C" w14:textId="77777777" w:rsidR="00F7676E" w:rsidRPr="00210CEC" w:rsidRDefault="00F7676E" w:rsidP="005A21B9">
            <w:pPr>
              <w:spacing w:before="60" w:after="60"/>
              <w:rPr>
                <w:rFonts w:cstheme="minorHAnsi"/>
                <w:sz w:val="22"/>
                <w:szCs w:val="22"/>
              </w:rPr>
            </w:pPr>
            <w:r w:rsidRPr="00210CEC">
              <w:rPr>
                <w:rFonts w:cstheme="minorHAnsi"/>
                <w:sz w:val="22"/>
                <w:szCs w:val="22"/>
              </w:rPr>
              <w:t>25(6)</w:t>
            </w:r>
          </w:p>
        </w:tc>
        <w:tc>
          <w:tcPr>
            <w:tcW w:w="0" w:type="auto"/>
          </w:tcPr>
          <w:p w14:paraId="2B9EAD48" w14:textId="4B39B52E" w:rsidR="00F7676E" w:rsidRPr="00210CEC" w:rsidRDefault="00FB376D" w:rsidP="005A21B9">
            <w:pPr>
              <w:spacing w:before="60" w:after="60"/>
              <w:rPr>
                <w:rFonts w:cstheme="minorHAnsi"/>
                <w:sz w:val="22"/>
                <w:szCs w:val="22"/>
              </w:rPr>
            </w:pPr>
            <w:r>
              <w:rPr>
                <w:rFonts w:cstheme="minorHAnsi"/>
                <w:sz w:val="22"/>
                <w:szCs w:val="22"/>
              </w:rPr>
              <w:t>Business plan</w:t>
            </w:r>
          </w:p>
        </w:tc>
        <w:tc>
          <w:tcPr>
            <w:tcW w:w="0" w:type="auto"/>
          </w:tcPr>
          <w:p w14:paraId="016A7DC0" w14:textId="6C77ACAE" w:rsidR="00F7676E" w:rsidRPr="00210CEC" w:rsidRDefault="00000000" w:rsidP="005A21B9">
            <w:pPr>
              <w:spacing w:before="60" w:after="60"/>
              <w:rPr>
                <w:rFonts w:cstheme="minorHAnsi"/>
                <w:i/>
                <w:iCs/>
                <w:sz w:val="22"/>
                <w:szCs w:val="22"/>
              </w:rPr>
            </w:pPr>
            <w:hyperlink r:id="rId31" w:history="1">
              <w:r w:rsidR="00F7676E" w:rsidRPr="00A25BE0">
                <w:rPr>
                  <w:rStyle w:val="Hyperlink"/>
                  <w:rFonts w:cstheme="minorHAnsi"/>
                  <w:i/>
                  <w:iCs/>
                  <w:sz w:val="22"/>
                  <w:szCs w:val="22"/>
                </w:rPr>
                <w:t xml:space="preserve">Stewart v Australian Grand Prix Corporation (General) </w:t>
              </w:r>
              <w:r w:rsidR="00F7676E" w:rsidRPr="00A25BE0">
                <w:rPr>
                  <w:rStyle w:val="Hyperlink"/>
                  <w:rFonts w:cstheme="minorHAnsi"/>
                  <w:sz w:val="22"/>
                  <w:szCs w:val="22"/>
                </w:rPr>
                <w:t>[2008] VCAT 167</w:t>
              </w:r>
            </w:hyperlink>
          </w:p>
        </w:tc>
      </w:tr>
      <w:tr w:rsidR="00F7676E" w:rsidRPr="00210CEC" w14:paraId="715F4717" w14:textId="77777777" w:rsidTr="00F30A07">
        <w:tc>
          <w:tcPr>
            <w:tcW w:w="0" w:type="auto"/>
          </w:tcPr>
          <w:p w14:paraId="1CBA1700" w14:textId="4EE18499" w:rsidR="00F7676E" w:rsidRPr="00210CEC" w:rsidRDefault="00000000" w:rsidP="005A21B9">
            <w:pPr>
              <w:spacing w:before="60" w:after="60"/>
              <w:rPr>
                <w:rFonts w:cstheme="minorHAnsi"/>
                <w:i/>
                <w:iCs/>
                <w:sz w:val="22"/>
                <w:szCs w:val="22"/>
              </w:rPr>
            </w:pPr>
            <w:hyperlink r:id="rId32" w:history="1">
              <w:r w:rsidR="00F7676E" w:rsidRPr="00A25BE0">
                <w:rPr>
                  <w:rStyle w:val="Hyperlink"/>
                  <w:rFonts w:cstheme="minorHAnsi"/>
                  <w:i/>
                  <w:iCs/>
                  <w:sz w:val="22"/>
                  <w:szCs w:val="22"/>
                </w:rPr>
                <w:t>Business Licensing Authority Act 1998</w:t>
              </w:r>
            </w:hyperlink>
          </w:p>
          <w:p w14:paraId="2A111213" w14:textId="77777777" w:rsidR="00F7676E" w:rsidRPr="00210CEC" w:rsidRDefault="00F7676E" w:rsidP="005A21B9">
            <w:pPr>
              <w:spacing w:before="60" w:after="60"/>
              <w:rPr>
                <w:rFonts w:cstheme="minorHAnsi"/>
                <w:sz w:val="22"/>
                <w:szCs w:val="22"/>
              </w:rPr>
            </w:pPr>
          </w:p>
          <w:p w14:paraId="6BEF29C8" w14:textId="77777777" w:rsidR="00F7676E" w:rsidRPr="00210CEC" w:rsidRDefault="00F7676E" w:rsidP="005A21B9">
            <w:pPr>
              <w:spacing w:before="60" w:after="60"/>
              <w:rPr>
                <w:rFonts w:cstheme="minorHAnsi"/>
                <w:sz w:val="22"/>
                <w:szCs w:val="22"/>
              </w:rPr>
            </w:pPr>
          </w:p>
        </w:tc>
        <w:tc>
          <w:tcPr>
            <w:tcW w:w="0" w:type="auto"/>
          </w:tcPr>
          <w:p w14:paraId="5122D76A" w14:textId="77777777" w:rsidR="00F7676E" w:rsidRPr="00210CEC" w:rsidRDefault="00F7676E" w:rsidP="005A21B9">
            <w:pPr>
              <w:spacing w:before="60" w:after="60"/>
              <w:rPr>
                <w:rFonts w:cstheme="minorHAnsi"/>
                <w:sz w:val="22"/>
                <w:szCs w:val="22"/>
              </w:rPr>
            </w:pPr>
            <w:r w:rsidRPr="00210CEC">
              <w:rPr>
                <w:rFonts w:cstheme="minorHAnsi"/>
                <w:sz w:val="22"/>
                <w:szCs w:val="22"/>
              </w:rPr>
              <w:t>18</w:t>
            </w:r>
          </w:p>
        </w:tc>
        <w:tc>
          <w:tcPr>
            <w:tcW w:w="0" w:type="auto"/>
          </w:tcPr>
          <w:p w14:paraId="40AEDDCA" w14:textId="77777777" w:rsidR="00F7676E" w:rsidRPr="00210CEC" w:rsidRDefault="00F7676E" w:rsidP="005A21B9">
            <w:pPr>
              <w:spacing w:before="60" w:after="60"/>
              <w:rPr>
                <w:rFonts w:cstheme="minorHAnsi"/>
                <w:sz w:val="22"/>
                <w:szCs w:val="22"/>
              </w:rPr>
            </w:pPr>
            <w:r w:rsidRPr="00210CEC">
              <w:rPr>
                <w:rFonts w:cstheme="minorHAnsi"/>
                <w:sz w:val="22"/>
                <w:szCs w:val="22"/>
              </w:rPr>
              <w:t xml:space="preserve">Secrecy </w:t>
            </w:r>
          </w:p>
        </w:tc>
        <w:tc>
          <w:tcPr>
            <w:tcW w:w="0" w:type="auto"/>
          </w:tcPr>
          <w:p w14:paraId="0F7F77E3" w14:textId="5D19EB55" w:rsidR="00F7676E" w:rsidRPr="00210CEC" w:rsidRDefault="00000000" w:rsidP="005A21B9">
            <w:pPr>
              <w:spacing w:before="60" w:after="60"/>
              <w:rPr>
                <w:rFonts w:cstheme="minorHAnsi"/>
                <w:sz w:val="22"/>
                <w:szCs w:val="22"/>
              </w:rPr>
            </w:pPr>
            <w:hyperlink r:id="rId33" w:history="1">
              <w:r w:rsidR="00F7676E" w:rsidRPr="00A25BE0">
                <w:rPr>
                  <w:rStyle w:val="Hyperlink"/>
                  <w:rFonts w:cstheme="minorHAnsi"/>
                  <w:i/>
                  <w:iCs/>
                  <w:sz w:val="22"/>
                  <w:szCs w:val="22"/>
                </w:rPr>
                <w:t>Richardson v Business Licensing Authority</w:t>
              </w:r>
              <w:r w:rsidR="00F7676E" w:rsidRPr="00A25BE0">
                <w:rPr>
                  <w:rStyle w:val="Hyperlink"/>
                  <w:rFonts w:cstheme="minorHAnsi"/>
                  <w:sz w:val="22"/>
                  <w:szCs w:val="22"/>
                </w:rPr>
                <w:t xml:space="preserve"> [2003] VCAT 1053</w:t>
              </w:r>
            </w:hyperlink>
          </w:p>
          <w:p w14:paraId="2826E95A" w14:textId="77777777" w:rsidR="00F7676E" w:rsidRPr="00210CEC" w:rsidRDefault="00F7676E" w:rsidP="005A21B9">
            <w:pPr>
              <w:spacing w:before="60" w:after="60"/>
              <w:rPr>
                <w:rFonts w:cstheme="minorHAnsi"/>
                <w:sz w:val="22"/>
                <w:szCs w:val="22"/>
              </w:rPr>
            </w:pPr>
          </w:p>
          <w:p w14:paraId="77D2E9C6" w14:textId="011E571A" w:rsidR="00F7676E" w:rsidRPr="00210CEC" w:rsidRDefault="00000000" w:rsidP="005A21B9">
            <w:pPr>
              <w:spacing w:before="60" w:after="60"/>
              <w:rPr>
                <w:rFonts w:cstheme="minorHAnsi"/>
                <w:sz w:val="22"/>
                <w:szCs w:val="22"/>
              </w:rPr>
            </w:pPr>
            <w:hyperlink r:id="rId34" w:history="1">
              <w:r w:rsidR="00F7676E" w:rsidRPr="00A25BE0">
                <w:rPr>
                  <w:rStyle w:val="Hyperlink"/>
                  <w:rFonts w:cstheme="minorHAnsi"/>
                  <w:i/>
                  <w:iCs/>
                  <w:sz w:val="22"/>
                  <w:szCs w:val="22"/>
                </w:rPr>
                <w:t>Roberts v Department of Justice and Regulation</w:t>
              </w:r>
              <w:r w:rsidR="00F7676E" w:rsidRPr="00A25BE0">
                <w:rPr>
                  <w:rStyle w:val="Hyperlink"/>
                  <w:rFonts w:cstheme="minorHAnsi"/>
                  <w:sz w:val="22"/>
                  <w:szCs w:val="22"/>
                </w:rPr>
                <w:t xml:space="preserve"> [2018] VCAT 1560</w:t>
              </w:r>
            </w:hyperlink>
          </w:p>
        </w:tc>
      </w:tr>
      <w:tr w:rsidR="00F7676E" w:rsidRPr="00210CEC" w14:paraId="13B2A9EF" w14:textId="77777777" w:rsidTr="00D00EE3">
        <w:trPr>
          <w:trHeight w:val="2086"/>
        </w:trPr>
        <w:tc>
          <w:tcPr>
            <w:tcW w:w="0" w:type="auto"/>
            <w:vMerge w:val="restart"/>
          </w:tcPr>
          <w:p w14:paraId="6F37286D" w14:textId="350B3E87" w:rsidR="00F7676E" w:rsidRPr="00210CEC" w:rsidRDefault="00000000" w:rsidP="005A21B9">
            <w:pPr>
              <w:spacing w:before="60" w:after="60"/>
              <w:rPr>
                <w:rFonts w:cstheme="minorHAnsi"/>
                <w:i/>
                <w:iCs/>
                <w:color w:val="000000" w:themeColor="text1"/>
                <w:sz w:val="22"/>
                <w:szCs w:val="22"/>
              </w:rPr>
            </w:pPr>
            <w:hyperlink r:id="rId35" w:history="1">
              <w:r w:rsidR="00F7676E" w:rsidRPr="00A25BE0">
                <w:rPr>
                  <w:rStyle w:val="Hyperlink"/>
                  <w:rFonts w:cstheme="minorHAnsi"/>
                  <w:i/>
                  <w:iCs/>
                  <w:sz w:val="22"/>
                  <w:szCs w:val="22"/>
                </w:rPr>
                <w:t>Children, Youth and Families Act 2005</w:t>
              </w:r>
            </w:hyperlink>
          </w:p>
        </w:tc>
        <w:tc>
          <w:tcPr>
            <w:tcW w:w="0" w:type="auto"/>
          </w:tcPr>
          <w:p w14:paraId="3216CD2B" w14:textId="77777777" w:rsidR="00F7676E" w:rsidRPr="00210CEC" w:rsidRDefault="00F7676E" w:rsidP="005A21B9">
            <w:pPr>
              <w:spacing w:before="60" w:after="60"/>
              <w:rPr>
                <w:rFonts w:cstheme="minorHAnsi"/>
                <w:sz w:val="22"/>
                <w:szCs w:val="22"/>
              </w:rPr>
            </w:pPr>
            <w:r w:rsidRPr="00210CEC">
              <w:rPr>
                <w:rFonts w:cstheme="minorHAnsi"/>
                <w:sz w:val="22"/>
                <w:szCs w:val="22"/>
              </w:rPr>
              <w:t>41</w:t>
            </w:r>
          </w:p>
        </w:tc>
        <w:tc>
          <w:tcPr>
            <w:tcW w:w="0" w:type="auto"/>
          </w:tcPr>
          <w:p w14:paraId="2FC9AFEE" w14:textId="77777777" w:rsidR="00F7676E" w:rsidRPr="00210CEC" w:rsidRDefault="00F7676E" w:rsidP="005A21B9">
            <w:pPr>
              <w:spacing w:before="60" w:after="60"/>
              <w:rPr>
                <w:rFonts w:cstheme="minorHAnsi"/>
                <w:sz w:val="22"/>
                <w:szCs w:val="22"/>
              </w:rPr>
            </w:pPr>
            <w:r w:rsidRPr="00210CEC">
              <w:rPr>
                <w:rFonts w:cstheme="minorHAnsi"/>
                <w:sz w:val="22"/>
                <w:szCs w:val="22"/>
              </w:rPr>
              <w:t>Identity of reporter or referrer confidential</w:t>
            </w:r>
          </w:p>
        </w:tc>
        <w:tc>
          <w:tcPr>
            <w:tcW w:w="0" w:type="auto"/>
          </w:tcPr>
          <w:p w14:paraId="676F17F9" w14:textId="4C0CAD2F" w:rsidR="00F7676E" w:rsidRPr="00210CEC" w:rsidRDefault="00000000" w:rsidP="005A21B9">
            <w:pPr>
              <w:spacing w:before="60" w:after="60"/>
              <w:rPr>
                <w:rFonts w:cstheme="minorHAnsi"/>
                <w:sz w:val="22"/>
                <w:szCs w:val="22"/>
              </w:rPr>
            </w:pPr>
            <w:hyperlink r:id="rId36" w:history="1">
              <w:r w:rsidR="00F7676E" w:rsidRPr="00A25BE0">
                <w:rPr>
                  <w:rStyle w:val="Hyperlink"/>
                  <w:rFonts w:cstheme="minorHAnsi"/>
                  <w:i/>
                  <w:iCs/>
                  <w:sz w:val="22"/>
                  <w:szCs w:val="22"/>
                </w:rPr>
                <w:t>‘CF2’ and Department of Health and Human Services</w:t>
              </w:r>
              <w:r w:rsidR="00F7676E" w:rsidRPr="00A25BE0">
                <w:rPr>
                  <w:rStyle w:val="Hyperlink"/>
                  <w:rFonts w:cstheme="minorHAnsi"/>
                  <w:sz w:val="22"/>
                  <w:szCs w:val="22"/>
                </w:rPr>
                <w:t xml:space="preserve"> [2020] VICmr 296</w:t>
              </w:r>
            </w:hyperlink>
          </w:p>
          <w:p w14:paraId="2BF7957B" w14:textId="77777777" w:rsidR="00F7676E" w:rsidRPr="00210CEC" w:rsidRDefault="00F7676E" w:rsidP="005A21B9">
            <w:pPr>
              <w:spacing w:before="60" w:after="60"/>
              <w:rPr>
                <w:rFonts w:cstheme="minorHAnsi"/>
                <w:sz w:val="22"/>
                <w:szCs w:val="22"/>
              </w:rPr>
            </w:pPr>
          </w:p>
          <w:p w14:paraId="542E6A59" w14:textId="543A867C" w:rsidR="00F7676E" w:rsidRPr="00210CEC" w:rsidRDefault="00000000" w:rsidP="005A21B9">
            <w:pPr>
              <w:spacing w:before="60" w:after="60"/>
              <w:rPr>
                <w:rFonts w:cstheme="minorHAnsi"/>
                <w:i/>
                <w:iCs/>
                <w:sz w:val="22"/>
                <w:szCs w:val="22"/>
              </w:rPr>
            </w:pPr>
            <w:hyperlink r:id="rId37" w:history="1">
              <w:r w:rsidR="00F7676E" w:rsidRPr="00A25BE0">
                <w:rPr>
                  <w:rStyle w:val="Hyperlink"/>
                  <w:rFonts w:cstheme="minorHAnsi"/>
                  <w:i/>
                  <w:iCs/>
                  <w:sz w:val="22"/>
                  <w:szCs w:val="22"/>
                </w:rPr>
                <w:t>‘BC3’ and Department of Health and Human Services</w:t>
              </w:r>
              <w:r w:rsidR="00F7676E" w:rsidRPr="00A25BE0">
                <w:rPr>
                  <w:rStyle w:val="Hyperlink"/>
                  <w:rFonts w:cstheme="minorHAnsi"/>
                  <w:sz w:val="22"/>
                  <w:szCs w:val="22"/>
                </w:rPr>
                <w:t xml:space="preserve"> [2020] VICmr 26</w:t>
              </w:r>
            </w:hyperlink>
          </w:p>
        </w:tc>
      </w:tr>
      <w:tr w:rsidR="00F7676E" w:rsidRPr="00210CEC" w14:paraId="7DD8118C" w14:textId="77777777" w:rsidTr="00F30A07">
        <w:trPr>
          <w:trHeight w:val="2647"/>
        </w:trPr>
        <w:tc>
          <w:tcPr>
            <w:tcW w:w="0" w:type="auto"/>
            <w:vMerge/>
          </w:tcPr>
          <w:p w14:paraId="482DE1E2"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233F6D73" w14:textId="77777777" w:rsidR="00F7676E" w:rsidRPr="00210CEC" w:rsidRDefault="00F7676E" w:rsidP="005A21B9">
            <w:pPr>
              <w:spacing w:before="60" w:after="60"/>
              <w:rPr>
                <w:rFonts w:cstheme="minorHAnsi"/>
                <w:sz w:val="22"/>
                <w:szCs w:val="22"/>
              </w:rPr>
            </w:pPr>
            <w:r w:rsidRPr="00210CEC">
              <w:rPr>
                <w:rFonts w:cstheme="minorHAnsi"/>
                <w:sz w:val="22"/>
                <w:szCs w:val="22"/>
              </w:rPr>
              <w:t>191</w:t>
            </w:r>
          </w:p>
        </w:tc>
        <w:tc>
          <w:tcPr>
            <w:tcW w:w="0" w:type="auto"/>
          </w:tcPr>
          <w:p w14:paraId="5356A028" w14:textId="77777777" w:rsidR="00F7676E" w:rsidRPr="00210CEC" w:rsidRDefault="00F7676E" w:rsidP="005A21B9">
            <w:pPr>
              <w:spacing w:before="60" w:after="60"/>
              <w:rPr>
                <w:rFonts w:cstheme="minorHAnsi"/>
                <w:sz w:val="22"/>
                <w:szCs w:val="22"/>
              </w:rPr>
            </w:pPr>
            <w:r w:rsidRPr="00210CEC">
              <w:rPr>
                <w:rFonts w:cstheme="minorHAnsi"/>
                <w:sz w:val="22"/>
                <w:szCs w:val="22"/>
              </w:rPr>
              <w:t>Confidentiality</w:t>
            </w:r>
          </w:p>
        </w:tc>
        <w:tc>
          <w:tcPr>
            <w:tcW w:w="0" w:type="auto"/>
          </w:tcPr>
          <w:p w14:paraId="3D4AEE08" w14:textId="520C4C87" w:rsidR="00F7676E" w:rsidRPr="00210CEC" w:rsidRDefault="00F7676E" w:rsidP="005A21B9">
            <w:pPr>
              <w:spacing w:before="60" w:after="60"/>
              <w:rPr>
                <w:rFonts w:cstheme="minorHAnsi"/>
                <w:sz w:val="22"/>
                <w:szCs w:val="22"/>
              </w:rPr>
            </w:pPr>
            <w:r w:rsidRPr="001F6890">
              <w:rPr>
                <w:rFonts w:cstheme="minorHAnsi"/>
                <w:i/>
                <w:iCs/>
                <w:sz w:val="22"/>
                <w:szCs w:val="22"/>
                <w:u w:color="430098"/>
              </w:rPr>
              <w:t>‘CF2’ and Department of Health and Human Services</w:t>
            </w:r>
            <w:r w:rsidRPr="001F6890">
              <w:rPr>
                <w:rFonts w:cstheme="minorHAnsi"/>
                <w:sz w:val="22"/>
                <w:szCs w:val="22"/>
                <w:u w:color="430098"/>
              </w:rPr>
              <w:t xml:space="preserve"> [2020] VICmr 296</w:t>
            </w:r>
          </w:p>
          <w:p w14:paraId="7E9A7807" w14:textId="77777777" w:rsidR="00F7676E" w:rsidRPr="00210CEC" w:rsidRDefault="00F7676E" w:rsidP="005A21B9">
            <w:pPr>
              <w:spacing w:before="60" w:after="60"/>
              <w:rPr>
                <w:rFonts w:cstheme="minorHAnsi"/>
                <w:sz w:val="22"/>
                <w:szCs w:val="22"/>
              </w:rPr>
            </w:pPr>
          </w:p>
          <w:p w14:paraId="06FB9D8E" w14:textId="16E831FF" w:rsidR="00F7676E" w:rsidRPr="00210CEC" w:rsidRDefault="00F7676E" w:rsidP="005A21B9">
            <w:pPr>
              <w:spacing w:before="60" w:after="60"/>
              <w:rPr>
                <w:rFonts w:cstheme="minorHAnsi"/>
                <w:sz w:val="22"/>
                <w:szCs w:val="22"/>
              </w:rPr>
            </w:pPr>
            <w:r w:rsidRPr="001F6890">
              <w:rPr>
                <w:rFonts w:cstheme="minorHAnsi"/>
                <w:i/>
                <w:iCs/>
                <w:sz w:val="22"/>
                <w:szCs w:val="22"/>
                <w:u w:color="430098"/>
              </w:rPr>
              <w:t>‘BC3’ and Department of Health and Human Services</w:t>
            </w:r>
            <w:r w:rsidRPr="001F6890">
              <w:rPr>
                <w:rFonts w:cstheme="minorHAnsi"/>
                <w:sz w:val="22"/>
                <w:szCs w:val="22"/>
                <w:u w:color="430098"/>
              </w:rPr>
              <w:t xml:space="preserve"> [2020] VICmr 26</w:t>
            </w:r>
          </w:p>
        </w:tc>
      </w:tr>
      <w:tr w:rsidR="00F7676E" w:rsidRPr="00210CEC" w14:paraId="1D073206" w14:textId="77777777" w:rsidTr="00D00EE3">
        <w:trPr>
          <w:trHeight w:val="2116"/>
        </w:trPr>
        <w:tc>
          <w:tcPr>
            <w:tcW w:w="0" w:type="auto"/>
            <w:vMerge/>
          </w:tcPr>
          <w:p w14:paraId="65261434"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00E201C3" w14:textId="77777777" w:rsidR="00F7676E" w:rsidRPr="00210CEC" w:rsidRDefault="00F7676E" w:rsidP="005A21B9">
            <w:pPr>
              <w:spacing w:before="60" w:after="60"/>
              <w:rPr>
                <w:rFonts w:cstheme="minorHAnsi"/>
                <w:sz w:val="22"/>
                <w:szCs w:val="22"/>
              </w:rPr>
            </w:pPr>
            <w:r w:rsidRPr="00210CEC">
              <w:rPr>
                <w:rFonts w:cstheme="minorHAnsi"/>
                <w:sz w:val="22"/>
                <w:szCs w:val="22"/>
              </w:rPr>
              <w:t>209</w:t>
            </w:r>
          </w:p>
        </w:tc>
        <w:tc>
          <w:tcPr>
            <w:tcW w:w="0" w:type="auto"/>
          </w:tcPr>
          <w:p w14:paraId="796A3468" w14:textId="77777777" w:rsidR="00F7676E" w:rsidRPr="00210CEC" w:rsidRDefault="00F7676E" w:rsidP="005A21B9">
            <w:pPr>
              <w:spacing w:before="60" w:after="60"/>
              <w:rPr>
                <w:rFonts w:cstheme="minorHAnsi"/>
                <w:sz w:val="22"/>
                <w:szCs w:val="22"/>
              </w:rPr>
            </w:pPr>
            <w:r w:rsidRPr="00210CEC">
              <w:rPr>
                <w:rFonts w:cstheme="minorHAnsi"/>
                <w:sz w:val="22"/>
                <w:szCs w:val="22"/>
              </w:rPr>
              <w:t>Confidentiality</w:t>
            </w:r>
          </w:p>
        </w:tc>
        <w:tc>
          <w:tcPr>
            <w:tcW w:w="0" w:type="auto"/>
          </w:tcPr>
          <w:p w14:paraId="7A697E2D" w14:textId="028E27CC" w:rsidR="00F7676E" w:rsidRPr="00210CEC" w:rsidRDefault="00F7676E" w:rsidP="005A21B9">
            <w:pPr>
              <w:spacing w:before="60" w:after="60"/>
              <w:rPr>
                <w:rFonts w:cstheme="minorHAnsi"/>
                <w:sz w:val="22"/>
                <w:szCs w:val="22"/>
              </w:rPr>
            </w:pPr>
            <w:r w:rsidRPr="001F6890">
              <w:rPr>
                <w:rFonts w:cstheme="minorHAnsi"/>
                <w:i/>
                <w:iCs/>
                <w:sz w:val="22"/>
                <w:szCs w:val="22"/>
                <w:u w:color="430098"/>
              </w:rPr>
              <w:t xml:space="preserve">‘CF2’ and Department of Health and Human Services </w:t>
            </w:r>
            <w:r w:rsidRPr="001F6890">
              <w:rPr>
                <w:rFonts w:cstheme="minorHAnsi"/>
                <w:sz w:val="22"/>
                <w:szCs w:val="22"/>
                <w:u w:color="430098"/>
              </w:rPr>
              <w:t>[2020] VICmr 296</w:t>
            </w:r>
          </w:p>
          <w:p w14:paraId="3C1A8E71" w14:textId="77777777" w:rsidR="00F7676E" w:rsidRPr="00210CEC" w:rsidRDefault="00F7676E" w:rsidP="005A21B9">
            <w:pPr>
              <w:spacing w:before="60" w:after="60"/>
              <w:rPr>
                <w:rFonts w:cstheme="minorHAnsi"/>
                <w:sz w:val="22"/>
                <w:szCs w:val="22"/>
              </w:rPr>
            </w:pPr>
          </w:p>
          <w:p w14:paraId="61D755E6" w14:textId="744A331C" w:rsidR="00F7676E" w:rsidRPr="00210CEC" w:rsidRDefault="00A25BE0" w:rsidP="005A21B9">
            <w:pPr>
              <w:spacing w:before="60" w:after="60"/>
              <w:rPr>
                <w:rFonts w:cstheme="minorHAnsi"/>
                <w:b/>
                <w:bCs/>
                <w:sz w:val="22"/>
                <w:szCs w:val="22"/>
              </w:rPr>
            </w:pPr>
            <w:r w:rsidRPr="001F6890">
              <w:rPr>
                <w:rFonts w:cstheme="minorHAnsi"/>
                <w:i/>
                <w:iCs/>
                <w:sz w:val="22"/>
                <w:szCs w:val="22"/>
                <w:u w:color="430098"/>
              </w:rPr>
              <w:t>‘BC3’ and Department of Health and Human Services</w:t>
            </w:r>
            <w:r w:rsidRPr="001F6890">
              <w:rPr>
                <w:rFonts w:cstheme="minorHAnsi"/>
                <w:sz w:val="22"/>
                <w:szCs w:val="22"/>
                <w:u w:color="430098"/>
              </w:rPr>
              <w:t xml:space="preserve"> [2020] VICmr 26</w:t>
            </w:r>
          </w:p>
        </w:tc>
      </w:tr>
      <w:tr w:rsidR="00F7676E" w:rsidRPr="00210CEC" w14:paraId="32D514AB" w14:textId="77777777" w:rsidTr="00D00EE3">
        <w:trPr>
          <w:trHeight w:val="968"/>
        </w:trPr>
        <w:tc>
          <w:tcPr>
            <w:tcW w:w="0" w:type="auto"/>
            <w:vMerge/>
          </w:tcPr>
          <w:p w14:paraId="1D8A4357"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5C461A14" w14:textId="77777777" w:rsidR="00F7676E" w:rsidRPr="00210CEC" w:rsidRDefault="00F7676E" w:rsidP="005A21B9">
            <w:pPr>
              <w:spacing w:before="60" w:after="60"/>
              <w:rPr>
                <w:rFonts w:cstheme="minorHAnsi"/>
                <w:sz w:val="22"/>
                <w:szCs w:val="22"/>
              </w:rPr>
            </w:pPr>
            <w:r w:rsidRPr="00210CEC">
              <w:rPr>
                <w:rFonts w:cstheme="minorHAnsi"/>
                <w:sz w:val="22"/>
                <w:szCs w:val="22"/>
              </w:rPr>
              <w:t>534</w:t>
            </w:r>
          </w:p>
        </w:tc>
        <w:tc>
          <w:tcPr>
            <w:tcW w:w="0" w:type="auto"/>
          </w:tcPr>
          <w:p w14:paraId="086347F6" w14:textId="77777777" w:rsidR="00F7676E" w:rsidRPr="00210CEC" w:rsidRDefault="00F7676E" w:rsidP="005A21B9">
            <w:pPr>
              <w:spacing w:before="60" w:after="60"/>
              <w:rPr>
                <w:rFonts w:cstheme="minorHAnsi"/>
                <w:sz w:val="22"/>
                <w:szCs w:val="22"/>
              </w:rPr>
            </w:pPr>
            <w:r w:rsidRPr="00210CEC">
              <w:rPr>
                <w:rFonts w:cstheme="minorHAnsi"/>
                <w:sz w:val="22"/>
                <w:szCs w:val="22"/>
              </w:rPr>
              <w:t>Restriction on publication of proceedings</w:t>
            </w:r>
          </w:p>
        </w:tc>
        <w:tc>
          <w:tcPr>
            <w:tcW w:w="0" w:type="auto"/>
          </w:tcPr>
          <w:p w14:paraId="63CC61E9" w14:textId="64CC91D5" w:rsidR="00F7676E" w:rsidRPr="00210CEC" w:rsidRDefault="00000000" w:rsidP="005A21B9">
            <w:pPr>
              <w:spacing w:before="60" w:after="60"/>
              <w:rPr>
                <w:rFonts w:cstheme="minorHAnsi"/>
                <w:sz w:val="22"/>
                <w:szCs w:val="22"/>
              </w:rPr>
            </w:pPr>
            <w:hyperlink r:id="rId38" w:history="1">
              <w:r w:rsidR="00F7676E" w:rsidRPr="00A25BE0">
                <w:rPr>
                  <w:rStyle w:val="Hyperlink"/>
                  <w:rFonts w:cstheme="minorHAnsi"/>
                  <w:i/>
                  <w:iCs/>
                  <w:sz w:val="22"/>
                  <w:szCs w:val="22"/>
                </w:rPr>
                <w:t xml:space="preserve">‘BA8’ and Victoria Police </w:t>
              </w:r>
              <w:r w:rsidR="00F7676E" w:rsidRPr="00A25BE0">
                <w:rPr>
                  <w:rStyle w:val="Hyperlink"/>
                  <w:rFonts w:cstheme="minorHAnsi"/>
                  <w:sz w:val="22"/>
                  <w:szCs w:val="22"/>
                </w:rPr>
                <w:t>[2020] VICmr 12</w:t>
              </w:r>
            </w:hyperlink>
          </w:p>
        </w:tc>
      </w:tr>
      <w:tr w:rsidR="00F7676E" w:rsidRPr="00210CEC" w14:paraId="3E304CDA" w14:textId="77777777" w:rsidTr="00D00EE3">
        <w:trPr>
          <w:trHeight w:val="699"/>
        </w:trPr>
        <w:tc>
          <w:tcPr>
            <w:tcW w:w="0" w:type="auto"/>
            <w:vMerge/>
          </w:tcPr>
          <w:p w14:paraId="3386A29D"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4F19273E" w14:textId="77777777" w:rsidR="00F7676E" w:rsidRPr="00210CEC" w:rsidRDefault="00F7676E" w:rsidP="005A21B9">
            <w:pPr>
              <w:spacing w:before="60" w:after="60"/>
              <w:rPr>
                <w:rFonts w:cstheme="minorHAnsi"/>
                <w:sz w:val="22"/>
                <w:szCs w:val="22"/>
              </w:rPr>
            </w:pPr>
            <w:r w:rsidRPr="00210CEC">
              <w:rPr>
                <w:rFonts w:cstheme="minorHAnsi"/>
                <w:sz w:val="22"/>
                <w:szCs w:val="22"/>
              </w:rPr>
              <w:t>552</w:t>
            </w:r>
          </w:p>
        </w:tc>
        <w:tc>
          <w:tcPr>
            <w:tcW w:w="0" w:type="auto"/>
          </w:tcPr>
          <w:p w14:paraId="130356EF" w14:textId="77777777" w:rsidR="00F7676E" w:rsidRPr="00210CEC" w:rsidRDefault="00F7676E" w:rsidP="005A21B9">
            <w:pPr>
              <w:spacing w:before="60" w:after="60"/>
              <w:rPr>
                <w:rFonts w:cstheme="minorHAnsi"/>
                <w:sz w:val="22"/>
                <w:szCs w:val="22"/>
              </w:rPr>
            </w:pPr>
            <w:r w:rsidRPr="00210CEC">
              <w:rPr>
                <w:rFonts w:cstheme="minorHAnsi"/>
                <w:sz w:val="22"/>
                <w:szCs w:val="22"/>
              </w:rPr>
              <w:t>Confidentiality of reports</w:t>
            </w:r>
          </w:p>
        </w:tc>
        <w:tc>
          <w:tcPr>
            <w:tcW w:w="0" w:type="auto"/>
          </w:tcPr>
          <w:p w14:paraId="022AC766" w14:textId="47A2E6E9" w:rsidR="00F7676E" w:rsidRPr="00210CEC" w:rsidRDefault="00000000" w:rsidP="005A21B9">
            <w:pPr>
              <w:spacing w:before="60" w:after="60"/>
              <w:rPr>
                <w:rFonts w:cstheme="minorHAnsi"/>
                <w:sz w:val="22"/>
                <w:szCs w:val="22"/>
              </w:rPr>
            </w:pPr>
            <w:hyperlink r:id="rId39" w:history="1">
              <w:r w:rsidR="00E855F1" w:rsidRPr="00A25BE0">
                <w:rPr>
                  <w:rStyle w:val="Hyperlink"/>
                  <w:rFonts w:cstheme="minorHAnsi"/>
                  <w:i/>
                  <w:iCs/>
                  <w:sz w:val="22"/>
                  <w:szCs w:val="22"/>
                </w:rPr>
                <w:t>‘FJ2’ and Department of Families, Fairness and Housing</w:t>
              </w:r>
              <w:r w:rsidR="00E855F1" w:rsidRPr="00A25BE0">
                <w:rPr>
                  <w:rStyle w:val="Hyperlink"/>
                  <w:rFonts w:cstheme="minorHAnsi"/>
                  <w:sz w:val="22"/>
                  <w:szCs w:val="22"/>
                </w:rPr>
                <w:t xml:space="preserve"> [2023] VICmr 89</w:t>
              </w:r>
            </w:hyperlink>
          </w:p>
        </w:tc>
      </w:tr>
      <w:bookmarkStart w:id="27" w:name="_Hlk141778180"/>
      <w:tr w:rsidR="00F7676E" w:rsidRPr="00210CEC" w14:paraId="65523F9A" w14:textId="77777777" w:rsidTr="00D00EE3">
        <w:trPr>
          <w:trHeight w:val="1599"/>
        </w:trPr>
        <w:tc>
          <w:tcPr>
            <w:tcW w:w="0" w:type="auto"/>
          </w:tcPr>
          <w:p w14:paraId="17F415C7" w14:textId="09487C56" w:rsidR="00F7676E" w:rsidRPr="00210CEC" w:rsidRDefault="00A25BE0" w:rsidP="005A21B9">
            <w:pPr>
              <w:spacing w:before="60" w:after="60"/>
              <w:rPr>
                <w:rFonts w:cstheme="minorHAnsi"/>
                <w:i/>
                <w:iCs/>
                <w:color w:val="FF0000"/>
                <w:sz w:val="22"/>
                <w:szCs w:val="22"/>
              </w:rPr>
            </w:pPr>
            <w:r>
              <w:rPr>
                <w:rFonts w:cstheme="minorHAnsi"/>
                <w:i/>
                <w:iCs/>
                <w:color w:val="000000" w:themeColor="text1"/>
                <w:sz w:val="22"/>
                <w:szCs w:val="22"/>
              </w:rPr>
              <w:fldChar w:fldCharType="begin"/>
            </w:r>
            <w:r>
              <w:rPr>
                <w:rFonts w:cstheme="minorHAnsi"/>
                <w:i/>
                <w:iCs/>
                <w:color w:val="000000" w:themeColor="text1"/>
                <w:sz w:val="22"/>
                <w:szCs w:val="22"/>
              </w:rPr>
              <w:instrText>HYPERLINK "https://www.legislation.vic.gov.au/in-force/acts/corrections-act-1986/160"</w:instrText>
            </w:r>
            <w:r>
              <w:rPr>
                <w:rFonts w:cstheme="minorHAnsi"/>
                <w:i/>
                <w:iCs/>
                <w:color w:val="000000" w:themeColor="text1"/>
                <w:sz w:val="22"/>
                <w:szCs w:val="22"/>
              </w:rPr>
            </w:r>
            <w:r>
              <w:rPr>
                <w:rFonts w:cstheme="minorHAnsi"/>
                <w:i/>
                <w:iCs/>
                <w:color w:val="000000" w:themeColor="text1"/>
                <w:sz w:val="22"/>
                <w:szCs w:val="22"/>
              </w:rPr>
              <w:fldChar w:fldCharType="separate"/>
            </w:r>
            <w:r w:rsidR="00F7676E" w:rsidRPr="00A25BE0">
              <w:rPr>
                <w:rStyle w:val="Hyperlink"/>
                <w:rFonts w:cstheme="minorHAnsi"/>
                <w:i/>
                <w:iCs/>
                <w:sz w:val="22"/>
                <w:szCs w:val="22"/>
              </w:rPr>
              <w:t>Corrections Act 1986</w:t>
            </w:r>
            <w:r>
              <w:rPr>
                <w:rFonts w:cstheme="minorHAnsi"/>
                <w:i/>
                <w:iCs/>
                <w:color w:val="000000" w:themeColor="text1"/>
                <w:sz w:val="22"/>
                <w:szCs w:val="22"/>
              </w:rPr>
              <w:fldChar w:fldCharType="end"/>
            </w:r>
          </w:p>
          <w:bookmarkEnd w:id="27"/>
          <w:p w14:paraId="09F43562" w14:textId="77777777" w:rsidR="00F7676E" w:rsidRPr="00210CEC" w:rsidRDefault="00F7676E" w:rsidP="005A21B9">
            <w:pPr>
              <w:spacing w:before="60" w:after="60"/>
              <w:rPr>
                <w:rFonts w:cstheme="minorHAnsi"/>
                <w:i/>
                <w:iCs/>
                <w:color w:val="FF0000"/>
                <w:sz w:val="22"/>
                <w:szCs w:val="22"/>
              </w:rPr>
            </w:pPr>
          </w:p>
        </w:tc>
        <w:tc>
          <w:tcPr>
            <w:tcW w:w="0" w:type="auto"/>
          </w:tcPr>
          <w:p w14:paraId="78B0AC04" w14:textId="77777777" w:rsidR="00F7676E" w:rsidRPr="00210CEC" w:rsidRDefault="00F7676E" w:rsidP="005A21B9">
            <w:pPr>
              <w:spacing w:before="60" w:after="60"/>
              <w:rPr>
                <w:rFonts w:cstheme="minorHAnsi"/>
                <w:sz w:val="22"/>
                <w:szCs w:val="22"/>
              </w:rPr>
            </w:pPr>
            <w:r w:rsidRPr="00210CEC">
              <w:rPr>
                <w:rFonts w:cstheme="minorHAnsi"/>
                <w:sz w:val="22"/>
                <w:szCs w:val="22"/>
              </w:rPr>
              <w:t>104ZZA</w:t>
            </w:r>
          </w:p>
        </w:tc>
        <w:tc>
          <w:tcPr>
            <w:tcW w:w="0" w:type="auto"/>
          </w:tcPr>
          <w:p w14:paraId="2CC4173B" w14:textId="77777777" w:rsidR="00F7676E" w:rsidRPr="00210CEC" w:rsidRDefault="00F7676E" w:rsidP="005A21B9">
            <w:pPr>
              <w:spacing w:before="60" w:after="60"/>
              <w:rPr>
                <w:rFonts w:cstheme="minorHAnsi"/>
                <w:sz w:val="22"/>
                <w:szCs w:val="22"/>
              </w:rPr>
            </w:pPr>
            <w:r w:rsidRPr="00210CEC">
              <w:rPr>
                <w:rFonts w:cstheme="minorHAnsi"/>
                <w:sz w:val="22"/>
                <w:szCs w:val="22"/>
              </w:rPr>
              <w:t>Offence to use or disclose personal or confidential information unless authorised</w:t>
            </w:r>
          </w:p>
        </w:tc>
        <w:tc>
          <w:tcPr>
            <w:tcW w:w="0" w:type="auto"/>
          </w:tcPr>
          <w:p w14:paraId="79BBFCFC" w14:textId="0B0EB6F7" w:rsidR="00F7676E" w:rsidRPr="00210CEC" w:rsidRDefault="00000000" w:rsidP="005A21B9">
            <w:pPr>
              <w:spacing w:before="60" w:after="60"/>
              <w:rPr>
                <w:rFonts w:cstheme="minorHAnsi"/>
                <w:i/>
                <w:iCs/>
                <w:sz w:val="22"/>
                <w:szCs w:val="22"/>
              </w:rPr>
            </w:pPr>
            <w:hyperlink r:id="rId40" w:history="1">
              <w:r w:rsidR="00F7676E" w:rsidRPr="004B564C">
                <w:rPr>
                  <w:rStyle w:val="Hyperlink"/>
                  <w:rFonts w:cstheme="minorHAnsi"/>
                  <w:i/>
                  <w:iCs/>
                  <w:sz w:val="22"/>
                  <w:szCs w:val="22"/>
                </w:rPr>
                <w:t xml:space="preserve">Glascott v Department of Justice and Regulation </w:t>
              </w:r>
              <w:r w:rsidR="00F7676E" w:rsidRPr="004B564C">
                <w:rPr>
                  <w:rStyle w:val="Hyperlink"/>
                  <w:rFonts w:cstheme="minorHAnsi"/>
                  <w:sz w:val="22"/>
                  <w:szCs w:val="22"/>
                </w:rPr>
                <w:t>[2018] VCAT 1491</w:t>
              </w:r>
            </w:hyperlink>
          </w:p>
          <w:p w14:paraId="3BE5457C" w14:textId="77777777" w:rsidR="00F7676E" w:rsidRPr="00210CEC" w:rsidRDefault="00F7676E" w:rsidP="005A21B9">
            <w:pPr>
              <w:spacing w:before="60" w:after="60"/>
              <w:rPr>
                <w:rFonts w:cstheme="minorHAnsi"/>
                <w:i/>
                <w:iCs/>
                <w:sz w:val="22"/>
                <w:szCs w:val="22"/>
              </w:rPr>
            </w:pPr>
          </w:p>
          <w:p w14:paraId="65A77C23" w14:textId="23EB8EFE" w:rsidR="00F7676E" w:rsidRPr="00210CEC" w:rsidRDefault="00000000" w:rsidP="005A21B9">
            <w:pPr>
              <w:spacing w:before="60" w:after="60"/>
              <w:rPr>
                <w:rFonts w:cstheme="minorHAnsi"/>
                <w:i/>
                <w:iCs/>
                <w:sz w:val="22"/>
                <w:szCs w:val="22"/>
              </w:rPr>
            </w:pPr>
            <w:hyperlink r:id="rId41" w:history="1">
              <w:r w:rsidR="00F7676E" w:rsidRPr="004B564C">
                <w:rPr>
                  <w:rStyle w:val="Hyperlink"/>
                  <w:rFonts w:cstheme="minorHAnsi"/>
                  <w:i/>
                  <w:iCs/>
                  <w:sz w:val="22"/>
                  <w:szCs w:val="22"/>
                </w:rPr>
                <w:t xml:space="preserve">Sloan v Secretary to the Department of Justice and Community Safety </w:t>
              </w:r>
              <w:r w:rsidR="00F7676E" w:rsidRPr="004B564C">
                <w:rPr>
                  <w:rStyle w:val="Hyperlink"/>
                  <w:rFonts w:cstheme="minorHAnsi"/>
                  <w:sz w:val="22"/>
                  <w:szCs w:val="22"/>
                </w:rPr>
                <w:t>[2019] VCAT 586</w:t>
              </w:r>
            </w:hyperlink>
          </w:p>
        </w:tc>
      </w:tr>
      <w:tr w:rsidR="00B81012" w:rsidRPr="00210CEC" w14:paraId="20616574" w14:textId="77777777" w:rsidTr="00D00EE3">
        <w:trPr>
          <w:trHeight w:val="1599"/>
        </w:trPr>
        <w:tc>
          <w:tcPr>
            <w:tcW w:w="0" w:type="auto"/>
          </w:tcPr>
          <w:p w14:paraId="04503343" w14:textId="6C961761" w:rsidR="00B81012" w:rsidRPr="00210CEC" w:rsidRDefault="00000000" w:rsidP="005A21B9">
            <w:pPr>
              <w:spacing w:before="60" w:after="60"/>
              <w:rPr>
                <w:rFonts w:cstheme="minorHAnsi"/>
                <w:i/>
                <w:iCs/>
                <w:color w:val="000000" w:themeColor="text1"/>
                <w:sz w:val="22"/>
                <w:szCs w:val="22"/>
              </w:rPr>
            </w:pPr>
            <w:hyperlink r:id="rId42" w:history="1">
              <w:r w:rsidR="00B81012" w:rsidRPr="004B564C">
                <w:rPr>
                  <w:rStyle w:val="Hyperlink"/>
                  <w:rFonts w:cstheme="minorHAnsi"/>
                  <w:i/>
                  <w:iCs/>
                  <w:sz w:val="22"/>
                  <w:szCs w:val="22"/>
                </w:rPr>
                <w:t>Coroner’s Act 2008</w:t>
              </w:r>
            </w:hyperlink>
          </w:p>
        </w:tc>
        <w:tc>
          <w:tcPr>
            <w:tcW w:w="0" w:type="auto"/>
          </w:tcPr>
          <w:p w14:paraId="13CB3C94" w14:textId="48C47393" w:rsidR="00B81012" w:rsidRPr="00210CEC" w:rsidRDefault="00B81012" w:rsidP="005A21B9">
            <w:pPr>
              <w:spacing w:before="60" w:after="60"/>
              <w:rPr>
                <w:rFonts w:cstheme="minorHAnsi"/>
                <w:sz w:val="22"/>
                <w:szCs w:val="22"/>
              </w:rPr>
            </w:pPr>
            <w:r>
              <w:rPr>
                <w:rFonts w:cstheme="minorHAnsi"/>
                <w:sz w:val="22"/>
                <w:szCs w:val="22"/>
              </w:rPr>
              <w:t>115(6)</w:t>
            </w:r>
          </w:p>
        </w:tc>
        <w:tc>
          <w:tcPr>
            <w:tcW w:w="0" w:type="auto"/>
          </w:tcPr>
          <w:p w14:paraId="76DFA5D2" w14:textId="09B5A750" w:rsidR="00B81012" w:rsidRPr="00210CEC" w:rsidRDefault="00B81012" w:rsidP="005A21B9">
            <w:pPr>
              <w:spacing w:before="60" w:after="60"/>
              <w:rPr>
                <w:rFonts w:cstheme="minorHAnsi"/>
                <w:sz w:val="22"/>
                <w:szCs w:val="22"/>
              </w:rPr>
            </w:pPr>
            <w:r>
              <w:rPr>
                <w:rFonts w:cstheme="minorHAnsi"/>
                <w:sz w:val="22"/>
                <w:szCs w:val="22"/>
              </w:rPr>
              <w:t>Access to documents</w:t>
            </w:r>
          </w:p>
        </w:tc>
        <w:tc>
          <w:tcPr>
            <w:tcW w:w="0" w:type="auto"/>
          </w:tcPr>
          <w:p w14:paraId="5CBB947B" w14:textId="24A41648" w:rsidR="00B81012" w:rsidRPr="00A25BE0" w:rsidRDefault="00000000" w:rsidP="005A21B9">
            <w:pPr>
              <w:spacing w:before="60" w:after="60"/>
              <w:rPr>
                <w:sz w:val="22"/>
                <w:szCs w:val="22"/>
              </w:rPr>
            </w:pPr>
            <w:hyperlink r:id="rId43" w:history="1">
              <w:r w:rsidR="00B81012" w:rsidRPr="004B564C">
                <w:rPr>
                  <w:rStyle w:val="Hyperlink"/>
                  <w:i/>
                  <w:iCs/>
                  <w:sz w:val="22"/>
                  <w:szCs w:val="22"/>
                </w:rPr>
                <w:t>‘CP8’ and Victoria Police</w:t>
              </w:r>
              <w:r w:rsidR="00B81012" w:rsidRPr="004B564C">
                <w:rPr>
                  <w:rStyle w:val="Hyperlink"/>
                  <w:sz w:val="22"/>
                  <w:szCs w:val="22"/>
                </w:rPr>
                <w:t xml:space="preserve"> [2021] VICmr 35</w:t>
              </w:r>
            </w:hyperlink>
          </w:p>
          <w:p w14:paraId="7CB49B7E" w14:textId="77777777" w:rsidR="00B81012" w:rsidRPr="00A25BE0" w:rsidRDefault="00B81012" w:rsidP="005A21B9">
            <w:pPr>
              <w:spacing w:before="60" w:after="60"/>
              <w:rPr>
                <w:sz w:val="22"/>
                <w:szCs w:val="22"/>
              </w:rPr>
            </w:pPr>
          </w:p>
          <w:p w14:paraId="7CE961FF" w14:textId="7BDB9E7D" w:rsidR="00B81012" w:rsidRPr="00210CEC" w:rsidRDefault="00000000" w:rsidP="005A21B9">
            <w:pPr>
              <w:spacing w:before="60" w:after="60"/>
              <w:rPr>
                <w:rFonts w:cstheme="minorHAnsi"/>
                <w:i/>
                <w:iCs/>
                <w:sz w:val="22"/>
                <w:szCs w:val="22"/>
              </w:rPr>
            </w:pPr>
            <w:hyperlink r:id="rId44" w:history="1">
              <w:r w:rsidR="00B81012" w:rsidRPr="004B564C">
                <w:rPr>
                  <w:rStyle w:val="Hyperlink"/>
                  <w:i/>
                  <w:iCs/>
                  <w:sz w:val="22"/>
                  <w:szCs w:val="22"/>
                </w:rPr>
                <w:t>‘CK5’ and Victoria Police</w:t>
              </w:r>
              <w:r w:rsidR="00B81012" w:rsidRPr="004B564C">
                <w:rPr>
                  <w:rStyle w:val="Hyperlink"/>
                  <w:sz w:val="22"/>
                  <w:szCs w:val="22"/>
                </w:rPr>
                <w:t xml:space="preserve"> [2020] VICmr 343</w:t>
              </w:r>
            </w:hyperlink>
          </w:p>
        </w:tc>
      </w:tr>
      <w:tr w:rsidR="00F7676E" w:rsidRPr="00210CEC" w14:paraId="7BF86DB0" w14:textId="77777777" w:rsidTr="00F30A07">
        <w:tc>
          <w:tcPr>
            <w:tcW w:w="0" w:type="auto"/>
          </w:tcPr>
          <w:p w14:paraId="1F5EDE93" w14:textId="36F95954" w:rsidR="00F7676E" w:rsidRPr="00210CEC" w:rsidRDefault="00000000" w:rsidP="005A21B9">
            <w:pPr>
              <w:spacing w:before="60" w:after="60"/>
              <w:rPr>
                <w:rFonts w:cstheme="minorHAnsi"/>
                <w:i/>
                <w:iCs/>
                <w:color w:val="000000" w:themeColor="text1"/>
                <w:sz w:val="22"/>
                <w:szCs w:val="22"/>
              </w:rPr>
            </w:pPr>
            <w:hyperlink r:id="rId45" w:history="1">
              <w:r w:rsidR="00F7676E" w:rsidRPr="006E4289">
                <w:rPr>
                  <w:rStyle w:val="Hyperlink"/>
                  <w:rFonts w:cstheme="minorHAnsi"/>
                  <w:i/>
                  <w:iCs/>
                  <w:sz w:val="22"/>
                  <w:szCs w:val="22"/>
                </w:rPr>
                <w:t>Crimes Act 1958</w:t>
              </w:r>
            </w:hyperlink>
          </w:p>
        </w:tc>
        <w:tc>
          <w:tcPr>
            <w:tcW w:w="0" w:type="auto"/>
          </w:tcPr>
          <w:p w14:paraId="158D68E6" w14:textId="77777777" w:rsidR="00F7676E" w:rsidRPr="00210CEC" w:rsidRDefault="00F7676E" w:rsidP="005A21B9">
            <w:pPr>
              <w:spacing w:before="60" w:after="60"/>
              <w:rPr>
                <w:rFonts w:cstheme="minorHAnsi"/>
                <w:sz w:val="22"/>
                <w:szCs w:val="22"/>
              </w:rPr>
            </w:pPr>
            <w:r w:rsidRPr="00210CEC">
              <w:rPr>
                <w:rFonts w:cstheme="minorHAnsi"/>
                <w:sz w:val="22"/>
                <w:szCs w:val="22"/>
              </w:rPr>
              <w:t>464JA(4)</w:t>
            </w:r>
          </w:p>
        </w:tc>
        <w:tc>
          <w:tcPr>
            <w:tcW w:w="0" w:type="auto"/>
          </w:tcPr>
          <w:p w14:paraId="6CFDFB92" w14:textId="77777777" w:rsidR="00F7676E" w:rsidRPr="00210CEC" w:rsidRDefault="00F7676E" w:rsidP="005A21B9">
            <w:pPr>
              <w:spacing w:before="60" w:after="60"/>
              <w:rPr>
                <w:rFonts w:cstheme="minorHAnsi"/>
                <w:sz w:val="22"/>
                <w:szCs w:val="22"/>
              </w:rPr>
            </w:pPr>
            <w:r w:rsidRPr="00210CEC">
              <w:rPr>
                <w:rFonts w:cstheme="minorHAnsi"/>
                <w:sz w:val="22"/>
                <w:szCs w:val="22"/>
              </w:rPr>
              <w:t>Offences in relation to recordings</w:t>
            </w:r>
          </w:p>
        </w:tc>
        <w:tc>
          <w:tcPr>
            <w:tcW w:w="0" w:type="auto"/>
          </w:tcPr>
          <w:p w14:paraId="66A8FCD5" w14:textId="335C1CF8" w:rsidR="00F7676E" w:rsidRPr="00210CEC" w:rsidRDefault="00F7676E" w:rsidP="005A21B9">
            <w:pPr>
              <w:spacing w:before="60" w:after="60"/>
              <w:rPr>
                <w:rFonts w:cstheme="minorHAnsi"/>
                <w:i/>
                <w:iCs/>
                <w:sz w:val="22"/>
                <w:szCs w:val="22"/>
              </w:rPr>
            </w:pPr>
            <w:r w:rsidRPr="00210CEC">
              <w:rPr>
                <w:rFonts w:cstheme="minorHAnsi"/>
                <w:i/>
                <w:iCs/>
                <w:sz w:val="22"/>
                <w:szCs w:val="22"/>
              </w:rPr>
              <w:t xml:space="preserve">Akers v Victoria Police </w:t>
            </w:r>
            <w:r w:rsidRPr="00210CEC">
              <w:rPr>
                <w:rFonts w:cstheme="minorHAnsi"/>
                <w:sz w:val="22"/>
                <w:szCs w:val="22"/>
              </w:rPr>
              <w:t>(Corrected) [2022] VCAT 720</w:t>
            </w:r>
          </w:p>
        </w:tc>
      </w:tr>
      <w:tr w:rsidR="00F7676E" w:rsidRPr="00210CEC" w14:paraId="61BF964B" w14:textId="77777777" w:rsidTr="00F30A07">
        <w:tc>
          <w:tcPr>
            <w:tcW w:w="0" w:type="auto"/>
          </w:tcPr>
          <w:p w14:paraId="0494F1E0" w14:textId="6DD406FF" w:rsidR="00F7676E" w:rsidRPr="00210CEC" w:rsidRDefault="00000000" w:rsidP="005A21B9">
            <w:pPr>
              <w:spacing w:before="60" w:after="60"/>
              <w:rPr>
                <w:rFonts w:cstheme="minorHAnsi"/>
                <w:i/>
                <w:iCs/>
                <w:color w:val="000000" w:themeColor="text1"/>
                <w:sz w:val="22"/>
                <w:szCs w:val="22"/>
              </w:rPr>
            </w:pPr>
            <w:hyperlink r:id="rId46" w:history="1">
              <w:r w:rsidR="00F7676E" w:rsidRPr="006E4289">
                <w:rPr>
                  <w:rStyle w:val="Hyperlink"/>
                  <w:rFonts w:cstheme="minorHAnsi"/>
                  <w:i/>
                  <w:iCs/>
                  <w:sz w:val="22"/>
                  <w:szCs w:val="22"/>
                </w:rPr>
                <w:t>Emergency Services Telecommunications Authority Act 20</w:t>
              </w:r>
              <w:r w:rsidR="006E4289">
                <w:rPr>
                  <w:rStyle w:val="Hyperlink"/>
                  <w:rFonts w:cstheme="minorHAnsi"/>
                  <w:i/>
                  <w:iCs/>
                  <w:sz w:val="22"/>
                  <w:szCs w:val="22"/>
                </w:rPr>
                <w:t>0</w:t>
              </w:r>
              <w:r w:rsidR="00F7676E" w:rsidRPr="006E4289">
                <w:rPr>
                  <w:rStyle w:val="Hyperlink"/>
                  <w:rFonts w:cstheme="minorHAnsi"/>
                  <w:i/>
                  <w:iCs/>
                  <w:sz w:val="22"/>
                  <w:szCs w:val="22"/>
                </w:rPr>
                <w:t>4</w:t>
              </w:r>
            </w:hyperlink>
          </w:p>
        </w:tc>
        <w:tc>
          <w:tcPr>
            <w:tcW w:w="0" w:type="auto"/>
          </w:tcPr>
          <w:p w14:paraId="610FD84B" w14:textId="77777777" w:rsidR="00F7676E" w:rsidRPr="00210CEC" w:rsidRDefault="00F7676E" w:rsidP="005A21B9">
            <w:pPr>
              <w:spacing w:before="60" w:after="60"/>
              <w:rPr>
                <w:rFonts w:cstheme="minorHAnsi"/>
                <w:sz w:val="22"/>
                <w:szCs w:val="22"/>
              </w:rPr>
            </w:pPr>
            <w:r w:rsidRPr="00210CEC">
              <w:rPr>
                <w:rFonts w:cstheme="minorHAnsi"/>
                <w:sz w:val="22"/>
                <w:szCs w:val="22"/>
              </w:rPr>
              <w:t>33(2)</w:t>
            </w:r>
          </w:p>
        </w:tc>
        <w:tc>
          <w:tcPr>
            <w:tcW w:w="0" w:type="auto"/>
          </w:tcPr>
          <w:p w14:paraId="37E99EBF" w14:textId="77777777" w:rsidR="00F7676E" w:rsidRPr="00210CEC" w:rsidRDefault="00F7676E" w:rsidP="005A21B9">
            <w:pPr>
              <w:spacing w:before="60" w:after="60"/>
              <w:rPr>
                <w:rFonts w:cstheme="minorHAnsi"/>
                <w:sz w:val="22"/>
                <w:szCs w:val="22"/>
              </w:rPr>
            </w:pPr>
            <w:r w:rsidRPr="00210CEC">
              <w:rPr>
                <w:rFonts w:cstheme="minorHAnsi"/>
                <w:sz w:val="22"/>
                <w:szCs w:val="22"/>
              </w:rPr>
              <w:t>Secrecy</w:t>
            </w:r>
          </w:p>
        </w:tc>
        <w:tc>
          <w:tcPr>
            <w:tcW w:w="0" w:type="auto"/>
          </w:tcPr>
          <w:p w14:paraId="187BD5A3" w14:textId="40890B38" w:rsidR="00F7676E" w:rsidRPr="00210CEC" w:rsidRDefault="00000000" w:rsidP="005A21B9">
            <w:pPr>
              <w:spacing w:before="60" w:after="60"/>
              <w:rPr>
                <w:rFonts w:cstheme="minorHAnsi"/>
                <w:i/>
                <w:iCs/>
                <w:sz w:val="22"/>
                <w:szCs w:val="22"/>
              </w:rPr>
            </w:pPr>
            <w:hyperlink r:id="rId47" w:history="1">
              <w:r w:rsidR="00F7676E" w:rsidRPr="006E4289">
                <w:rPr>
                  <w:rStyle w:val="Hyperlink"/>
                  <w:rFonts w:cstheme="minorHAnsi"/>
                  <w:i/>
                  <w:iCs/>
                  <w:sz w:val="22"/>
                  <w:szCs w:val="22"/>
                </w:rPr>
                <w:t xml:space="preserve">Akers v Victoria Police </w:t>
              </w:r>
              <w:r w:rsidR="00F7676E" w:rsidRPr="006E4289">
                <w:rPr>
                  <w:rStyle w:val="Hyperlink"/>
                  <w:rFonts w:cstheme="minorHAnsi"/>
                  <w:sz w:val="22"/>
                  <w:szCs w:val="22"/>
                </w:rPr>
                <w:t>[2022] VCAT 723</w:t>
              </w:r>
            </w:hyperlink>
            <w:r w:rsidR="00F7676E" w:rsidRPr="00210CEC">
              <w:rPr>
                <w:rFonts w:cstheme="minorHAnsi"/>
                <w:i/>
                <w:iCs/>
                <w:sz w:val="22"/>
                <w:szCs w:val="22"/>
              </w:rPr>
              <w:t xml:space="preserve"> </w:t>
            </w:r>
          </w:p>
        </w:tc>
      </w:tr>
      <w:tr w:rsidR="00F7676E" w:rsidRPr="00210CEC" w14:paraId="5C0CE123" w14:textId="77777777" w:rsidTr="00F30A07">
        <w:tc>
          <w:tcPr>
            <w:tcW w:w="0" w:type="auto"/>
          </w:tcPr>
          <w:p w14:paraId="0DF5B169" w14:textId="42E02229" w:rsidR="00F7676E" w:rsidRPr="00210CEC" w:rsidRDefault="00000000" w:rsidP="005A21B9">
            <w:pPr>
              <w:spacing w:before="60" w:after="60"/>
              <w:rPr>
                <w:rFonts w:cstheme="minorHAnsi"/>
                <w:i/>
                <w:iCs/>
                <w:color w:val="000000" w:themeColor="text1"/>
                <w:sz w:val="22"/>
                <w:szCs w:val="22"/>
              </w:rPr>
            </w:pPr>
            <w:hyperlink r:id="rId48" w:history="1">
              <w:r w:rsidR="00F7676E" w:rsidRPr="003B6EBB">
                <w:rPr>
                  <w:rStyle w:val="Hyperlink"/>
                  <w:rFonts w:cstheme="minorHAnsi"/>
                  <w:i/>
                  <w:iCs/>
                  <w:sz w:val="22"/>
                  <w:szCs w:val="22"/>
                </w:rPr>
                <w:t>Equal Opportunity Act 2010</w:t>
              </w:r>
            </w:hyperlink>
          </w:p>
        </w:tc>
        <w:tc>
          <w:tcPr>
            <w:tcW w:w="0" w:type="auto"/>
          </w:tcPr>
          <w:p w14:paraId="25A3CDC8" w14:textId="77777777" w:rsidR="00F7676E" w:rsidRPr="00210CEC" w:rsidRDefault="00F7676E" w:rsidP="005A21B9">
            <w:pPr>
              <w:spacing w:before="60" w:after="60"/>
              <w:rPr>
                <w:rFonts w:cstheme="minorHAnsi"/>
                <w:sz w:val="22"/>
                <w:szCs w:val="22"/>
              </w:rPr>
            </w:pPr>
            <w:r w:rsidRPr="00210CEC">
              <w:rPr>
                <w:rFonts w:cstheme="minorHAnsi"/>
                <w:sz w:val="22"/>
                <w:szCs w:val="22"/>
              </w:rPr>
              <w:t>176</w:t>
            </w:r>
          </w:p>
        </w:tc>
        <w:tc>
          <w:tcPr>
            <w:tcW w:w="0" w:type="auto"/>
          </w:tcPr>
          <w:p w14:paraId="181A33D2" w14:textId="77777777" w:rsidR="00F7676E" w:rsidRPr="00210CEC" w:rsidRDefault="00F7676E" w:rsidP="005A21B9">
            <w:pPr>
              <w:spacing w:before="60" w:after="60"/>
              <w:rPr>
                <w:rFonts w:cstheme="minorHAnsi"/>
                <w:sz w:val="22"/>
                <w:szCs w:val="22"/>
              </w:rPr>
            </w:pPr>
            <w:r w:rsidRPr="00210CEC">
              <w:rPr>
                <w:rFonts w:cstheme="minorHAnsi"/>
                <w:sz w:val="22"/>
                <w:szCs w:val="22"/>
              </w:rPr>
              <w:t>Secrecy</w:t>
            </w:r>
          </w:p>
        </w:tc>
        <w:tc>
          <w:tcPr>
            <w:tcW w:w="0" w:type="auto"/>
          </w:tcPr>
          <w:p w14:paraId="4042C1AD" w14:textId="173C803E" w:rsidR="00F7676E" w:rsidRPr="00210CEC" w:rsidRDefault="00000000" w:rsidP="005A21B9">
            <w:pPr>
              <w:spacing w:before="60" w:after="60"/>
              <w:rPr>
                <w:rFonts w:cstheme="minorHAnsi"/>
                <w:i/>
                <w:iCs/>
                <w:sz w:val="22"/>
                <w:szCs w:val="22"/>
              </w:rPr>
            </w:pPr>
            <w:hyperlink r:id="rId49" w:history="1">
              <w:r w:rsidR="00F7676E" w:rsidRPr="003F1B9E">
                <w:rPr>
                  <w:rStyle w:val="Hyperlink"/>
                  <w:rFonts w:cstheme="minorHAnsi"/>
                  <w:i/>
                  <w:iCs/>
                  <w:sz w:val="22"/>
                  <w:szCs w:val="22"/>
                </w:rPr>
                <w:t>United Firefighters Union of Australia – Victorian Branch v Victorian Equal Opportunity and Human Rights Commission</w:t>
              </w:r>
              <w:r w:rsidR="00F7676E" w:rsidRPr="003F1B9E">
                <w:rPr>
                  <w:rStyle w:val="Hyperlink"/>
                  <w:rFonts w:cstheme="minorHAnsi"/>
                  <w:sz w:val="22"/>
                  <w:szCs w:val="22"/>
                </w:rPr>
                <w:t xml:space="preserve"> [2022] VCAT 1193</w:t>
              </w:r>
            </w:hyperlink>
          </w:p>
        </w:tc>
      </w:tr>
      <w:tr w:rsidR="00F7676E" w:rsidRPr="00210CEC" w14:paraId="4ED18603" w14:textId="77777777" w:rsidTr="00F30A07">
        <w:tc>
          <w:tcPr>
            <w:tcW w:w="0" w:type="auto"/>
          </w:tcPr>
          <w:p w14:paraId="7525ED01" w14:textId="0C83A004" w:rsidR="00F7676E" w:rsidRPr="00210CEC" w:rsidRDefault="00000000" w:rsidP="005A21B9">
            <w:pPr>
              <w:spacing w:before="60" w:after="60"/>
              <w:rPr>
                <w:rFonts w:cstheme="minorHAnsi"/>
                <w:i/>
                <w:iCs/>
                <w:color w:val="000000" w:themeColor="text1"/>
                <w:sz w:val="22"/>
                <w:szCs w:val="22"/>
              </w:rPr>
            </w:pPr>
            <w:hyperlink r:id="rId50" w:history="1">
              <w:r w:rsidR="00F7676E" w:rsidRPr="003F1B9E">
                <w:rPr>
                  <w:rStyle w:val="Hyperlink"/>
                  <w:rFonts w:cstheme="minorHAnsi"/>
                  <w:i/>
                  <w:iCs/>
                  <w:sz w:val="22"/>
                  <w:szCs w:val="22"/>
                </w:rPr>
                <w:t>Evidence (Miscellaneous Provisions) Act 1958</w:t>
              </w:r>
            </w:hyperlink>
          </w:p>
        </w:tc>
        <w:tc>
          <w:tcPr>
            <w:tcW w:w="0" w:type="auto"/>
          </w:tcPr>
          <w:p w14:paraId="4B0231C7" w14:textId="77777777" w:rsidR="00F7676E" w:rsidRPr="00210CEC" w:rsidRDefault="00F7676E" w:rsidP="005A21B9">
            <w:pPr>
              <w:spacing w:before="60" w:after="60"/>
              <w:rPr>
                <w:rFonts w:cstheme="minorHAnsi"/>
                <w:sz w:val="22"/>
                <w:szCs w:val="22"/>
              </w:rPr>
            </w:pPr>
            <w:r w:rsidRPr="00210CEC">
              <w:rPr>
                <w:rFonts w:cstheme="minorHAnsi"/>
                <w:sz w:val="22"/>
                <w:szCs w:val="22"/>
              </w:rPr>
              <w:t>21M</w:t>
            </w:r>
          </w:p>
        </w:tc>
        <w:tc>
          <w:tcPr>
            <w:tcW w:w="0" w:type="auto"/>
          </w:tcPr>
          <w:p w14:paraId="2E3C8738" w14:textId="77777777" w:rsidR="00F7676E" w:rsidRPr="00210CEC" w:rsidRDefault="00F7676E" w:rsidP="005A21B9">
            <w:pPr>
              <w:spacing w:before="60" w:after="60"/>
              <w:rPr>
                <w:rFonts w:cstheme="minorHAnsi"/>
                <w:sz w:val="22"/>
                <w:szCs w:val="22"/>
              </w:rPr>
            </w:pPr>
            <w:r w:rsidRPr="00210CEC">
              <w:rPr>
                <w:rFonts w:cstheme="minorHAnsi"/>
                <w:sz w:val="22"/>
                <w:szCs w:val="22"/>
              </w:rPr>
              <w:t>Confidentiality</w:t>
            </w:r>
          </w:p>
        </w:tc>
        <w:tc>
          <w:tcPr>
            <w:tcW w:w="0" w:type="auto"/>
          </w:tcPr>
          <w:p w14:paraId="631C46B5" w14:textId="0B5917CE" w:rsidR="00F7676E" w:rsidRPr="00210CEC" w:rsidRDefault="00000000" w:rsidP="005A21B9">
            <w:pPr>
              <w:spacing w:before="60" w:after="60"/>
              <w:rPr>
                <w:rFonts w:cstheme="minorHAnsi"/>
                <w:sz w:val="22"/>
                <w:szCs w:val="22"/>
              </w:rPr>
            </w:pPr>
            <w:hyperlink r:id="rId51" w:history="1">
              <w:r w:rsidR="00F7676E" w:rsidRPr="00916F6B">
                <w:rPr>
                  <w:rStyle w:val="Hyperlink"/>
                  <w:rFonts w:cstheme="minorHAnsi"/>
                  <w:i/>
                  <w:iCs/>
                  <w:sz w:val="22"/>
                  <w:szCs w:val="22"/>
                </w:rPr>
                <w:t>‘AP2’ and Department of Justice and Community Safety</w:t>
              </w:r>
              <w:r w:rsidR="00F7676E" w:rsidRPr="00916F6B">
                <w:rPr>
                  <w:rStyle w:val="Hyperlink"/>
                  <w:rFonts w:cstheme="minorHAnsi"/>
                  <w:sz w:val="22"/>
                  <w:szCs w:val="22"/>
                </w:rPr>
                <w:t xml:space="preserve"> [2019] VICmr 137</w:t>
              </w:r>
            </w:hyperlink>
          </w:p>
        </w:tc>
      </w:tr>
      <w:tr w:rsidR="00F7676E" w:rsidRPr="00210CEC" w14:paraId="70CA98BC" w14:textId="77777777" w:rsidTr="00F30A07">
        <w:tc>
          <w:tcPr>
            <w:tcW w:w="0" w:type="auto"/>
            <w:vMerge w:val="restart"/>
          </w:tcPr>
          <w:p w14:paraId="570F0F62" w14:textId="48D1CA1E" w:rsidR="00F7676E" w:rsidRPr="00210CEC" w:rsidRDefault="00000000" w:rsidP="005A21B9">
            <w:pPr>
              <w:spacing w:before="60" w:after="60"/>
              <w:rPr>
                <w:rFonts w:cstheme="minorHAnsi"/>
                <w:i/>
                <w:iCs/>
                <w:color w:val="000000" w:themeColor="text1"/>
                <w:sz w:val="22"/>
                <w:szCs w:val="22"/>
              </w:rPr>
            </w:pPr>
            <w:hyperlink r:id="rId52" w:history="1">
              <w:r w:rsidR="00F7676E" w:rsidRPr="001F6890">
                <w:rPr>
                  <w:rStyle w:val="Hyperlink"/>
                  <w:rFonts w:cstheme="minorHAnsi"/>
                  <w:i/>
                  <w:iCs/>
                  <w:sz w:val="22"/>
                  <w:szCs w:val="22"/>
                </w:rPr>
                <w:t xml:space="preserve">Family Violence </w:t>
              </w:r>
              <w:r w:rsidR="001F6890" w:rsidRPr="001F6890">
                <w:rPr>
                  <w:rStyle w:val="Hyperlink"/>
                  <w:rFonts w:cstheme="minorHAnsi"/>
                  <w:i/>
                  <w:iCs/>
                  <w:sz w:val="22"/>
                  <w:szCs w:val="22"/>
                </w:rPr>
                <w:t>Protection Act 2008</w:t>
              </w:r>
            </w:hyperlink>
          </w:p>
        </w:tc>
        <w:tc>
          <w:tcPr>
            <w:tcW w:w="0" w:type="auto"/>
          </w:tcPr>
          <w:p w14:paraId="77CE0AD3" w14:textId="77777777" w:rsidR="00F7676E" w:rsidRPr="00210CEC" w:rsidRDefault="00F7676E" w:rsidP="005A21B9">
            <w:pPr>
              <w:spacing w:before="60" w:after="60"/>
              <w:rPr>
                <w:rFonts w:cstheme="minorHAnsi"/>
                <w:sz w:val="22"/>
                <w:szCs w:val="22"/>
              </w:rPr>
            </w:pPr>
            <w:r w:rsidRPr="00210CEC">
              <w:rPr>
                <w:rFonts w:cstheme="minorHAnsi"/>
                <w:sz w:val="22"/>
                <w:szCs w:val="22"/>
              </w:rPr>
              <w:t>144C</w:t>
            </w:r>
          </w:p>
        </w:tc>
        <w:tc>
          <w:tcPr>
            <w:tcW w:w="0" w:type="auto"/>
          </w:tcPr>
          <w:p w14:paraId="368233E5" w14:textId="77777777" w:rsidR="00F7676E" w:rsidRPr="00210CEC" w:rsidRDefault="00F7676E" w:rsidP="005A21B9">
            <w:pPr>
              <w:spacing w:before="60" w:after="60"/>
              <w:rPr>
                <w:rFonts w:cstheme="minorHAnsi"/>
                <w:sz w:val="22"/>
                <w:szCs w:val="22"/>
              </w:rPr>
            </w:pPr>
            <w:r w:rsidRPr="00210CEC">
              <w:rPr>
                <w:rFonts w:cstheme="minorHAnsi"/>
                <w:sz w:val="22"/>
                <w:szCs w:val="22"/>
              </w:rPr>
              <w:t>Meaning of excluded information</w:t>
            </w:r>
          </w:p>
        </w:tc>
        <w:tc>
          <w:tcPr>
            <w:tcW w:w="0" w:type="auto"/>
          </w:tcPr>
          <w:p w14:paraId="3C0D999B" w14:textId="196B9FD4" w:rsidR="00F7676E" w:rsidRPr="00210CEC" w:rsidRDefault="00000000" w:rsidP="005A21B9">
            <w:pPr>
              <w:spacing w:before="60" w:after="60"/>
              <w:rPr>
                <w:rFonts w:cstheme="minorHAnsi"/>
                <w:sz w:val="22"/>
                <w:szCs w:val="22"/>
              </w:rPr>
            </w:pPr>
            <w:hyperlink r:id="rId53" w:history="1">
              <w:r w:rsidR="00F7676E" w:rsidRPr="001F6890">
                <w:rPr>
                  <w:rStyle w:val="Hyperlink"/>
                  <w:rFonts w:cstheme="minorHAnsi"/>
                  <w:i/>
                  <w:iCs/>
                  <w:sz w:val="22"/>
                  <w:szCs w:val="22"/>
                </w:rPr>
                <w:t>‘BY4’ and St Vincent’s Health</w:t>
              </w:r>
              <w:r w:rsidR="00F7676E" w:rsidRPr="001F6890">
                <w:rPr>
                  <w:rStyle w:val="Hyperlink"/>
                  <w:rFonts w:cstheme="minorHAnsi"/>
                  <w:sz w:val="22"/>
                  <w:szCs w:val="22"/>
                </w:rPr>
                <w:t xml:space="preserve"> [2020] VICmr 233</w:t>
              </w:r>
            </w:hyperlink>
          </w:p>
        </w:tc>
      </w:tr>
      <w:tr w:rsidR="00F7676E" w:rsidRPr="00210CEC" w14:paraId="4ED788E0" w14:textId="77777777" w:rsidTr="00F30A07">
        <w:tc>
          <w:tcPr>
            <w:tcW w:w="0" w:type="auto"/>
            <w:vMerge/>
          </w:tcPr>
          <w:p w14:paraId="275264CD"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1EF1D3BB" w14:textId="77777777" w:rsidR="00F7676E" w:rsidRPr="00210CEC" w:rsidRDefault="00F7676E" w:rsidP="005A21B9">
            <w:pPr>
              <w:spacing w:before="60" w:after="60"/>
              <w:rPr>
                <w:rFonts w:cstheme="minorHAnsi"/>
                <w:sz w:val="22"/>
                <w:szCs w:val="22"/>
              </w:rPr>
            </w:pPr>
            <w:r w:rsidRPr="00210CEC">
              <w:rPr>
                <w:rFonts w:cstheme="minorHAnsi"/>
                <w:sz w:val="22"/>
                <w:szCs w:val="22"/>
              </w:rPr>
              <w:t>144R</w:t>
            </w:r>
          </w:p>
        </w:tc>
        <w:tc>
          <w:tcPr>
            <w:tcW w:w="0" w:type="auto"/>
          </w:tcPr>
          <w:p w14:paraId="3E547CCF" w14:textId="77777777" w:rsidR="00F7676E" w:rsidRPr="00210CEC" w:rsidRDefault="00F7676E" w:rsidP="005A21B9">
            <w:pPr>
              <w:spacing w:before="60" w:after="60"/>
              <w:rPr>
                <w:rFonts w:cstheme="minorHAnsi"/>
                <w:sz w:val="22"/>
                <w:szCs w:val="22"/>
              </w:rPr>
            </w:pPr>
            <w:r w:rsidRPr="00210CEC">
              <w:rPr>
                <w:rFonts w:cstheme="minorHAnsi"/>
                <w:sz w:val="22"/>
                <w:szCs w:val="22"/>
              </w:rPr>
              <w:t>Unauthorised use and disclosure of confidential information</w:t>
            </w:r>
          </w:p>
        </w:tc>
        <w:tc>
          <w:tcPr>
            <w:tcW w:w="0" w:type="auto"/>
          </w:tcPr>
          <w:p w14:paraId="4A44DCCD" w14:textId="60EDCE05" w:rsidR="00F7676E" w:rsidRPr="00210CEC" w:rsidRDefault="00F7676E" w:rsidP="005A21B9">
            <w:pPr>
              <w:spacing w:before="60" w:after="60"/>
              <w:rPr>
                <w:rFonts w:cstheme="minorHAnsi"/>
                <w:sz w:val="22"/>
                <w:szCs w:val="22"/>
              </w:rPr>
            </w:pPr>
            <w:r w:rsidRPr="001F6890">
              <w:rPr>
                <w:rFonts w:cstheme="minorHAnsi"/>
                <w:i/>
                <w:iCs/>
                <w:sz w:val="22"/>
                <w:szCs w:val="22"/>
                <w:u w:color="430098"/>
              </w:rPr>
              <w:t>‘BY4’ and St Vincent’s Health</w:t>
            </w:r>
            <w:r w:rsidRPr="001F6890">
              <w:rPr>
                <w:rFonts w:cstheme="minorHAnsi"/>
                <w:sz w:val="22"/>
                <w:szCs w:val="22"/>
                <w:u w:color="430098"/>
              </w:rPr>
              <w:t xml:space="preserve"> [2020] VICmr 233</w:t>
            </w:r>
          </w:p>
        </w:tc>
      </w:tr>
      <w:tr w:rsidR="00F7676E" w:rsidRPr="00210CEC" w14:paraId="06B40F85" w14:textId="77777777" w:rsidTr="00F30A07">
        <w:tc>
          <w:tcPr>
            <w:tcW w:w="0" w:type="auto"/>
            <w:vMerge w:val="restart"/>
          </w:tcPr>
          <w:p w14:paraId="1F7D33D7" w14:textId="4171E758" w:rsidR="00F7676E" w:rsidRPr="00210CEC" w:rsidRDefault="00000000" w:rsidP="005A21B9">
            <w:pPr>
              <w:spacing w:before="60" w:after="60"/>
              <w:rPr>
                <w:rFonts w:cstheme="minorHAnsi"/>
                <w:i/>
                <w:iCs/>
                <w:color w:val="000000" w:themeColor="text1"/>
                <w:sz w:val="22"/>
                <w:szCs w:val="22"/>
              </w:rPr>
            </w:pPr>
            <w:hyperlink r:id="rId54" w:history="1">
              <w:r w:rsidR="00F7676E" w:rsidRPr="001F6890">
                <w:rPr>
                  <w:rStyle w:val="Hyperlink"/>
                  <w:rFonts w:cstheme="minorHAnsi"/>
                  <w:i/>
                  <w:iCs/>
                  <w:sz w:val="22"/>
                  <w:szCs w:val="22"/>
                </w:rPr>
                <w:t>Health Complaints Act 2016</w:t>
              </w:r>
            </w:hyperlink>
          </w:p>
        </w:tc>
        <w:tc>
          <w:tcPr>
            <w:tcW w:w="0" w:type="auto"/>
          </w:tcPr>
          <w:p w14:paraId="213A7821" w14:textId="77777777" w:rsidR="00F7676E" w:rsidRPr="00210CEC" w:rsidRDefault="00F7676E" w:rsidP="005A21B9">
            <w:pPr>
              <w:spacing w:before="60" w:after="60"/>
              <w:rPr>
                <w:rFonts w:cstheme="minorHAnsi"/>
                <w:sz w:val="22"/>
                <w:szCs w:val="22"/>
              </w:rPr>
            </w:pPr>
            <w:r w:rsidRPr="00210CEC">
              <w:rPr>
                <w:rFonts w:cstheme="minorHAnsi"/>
                <w:sz w:val="22"/>
                <w:szCs w:val="22"/>
              </w:rPr>
              <w:t>151</w:t>
            </w:r>
          </w:p>
        </w:tc>
        <w:tc>
          <w:tcPr>
            <w:tcW w:w="0" w:type="auto"/>
          </w:tcPr>
          <w:p w14:paraId="5B1F463B" w14:textId="77777777" w:rsidR="00F7676E" w:rsidRPr="00210CEC" w:rsidRDefault="00F7676E" w:rsidP="005A21B9">
            <w:pPr>
              <w:spacing w:before="60" w:after="60"/>
              <w:rPr>
                <w:rFonts w:cstheme="minorHAnsi"/>
                <w:sz w:val="22"/>
                <w:szCs w:val="22"/>
              </w:rPr>
            </w:pPr>
            <w:r w:rsidRPr="00210CEC">
              <w:rPr>
                <w:rFonts w:cstheme="minorHAnsi"/>
                <w:sz w:val="22"/>
                <w:szCs w:val="22"/>
              </w:rPr>
              <w:t>Non-disclosure of information – complaint resolution process</w:t>
            </w:r>
          </w:p>
        </w:tc>
        <w:tc>
          <w:tcPr>
            <w:tcW w:w="0" w:type="auto"/>
          </w:tcPr>
          <w:p w14:paraId="59D620C5" w14:textId="3EBF000E" w:rsidR="00F7676E" w:rsidRPr="00210CEC" w:rsidRDefault="00000000" w:rsidP="005A21B9">
            <w:pPr>
              <w:spacing w:before="60" w:after="60"/>
              <w:rPr>
                <w:rFonts w:cstheme="minorHAnsi"/>
                <w:sz w:val="22"/>
                <w:szCs w:val="22"/>
              </w:rPr>
            </w:pPr>
            <w:hyperlink r:id="rId55" w:history="1">
              <w:r w:rsidR="00F7676E" w:rsidRPr="001F6890">
                <w:rPr>
                  <w:rStyle w:val="Hyperlink"/>
                  <w:rFonts w:cstheme="minorHAnsi"/>
                  <w:i/>
                  <w:iCs/>
                  <w:sz w:val="22"/>
                  <w:szCs w:val="22"/>
                </w:rPr>
                <w:t>‘AQ3’ and Health Complaints Commissioner</w:t>
              </w:r>
              <w:r w:rsidR="00F7676E" w:rsidRPr="001F6890">
                <w:rPr>
                  <w:rStyle w:val="Hyperlink"/>
                  <w:rFonts w:cstheme="minorHAnsi"/>
                  <w:sz w:val="22"/>
                  <w:szCs w:val="22"/>
                </w:rPr>
                <w:t xml:space="preserve"> [2019] VICmr 147</w:t>
              </w:r>
            </w:hyperlink>
          </w:p>
        </w:tc>
      </w:tr>
      <w:tr w:rsidR="00F7676E" w:rsidRPr="00210CEC" w14:paraId="1021F92D" w14:textId="77777777" w:rsidTr="00F30A07">
        <w:tc>
          <w:tcPr>
            <w:tcW w:w="0" w:type="auto"/>
            <w:vMerge/>
          </w:tcPr>
          <w:p w14:paraId="44C40EA6"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3072CC06" w14:textId="77777777" w:rsidR="00F7676E" w:rsidRPr="00210CEC" w:rsidRDefault="00F7676E" w:rsidP="005A21B9">
            <w:pPr>
              <w:spacing w:before="60" w:after="60"/>
              <w:rPr>
                <w:rFonts w:cstheme="minorHAnsi"/>
                <w:sz w:val="22"/>
                <w:szCs w:val="22"/>
              </w:rPr>
            </w:pPr>
            <w:r w:rsidRPr="00210CEC">
              <w:rPr>
                <w:rFonts w:cstheme="minorHAnsi"/>
                <w:sz w:val="22"/>
                <w:szCs w:val="22"/>
              </w:rPr>
              <w:t>152</w:t>
            </w:r>
          </w:p>
        </w:tc>
        <w:tc>
          <w:tcPr>
            <w:tcW w:w="0" w:type="auto"/>
          </w:tcPr>
          <w:p w14:paraId="3F09D43A" w14:textId="77777777" w:rsidR="00F7676E" w:rsidRPr="00210CEC" w:rsidRDefault="00F7676E" w:rsidP="005A21B9">
            <w:pPr>
              <w:spacing w:before="60" w:after="60"/>
              <w:rPr>
                <w:rFonts w:cstheme="minorHAnsi"/>
                <w:sz w:val="22"/>
                <w:szCs w:val="22"/>
              </w:rPr>
            </w:pPr>
            <w:r w:rsidRPr="00210CEC">
              <w:rPr>
                <w:rFonts w:cstheme="minorHAnsi"/>
                <w:sz w:val="22"/>
                <w:szCs w:val="22"/>
              </w:rPr>
              <w:t>Non-disclosure of information given in conciliation</w:t>
            </w:r>
          </w:p>
        </w:tc>
        <w:tc>
          <w:tcPr>
            <w:tcW w:w="0" w:type="auto"/>
          </w:tcPr>
          <w:p w14:paraId="771F8AEF" w14:textId="6E2B98C9" w:rsidR="00F7676E" w:rsidRPr="00210CEC" w:rsidRDefault="00F7676E" w:rsidP="005A21B9">
            <w:pPr>
              <w:spacing w:before="60" w:after="60"/>
              <w:rPr>
                <w:rFonts w:cstheme="minorHAnsi"/>
                <w:sz w:val="22"/>
                <w:szCs w:val="22"/>
              </w:rPr>
            </w:pPr>
            <w:r w:rsidRPr="00210CEC">
              <w:rPr>
                <w:rFonts w:cstheme="minorHAnsi"/>
                <w:i/>
                <w:iCs/>
                <w:sz w:val="22"/>
                <w:szCs w:val="22"/>
              </w:rPr>
              <w:t xml:space="preserve">‘AQ3’ and Health Complaints Commissioner </w:t>
            </w:r>
            <w:r w:rsidRPr="00210CEC">
              <w:rPr>
                <w:rFonts w:cstheme="minorHAnsi"/>
                <w:sz w:val="22"/>
                <w:szCs w:val="22"/>
              </w:rPr>
              <w:t>[2019] VICmr 147</w:t>
            </w:r>
          </w:p>
        </w:tc>
      </w:tr>
      <w:tr w:rsidR="00F7676E" w:rsidRPr="00210CEC" w14:paraId="6BD9D47A" w14:textId="77777777" w:rsidTr="00F30A07">
        <w:tc>
          <w:tcPr>
            <w:tcW w:w="0" w:type="auto"/>
          </w:tcPr>
          <w:p w14:paraId="0260DAB0" w14:textId="70FB2B49" w:rsidR="00F7676E" w:rsidRPr="00210CEC" w:rsidRDefault="00000000" w:rsidP="005A21B9">
            <w:pPr>
              <w:spacing w:before="60" w:after="60"/>
              <w:rPr>
                <w:rFonts w:cstheme="minorHAnsi"/>
                <w:i/>
                <w:iCs/>
                <w:color w:val="FF0000"/>
                <w:sz w:val="22"/>
                <w:szCs w:val="22"/>
              </w:rPr>
            </w:pPr>
            <w:hyperlink r:id="rId56" w:history="1">
              <w:r w:rsidR="00F7676E" w:rsidRPr="001F6890">
                <w:rPr>
                  <w:rStyle w:val="Hyperlink"/>
                  <w:rFonts w:cstheme="minorHAnsi"/>
                  <w:i/>
                  <w:iCs/>
                  <w:sz w:val="22"/>
                  <w:szCs w:val="22"/>
                </w:rPr>
                <w:t>Health Records Act 2001</w:t>
              </w:r>
            </w:hyperlink>
          </w:p>
        </w:tc>
        <w:tc>
          <w:tcPr>
            <w:tcW w:w="0" w:type="auto"/>
          </w:tcPr>
          <w:p w14:paraId="58B25346" w14:textId="77777777" w:rsidR="00F7676E" w:rsidRPr="00210CEC" w:rsidRDefault="00F7676E" w:rsidP="005A21B9">
            <w:pPr>
              <w:spacing w:before="60" w:after="60"/>
              <w:rPr>
                <w:rFonts w:cstheme="minorHAnsi"/>
                <w:sz w:val="22"/>
                <w:szCs w:val="22"/>
              </w:rPr>
            </w:pPr>
            <w:r w:rsidRPr="00210CEC">
              <w:rPr>
                <w:rFonts w:cstheme="minorHAnsi"/>
                <w:sz w:val="22"/>
                <w:szCs w:val="22"/>
              </w:rPr>
              <w:t>27</w:t>
            </w:r>
          </w:p>
        </w:tc>
        <w:tc>
          <w:tcPr>
            <w:tcW w:w="0" w:type="auto"/>
          </w:tcPr>
          <w:p w14:paraId="4C318D42" w14:textId="77777777" w:rsidR="00F7676E" w:rsidRPr="00210CEC" w:rsidRDefault="00F7676E" w:rsidP="005A21B9">
            <w:pPr>
              <w:spacing w:before="60" w:after="60"/>
              <w:rPr>
                <w:rFonts w:cstheme="minorHAnsi"/>
                <w:sz w:val="22"/>
                <w:szCs w:val="22"/>
              </w:rPr>
            </w:pPr>
            <w:r w:rsidRPr="00210CEC">
              <w:rPr>
                <w:rFonts w:cstheme="minorHAnsi"/>
                <w:sz w:val="22"/>
                <w:szCs w:val="22"/>
              </w:rPr>
              <w:t>No access to health information where information given in confidence</w:t>
            </w:r>
          </w:p>
        </w:tc>
        <w:tc>
          <w:tcPr>
            <w:tcW w:w="0" w:type="auto"/>
          </w:tcPr>
          <w:p w14:paraId="2404EBE1" w14:textId="37118FAF" w:rsidR="00F7676E" w:rsidRPr="00210CEC" w:rsidRDefault="00000000" w:rsidP="005A21B9">
            <w:pPr>
              <w:spacing w:before="60" w:after="60"/>
              <w:rPr>
                <w:rFonts w:cstheme="minorHAnsi"/>
                <w:i/>
                <w:iCs/>
                <w:sz w:val="22"/>
                <w:szCs w:val="22"/>
              </w:rPr>
            </w:pPr>
            <w:hyperlink r:id="rId57" w:history="1">
              <w:r w:rsidR="00F7676E" w:rsidRPr="001F6890">
                <w:rPr>
                  <w:rStyle w:val="Hyperlink"/>
                  <w:rFonts w:cstheme="minorHAnsi"/>
                  <w:i/>
                  <w:iCs/>
                  <w:sz w:val="22"/>
                  <w:szCs w:val="22"/>
                </w:rPr>
                <w:t xml:space="preserve">Swannie v Bayside Health </w:t>
              </w:r>
              <w:r w:rsidR="00F7676E" w:rsidRPr="001F6890">
                <w:rPr>
                  <w:rStyle w:val="Hyperlink"/>
                  <w:rFonts w:cstheme="minorHAnsi"/>
                  <w:sz w:val="22"/>
                  <w:szCs w:val="22"/>
                </w:rPr>
                <w:t>[2007] VCAT 1302</w:t>
              </w:r>
            </w:hyperlink>
          </w:p>
        </w:tc>
      </w:tr>
      <w:tr w:rsidR="00F7676E" w:rsidRPr="00210CEC" w14:paraId="4868F809" w14:textId="77777777" w:rsidTr="00F30A07">
        <w:tc>
          <w:tcPr>
            <w:tcW w:w="0" w:type="auto"/>
          </w:tcPr>
          <w:p w14:paraId="6FB32425" w14:textId="70676BFD" w:rsidR="00F7676E" w:rsidRPr="00210CEC" w:rsidRDefault="00000000" w:rsidP="005A21B9">
            <w:pPr>
              <w:spacing w:before="60" w:after="60"/>
              <w:rPr>
                <w:rFonts w:cstheme="minorHAnsi"/>
                <w:i/>
                <w:iCs/>
                <w:color w:val="000000" w:themeColor="text1"/>
                <w:sz w:val="22"/>
                <w:szCs w:val="22"/>
              </w:rPr>
            </w:pPr>
            <w:hyperlink r:id="rId58" w:history="1">
              <w:r w:rsidR="0041527E" w:rsidRPr="001F6890">
                <w:rPr>
                  <w:rStyle w:val="Hyperlink"/>
                  <w:rFonts w:cstheme="minorHAnsi"/>
                  <w:i/>
                  <w:iCs/>
                  <w:sz w:val="22"/>
                  <w:szCs w:val="22"/>
                </w:rPr>
                <w:t xml:space="preserve">Health Services Act </w:t>
              </w:r>
              <w:r w:rsidR="00646402" w:rsidRPr="001F6890">
                <w:rPr>
                  <w:rStyle w:val="Hyperlink"/>
                  <w:rFonts w:cstheme="minorHAnsi"/>
                  <w:i/>
                  <w:iCs/>
                  <w:sz w:val="22"/>
                  <w:szCs w:val="22"/>
                </w:rPr>
                <w:t>1988</w:t>
              </w:r>
            </w:hyperlink>
          </w:p>
        </w:tc>
        <w:tc>
          <w:tcPr>
            <w:tcW w:w="0" w:type="auto"/>
          </w:tcPr>
          <w:p w14:paraId="467E8A4A" w14:textId="77777777" w:rsidR="00F7676E" w:rsidRPr="00210CEC" w:rsidRDefault="00F7676E" w:rsidP="005A21B9">
            <w:pPr>
              <w:spacing w:before="60" w:after="60"/>
              <w:rPr>
                <w:rFonts w:cstheme="minorHAnsi"/>
                <w:sz w:val="22"/>
                <w:szCs w:val="22"/>
              </w:rPr>
            </w:pPr>
            <w:r w:rsidRPr="00210CEC">
              <w:rPr>
                <w:rFonts w:cstheme="minorHAnsi"/>
                <w:sz w:val="22"/>
                <w:szCs w:val="22"/>
              </w:rPr>
              <w:t>141</w:t>
            </w:r>
          </w:p>
        </w:tc>
        <w:tc>
          <w:tcPr>
            <w:tcW w:w="0" w:type="auto"/>
          </w:tcPr>
          <w:p w14:paraId="7F8C1378" w14:textId="77777777" w:rsidR="00F7676E" w:rsidRPr="00210CEC" w:rsidRDefault="00F7676E" w:rsidP="005A21B9">
            <w:pPr>
              <w:spacing w:before="60" w:after="60"/>
              <w:rPr>
                <w:rFonts w:cstheme="minorHAnsi"/>
                <w:sz w:val="22"/>
                <w:szCs w:val="22"/>
              </w:rPr>
            </w:pPr>
            <w:r w:rsidRPr="00210CEC">
              <w:rPr>
                <w:rFonts w:cstheme="minorHAnsi"/>
                <w:sz w:val="22"/>
                <w:szCs w:val="22"/>
              </w:rPr>
              <w:t>Confidentiality</w:t>
            </w:r>
          </w:p>
        </w:tc>
        <w:tc>
          <w:tcPr>
            <w:tcW w:w="0" w:type="auto"/>
          </w:tcPr>
          <w:p w14:paraId="3BD3D396" w14:textId="141098BB" w:rsidR="00F7676E" w:rsidRPr="00210CEC" w:rsidRDefault="00000000" w:rsidP="005A21B9">
            <w:pPr>
              <w:spacing w:before="60" w:after="60"/>
              <w:rPr>
                <w:rFonts w:cstheme="minorHAnsi"/>
                <w:sz w:val="22"/>
                <w:szCs w:val="22"/>
              </w:rPr>
            </w:pPr>
            <w:hyperlink r:id="rId59" w:history="1">
              <w:r w:rsidR="00F7676E" w:rsidRPr="001F6890">
                <w:rPr>
                  <w:rStyle w:val="Hyperlink"/>
                  <w:rFonts w:cstheme="minorHAnsi"/>
                  <w:i/>
                  <w:iCs/>
                  <w:sz w:val="22"/>
                  <w:szCs w:val="22"/>
                </w:rPr>
                <w:t>‘CE7’ and Northern Health</w:t>
              </w:r>
              <w:r w:rsidR="00F7676E" w:rsidRPr="001F6890">
                <w:rPr>
                  <w:rStyle w:val="Hyperlink"/>
                  <w:rFonts w:cstheme="minorHAnsi"/>
                  <w:sz w:val="22"/>
                  <w:szCs w:val="22"/>
                </w:rPr>
                <w:t xml:space="preserve"> [2020] VICmr 292</w:t>
              </w:r>
            </w:hyperlink>
          </w:p>
        </w:tc>
      </w:tr>
      <w:tr w:rsidR="00F7676E" w:rsidRPr="00210CEC" w14:paraId="56BD280D" w14:textId="77777777" w:rsidTr="00F30A07">
        <w:tc>
          <w:tcPr>
            <w:tcW w:w="0" w:type="auto"/>
            <w:vMerge w:val="restart"/>
          </w:tcPr>
          <w:p w14:paraId="7E00433D" w14:textId="2C9D83EA" w:rsidR="00F7676E" w:rsidRPr="00210CEC" w:rsidRDefault="00000000" w:rsidP="005A21B9">
            <w:pPr>
              <w:spacing w:before="60" w:after="60"/>
              <w:rPr>
                <w:rFonts w:cstheme="minorHAnsi"/>
                <w:i/>
                <w:iCs/>
                <w:color w:val="000000" w:themeColor="text1"/>
                <w:sz w:val="22"/>
                <w:szCs w:val="22"/>
              </w:rPr>
            </w:pPr>
            <w:hyperlink r:id="rId60" w:history="1">
              <w:r w:rsidR="00F7676E" w:rsidRPr="001F6890">
                <w:rPr>
                  <w:rStyle w:val="Hyperlink"/>
                  <w:rFonts w:cstheme="minorHAnsi"/>
                  <w:i/>
                  <w:iCs/>
                  <w:sz w:val="22"/>
                  <w:szCs w:val="22"/>
                </w:rPr>
                <w:t>Gambling Regulation Act 2003</w:t>
              </w:r>
            </w:hyperlink>
            <w:r w:rsidR="00F7676E" w:rsidRPr="00210CEC">
              <w:rPr>
                <w:rFonts w:cstheme="minorHAnsi"/>
                <w:i/>
                <w:iCs/>
                <w:color w:val="000000" w:themeColor="text1"/>
                <w:sz w:val="22"/>
                <w:szCs w:val="22"/>
              </w:rPr>
              <w:t xml:space="preserve"> </w:t>
            </w:r>
          </w:p>
          <w:p w14:paraId="6B20706C"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5685C36A" w14:textId="77777777" w:rsidR="00F7676E" w:rsidRPr="00210CEC" w:rsidRDefault="00F7676E" w:rsidP="005A21B9">
            <w:pPr>
              <w:spacing w:before="60" w:after="60"/>
              <w:rPr>
                <w:rFonts w:cstheme="minorHAnsi"/>
                <w:sz w:val="22"/>
                <w:szCs w:val="22"/>
              </w:rPr>
            </w:pPr>
            <w:r w:rsidRPr="00210CEC">
              <w:rPr>
                <w:rFonts w:cstheme="minorHAnsi"/>
                <w:sz w:val="22"/>
                <w:szCs w:val="22"/>
              </w:rPr>
              <w:t>10.1.30</w:t>
            </w:r>
          </w:p>
        </w:tc>
        <w:tc>
          <w:tcPr>
            <w:tcW w:w="0" w:type="auto"/>
          </w:tcPr>
          <w:p w14:paraId="64A68DCD" w14:textId="77777777" w:rsidR="00F7676E" w:rsidRPr="00210CEC" w:rsidRDefault="00F7676E" w:rsidP="005A21B9">
            <w:pPr>
              <w:spacing w:before="60" w:after="60"/>
              <w:rPr>
                <w:rFonts w:cstheme="minorHAnsi"/>
                <w:sz w:val="22"/>
                <w:szCs w:val="22"/>
              </w:rPr>
            </w:pPr>
            <w:r w:rsidRPr="00210CEC">
              <w:rPr>
                <w:rFonts w:cstheme="minorHAnsi"/>
                <w:sz w:val="22"/>
                <w:szCs w:val="22"/>
              </w:rPr>
              <w:t>General duty of confidentiality</w:t>
            </w:r>
          </w:p>
        </w:tc>
        <w:tc>
          <w:tcPr>
            <w:tcW w:w="0" w:type="auto"/>
          </w:tcPr>
          <w:p w14:paraId="649AD892" w14:textId="310F1B58" w:rsidR="00F7676E" w:rsidRPr="00210CEC" w:rsidRDefault="00000000" w:rsidP="005A21B9">
            <w:pPr>
              <w:spacing w:before="60" w:after="60"/>
              <w:rPr>
                <w:rFonts w:cstheme="minorHAnsi"/>
                <w:sz w:val="22"/>
                <w:szCs w:val="22"/>
              </w:rPr>
            </w:pPr>
            <w:hyperlink r:id="rId61" w:history="1">
              <w:r w:rsidR="00F7676E" w:rsidRPr="001F6890">
                <w:rPr>
                  <w:rStyle w:val="Hyperlink"/>
                  <w:rFonts w:cstheme="minorHAnsi"/>
                  <w:i/>
                  <w:iCs/>
                  <w:sz w:val="22"/>
                  <w:szCs w:val="22"/>
                </w:rPr>
                <w:t>The Star Proprietary Limited and Victorian Commission for Gambling and Liquor Regulation</w:t>
              </w:r>
              <w:r w:rsidR="00F7676E" w:rsidRPr="001F6890">
                <w:rPr>
                  <w:rStyle w:val="Hyperlink"/>
                  <w:rFonts w:cstheme="minorHAnsi"/>
                  <w:sz w:val="22"/>
                  <w:szCs w:val="22"/>
                </w:rPr>
                <w:t xml:space="preserve"> [2020] VICmr 16</w:t>
              </w:r>
            </w:hyperlink>
          </w:p>
          <w:p w14:paraId="237356D9" w14:textId="77777777" w:rsidR="00F7676E" w:rsidRPr="00210CEC" w:rsidRDefault="00F7676E" w:rsidP="005A21B9">
            <w:pPr>
              <w:spacing w:before="60" w:after="60"/>
              <w:rPr>
                <w:rFonts w:cstheme="minorHAnsi"/>
                <w:sz w:val="22"/>
                <w:szCs w:val="22"/>
              </w:rPr>
            </w:pPr>
          </w:p>
          <w:p w14:paraId="1AD77556" w14:textId="51C68312" w:rsidR="00F7676E" w:rsidRPr="00210CEC" w:rsidRDefault="00000000" w:rsidP="005A21B9">
            <w:pPr>
              <w:spacing w:before="60" w:after="60"/>
              <w:rPr>
                <w:rFonts w:cstheme="minorHAnsi"/>
                <w:i/>
                <w:iCs/>
                <w:sz w:val="22"/>
                <w:szCs w:val="22"/>
              </w:rPr>
            </w:pPr>
            <w:hyperlink r:id="rId62" w:history="1">
              <w:r w:rsidR="00F7676E" w:rsidRPr="001F6890">
                <w:rPr>
                  <w:rStyle w:val="Hyperlink"/>
                  <w:rFonts w:cstheme="minorHAnsi"/>
                  <w:i/>
                  <w:iCs/>
                  <w:sz w:val="22"/>
                  <w:szCs w:val="22"/>
                </w:rPr>
                <w:t>‘DJ5’ and Victorian Commission for Gambling and Liquor Regulation</w:t>
              </w:r>
              <w:r w:rsidR="00F7676E" w:rsidRPr="001F6890">
                <w:rPr>
                  <w:rStyle w:val="Hyperlink"/>
                  <w:rFonts w:cstheme="minorHAnsi"/>
                  <w:sz w:val="22"/>
                  <w:szCs w:val="22"/>
                </w:rPr>
                <w:t xml:space="preserve"> [2021] VICmr 213</w:t>
              </w:r>
            </w:hyperlink>
          </w:p>
        </w:tc>
      </w:tr>
      <w:tr w:rsidR="00F7676E" w:rsidRPr="00210CEC" w14:paraId="05FB03F5" w14:textId="77777777" w:rsidTr="00F30A07">
        <w:tc>
          <w:tcPr>
            <w:tcW w:w="0" w:type="auto"/>
            <w:vMerge/>
          </w:tcPr>
          <w:p w14:paraId="31B66353" w14:textId="77777777" w:rsidR="00F7676E" w:rsidRPr="00210CEC" w:rsidRDefault="00F7676E" w:rsidP="005A21B9">
            <w:pPr>
              <w:spacing w:before="60" w:after="60"/>
              <w:rPr>
                <w:rFonts w:cstheme="minorHAnsi"/>
                <w:i/>
                <w:iCs/>
                <w:color w:val="FF0000"/>
                <w:sz w:val="22"/>
                <w:szCs w:val="22"/>
              </w:rPr>
            </w:pPr>
          </w:p>
        </w:tc>
        <w:tc>
          <w:tcPr>
            <w:tcW w:w="0" w:type="auto"/>
          </w:tcPr>
          <w:p w14:paraId="3D0D3082" w14:textId="77777777" w:rsidR="00F7676E" w:rsidRPr="00210CEC" w:rsidRDefault="00F7676E" w:rsidP="005A21B9">
            <w:pPr>
              <w:spacing w:before="60" w:after="60"/>
              <w:rPr>
                <w:rFonts w:cstheme="minorHAnsi"/>
                <w:sz w:val="22"/>
                <w:szCs w:val="22"/>
              </w:rPr>
            </w:pPr>
            <w:r w:rsidRPr="00210CEC">
              <w:rPr>
                <w:rFonts w:cstheme="minorHAnsi"/>
                <w:sz w:val="22"/>
                <w:szCs w:val="22"/>
              </w:rPr>
              <w:t>10.1.34</w:t>
            </w:r>
          </w:p>
        </w:tc>
        <w:tc>
          <w:tcPr>
            <w:tcW w:w="0" w:type="auto"/>
          </w:tcPr>
          <w:p w14:paraId="3E0ABE66" w14:textId="77777777" w:rsidR="00F7676E" w:rsidRPr="00210CEC" w:rsidRDefault="00F7676E" w:rsidP="005A21B9">
            <w:pPr>
              <w:spacing w:before="60" w:after="60"/>
              <w:rPr>
                <w:rFonts w:cstheme="minorHAnsi"/>
                <w:sz w:val="22"/>
                <w:szCs w:val="22"/>
              </w:rPr>
            </w:pPr>
            <w:r w:rsidRPr="00210CEC">
              <w:rPr>
                <w:rFonts w:cstheme="minorHAnsi"/>
                <w:sz w:val="22"/>
                <w:szCs w:val="22"/>
              </w:rPr>
              <w:t>Third party disclosures</w:t>
            </w:r>
          </w:p>
        </w:tc>
        <w:tc>
          <w:tcPr>
            <w:tcW w:w="0" w:type="auto"/>
          </w:tcPr>
          <w:p w14:paraId="3D371A5C" w14:textId="5289B183" w:rsidR="00F7676E" w:rsidRPr="00210CEC" w:rsidRDefault="00000000" w:rsidP="005A21B9">
            <w:pPr>
              <w:spacing w:before="60" w:after="60"/>
              <w:rPr>
                <w:rFonts w:cstheme="minorHAnsi"/>
                <w:i/>
                <w:iCs/>
                <w:sz w:val="22"/>
                <w:szCs w:val="22"/>
              </w:rPr>
            </w:pPr>
            <w:hyperlink r:id="rId63" w:history="1">
              <w:r w:rsidR="00F7676E" w:rsidRPr="001F6890">
                <w:rPr>
                  <w:rStyle w:val="Hyperlink"/>
                  <w:rFonts w:cstheme="minorHAnsi"/>
                  <w:i/>
                  <w:iCs/>
                  <w:sz w:val="22"/>
                  <w:szCs w:val="22"/>
                </w:rPr>
                <w:t xml:space="preserve">XYZ v Victoria Police </w:t>
              </w:r>
              <w:r w:rsidR="00F7676E" w:rsidRPr="001F6890">
                <w:rPr>
                  <w:rStyle w:val="Hyperlink"/>
                  <w:rFonts w:cstheme="minorHAnsi"/>
                  <w:sz w:val="22"/>
                  <w:szCs w:val="22"/>
                </w:rPr>
                <w:t>(General) [2010] VCAT 255</w:t>
              </w:r>
            </w:hyperlink>
          </w:p>
        </w:tc>
      </w:tr>
      <w:tr w:rsidR="00F7676E" w:rsidRPr="00210CEC" w14:paraId="6CAF78A4" w14:textId="77777777" w:rsidTr="00F30A07">
        <w:tc>
          <w:tcPr>
            <w:tcW w:w="0" w:type="auto"/>
          </w:tcPr>
          <w:p w14:paraId="09D37AE4" w14:textId="1C7DD12B" w:rsidR="00F7676E" w:rsidRPr="00210CEC" w:rsidRDefault="00000000" w:rsidP="005A21B9">
            <w:pPr>
              <w:spacing w:before="60" w:after="60"/>
              <w:rPr>
                <w:rFonts w:cstheme="minorHAnsi"/>
                <w:i/>
                <w:iCs/>
                <w:color w:val="000000" w:themeColor="text1"/>
                <w:sz w:val="22"/>
                <w:szCs w:val="22"/>
              </w:rPr>
            </w:pPr>
            <w:hyperlink r:id="rId64" w:history="1">
              <w:r w:rsidR="00F7676E" w:rsidRPr="001F6890">
                <w:rPr>
                  <w:rStyle w:val="Hyperlink"/>
                  <w:rFonts w:cstheme="minorHAnsi"/>
                  <w:i/>
                  <w:iCs/>
                  <w:sz w:val="22"/>
                  <w:szCs w:val="22"/>
                </w:rPr>
                <w:t>Judicial Proceedings Reports Act 1958</w:t>
              </w:r>
            </w:hyperlink>
          </w:p>
        </w:tc>
        <w:tc>
          <w:tcPr>
            <w:tcW w:w="0" w:type="auto"/>
          </w:tcPr>
          <w:p w14:paraId="111E28BD" w14:textId="77777777" w:rsidR="00F7676E" w:rsidRPr="00210CEC" w:rsidRDefault="00F7676E" w:rsidP="005A21B9">
            <w:pPr>
              <w:spacing w:before="60" w:after="60"/>
              <w:rPr>
                <w:rFonts w:cstheme="minorHAnsi"/>
                <w:sz w:val="22"/>
                <w:szCs w:val="22"/>
              </w:rPr>
            </w:pPr>
            <w:r w:rsidRPr="00210CEC">
              <w:rPr>
                <w:rFonts w:cstheme="minorHAnsi"/>
                <w:sz w:val="22"/>
                <w:szCs w:val="22"/>
              </w:rPr>
              <w:t>4(1A)</w:t>
            </w:r>
          </w:p>
        </w:tc>
        <w:tc>
          <w:tcPr>
            <w:tcW w:w="0" w:type="auto"/>
          </w:tcPr>
          <w:p w14:paraId="4D0D9F12" w14:textId="77777777" w:rsidR="00F7676E" w:rsidRPr="00210CEC" w:rsidRDefault="00F7676E" w:rsidP="005A21B9">
            <w:pPr>
              <w:spacing w:before="60" w:after="60"/>
              <w:rPr>
                <w:rFonts w:cstheme="minorHAnsi"/>
                <w:sz w:val="22"/>
                <w:szCs w:val="22"/>
              </w:rPr>
            </w:pPr>
          </w:p>
        </w:tc>
        <w:tc>
          <w:tcPr>
            <w:tcW w:w="0" w:type="auto"/>
          </w:tcPr>
          <w:p w14:paraId="1E9C4929" w14:textId="5D8B8445" w:rsidR="00F7676E" w:rsidRPr="00210CEC" w:rsidRDefault="00000000" w:rsidP="005A21B9">
            <w:pPr>
              <w:spacing w:before="60" w:after="60"/>
              <w:rPr>
                <w:rFonts w:cstheme="minorHAnsi"/>
                <w:i/>
                <w:iCs/>
                <w:sz w:val="22"/>
                <w:szCs w:val="22"/>
              </w:rPr>
            </w:pPr>
            <w:hyperlink r:id="rId65" w:history="1">
              <w:r w:rsidR="00F7676E" w:rsidRPr="001F6890">
                <w:rPr>
                  <w:rStyle w:val="Hyperlink"/>
                  <w:rFonts w:cstheme="minorHAnsi"/>
                  <w:i/>
                  <w:iCs/>
                  <w:sz w:val="22"/>
                  <w:szCs w:val="22"/>
                </w:rPr>
                <w:t xml:space="preserve">MNE v Victoria Police FOI Division </w:t>
              </w:r>
              <w:r w:rsidR="00F7676E" w:rsidRPr="001F6890">
                <w:rPr>
                  <w:rStyle w:val="Hyperlink"/>
                  <w:rFonts w:cstheme="minorHAnsi"/>
                  <w:sz w:val="22"/>
                  <w:szCs w:val="22"/>
                </w:rPr>
                <w:t>[2017] VCAT 975</w:t>
              </w:r>
            </w:hyperlink>
          </w:p>
        </w:tc>
      </w:tr>
      <w:tr w:rsidR="00F7676E" w:rsidRPr="00210CEC" w14:paraId="4B404BE6" w14:textId="77777777" w:rsidTr="00F30A07">
        <w:tc>
          <w:tcPr>
            <w:tcW w:w="0" w:type="auto"/>
          </w:tcPr>
          <w:p w14:paraId="22B4281C" w14:textId="56A07F00" w:rsidR="00F7676E" w:rsidRPr="00210CEC" w:rsidRDefault="00000000" w:rsidP="005A21B9">
            <w:pPr>
              <w:spacing w:before="60" w:after="60"/>
              <w:rPr>
                <w:rFonts w:cstheme="minorHAnsi"/>
                <w:i/>
                <w:iCs/>
                <w:color w:val="000000" w:themeColor="text1"/>
                <w:sz w:val="22"/>
                <w:szCs w:val="22"/>
              </w:rPr>
            </w:pPr>
            <w:hyperlink r:id="rId66" w:history="1">
              <w:r w:rsidR="00F7676E" w:rsidRPr="00A95359">
                <w:rPr>
                  <w:rStyle w:val="Hyperlink"/>
                  <w:rFonts w:cstheme="minorHAnsi"/>
                  <w:i/>
                  <w:iCs/>
                  <w:sz w:val="22"/>
                  <w:szCs w:val="22"/>
                </w:rPr>
                <w:t>Labour Hire Licensing Act</w:t>
              </w:r>
              <w:r w:rsidR="00A95359" w:rsidRPr="00A95359">
                <w:rPr>
                  <w:rStyle w:val="Hyperlink"/>
                  <w:rFonts w:cstheme="minorHAnsi"/>
                  <w:i/>
                  <w:iCs/>
                  <w:sz w:val="22"/>
                  <w:szCs w:val="22"/>
                </w:rPr>
                <w:t xml:space="preserve"> 2018</w:t>
              </w:r>
            </w:hyperlink>
          </w:p>
        </w:tc>
        <w:tc>
          <w:tcPr>
            <w:tcW w:w="0" w:type="auto"/>
          </w:tcPr>
          <w:p w14:paraId="74738FAA" w14:textId="77777777" w:rsidR="00F7676E" w:rsidRPr="00210CEC" w:rsidRDefault="00F7676E" w:rsidP="005A21B9">
            <w:pPr>
              <w:spacing w:before="60" w:after="60"/>
              <w:rPr>
                <w:rFonts w:cstheme="minorHAnsi"/>
                <w:sz w:val="22"/>
                <w:szCs w:val="22"/>
              </w:rPr>
            </w:pPr>
            <w:r w:rsidRPr="00210CEC">
              <w:rPr>
                <w:rFonts w:cstheme="minorHAnsi"/>
                <w:sz w:val="22"/>
                <w:szCs w:val="22"/>
              </w:rPr>
              <w:t>103</w:t>
            </w:r>
          </w:p>
        </w:tc>
        <w:tc>
          <w:tcPr>
            <w:tcW w:w="0" w:type="auto"/>
          </w:tcPr>
          <w:p w14:paraId="105B5044" w14:textId="77777777" w:rsidR="00F7676E" w:rsidRPr="00210CEC" w:rsidRDefault="00F7676E" w:rsidP="005A21B9">
            <w:pPr>
              <w:spacing w:before="60" w:after="60"/>
              <w:rPr>
                <w:rFonts w:cstheme="minorHAnsi"/>
                <w:sz w:val="22"/>
                <w:szCs w:val="22"/>
              </w:rPr>
            </w:pPr>
            <w:r w:rsidRPr="00210CEC">
              <w:rPr>
                <w:rFonts w:cstheme="minorHAnsi"/>
                <w:sz w:val="22"/>
                <w:szCs w:val="22"/>
              </w:rPr>
              <w:t>Secrecy provision</w:t>
            </w:r>
          </w:p>
        </w:tc>
        <w:tc>
          <w:tcPr>
            <w:tcW w:w="0" w:type="auto"/>
          </w:tcPr>
          <w:p w14:paraId="1A22FC93" w14:textId="4F8146A5" w:rsidR="00F7676E" w:rsidRPr="00210CEC" w:rsidRDefault="00000000" w:rsidP="005A21B9">
            <w:pPr>
              <w:spacing w:before="60" w:after="60"/>
              <w:rPr>
                <w:rFonts w:cstheme="minorHAnsi"/>
                <w:sz w:val="22"/>
                <w:szCs w:val="22"/>
              </w:rPr>
            </w:pPr>
            <w:hyperlink r:id="rId67" w:history="1">
              <w:r w:rsidR="00E855F1" w:rsidRPr="00A25BE0">
                <w:rPr>
                  <w:rStyle w:val="Hyperlink"/>
                  <w:rFonts w:cstheme="minorHAnsi"/>
                  <w:i/>
                  <w:iCs/>
                  <w:sz w:val="22"/>
                  <w:szCs w:val="22"/>
                </w:rPr>
                <w:t>‘FJ1’ and Labour Hire Authority</w:t>
              </w:r>
              <w:r w:rsidR="00E855F1" w:rsidRPr="00E855F1">
                <w:rPr>
                  <w:rStyle w:val="Hyperlink"/>
                  <w:rFonts w:cstheme="minorHAnsi"/>
                  <w:sz w:val="22"/>
                  <w:szCs w:val="22"/>
                </w:rPr>
                <w:t xml:space="preserve"> [2021] VICmr 339</w:t>
              </w:r>
            </w:hyperlink>
          </w:p>
        </w:tc>
      </w:tr>
      <w:tr w:rsidR="00F7676E" w:rsidRPr="00210CEC" w14:paraId="7C9C6909" w14:textId="77777777" w:rsidTr="00F30A07">
        <w:tc>
          <w:tcPr>
            <w:tcW w:w="0" w:type="auto"/>
          </w:tcPr>
          <w:p w14:paraId="7CAC8EBE" w14:textId="57BF358C" w:rsidR="00F7676E" w:rsidRPr="00210CEC" w:rsidRDefault="00000000" w:rsidP="005A21B9">
            <w:pPr>
              <w:spacing w:before="60" w:after="60"/>
              <w:rPr>
                <w:rFonts w:cstheme="minorHAnsi"/>
                <w:i/>
                <w:iCs/>
                <w:color w:val="000000" w:themeColor="text1"/>
                <w:sz w:val="22"/>
                <w:szCs w:val="22"/>
              </w:rPr>
            </w:pPr>
            <w:hyperlink r:id="rId68" w:history="1">
              <w:r w:rsidR="00F7676E" w:rsidRPr="000279D4">
                <w:rPr>
                  <w:rStyle w:val="Hyperlink"/>
                  <w:rFonts w:cstheme="minorHAnsi"/>
                  <w:i/>
                  <w:iCs/>
                  <w:sz w:val="22"/>
                  <w:szCs w:val="22"/>
                </w:rPr>
                <w:t>Legal Aid Act 1978</w:t>
              </w:r>
            </w:hyperlink>
          </w:p>
        </w:tc>
        <w:tc>
          <w:tcPr>
            <w:tcW w:w="0" w:type="auto"/>
          </w:tcPr>
          <w:p w14:paraId="02ED0736" w14:textId="77777777" w:rsidR="00F7676E" w:rsidRPr="00210CEC" w:rsidRDefault="00F7676E" w:rsidP="005A21B9">
            <w:pPr>
              <w:spacing w:before="60" w:after="60"/>
              <w:rPr>
                <w:rFonts w:cstheme="minorHAnsi"/>
                <w:sz w:val="22"/>
                <w:szCs w:val="22"/>
              </w:rPr>
            </w:pPr>
            <w:r w:rsidRPr="00210CEC">
              <w:rPr>
                <w:rFonts w:cstheme="minorHAnsi"/>
                <w:sz w:val="22"/>
                <w:szCs w:val="22"/>
              </w:rPr>
              <w:t>43</w:t>
            </w:r>
          </w:p>
        </w:tc>
        <w:tc>
          <w:tcPr>
            <w:tcW w:w="0" w:type="auto"/>
          </w:tcPr>
          <w:p w14:paraId="5A3A6394" w14:textId="77777777" w:rsidR="00F7676E" w:rsidRPr="00210CEC" w:rsidRDefault="00F7676E" w:rsidP="005A21B9">
            <w:pPr>
              <w:spacing w:before="60" w:after="60"/>
              <w:rPr>
                <w:rFonts w:cstheme="minorHAnsi"/>
                <w:sz w:val="22"/>
                <w:szCs w:val="22"/>
              </w:rPr>
            </w:pPr>
            <w:r w:rsidRPr="00210CEC">
              <w:rPr>
                <w:rFonts w:cstheme="minorHAnsi"/>
                <w:sz w:val="22"/>
                <w:szCs w:val="22"/>
              </w:rPr>
              <w:t>Officers of VLA not to reveal any information without consent of VLA</w:t>
            </w:r>
          </w:p>
        </w:tc>
        <w:tc>
          <w:tcPr>
            <w:tcW w:w="0" w:type="auto"/>
          </w:tcPr>
          <w:p w14:paraId="0D0B111E" w14:textId="0410BBC4" w:rsidR="00F7676E" w:rsidRPr="00210CEC" w:rsidRDefault="00000000" w:rsidP="005A21B9">
            <w:pPr>
              <w:spacing w:before="60" w:after="60"/>
              <w:rPr>
                <w:rFonts w:cstheme="minorHAnsi"/>
                <w:i/>
                <w:iCs/>
                <w:sz w:val="22"/>
                <w:szCs w:val="22"/>
              </w:rPr>
            </w:pPr>
            <w:hyperlink r:id="rId69" w:history="1">
              <w:r w:rsidR="00F7676E" w:rsidRPr="000279D4">
                <w:rPr>
                  <w:rStyle w:val="Hyperlink"/>
                  <w:rFonts w:cstheme="minorHAnsi"/>
                  <w:i/>
                  <w:iCs/>
                  <w:sz w:val="22"/>
                  <w:szCs w:val="22"/>
                </w:rPr>
                <w:t xml:space="preserve">Seaman v Victoria Legal Aid </w:t>
              </w:r>
              <w:r w:rsidR="00F7676E" w:rsidRPr="000279D4">
                <w:rPr>
                  <w:rStyle w:val="Hyperlink"/>
                  <w:rFonts w:cstheme="minorHAnsi"/>
                  <w:sz w:val="22"/>
                  <w:szCs w:val="22"/>
                </w:rPr>
                <w:t>[2008] VCAT 589</w:t>
              </w:r>
            </w:hyperlink>
          </w:p>
        </w:tc>
      </w:tr>
      <w:tr w:rsidR="00F7676E" w:rsidRPr="00210CEC" w14:paraId="38A7C295" w14:textId="77777777" w:rsidTr="00F30A07">
        <w:tc>
          <w:tcPr>
            <w:tcW w:w="0" w:type="auto"/>
          </w:tcPr>
          <w:p w14:paraId="7D8C03E9" w14:textId="4176C7FC" w:rsidR="00F7676E" w:rsidRPr="00210CEC" w:rsidRDefault="00000000" w:rsidP="005A21B9">
            <w:pPr>
              <w:spacing w:before="60" w:after="60"/>
              <w:rPr>
                <w:rFonts w:cstheme="minorHAnsi"/>
                <w:color w:val="000000" w:themeColor="text1"/>
                <w:sz w:val="22"/>
                <w:szCs w:val="22"/>
              </w:rPr>
            </w:pPr>
            <w:hyperlink r:id="rId70" w:history="1">
              <w:r w:rsidR="00F7676E" w:rsidRPr="000279D4">
                <w:rPr>
                  <w:rStyle w:val="Hyperlink"/>
                  <w:rFonts w:cstheme="minorHAnsi"/>
                  <w:i/>
                  <w:iCs/>
                  <w:sz w:val="22"/>
                  <w:szCs w:val="22"/>
                </w:rPr>
                <w:t>Local Government Act 2020</w:t>
              </w:r>
            </w:hyperlink>
          </w:p>
        </w:tc>
        <w:tc>
          <w:tcPr>
            <w:tcW w:w="0" w:type="auto"/>
          </w:tcPr>
          <w:p w14:paraId="7F7F0644" w14:textId="77777777" w:rsidR="00F7676E" w:rsidRPr="00210CEC" w:rsidRDefault="00F7676E" w:rsidP="005A21B9">
            <w:pPr>
              <w:spacing w:before="60" w:after="60"/>
              <w:rPr>
                <w:rFonts w:cstheme="minorHAnsi"/>
                <w:sz w:val="22"/>
                <w:szCs w:val="22"/>
              </w:rPr>
            </w:pPr>
            <w:r w:rsidRPr="00210CEC">
              <w:rPr>
                <w:rFonts w:cstheme="minorHAnsi"/>
                <w:sz w:val="22"/>
                <w:szCs w:val="22"/>
              </w:rPr>
              <w:t>125</w:t>
            </w:r>
          </w:p>
        </w:tc>
        <w:tc>
          <w:tcPr>
            <w:tcW w:w="0" w:type="auto"/>
          </w:tcPr>
          <w:p w14:paraId="47204BE0" w14:textId="77777777" w:rsidR="00F7676E" w:rsidRPr="00210CEC" w:rsidRDefault="00F7676E" w:rsidP="005A21B9">
            <w:pPr>
              <w:spacing w:before="60" w:after="60"/>
              <w:rPr>
                <w:rFonts w:cstheme="minorHAnsi"/>
                <w:sz w:val="22"/>
                <w:szCs w:val="22"/>
              </w:rPr>
            </w:pPr>
          </w:p>
        </w:tc>
        <w:tc>
          <w:tcPr>
            <w:tcW w:w="0" w:type="auto"/>
          </w:tcPr>
          <w:p w14:paraId="3D0B9CE1" w14:textId="78AE7DA8" w:rsidR="00F7676E" w:rsidRPr="00210CEC" w:rsidRDefault="00000000" w:rsidP="005A21B9">
            <w:pPr>
              <w:spacing w:before="60" w:after="60"/>
              <w:rPr>
                <w:rFonts w:cstheme="minorHAnsi"/>
                <w:sz w:val="22"/>
                <w:szCs w:val="22"/>
              </w:rPr>
            </w:pPr>
            <w:hyperlink r:id="rId71" w:history="1">
              <w:r w:rsidR="00F7676E" w:rsidRPr="000279D4">
                <w:rPr>
                  <w:rStyle w:val="Hyperlink"/>
                  <w:rFonts w:cstheme="minorHAnsi"/>
                  <w:i/>
                  <w:iCs/>
                  <w:sz w:val="22"/>
                  <w:szCs w:val="22"/>
                </w:rPr>
                <w:t>Dunlop v City of Port Phillip</w:t>
              </w:r>
              <w:r w:rsidR="00F7676E" w:rsidRPr="000279D4">
                <w:rPr>
                  <w:rStyle w:val="Hyperlink"/>
                  <w:rFonts w:cstheme="minorHAnsi"/>
                  <w:sz w:val="22"/>
                  <w:szCs w:val="22"/>
                </w:rPr>
                <w:t xml:space="preserve"> [2023] VCAT 500</w:t>
              </w:r>
            </w:hyperlink>
          </w:p>
          <w:p w14:paraId="018E28AD" w14:textId="77777777" w:rsidR="00F7676E" w:rsidRPr="00210CEC" w:rsidRDefault="00F7676E" w:rsidP="005A21B9">
            <w:pPr>
              <w:spacing w:before="60" w:after="60"/>
              <w:rPr>
                <w:rFonts w:cstheme="minorHAnsi"/>
                <w:sz w:val="22"/>
                <w:szCs w:val="22"/>
              </w:rPr>
            </w:pPr>
          </w:p>
          <w:p w14:paraId="45BB2C85" w14:textId="77777777" w:rsidR="00F7676E" w:rsidRPr="00210CEC" w:rsidRDefault="00F7676E" w:rsidP="005A21B9">
            <w:pPr>
              <w:spacing w:before="60" w:after="60"/>
              <w:rPr>
                <w:rFonts w:cstheme="minorHAnsi"/>
                <w:sz w:val="22"/>
                <w:szCs w:val="22"/>
              </w:rPr>
            </w:pPr>
            <w:r w:rsidRPr="00210CEC">
              <w:rPr>
                <w:rFonts w:cstheme="minorHAnsi"/>
                <w:sz w:val="22"/>
                <w:szCs w:val="22"/>
              </w:rPr>
              <w:t>See guidance above</w:t>
            </w:r>
          </w:p>
        </w:tc>
      </w:tr>
      <w:tr w:rsidR="00F7676E" w:rsidRPr="00210CEC" w14:paraId="05A72876" w14:textId="77777777" w:rsidTr="00F30A07">
        <w:tc>
          <w:tcPr>
            <w:tcW w:w="0" w:type="auto"/>
          </w:tcPr>
          <w:p w14:paraId="16E0B263" w14:textId="1C4230F1" w:rsidR="00F7676E" w:rsidRPr="00210CEC" w:rsidRDefault="00000000" w:rsidP="005A21B9">
            <w:pPr>
              <w:spacing w:before="60" w:after="60"/>
              <w:rPr>
                <w:rFonts w:cstheme="minorHAnsi"/>
                <w:color w:val="000000" w:themeColor="text1"/>
                <w:sz w:val="22"/>
                <w:szCs w:val="22"/>
              </w:rPr>
            </w:pPr>
            <w:hyperlink r:id="rId72" w:history="1">
              <w:r w:rsidR="00F7676E" w:rsidRPr="004A1037">
                <w:rPr>
                  <w:rStyle w:val="Hyperlink"/>
                  <w:rFonts w:cstheme="minorHAnsi"/>
                  <w:i/>
                  <w:iCs/>
                  <w:sz w:val="22"/>
                  <w:szCs w:val="22"/>
                </w:rPr>
                <w:t xml:space="preserve">Livestock Disease Control Act </w:t>
              </w:r>
              <w:r w:rsidR="00F7676E" w:rsidRPr="004A1037">
                <w:rPr>
                  <w:rStyle w:val="Hyperlink"/>
                  <w:rFonts w:cstheme="minorHAnsi"/>
                  <w:sz w:val="22"/>
                  <w:szCs w:val="22"/>
                </w:rPr>
                <w:t>1994</w:t>
              </w:r>
            </w:hyperlink>
          </w:p>
        </w:tc>
        <w:tc>
          <w:tcPr>
            <w:tcW w:w="0" w:type="auto"/>
          </w:tcPr>
          <w:p w14:paraId="452834CA" w14:textId="77777777" w:rsidR="00F7676E" w:rsidRPr="00210CEC" w:rsidRDefault="00F7676E" w:rsidP="005A21B9">
            <w:pPr>
              <w:spacing w:before="60" w:after="60"/>
              <w:rPr>
                <w:rFonts w:cstheme="minorHAnsi"/>
                <w:sz w:val="22"/>
                <w:szCs w:val="22"/>
              </w:rPr>
            </w:pPr>
            <w:r w:rsidRPr="00210CEC">
              <w:rPr>
                <w:rFonts w:cstheme="minorHAnsi"/>
                <w:sz w:val="22"/>
                <w:szCs w:val="22"/>
              </w:rPr>
              <w:t>107C</w:t>
            </w:r>
          </w:p>
        </w:tc>
        <w:tc>
          <w:tcPr>
            <w:tcW w:w="0" w:type="auto"/>
          </w:tcPr>
          <w:p w14:paraId="327E0565" w14:textId="77777777" w:rsidR="00F7676E" w:rsidRPr="00210CEC" w:rsidRDefault="00F7676E" w:rsidP="005A21B9">
            <w:pPr>
              <w:spacing w:before="60" w:after="60"/>
              <w:rPr>
                <w:rFonts w:cstheme="minorHAnsi"/>
                <w:sz w:val="22"/>
                <w:szCs w:val="22"/>
              </w:rPr>
            </w:pPr>
            <w:r w:rsidRPr="00210CEC">
              <w:rPr>
                <w:rFonts w:cstheme="minorHAnsi"/>
                <w:sz w:val="22"/>
                <w:szCs w:val="22"/>
              </w:rPr>
              <w:t>Secrecy</w:t>
            </w:r>
          </w:p>
        </w:tc>
        <w:tc>
          <w:tcPr>
            <w:tcW w:w="0" w:type="auto"/>
          </w:tcPr>
          <w:p w14:paraId="27A1CFA1" w14:textId="49415C2C" w:rsidR="00F7676E" w:rsidRPr="00210CEC" w:rsidRDefault="00000000" w:rsidP="005A21B9">
            <w:pPr>
              <w:spacing w:before="60" w:after="60"/>
              <w:rPr>
                <w:rFonts w:cstheme="minorHAnsi"/>
                <w:i/>
                <w:iCs/>
                <w:sz w:val="22"/>
                <w:szCs w:val="22"/>
              </w:rPr>
            </w:pPr>
            <w:hyperlink r:id="rId73" w:history="1">
              <w:r w:rsidR="00F7676E" w:rsidRPr="004A1037">
                <w:rPr>
                  <w:rStyle w:val="Hyperlink"/>
                  <w:rFonts w:cstheme="minorHAnsi"/>
                  <w:i/>
                  <w:iCs/>
                  <w:sz w:val="22"/>
                  <w:szCs w:val="22"/>
                </w:rPr>
                <w:t xml:space="preserve">Johnson v Department of Primary Industries </w:t>
              </w:r>
              <w:r w:rsidR="00F7676E" w:rsidRPr="004A1037">
                <w:rPr>
                  <w:rStyle w:val="Hyperlink"/>
                  <w:rFonts w:cstheme="minorHAnsi"/>
                  <w:sz w:val="22"/>
                  <w:szCs w:val="22"/>
                </w:rPr>
                <w:t>(General) [2007] VCAT 1</w:t>
              </w:r>
              <w:r w:rsidR="004A1037" w:rsidRPr="004A1037">
                <w:rPr>
                  <w:rStyle w:val="Hyperlink"/>
                  <w:rFonts w:cstheme="minorHAnsi"/>
                  <w:sz w:val="22"/>
                  <w:szCs w:val="22"/>
                </w:rPr>
                <w:t>656</w:t>
              </w:r>
            </w:hyperlink>
            <w:r w:rsidR="00F7676E" w:rsidRPr="00210CEC">
              <w:rPr>
                <w:rFonts w:cstheme="minorHAnsi"/>
                <w:i/>
                <w:iCs/>
                <w:sz w:val="22"/>
                <w:szCs w:val="22"/>
              </w:rPr>
              <w:t xml:space="preserve"> </w:t>
            </w:r>
          </w:p>
        </w:tc>
      </w:tr>
      <w:tr w:rsidR="00F7676E" w:rsidRPr="00210CEC" w14:paraId="2CA70CE6" w14:textId="77777777" w:rsidTr="00F30A07">
        <w:tc>
          <w:tcPr>
            <w:tcW w:w="0" w:type="auto"/>
          </w:tcPr>
          <w:p w14:paraId="490ACD65" w14:textId="77777777" w:rsidR="00F7676E" w:rsidRPr="00210CEC" w:rsidRDefault="00F7676E" w:rsidP="005A21B9">
            <w:pPr>
              <w:spacing w:before="60" w:after="60"/>
              <w:rPr>
                <w:rFonts w:cstheme="minorHAnsi"/>
                <w:i/>
                <w:iCs/>
                <w:color w:val="000000" w:themeColor="text1"/>
                <w:sz w:val="22"/>
                <w:szCs w:val="22"/>
              </w:rPr>
            </w:pPr>
            <w:r w:rsidRPr="00210CEC">
              <w:rPr>
                <w:rFonts w:cstheme="minorHAnsi"/>
                <w:i/>
                <w:iCs/>
                <w:color w:val="000000" w:themeColor="text1"/>
                <w:sz w:val="22"/>
                <w:szCs w:val="22"/>
              </w:rPr>
              <w:t>Mental Health Act 2014</w:t>
            </w:r>
          </w:p>
        </w:tc>
        <w:tc>
          <w:tcPr>
            <w:tcW w:w="0" w:type="auto"/>
          </w:tcPr>
          <w:p w14:paraId="3E766BCA"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175</w:t>
            </w:r>
          </w:p>
        </w:tc>
        <w:tc>
          <w:tcPr>
            <w:tcW w:w="0" w:type="auto"/>
          </w:tcPr>
          <w:p w14:paraId="601204E4" w14:textId="77777777" w:rsidR="00F7676E" w:rsidRPr="00210CEC" w:rsidRDefault="00F7676E" w:rsidP="005A21B9">
            <w:pPr>
              <w:spacing w:before="60" w:after="60"/>
              <w:rPr>
                <w:rFonts w:cstheme="minorHAnsi"/>
                <w:sz w:val="22"/>
                <w:szCs w:val="22"/>
              </w:rPr>
            </w:pPr>
            <w:r w:rsidRPr="00210CEC">
              <w:rPr>
                <w:rFonts w:cstheme="minorHAnsi"/>
                <w:sz w:val="22"/>
                <w:szCs w:val="22"/>
              </w:rPr>
              <w:t>Secrecy</w:t>
            </w:r>
          </w:p>
        </w:tc>
        <w:tc>
          <w:tcPr>
            <w:tcW w:w="0" w:type="auto"/>
          </w:tcPr>
          <w:p w14:paraId="2E5276DF" w14:textId="57C7262E" w:rsidR="00F7676E" w:rsidRPr="00210CEC" w:rsidRDefault="00000000" w:rsidP="005A21B9">
            <w:pPr>
              <w:spacing w:before="60" w:after="60"/>
              <w:rPr>
                <w:rFonts w:cstheme="minorHAnsi"/>
                <w:sz w:val="22"/>
                <w:szCs w:val="22"/>
              </w:rPr>
            </w:pPr>
            <w:hyperlink r:id="rId74" w:history="1">
              <w:r w:rsidR="00F7676E" w:rsidRPr="004A1037">
                <w:rPr>
                  <w:rStyle w:val="Hyperlink"/>
                  <w:rFonts w:cstheme="minorHAnsi"/>
                  <w:i/>
                  <w:iCs/>
                  <w:sz w:val="22"/>
                  <w:szCs w:val="22"/>
                </w:rPr>
                <w:t>‘FC3’ and Mental Health Tribunal</w:t>
              </w:r>
              <w:r w:rsidR="00F7676E" w:rsidRPr="004A1037">
                <w:rPr>
                  <w:rStyle w:val="Hyperlink"/>
                  <w:rFonts w:cstheme="minorHAnsi"/>
                  <w:sz w:val="22"/>
                  <w:szCs w:val="22"/>
                </w:rPr>
                <w:t xml:space="preserve"> [2023] VICmr 29</w:t>
              </w:r>
            </w:hyperlink>
            <w:r w:rsidR="00F7676E" w:rsidRPr="00210CEC">
              <w:rPr>
                <w:rFonts w:cstheme="minorHAnsi"/>
                <w:sz w:val="22"/>
                <w:szCs w:val="22"/>
              </w:rPr>
              <w:t xml:space="preserve"> </w:t>
            </w:r>
          </w:p>
        </w:tc>
      </w:tr>
      <w:tr w:rsidR="00F7676E" w:rsidRPr="00210CEC" w14:paraId="1ED0BD3D" w14:textId="77777777" w:rsidTr="00F30A07">
        <w:tc>
          <w:tcPr>
            <w:tcW w:w="0" w:type="auto"/>
          </w:tcPr>
          <w:p w14:paraId="1FA69CC3" w14:textId="2769A4C5" w:rsidR="00F7676E" w:rsidRPr="00210CEC" w:rsidRDefault="00000000" w:rsidP="005A21B9">
            <w:pPr>
              <w:spacing w:before="60" w:after="60"/>
              <w:rPr>
                <w:rFonts w:cstheme="minorHAnsi"/>
                <w:i/>
                <w:iCs/>
                <w:color w:val="000000" w:themeColor="text1"/>
                <w:sz w:val="22"/>
                <w:szCs w:val="22"/>
              </w:rPr>
            </w:pPr>
            <w:hyperlink r:id="rId75" w:history="1">
              <w:r w:rsidR="00F7676E" w:rsidRPr="004A1037">
                <w:rPr>
                  <w:rStyle w:val="Hyperlink"/>
                  <w:rFonts w:cstheme="minorHAnsi"/>
                  <w:i/>
                  <w:iCs/>
                  <w:sz w:val="22"/>
                  <w:szCs w:val="22"/>
                </w:rPr>
                <w:t>Mineral Resources (Sustainable Development) Act 1990</w:t>
              </w:r>
            </w:hyperlink>
          </w:p>
        </w:tc>
        <w:tc>
          <w:tcPr>
            <w:tcW w:w="0" w:type="auto"/>
          </w:tcPr>
          <w:p w14:paraId="55D8AA13"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119(2)</w:t>
            </w:r>
          </w:p>
        </w:tc>
        <w:tc>
          <w:tcPr>
            <w:tcW w:w="0" w:type="auto"/>
          </w:tcPr>
          <w:p w14:paraId="74016E72" w14:textId="77777777" w:rsidR="00F7676E" w:rsidRPr="00210CEC" w:rsidRDefault="00F7676E" w:rsidP="005A21B9">
            <w:pPr>
              <w:spacing w:before="60" w:after="60"/>
              <w:rPr>
                <w:rFonts w:cstheme="minorHAnsi"/>
                <w:sz w:val="22"/>
                <w:szCs w:val="22"/>
              </w:rPr>
            </w:pPr>
            <w:r w:rsidRPr="00210CEC">
              <w:rPr>
                <w:rFonts w:cstheme="minorHAnsi"/>
                <w:sz w:val="22"/>
                <w:szCs w:val="22"/>
              </w:rPr>
              <w:t>Secrecy</w:t>
            </w:r>
          </w:p>
        </w:tc>
        <w:tc>
          <w:tcPr>
            <w:tcW w:w="0" w:type="auto"/>
          </w:tcPr>
          <w:p w14:paraId="75F6F98E" w14:textId="2D800527" w:rsidR="00F7676E" w:rsidRPr="00210CEC" w:rsidRDefault="00E855F1" w:rsidP="005A21B9">
            <w:pPr>
              <w:spacing w:before="60" w:after="60"/>
              <w:rPr>
                <w:rFonts w:cstheme="minorHAnsi"/>
                <w:sz w:val="22"/>
                <w:szCs w:val="22"/>
              </w:rPr>
            </w:pPr>
            <w:r>
              <w:rPr>
                <w:rFonts w:cstheme="minorHAnsi"/>
                <w:sz w:val="22"/>
                <w:szCs w:val="22"/>
              </w:rPr>
              <w:t xml:space="preserve"> </w:t>
            </w:r>
            <w:hyperlink r:id="rId76" w:history="1">
              <w:r w:rsidRPr="00A25BE0">
                <w:rPr>
                  <w:rStyle w:val="Hyperlink"/>
                  <w:rFonts w:cstheme="minorHAnsi"/>
                  <w:i/>
                  <w:iCs/>
                  <w:sz w:val="22"/>
                  <w:szCs w:val="22"/>
                </w:rPr>
                <w:t>‘DM8’ and Department of Jobs, Precincts and Regions</w:t>
              </w:r>
              <w:r w:rsidRPr="00E855F1">
                <w:rPr>
                  <w:rStyle w:val="Hyperlink"/>
                  <w:rFonts w:cstheme="minorHAnsi"/>
                  <w:sz w:val="22"/>
                  <w:szCs w:val="22"/>
                </w:rPr>
                <w:t xml:space="preserve"> [2021] VICmr 243</w:t>
              </w:r>
            </w:hyperlink>
          </w:p>
        </w:tc>
      </w:tr>
      <w:tr w:rsidR="00F7676E" w:rsidRPr="00210CEC" w14:paraId="03917CD3" w14:textId="77777777" w:rsidTr="00F30A07">
        <w:tc>
          <w:tcPr>
            <w:tcW w:w="0" w:type="auto"/>
          </w:tcPr>
          <w:p w14:paraId="48F8A25A" w14:textId="29B2CF2A" w:rsidR="00F7676E" w:rsidRPr="00210CEC" w:rsidRDefault="00000000" w:rsidP="005A21B9">
            <w:pPr>
              <w:spacing w:before="60" w:after="60"/>
              <w:rPr>
                <w:rFonts w:cstheme="minorHAnsi"/>
                <w:i/>
                <w:iCs/>
                <w:color w:val="000000" w:themeColor="text1"/>
                <w:sz w:val="22"/>
                <w:szCs w:val="22"/>
              </w:rPr>
            </w:pPr>
            <w:hyperlink r:id="rId77" w:history="1">
              <w:r w:rsidR="00F7676E" w:rsidRPr="004A1037">
                <w:rPr>
                  <w:rStyle w:val="Hyperlink"/>
                  <w:rFonts w:cstheme="minorHAnsi"/>
                  <w:i/>
                  <w:iCs/>
                  <w:sz w:val="22"/>
                  <w:szCs w:val="22"/>
                </w:rPr>
                <w:t>Residential Tenancies Act 1997</w:t>
              </w:r>
            </w:hyperlink>
          </w:p>
        </w:tc>
        <w:tc>
          <w:tcPr>
            <w:tcW w:w="0" w:type="auto"/>
          </w:tcPr>
          <w:p w14:paraId="057944B2"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499</w:t>
            </w:r>
          </w:p>
        </w:tc>
        <w:tc>
          <w:tcPr>
            <w:tcW w:w="0" w:type="auto"/>
          </w:tcPr>
          <w:p w14:paraId="184D06A8" w14:textId="77777777" w:rsidR="00F7676E" w:rsidRPr="00210CEC" w:rsidRDefault="00F7676E" w:rsidP="005A21B9">
            <w:pPr>
              <w:spacing w:before="60" w:after="60"/>
              <w:rPr>
                <w:rFonts w:cstheme="minorHAnsi"/>
                <w:sz w:val="22"/>
                <w:szCs w:val="22"/>
              </w:rPr>
            </w:pPr>
            <w:r w:rsidRPr="00210CEC">
              <w:rPr>
                <w:rFonts w:cstheme="minorHAnsi"/>
                <w:sz w:val="22"/>
                <w:szCs w:val="22"/>
              </w:rPr>
              <w:t>Confidentiality</w:t>
            </w:r>
          </w:p>
        </w:tc>
        <w:tc>
          <w:tcPr>
            <w:tcW w:w="0" w:type="auto"/>
          </w:tcPr>
          <w:p w14:paraId="5E051207" w14:textId="04F840E8" w:rsidR="00F7676E" w:rsidRPr="00210CEC" w:rsidRDefault="00000000" w:rsidP="005A21B9">
            <w:pPr>
              <w:spacing w:before="60" w:after="60"/>
              <w:rPr>
                <w:rFonts w:cstheme="minorHAnsi"/>
                <w:sz w:val="22"/>
                <w:szCs w:val="22"/>
              </w:rPr>
            </w:pPr>
            <w:hyperlink r:id="rId78" w:history="1">
              <w:r w:rsidR="00F7676E" w:rsidRPr="004A1037">
                <w:rPr>
                  <w:rStyle w:val="Hyperlink"/>
                  <w:rFonts w:cstheme="minorHAnsi"/>
                  <w:i/>
                  <w:iCs/>
                  <w:sz w:val="22"/>
                  <w:szCs w:val="22"/>
                </w:rPr>
                <w:t>‘DZ1’ and Department of Justice and Community Safety</w:t>
              </w:r>
              <w:r w:rsidR="00F7676E" w:rsidRPr="004A1037">
                <w:rPr>
                  <w:rStyle w:val="Hyperlink"/>
                  <w:rFonts w:cstheme="minorHAnsi"/>
                  <w:sz w:val="22"/>
                  <w:szCs w:val="22"/>
                </w:rPr>
                <w:t xml:space="preserve"> [2022] VICmr 19</w:t>
              </w:r>
            </w:hyperlink>
          </w:p>
        </w:tc>
      </w:tr>
      <w:tr w:rsidR="00F7676E" w:rsidRPr="00210CEC" w14:paraId="7E018BA8" w14:textId="77777777" w:rsidTr="00F30A07">
        <w:tc>
          <w:tcPr>
            <w:tcW w:w="0" w:type="auto"/>
            <w:vMerge w:val="restart"/>
          </w:tcPr>
          <w:p w14:paraId="7F6E5BCD" w14:textId="5B7892CB" w:rsidR="00F7676E" w:rsidRPr="00210CEC" w:rsidRDefault="00000000" w:rsidP="005A21B9">
            <w:pPr>
              <w:spacing w:before="60" w:after="60"/>
              <w:rPr>
                <w:rFonts w:cstheme="minorHAnsi"/>
                <w:i/>
                <w:iCs/>
                <w:color w:val="000000" w:themeColor="text1"/>
                <w:sz w:val="22"/>
                <w:szCs w:val="22"/>
              </w:rPr>
            </w:pPr>
            <w:hyperlink r:id="rId79" w:history="1">
              <w:r w:rsidR="00F7676E" w:rsidRPr="004A1037">
                <w:rPr>
                  <w:rStyle w:val="Hyperlink"/>
                  <w:rFonts w:cstheme="minorHAnsi"/>
                  <w:i/>
                  <w:iCs/>
                  <w:sz w:val="22"/>
                  <w:szCs w:val="22"/>
                </w:rPr>
                <w:t>Road Safety Act 1986</w:t>
              </w:r>
            </w:hyperlink>
          </w:p>
        </w:tc>
        <w:tc>
          <w:tcPr>
            <w:tcW w:w="0" w:type="auto"/>
          </w:tcPr>
          <w:p w14:paraId="47C4CDAB" w14:textId="67B6176E"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Part 7B</w:t>
            </w:r>
          </w:p>
        </w:tc>
        <w:tc>
          <w:tcPr>
            <w:tcW w:w="0" w:type="auto"/>
          </w:tcPr>
          <w:p w14:paraId="6412FF3F" w14:textId="3F923989" w:rsidR="00F7676E" w:rsidRPr="00210CEC" w:rsidRDefault="00F7676E" w:rsidP="005A21B9">
            <w:pPr>
              <w:spacing w:before="60" w:after="60"/>
              <w:rPr>
                <w:rFonts w:cstheme="minorHAnsi"/>
                <w:sz w:val="22"/>
                <w:szCs w:val="22"/>
              </w:rPr>
            </w:pPr>
            <w:r w:rsidRPr="00210CEC">
              <w:rPr>
                <w:rFonts w:cstheme="minorHAnsi"/>
                <w:sz w:val="22"/>
                <w:szCs w:val="22"/>
              </w:rPr>
              <w:t>Use and disclosure of information</w:t>
            </w:r>
          </w:p>
        </w:tc>
        <w:tc>
          <w:tcPr>
            <w:tcW w:w="0" w:type="auto"/>
          </w:tcPr>
          <w:p w14:paraId="47D703D4" w14:textId="76B09A92" w:rsidR="00F7676E" w:rsidRDefault="00000000" w:rsidP="005A21B9">
            <w:pPr>
              <w:spacing w:before="60" w:after="60"/>
              <w:rPr>
                <w:rFonts w:cstheme="minorHAnsi"/>
                <w:sz w:val="22"/>
                <w:szCs w:val="22"/>
              </w:rPr>
            </w:pPr>
            <w:hyperlink r:id="rId80" w:history="1">
              <w:r w:rsidR="00F7676E" w:rsidRPr="004A1037">
                <w:rPr>
                  <w:rStyle w:val="Hyperlink"/>
                  <w:rFonts w:cstheme="minorHAnsi"/>
                  <w:i/>
                  <w:iCs/>
                  <w:sz w:val="22"/>
                  <w:szCs w:val="22"/>
                </w:rPr>
                <w:t>‘AO1’ and VicRoads</w:t>
              </w:r>
              <w:r w:rsidR="00F7676E" w:rsidRPr="004A1037">
                <w:rPr>
                  <w:rStyle w:val="Hyperlink"/>
                  <w:rFonts w:cstheme="minorHAnsi"/>
                  <w:sz w:val="22"/>
                  <w:szCs w:val="22"/>
                </w:rPr>
                <w:t xml:space="preserve"> [2019] VICmr 127</w:t>
              </w:r>
            </w:hyperlink>
          </w:p>
          <w:p w14:paraId="2BC445B0" w14:textId="77777777" w:rsidR="004A1037" w:rsidRPr="00210CEC" w:rsidRDefault="004A1037" w:rsidP="005A21B9">
            <w:pPr>
              <w:spacing w:before="60" w:after="60"/>
              <w:rPr>
                <w:rFonts w:cstheme="minorHAnsi"/>
                <w:sz w:val="22"/>
                <w:szCs w:val="22"/>
              </w:rPr>
            </w:pPr>
          </w:p>
          <w:p w14:paraId="1EBAC418" w14:textId="3B8E3DEE" w:rsidR="00F7676E" w:rsidRPr="00210CEC" w:rsidRDefault="00000000" w:rsidP="005A21B9">
            <w:pPr>
              <w:spacing w:before="60" w:after="60"/>
              <w:rPr>
                <w:rFonts w:cstheme="minorHAnsi"/>
                <w:sz w:val="22"/>
                <w:szCs w:val="22"/>
              </w:rPr>
            </w:pPr>
            <w:hyperlink r:id="rId81" w:history="1">
              <w:r w:rsidR="00F7676E" w:rsidRPr="004A1037">
                <w:rPr>
                  <w:rStyle w:val="Hyperlink"/>
                  <w:rFonts w:cstheme="minorHAnsi"/>
                  <w:i/>
                  <w:iCs/>
                  <w:sz w:val="22"/>
                  <w:szCs w:val="22"/>
                </w:rPr>
                <w:t>‘AE3’ and VicRoads</w:t>
              </w:r>
              <w:r w:rsidR="00F7676E" w:rsidRPr="004A1037">
                <w:rPr>
                  <w:rStyle w:val="Hyperlink"/>
                  <w:rFonts w:cstheme="minorHAnsi"/>
                  <w:sz w:val="22"/>
                  <w:szCs w:val="22"/>
                </w:rPr>
                <w:t xml:space="preserve"> [2019] VICmr 39</w:t>
              </w:r>
            </w:hyperlink>
          </w:p>
        </w:tc>
      </w:tr>
      <w:tr w:rsidR="00F7676E" w:rsidRPr="00210CEC" w14:paraId="3B4AA842" w14:textId="77777777" w:rsidTr="00F30A07">
        <w:tc>
          <w:tcPr>
            <w:tcW w:w="0" w:type="auto"/>
            <w:vMerge/>
          </w:tcPr>
          <w:p w14:paraId="1C579C0D"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680A677A"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90P</w:t>
            </w:r>
          </w:p>
        </w:tc>
        <w:tc>
          <w:tcPr>
            <w:tcW w:w="0" w:type="auto"/>
          </w:tcPr>
          <w:p w14:paraId="72309B78" w14:textId="77777777" w:rsidR="00F7676E" w:rsidRPr="00210CEC" w:rsidRDefault="00F7676E" w:rsidP="005A21B9">
            <w:pPr>
              <w:spacing w:before="60" w:after="60"/>
              <w:rPr>
                <w:rFonts w:cstheme="minorHAnsi"/>
                <w:sz w:val="22"/>
                <w:szCs w:val="22"/>
              </w:rPr>
            </w:pPr>
            <w:r w:rsidRPr="00210CEC">
              <w:rPr>
                <w:rFonts w:cstheme="minorHAnsi"/>
                <w:sz w:val="22"/>
                <w:szCs w:val="22"/>
              </w:rPr>
              <w:t>Freedom of Information Act 1982</w:t>
            </w:r>
          </w:p>
        </w:tc>
        <w:tc>
          <w:tcPr>
            <w:tcW w:w="0" w:type="auto"/>
          </w:tcPr>
          <w:p w14:paraId="4DC936DD" w14:textId="402F5107" w:rsidR="00F7676E" w:rsidRPr="00210CEC" w:rsidRDefault="00000000" w:rsidP="005A21B9">
            <w:pPr>
              <w:spacing w:before="60" w:after="60"/>
              <w:rPr>
                <w:rFonts w:cstheme="minorHAnsi"/>
                <w:sz w:val="22"/>
                <w:szCs w:val="22"/>
              </w:rPr>
            </w:pPr>
            <w:hyperlink r:id="rId82" w:history="1">
              <w:r w:rsidR="00D84A7D" w:rsidRPr="00D84A7D">
                <w:rPr>
                  <w:rStyle w:val="Hyperlink"/>
                  <w:rFonts w:cstheme="minorHAnsi"/>
                  <w:i/>
                  <w:iCs/>
                  <w:sz w:val="22"/>
                  <w:szCs w:val="22"/>
                </w:rPr>
                <w:t>‘FI9’ and the Transport Accident Commission</w:t>
              </w:r>
              <w:r w:rsidR="00D84A7D" w:rsidRPr="00D84A7D">
                <w:rPr>
                  <w:rStyle w:val="Hyperlink"/>
                  <w:rFonts w:cstheme="minorHAnsi"/>
                  <w:sz w:val="22"/>
                  <w:szCs w:val="22"/>
                </w:rPr>
                <w:t xml:space="preserve"> [2023] VICmr 256</w:t>
              </w:r>
            </w:hyperlink>
          </w:p>
        </w:tc>
      </w:tr>
      <w:tr w:rsidR="00F7676E" w:rsidRPr="00210CEC" w14:paraId="2B3287CC" w14:textId="77777777" w:rsidTr="00F30A07">
        <w:tc>
          <w:tcPr>
            <w:tcW w:w="0" w:type="auto"/>
          </w:tcPr>
          <w:p w14:paraId="5CB844D4" w14:textId="10E51027" w:rsidR="00F7676E" w:rsidRPr="00210CEC" w:rsidRDefault="00000000" w:rsidP="005A21B9">
            <w:pPr>
              <w:spacing w:before="60" w:after="60"/>
              <w:rPr>
                <w:rFonts w:cstheme="minorHAnsi"/>
                <w:i/>
                <w:iCs/>
                <w:color w:val="000000" w:themeColor="text1"/>
                <w:sz w:val="22"/>
                <w:szCs w:val="22"/>
              </w:rPr>
            </w:pPr>
            <w:hyperlink r:id="rId83" w:history="1">
              <w:r w:rsidR="00F7676E" w:rsidRPr="00AB6D60">
                <w:rPr>
                  <w:rStyle w:val="Hyperlink"/>
                  <w:rFonts w:cstheme="minorHAnsi"/>
                  <w:i/>
                  <w:iCs/>
                  <w:sz w:val="22"/>
                  <w:szCs w:val="22"/>
                </w:rPr>
                <w:t>Road Safety Camera Commissioner Act 2011</w:t>
              </w:r>
            </w:hyperlink>
          </w:p>
        </w:tc>
        <w:tc>
          <w:tcPr>
            <w:tcW w:w="0" w:type="auto"/>
          </w:tcPr>
          <w:p w14:paraId="243560DE"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20</w:t>
            </w:r>
          </w:p>
        </w:tc>
        <w:tc>
          <w:tcPr>
            <w:tcW w:w="0" w:type="auto"/>
          </w:tcPr>
          <w:p w14:paraId="2ED1F50C" w14:textId="77777777" w:rsidR="00F7676E" w:rsidRPr="00210CEC" w:rsidRDefault="00F7676E" w:rsidP="005A21B9">
            <w:pPr>
              <w:spacing w:before="60" w:after="60"/>
              <w:rPr>
                <w:rFonts w:cstheme="minorHAnsi"/>
                <w:sz w:val="22"/>
                <w:szCs w:val="22"/>
              </w:rPr>
            </w:pPr>
            <w:r w:rsidRPr="00210CEC">
              <w:rPr>
                <w:rFonts w:cstheme="minorHAnsi"/>
                <w:sz w:val="22"/>
                <w:szCs w:val="22"/>
              </w:rPr>
              <w:t>Law enforcement documents</w:t>
            </w:r>
          </w:p>
        </w:tc>
        <w:tc>
          <w:tcPr>
            <w:tcW w:w="0" w:type="auto"/>
          </w:tcPr>
          <w:p w14:paraId="47B2A360" w14:textId="0CCC2DEB" w:rsidR="00F7676E" w:rsidRPr="00210CEC" w:rsidRDefault="00000000" w:rsidP="005A21B9">
            <w:pPr>
              <w:spacing w:before="60" w:after="60"/>
              <w:rPr>
                <w:rFonts w:cstheme="minorHAnsi"/>
                <w:sz w:val="22"/>
                <w:szCs w:val="22"/>
              </w:rPr>
            </w:pPr>
            <w:hyperlink r:id="rId84" w:history="1">
              <w:r w:rsidR="00F7676E" w:rsidRPr="00AB6D60">
                <w:rPr>
                  <w:rStyle w:val="Hyperlink"/>
                  <w:rFonts w:cstheme="minorHAnsi"/>
                  <w:i/>
                  <w:iCs/>
                  <w:sz w:val="22"/>
                  <w:szCs w:val="22"/>
                </w:rPr>
                <w:t>‘CH5’ and Office of the Road Safety</w:t>
              </w:r>
              <w:r w:rsidR="00F7676E" w:rsidRPr="00AB6D60">
                <w:rPr>
                  <w:rStyle w:val="Hyperlink"/>
                  <w:rFonts w:cstheme="minorHAnsi"/>
                  <w:sz w:val="22"/>
                  <w:szCs w:val="22"/>
                </w:rPr>
                <w:t xml:space="preserve"> </w:t>
              </w:r>
              <w:r w:rsidR="00F7676E" w:rsidRPr="00AB6D60">
                <w:rPr>
                  <w:rStyle w:val="Hyperlink"/>
                  <w:rFonts w:cstheme="minorHAnsi"/>
                  <w:i/>
                  <w:iCs/>
                  <w:sz w:val="22"/>
                  <w:szCs w:val="22"/>
                </w:rPr>
                <w:t>Camera Commissioner</w:t>
              </w:r>
              <w:r w:rsidR="00F7676E" w:rsidRPr="00AB6D60">
                <w:rPr>
                  <w:rStyle w:val="Hyperlink"/>
                  <w:rFonts w:cstheme="minorHAnsi"/>
                  <w:sz w:val="22"/>
                  <w:szCs w:val="22"/>
                </w:rPr>
                <w:t xml:space="preserve"> [2020] VICmr 317</w:t>
              </w:r>
            </w:hyperlink>
          </w:p>
        </w:tc>
      </w:tr>
      <w:tr w:rsidR="00F7676E" w:rsidRPr="00210CEC" w14:paraId="2D913CE6" w14:textId="77777777" w:rsidTr="00F30A07">
        <w:tc>
          <w:tcPr>
            <w:tcW w:w="0" w:type="auto"/>
            <w:vMerge w:val="restart"/>
          </w:tcPr>
          <w:p w14:paraId="4C90627E" w14:textId="2D06A4A0" w:rsidR="00F7676E" w:rsidRPr="00210CEC" w:rsidRDefault="00000000" w:rsidP="005A21B9">
            <w:pPr>
              <w:spacing w:before="60" w:after="60"/>
              <w:rPr>
                <w:rFonts w:cstheme="minorHAnsi"/>
                <w:i/>
                <w:iCs/>
                <w:color w:val="000000" w:themeColor="text1"/>
                <w:sz w:val="22"/>
                <w:szCs w:val="22"/>
              </w:rPr>
            </w:pPr>
            <w:hyperlink r:id="rId85" w:history="1">
              <w:r w:rsidR="00F7676E" w:rsidRPr="006E0BE6">
                <w:rPr>
                  <w:rStyle w:val="Hyperlink"/>
                  <w:rFonts w:cstheme="minorHAnsi"/>
                  <w:i/>
                  <w:iCs/>
                  <w:sz w:val="22"/>
                  <w:szCs w:val="22"/>
                </w:rPr>
                <w:t>Surveillance Devices Act 1999</w:t>
              </w:r>
            </w:hyperlink>
          </w:p>
        </w:tc>
        <w:tc>
          <w:tcPr>
            <w:tcW w:w="0" w:type="auto"/>
          </w:tcPr>
          <w:p w14:paraId="5A1F5D41"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30D</w:t>
            </w:r>
          </w:p>
        </w:tc>
        <w:tc>
          <w:tcPr>
            <w:tcW w:w="0" w:type="auto"/>
          </w:tcPr>
          <w:p w14:paraId="00496C85" w14:textId="77777777" w:rsidR="00F7676E" w:rsidRPr="00210CEC" w:rsidRDefault="00F7676E" w:rsidP="005A21B9">
            <w:pPr>
              <w:spacing w:before="60" w:after="60"/>
              <w:rPr>
                <w:rFonts w:cstheme="minorHAnsi"/>
                <w:sz w:val="22"/>
                <w:szCs w:val="22"/>
              </w:rPr>
            </w:pPr>
            <w:r w:rsidRPr="00210CEC">
              <w:rPr>
                <w:rFonts w:cstheme="minorHAnsi"/>
                <w:sz w:val="22"/>
                <w:szCs w:val="22"/>
              </w:rPr>
              <w:t>What is protected information?</w:t>
            </w:r>
          </w:p>
        </w:tc>
        <w:tc>
          <w:tcPr>
            <w:tcW w:w="0" w:type="auto"/>
          </w:tcPr>
          <w:p w14:paraId="1BD4DEFE" w14:textId="10B87473" w:rsidR="00F7676E" w:rsidRPr="00210CEC" w:rsidRDefault="00000000" w:rsidP="005A21B9">
            <w:pPr>
              <w:spacing w:before="60" w:after="60"/>
              <w:rPr>
                <w:rFonts w:cstheme="minorHAnsi"/>
                <w:sz w:val="22"/>
                <w:szCs w:val="22"/>
              </w:rPr>
            </w:pPr>
            <w:hyperlink r:id="rId86" w:history="1">
              <w:r w:rsidR="00F7676E" w:rsidRPr="006E0BE6">
                <w:rPr>
                  <w:rStyle w:val="Hyperlink"/>
                  <w:rFonts w:cstheme="minorHAnsi"/>
                  <w:i/>
                  <w:iCs/>
                  <w:sz w:val="22"/>
                  <w:szCs w:val="22"/>
                </w:rPr>
                <w:t>‘AL1’ and Victoria Police</w:t>
              </w:r>
              <w:r w:rsidR="00F7676E" w:rsidRPr="006E0BE6">
                <w:rPr>
                  <w:rStyle w:val="Hyperlink"/>
                  <w:rFonts w:cstheme="minorHAnsi"/>
                  <w:sz w:val="22"/>
                  <w:szCs w:val="22"/>
                </w:rPr>
                <w:t xml:space="preserve"> [2019] VICmr 100</w:t>
              </w:r>
            </w:hyperlink>
          </w:p>
          <w:p w14:paraId="507B8459" w14:textId="6907AEE6" w:rsidR="00F7676E" w:rsidRPr="00210CEC" w:rsidRDefault="00000000" w:rsidP="005A21B9">
            <w:pPr>
              <w:spacing w:before="60" w:after="60"/>
              <w:rPr>
                <w:rFonts w:cstheme="minorHAnsi"/>
                <w:sz w:val="22"/>
                <w:szCs w:val="22"/>
              </w:rPr>
            </w:pPr>
            <w:hyperlink r:id="rId87" w:history="1">
              <w:r w:rsidR="00F7676E" w:rsidRPr="006E0BE6">
                <w:rPr>
                  <w:rStyle w:val="Hyperlink"/>
                  <w:rFonts w:cstheme="minorHAnsi"/>
                  <w:i/>
                  <w:iCs/>
                  <w:sz w:val="22"/>
                  <w:szCs w:val="22"/>
                </w:rPr>
                <w:t>‘BF2’ and Victoria Police</w:t>
              </w:r>
              <w:r w:rsidR="00F7676E" w:rsidRPr="006E0BE6">
                <w:rPr>
                  <w:rStyle w:val="Hyperlink"/>
                  <w:rFonts w:cstheme="minorHAnsi"/>
                  <w:sz w:val="22"/>
                  <w:szCs w:val="22"/>
                </w:rPr>
                <w:t xml:space="preserve"> [2020] VICmr 53</w:t>
              </w:r>
            </w:hyperlink>
          </w:p>
        </w:tc>
      </w:tr>
      <w:tr w:rsidR="00F7676E" w:rsidRPr="00210CEC" w14:paraId="4536B007" w14:textId="77777777" w:rsidTr="00F30A07">
        <w:tc>
          <w:tcPr>
            <w:tcW w:w="0" w:type="auto"/>
            <w:vMerge/>
          </w:tcPr>
          <w:p w14:paraId="37DA12FB" w14:textId="77777777" w:rsidR="00F7676E" w:rsidRPr="00210CEC" w:rsidRDefault="00F7676E" w:rsidP="005A21B9">
            <w:pPr>
              <w:spacing w:before="60" w:after="60"/>
              <w:rPr>
                <w:rFonts w:cstheme="minorHAnsi"/>
                <w:i/>
                <w:iCs/>
                <w:color w:val="000000" w:themeColor="text1"/>
                <w:sz w:val="22"/>
                <w:szCs w:val="22"/>
              </w:rPr>
            </w:pPr>
          </w:p>
        </w:tc>
        <w:tc>
          <w:tcPr>
            <w:tcW w:w="0" w:type="auto"/>
          </w:tcPr>
          <w:p w14:paraId="4416EF57"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30E</w:t>
            </w:r>
          </w:p>
        </w:tc>
        <w:tc>
          <w:tcPr>
            <w:tcW w:w="0" w:type="auto"/>
          </w:tcPr>
          <w:p w14:paraId="3EE8B35F" w14:textId="77777777" w:rsidR="00F7676E" w:rsidRPr="00210CEC" w:rsidRDefault="00F7676E" w:rsidP="005A21B9">
            <w:pPr>
              <w:spacing w:before="60" w:after="60"/>
              <w:rPr>
                <w:rFonts w:cstheme="minorHAnsi"/>
                <w:sz w:val="22"/>
                <w:szCs w:val="22"/>
              </w:rPr>
            </w:pPr>
            <w:r w:rsidRPr="00210CEC">
              <w:rPr>
                <w:rFonts w:cstheme="minorHAnsi"/>
                <w:sz w:val="22"/>
                <w:szCs w:val="22"/>
              </w:rPr>
              <w:t>Prohibition of use, communication or publication of protected information</w:t>
            </w:r>
          </w:p>
        </w:tc>
        <w:tc>
          <w:tcPr>
            <w:tcW w:w="0" w:type="auto"/>
          </w:tcPr>
          <w:p w14:paraId="00362A64" w14:textId="100D42BE" w:rsidR="00F7676E" w:rsidRDefault="00F7676E" w:rsidP="005A21B9">
            <w:pPr>
              <w:spacing w:before="60" w:after="60"/>
              <w:rPr>
                <w:rFonts w:cstheme="minorHAnsi"/>
                <w:sz w:val="22"/>
                <w:szCs w:val="22"/>
              </w:rPr>
            </w:pPr>
            <w:r w:rsidRPr="00210CEC">
              <w:rPr>
                <w:rFonts w:cstheme="minorHAnsi"/>
                <w:i/>
                <w:iCs/>
                <w:sz w:val="22"/>
                <w:szCs w:val="22"/>
              </w:rPr>
              <w:t xml:space="preserve">‘AL1’ and Victoria Police </w:t>
            </w:r>
            <w:r w:rsidRPr="00210CEC">
              <w:rPr>
                <w:rFonts w:cstheme="minorHAnsi"/>
                <w:sz w:val="22"/>
                <w:szCs w:val="22"/>
              </w:rPr>
              <w:t>[2019] VICmr 100</w:t>
            </w:r>
          </w:p>
          <w:p w14:paraId="4065C5F5" w14:textId="77777777" w:rsidR="00AB6D60" w:rsidRPr="00210CEC" w:rsidRDefault="00AB6D60" w:rsidP="005A21B9">
            <w:pPr>
              <w:spacing w:before="60" w:after="60"/>
              <w:rPr>
                <w:rFonts w:cstheme="minorHAnsi"/>
                <w:sz w:val="22"/>
                <w:szCs w:val="22"/>
              </w:rPr>
            </w:pPr>
          </w:p>
          <w:p w14:paraId="390500DD" w14:textId="3735D461" w:rsidR="00F7676E" w:rsidRPr="00210CEC" w:rsidRDefault="00F7676E" w:rsidP="005A21B9">
            <w:pPr>
              <w:spacing w:before="60" w:after="60"/>
              <w:rPr>
                <w:rFonts w:cstheme="minorHAnsi"/>
                <w:sz w:val="22"/>
                <w:szCs w:val="22"/>
              </w:rPr>
            </w:pPr>
            <w:r w:rsidRPr="00210CEC">
              <w:rPr>
                <w:rFonts w:cstheme="minorHAnsi"/>
                <w:i/>
                <w:iCs/>
                <w:sz w:val="22"/>
                <w:szCs w:val="22"/>
              </w:rPr>
              <w:t>‘BF2’ and Victoria Police</w:t>
            </w:r>
            <w:r w:rsidRPr="00210CEC">
              <w:rPr>
                <w:rFonts w:cstheme="minorHAnsi"/>
                <w:sz w:val="22"/>
                <w:szCs w:val="22"/>
              </w:rPr>
              <w:t xml:space="preserve"> [2020] VICmr 53</w:t>
            </w:r>
          </w:p>
          <w:p w14:paraId="0FFF0385" w14:textId="77777777" w:rsidR="00F7676E" w:rsidRPr="00210CEC" w:rsidRDefault="00F7676E" w:rsidP="005A21B9">
            <w:pPr>
              <w:spacing w:before="60" w:after="60"/>
              <w:rPr>
                <w:rFonts w:cstheme="minorHAnsi"/>
                <w:sz w:val="22"/>
                <w:szCs w:val="22"/>
              </w:rPr>
            </w:pPr>
          </w:p>
        </w:tc>
      </w:tr>
      <w:tr w:rsidR="00F7676E" w:rsidRPr="00210CEC" w14:paraId="2EF788E3" w14:textId="77777777" w:rsidTr="00F30A07">
        <w:tc>
          <w:tcPr>
            <w:tcW w:w="0" w:type="auto"/>
          </w:tcPr>
          <w:p w14:paraId="5E0BC48C" w14:textId="17BAA7BD" w:rsidR="00F7676E" w:rsidRPr="00210CEC" w:rsidRDefault="00000000" w:rsidP="005A21B9">
            <w:pPr>
              <w:spacing w:before="60" w:after="60"/>
              <w:rPr>
                <w:rFonts w:cstheme="minorHAnsi"/>
                <w:i/>
                <w:iCs/>
                <w:color w:val="000000" w:themeColor="text1"/>
                <w:sz w:val="22"/>
                <w:szCs w:val="22"/>
              </w:rPr>
            </w:pPr>
            <w:hyperlink r:id="rId88" w:history="1">
              <w:r w:rsidR="00F7676E" w:rsidRPr="0077084F">
                <w:rPr>
                  <w:rStyle w:val="Hyperlink"/>
                  <w:rFonts w:cstheme="minorHAnsi"/>
                  <w:i/>
                  <w:iCs/>
                  <w:sz w:val="22"/>
                  <w:szCs w:val="22"/>
                </w:rPr>
                <w:t>Taxation Administration Act 1997</w:t>
              </w:r>
            </w:hyperlink>
          </w:p>
        </w:tc>
        <w:tc>
          <w:tcPr>
            <w:tcW w:w="0" w:type="auto"/>
          </w:tcPr>
          <w:p w14:paraId="04801E0F"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91</w:t>
            </w:r>
          </w:p>
        </w:tc>
        <w:tc>
          <w:tcPr>
            <w:tcW w:w="0" w:type="auto"/>
          </w:tcPr>
          <w:p w14:paraId="420DC7D7" w14:textId="77777777" w:rsidR="00F7676E" w:rsidRPr="00210CEC" w:rsidRDefault="00F7676E" w:rsidP="005A21B9">
            <w:pPr>
              <w:spacing w:before="60" w:after="60"/>
              <w:rPr>
                <w:rFonts w:cstheme="minorHAnsi"/>
                <w:sz w:val="22"/>
                <w:szCs w:val="22"/>
              </w:rPr>
            </w:pPr>
            <w:r w:rsidRPr="00210CEC">
              <w:rPr>
                <w:rFonts w:cstheme="minorHAnsi"/>
                <w:sz w:val="22"/>
                <w:szCs w:val="22"/>
              </w:rPr>
              <w:t>Prohibition on certain disclosures of information by tax officers</w:t>
            </w:r>
          </w:p>
        </w:tc>
        <w:tc>
          <w:tcPr>
            <w:tcW w:w="0" w:type="auto"/>
          </w:tcPr>
          <w:p w14:paraId="25B86B42" w14:textId="7BB2EA81" w:rsidR="00F7676E" w:rsidRPr="00210CEC" w:rsidRDefault="00000000" w:rsidP="005A21B9">
            <w:pPr>
              <w:spacing w:before="60" w:after="60"/>
              <w:rPr>
                <w:rFonts w:cstheme="minorHAnsi"/>
                <w:i/>
                <w:iCs/>
                <w:sz w:val="22"/>
                <w:szCs w:val="22"/>
              </w:rPr>
            </w:pPr>
            <w:hyperlink r:id="rId89" w:history="1">
              <w:r w:rsidR="00F7676E" w:rsidRPr="0077084F">
                <w:rPr>
                  <w:rStyle w:val="Hyperlink"/>
                  <w:rFonts w:cstheme="minorHAnsi"/>
                  <w:i/>
                  <w:iCs/>
                  <w:sz w:val="22"/>
                  <w:szCs w:val="22"/>
                </w:rPr>
                <w:t xml:space="preserve">Tucker v Commissioner of State Revenue </w:t>
              </w:r>
              <w:r w:rsidR="00F7676E" w:rsidRPr="0077084F">
                <w:rPr>
                  <w:rStyle w:val="Hyperlink"/>
                  <w:rFonts w:cstheme="minorHAnsi"/>
                  <w:sz w:val="22"/>
                  <w:szCs w:val="22"/>
                </w:rPr>
                <w:t>[2019] VCAT 2018</w:t>
              </w:r>
            </w:hyperlink>
          </w:p>
        </w:tc>
      </w:tr>
      <w:tr w:rsidR="00F7676E" w:rsidRPr="00210CEC" w14:paraId="1C8E1962" w14:textId="77777777" w:rsidTr="00F30A07">
        <w:tc>
          <w:tcPr>
            <w:tcW w:w="0" w:type="auto"/>
          </w:tcPr>
          <w:p w14:paraId="694B31FF" w14:textId="18428B4C" w:rsidR="00F7676E" w:rsidRPr="00210CEC" w:rsidRDefault="00000000" w:rsidP="005A21B9">
            <w:pPr>
              <w:spacing w:before="60" w:after="60"/>
              <w:rPr>
                <w:rFonts w:cstheme="minorHAnsi"/>
                <w:i/>
                <w:iCs/>
                <w:color w:val="000000" w:themeColor="text1"/>
                <w:sz w:val="22"/>
                <w:szCs w:val="22"/>
              </w:rPr>
            </w:pPr>
            <w:hyperlink r:id="rId90" w:history="1">
              <w:r w:rsidR="00F7676E" w:rsidRPr="0077084F">
                <w:rPr>
                  <w:rStyle w:val="Hyperlink"/>
                  <w:rFonts w:cstheme="minorHAnsi"/>
                  <w:i/>
                  <w:iCs/>
                  <w:sz w:val="22"/>
                  <w:szCs w:val="22"/>
                </w:rPr>
                <w:t>Transport Accident Act 1986</w:t>
              </w:r>
            </w:hyperlink>
          </w:p>
        </w:tc>
        <w:tc>
          <w:tcPr>
            <w:tcW w:w="0" w:type="auto"/>
          </w:tcPr>
          <w:p w14:paraId="04C9F30F" w14:textId="77777777" w:rsidR="00F7676E" w:rsidRPr="00210CEC" w:rsidRDefault="00F7676E" w:rsidP="005A21B9">
            <w:pPr>
              <w:spacing w:before="60" w:after="60"/>
              <w:rPr>
                <w:rFonts w:cstheme="minorHAnsi"/>
                <w:color w:val="FF0000"/>
                <w:sz w:val="22"/>
                <w:szCs w:val="22"/>
              </w:rPr>
            </w:pPr>
            <w:r w:rsidRPr="00210CEC">
              <w:rPr>
                <w:rFonts w:cstheme="minorHAnsi"/>
                <w:color w:val="000000" w:themeColor="text1"/>
                <w:sz w:val="22"/>
                <w:szCs w:val="22"/>
              </w:rPr>
              <w:t>131</w:t>
            </w:r>
          </w:p>
        </w:tc>
        <w:tc>
          <w:tcPr>
            <w:tcW w:w="0" w:type="auto"/>
          </w:tcPr>
          <w:p w14:paraId="527E3DBF" w14:textId="77777777" w:rsidR="00F7676E" w:rsidRPr="00210CEC" w:rsidRDefault="00F7676E" w:rsidP="005A21B9">
            <w:pPr>
              <w:spacing w:before="60" w:after="60"/>
              <w:rPr>
                <w:rFonts w:cstheme="minorHAnsi"/>
                <w:sz w:val="22"/>
                <w:szCs w:val="22"/>
              </w:rPr>
            </w:pPr>
            <w:r w:rsidRPr="00210CEC">
              <w:rPr>
                <w:rFonts w:cstheme="minorHAnsi"/>
                <w:sz w:val="22"/>
                <w:szCs w:val="22"/>
              </w:rPr>
              <w:t>Secrecy Provision</w:t>
            </w:r>
          </w:p>
        </w:tc>
        <w:tc>
          <w:tcPr>
            <w:tcW w:w="0" w:type="auto"/>
          </w:tcPr>
          <w:p w14:paraId="5013A42C" w14:textId="74ADDFD3" w:rsidR="00F7676E" w:rsidRPr="00210CEC" w:rsidRDefault="00000000" w:rsidP="005A21B9">
            <w:pPr>
              <w:spacing w:before="60" w:after="60"/>
              <w:rPr>
                <w:rFonts w:cstheme="minorHAnsi"/>
                <w:i/>
                <w:iCs/>
                <w:sz w:val="22"/>
                <w:szCs w:val="22"/>
              </w:rPr>
            </w:pPr>
            <w:hyperlink r:id="rId91" w:history="1">
              <w:r w:rsidR="00F7676E" w:rsidRPr="0077084F">
                <w:rPr>
                  <w:rStyle w:val="Hyperlink"/>
                  <w:rFonts w:cstheme="minorHAnsi"/>
                  <w:i/>
                  <w:iCs/>
                  <w:sz w:val="22"/>
                  <w:szCs w:val="22"/>
                </w:rPr>
                <w:t xml:space="preserve">Smeaton v Transport Accident Commission </w:t>
              </w:r>
              <w:r w:rsidR="00F7676E" w:rsidRPr="0077084F">
                <w:rPr>
                  <w:rStyle w:val="Hyperlink"/>
                  <w:rFonts w:cstheme="minorHAnsi"/>
                  <w:sz w:val="22"/>
                  <w:szCs w:val="22"/>
                </w:rPr>
                <w:t>[2017] VCA</w:t>
              </w:r>
              <w:r w:rsidR="0077084F" w:rsidRPr="0077084F">
                <w:rPr>
                  <w:rStyle w:val="Hyperlink"/>
                  <w:rFonts w:cstheme="minorHAnsi"/>
                  <w:sz w:val="22"/>
                  <w:szCs w:val="22"/>
                </w:rPr>
                <w:t>T</w:t>
              </w:r>
              <w:r w:rsidR="00F7676E" w:rsidRPr="0077084F">
                <w:rPr>
                  <w:rStyle w:val="Hyperlink"/>
                  <w:rFonts w:cstheme="minorHAnsi"/>
                  <w:sz w:val="22"/>
                  <w:szCs w:val="22"/>
                </w:rPr>
                <w:t xml:space="preserve"> 1486</w:t>
              </w:r>
            </w:hyperlink>
          </w:p>
        </w:tc>
      </w:tr>
      <w:tr w:rsidR="00F7676E" w:rsidRPr="00210CEC" w14:paraId="71CA8F63" w14:textId="77777777" w:rsidTr="00F30A07">
        <w:tc>
          <w:tcPr>
            <w:tcW w:w="0" w:type="auto"/>
          </w:tcPr>
          <w:p w14:paraId="12707F93" w14:textId="46B589B6" w:rsidR="00F7676E" w:rsidRPr="00210CEC" w:rsidRDefault="00000000" w:rsidP="005A21B9">
            <w:pPr>
              <w:spacing w:before="60" w:after="60"/>
              <w:rPr>
                <w:rFonts w:cstheme="minorHAnsi"/>
                <w:i/>
                <w:iCs/>
                <w:color w:val="000000" w:themeColor="text1"/>
                <w:sz w:val="22"/>
                <w:szCs w:val="22"/>
              </w:rPr>
            </w:pPr>
            <w:hyperlink r:id="rId92" w:history="1">
              <w:r w:rsidR="00F7676E" w:rsidRPr="0077084F">
                <w:rPr>
                  <w:rStyle w:val="Hyperlink"/>
                  <w:rFonts w:cstheme="minorHAnsi"/>
                  <w:i/>
                  <w:iCs/>
                  <w:sz w:val="22"/>
                  <w:szCs w:val="22"/>
                </w:rPr>
                <w:t>Unclaimed Money Act 2008</w:t>
              </w:r>
            </w:hyperlink>
          </w:p>
        </w:tc>
        <w:tc>
          <w:tcPr>
            <w:tcW w:w="0" w:type="auto"/>
          </w:tcPr>
          <w:p w14:paraId="00DADC02" w14:textId="77777777" w:rsidR="00F7676E" w:rsidRPr="00210CEC" w:rsidRDefault="00F7676E" w:rsidP="005A21B9">
            <w:pPr>
              <w:spacing w:before="60" w:after="60"/>
              <w:rPr>
                <w:rFonts w:cstheme="minorHAnsi"/>
                <w:color w:val="000000" w:themeColor="text1"/>
                <w:sz w:val="22"/>
                <w:szCs w:val="22"/>
              </w:rPr>
            </w:pPr>
            <w:r w:rsidRPr="00210CEC">
              <w:rPr>
                <w:rFonts w:cstheme="minorHAnsi"/>
                <w:color w:val="000000" w:themeColor="text1"/>
                <w:sz w:val="22"/>
                <w:szCs w:val="22"/>
              </w:rPr>
              <w:t>76</w:t>
            </w:r>
          </w:p>
        </w:tc>
        <w:tc>
          <w:tcPr>
            <w:tcW w:w="0" w:type="auto"/>
          </w:tcPr>
          <w:p w14:paraId="6736F5A4" w14:textId="77777777" w:rsidR="00F7676E" w:rsidRPr="00210CEC" w:rsidRDefault="00F7676E" w:rsidP="005A21B9">
            <w:pPr>
              <w:spacing w:before="60" w:after="60"/>
              <w:rPr>
                <w:rFonts w:cstheme="minorHAnsi"/>
                <w:sz w:val="22"/>
                <w:szCs w:val="22"/>
              </w:rPr>
            </w:pPr>
            <w:r w:rsidRPr="00210CEC">
              <w:rPr>
                <w:rFonts w:cstheme="minorHAnsi"/>
                <w:sz w:val="22"/>
                <w:szCs w:val="22"/>
              </w:rPr>
              <w:t>Prohibition on certain disclosures of information by authorised persons</w:t>
            </w:r>
          </w:p>
        </w:tc>
        <w:tc>
          <w:tcPr>
            <w:tcW w:w="0" w:type="auto"/>
          </w:tcPr>
          <w:p w14:paraId="427A8845" w14:textId="14E64783" w:rsidR="00F7676E" w:rsidRPr="00210CEC" w:rsidRDefault="00000000" w:rsidP="005A21B9">
            <w:pPr>
              <w:spacing w:before="60" w:after="60"/>
              <w:rPr>
                <w:rFonts w:cstheme="minorHAnsi"/>
                <w:i/>
                <w:iCs/>
                <w:sz w:val="22"/>
                <w:szCs w:val="22"/>
              </w:rPr>
            </w:pPr>
            <w:hyperlink r:id="rId93" w:history="1">
              <w:r w:rsidR="00F7676E" w:rsidRPr="0077084F">
                <w:rPr>
                  <w:rStyle w:val="Hyperlink"/>
                  <w:rFonts w:cstheme="minorHAnsi"/>
                  <w:i/>
                  <w:iCs/>
                  <w:sz w:val="22"/>
                  <w:szCs w:val="22"/>
                </w:rPr>
                <w:t>‘AM2’ and State Revenue Office</w:t>
              </w:r>
              <w:r w:rsidR="00F7676E" w:rsidRPr="0077084F">
                <w:rPr>
                  <w:rStyle w:val="Hyperlink"/>
                  <w:rFonts w:cstheme="minorHAnsi"/>
                  <w:sz w:val="22"/>
                  <w:szCs w:val="22"/>
                </w:rPr>
                <w:t xml:space="preserve"> [2019] VICmr 110</w:t>
              </w:r>
            </w:hyperlink>
          </w:p>
        </w:tc>
      </w:tr>
    </w:tbl>
    <w:p w14:paraId="6B26F729" w14:textId="7E3D3260" w:rsidR="00F7676E" w:rsidRDefault="00F7676E" w:rsidP="00F7676E">
      <w:pPr>
        <w:pStyle w:val="2HeadingLevel2"/>
      </w:pPr>
      <w:bookmarkStart w:id="28" w:name="_Toc148599730"/>
      <w:bookmarkStart w:id="29" w:name="_Hlk145519276"/>
      <w:r>
        <w:t>Table of provisions that section 38 does not apply to</w:t>
      </w:r>
      <w:bookmarkEnd w:id="28"/>
    </w:p>
    <w:p w14:paraId="57184BD0" w14:textId="78B23403" w:rsidR="00E6637D" w:rsidRDefault="00E6637D" w:rsidP="00F7676E">
      <w:pPr>
        <w:pStyle w:val="3BodyInteger"/>
      </w:pPr>
      <w:r>
        <w:t xml:space="preserve">This table outlines </w:t>
      </w:r>
      <w:r w:rsidR="00C74B78">
        <w:t>enactments</w:t>
      </w:r>
      <w:r>
        <w:t xml:space="preserve"> that have been interpreted to not be secrecy provisions for the purpose of the Act. Section 38 does not apply to the </w:t>
      </w:r>
      <w:r w:rsidR="00C74B78">
        <w:t>enactments</w:t>
      </w:r>
      <w:r>
        <w:t xml:space="preserve"> listed in the table.</w:t>
      </w:r>
    </w:p>
    <w:p w14:paraId="72DAD8FA" w14:textId="77777777" w:rsidR="00E6637D" w:rsidRPr="00AD75DF" w:rsidRDefault="00E6637D" w:rsidP="00E6637D">
      <w:pPr>
        <w:pStyle w:val="3BodyInteger"/>
        <w:numPr>
          <w:ilvl w:val="0"/>
          <w:numId w:val="0"/>
        </w:numPr>
        <w:ind w:left="567"/>
      </w:pPr>
    </w:p>
    <w:tbl>
      <w:tblPr>
        <w:tblStyle w:val="TableGrid"/>
        <w:tblW w:w="0" w:type="auto"/>
        <w:tblLook w:val="04A0" w:firstRow="1" w:lastRow="0" w:firstColumn="1" w:lastColumn="0" w:noHBand="0" w:noVBand="1"/>
      </w:tblPr>
      <w:tblGrid>
        <w:gridCol w:w="2043"/>
        <w:gridCol w:w="1430"/>
        <w:gridCol w:w="2907"/>
        <w:gridCol w:w="3242"/>
      </w:tblGrid>
      <w:tr w:rsidR="00F7676E" w:rsidRPr="00210CEC" w14:paraId="7AEE23EF" w14:textId="77777777" w:rsidTr="00F30A07">
        <w:tc>
          <w:tcPr>
            <w:tcW w:w="2043" w:type="dxa"/>
            <w:shd w:val="clear" w:color="auto" w:fill="000000" w:themeFill="text1"/>
          </w:tcPr>
          <w:p w14:paraId="50E4D84E" w14:textId="77777777" w:rsidR="00F7676E" w:rsidRPr="00210CEC" w:rsidRDefault="00F7676E" w:rsidP="00F30A07">
            <w:pPr>
              <w:rPr>
                <w:rFonts w:cstheme="minorHAnsi"/>
                <w:sz w:val="22"/>
                <w:szCs w:val="22"/>
              </w:rPr>
            </w:pPr>
            <w:r w:rsidRPr="00210CEC">
              <w:rPr>
                <w:rFonts w:cstheme="minorHAnsi"/>
                <w:sz w:val="22"/>
                <w:szCs w:val="22"/>
              </w:rPr>
              <w:t>Legislation</w:t>
            </w:r>
          </w:p>
        </w:tc>
        <w:tc>
          <w:tcPr>
            <w:tcW w:w="1430" w:type="dxa"/>
            <w:shd w:val="clear" w:color="auto" w:fill="000000" w:themeFill="text1"/>
          </w:tcPr>
          <w:p w14:paraId="764AFE47" w14:textId="77777777" w:rsidR="00F7676E" w:rsidRPr="00210CEC" w:rsidRDefault="00F7676E" w:rsidP="00F30A07">
            <w:pPr>
              <w:rPr>
                <w:rFonts w:cstheme="minorHAnsi"/>
                <w:sz w:val="22"/>
                <w:szCs w:val="22"/>
              </w:rPr>
            </w:pPr>
            <w:r w:rsidRPr="00210CEC">
              <w:rPr>
                <w:rFonts w:cstheme="minorHAnsi"/>
                <w:sz w:val="22"/>
                <w:szCs w:val="22"/>
              </w:rPr>
              <w:t xml:space="preserve">Section </w:t>
            </w:r>
          </w:p>
        </w:tc>
        <w:tc>
          <w:tcPr>
            <w:tcW w:w="2907" w:type="dxa"/>
            <w:shd w:val="clear" w:color="auto" w:fill="000000" w:themeFill="text1"/>
          </w:tcPr>
          <w:p w14:paraId="3609D0BF" w14:textId="77777777" w:rsidR="00F7676E" w:rsidRPr="00210CEC" w:rsidRDefault="00F7676E" w:rsidP="00F30A07">
            <w:pPr>
              <w:rPr>
                <w:rFonts w:cstheme="minorHAnsi"/>
                <w:sz w:val="22"/>
                <w:szCs w:val="22"/>
              </w:rPr>
            </w:pPr>
            <w:r w:rsidRPr="00210CEC">
              <w:rPr>
                <w:rFonts w:cstheme="minorHAnsi"/>
                <w:sz w:val="22"/>
                <w:szCs w:val="22"/>
              </w:rPr>
              <w:t>Title</w:t>
            </w:r>
          </w:p>
        </w:tc>
        <w:tc>
          <w:tcPr>
            <w:tcW w:w="3242" w:type="dxa"/>
            <w:shd w:val="clear" w:color="auto" w:fill="000000" w:themeFill="text1"/>
          </w:tcPr>
          <w:p w14:paraId="3199F8E5" w14:textId="77777777" w:rsidR="00F7676E" w:rsidRPr="00210CEC" w:rsidRDefault="00F7676E" w:rsidP="00E6637D">
            <w:pPr>
              <w:keepNext/>
              <w:keepLines/>
              <w:rPr>
                <w:rFonts w:cstheme="minorHAnsi"/>
                <w:sz w:val="22"/>
                <w:szCs w:val="22"/>
              </w:rPr>
            </w:pPr>
            <w:r w:rsidRPr="00210CEC">
              <w:rPr>
                <w:rFonts w:cstheme="minorHAnsi"/>
                <w:sz w:val="22"/>
                <w:szCs w:val="22"/>
              </w:rPr>
              <w:t xml:space="preserve">Decision </w:t>
            </w:r>
          </w:p>
        </w:tc>
      </w:tr>
      <w:tr w:rsidR="00F7676E" w:rsidRPr="00210CEC" w14:paraId="02DCFD5F" w14:textId="77777777" w:rsidTr="00F30A07">
        <w:tc>
          <w:tcPr>
            <w:tcW w:w="2043" w:type="dxa"/>
          </w:tcPr>
          <w:p w14:paraId="76B36B4B" w14:textId="7982FD09" w:rsidR="00F7676E" w:rsidRPr="00A25BE0" w:rsidRDefault="00000000" w:rsidP="00F30A07">
            <w:pPr>
              <w:rPr>
                <w:rFonts w:cstheme="minorHAnsi"/>
                <w:i/>
                <w:iCs/>
                <w:color w:val="000000" w:themeColor="text1"/>
                <w:sz w:val="22"/>
                <w:szCs w:val="22"/>
              </w:rPr>
            </w:pPr>
            <w:hyperlink r:id="rId94" w:history="1">
              <w:r w:rsidR="00646402" w:rsidRPr="00416242">
                <w:rPr>
                  <w:rStyle w:val="Hyperlink"/>
                  <w:rFonts w:cstheme="minorHAnsi"/>
                  <w:i/>
                  <w:iCs/>
                  <w:sz w:val="22"/>
                  <w:szCs w:val="22"/>
                </w:rPr>
                <w:t>Building Act 1993</w:t>
              </w:r>
            </w:hyperlink>
          </w:p>
        </w:tc>
        <w:tc>
          <w:tcPr>
            <w:tcW w:w="1430" w:type="dxa"/>
          </w:tcPr>
          <w:p w14:paraId="5C2814E1" w14:textId="77777777" w:rsidR="00F7676E" w:rsidRPr="00210CEC" w:rsidRDefault="00F7676E" w:rsidP="00F30A07">
            <w:pPr>
              <w:rPr>
                <w:rFonts w:cstheme="minorHAnsi"/>
                <w:sz w:val="22"/>
                <w:szCs w:val="22"/>
              </w:rPr>
            </w:pPr>
            <w:r w:rsidRPr="00210CEC">
              <w:rPr>
                <w:rFonts w:cstheme="minorHAnsi"/>
                <w:sz w:val="22"/>
                <w:szCs w:val="22"/>
              </w:rPr>
              <w:t>229J</w:t>
            </w:r>
          </w:p>
        </w:tc>
        <w:tc>
          <w:tcPr>
            <w:tcW w:w="2907" w:type="dxa"/>
          </w:tcPr>
          <w:p w14:paraId="08B5E684" w14:textId="77777777" w:rsidR="00F7676E" w:rsidRPr="00210CEC" w:rsidRDefault="00F7676E" w:rsidP="00F30A07">
            <w:pPr>
              <w:rPr>
                <w:rFonts w:cstheme="minorHAnsi"/>
                <w:sz w:val="22"/>
                <w:szCs w:val="22"/>
              </w:rPr>
            </w:pPr>
            <w:r w:rsidRPr="00210CEC">
              <w:rPr>
                <w:rFonts w:cstheme="minorHAnsi"/>
                <w:sz w:val="22"/>
                <w:szCs w:val="22"/>
              </w:rPr>
              <w:t>Confidentiality</w:t>
            </w:r>
          </w:p>
        </w:tc>
        <w:tc>
          <w:tcPr>
            <w:tcW w:w="3242" w:type="dxa"/>
          </w:tcPr>
          <w:p w14:paraId="45590336" w14:textId="1F5D43D1" w:rsidR="00F7676E" w:rsidRPr="00210CEC" w:rsidRDefault="00000000" w:rsidP="00F30A07">
            <w:pPr>
              <w:rPr>
                <w:rFonts w:cstheme="minorHAnsi"/>
                <w:sz w:val="22"/>
                <w:szCs w:val="22"/>
              </w:rPr>
            </w:pPr>
            <w:hyperlink r:id="rId95" w:history="1">
              <w:r w:rsidR="00F7676E" w:rsidRPr="00416242">
                <w:rPr>
                  <w:rStyle w:val="Hyperlink"/>
                  <w:rFonts w:cstheme="minorHAnsi"/>
                  <w:i/>
                  <w:iCs/>
                  <w:sz w:val="22"/>
                  <w:szCs w:val="22"/>
                </w:rPr>
                <w:t>‘ET4’ and Victorian Building Authority</w:t>
              </w:r>
              <w:r w:rsidR="00F7676E" w:rsidRPr="00416242">
                <w:rPr>
                  <w:rStyle w:val="Hyperlink"/>
                  <w:rFonts w:cstheme="minorHAnsi"/>
                  <w:sz w:val="22"/>
                  <w:szCs w:val="22"/>
                </w:rPr>
                <w:t xml:space="preserve"> [2022] VICmr 204</w:t>
              </w:r>
            </w:hyperlink>
          </w:p>
        </w:tc>
      </w:tr>
      <w:tr w:rsidR="00F7676E" w:rsidRPr="00210CEC" w14:paraId="6842F14E" w14:textId="77777777" w:rsidTr="00F30A07">
        <w:tc>
          <w:tcPr>
            <w:tcW w:w="2043" w:type="dxa"/>
          </w:tcPr>
          <w:p w14:paraId="31344CD7" w14:textId="3195829E" w:rsidR="00F7676E" w:rsidRPr="00210CEC" w:rsidRDefault="00000000" w:rsidP="00F30A07">
            <w:pPr>
              <w:rPr>
                <w:rFonts w:cstheme="minorHAnsi"/>
                <w:i/>
                <w:iCs/>
                <w:color w:val="000000" w:themeColor="text1"/>
                <w:sz w:val="22"/>
                <w:szCs w:val="22"/>
              </w:rPr>
            </w:pPr>
            <w:hyperlink r:id="rId96" w:history="1">
              <w:r w:rsidR="00F7676E" w:rsidRPr="00416242">
                <w:rPr>
                  <w:rStyle w:val="Hyperlink"/>
                  <w:rFonts w:cstheme="minorHAnsi"/>
                  <w:i/>
                  <w:iCs/>
                  <w:sz w:val="22"/>
                  <w:szCs w:val="22"/>
                </w:rPr>
                <w:t>Food Act 1984</w:t>
              </w:r>
            </w:hyperlink>
          </w:p>
        </w:tc>
        <w:tc>
          <w:tcPr>
            <w:tcW w:w="1430" w:type="dxa"/>
          </w:tcPr>
          <w:p w14:paraId="3E74A807" w14:textId="77777777" w:rsidR="00F7676E" w:rsidRPr="00210CEC" w:rsidRDefault="00F7676E" w:rsidP="00F30A07">
            <w:pPr>
              <w:rPr>
                <w:rFonts w:cstheme="minorHAnsi"/>
                <w:sz w:val="22"/>
                <w:szCs w:val="22"/>
              </w:rPr>
            </w:pPr>
            <w:r w:rsidRPr="00210CEC">
              <w:rPr>
                <w:rFonts w:cstheme="minorHAnsi"/>
                <w:sz w:val="22"/>
                <w:szCs w:val="22"/>
              </w:rPr>
              <w:t>54(1)</w:t>
            </w:r>
          </w:p>
        </w:tc>
        <w:tc>
          <w:tcPr>
            <w:tcW w:w="2907" w:type="dxa"/>
          </w:tcPr>
          <w:p w14:paraId="1C5ED8CE" w14:textId="77777777" w:rsidR="00F7676E" w:rsidRPr="00210CEC" w:rsidRDefault="00F7676E" w:rsidP="00F30A07">
            <w:pPr>
              <w:rPr>
                <w:rFonts w:cstheme="minorHAnsi"/>
                <w:sz w:val="22"/>
                <w:szCs w:val="22"/>
              </w:rPr>
            </w:pPr>
            <w:r w:rsidRPr="00210CEC">
              <w:rPr>
                <w:rFonts w:cstheme="minorHAnsi"/>
                <w:sz w:val="22"/>
                <w:szCs w:val="22"/>
              </w:rPr>
              <w:t>Secrecy</w:t>
            </w:r>
          </w:p>
        </w:tc>
        <w:tc>
          <w:tcPr>
            <w:tcW w:w="3242" w:type="dxa"/>
          </w:tcPr>
          <w:p w14:paraId="7DB01C84" w14:textId="15049103" w:rsidR="00F7676E" w:rsidRPr="00210CEC" w:rsidRDefault="00000000" w:rsidP="00F30A07">
            <w:pPr>
              <w:rPr>
                <w:rFonts w:cstheme="minorHAnsi"/>
                <w:sz w:val="22"/>
                <w:szCs w:val="22"/>
              </w:rPr>
            </w:pPr>
            <w:hyperlink r:id="rId97" w:history="1">
              <w:r w:rsidR="00F7676E" w:rsidRPr="00416242">
                <w:rPr>
                  <w:rStyle w:val="Hyperlink"/>
                  <w:rFonts w:cstheme="minorHAnsi"/>
                  <w:i/>
                  <w:iCs/>
                  <w:sz w:val="22"/>
                  <w:szCs w:val="22"/>
                </w:rPr>
                <w:t>‘EL5’ and Knox City Council</w:t>
              </w:r>
              <w:r w:rsidR="00F7676E" w:rsidRPr="00416242">
                <w:rPr>
                  <w:rStyle w:val="Hyperlink"/>
                  <w:rFonts w:cstheme="minorHAnsi"/>
                  <w:sz w:val="22"/>
                  <w:szCs w:val="22"/>
                </w:rPr>
                <w:t xml:space="preserve"> [2022] VICmr 132</w:t>
              </w:r>
            </w:hyperlink>
          </w:p>
        </w:tc>
      </w:tr>
      <w:tr w:rsidR="00F7676E" w:rsidRPr="00210CEC" w14:paraId="7E1E675F" w14:textId="77777777" w:rsidTr="00F30A07">
        <w:tc>
          <w:tcPr>
            <w:tcW w:w="2043" w:type="dxa"/>
          </w:tcPr>
          <w:p w14:paraId="7CD71D2F" w14:textId="77777777" w:rsidR="00F7676E" w:rsidRPr="00210CEC" w:rsidRDefault="00F7676E" w:rsidP="00F30A07">
            <w:pPr>
              <w:rPr>
                <w:rFonts w:cstheme="minorHAnsi"/>
                <w:color w:val="FF0000"/>
                <w:sz w:val="22"/>
                <w:szCs w:val="22"/>
              </w:rPr>
            </w:pPr>
            <w:r w:rsidRPr="00210CEC">
              <w:rPr>
                <w:rFonts w:cstheme="minorHAnsi"/>
                <w:color w:val="000000" w:themeColor="text1"/>
                <w:sz w:val="22"/>
                <w:szCs w:val="22"/>
              </w:rPr>
              <w:t>Melbourne University Standing Resolution 3.2.1</w:t>
            </w:r>
          </w:p>
        </w:tc>
        <w:tc>
          <w:tcPr>
            <w:tcW w:w="1430" w:type="dxa"/>
          </w:tcPr>
          <w:p w14:paraId="6387A1C3" w14:textId="77777777" w:rsidR="00F7676E" w:rsidRPr="00210CEC" w:rsidRDefault="00F7676E" w:rsidP="00F30A07">
            <w:pPr>
              <w:rPr>
                <w:rFonts w:cstheme="minorHAnsi"/>
                <w:sz w:val="22"/>
                <w:szCs w:val="22"/>
              </w:rPr>
            </w:pPr>
          </w:p>
        </w:tc>
        <w:tc>
          <w:tcPr>
            <w:tcW w:w="2907" w:type="dxa"/>
          </w:tcPr>
          <w:p w14:paraId="6555A242" w14:textId="77777777" w:rsidR="00F7676E" w:rsidRPr="00210CEC" w:rsidRDefault="00F7676E" w:rsidP="00F30A07">
            <w:pPr>
              <w:rPr>
                <w:rFonts w:cstheme="minorHAnsi"/>
                <w:sz w:val="22"/>
                <w:szCs w:val="22"/>
              </w:rPr>
            </w:pPr>
          </w:p>
        </w:tc>
        <w:tc>
          <w:tcPr>
            <w:tcW w:w="3242" w:type="dxa"/>
          </w:tcPr>
          <w:p w14:paraId="213EB7D0" w14:textId="5F80117F" w:rsidR="00F7676E" w:rsidRPr="00210CEC" w:rsidRDefault="00000000" w:rsidP="00F30A07">
            <w:pPr>
              <w:rPr>
                <w:rFonts w:cstheme="minorHAnsi"/>
                <w:i/>
                <w:iCs/>
                <w:sz w:val="22"/>
                <w:szCs w:val="22"/>
              </w:rPr>
            </w:pPr>
            <w:hyperlink r:id="rId98" w:history="1">
              <w:r w:rsidR="00F7676E" w:rsidRPr="00416242">
                <w:rPr>
                  <w:rStyle w:val="Hyperlink"/>
                  <w:rFonts w:cstheme="minorHAnsi"/>
                  <w:i/>
                  <w:iCs/>
                  <w:sz w:val="22"/>
                  <w:szCs w:val="22"/>
                </w:rPr>
                <w:t xml:space="preserve">McCulloch v University of Melbourne </w:t>
              </w:r>
              <w:r w:rsidR="00F7676E" w:rsidRPr="00416242">
                <w:rPr>
                  <w:rStyle w:val="Hyperlink"/>
                  <w:rFonts w:cstheme="minorHAnsi"/>
                  <w:sz w:val="22"/>
                  <w:szCs w:val="22"/>
                </w:rPr>
                <w:t>[2001] VCAT 2246</w:t>
              </w:r>
            </w:hyperlink>
          </w:p>
        </w:tc>
      </w:tr>
      <w:tr w:rsidR="00F7676E" w:rsidRPr="00210CEC" w14:paraId="66BDB9E8" w14:textId="77777777" w:rsidTr="00F30A07">
        <w:tc>
          <w:tcPr>
            <w:tcW w:w="2043" w:type="dxa"/>
          </w:tcPr>
          <w:p w14:paraId="6F70AC48" w14:textId="75339017" w:rsidR="00F7676E" w:rsidRPr="00210CEC" w:rsidRDefault="00000000" w:rsidP="00F30A07">
            <w:pPr>
              <w:rPr>
                <w:rFonts w:cstheme="minorHAnsi"/>
                <w:i/>
                <w:iCs/>
                <w:color w:val="000000" w:themeColor="text1"/>
                <w:sz w:val="22"/>
                <w:szCs w:val="22"/>
              </w:rPr>
            </w:pPr>
            <w:hyperlink r:id="rId99" w:history="1">
              <w:r w:rsidR="00F7676E" w:rsidRPr="00416242">
                <w:rPr>
                  <w:rStyle w:val="Hyperlink"/>
                  <w:rFonts w:cstheme="minorHAnsi"/>
                  <w:i/>
                  <w:iCs/>
                  <w:sz w:val="22"/>
                  <w:szCs w:val="22"/>
                </w:rPr>
                <w:t>Ombudsman Act 1973</w:t>
              </w:r>
            </w:hyperlink>
          </w:p>
        </w:tc>
        <w:tc>
          <w:tcPr>
            <w:tcW w:w="1430" w:type="dxa"/>
          </w:tcPr>
          <w:p w14:paraId="508E4143" w14:textId="77777777" w:rsidR="00F7676E" w:rsidRPr="00210CEC" w:rsidRDefault="00F7676E" w:rsidP="00F30A07">
            <w:pPr>
              <w:rPr>
                <w:rFonts w:cstheme="minorHAnsi"/>
                <w:sz w:val="22"/>
                <w:szCs w:val="22"/>
              </w:rPr>
            </w:pPr>
            <w:r w:rsidRPr="00210CEC">
              <w:rPr>
                <w:rFonts w:cstheme="minorHAnsi"/>
                <w:sz w:val="22"/>
                <w:szCs w:val="22"/>
              </w:rPr>
              <w:t>20</w:t>
            </w:r>
          </w:p>
        </w:tc>
        <w:tc>
          <w:tcPr>
            <w:tcW w:w="2907" w:type="dxa"/>
          </w:tcPr>
          <w:p w14:paraId="7C6A91F6" w14:textId="77777777" w:rsidR="00F7676E" w:rsidRPr="00210CEC" w:rsidRDefault="00F7676E" w:rsidP="00F30A07">
            <w:pPr>
              <w:rPr>
                <w:rFonts w:cstheme="minorHAnsi"/>
                <w:sz w:val="22"/>
                <w:szCs w:val="22"/>
              </w:rPr>
            </w:pPr>
            <w:r w:rsidRPr="00210CEC">
              <w:rPr>
                <w:rFonts w:cstheme="minorHAnsi"/>
                <w:sz w:val="22"/>
                <w:szCs w:val="22"/>
              </w:rPr>
              <w:t>Disclosing or taking advantage of information</w:t>
            </w:r>
          </w:p>
        </w:tc>
        <w:tc>
          <w:tcPr>
            <w:tcW w:w="3242" w:type="dxa"/>
          </w:tcPr>
          <w:p w14:paraId="1F6E766B" w14:textId="5E7F5817" w:rsidR="00F7676E" w:rsidRPr="00210CEC" w:rsidRDefault="00000000" w:rsidP="00F30A07">
            <w:pPr>
              <w:rPr>
                <w:rFonts w:cstheme="minorHAnsi"/>
                <w:i/>
                <w:iCs/>
                <w:sz w:val="22"/>
                <w:szCs w:val="22"/>
              </w:rPr>
            </w:pPr>
            <w:hyperlink r:id="rId100" w:history="1">
              <w:r w:rsidR="00F7676E" w:rsidRPr="00416242">
                <w:rPr>
                  <w:rStyle w:val="Hyperlink"/>
                  <w:rFonts w:cstheme="minorHAnsi"/>
                  <w:i/>
                  <w:iCs/>
                  <w:sz w:val="22"/>
                  <w:szCs w:val="22"/>
                </w:rPr>
                <w:t xml:space="preserve">Woodford v Ombudsman </w:t>
              </w:r>
              <w:r w:rsidR="00F7676E" w:rsidRPr="00416242">
                <w:rPr>
                  <w:rStyle w:val="Hyperlink"/>
                  <w:rFonts w:cstheme="minorHAnsi"/>
                  <w:sz w:val="22"/>
                  <w:szCs w:val="22"/>
                </w:rPr>
                <w:t>[2001] VCAT 721</w:t>
              </w:r>
            </w:hyperlink>
          </w:p>
          <w:p w14:paraId="6BC1977F" w14:textId="77777777" w:rsidR="00F7676E" w:rsidRPr="00210CEC" w:rsidRDefault="00F7676E" w:rsidP="00F30A07">
            <w:pPr>
              <w:rPr>
                <w:rFonts w:cstheme="minorHAnsi"/>
                <w:i/>
                <w:iCs/>
                <w:sz w:val="22"/>
                <w:szCs w:val="22"/>
              </w:rPr>
            </w:pPr>
          </w:p>
          <w:p w14:paraId="7CDDDEEA" w14:textId="4B6C6456" w:rsidR="00F7676E" w:rsidRPr="00210CEC" w:rsidRDefault="00000000" w:rsidP="00F30A07">
            <w:pPr>
              <w:rPr>
                <w:rFonts w:cstheme="minorHAnsi"/>
                <w:i/>
                <w:iCs/>
                <w:sz w:val="22"/>
                <w:szCs w:val="22"/>
              </w:rPr>
            </w:pPr>
            <w:hyperlink r:id="rId101" w:history="1">
              <w:r w:rsidR="00F7676E" w:rsidRPr="008B74CB">
                <w:rPr>
                  <w:rStyle w:val="Hyperlink"/>
                  <w:rFonts w:cstheme="minorHAnsi"/>
                  <w:i/>
                  <w:iCs/>
                  <w:sz w:val="22"/>
                  <w:szCs w:val="22"/>
                </w:rPr>
                <w:t xml:space="preserve">Al-Hakim v Ombudsman </w:t>
              </w:r>
              <w:r w:rsidR="00F7676E" w:rsidRPr="008B74CB">
                <w:rPr>
                  <w:rStyle w:val="Hyperlink"/>
                  <w:rFonts w:cstheme="minorHAnsi"/>
                  <w:sz w:val="22"/>
                  <w:szCs w:val="22"/>
                </w:rPr>
                <w:t>[2001] VCAT 1972</w:t>
              </w:r>
            </w:hyperlink>
          </w:p>
        </w:tc>
      </w:tr>
      <w:tr w:rsidR="00F7676E" w:rsidRPr="00210CEC" w14:paraId="3F407A00" w14:textId="77777777" w:rsidTr="00F30A07">
        <w:tc>
          <w:tcPr>
            <w:tcW w:w="2043" w:type="dxa"/>
          </w:tcPr>
          <w:p w14:paraId="1791DFB6" w14:textId="55993D4E" w:rsidR="00F7676E" w:rsidRPr="00210CEC" w:rsidRDefault="00000000" w:rsidP="00F30A07">
            <w:pPr>
              <w:rPr>
                <w:rFonts w:cstheme="minorHAnsi"/>
                <w:i/>
                <w:iCs/>
                <w:color w:val="000000" w:themeColor="text1"/>
                <w:sz w:val="22"/>
                <w:szCs w:val="22"/>
              </w:rPr>
            </w:pPr>
            <w:hyperlink r:id="rId102" w:history="1">
              <w:r w:rsidR="00F7676E" w:rsidRPr="008B74CB">
                <w:rPr>
                  <w:rStyle w:val="Hyperlink"/>
                  <w:rFonts w:cstheme="minorHAnsi"/>
                  <w:i/>
                  <w:iCs/>
                  <w:sz w:val="22"/>
                  <w:szCs w:val="22"/>
                </w:rPr>
                <w:t>Veterinary Practice Act 1997</w:t>
              </w:r>
            </w:hyperlink>
          </w:p>
        </w:tc>
        <w:tc>
          <w:tcPr>
            <w:tcW w:w="1430" w:type="dxa"/>
          </w:tcPr>
          <w:p w14:paraId="52400835" w14:textId="77777777" w:rsidR="00F7676E" w:rsidRPr="00210CEC" w:rsidRDefault="00F7676E" w:rsidP="00F30A07">
            <w:pPr>
              <w:rPr>
                <w:rFonts w:cstheme="minorHAnsi"/>
                <w:color w:val="000000" w:themeColor="text1"/>
                <w:sz w:val="22"/>
                <w:szCs w:val="22"/>
              </w:rPr>
            </w:pPr>
            <w:r w:rsidRPr="00210CEC">
              <w:rPr>
                <w:rFonts w:cstheme="minorHAnsi"/>
                <w:color w:val="000000" w:themeColor="text1"/>
                <w:sz w:val="22"/>
                <w:szCs w:val="22"/>
              </w:rPr>
              <w:t>77</w:t>
            </w:r>
          </w:p>
        </w:tc>
        <w:tc>
          <w:tcPr>
            <w:tcW w:w="2907" w:type="dxa"/>
          </w:tcPr>
          <w:p w14:paraId="7D87B0D7" w14:textId="77777777" w:rsidR="00F7676E" w:rsidRPr="00210CEC" w:rsidRDefault="00F7676E" w:rsidP="00F30A07">
            <w:pPr>
              <w:rPr>
                <w:rFonts w:cstheme="minorHAnsi"/>
                <w:sz w:val="22"/>
                <w:szCs w:val="22"/>
              </w:rPr>
            </w:pPr>
            <w:r w:rsidRPr="00210CEC">
              <w:rPr>
                <w:rFonts w:cstheme="minorHAnsi"/>
                <w:sz w:val="22"/>
                <w:szCs w:val="22"/>
              </w:rPr>
              <w:t>Duty of Confidentiality</w:t>
            </w:r>
          </w:p>
        </w:tc>
        <w:tc>
          <w:tcPr>
            <w:tcW w:w="3242" w:type="dxa"/>
          </w:tcPr>
          <w:p w14:paraId="59983545" w14:textId="23528183" w:rsidR="00F7676E" w:rsidRPr="00210CEC" w:rsidRDefault="00F77798" w:rsidP="00F30A07">
            <w:pPr>
              <w:rPr>
                <w:rFonts w:cstheme="minorHAnsi"/>
                <w:i/>
                <w:iCs/>
                <w:sz w:val="22"/>
                <w:szCs w:val="22"/>
              </w:rPr>
            </w:pPr>
            <w:r>
              <w:rPr>
                <w:rFonts w:cstheme="minorHAnsi"/>
                <w:sz w:val="22"/>
                <w:szCs w:val="22"/>
              </w:rPr>
              <w:t xml:space="preserve"> </w:t>
            </w:r>
            <w:hyperlink r:id="rId103" w:history="1">
              <w:r w:rsidRPr="00A25BE0">
                <w:rPr>
                  <w:rStyle w:val="Hyperlink"/>
                  <w:rFonts w:cstheme="minorHAnsi"/>
                  <w:i/>
                  <w:iCs/>
                  <w:sz w:val="22"/>
                  <w:szCs w:val="22"/>
                </w:rPr>
                <w:t>‘FJ3’ and Veterinary Practitioners Registration Board of Victoria</w:t>
              </w:r>
              <w:r w:rsidRPr="00F77798">
                <w:rPr>
                  <w:rStyle w:val="Hyperlink"/>
                  <w:rFonts w:cstheme="minorHAnsi"/>
                  <w:sz w:val="22"/>
                  <w:szCs w:val="22"/>
                </w:rPr>
                <w:t xml:space="preserve"> [2023] VICmr 257</w:t>
              </w:r>
            </w:hyperlink>
          </w:p>
        </w:tc>
      </w:tr>
      <w:tr w:rsidR="00F7676E" w:rsidRPr="00210CEC" w14:paraId="1E8002AF" w14:textId="77777777" w:rsidTr="00F30A07">
        <w:tc>
          <w:tcPr>
            <w:tcW w:w="2043" w:type="dxa"/>
          </w:tcPr>
          <w:p w14:paraId="279514FD" w14:textId="451C6BD8" w:rsidR="00F7676E" w:rsidRPr="00210CEC" w:rsidRDefault="00000000" w:rsidP="00F30A07">
            <w:pPr>
              <w:rPr>
                <w:rFonts w:cstheme="minorHAnsi"/>
                <w:i/>
                <w:iCs/>
                <w:color w:val="000000" w:themeColor="text1"/>
                <w:sz w:val="22"/>
                <w:szCs w:val="22"/>
              </w:rPr>
            </w:pPr>
            <w:hyperlink r:id="rId104" w:history="1">
              <w:r w:rsidR="00F7676E" w:rsidRPr="008B74CB">
                <w:rPr>
                  <w:rStyle w:val="Hyperlink"/>
                  <w:rFonts w:cstheme="minorHAnsi"/>
                  <w:i/>
                  <w:iCs/>
                  <w:sz w:val="22"/>
                  <w:szCs w:val="22"/>
                </w:rPr>
                <w:t>Workplace Injury Rehabilitation and Compensation Act 2013</w:t>
              </w:r>
            </w:hyperlink>
          </w:p>
        </w:tc>
        <w:tc>
          <w:tcPr>
            <w:tcW w:w="1430" w:type="dxa"/>
          </w:tcPr>
          <w:p w14:paraId="1D52F039" w14:textId="77777777" w:rsidR="00F7676E" w:rsidRPr="00210CEC" w:rsidRDefault="00F7676E" w:rsidP="00F30A07">
            <w:pPr>
              <w:rPr>
                <w:rFonts w:cstheme="minorHAnsi"/>
                <w:color w:val="000000" w:themeColor="text1"/>
                <w:sz w:val="22"/>
                <w:szCs w:val="22"/>
              </w:rPr>
            </w:pPr>
            <w:r w:rsidRPr="00210CEC">
              <w:rPr>
                <w:rFonts w:cstheme="minorHAnsi"/>
                <w:color w:val="000000" w:themeColor="text1"/>
                <w:sz w:val="22"/>
                <w:szCs w:val="22"/>
              </w:rPr>
              <w:t>595</w:t>
            </w:r>
          </w:p>
        </w:tc>
        <w:tc>
          <w:tcPr>
            <w:tcW w:w="2907" w:type="dxa"/>
          </w:tcPr>
          <w:p w14:paraId="11D68B09" w14:textId="77777777" w:rsidR="00F7676E" w:rsidRPr="00210CEC" w:rsidRDefault="00F7676E" w:rsidP="00F30A07">
            <w:pPr>
              <w:rPr>
                <w:rFonts w:cstheme="minorHAnsi"/>
                <w:sz w:val="22"/>
                <w:szCs w:val="22"/>
              </w:rPr>
            </w:pPr>
            <w:r w:rsidRPr="00210CEC">
              <w:rPr>
                <w:rFonts w:cstheme="minorHAnsi"/>
                <w:sz w:val="22"/>
                <w:szCs w:val="22"/>
              </w:rPr>
              <w:t>Secrecy provisions</w:t>
            </w:r>
          </w:p>
        </w:tc>
        <w:tc>
          <w:tcPr>
            <w:tcW w:w="3242" w:type="dxa"/>
          </w:tcPr>
          <w:p w14:paraId="6EA080F4" w14:textId="60E71D3B" w:rsidR="00F7676E" w:rsidRPr="00210CEC" w:rsidRDefault="00000000" w:rsidP="00F30A07">
            <w:pPr>
              <w:rPr>
                <w:rFonts w:cstheme="minorHAnsi"/>
                <w:sz w:val="22"/>
                <w:szCs w:val="22"/>
              </w:rPr>
            </w:pPr>
            <w:hyperlink r:id="rId105" w:history="1">
              <w:r w:rsidR="00F7676E" w:rsidRPr="008B74CB">
                <w:rPr>
                  <w:rStyle w:val="Hyperlink"/>
                  <w:rFonts w:cstheme="minorHAnsi"/>
                  <w:i/>
                  <w:iCs/>
                  <w:sz w:val="22"/>
                  <w:szCs w:val="22"/>
                </w:rPr>
                <w:t>‘BV4’ and Glen Eira City Council</w:t>
              </w:r>
              <w:r w:rsidR="00F7676E" w:rsidRPr="008B74CB">
                <w:rPr>
                  <w:rStyle w:val="Hyperlink"/>
                  <w:rFonts w:cstheme="minorHAnsi"/>
                  <w:sz w:val="22"/>
                  <w:szCs w:val="22"/>
                </w:rPr>
                <w:t xml:space="preserve"> [2020] VICmr 205</w:t>
              </w:r>
            </w:hyperlink>
          </w:p>
        </w:tc>
      </w:tr>
      <w:bookmarkEnd w:id="29"/>
    </w:tbl>
    <w:p w14:paraId="0FC02CE5" w14:textId="5E851F9B" w:rsidR="004820B2" w:rsidRDefault="004820B2" w:rsidP="00F7676E">
      <w:pPr>
        <w:keepNext/>
        <w:tabs>
          <w:tab w:val="center" w:pos="4513"/>
          <w:tab w:val="left" w:pos="6946"/>
        </w:tabs>
        <w:spacing w:before="240" w:after="120"/>
        <w:outlineLvl w:val="0"/>
      </w:pPr>
    </w:p>
    <w:sectPr w:rsidR="004820B2" w:rsidSect="003A0519">
      <w:endnotePr>
        <w:numFmt w:val="decimal"/>
      </w:endnotePr>
      <w:type w:val="continuous"/>
      <w:pgSz w:w="11900" w:h="16840"/>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E606" w14:textId="77777777" w:rsidR="00A069E4" w:rsidRDefault="00A069E4" w:rsidP="00F75F73">
      <w:r>
        <w:separator/>
      </w:r>
    </w:p>
  </w:endnote>
  <w:endnote w:type="continuationSeparator" w:id="0">
    <w:p w14:paraId="510A2BD4" w14:textId="77777777" w:rsidR="00A069E4" w:rsidRDefault="00A069E4"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tional-Book">
    <w:altName w:val="Cambria"/>
    <w:panose1 w:val="020B0604020202020204"/>
    <w:charset w:val="00"/>
    <w:family w:val="auto"/>
    <w:pitch w:val="variable"/>
    <w:sig w:usb0="00000001" w:usb1="5000207B" w:usb2="00000010" w:usb3="00000000" w:csb0="0000009B"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20B0604020202020204"/>
    <w:charset w:val="00"/>
    <w:family w:val="auto"/>
    <w:pitch w:val="variable"/>
    <w:sig w:usb0="00000001"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4FD7" w14:textId="77777777" w:rsidR="002B622D" w:rsidRDefault="002B622D" w:rsidP="00437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AE397" w14:textId="77777777" w:rsidR="002B622D" w:rsidRDefault="002B622D" w:rsidP="00F75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062A" w14:textId="77777777" w:rsidR="002B622D" w:rsidRPr="006953AF" w:rsidRDefault="002B622D" w:rsidP="00B14E3F">
    <w:pPr>
      <w:tabs>
        <w:tab w:val="center" w:pos="4513"/>
        <w:tab w:val="right" w:pos="9632"/>
      </w:tabs>
      <w:ind w:right="-7"/>
      <w:rPr>
        <w:rFonts w:cstheme="minorHAnsi"/>
        <w:color w:val="430098"/>
        <w:sz w:val="20"/>
        <w:szCs w:val="20"/>
      </w:rPr>
    </w:pPr>
    <w:r w:rsidRPr="006953AF">
      <w:rPr>
        <w:rFonts w:cstheme="minorHAnsi"/>
        <w:color w:val="430098"/>
        <w:sz w:val="18"/>
        <w:szCs w:val="20"/>
      </w:rPr>
      <w:t xml:space="preserve">Freedom of Information </w:t>
    </w:r>
    <w:r w:rsidRPr="006953AF">
      <w:rPr>
        <w:rFonts w:cstheme="minorHAnsi"/>
        <w:color w:val="E5007D"/>
        <w:sz w:val="18"/>
        <w:szCs w:val="20"/>
      </w:rPr>
      <w:t>|</w:t>
    </w:r>
    <w:r w:rsidRPr="006953AF">
      <w:rPr>
        <w:rFonts w:cstheme="minorHAnsi"/>
        <w:color w:val="430098"/>
        <w:sz w:val="18"/>
        <w:szCs w:val="20"/>
      </w:rPr>
      <w:t xml:space="preserve"> Privacy </w:t>
    </w:r>
    <w:r w:rsidRPr="006953AF">
      <w:rPr>
        <w:rFonts w:cstheme="minorHAnsi"/>
        <w:color w:val="E5007D"/>
        <w:sz w:val="18"/>
        <w:szCs w:val="20"/>
      </w:rPr>
      <w:t>|</w:t>
    </w:r>
    <w:r w:rsidRPr="006953AF">
      <w:rPr>
        <w:rFonts w:cstheme="minorHAnsi"/>
        <w:color w:val="430098"/>
        <w:sz w:val="18"/>
        <w:szCs w:val="20"/>
      </w:rPr>
      <w:t xml:space="preserve"> Data Protection</w:t>
    </w:r>
    <w:r w:rsidRPr="006953AF">
      <w:rPr>
        <w:rFonts w:cstheme="minorHAnsi"/>
        <w:color w:val="430098"/>
        <w:sz w:val="18"/>
        <w:szCs w:val="20"/>
      </w:rPr>
      <w:tab/>
    </w:r>
    <w:r w:rsidRPr="006953AF">
      <w:rPr>
        <w:rFonts w:cstheme="minorHAnsi"/>
        <w:color w:val="430098"/>
        <w:sz w:val="18"/>
        <w:szCs w:val="20"/>
      </w:rPr>
      <w:tab/>
    </w:r>
    <w:r w:rsidRPr="006953AF">
      <w:rPr>
        <w:rFonts w:cstheme="minorHAnsi"/>
        <w:color w:val="430098"/>
        <w:sz w:val="18"/>
        <w:szCs w:val="20"/>
      </w:rPr>
      <w:fldChar w:fldCharType="begin"/>
    </w:r>
    <w:r w:rsidRPr="006953AF">
      <w:rPr>
        <w:rFonts w:cstheme="minorHAnsi"/>
        <w:color w:val="430098"/>
        <w:sz w:val="18"/>
        <w:szCs w:val="20"/>
      </w:rPr>
      <w:instrText xml:space="preserve"> PAGE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r w:rsidRPr="006953AF">
      <w:rPr>
        <w:rFonts w:cstheme="minorHAnsi"/>
        <w:color w:val="430098"/>
        <w:sz w:val="18"/>
        <w:szCs w:val="20"/>
      </w:rPr>
      <w:t xml:space="preserve"> of </w:t>
    </w:r>
    <w:r w:rsidRPr="006953AF">
      <w:rPr>
        <w:rFonts w:cstheme="minorHAnsi"/>
        <w:color w:val="430098"/>
        <w:sz w:val="18"/>
        <w:szCs w:val="20"/>
      </w:rPr>
      <w:fldChar w:fldCharType="begin"/>
    </w:r>
    <w:r w:rsidRPr="006953AF">
      <w:rPr>
        <w:rFonts w:cstheme="minorHAnsi"/>
        <w:color w:val="430098"/>
        <w:sz w:val="18"/>
        <w:szCs w:val="20"/>
      </w:rPr>
      <w:instrText xml:space="preserve"> NUMPAGES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C04" w14:textId="77777777" w:rsidR="002B622D" w:rsidRPr="0007485C" w:rsidRDefault="002B622D" w:rsidP="00F265B5">
    <w:pPr>
      <w:tabs>
        <w:tab w:val="center" w:pos="4513"/>
        <w:tab w:val="right" w:pos="9026"/>
      </w:tabs>
      <w:ind w:right="360"/>
      <w:rPr>
        <w:color w:val="430098"/>
      </w:rPr>
    </w:pPr>
    <w:r w:rsidRPr="0007485C">
      <w:rPr>
        <w:rFonts w:cs="Arial"/>
        <w:color w:val="430098"/>
        <w:sz w:val="22"/>
      </w:rPr>
      <w:t xml:space="preserve">Freedom of Information </w:t>
    </w:r>
    <w:r w:rsidRPr="0007485C">
      <w:rPr>
        <w:rFonts w:cs="Arial"/>
        <w:color w:val="E5007D"/>
        <w:sz w:val="22"/>
      </w:rPr>
      <w:t>|</w:t>
    </w:r>
    <w:r w:rsidRPr="0007485C">
      <w:rPr>
        <w:rFonts w:cs="Arial"/>
        <w:color w:val="430098"/>
        <w:sz w:val="22"/>
      </w:rPr>
      <w:t xml:space="preserve"> Privacy </w:t>
    </w:r>
    <w:r w:rsidRPr="0007485C">
      <w:rPr>
        <w:rFonts w:cs="Arial"/>
        <w:color w:val="E5007D"/>
        <w:sz w:val="22"/>
      </w:rPr>
      <w:t>|</w:t>
    </w:r>
    <w:r w:rsidRPr="0007485C">
      <w:rPr>
        <w:rFonts w:cs="Arial"/>
        <w:color w:val="430098"/>
        <w:sz w:val="22"/>
      </w:rPr>
      <w:t xml:space="preserve">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60EF" w14:textId="77777777" w:rsidR="00A069E4" w:rsidRDefault="00A069E4" w:rsidP="00F75F73">
      <w:r>
        <w:separator/>
      </w:r>
    </w:p>
  </w:footnote>
  <w:footnote w:type="continuationSeparator" w:id="0">
    <w:p w14:paraId="37B48AC4" w14:textId="77777777" w:rsidR="00A069E4" w:rsidRDefault="00A069E4" w:rsidP="00F75F73">
      <w:r>
        <w:continuationSeparator/>
      </w:r>
    </w:p>
  </w:footnote>
  <w:footnote w:id="1">
    <w:p w14:paraId="4B052FF8"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w:t>
      </w:r>
      <w:r>
        <w:rPr>
          <w:rFonts w:cstheme="minorHAnsi"/>
          <w:sz w:val="18"/>
          <w:szCs w:val="18"/>
        </w:rPr>
        <w:t xml:space="preserve">See </w:t>
      </w:r>
      <w:hyperlink r:id="rId1" w:history="1">
        <w:r w:rsidRPr="00C1488E">
          <w:rPr>
            <w:rStyle w:val="Hyperlink"/>
            <w:rFonts w:cstheme="minorHAnsi"/>
            <w:i/>
            <w:iCs/>
            <w:sz w:val="18"/>
            <w:szCs w:val="18"/>
          </w:rPr>
          <w:t>Graze v Commissioner of State Revenue</w:t>
        </w:r>
        <w:r w:rsidRPr="00C1488E">
          <w:rPr>
            <w:rStyle w:val="Hyperlink"/>
            <w:rFonts w:cstheme="minorHAnsi"/>
            <w:sz w:val="18"/>
            <w:szCs w:val="18"/>
          </w:rPr>
          <w:t xml:space="preserve"> (Review and Regulation) [2013] VCAT 869</w:t>
        </w:r>
      </w:hyperlink>
      <w:r>
        <w:rPr>
          <w:rFonts w:cstheme="minorHAnsi"/>
          <w:sz w:val="18"/>
          <w:szCs w:val="18"/>
        </w:rPr>
        <w:t>,</w:t>
      </w:r>
      <w:r w:rsidRPr="00D37742">
        <w:rPr>
          <w:rFonts w:cstheme="minorHAnsi"/>
          <w:sz w:val="18"/>
          <w:szCs w:val="18"/>
        </w:rPr>
        <w:t xml:space="preserve"> [37].</w:t>
      </w:r>
    </w:p>
  </w:footnote>
  <w:footnote w:id="2">
    <w:p w14:paraId="210E240C"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w:t>
      </w:r>
      <w:hyperlink r:id="rId2" w:history="1">
        <w:r w:rsidRPr="00FA42D8">
          <w:rPr>
            <w:rStyle w:val="Hyperlink"/>
            <w:rFonts w:cstheme="minorHAnsi"/>
            <w:i/>
            <w:iCs/>
            <w:sz w:val="18"/>
            <w:szCs w:val="18"/>
          </w:rPr>
          <w:t>Department of Premier and Cabinet v Hulls</w:t>
        </w:r>
        <w:r w:rsidRPr="00FA42D8">
          <w:rPr>
            <w:rStyle w:val="Hyperlink"/>
            <w:rFonts w:cstheme="minorHAnsi"/>
            <w:sz w:val="18"/>
            <w:szCs w:val="18"/>
          </w:rPr>
          <w:t xml:space="preserve"> [1999] VSCA 117</w:t>
        </w:r>
      </w:hyperlink>
      <w:r>
        <w:rPr>
          <w:rFonts w:cstheme="minorHAnsi"/>
          <w:sz w:val="18"/>
          <w:szCs w:val="18"/>
        </w:rPr>
        <w:t>, [40].</w:t>
      </w:r>
    </w:p>
  </w:footnote>
  <w:footnote w:id="3">
    <w:p w14:paraId="3689A9DD" w14:textId="77777777" w:rsidR="00F7676E" w:rsidRPr="0059437D" w:rsidRDefault="00F7676E" w:rsidP="00F7676E">
      <w:pPr>
        <w:pStyle w:val="FootnoteText"/>
        <w:rPr>
          <w:sz w:val="18"/>
          <w:szCs w:val="18"/>
        </w:rPr>
      </w:pPr>
      <w:r w:rsidRPr="0059437D">
        <w:rPr>
          <w:rStyle w:val="FootnoteReference"/>
          <w:sz w:val="18"/>
          <w:szCs w:val="18"/>
        </w:rPr>
        <w:footnoteRef/>
      </w:r>
      <w:r w:rsidRPr="0059437D">
        <w:rPr>
          <w:sz w:val="18"/>
          <w:szCs w:val="18"/>
        </w:rPr>
        <w:t xml:space="preserve"> </w:t>
      </w:r>
      <w:hyperlink r:id="rId3" w:history="1">
        <w:r w:rsidRPr="00885518">
          <w:rPr>
            <w:rStyle w:val="Hyperlink"/>
            <w:i/>
            <w:iCs/>
            <w:sz w:val="18"/>
            <w:szCs w:val="18"/>
          </w:rPr>
          <w:t>Interpretation of Legislation Act 1984</w:t>
        </w:r>
        <w:r w:rsidRPr="00885518">
          <w:rPr>
            <w:rStyle w:val="Hyperlink"/>
            <w:sz w:val="18"/>
            <w:szCs w:val="18"/>
          </w:rPr>
          <w:t xml:space="preserve"> (Vic)</w:t>
        </w:r>
      </w:hyperlink>
      <w:r w:rsidRPr="0059437D">
        <w:rPr>
          <w:sz w:val="18"/>
          <w:szCs w:val="18"/>
        </w:rPr>
        <w:t>, section 38</w:t>
      </w:r>
      <w:r>
        <w:rPr>
          <w:sz w:val="18"/>
          <w:szCs w:val="18"/>
        </w:rPr>
        <w:t>: “</w:t>
      </w:r>
      <w:r w:rsidRPr="00885518">
        <w:rPr>
          <w:b/>
          <w:bCs/>
          <w:sz w:val="18"/>
          <w:szCs w:val="18"/>
        </w:rPr>
        <w:t>Act</w:t>
      </w:r>
      <w:r>
        <w:rPr>
          <w:sz w:val="18"/>
          <w:szCs w:val="18"/>
        </w:rPr>
        <w:t xml:space="preserve"> means an Act passed by the Parliament of Victoria”.</w:t>
      </w:r>
    </w:p>
  </w:footnote>
  <w:footnote w:id="4">
    <w:p w14:paraId="5A466464"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rPr>
        <w:t>Rich v Victoria Police</w:t>
      </w:r>
      <w:r w:rsidRPr="00D37742">
        <w:rPr>
          <w:rFonts w:cstheme="minorHAnsi"/>
          <w:sz w:val="18"/>
          <w:szCs w:val="18"/>
        </w:rPr>
        <w:t xml:space="preserve"> (unreported, AAT of Vic, Preuss PM, 14 February 1997)</w:t>
      </w:r>
      <w:r>
        <w:rPr>
          <w:rFonts w:cstheme="minorHAnsi"/>
          <w:sz w:val="18"/>
          <w:szCs w:val="18"/>
        </w:rPr>
        <w:t>, 43-44</w:t>
      </w:r>
      <w:r w:rsidRPr="00D37742">
        <w:rPr>
          <w:rFonts w:cstheme="minorHAnsi"/>
          <w:sz w:val="18"/>
          <w:szCs w:val="18"/>
        </w:rPr>
        <w:t>.</w:t>
      </w:r>
    </w:p>
  </w:footnote>
  <w:footnote w:id="5">
    <w:p w14:paraId="598639C0" w14:textId="77777777" w:rsidR="00F7676E" w:rsidRPr="00D37742" w:rsidRDefault="00F7676E" w:rsidP="00F7676E">
      <w:pPr>
        <w:autoSpaceDE w:val="0"/>
        <w:autoSpaceDN w:val="0"/>
        <w:adjustRightInd w:val="0"/>
        <w:spacing w:after="60"/>
        <w:rPr>
          <w:rFonts w:cstheme="minorHAnsi"/>
          <w:sz w:val="18"/>
          <w:szCs w:val="18"/>
          <w:lang w:eastAsia="en-AU"/>
        </w:rPr>
      </w:pPr>
      <w:r w:rsidRPr="00D37742">
        <w:rPr>
          <w:rStyle w:val="FootnoteReference"/>
          <w:rFonts w:cstheme="minorHAnsi"/>
          <w:sz w:val="18"/>
          <w:szCs w:val="18"/>
        </w:rPr>
        <w:footnoteRef/>
      </w:r>
      <w:r w:rsidRPr="00D37742">
        <w:rPr>
          <w:rFonts w:cstheme="minorHAnsi"/>
          <w:sz w:val="18"/>
          <w:szCs w:val="18"/>
        </w:rPr>
        <w:t xml:space="preserve"> </w:t>
      </w:r>
      <w:hyperlink r:id="rId4" w:history="1">
        <w:r w:rsidRPr="001A1738">
          <w:rPr>
            <w:rStyle w:val="Hyperlink"/>
            <w:rFonts w:cstheme="minorHAnsi"/>
            <w:i/>
            <w:iCs/>
            <w:sz w:val="18"/>
            <w:szCs w:val="18"/>
            <w:lang w:eastAsia="en-AU"/>
          </w:rPr>
          <w:t>XYZ v Victoria Police</w:t>
        </w:r>
        <w:r w:rsidRPr="001A1738">
          <w:rPr>
            <w:rStyle w:val="Hyperlink"/>
            <w:rFonts w:cstheme="minorHAnsi"/>
            <w:sz w:val="18"/>
            <w:szCs w:val="18"/>
            <w:lang w:eastAsia="en-AU"/>
          </w:rPr>
          <w:t xml:space="preserve"> [2010] VCAT 255</w:t>
        </w:r>
      </w:hyperlink>
      <w:r>
        <w:rPr>
          <w:rFonts w:cstheme="minorHAnsi"/>
          <w:sz w:val="18"/>
          <w:szCs w:val="18"/>
          <w:lang w:eastAsia="en-AU"/>
        </w:rPr>
        <w:t>,</w:t>
      </w:r>
      <w:r w:rsidRPr="00D37742">
        <w:rPr>
          <w:rFonts w:cstheme="minorHAnsi"/>
          <w:sz w:val="18"/>
          <w:szCs w:val="18"/>
          <w:lang w:eastAsia="en-AU"/>
        </w:rPr>
        <w:t xml:space="preserve"> [49].</w:t>
      </w:r>
    </w:p>
  </w:footnote>
  <w:footnote w:id="6">
    <w:p w14:paraId="0D626A66" w14:textId="77777777" w:rsidR="00F7676E" w:rsidRPr="00D37742" w:rsidRDefault="00F7676E" w:rsidP="00F7676E">
      <w:pPr>
        <w:pStyle w:val="FootnoteText"/>
        <w:spacing w:after="60"/>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w:t>
      </w:r>
      <w:hyperlink r:id="rId5" w:history="1">
        <w:r w:rsidRPr="001A1738">
          <w:rPr>
            <w:rStyle w:val="Hyperlink"/>
            <w:rFonts w:cstheme="minorHAnsi"/>
            <w:i/>
            <w:sz w:val="18"/>
            <w:szCs w:val="18"/>
            <w:lang w:val="en-US"/>
          </w:rPr>
          <w:t>Van Der Craats v City of Stonnington</w:t>
        </w:r>
        <w:r w:rsidRPr="001A1738">
          <w:rPr>
            <w:rStyle w:val="Hyperlink"/>
            <w:rFonts w:cstheme="minorHAnsi"/>
            <w:sz w:val="18"/>
            <w:szCs w:val="18"/>
            <w:lang w:val="en-US"/>
          </w:rPr>
          <w:t xml:space="preserve"> [2015] VCAT 2039</w:t>
        </w:r>
      </w:hyperlink>
      <w:r>
        <w:rPr>
          <w:rFonts w:cstheme="minorHAnsi"/>
          <w:sz w:val="18"/>
          <w:szCs w:val="18"/>
          <w:lang w:val="en-US"/>
        </w:rPr>
        <w:t xml:space="preserve">, </w:t>
      </w:r>
      <w:r w:rsidRPr="00D37742">
        <w:rPr>
          <w:rFonts w:cstheme="minorHAnsi"/>
          <w:sz w:val="18"/>
          <w:szCs w:val="18"/>
          <w:lang w:val="en-US"/>
        </w:rPr>
        <w:t>[27]</w:t>
      </w:r>
      <w:r w:rsidRPr="00D37742">
        <w:rPr>
          <w:rFonts w:cstheme="minorHAnsi"/>
          <w:bCs/>
          <w:sz w:val="18"/>
          <w:szCs w:val="18"/>
          <w:lang w:val="en-US"/>
        </w:rPr>
        <w:t>.</w:t>
      </w:r>
    </w:p>
  </w:footnote>
  <w:footnote w:id="7">
    <w:p w14:paraId="139870E6"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lang w:val="en-US"/>
        </w:rPr>
        <w:t>News Corporation Ltd v National Competition &amp; Securities Commission</w:t>
      </w:r>
      <w:r w:rsidRPr="00D37742">
        <w:rPr>
          <w:rFonts w:cstheme="minorHAnsi"/>
          <w:sz w:val="18"/>
          <w:szCs w:val="18"/>
          <w:lang w:val="en-US"/>
        </w:rPr>
        <w:t> </w:t>
      </w:r>
      <w:r w:rsidRPr="00D37742">
        <w:rPr>
          <w:rFonts w:cstheme="minorHAnsi"/>
          <w:sz w:val="18"/>
          <w:szCs w:val="18"/>
          <w:shd w:val="clear" w:color="auto" w:fill="FFFFFF"/>
          <w:lang w:val="en-US"/>
        </w:rPr>
        <w:t xml:space="preserve">(1984) </w:t>
      </w:r>
      <w:r>
        <w:rPr>
          <w:rFonts w:cstheme="minorHAnsi"/>
          <w:sz w:val="18"/>
          <w:szCs w:val="18"/>
          <w:shd w:val="clear" w:color="auto" w:fill="FFFFFF"/>
          <w:lang w:val="en-US"/>
        </w:rPr>
        <w:t>1 FCR 64, 68</w:t>
      </w:r>
      <w:r w:rsidRPr="00D37742">
        <w:rPr>
          <w:rFonts w:cstheme="minorHAnsi"/>
          <w:sz w:val="18"/>
          <w:szCs w:val="18"/>
          <w:shd w:val="clear" w:color="auto" w:fill="FFFFFF"/>
          <w:lang w:val="en-US"/>
        </w:rPr>
        <w:t xml:space="preserve">; </w:t>
      </w:r>
      <w:r w:rsidRPr="00D37742">
        <w:rPr>
          <w:rFonts w:cstheme="minorHAnsi"/>
          <w:i/>
          <w:iCs/>
          <w:sz w:val="18"/>
          <w:szCs w:val="18"/>
          <w:shd w:val="clear" w:color="auto" w:fill="FFFFFF"/>
          <w:lang w:val="en-US"/>
        </w:rPr>
        <w:t>Re Horesh and Ombudsman</w:t>
      </w:r>
      <w:r w:rsidRPr="00D37742">
        <w:rPr>
          <w:rFonts w:cstheme="minorHAnsi"/>
          <w:sz w:val="18"/>
          <w:szCs w:val="18"/>
          <w:shd w:val="clear" w:color="auto" w:fill="FFFFFF"/>
          <w:lang w:val="en-US"/>
        </w:rPr>
        <w:t xml:space="preserve"> (1986) 1 VAR 149 cited in </w:t>
      </w:r>
      <w:r w:rsidRPr="00D37742">
        <w:rPr>
          <w:rFonts w:cstheme="minorHAnsi"/>
          <w:i/>
          <w:iCs/>
          <w:sz w:val="18"/>
          <w:szCs w:val="18"/>
          <w:lang w:val="en-US"/>
        </w:rPr>
        <w:t>Hulls v Victorian Casino &amp; Gaming Authority </w:t>
      </w:r>
      <w:r w:rsidRPr="00D37742">
        <w:rPr>
          <w:rFonts w:cstheme="minorHAnsi"/>
          <w:sz w:val="18"/>
          <w:szCs w:val="18"/>
          <w:lang w:val="en-US"/>
        </w:rPr>
        <w:t>(1998) 12 VAR 483</w:t>
      </w:r>
      <w:r>
        <w:rPr>
          <w:rFonts w:cstheme="minorHAnsi"/>
          <w:sz w:val="18"/>
          <w:szCs w:val="18"/>
          <w:lang w:val="en-US"/>
        </w:rPr>
        <w:t>, 495</w:t>
      </w:r>
      <w:r w:rsidRPr="00D37742">
        <w:rPr>
          <w:rFonts w:cstheme="minorHAnsi"/>
          <w:sz w:val="18"/>
          <w:szCs w:val="18"/>
          <w:shd w:val="clear" w:color="auto" w:fill="FFFFFF"/>
          <w:lang w:val="en-US"/>
        </w:rPr>
        <w:t>.</w:t>
      </w:r>
    </w:p>
  </w:footnote>
  <w:footnote w:id="8">
    <w:p w14:paraId="5A2FD09D"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lang w:val="en-US"/>
        </w:rPr>
        <w:t>Hulls v Victorian Casino &amp; Gaming Authority </w:t>
      </w:r>
      <w:r w:rsidRPr="00D37742">
        <w:rPr>
          <w:rFonts w:cstheme="minorHAnsi"/>
          <w:sz w:val="18"/>
          <w:szCs w:val="18"/>
          <w:lang w:val="en-US"/>
        </w:rPr>
        <w:t>(1998) 12 VAR 483</w:t>
      </w:r>
      <w:r>
        <w:rPr>
          <w:rFonts w:cstheme="minorHAnsi"/>
          <w:sz w:val="18"/>
          <w:szCs w:val="18"/>
          <w:lang w:val="en-US"/>
        </w:rPr>
        <w:t>, 496</w:t>
      </w:r>
      <w:r w:rsidRPr="00D37742">
        <w:rPr>
          <w:rFonts w:cstheme="minorHAnsi"/>
          <w:sz w:val="18"/>
          <w:szCs w:val="18"/>
          <w:lang w:val="en-US"/>
        </w:rPr>
        <w:t>.</w:t>
      </w:r>
    </w:p>
  </w:footnote>
  <w:footnote w:id="9">
    <w:p w14:paraId="7763058D"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lang w:val="en-US"/>
        </w:rPr>
        <w:t>Hulls v Victorian Casino &amp; Gaming Authority </w:t>
      </w:r>
      <w:r w:rsidRPr="00D37742">
        <w:rPr>
          <w:rFonts w:cstheme="minorHAnsi"/>
          <w:sz w:val="18"/>
          <w:szCs w:val="18"/>
          <w:lang w:val="en-US"/>
        </w:rPr>
        <w:t>(1998) 12 VAR 483</w:t>
      </w:r>
      <w:r>
        <w:rPr>
          <w:rFonts w:cstheme="minorHAnsi"/>
          <w:sz w:val="18"/>
          <w:szCs w:val="18"/>
          <w:lang w:val="en-US"/>
        </w:rPr>
        <w:t>, 496</w:t>
      </w:r>
      <w:r w:rsidRPr="00D37742">
        <w:rPr>
          <w:rFonts w:cstheme="minorHAnsi"/>
          <w:sz w:val="18"/>
          <w:szCs w:val="18"/>
          <w:lang w:val="en-US"/>
        </w:rPr>
        <w:t xml:space="preserve">; </w:t>
      </w:r>
      <w:hyperlink r:id="rId6" w:history="1">
        <w:r w:rsidRPr="009742C9">
          <w:rPr>
            <w:rStyle w:val="Hyperlink"/>
            <w:rFonts w:cstheme="minorHAnsi"/>
            <w:i/>
            <w:iCs/>
            <w:sz w:val="18"/>
            <w:szCs w:val="18"/>
            <w:lang w:val="en-US"/>
          </w:rPr>
          <w:t>Dept of Premier and Cabinet v Birrell (No 2)</w:t>
        </w:r>
        <w:r w:rsidRPr="009742C9">
          <w:rPr>
            <w:rStyle w:val="Hyperlink"/>
            <w:rFonts w:cstheme="minorHAnsi"/>
            <w:sz w:val="18"/>
            <w:szCs w:val="18"/>
            <w:lang w:val="en-US"/>
          </w:rPr>
          <w:t> [1990] VR 51</w:t>
        </w:r>
      </w:hyperlink>
      <w:r>
        <w:rPr>
          <w:rFonts w:cstheme="minorHAnsi"/>
          <w:sz w:val="18"/>
          <w:szCs w:val="18"/>
          <w:lang w:val="en-US"/>
        </w:rPr>
        <w:t>, per Murphy J.</w:t>
      </w:r>
    </w:p>
  </w:footnote>
  <w:footnote w:id="10">
    <w:p w14:paraId="2CD8EF5B"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hyperlink r:id="rId7" w:history="1">
        <w:r w:rsidRPr="009742C9">
          <w:rPr>
            <w:rStyle w:val="Hyperlink"/>
            <w:rFonts w:cstheme="minorHAnsi"/>
            <w:i/>
            <w:iCs/>
            <w:sz w:val="18"/>
            <w:szCs w:val="18"/>
            <w:lang w:val="en-US"/>
          </w:rPr>
          <w:t>Department of Justice v Western Suburbs Legal Service Inc </w:t>
        </w:r>
        <w:r w:rsidRPr="009742C9">
          <w:rPr>
            <w:rStyle w:val="Hyperlink"/>
            <w:rFonts w:cstheme="minorHAnsi"/>
            <w:sz w:val="18"/>
            <w:szCs w:val="18"/>
            <w:lang w:val="en-US"/>
          </w:rPr>
          <w:t>[2009] VSC 68</w:t>
        </w:r>
      </w:hyperlink>
      <w:r>
        <w:rPr>
          <w:rFonts w:cstheme="minorHAnsi"/>
          <w:sz w:val="18"/>
          <w:szCs w:val="18"/>
          <w:lang w:val="en-US"/>
        </w:rPr>
        <w:t>,</w:t>
      </w:r>
      <w:r w:rsidRPr="00D37742">
        <w:rPr>
          <w:rFonts w:cstheme="minorHAnsi"/>
          <w:sz w:val="18"/>
          <w:szCs w:val="18"/>
          <w:lang w:val="en-US"/>
        </w:rPr>
        <w:t xml:space="preserve"> [21].</w:t>
      </w:r>
    </w:p>
  </w:footnote>
  <w:footnote w:id="11">
    <w:p w14:paraId="19633693"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lang w:val="en-US"/>
        </w:rPr>
        <w:t>News Corporation Ltd v National Competition &amp; Securities Commission</w:t>
      </w:r>
      <w:r w:rsidRPr="00D37742">
        <w:rPr>
          <w:rFonts w:cstheme="minorHAnsi"/>
          <w:sz w:val="18"/>
          <w:szCs w:val="18"/>
          <w:lang w:val="en-US"/>
        </w:rPr>
        <w:t> </w:t>
      </w:r>
      <w:r w:rsidRPr="00D37742">
        <w:rPr>
          <w:rFonts w:cstheme="minorHAnsi"/>
          <w:sz w:val="18"/>
          <w:szCs w:val="18"/>
          <w:shd w:val="clear" w:color="auto" w:fill="FFFFFF"/>
          <w:lang w:val="en-US"/>
        </w:rPr>
        <w:t xml:space="preserve">(1984) </w:t>
      </w:r>
      <w:r>
        <w:rPr>
          <w:rFonts w:cstheme="minorHAnsi"/>
          <w:sz w:val="18"/>
          <w:szCs w:val="18"/>
          <w:shd w:val="clear" w:color="auto" w:fill="FFFFFF"/>
          <w:lang w:val="en-US"/>
        </w:rPr>
        <w:t>1 FCR 64, 68</w:t>
      </w:r>
      <w:r w:rsidRPr="00D37742">
        <w:rPr>
          <w:rFonts w:cstheme="minorHAnsi"/>
          <w:sz w:val="18"/>
          <w:szCs w:val="18"/>
          <w:shd w:val="clear" w:color="auto" w:fill="FFFFFF"/>
          <w:lang w:val="en-US"/>
        </w:rPr>
        <w:t xml:space="preserve">; </w:t>
      </w:r>
      <w:hyperlink r:id="rId8" w:history="1">
        <w:r w:rsidRPr="00AB6005">
          <w:rPr>
            <w:rStyle w:val="Hyperlink"/>
            <w:rFonts w:cstheme="minorHAnsi"/>
            <w:i/>
            <w:iCs/>
            <w:sz w:val="18"/>
            <w:szCs w:val="18"/>
            <w:shd w:val="clear" w:color="auto" w:fill="FFFFFF"/>
            <w:lang w:val="en-US"/>
          </w:rPr>
          <w:t>Firmstone v State Revenue Office</w:t>
        </w:r>
        <w:r w:rsidRPr="00AB6005">
          <w:rPr>
            <w:rStyle w:val="Hyperlink"/>
            <w:rFonts w:cstheme="minorHAnsi"/>
            <w:sz w:val="18"/>
            <w:szCs w:val="18"/>
            <w:shd w:val="clear" w:color="auto" w:fill="FFFFFF"/>
            <w:lang w:val="en-US"/>
          </w:rPr>
          <w:t xml:space="preserve"> [2003] VCAT 953</w:t>
        </w:r>
      </w:hyperlink>
      <w:r w:rsidRPr="00D37742">
        <w:rPr>
          <w:rFonts w:cstheme="minorHAnsi"/>
          <w:sz w:val="18"/>
          <w:szCs w:val="18"/>
          <w:shd w:val="clear" w:color="auto" w:fill="FFFFFF"/>
          <w:lang w:val="en-US"/>
        </w:rPr>
        <w:t>, [27].</w:t>
      </w:r>
    </w:p>
  </w:footnote>
  <w:footnote w:id="12">
    <w:p w14:paraId="0E3167F1"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hyperlink r:id="rId9" w:history="1">
        <w:r w:rsidRPr="00AB6005">
          <w:rPr>
            <w:rStyle w:val="Hyperlink"/>
            <w:rFonts w:cstheme="minorHAnsi"/>
            <w:i/>
            <w:sz w:val="18"/>
            <w:szCs w:val="18"/>
          </w:rPr>
          <w:t>Tilley v VicRoads</w:t>
        </w:r>
        <w:r w:rsidRPr="00AB6005">
          <w:rPr>
            <w:rStyle w:val="Hyperlink"/>
            <w:rFonts w:cstheme="minorHAnsi"/>
            <w:sz w:val="18"/>
            <w:szCs w:val="18"/>
          </w:rPr>
          <w:t xml:space="preserve"> [2010] VCAT 483</w:t>
        </w:r>
      </w:hyperlink>
      <w:r>
        <w:rPr>
          <w:rFonts w:cstheme="minorHAnsi"/>
          <w:sz w:val="18"/>
          <w:szCs w:val="18"/>
        </w:rPr>
        <w:t>,</w:t>
      </w:r>
      <w:r w:rsidRPr="00D37742">
        <w:rPr>
          <w:rFonts w:cstheme="minorHAnsi"/>
          <w:sz w:val="18"/>
          <w:szCs w:val="18"/>
        </w:rPr>
        <w:t xml:space="preserve"> [58]; </w:t>
      </w:r>
      <w:hyperlink r:id="rId10" w:history="1">
        <w:r w:rsidRPr="00AB6005">
          <w:rPr>
            <w:rStyle w:val="Hyperlink"/>
            <w:rFonts w:cstheme="minorHAnsi"/>
            <w:i/>
            <w:iCs/>
            <w:sz w:val="18"/>
            <w:szCs w:val="18"/>
          </w:rPr>
          <w:t>Al Hakim v Ombudsman</w:t>
        </w:r>
        <w:r w:rsidRPr="00AB6005">
          <w:rPr>
            <w:rStyle w:val="Hyperlink"/>
            <w:rFonts w:cstheme="minorHAnsi"/>
            <w:sz w:val="18"/>
            <w:szCs w:val="18"/>
          </w:rPr>
          <w:t xml:space="preserve"> [2001] VCAT 1972</w:t>
        </w:r>
      </w:hyperlink>
      <w:r w:rsidRPr="00D37742">
        <w:rPr>
          <w:rFonts w:cstheme="minorHAnsi"/>
          <w:sz w:val="18"/>
          <w:szCs w:val="18"/>
        </w:rPr>
        <w:t>, [37].</w:t>
      </w:r>
    </w:p>
  </w:footnote>
  <w:footnote w:id="13">
    <w:p w14:paraId="186D476B"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lang w:val="en-US"/>
        </w:rPr>
        <w:t>News Corporation Ltd v National Competition &amp; Securities Commission</w:t>
      </w:r>
      <w:r w:rsidRPr="00D37742">
        <w:rPr>
          <w:rFonts w:cstheme="minorHAnsi"/>
          <w:sz w:val="18"/>
          <w:szCs w:val="18"/>
          <w:lang w:val="en-US"/>
        </w:rPr>
        <w:t> </w:t>
      </w:r>
      <w:r w:rsidRPr="00D37742">
        <w:rPr>
          <w:rFonts w:cstheme="minorHAnsi"/>
          <w:sz w:val="18"/>
          <w:szCs w:val="18"/>
          <w:shd w:val="clear" w:color="auto" w:fill="FFFFFF"/>
          <w:lang w:val="en-US"/>
        </w:rPr>
        <w:t xml:space="preserve">(1984) </w:t>
      </w:r>
      <w:r>
        <w:rPr>
          <w:rFonts w:cstheme="minorHAnsi"/>
          <w:sz w:val="18"/>
          <w:szCs w:val="18"/>
          <w:shd w:val="clear" w:color="auto" w:fill="FFFFFF"/>
          <w:lang w:val="en-US"/>
        </w:rPr>
        <w:t>1 FCR 64, 68</w:t>
      </w:r>
      <w:r w:rsidRPr="00D37742">
        <w:rPr>
          <w:rFonts w:cstheme="minorHAnsi"/>
          <w:sz w:val="18"/>
          <w:szCs w:val="18"/>
          <w:shd w:val="clear" w:color="auto" w:fill="FFFFFF"/>
          <w:lang w:val="en-US"/>
        </w:rPr>
        <w:t>.</w:t>
      </w:r>
    </w:p>
  </w:footnote>
  <w:footnote w:id="14">
    <w:p w14:paraId="3359968F"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lang w:val="en-US"/>
        </w:rPr>
        <w:t>Hulls v Victorian Casino &amp; Gaming Authority </w:t>
      </w:r>
      <w:r w:rsidRPr="00D37742">
        <w:rPr>
          <w:rFonts w:cstheme="minorHAnsi"/>
          <w:sz w:val="18"/>
          <w:szCs w:val="18"/>
          <w:lang w:val="en-US"/>
        </w:rPr>
        <w:t>(1998) 12 VAR 483</w:t>
      </w:r>
      <w:r>
        <w:rPr>
          <w:rFonts w:cstheme="minorHAnsi"/>
          <w:sz w:val="18"/>
          <w:szCs w:val="18"/>
          <w:lang w:val="en-US"/>
        </w:rPr>
        <w:t>, 496</w:t>
      </w:r>
      <w:r w:rsidRPr="00D37742">
        <w:rPr>
          <w:rFonts w:cstheme="minorHAnsi"/>
          <w:sz w:val="18"/>
          <w:szCs w:val="18"/>
          <w:lang w:val="en-US"/>
        </w:rPr>
        <w:t>.</w:t>
      </w:r>
    </w:p>
  </w:footnote>
  <w:footnote w:id="15">
    <w:p w14:paraId="0EF1B8C1"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w:t>
      </w:r>
      <w:hyperlink r:id="rId11" w:history="1">
        <w:r w:rsidRPr="00AB6005">
          <w:rPr>
            <w:rStyle w:val="Hyperlink"/>
            <w:rFonts w:cstheme="minorHAnsi"/>
            <w:i/>
            <w:iCs/>
            <w:sz w:val="18"/>
            <w:szCs w:val="18"/>
          </w:rPr>
          <w:t>Al Hakim v Ombudsman</w:t>
        </w:r>
        <w:r w:rsidRPr="00AB6005">
          <w:rPr>
            <w:rStyle w:val="Hyperlink"/>
            <w:rFonts w:cstheme="minorHAnsi"/>
            <w:sz w:val="18"/>
            <w:szCs w:val="18"/>
          </w:rPr>
          <w:t xml:space="preserve"> [2001] VCAT 1972</w:t>
        </w:r>
      </w:hyperlink>
      <w:r w:rsidRPr="00D37742">
        <w:rPr>
          <w:rFonts w:cstheme="minorHAnsi"/>
          <w:sz w:val="18"/>
          <w:szCs w:val="18"/>
        </w:rPr>
        <w:t>, [39]</w:t>
      </w:r>
      <w:r>
        <w:rPr>
          <w:rFonts w:cstheme="minorHAnsi"/>
          <w:sz w:val="18"/>
          <w:szCs w:val="18"/>
        </w:rPr>
        <w:t xml:space="preserve">; </w:t>
      </w:r>
      <w:hyperlink r:id="rId12" w:history="1">
        <w:r w:rsidRPr="00AB6005">
          <w:rPr>
            <w:rStyle w:val="Hyperlink"/>
            <w:rFonts w:cstheme="minorHAnsi"/>
            <w:i/>
            <w:iCs/>
            <w:sz w:val="18"/>
            <w:szCs w:val="18"/>
            <w:shd w:val="clear" w:color="auto" w:fill="FFFFFF"/>
            <w:lang w:val="en-US"/>
          </w:rPr>
          <w:t>Firmstone v State Revenue Office</w:t>
        </w:r>
        <w:r w:rsidRPr="00AB6005">
          <w:rPr>
            <w:rStyle w:val="Hyperlink"/>
            <w:rFonts w:cstheme="minorHAnsi"/>
            <w:sz w:val="18"/>
            <w:szCs w:val="18"/>
            <w:shd w:val="clear" w:color="auto" w:fill="FFFFFF"/>
            <w:lang w:val="en-US"/>
          </w:rPr>
          <w:t xml:space="preserve"> [2003] VCAT 953</w:t>
        </w:r>
      </w:hyperlink>
      <w:r w:rsidRPr="00D37742">
        <w:rPr>
          <w:rFonts w:cstheme="minorHAnsi"/>
          <w:sz w:val="18"/>
          <w:szCs w:val="18"/>
          <w:shd w:val="clear" w:color="auto" w:fill="FFFFFF"/>
          <w:lang w:val="en-US"/>
        </w:rPr>
        <w:t>, [27]</w:t>
      </w:r>
      <w:r>
        <w:rPr>
          <w:rFonts w:cstheme="minorHAnsi"/>
          <w:sz w:val="18"/>
          <w:szCs w:val="18"/>
          <w:shd w:val="clear" w:color="auto" w:fill="FFFFFF"/>
          <w:lang w:val="en-US"/>
        </w:rPr>
        <w:t>.</w:t>
      </w:r>
    </w:p>
  </w:footnote>
  <w:footnote w:id="16">
    <w:p w14:paraId="6A497E8E"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w:t>
      </w:r>
      <w:hyperlink r:id="rId13" w:history="1">
        <w:r w:rsidRPr="00A47254">
          <w:rPr>
            <w:rStyle w:val="Hyperlink"/>
            <w:rFonts w:cstheme="minorHAnsi"/>
            <w:i/>
            <w:iCs/>
            <w:sz w:val="18"/>
            <w:szCs w:val="18"/>
          </w:rPr>
          <w:t>Kavvadias v Commonwealth Ombudsman</w:t>
        </w:r>
        <w:r w:rsidRPr="00A47254">
          <w:rPr>
            <w:rStyle w:val="Hyperlink"/>
            <w:rFonts w:cstheme="minorHAnsi"/>
            <w:sz w:val="18"/>
            <w:szCs w:val="18"/>
          </w:rPr>
          <w:t xml:space="preserve"> [1984] FCA 55</w:t>
        </w:r>
      </w:hyperlink>
      <w:r>
        <w:rPr>
          <w:rFonts w:cstheme="minorHAnsi"/>
          <w:sz w:val="18"/>
          <w:szCs w:val="18"/>
        </w:rPr>
        <w:t>, [9]-[10]</w:t>
      </w:r>
      <w:r w:rsidRPr="00D37742">
        <w:rPr>
          <w:rFonts w:cstheme="minorHAnsi"/>
          <w:sz w:val="18"/>
          <w:szCs w:val="18"/>
        </w:rPr>
        <w:t>.</w:t>
      </w:r>
    </w:p>
  </w:footnote>
  <w:footnote w:id="17">
    <w:p w14:paraId="20890181"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lang w:val="en-US"/>
        </w:rPr>
        <w:t>Hulls v Victorian Casino &amp; Gaming Authority </w:t>
      </w:r>
      <w:r w:rsidRPr="00D37742">
        <w:rPr>
          <w:rFonts w:cstheme="minorHAnsi"/>
          <w:sz w:val="18"/>
          <w:szCs w:val="18"/>
          <w:lang w:val="en-US"/>
        </w:rPr>
        <w:t xml:space="preserve">(1998) 12 VAR 483; </w:t>
      </w:r>
      <w:hyperlink r:id="rId14" w:history="1">
        <w:r w:rsidRPr="009742C9">
          <w:rPr>
            <w:rStyle w:val="Hyperlink"/>
            <w:rFonts w:cstheme="minorHAnsi"/>
            <w:i/>
            <w:iCs/>
            <w:sz w:val="18"/>
            <w:szCs w:val="18"/>
            <w:lang w:val="en-US"/>
          </w:rPr>
          <w:t>Dept of Premier and Cabinet v Birrell (No 2)</w:t>
        </w:r>
        <w:r w:rsidRPr="009742C9">
          <w:rPr>
            <w:rStyle w:val="Hyperlink"/>
            <w:rFonts w:cstheme="minorHAnsi"/>
            <w:sz w:val="18"/>
            <w:szCs w:val="18"/>
            <w:lang w:val="en-US"/>
          </w:rPr>
          <w:t> [1990] VR 51</w:t>
        </w:r>
      </w:hyperlink>
      <w:r>
        <w:rPr>
          <w:rFonts w:cstheme="minorHAnsi"/>
          <w:sz w:val="18"/>
          <w:szCs w:val="18"/>
          <w:lang w:val="en-US"/>
        </w:rPr>
        <w:t>, per Murphy J</w:t>
      </w:r>
      <w:r w:rsidRPr="00D37742">
        <w:rPr>
          <w:rFonts w:cstheme="minorHAnsi"/>
          <w:sz w:val="18"/>
          <w:szCs w:val="18"/>
          <w:lang w:val="en-US"/>
        </w:rPr>
        <w:t xml:space="preserve">. </w:t>
      </w:r>
    </w:p>
  </w:footnote>
  <w:footnote w:id="18">
    <w:p w14:paraId="430B6544"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lang w:val="en-US"/>
        </w:rPr>
        <w:t>News Corporation Ltd v National Competition &amp; Securities Commission</w:t>
      </w:r>
      <w:r w:rsidRPr="00D37742">
        <w:rPr>
          <w:rFonts w:cstheme="minorHAnsi"/>
          <w:sz w:val="18"/>
          <w:szCs w:val="18"/>
          <w:lang w:val="en-US"/>
        </w:rPr>
        <w:t> </w:t>
      </w:r>
      <w:r w:rsidRPr="00D37742">
        <w:rPr>
          <w:rFonts w:cstheme="minorHAnsi"/>
          <w:sz w:val="18"/>
          <w:szCs w:val="18"/>
          <w:shd w:val="clear" w:color="auto" w:fill="FFFFFF"/>
          <w:lang w:val="en-US"/>
        </w:rPr>
        <w:t xml:space="preserve">(1984) </w:t>
      </w:r>
      <w:r>
        <w:rPr>
          <w:rFonts w:cstheme="minorHAnsi"/>
          <w:sz w:val="18"/>
          <w:szCs w:val="18"/>
          <w:shd w:val="clear" w:color="auto" w:fill="FFFFFF"/>
          <w:lang w:val="en-US"/>
        </w:rPr>
        <w:t>1 FCR 64, 68</w:t>
      </w:r>
      <w:r w:rsidRPr="00D37742">
        <w:rPr>
          <w:rFonts w:cstheme="minorHAnsi"/>
          <w:sz w:val="18"/>
          <w:szCs w:val="18"/>
        </w:rPr>
        <w:t xml:space="preserve">; </w:t>
      </w:r>
      <w:hyperlink r:id="rId15" w:history="1">
        <w:r w:rsidRPr="001B60B4">
          <w:rPr>
            <w:rStyle w:val="Hyperlink"/>
            <w:rFonts w:cstheme="minorHAnsi"/>
            <w:i/>
            <w:iCs/>
            <w:sz w:val="18"/>
            <w:szCs w:val="18"/>
          </w:rPr>
          <w:t>Richardson v Business Licensing Authority</w:t>
        </w:r>
        <w:r w:rsidRPr="001B60B4">
          <w:rPr>
            <w:rStyle w:val="Hyperlink"/>
            <w:rFonts w:cstheme="minorHAnsi"/>
            <w:sz w:val="18"/>
            <w:szCs w:val="18"/>
          </w:rPr>
          <w:t xml:space="preserve"> [2003] VCAT 1053</w:t>
        </w:r>
      </w:hyperlink>
      <w:r w:rsidRPr="00D37742">
        <w:rPr>
          <w:rFonts w:cstheme="minorHAnsi"/>
          <w:sz w:val="18"/>
          <w:szCs w:val="18"/>
        </w:rPr>
        <w:t xml:space="preserve">, [14]. </w:t>
      </w:r>
    </w:p>
  </w:footnote>
  <w:footnote w:id="19">
    <w:p w14:paraId="2738AC69"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hyperlink r:id="rId16" w:history="1">
        <w:r w:rsidRPr="009742C9">
          <w:rPr>
            <w:rStyle w:val="Hyperlink"/>
            <w:rFonts w:cstheme="minorHAnsi"/>
            <w:i/>
            <w:iCs/>
            <w:sz w:val="18"/>
            <w:szCs w:val="18"/>
            <w:lang w:val="en-US"/>
          </w:rPr>
          <w:t>Department of Justice v Western Suburbs Legal Service Inc </w:t>
        </w:r>
        <w:r w:rsidRPr="009742C9">
          <w:rPr>
            <w:rStyle w:val="Hyperlink"/>
            <w:rFonts w:cstheme="minorHAnsi"/>
            <w:sz w:val="18"/>
            <w:szCs w:val="18"/>
            <w:lang w:val="en-US"/>
          </w:rPr>
          <w:t>[2009] VSC 68</w:t>
        </w:r>
      </w:hyperlink>
      <w:r>
        <w:rPr>
          <w:rFonts w:cstheme="minorHAnsi"/>
          <w:sz w:val="18"/>
          <w:szCs w:val="18"/>
          <w:lang w:val="en-US"/>
        </w:rPr>
        <w:t>,</w:t>
      </w:r>
      <w:r w:rsidRPr="00D37742">
        <w:rPr>
          <w:rFonts w:cstheme="minorHAnsi"/>
          <w:sz w:val="18"/>
          <w:szCs w:val="18"/>
          <w:lang w:val="en-US"/>
        </w:rPr>
        <w:t xml:space="preserve"> [21</w:t>
      </w:r>
      <w:r>
        <w:rPr>
          <w:rFonts w:cstheme="minorHAnsi"/>
          <w:sz w:val="18"/>
          <w:szCs w:val="18"/>
          <w:lang w:val="en-US"/>
        </w:rPr>
        <w:t>]</w:t>
      </w:r>
      <w:r w:rsidRPr="00D37742">
        <w:rPr>
          <w:rFonts w:cstheme="minorHAnsi"/>
          <w:sz w:val="18"/>
          <w:szCs w:val="18"/>
          <w:lang w:val="en-US"/>
        </w:rPr>
        <w:t>.</w:t>
      </w:r>
    </w:p>
  </w:footnote>
  <w:footnote w:id="20">
    <w:p w14:paraId="443AEF4B" w14:textId="77777777" w:rsidR="00F7676E" w:rsidRPr="00D37742" w:rsidRDefault="00F7676E" w:rsidP="00F7676E">
      <w:pPr>
        <w:pStyle w:val="FootnoteText"/>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hyperlink r:id="rId17" w:history="1">
        <w:r w:rsidRPr="00F01261">
          <w:rPr>
            <w:rStyle w:val="Hyperlink"/>
            <w:rFonts w:cstheme="minorHAnsi"/>
            <w:i/>
            <w:sz w:val="18"/>
            <w:szCs w:val="18"/>
          </w:rPr>
          <w:t>Telstra Corp v Vic Roads</w:t>
        </w:r>
        <w:r w:rsidRPr="00F01261">
          <w:rPr>
            <w:rStyle w:val="Hyperlink"/>
            <w:rFonts w:cstheme="minorHAnsi"/>
            <w:sz w:val="18"/>
            <w:szCs w:val="18"/>
          </w:rPr>
          <w:t xml:space="preserve"> [2001] VCAT 1699</w:t>
        </w:r>
      </w:hyperlink>
      <w:r>
        <w:rPr>
          <w:rFonts w:cstheme="minorHAnsi"/>
          <w:sz w:val="18"/>
          <w:szCs w:val="18"/>
        </w:rPr>
        <w:t>,</w:t>
      </w:r>
      <w:r w:rsidRPr="00D37742">
        <w:rPr>
          <w:rFonts w:cstheme="minorHAnsi"/>
          <w:sz w:val="18"/>
          <w:szCs w:val="18"/>
        </w:rPr>
        <w:t xml:space="preserve"> [17]. </w:t>
      </w:r>
    </w:p>
  </w:footnote>
  <w:footnote w:id="21">
    <w:p w14:paraId="23FADE19"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w:t>
      </w:r>
      <w:r w:rsidRPr="00D37742">
        <w:rPr>
          <w:rFonts w:cstheme="minorHAnsi"/>
          <w:i/>
          <w:iCs/>
          <w:sz w:val="18"/>
          <w:szCs w:val="18"/>
        </w:rPr>
        <w:t>Barnes v Commissioner for Corporate Affairs</w:t>
      </w:r>
      <w:r w:rsidRPr="00D37742">
        <w:rPr>
          <w:rFonts w:cstheme="minorHAnsi"/>
          <w:sz w:val="18"/>
          <w:szCs w:val="18"/>
        </w:rPr>
        <w:t xml:space="preserve"> (No 2) (1987) 1 VAR 438</w:t>
      </w:r>
      <w:r>
        <w:rPr>
          <w:rFonts w:cstheme="minorHAnsi"/>
          <w:sz w:val="18"/>
          <w:szCs w:val="18"/>
        </w:rPr>
        <w:t>, 440-441.</w:t>
      </w:r>
    </w:p>
  </w:footnote>
  <w:footnote w:id="22">
    <w:p w14:paraId="6A27345B"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w:t>
      </w:r>
      <w:hyperlink r:id="rId18" w:history="1">
        <w:r w:rsidRPr="00F01261">
          <w:rPr>
            <w:rStyle w:val="Hyperlink"/>
            <w:rFonts w:cstheme="minorHAnsi"/>
            <w:i/>
            <w:iCs/>
            <w:sz w:val="18"/>
            <w:szCs w:val="18"/>
          </w:rPr>
          <w:t>McCulloch v University of Melbourne</w:t>
        </w:r>
        <w:r w:rsidRPr="00F01261">
          <w:rPr>
            <w:rStyle w:val="Hyperlink"/>
            <w:rFonts w:cstheme="minorHAnsi"/>
            <w:sz w:val="18"/>
            <w:szCs w:val="18"/>
          </w:rPr>
          <w:t xml:space="preserve"> [2001] VCAT 2246</w:t>
        </w:r>
      </w:hyperlink>
      <w:r>
        <w:rPr>
          <w:rFonts w:cstheme="minorHAnsi"/>
          <w:sz w:val="18"/>
          <w:szCs w:val="18"/>
        </w:rPr>
        <w:t>, [41]-[43].</w:t>
      </w:r>
    </w:p>
  </w:footnote>
  <w:footnote w:id="23">
    <w:p w14:paraId="7964DD96" w14:textId="77777777" w:rsidR="00F7676E" w:rsidRPr="00D37742" w:rsidRDefault="00F7676E" w:rsidP="00F7676E">
      <w:pPr>
        <w:spacing w:after="60"/>
        <w:rPr>
          <w:rFonts w:cstheme="minorHAnsi"/>
          <w:sz w:val="18"/>
          <w:szCs w:val="18"/>
          <w:lang w:val="en-US"/>
        </w:rPr>
      </w:pPr>
      <w:r w:rsidRPr="00D37742">
        <w:rPr>
          <w:rStyle w:val="FootnoteReference"/>
          <w:rFonts w:cstheme="minorHAnsi"/>
          <w:sz w:val="18"/>
          <w:szCs w:val="18"/>
        </w:rPr>
        <w:footnoteRef/>
      </w:r>
      <w:r w:rsidRPr="00D37742">
        <w:rPr>
          <w:rFonts w:cstheme="minorHAnsi"/>
          <w:sz w:val="18"/>
          <w:szCs w:val="18"/>
        </w:rPr>
        <w:t xml:space="preserve"> </w:t>
      </w:r>
      <w:hyperlink r:id="rId19" w:history="1">
        <w:r w:rsidRPr="009742C9">
          <w:rPr>
            <w:rStyle w:val="Hyperlink"/>
            <w:rFonts w:cstheme="minorHAnsi"/>
            <w:i/>
            <w:iCs/>
            <w:sz w:val="18"/>
            <w:szCs w:val="18"/>
            <w:lang w:val="en-US"/>
          </w:rPr>
          <w:t>Department of Justice v Western Suburbs Legal Service Inc </w:t>
        </w:r>
        <w:r w:rsidRPr="009742C9">
          <w:rPr>
            <w:rStyle w:val="Hyperlink"/>
            <w:rFonts w:cstheme="minorHAnsi"/>
            <w:sz w:val="18"/>
            <w:szCs w:val="18"/>
            <w:lang w:val="en-US"/>
          </w:rPr>
          <w:t>[2009] VSC 68</w:t>
        </w:r>
      </w:hyperlink>
      <w:r>
        <w:rPr>
          <w:rFonts w:cstheme="minorHAnsi"/>
          <w:sz w:val="18"/>
          <w:szCs w:val="18"/>
          <w:lang w:val="en-US"/>
        </w:rPr>
        <w:t>,</w:t>
      </w:r>
      <w:r w:rsidRPr="00D37742">
        <w:rPr>
          <w:rFonts w:cstheme="minorHAnsi"/>
          <w:sz w:val="18"/>
          <w:szCs w:val="18"/>
          <w:lang w:val="en-US"/>
        </w:rPr>
        <w:t xml:space="preserve"> [21].</w:t>
      </w:r>
    </w:p>
  </w:footnote>
  <w:footnote w:id="24">
    <w:p w14:paraId="2D95A99F"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i/>
          <w:iCs/>
          <w:sz w:val="18"/>
          <w:szCs w:val="18"/>
        </w:rPr>
        <w:t xml:space="preserve"> </w:t>
      </w:r>
      <w:hyperlink r:id="rId20" w:history="1">
        <w:r w:rsidRPr="00E22BCC">
          <w:rPr>
            <w:rStyle w:val="Hyperlink"/>
            <w:rFonts w:cstheme="minorHAnsi"/>
            <w:i/>
            <w:iCs/>
            <w:sz w:val="18"/>
            <w:szCs w:val="18"/>
          </w:rPr>
          <w:t>Gullquist v Victorian Legal Services Commissioner</w:t>
        </w:r>
        <w:r w:rsidRPr="00E22BCC">
          <w:rPr>
            <w:rStyle w:val="Hyperlink"/>
            <w:rFonts w:cstheme="minorHAnsi"/>
            <w:sz w:val="18"/>
            <w:szCs w:val="18"/>
          </w:rPr>
          <w:t xml:space="preserve"> [2017] VCAT 764</w:t>
        </w:r>
      </w:hyperlink>
      <w:r w:rsidRPr="00D37742">
        <w:rPr>
          <w:rFonts w:cstheme="minorHAnsi"/>
          <w:sz w:val="18"/>
          <w:szCs w:val="18"/>
        </w:rPr>
        <w:t>, [8</w:t>
      </w:r>
      <w:r>
        <w:rPr>
          <w:rFonts w:cstheme="minorHAnsi"/>
          <w:sz w:val="18"/>
          <w:szCs w:val="18"/>
        </w:rPr>
        <w:t>0</w:t>
      </w:r>
      <w:r w:rsidRPr="00D37742">
        <w:rPr>
          <w:rFonts w:cstheme="minorHAnsi"/>
          <w:sz w:val="18"/>
          <w:szCs w:val="18"/>
        </w:rPr>
        <w:t xml:space="preserve">]. </w:t>
      </w:r>
    </w:p>
  </w:footnote>
  <w:footnote w:id="25">
    <w:p w14:paraId="6199026A" w14:textId="77777777" w:rsidR="00F7676E" w:rsidRPr="00D37742" w:rsidRDefault="00F7676E" w:rsidP="00F7676E">
      <w:pPr>
        <w:pStyle w:val="FootnoteText"/>
        <w:rPr>
          <w:rFonts w:cstheme="minorHAnsi"/>
          <w:sz w:val="18"/>
          <w:szCs w:val="18"/>
        </w:rPr>
      </w:pPr>
      <w:r w:rsidRPr="00D37742">
        <w:rPr>
          <w:rStyle w:val="FootnoteReference"/>
          <w:rFonts w:cstheme="minorHAnsi"/>
          <w:sz w:val="18"/>
          <w:szCs w:val="18"/>
        </w:rPr>
        <w:footnoteRef/>
      </w:r>
      <w:r w:rsidRPr="00D37742">
        <w:rPr>
          <w:rFonts w:cstheme="minorHAnsi"/>
          <w:sz w:val="18"/>
          <w:szCs w:val="18"/>
        </w:rPr>
        <w:t xml:space="preserve"> See examples,</w:t>
      </w:r>
      <w:r w:rsidRPr="00D37742">
        <w:rPr>
          <w:rFonts w:cstheme="minorHAnsi"/>
          <w:i/>
          <w:iCs/>
          <w:sz w:val="18"/>
          <w:szCs w:val="18"/>
        </w:rPr>
        <w:t xml:space="preserve"> </w:t>
      </w:r>
      <w:hyperlink r:id="rId21" w:history="1">
        <w:r w:rsidRPr="008C29E8">
          <w:rPr>
            <w:rStyle w:val="Hyperlink"/>
            <w:rFonts w:cstheme="minorHAnsi"/>
            <w:i/>
            <w:iCs/>
            <w:sz w:val="18"/>
            <w:szCs w:val="18"/>
          </w:rPr>
          <w:t>Akers v Victoria Police</w:t>
        </w:r>
        <w:r w:rsidRPr="008C29E8">
          <w:rPr>
            <w:rStyle w:val="Hyperlink"/>
            <w:rFonts w:cstheme="minorHAnsi"/>
            <w:sz w:val="18"/>
            <w:szCs w:val="18"/>
          </w:rPr>
          <w:t xml:space="preserve"> [2022] VCAT 723</w:t>
        </w:r>
      </w:hyperlink>
      <w:r>
        <w:rPr>
          <w:rStyle w:val="cf01"/>
          <w:rFonts w:asciiTheme="minorHAnsi" w:hAnsiTheme="minorHAnsi" w:cstheme="minorHAnsi"/>
        </w:rPr>
        <w:t>,</w:t>
      </w:r>
      <w:r w:rsidRPr="00D37742">
        <w:rPr>
          <w:rStyle w:val="cf01"/>
          <w:rFonts w:asciiTheme="minorHAnsi" w:hAnsiTheme="minorHAnsi" w:cstheme="minorHAnsi"/>
        </w:rPr>
        <w:t xml:space="preserve"> [67]; </w:t>
      </w:r>
      <w:hyperlink r:id="rId22" w:history="1">
        <w:r w:rsidRPr="008C29E8">
          <w:rPr>
            <w:rStyle w:val="Hyperlink"/>
            <w:rFonts w:cstheme="minorHAnsi"/>
            <w:i/>
            <w:iCs/>
            <w:sz w:val="18"/>
            <w:szCs w:val="18"/>
          </w:rPr>
          <w:t>Smeaton v Transport Accident Commission</w:t>
        </w:r>
        <w:r w:rsidRPr="008C29E8">
          <w:rPr>
            <w:rStyle w:val="Hyperlink"/>
            <w:rFonts w:cstheme="minorHAnsi"/>
            <w:sz w:val="18"/>
            <w:szCs w:val="18"/>
          </w:rPr>
          <w:t xml:space="preserve"> [2017] VCAT 1486</w:t>
        </w:r>
      </w:hyperlink>
      <w:r w:rsidRPr="00D37742">
        <w:rPr>
          <w:rStyle w:val="cf01"/>
          <w:rFonts w:asciiTheme="minorHAnsi" w:hAnsiTheme="minorHAnsi" w:cstheme="minorHAnsi"/>
        </w:rPr>
        <w:t>;</w:t>
      </w:r>
      <w:r w:rsidRPr="00D37742">
        <w:rPr>
          <w:rFonts w:cstheme="minorHAnsi"/>
          <w:i/>
          <w:iCs/>
          <w:sz w:val="18"/>
          <w:szCs w:val="18"/>
        </w:rPr>
        <w:t xml:space="preserve"> </w:t>
      </w:r>
      <w:hyperlink r:id="rId23" w:history="1">
        <w:r w:rsidRPr="001A1738">
          <w:rPr>
            <w:rStyle w:val="Hyperlink"/>
            <w:rFonts w:cstheme="minorHAnsi"/>
            <w:i/>
            <w:iCs/>
            <w:sz w:val="18"/>
            <w:szCs w:val="18"/>
            <w:lang w:eastAsia="en-AU"/>
          </w:rPr>
          <w:t>XYZ v Victoria Police</w:t>
        </w:r>
        <w:r w:rsidRPr="001A1738">
          <w:rPr>
            <w:rStyle w:val="Hyperlink"/>
            <w:rFonts w:cstheme="minorHAnsi"/>
            <w:sz w:val="18"/>
            <w:szCs w:val="18"/>
            <w:lang w:eastAsia="en-AU"/>
          </w:rPr>
          <w:t xml:space="preserve"> [2010] VCAT 255</w:t>
        </w:r>
      </w:hyperlink>
      <w:r w:rsidRPr="00D37742">
        <w:rPr>
          <w:rFonts w:cstheme="minorHAnsi"/>
          <w:sz w:val="18"/>
          <w:szCs w:val="18"/>
        </w:rPr>
        <w:t xml:space="preserve">; </w:t>
      </w:r>
      <w:hyperlink r:id="rId24" w:history="1">
        <w:r w:rsidRPr="00334E20">
          <w:rPr>
            <w:rStyle w:val="Hyperlink"/>
            <w:rFonts w:cstheme="minorHAnsi"/>
            <w:i/>
            <w:iCs/>
            <w:sz w:val="18"/>
            <w:szCs w:val="18"/>
          </w:rPr>
          <w:t>Tilley v VicRoads</w:t>
        </w:r>
        <w:r w:rsidRPr="00334E20">
          <w:rPr>
            <w:rStyle w:val="Hyperlink"/>
            <w:rFonts w:cstheme="minorHAnsi"/>
            <w:sz w:val="18"/>
            <w:szCs w:val="18"/>
          </w:rPr>
          <w:t xml:space="preserve"> [2010] VCAT 483</w:t>
        </w:r>
      </w:hyperlink>
      <w:r w:rsidRPr="00D37742">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70E1" w14:textId="487E0D79" w:rsidR="00856A11" w:rsidRDefault="00A069E4">
    <w:pPr>
      <w:pStyle w:val="Header"/>
    </w:pPr>
    <w:r>
      <w:rPr>
        <w:noProof/>
      </w:rPr>
      <w:pict w14:anchorId="26D7B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502264" o:spid="_x0000_s1027" type="#_x0000_t136" alt="" style="position:absolute;margin-left:0;margin-top:0;width:633.75pt;height:45.25pt;rotation:315;z-index:-2516423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34F" w14:textId="19288890" w:rsidR="00856A11" w:rsidRDefault="00A069E4">
    <w:pPr>
      <w:pStyle w:val="Header"/>
    </w:pPr>
    <w:r>
      <w:rPr>
        <w:noProof/>
      </w:rPr>
      <w:pict w14:anchorId="430BB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502265" o:spid="_x0000_s1026" type="#_x0000_t136" alt="" style="position:absolute;margin-left:0;margin-top:0;width:633.75pt;height:45.25pt;rotation:315;z-index:-2516403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C30" w14:textId="2546FABC" w:rsidR="002B622D" w:rsidRDefault="00A069E4" w:rsidP="00FD41F4">
    <w:pPr>
      <w:pStyle w:val="Header"/>
      <w:tabs>
        <w:tab w:val="clear" w:pos="4513"/>
        <w:tab w:val="clear" w:pos="9026"/>
        <w:tab w:val="left" w:pos="6946"/>
      </w:tabs>
      <w:spacing w:after="180"/>
      <w:rPr>
        <w:color w:val="7F7F7F"/>
        <w:sz w:val="26"/>
        <w:szCs w:val="26"/>
      </w:rPr>
    </w:pPr>
    <w:r>
      <w:rPr>
        <w:noProof/>
      </w:rPr>
      <w:pict w14:anchorId="2F0DC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502263" o:spid="_x0000_s1025" type="#_x0000_t136" alt="" style="position:absolute;margin-left:0;margin-top:0;width:633.75pt;height:45.25pt;rotation:315;z-index:-2516444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r w:rsidR="002B622D">
      <w:rPr>
        <w:noProof/>
      </w:rPr>
      <w:drawing>
        <wp:anchor distT="0" distB="0" distL="114300" distR="114300" simplePos="0" relativeHeight="251656704" behindDoc="0" locked="0" layoutInCell="1" allowOverlap="1" wp14:anchorId="5678AC6E" wp14:editId="6E7BCAC1">
          <wp:simplePos x="0" y="0"/>
          <wp:positionH relativeFrom="column">
            <wp:posOffset>5234305</wp:posOffset>
          </wp:positionH>
          <wp:positionV relativeFrom="paragraph">
            <wp:posOffset>-454660</wp:posOffset>
          </wp:positionV>
          <wp:extent cx="1600200" cy="1067181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67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22D">
      <w:rPr>
        <w:noProof/>
      </w:rPr>
      <w:drawing>
        <wp:anchor distT="0" distB="0" distL="114300" distR="114300" simplePos="0" relativeHeight="251657728" behindDoc="1" locked="0" layoutInCell="1" allowOverlap="1" wp14:anchorId="1E1E434E" wp14:editId="0A08BE1D">
          <wp:simplePos x="0" y="0"/>
          <wp:positionH relativeFrom="column">
            <wp:posOffset>19050</wp:posOffset>
          </wp:positionH>
          <wp:positionV relativeFrom="paragraph">
            <wp:posOffset>233680</wp:posOffset>
          </wp:positionV>
          <wp:extent cx="1944000" cy="897777"/>
          <wp:effectExtent l="0" t="0" r="0" b="0"/>
          <wp:wrapThrough wrapText="bothSides">
            <wp:wrapPolygon edited="0">
              <wp:start x="1694" y="0"/>
              <wp:lineTo x="0" y="1834"/>
              <wp:lineTo x="0" y="21096"/>
              <wp:lineTo x="21311" y="21096"/>
              <wp:lineTo x="21452" y="19261"/>
              <wp:lineTo x="21452" y="14981"/>
              <wp:lineTo x="16230" y="14675"/>
              <wp:lineTo x="17782" y="10089"/>
              <wp:lineTo x="17782" y="9783"/>
              <wp:lineTo x="15524" y="5503"/>
              <wp:lineTo x="17359" y="4280"/>
              <wp:lineTo x="17782" y="1223"/>
              <wp:lineTo x="16653" y="0"/>
              <wp:lineTo x="169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000" cy="897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2E5C6" w14:textId="77777777" w:rsidR="002B622D" w:rsidRDefault="002B622D" w:rsidP="000F0B1D">
    <w:pPr>
      <w:pStyle w:val="Header"/>
      <w:tabs>
        <w:tab w:val="clear" w:pos="4513"/>
        <w:tab w:val="clear" w:pos="9026"/>
        <w:tab w:val="left" w:pos="6946"/>
      </w:tabs>
      <w:spacing w:after="180"/>
      <w:rPr>
        <w:color w:val="7F7F7F"/>
        <w:sz w:val="26"/>
        <w:szCs w:val="26"/>
      </w:rPr>
    </w:pPr>
  </w:p>
  <w:p w14:paraId="5695E30D" w14:textId="77777777" w:rsidR="002B622D" w:rsidRDefault="002B622D" w:rsidP="000F0B1D">
    <w:pPr>
      <w:pStyle w:val="Header"/>
      <w:tabs>
        <w:tab w:val="clear" w:pos="4513"/>
        <w:tab w:val="clear" w:pos="9026"/>
        <w:tab w:val="left" w:pos="6946"/>
      </w:tabs>
      <w:spacing w:after="180"/>
      <w:rPr>
        <w:color w:val="7F7F7F"/>
        <w:sz w:val="26"/>
        <w:szCs w:val="26"/>
      </w:rPr>
    </w:pPr>
  </w:p>
  <w:p w14:paraId="4F3448F5" w14:textId="77777777" w:rsidR="002B622D" w:rsidRPr="00EF06C1" w:rsidRDefault="002B622D" w:rsidP="000F0B1D">
    <w:pPr>
      <w:pStyle w:val="Header"/>
      <w:tabs>
        <w:tab w:val="clear" w:pos="4513"/>
        <w:tab w:val="clear" w:pos="9026"/>
        <w:tab w:val="left" w:pos="6946"/>
      </w:tabs>
      <w:spacing w:after="180"/>
      <w:rPr>
        <w:color w:val="7F7F7F"/>
        <w:sz w:val="26"/>
        <w:szCs w:val="26"/>
      </w:rPr>
    </w:pPr>
  </w:p>
  <w:p w14:paraId="23DFB3AD" w14:textId="77777777" w:rsidR="002B622D" w:rsidRDefault="002B6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A07"/>
    <w:multiLevelType w:val="hybridMultilevel"/>
    <w:tmpl w:val="B088C8B0"/>
    <w:lvl w:ilvl="0" w:tplc="919467EE">
      <w:start w:val="1"/>
      <w:numFmt w:val="low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AAC1CBF"/>
    <w:multiLevelType w:val="hybridMultilevel"/>
    <w:tmpl w:val="1DBC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C3915"/>
    <w:multiLevelType w:val="hybridMultilevel"/>
    <w:tmpl w:val="5E263628"/>
    <w:lvl w:ilvl="0" w:tplc="CA78F062">
      <w:start w:val="1"/>
      <w:numFmt w:val="lowerLetter"/>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 w15:restartNumberingAfterBreak="0">
    <w:nsid w:val="19EA619C"/>
    <w:multiLevelType w:val="hybridMultilevel"/>
    <w:tmpl w:val="DBA49D4C"/>
    <w:lvl w:ilvl="0" w:tplc="7480E96E">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B565D1B"/>
    <w:multiLevelType w:val="hybridMultilevel"/>
    <w:tmpl w:val="7E9E08AA"/>
    <w:lvl w:ilvl="0" w:tplc="35C679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CB03162"/>
    <w:multiLevelType w:val="hybridMultilevel"/>
    <w:tmpl w:val="7092FFE8"/>
    <w:lvl w:ilvl="0" w:tplc="2AD8FC3E">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D0A36A3"/>
    <w:multiLevelType w:val="hybridMultilevel"/>
    <w:tmpl w:val="ADCC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94EE4"/>
    <w:multiLevelType w:val="hybridMultilevel"/>
    <w:tmpl w:val="7FD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26487"/>
    <w:multiLevelType w:val="hybridMultilevel"/>
    <w:tmpl w:val="7DD6F156"/>
    <w:lvl w:ilvl="0" w:tplc="DC4E428C">
      <w:start w:val="1"/>
      <w:numFmt w:val="lowerRoman"/>
      <w:lvlText w:val="(%1)"/>
      <w:lvlJc w:val="left"/>
      <w:pPr>
        <w:ind w:left="1855" w:hanging="72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9" w15:restartNumberingAfterBreak="0">
    <w:nsid w:val="25684C30"/>
    <w:multiLevelType w:val="hybridMultilevel"/>
    <w:tmpl w:val="2684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0B1BF1"/>
    <w:multiLevelType w:val="hybridMultilevel"/>
    <w:tmpl w:val="7E50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FA78C3"/>
    <w:multiLevelType w:val="hybridMultilevel"/>
    <w:tmpl w:val="F33496E2"/>
    <w:lvl w:ilvl="0" w:tplc="514681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51BAE"/>
    <w:multiLevelType w:val="hybridMultilevel"/>
    <w:tmpl w:val="48D2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26873"/>
    <w:multiLevelType w:val="hybridMultilevel"/>
    <w:tmpl w:val="C29A19CA"/>
    <w:lvl w:ilvl="0" w:tplc="9190C846">
      <w:start w:val="1"/>
      <w:numFmt w:val="lowerRoman"/>
      <w:lvlText w:val="(%1)"/>
      <w:lvlJc w:val="left"/>
      <w:pPr>
        <w:ind w:left="1855" w:hanging="72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5" w15:restartNumberingAfterBreak="0">
    <w:nsid w:val="35053EB2"/>
    <w:multiLevelType w:val="multilevel"/>
    <w:tmpl w:val="3BA699FA"/>
    <w:styleLink w:val="1ai"/>
    <w:lvl w:ilvl="0">
      <w:start w:val="1"/>
      <w:numFmt w:val="decimal"/>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775D6E"/>
    <w:multiLevelType w:val="hybridMultilevel"/>
    <w:tmpl w:val="BCB6300E"/>
    <w:lvl w:ilvl="0" w:tplc="248C9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554FCD"/>
    <w:multiLevelType w:val="hybridMultilevel"/>
    <w:tmpl w:val="4CDAAF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982E45"/>
    <w:multiLevelType w:val="hybridMultilevel"/>
    <w:tmpl w:val="9348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B63FDC"/>
    <w:multiLevelType w:val="hybridMultilevel"/>
    <w:tmpl w:val="2ABC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F7115C"/>
    <w:multiLevelType w:val="hybridMultilevel"/>
    <w:tmpl w:val="AC0A9AEE"/>
    <w:lvl w:ilvl="0" w:tplc="775EB49E">
      <w:start w:val="1"/>
      <w:numFmt w:val="low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61AC4D35"/>
    <w:multiLevelType w:val="hybridMultilevel"/>
    <w:tmpl w:val="3A2C2AA6"/>
    <w:lvl w:ilvl="0" w:tplc="E954F504">
      <w:start w:val="1"/>
      <w:numFmt w:val="decimal"/>
      <w:lvlText w:val="(%1)"/>
      <w:lvlJc w:val="left"/>
      <w:pPr>
        <w:ind w:left="107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3E6BDE"/>
    <w:multiLevelType w:val="hybridMultilevel"/>
    <w:tmpl w:val="C1D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6544C"/>
    <w:multiLevelType w:val="multilevel"/>
    <w:tmpl w:val="12ACD5E8"/>
    <w:lvl w:ilvl="0">
      <w:start w:val="1"/>
      <w:numFmt w:val="decimal"/>
      <w:lvlText w:val="1.%1."/>
      <w:lvlJc w:val="left"/>
      <w:pPr>
        <w:ind w:left="218" w:hanging="360"/>
      </w:pPr>
      <w:rPr>
        <w:rFonts w:hint="default"/>
      </w:rPr>
    </w:lvl>
    <w:lvl w:ilvl="1">
      <w:start w:val="1"/>
      <w:numFmt w:val="decimal"/>
      <w:pStyle w:val="3BodyInteger"/>
      <w:lvlText w:val="%1.%2."/>
      <w:lvlJc w:val="left"/>
      <w:pPr>
        <w:ind w:left="432" w:hanging="432"/>
      </w:pPr>
      <w:rPr>
        <w:rFonts w:asciiTheme="minorHAnsi" w:hAnsiTheme="minorHAnsi" w:cstheme="minorHAnsi" w:hint="default"/>
        <w:b w:val="0"/>
        <w:bCs/>
        <w:color w:val="auto"/>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26"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C32229"/>
    <w:multiLevelType w:val="hybridMultilevel"/>
    <w:tmpl w:val="396E96F2"/>
    <w:lvl w:ilvl="0" w:tplc="E1AADC3A">
      <w:start w:val="1"/>
      <w:numFmt w:val="lowerRoman"/>
      <w:lvlText w:val="(%1)"/>
      <w:lvlJc w:val="left"/>
      <w:pPr>
        <w:ind w:left="1855" w:hanging="72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num w:numId="1" w16cid:durableId="383330856">
    <w:abstractNumId w:val="26"/>
  </w:num>
  <w:num w:numId="2" w16cid:durableId="1601796941">
    <w:abstractNumId w:val="10"/>
  </w:num>
  <w:num w:numId="3" w16cid:durableId="1802964975">
    <w:abstractNumId w:val="20"/>
  </w:num>
  <w:num w:numId="4" w16cid:durableId="1195271683">
    <w:abstractNumId w:val="17"/>
  </w:num>
  <w:num w:numId="5" w16cid:durableId="1090658531">
    <w:abstractNumId w:val="15"/>
  </w:num>
  <w:num w:numId="6" w16cid:durableId="1475488749">
    <w:abstractNumId w:val="18"/>
  </w:num>
  <w:num w:numId="7" w16cid:durableId="1502694566">
    <w:abstractNumId w:val="25"/>
  </w:num>
  <w:num w:numId="8" w16cid:durableId="2110008592">
    <w:abstractNumId w:val="24"/>
  </w:num>
  <w:num w:numId="9" w16cid:durableId="1752851857">
    <w:abstractNumId w:val="9"/>
  </w:num>
  <w:num w:numId="10" w16cid:durableId="2044356409">
    <w:abstractNumId w:val="2"/>
  </w:num>
  <w:num w:numId="11" w16cid:durableId="1576744587">
    <w:abstractNumId w:val="11"/>
  </w:num>
  <w:num w:numId="12" w16cid:durableId="763723713">
    <w:abstractNumId w:val="21"/>
  </w:num>
  <w:num w:numId="13" w16cid:durableId="260988977">
    <w:abstractNumId w:val="23"/>
  </w:num>
  <w:num w:numId="14" w16cid:durableId="82995654">
    <w:abstractNumId w:val="22"/>
  </w:num>
  <w:num w:numId="15" w16cid:durableId="579678456">
    <w:abstractNumId w:val="0"/>
  </w:num>
  <w:num w:numId="16" w16cid:durableId="1539775217">
    <w:abstractNumId w:val="13"/>
  </w:num>
  <w:num w:numId="17" w16cid:durableId="1128203713">
    <w:abstractNumId w:val="7"/>
  </w:num>
  <w:num w:numId="18" w16cid:durableId="2117410368">
    <w:abstractNumId w:val="12"/>
  </w:num>
  <w:num w:numId="19" w16cid:durableId="875896222">
    <w:abstractNumId w:val="5"/>
  </w:num>
  <w:num w:numId="20" w16cid:durableId="1890066407">
    <w:abstractNumId w:val="14"/>
  </w:num>
  <w:num w:numId="21" w16cid:durableId="154223910">
    <w:abstractNumId w:val="16"/>
  </w:num>
  <w:num w:numId="22" w16cid:durableId="2070348086">
    <w:abstractNumId w:val="3"/>
  </w:num>
  <w:num w:numId="23" w16cid:durableId="878397139">
    <w:abstractNumId w:val="8"/>
  </w:num>
  <w:num w:numId="24" w16cid:durableId="1414474571">
    <w:abstractNumId w:val="27"/>
  </w:num>
  <w:num w:numId="25" w16cid:durableId="417750553">
    <w:abstractNumId w:val="19"/>
  </w:num>
  <w:num w:numId="26" w16cid:durableId="1594706994">
    <w:abstractNumId w:val="4"/>
  </w:num>
  <w:num w:numId="27" w16cid:durableId="1506164129">
    <w:abstractNumId w:val="1"/>
  </w:num>
  <w:num w:numId="28" w16cid:durableId="10801635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9D"/>
    <w:rsid w:val="00000A0D"/>
    <w:rsid w:val="00000C21"/>
    <w:rsid w:val="0000181B"/>
    <w:rsid w:val="00002DE3"/>
    <w:rsid w:val="000039BD"/>
    <w:rsid w:val="000057EA"/>
    <w:rsid w:val="00006BC0"/>
    <w:rsid w:val="000073CA"/>
    <w:rsid w:val="000139A2"/>
    <w:rsid w:val="0001460A"/>
    <w:rsid w:val="00015521"/>
    <w:rsid w:val="000163CA"/>
    <w:rsid w:val="00022C69"/>
    <w:rsid w:val="000236AD"/>
    <w:rsid w:val="00025BD6"/>
    <w:rsid w:val="000279D4"/>
    <w:rsid w:val="0003063C"/>
    <w:rsid w:val="00031079"/>
    <w:rsid w:val="0003385B"/>
    <w:rsid w:val="000340AC"/>
    <w:rsid w:val="00034E9B"/>
    <w:rsid w:val="00035487"/>
    <w:rsid w:val="00035AD5"/>
    <w:rsid w:val="00035C6C"/>
    <w:rsid w:val="00036D2B"/>
    <w:rsid w:val="000371E7"/>
    <w:rsid w:val="000379D1"/>
    <w:rsid w:val="000404C5"/>
    <w:rsid w:val="000406EF"/>
    <w:rsid w:val="00041665"/>
    <w:rsid w:val="000418C3"/>
    <w:rsid w:val="00042358"/>
    <w:rsid w:val="00042562"/>
    <w:rsid w:val="00044DB7"/>
    <w:rsid w:val="000474C9"/>
    <w:rsid w:val="00051457"/>
    <w:rsid w:val="0005255D"/>
    <w:rsid w:val="00052C1F"/>
    <w:rsid w:val="00055EC0"/>
    <w:rsid w:val="00060F16"/>
    <w:rsid w:val="000610A7"/>
    <w:rsid w:val="00061247"/>
    <w:rsid w:val="00061254"/>
    <w:rsid w:val="000628CD"/>
    <w:rsid w:val="00062AE8"/>
    <w:rsid w:val="00064FC4"/>
    <w:rsid w:val="0006548F"/>
    <w:rsid w:val="00066465"/>
    <w:rsid w:val="00066A43"/>
    <w:rsid w:val="00066F2D"/>
    <w:rsid w:val="0006774D"/>
    <w:rsid w:val="00070249"/>
    <w:rsid w:val="00073544"/>
    <w:rsid w:val="0007485C"/>
    <w:rsid w:val="00074A73"/>
    <w:rsid w:val="00074B6A"/>
    <w:rsid w:val="00075D13"/>
    <w:rsid w:val="00075DA7"/>
    <w:rsid w:val="00077C61"/>
    <w:rsid w:val="00077E7D"/>
    <w:rsid w:val="0008025A"/>
    <w:rsid w:val="00083C08"/>
    <w:rsid w:val="000841F4"/>
    <w:rsid w:val="00087529"/>
    <w:rsid w:val="00091EAA"/>
    <w:rsid w:val="00094227"/>
    <w:rsid w:val="000962D3"/>
    <w:rsid w:val="00096BA4"/>
    <w:rsid w:val="00097344"/>
    <w:rsid w:val="00097986"/>
    <w:rsid w:val="000A00A7"/>
    <w:rsid w:val="000A13BC"/>
    <w:rsid w:val="000A3305"/>
    <w:rsid w:val="000A5E1A"/>
    <w:rsid w:val="000A7A3B"/>
    <w:rsid w:val="000B0BF6"/>
    <w:rsid w:val="000B0EB3"/>
    <w:rsid w:val="000B115E"/>
    <w:rsid w:val="000B15FD"/>
    <w:rsid w:val="000B2A68"/>
    <w:rsid w:val="000B2CA5"/>
    <w:rsid w:val="000B36D5"/>
    <w:rsid w:val="000B45CB"/>
    <w:rsid w:val="000B5B7B"/>
    <w:rsid w:val="000C0860"/>
    <w:rsid w:val="000C117B"/>
    <w:rsid w:val="000C2C94"/>
    <w:rsid w:val="000C2D2B"/>
    <w:rsid w:val="000C371A"/>
    <w:rsid w:val="000C49AF"/>
    <w:rsid w:val="000C6337"/>
    <w:rsid w:val="000C7EF3"/>
    <w:rsid w:val="000D47BB"/>
    <w:rsid w:val="000D4B34"/>
    <w:rsid w:val="000D5B50"/>
    <w:rsid w:val="000D5C98"/>
    <w:rsid w:val="000D6491"/>
    <w:rsid w:val="000D7EAB"/>
    <w:rsid w:val="000E11AB"/>
    <w:rsid w:val="000E287F"/>
    <w:rsid w:val="000E35E6"/>
    <w:rsid w:val="000E3BE8"/>
    <w:rsid w:val="000E413E"/>
    <w:rsid w:val="000E606F"/>
    <w:rsid w:val="000E78AE"/>
    <w:rsid w:val="000F0B1D"/>
    <w:rsid w:val="000F1420"/>
    <w:rsid w:val="000F1443"/>
    <w:rsid w:val="000F1E49"/>
    <w:rsid w:val="000F2EDD"/>
    <w:rsid w:val="000F3456"/>
    <w:rsid w:val="000F440F"/>
    <w:rsid w:val="000F4C1F"/>
    <w:rsid w:val="000F5F48"/>
    <w:rsid w:val="000F735B"/>
    <w:rsid w:val="001014DB"/>
    <w:rsid w:val="001034C5"/>
    <w:rsid w:val="00103F9D"/>
    <w:rsid w:val="001041D7"/>
    <w:rsid w:val="001044AE"/>
    <w:rsid w:val="00104C7B"/>
    <w:rsid w:val="00105199"/>
    <w:rsid w:val="001059D3"/>
    <w:rsid w:val="00106904"/>
    <w:rsid w:val="00106AC5"/>
    <w:rsid w:val="00106CC4"/>
    <w:rsid w:val="001071DE"/>
    <w:rsid w:val="001075D7"/>
    <w:rsid w:val="00107E2C"/>
    <w:rsid w:val="001123E1"/>
    <w:rsid w:val="0011300E"/>
    <w:rsid w:val="001135EC"/>
    <w:rsid w:val="0011375D"/>
    <w:rsid w:val="00115042"/>
    <w:rsid w:val="0011772F"/>
    <w:rsid w:val="0012015E"/>
    <w:rsid w:val="001205F4"/>
    <w:rsid w:val="00122BDE"/>
    <w:rsid w:val="001233C7"/>
    <w:rsid w:val="00123D6C"/>
    <w:rsid w:val="0012455B"/>
    <w:rsid w:val="00124BCC"/>
    <w:rsid w:val="0012536F"/>
    <w:rsid w:val="00125AB3"/>
    <w:rsid w:val="00126718"/>
    <w:rsid w:val="00126BA9"/>
    <w:rsid w:val="001304CB"/>
    <w:rsid w:val="00130C64"/>
    <w:rsid w:val="001317C0"/>
    <w:rsid w:val="00132790"/>
    <w:rsid w:val="00134B41"/>
    <w:rsid w:val="00135E59"/>
    <w:rsid w:val="001377ED"/>
    <w:rsid w:val="001419EB"/>
    <w:rsid w:val="0014441F"/>
    <w:rsid w:val="00145EB4"/>
    <w:rsid w:val="001471B0"/>
    <w:rsid w:val="00150F48"/>
    <w:rsid w:val="00151568"/>
    <w:rsid w:val="00152E53"/>
    <w:rsid w:val="001538DC"/>
    <w:rsid w:val="00154005"/>
    <w:rsid w:val="00155605"/>
    <w:rsid w:val="00155FFE"/>
    <w:rsid w:val="00156359"/>
    <w:rsid w:val="0016013F"/>
    <w:rsid w:val="00160179"/>
    <w:rsid w:val="00161DED"/>
    <w:rsid w:val="00162462"/>
    <w:rsid w:val="001628DA"/>
    <w:rsid w:val="00162EFB"/>
    <w:rsid w:val="0016389E"/>
    <w:rsid w:val="00163E4E"/>
    <w:rsid w:val="00164038"/>
    <w:rsid w:val="00164458"/>
    <w:rsid w:val="00164B05"/>
    <w:rsid w:val="0017031F"/>
    <w:rsid w:val="001706FE"/>
    <w:rsid w:val="0017191B"/>
    <w:rsid w:val="00171C93"/>
    <w:rsid w:val="00172E8E"/>
    <w:rsid w:val="00174030"/>
    <w:rsid w:val="00174F5F"/>
    <w:rsid w:val="00175615"/>
    <w:rsid w:val="001767BE"/>
    <w:rsid w:val="00176CD5"/>
    <w:rsid w:val="00177B20"/>
    <w:rsid w:val="001809A6"/>
    <w:rsid w:val="00180A36"/>
    <w:rsid w:val="00180CC6"/>
    <w:rsid w:val="001818C8"/>
    <w:rsid w:val="0018191A"/>
    <w:rsid w:val="00182629"/>
    <w:rsid w:val="00183070"/>
    <w:rsid w:val="001843E8"/>
    <w:rsid w:val="00185398"/>
    <w:rsid w:val="00186BBC"/>
    <w:rsid w:val="001908FB"/>
    <w:rsid w:val="001918C4"/>
    <w:rsid w:val="00194665"/>
    <w:rsid w:val="00194D24"/>
    <w:rsid w:val="001951D9"/>
    <w:rsid w:val="00196E8B"/>
    <w:rsid w:val="00196FDA"/>
    <w:rsid w:val="001A1093"/>
    <w:rsid w:val="001A1105"/>
    <w:rsid w:val="001A4B84"/>
    <w:rsid w:val="001A4C9F"/>
    <w:rsid w:val="001A55D3"/>
    <w:rsid w:val="001A6A0C"/>
    <w:rsid w:val="001A7386"/>
    <w:rsid w:val="001B03B2"/>
    <w:rsid w:val="001B0C24"/>
    <w:rsid w:val="001B2A8A"/>
    <w:rsid w:val="001B4855"/>
    <w:rsid w:val="001B55EB"/>
    <w:rsid w:val="001B66F3"/>
    <w:rsid w:val="001B75F0"/>
    <w:rsid w:val="001C0095"/>
    <w:rsid w:val="001C0ECF"/>
    <w:rsid w:val="001C12A7"/>
    <w:rsid w:val="001C1FA0"/>
    <w:rsid w:val="001C2611"/>
    <w:rsid w:val="001C3F5B"/>
    <w:rsid w:val="001C4204"/>
    <w:rsid w:val="001C6D24"/>
    <w:rsid w:val="001D1E53"/>
    <w:rsid w:val="001D2554"/>
    <w:rsid w:val="001D2E87"/>
    <w:rsid w:val="001D30B0"/>
    <w:rsid w:val="001D35C0"/>
    <w:rsid w:val="001D3F3F"/>
    <w:rsid w:val="001D7074"/>
    <w:rsid w:val="001D7BD8"/>
    <w:rsid w:val="001E16EE"/>
    <w:rsid w:val="001E18F7"/>
    <w:rsid w:val="001E24A1"/>
    <w:rsid w:val="001E2C3B"/>
    <w:rsid w:val="001E32B1"/>
    <w:rsid w:val="001E3897"/>
    <w:rsid w:val="001E4443"/>
    <w:rsid w:val="001E583A"/>
    <w:rsid w:val="001E5AB6"/>
    <w:rsid w:val="001E5BE1"/>
    <w:rsid w:val="001E5BE7"/>
    <w:rsid w:val="001F05F3"/>
    <w:rsid w:val="001F18E3"/>
    <w:rsid w:val="001F1B0D"/>
    <w:rsid w:val="001F266B"/>
    <w:rsid w:val="001F2E12"/>
    <w:rsid w:val="001F414E"/>
    <w:rsid w:val="001F6890"/>
    <w:rsid w:val="001F6DF1"/>
    <w:rsid w:val="001F7CD2"/>
    <w:rsid w:val="0020117E"/>
    <w:rsid w:val="00201AC5"/>
    <w:rsid w:val="00202F3C"/>
    <w:rsid w:val="00204A26"/>
    <w:rsid w:val="00204FFC"/>
    <w:rsid w:val="00205EB3"/>
    <w:rsid w:val="0020695C"/>
    <w:rsid w:val="00206F49"/>
    <w:rsid w:val="002073AB"/>
    <w:rsid w:val="0020767B"/>
    <w:rsid w:val="00210180"/>
    <w:rsid w:val="00210CEC"/>
    <w:rsid w:val="00212109"/>
    <w:rsid w:val="00212532"/>
    <w:rsid w:val="0021261C"/>
    <w:rsid w:val="00213B5B"/>
    <w:rsid w:val="002169B3"/>
    <w:rsid w:val="00222AB6"/>
    <w:rsid w:val="00222ABA"/>
    <w:rsid w:val="00224763"/>
    <w:rsid w:val="002255B3"/>
    <w:rsid w:val="00225F66"/>
    <w:rsid w:val="00227A16"/>
    <w:rsid w:val="00230F34"/>
    <w:rsid w:val="00235514"/>
    <w:rsid w:val="002356FB"/>
    <w:rsid w:val="002366A3"/>
    <w:rsid w:val="002368C4"/>
    <w:rsid w:val="00241183"/>
    <w:rsid w:val="00242171"/>
    <w:rsid w:val="0024280E"/>
    <w:rsid w:val="00242883"/>
    <w:rsid w:val="00243E69"/>
    <w:rsid w:val="0024585E"/>
    <w:rsid w:val="002470C1"/>
    <w:rsid w:val="002473B3"/>
    <w:rsid w:val="002473EA"/>
    <w:rsid w:val="00247996"/>
    <w:rsid w:val="002501DA"/>
    <w:rsid w:val="0025048F"/>
    <w:rsid w:val="00250A35"/>
    <w:rsid w:val="00251BD2"/>
    <w:rsid w:val="00252216"/>
    <w:rsid w:val="00252A67"/>
    <w:rsid w:val="00253618"/>
    <w:rsid w:val="00253E48"/>
    <w:rsid w:val="002559E8"/>
    <w:rsid w:val="00257121"/>
    <w:rsid w:val="00262056"/>
    <w:rsid w:val="00262569"/>
    <w:rsid w:val="0027110E"/>
    <w:rsid w:val="002731D9"/>
    <w:rsid w:val="00273DDC"/>
    <w:rsid w:val="00273FCF"/>
    <w:rsid w:val="002756FA"/>
    <w:rsid w:val="00275D11"/>
    <w:rsid w:val="002762AF"/>
    <w:rsid w:val="0027679B"/>
    <w:rsid w:val="002802A5"/>
    <w:rsid w:val="00281454"/>
    <w:rsid w:val="002829E3"/>
    <w:rsid w:val="002844ED"/>
    <w:rsid w:val="00284B0A"/>
    <w:rsid w:val="0028590E"/>
    <w:rsid w:val="00286A20"/>
    <w:rsid w:val="002902A8"/>
    <w:rsid w:val="00290C03"/>
    <w:rsid w:val="00290F1B"/>
    <w:rsid w:val="00292E74"/>
    <w:rsid w:val="0029440D"/>
    <w:rsid w:val="002A09BB"/>
    <w:rsid w:val="002A3DC8"/>
    <w:rsid w:val="002A6597"/>
    <w:rsid w:val="002B396F"/>
    <w:rsid w:val="002B3E88"/>
    <w:rsid w:val="002B5A84"/>
    <w:rsid w:val="002B622D"/>
    <w:rsid w:val="002B7516"/>
    <w:rsid w:val="002B7613"/>
    <w:rsid w:val="002B79C5"/>
    <w:rsid w:val="002C1CC6"/>
    <w:rsid w:val="002C3540"/>
    <w:rsid w:val="002C46F4"/>
    <w:rsid w:val="002C4FF7"/>
    <w:rsid w:val="002C6443"/>
    <w:rsid w:val="002C6865"/>
    <w:rsid w:val="002C6EC4"/>
    <w:rsid w:val="002C6F69"/>
    <w:rsid w:val="002C73C7"/>
    <w:rsid w:val="002C75A5"/>
    <w:rsid w:val="002D239C"/>
    <w:rsid w:val="002D2B62"/>
    <w:rsid w:val="002D2F0D"/>
    <w:rsid w:val="002D3E6D"/>
    <w:rsid w:val="002D4F89"/>
    <w:rsid w:val="002D5FA1"/>
    <w:rsid w:val="002E0A2E"/>
    <w:rsid w:val="002E1583"/>
    <w:rsid w:val="002E1E0F"/>
    <w:rsid w:val="002E328D"/>
    <w:rsid w:val="002E3D4D"/>
    <w:rsid w:val="002E4BAB"/>
    <w:rsid w:val="002E6251"/>
    <w:rsid w:val="002F329F"/>
    <w:rsid w:val="002F4FC3"/>
    <w:rsid w:val="002F7568"/>
    <w:rsid w:val="002F78BB"/>
    <w:rsid w:val="002F7F47"/>
    <w:rsid w:val="003000A6"/>
    <w:rsid w:val="0030181B"/>
    <w:rsid w:val="003021D2"/>
    <w:rsid w:val="003021F9"/>
    <w:rsid w:val="00302E4A"/>
    <w:rsid w:val="00303993"/>
    <w:rsid w:val="00304865"/>
    <w:rsid w:val="0030539B"/>
    <w:rsid w:val="00305CFF"/>
    <w:rsid w:val="00306713"/>
    <w:rsid w:val="00307A88"/>
    <w:rsid w:val="0031047D"/>
    <w:rsid w:val="0031450C"/>
    <w:rsid w:val="00315DD5"/>
    <w:rsid w:val="00316917"/>
    <w:rsid w:val="00317321"/>
    <w:rsid w:val="00317643"/>
    <w:rsid w:val="003229F4"/>
    <w:rsid w:val="0032363A"/>
    <w:rsid w:val="00324761"/>
    <w:rsid w:val="0032528C"/>
    <w:rsid w:val="00326ADB"/>
    <w:rsid w:val="00327FA1"/>
    <w:rsid w:val="00331E3C"/>
    <w:rsid w:val="00332257"/>
    <w:rsid w:val="0033228C"/>
    <w:rsid w:val="00332564"/>
    <w:rsid w:val="003328F5"/>
    <w:rsid w:val="003330E4"/>
    <w:rsid w:val="00335CC3"/>
    <w:rsid w:val="00335D6C"/>
    <w:rsid w:val="00336C9F"/>
    <w:rsid w:val="00336FEB"/>
    <w:rsid w:val="00337B0B"/>
    <w:rsid w:val="00340E1A"/>
    <w:rsid w:val="0034245E"/>
    <w:rsid w:val="0034354A"/>
    <w:rsid w:val="003447CE"/>
    <w:rsid w:val="00345749"/>
    <w:rsid w:val="00345E8D"/>
    <w:rsid w:val="003477C9"/>
    <w:rsid w:val="00347CBF"/>
    <w:rsid w:val="00356EDE"/>
    <w:rsid w:val="0035734B"/>
    <w:rsid w:val="00357CCE"/>
    <w:rsid w:val="00357F22"/>
    <w:rsid w:val="00360880"/>
    <w:rsid w:val="00360C74"/>
    <w:rsid w:val="003611F4"/>
    <w:rsid w:val="00366B29"/>
    <w:rsid w:val="00366FFF"/>
    <w:rsid w:val="00370C1A"/>
    <w:rsid w:val="00374FB7"/>
    <w:rsid w:val="00376766"/>
    <w:rsid w:val="00376FEF"/>
    <w:rsid w:val="00377348"/>
    <w:rsid w:val="003773EB"/>
    <w:rsid w:val="00380C32"/>
    <w:rsid w:val="00382DE5"/>
    <w:rsid w:val="00382F2E"/>
    <w:rsid w:val="00383D2C"/>
    <w:rsid w:val="00383DCF"/>
    <w:rsid w:val="00386B4E"/>
    <w:rsid w:val="003903BF"/>
    <w:rsid w:val="00392453"/>
    <w:rsid w:val="003934E3"/>
    <w:rsid w:val="00394DE9"/>
    <w:rsid w:val="00394EFA"/>
    <w:rsid w:val="00395C4B"/>
    <w:rsid w:val="00395F36"/>
    <w:rsid w:val="00396893"/>
    <w:rsid w:val="00397205"/>
    <w:rsid w:val="0039786E"/>
    <w:rsid w:val="003A0519"/>
    <w:rsid w:val="003A19C7"/>
    <w:rsid w:val="003A44AF"/>
    <w:rsid w:val="003A58CC"/>
    <w:rsid w:val="003A603C"/>
    <w:rsid w:val="003A6976"/>
    <w:rsid w:val="003A75B7"/>
    <w:rsid w:val="003B14FC"/>
    <w:rsid w:val="003B2442"/>
    <w:rsid w:val="003B335D"/>
    <w:rsid w:val="003B5088"/>
    <w:rsid w:val="003B5D7D"/>
    <w:rsid w:val="003B6EBB"/>
    <w:rsid w:val="003B7742"/>
    <w:rsid w:val="003C0569"/>
    <w:rsid w:val="003C071A"/>
    <w:rsid w:val="003C08A8"/>
    <w:rsid w:val="003C297D"/>
    <w:rsid w:val="003C29F0"/>
    <w:rsid w:val="003C2B92"/>
    <w:rsid w:val="003C34B8"/>
    <w:rsid w:val="003C3569"/>
    <w:rsid w:val="003C5F50"/>
    <w:rsid w:val="003C647C"/>
    <w:rsid w:val="003C78D0"/>
    <w:rsid w:val="003D1196"/>
    <w:rsid w:val="003D1741"/>
    <w:rsid w:val="003D330C"/>
    <w:rsid w:val="003D4734"/>
    <w:rsid w:val="003D482E"/>
    <w:rsid w:val="003D4E78"/>
    <w:rsid w:val="003E01A2"/>
    <w:rsid w:val="003E485E"/>
    <w:rsid w:val="003E4938"/>
    <w:rsid w:val="003E4A74"/>
    <w:rsid w:val="003E6110"/>
    <w:rsid w:val="003E63C4"/>
    <w:rsid w:val="003E6449"/>
    <w:rsid w:val="003E6579"/>
    <w:rsid w:val="003E67EB"/>
    <w:rsid w:val="003E6951"/>
    <w:rsid w:val="003E744F"/>
    <w:rsid w:val="003E7552"/>
    <w:rsid w:val="003F0921"/>
    <w:rsid w:val="003F1B9E"/>
    <w:rsid w:val="003F1C62"/>
    <w:rsid w:val="003F339F"/>
    <w:rsid w:val="003F4460"/>
    <w:rsid w:val="003F5B5E"/>
    <w:rsid w:val="004002FD"/>
    <w:rsid w:val="00403767"/>
    <w:rsid w:val="00403CE0"/>
    <w:rsid w:val="00404C44"/>
    <w:rsid w:val="00404F6A"/>
    <w:rsid w:val="004052FB"/>
    <w:rsid w:val="00405336"/>
    <w:rsid w:val="00405463"/>
    <w:rsid w:val="0040576A"/>
    <w:rsid w:val="004059B8"/>
    <w:rsid w:val="00406252"/>
    <w:rsid w:val="004062DA"/>
    <w:rsid w:val="004117FD"/>
    <w:rsid w:val="00411B19"/>
    <w:rsid w:val="0041302F"/>
    <w:rsid w:val="00413129"/>
    <w:rsid w:val="0041527E"/>
    <w:rsid w:val="00415F03"/>
    <w:rsid w:val="00416242"/>
    <w:rsid w:val="00416F61"/>
    <w:rsid w:val="004177BB"/>
    <w:rsid w:val="004201B2"/>
    <w:rsid w:val="004204D8"/>
    <w:rsid w:val="0042318C"/>
    <w:rsid w:val="0042576A"/>
    <w:rsid w:val="00426548"/>
    <w:rsid w:val="00426BB2"/>
    <w:rsid w:val="00430274"/>
    <w:rsid w:val="0043110E"/>
    <w:rsid w:val="00432EE3"/>
    <w:rsid w:val="00432F3E"/>
    <w:rsid w:val="004354A7"/>
    <w:rsid w:val="00435BF5"/>
    <w:rsid w:val="004363F0"/>
    <w:rsid w:val="00436C43"/>
    <w:rsid w:val="00437380"/>
    <w:rsid w:val="00437755"/>
    <w:rsid w:val="004400FA"/>
    <w:rsid w:val="004407CC"/>
    <w:rsid w:val="00442AAC"/>
    <w:rsid w:val="00442B09"/>
    <w:rsid w:val="00442DF2"/>
    <w:rsid w:val="0044434F"/>
    <w:rsid w:val="0044474A"/>
    <w:rsid w:val="00445A00"/>
    <w:rsid w:val="00447CB7"/>
    <w:rsid w:val="004515D6"/>
    <w:rsid w:val="00452739"/>
    <w:rsid w:val="00452C36"/>
    <w:rsid w:val="00454B59"/>
    <w:rsid w:val="00454CFE"/>
    <w:rsid w:val="00455458"/>
    <w:rsid w:val="004557B2"/>
    <w:rsid w:val="00456366"/>
    <w:rsid w:val="00456A0D"/>
    <w:rsid w:val="00456CEE"/>
    <w:rsid w:val="004574EA"/>
    <w:rsid w:val="00457EDD"/>
    <w:rsid w:val="004616E2"/>
    <w:rsid w:val="004649C5"/>
    <w:rsid w:val="0046595D"/>
    <w:rsid w:val="00465E8F"/>
    <w:rsid w:val="00465F4D"/>
    <w:rsid w:val="00466E6E"/>
    <w:rsid w:val="00466F91"/>
    <w:rsid w:val="004670F4"/>
    <w:rsid w:val="0047093A"/>
    <w:rsid w:val="00473AE7"/>
    <w:rsid w:val="00473C5F"/>
    <w:rsid w:val="00473FCF"/>
    <w:rsid w:val="00477D2E"/>
    <w:rsid w:val="00477F70"/>
    <w:rsid w:val="0048048D"/>
    <w:rsid w:val="00480CE7"/>
    <w:rsid w:val="00481203"/>
    <w:rsid w:val="00481AA3"/>
    <w:rsid w:val="004820B2"/>
    <w:rsid w:val="00483F18"/>
    <w:rsid w:val="00485C71"/>
    <w:rsid w:val="004862FB"/>
    <w:rsid w:val="004868A2"/>
    <w:rsid w:val="00486FA6"/>
    <w:rsid w:val="004906EA"/>
    <w:rsid w:val="00492176"/>
    <w:rsid w:val="00493D52"/>
    <w:rsid w:val="004968C6"/>
    <w:rsid w:val="004973FC"/>
    <w:rsid w:val="00497C2D"/>
    <w:rsid w:val="004A0C4B"/>
    <w:rsid w:val="004A1037"/>
    <w:rsid w:val="004A2266"/>
    <w:rsid w:val="004A28B9"/>
    <w:rsid w:val="004A4620"/>
    <w:rsid w:val="004A47A2"/>
    <w:rsid w:val="004A48E9"/>
    <w:rsid w:val="004A4D39"/>
    <w:rsid w:val="004B10A5"/>
    <w:rsid w:val="004B122B"/>
    <w:rsid w:val="004B1D16"/>
    <w:rsid w:val="004B22B3"/>
    <w:rsid w:val="004B3301"/>
    <w:rsid w:val="004B34B8"/>
    <w:rsid w:val="004B564C"/>
    <w:rsid w:val="004B6CAD"/>
    <w:rsid w:val="004B6F36"/>
    <w:rsid w:val="004B78E4"/>
    <w:rsid w:val="004B7FF8"/>
    <w:rsid w:val="004C04B2"/>
    <w:rsid w:val="004C1845"/>
    <w:rsid w:val="004C20B0"/>
    <w:rsid w:val="004C52FC"/>
    <w:rsid w:val="004C56FF"/>
    <w:rsid w:val="004C6498"/>
    <w:rsid w:val="004C7C5F"/>
    <w:rsid w:val="004C7EB3"/>
    <w:rsid w:val="004C7F2E"/>
    <w:rsid w:val="004D02DA"/>
    <w:rsid w:val="004D0F23"/>
    <w:rsid w:val="004D2605"/>
    <w:rsid w:val="004D4B0F"/>
    <w:rsid w:val="004D5CB0"/>
    <w:rsid w:val="004D681A"/>
    <w:rsid w:val="004D771E"/>
    <w:rsid w:val="004E03D0"/>
    <w:rsid w:val="004E14C5"/>
    <w:rsid w:val="004E1EFC"/>
    <w:rsid w:val="004E3A6E"/>
    <w:rsid w:val="004E4301"/>
    <w:rsid w:val="004E4375"/>
    <w:rsid w:val="004E4546"/>
    <w:rsid w:val="004E79C4"/>
    <w:rsid w:val="004F3E73"/>
    <w:rsid w:val="004F4ED5"/>
    <w:rsid w:val="004F6C34"/>
    <w:rsid w:val="005009E4"/>
    <w:rsid w:val="00500D67"/>
    <w:rsid w:val="00500D7E"/>
    <w:rsid w:val="005012EF"/>
    <w:rsid w:val="00501378"/>
    <w:rsid w:val="0050148E"/>
    <w:rsid w:val="00501954"/>
    <w:rsid w:val="005055B2"/>
    <w:rsid w:val="00506EE1"/>
    <w:rsid w:val="005076A3"/>
    <w:rsid w:val="00507F26"/>
    <w:rsid w:val="00511A6C"/>
    <w:rsid w:val="00511ADE"/>
    <w:rsid w:val="00512E64"/>
    <w:rsid w:val="00513939"/>
    <w:rsid w:val="00516C57"/>
    <w:rsid w:val="00517473"/>
    <w:rsid w:val="0051770B"/>
    <w:rsid w:val="00517CB3"/>
    <w:rsid w:val="0052135B"/>
    <w:rsid w:val="005226D3"/>
    <w:rsid w:val="00524811"/>
    <w:rsid w:val="005253FB"/>
    <w:rsid w:val="00525AD1"/>
    <w:rsid w:val="005265F0"/>
    <w:rsid w:val="00526E00"/>
    <w:rsid w:val="005305CD"/>
    <w:rsid w:val="00532A64"/>
    <w:rsid w:val="00533DB9"/>
    <w:rsid w:val="00534C68"/>
    <w:rsid w:val="00534E26"/>
    <w:rsid w:val="00535A43"/>
    <w:rsid w:val="00536837"/>
    <w:rsid w:val="00536B9C"/>
    <w:rsid w:val="005375C1"/>
    <w:rsid w:val="00537E5A"/>
    <w:rsid w:val="00540264"/>
    <w:rsid w:val="00540838"/>
    <w:rsid w:val="00541F43"/>
    <w:rsid w:val="005435D9"/>
    <w:rsid w:val="0054384F"/>
    <w:rsid w:val="00543CEA"/>
    <w:rsid w:val="00543DD8"/>
    <w:rsid w:val="0054411F"/>
    <w:rsid w:val="0054457E"/>
    <w:rsid w:val="00544E24"/>
    <w:rsid w:val="00546863"/>
    <w:rsid w:val="00546FA3"/>
    <w:rsid w:val="00547CCD"/>
    <w:rsid w:val="0055044A"/>
    <w:rsid w:val="00550751"/>
    <w:rsid w:val="00550AD5"/>
    <w:rsid w:val="00551CCA"/>
    <w:rsid w:val="00552B71"/>
    <w:rsid w:val="0055381F"/>
    <w:rsid w:val="00553F58"/>
    <w:rsid w:val="00555E57"/>
    <w:rsid w:val="005570BB"/>
    <w:rsid w:val="00557285"/>
    <w:rsid w:val="005615F3"/>
    <w:rsid w:val="00561607"/>
    <w:rsid w:val="0056356E"/>
    <w:rsid w:val="00564885"/>
    <w:rsid w:val="005659E6"/>
    <w:rsid w:val="0057110B"/>
    <w:rsid w:val="00571B6A"/>
    <w:rsid w:val="005756B8"/>
    <w:rsid w:val="0057619C"/>
    <w:rsid w:val="00580CD4"/>
    <w:rsid w:val="00581F5B"/>
    <w:rsid w:val="0058504C"/>
    <w:rsid w:val="00585267"/>
    <w:rsid w:val="005855E9"/>
    <w:rsid w:val="005873C4"/>
    <w:rsid w:val="00587A74"/>
    <w:rsid w:val="00590E66"/>
    <w:rsid w:val="0059127B"/>
    <w:rsid w:val="00591C24"/>
    <w:rsid w:val="00592AD0"/>
    <w:rsid w:val="005936F8"/>
    <w:rsid w:val="0059462D"/>
    <w:rsid w:val="005A0279"/>
    <w:rsid w:val="005A1562"/>
    <w:rsid w:val="005A21B9"/>
    <w:rsid w:val="005A583A"/>
    <w:rsid w:val="005A7FEE"/>
    <w:rsid w:val="005B0713"/>
    <w:rsid w:val="005B0FB1"/>
    <w:rsid w:val="005B207A"/>
    <w:rsid w:val="005B2158"/>
    <w:rsid w:val="005B2A20"/>
    <w:rsid w:val="005B62FD"/>
    <w:rsid w:val="005B65E5"/>
    <w:rsid w:val="005C00E5"/>
    <w:rsid w:val="005C2602"/>
    <w:rsid w:val="005C47CB"/>
    <w:rsid w:val="005C6FD1"/>
    <w:rsid w:val="005D0E95"/>
    <w:rsid w:val="005D29D7"/>
    <w:rsid w:val="005D2B37"/>
    <w:rsid w:val="005D4C16"/>
    <w:rsid w:val="005D5991"/>
    <w:rsid w:val="005D5FC5"/>
    <w:rsid w:val="005D63BD"/>
    <w:rsid w:val="005D7047"/>
    <w:rsid w:val="005E0C1A"/>
    <w:rsid w:val="005E105E"/>
    <w:rsid w:val="005E18F5"/>
    <w:rsid w:val="005E1C6D"/>
    <w:rsid w:val="005E3A54"/>
    <w:rsid w:val="005E3A81"/>
    <w:rsid w:val="005E3B50"/>
    <w:rsid w:val="005E438A"/>
    <w:rsid w:val="005E5509"/>
    <w:rsid w:val="005E6AF3"/>
    <w:rsid w:val="005E787A"/>
    <w:rsid w:val="005F1858"/>
    <w:rsid w:val="005F4CF2"/>
    <w:rsid w:val="005F618D"/>
    <w:rsid w:val="005F6871"/>
    <w:rsid w:val="00601C3B"/>
    <w:rsid w:val="00601D7D"/>
    <w:rsid w:val="0060200C"/>
    <w:rsid w:val="00602B07"/>
    <w:rsid w:val="0060489C"/>
    <w:rsid w:val="00604F03"/>
    <w:rsid w:val="0060695B"/>
    <w:rsid w:val="00607BC6"/>
    <w:rsid w:val="00614032"/>
    <w:rsid w:val="00614800"/>
    <w:rsid w:val="006173F0"/>
    <w:rsid w:val="00617A00"/>
    <w:rsid w:val="00617B23"/>
    <w:rsid w:val="006208F6"/>
    <w:rsid w:val="0062093E"/>
    <w:rsid w:val="00620B1E"/>
    <w:rsid w:val="00622433"/>
    <w:rsid w:val="00623CC5"/>
    <w:rsid w:val="00624CB9"/>
    <w:rsid w:val="00625F77"/>
    <w:rsid w:val="006265F0"/>
    <w:rsid w:val="00626923"/>
    <w:rsid w:val="00633727"/>
    <w:rsid w:val="00633A6C"/>
    <w:rsid w:val="00634AC4"/>
    <w:rsid w:val="00634F7F"/>
    <w:rsid w:val="00635E7B"/>
    <w:rsid w:val="0063674E"/>
    <w:rsid w:val="00636962"/>
    <w:rsid w:val="006369F4"/>
    <w:rsid w:val="0063753E"/>
    <w:rsid w:val="00640010"/>
    <w:rsid w:val="0064061A"/>
    <w:rsid w:val="006406CD"/>
    <w:rsid w:val="00640AA1"/>
    <w:rsid w:val="00642E14"/>
    <w:rsid w:val="00642E68"/>
    <w:rsid w:val="00643549"/>
    <w:rsid w:val="00644043"/>
    <w:rsid w:val="00646402"/>
    <w:rsid w:val="00650EE2"/>
    <w:rsid w:val="006535AC"/>
    <w:rsid w:val="00655C87"/>
    <w:rsid w:val="00656314"/>
    <w:rsid w:val="00656F54"/>
    <w:rsid w:val="00657AB8"/>
    <w:rsid w:val="00657BA4"/>
    <w:rsid w:val="00660D04"/>
    <w:rsid w:val="00661012"/>
    <w:rsid w:val="006614CF"/>
    <w:rsid w:val="00663DFD"/>
    <w:rsid w:val="00666475"/>
    <w:rsid w:val="006714C5"/>
    <w:rsid w:val="00672864"/>
    <w:rsid w:val="00674310"/>
    <w:rsid w:val="006745B7"/>
    <w:rsid w:val="00675467"/>
    <w:rsid w:val="00677FE4"/>
    <w:rsid w:val="00680A19"/>
    <w:rsid w:val="00680FD4"/>
    <w:rsid w:val="006810C9"/>
    <w:rsid w:val="006820A1"/>
    <w:rsid w:val="00682340"/>
    <w:rsid w:val="0068440A"/>
    <w:rsid w:val="00684EA7"/>
    <w:rsid w:val="00687400"/>
    <w:rsid w:val="00690CE0"/>
    <w:rsid w:val="006912EE"/>
    <w:rsid w:val="00691B5E"/>
    <w:rsid w:val="006926E3"/>
    <w:rsid w:val="00693B3F"/>
    <w:rsid w:val="00693E97"/>
    <w:rsid w:val="00693EFC"/>
    <w:rsid w:val="006948C7"/>
    <w:rsid w:val="006949D9"/>
    <w:rsid w:val="006953AF"/>
    <w:rsid w:val="006958E0"/>
    <w:rsid w:val="006A0113"/>
    <w:rsid w:val="006A0E42"/>
    <w:rsid w:val="006A3C9D"/>
    <w:rsid w:val="006A4363"/>
    <w:rsid w:val="006A4FC1"/>
    <w:rsid w:val="006A6150"/>
    <w:rsid w:val="006A66DC"/>
    <w:rsid w:val="006A6DEB"/>
    <w:rsid w:val="006A7F8E"/>
    <w:rsid w:val="006B0569"/>
    <w:rsid w:val="006B1259"/>
    <w:rsid w:val="006B4441"/>
    <w:rsid w:val="006B6471"/>
    <w:rsid w:val="006B7850"/>
    <w:rsid w:val="006C13C4"/>
    <w:rsid w:val="006C16B1"/>
    <w:rsid w:val="006C2483"/>
    <w:rsid w:val="006C2D26"/>
    <w:rsid w:val="006C48C0"/>
    <w:rsid w:val="006C596D"/>
    <w:rsid w:val="006C5FE6"/>
    <w:rsid w:val="006C7442"/>
    <w:rsid w:val="006C78F6"/>
    <w:rsid w:val="006D0EF2"/>
    <w:rsid w:val="006D1204"/>
    <w:rsid w:val="006D1FF3"/>
    <w:rsid w:val="006D258F"/>
    <w:rsid w:val="006D3B2C"/>
    <w:rsid w:val="006D3F31"/>
    <w:rsid w:val="006D4161"/>
    <w:rsid w:val="006D788F"/>
    <w:rsid w:val="006E0BE6"/>
    <w:rsid w:val="006E19F1"/>
    <w:rsid w:val="006E2CF6"/>
    <w:rsid w:val="006E35C1"/>
    <w:rsid w:val="006E4289"/>
    <w:rsid w:val="006E47E2"/>
    <w:rsid w:val="006E5100"/>
    <w:rsid w:val="006E6559"/>
    <w:rsid w:val="006E6F2A"/>
    <w:rsid w:val="006F0E4F"/>
    <w:rsid w:val="006F0F30"/>
    <w:rsid w:val="006F260C"/>
    <w:rsid w:val="006F3045"/>
    <w:rsid w:val="006F4464"/>
    <w:rsid w:val="006F48EA"/>
    <w:rsid w:val="006F4FE8"/>
    <w:rsid w:val="006F5701"/>
    <w:rsid w:val="006F69A9"/>
    <w:rsid w:val="006F6D64"/>
    <w:rsid w:val="006F7337"/>
    <w:rsid w:val="006F77D7"/>
    <w:rsid w:val="007022F6"/>
    <w:rsid w:val="00702AC5"/>
    <w:rsid w:val="00702F3A"/>
    <w:rsid w:val="007039F4"/>
    <w:rsid w:val="00703DE4"/>
    <w:rsid w:val="0070466B"/>
    <w:rsid w:val="00706F8E"/>
    <w:rsid w:val="007073B3"/>
    <w:rsid w:val="0070749D"/>
    <w:rsid w:val="00710381"/>
    <w:rsid w:val="0071354D"/>
    <w:rsid w:val="007158E5"/>
    <w:rsid w:val="00715E40"/>
    <w:rsid w:val="00716D0C"/>
    <w:rsid w:val="00717159"/>
    <w:rsid w:val="00717379"/>
    <w:rsid w:val="00717C6C"/>
    <w:rsid w:val="00720596"/>
    <w:rsid w:val="0072089A"/>
    <w:rsid w:val="007240CD"/>
    <w:rsid w:val="00724286"/>
    <w:rsid w:val="00724548"/>
    <w:rsid w:val="007255F1"/>
    <w:rsid w:val="0072625D"/>
    <w:rsid w:val="00726551"/>
    <w:rsid w:val="00730553"/>
    <w:rsid w:val="00730870"/>
    <w:rsid w:val="00731724"/>
    <w:rsid w:val="00731BB2"/>
    <w:rsid w:val="00732947"/>
    <w:rsid w:val="00732968"/>
    <w:rsid w:val="007337E9"/>
    <w:rsid w:val="0073433C"/>
    <w:rsid w:val="00734FF8"/>
    <w:rsid w:val="007350E1"/>
    <w:rsid w:val="007361CA"/>
    <w:rsid w:val="00741607"/>
    <w:rsid w:val="00744915"/>
    <w:rsid w:val="00744DBD"/>
    <w:rsid w:val="00745D36"/>
    <w:rsid w:val="00746654"/>
    <w:rsid w:val="00746DFF"/>
    <w:rsid w:val="0075095D"/>
    <w:rsid w:val="00751FE8"/>
    <w:rsid w:val="00752924"/>
    <w:rsid w:val="00752AB5"/>
    <w:rsid w:val="00752C93"/>
    <w:rsid w:val="00753074"/>
    <w:rsid w:val="00753FD7"/>
    <w:rsid w:val="00754E1F"/>
    <w:rsid w:val="00756AB6"/>
    <w:rsid w:val="00760389"/>
    <w:rsid w:val="00760DDC"/>
    <w:rsid w:val="00762573"/>
    <w:rsid w:val="007628E8"/>
    <w:rsid w:val="00763557"/>
    <w:rsid w:val="00763866"/>
    <w:rsid w:val="00764C95"/>
    <w:rsid w:val="007651BE"/>
    <w:rsid w:val="00765A73"/>
    <w:rsid w:val="007667BB"/>
    <w:rsid w:val="00766848"/>
    <w:rsid w:val="00767250"/>
    <w:rsid w:val="007705C2"/>
    <w:rsid w:val="0077084F"/>
    <w:rsid w:val="00770E1C"/>
    <w:rsid w:val="00770E30"/>
    <w:rsid w:val="00770F11"/>
    <w:rsid w:val="007713E8"/>
    <w:rsid w:val="00774531"/>
    <w:rsid w:val="00774819"/>
    <w:rsid w:val="00774DC0"/>
    <w:rsid w:val="007750BC"/>
    <w:rsid w:val="00775189"/>
    <w:rsid w:val="00775B0E"/>
    <w:rsid w:val="00776BC5"/>
    <w:rsid w:val="00777979"/>
    <w:rsid w:val="00777ECC"/>
    <w:rsid w:val="00781172"/>
    <w:rsid w:val="00782AAB"/>
    <w:rsid w:val="00782EEE"/>
    <w:rsid w:val="0078401F"/>
    <w:rsid w:val="007844B0"/>
    <w:rsid w:val="0078477F"/>
    <w:rsid w:val="0078666E"/>
    <w:rsid w:val="00786F08"/>
    <w:rsid w:val="00790A4D"/>
    <w:rsid w:val="00791BF2"/>
    <w:rsid w:val="007935FB"/>
    <w:rsid w:val="00794C69"/>
    <w:rsid w:val="0079679E"/>
    <w:rsid w:val="0079771C"/>
    <w:rsid w:val="00797838"/>
    <w:rsid w:val="007A02F7"/>
    <w:rsid w:val="007A3411"/>
    <w:rsid w:val="007A4396"/>
    <w:rsid w:val="007A4B69"/>
    <w:rsid w:val="007A50E2"/>
    <w:rsid w:val="007A5297"/>
    <w:rsid w:val="007A7CB1"/>
    <w:rsid w:val="007B24D4"/>
    <w:rsid w:val="007B35B0"/>
    <w:rsid w:val="007B398A"/>
    <w:rsid w:val="007B491B"/>
    <w:rsid w:val="007B4EC9"/>
    <w:rsid w:val="007B6C84"/>
    <w:rsid w:val="007C08BB"/>
    <w:rsid w:val="007C0A52"/>
    <w:rsid w:val="007C2841"/>
    <w:rsid w:val="007C3576"/>
    <w:rsid w:val="007C4BEC"/>
    <w:rsid w:val="007C61BB"/>
    <w:rsid w:val="007D076D"/>
    <w:rsid w:val="007D0DE3"/>
    <w:rsid w:val="007D399D"/>
    <w:rsid w:val="007D57CD"/>
    <w:rsid w:val="007D5C75"/>
    <w:rsid w:val="007D5F30"/>
    <w:rsid w:val="007E12E4"/>
    <w:rsid w:val="007E2BB8"/>
    <w:rsid w:val="007E3316"/>
    <w:rsid w:val="007E4730"/>
    <w:rsid w:val="007E4C04"/>
    <w:rsid w:val="007E5760"/>
    <w:rsid w:val="007E6618"/>
    <w:rsid w:val="007E67C3"/>
    <w:rsid w:val="007E7DE3"/>
    <w:rsid w:val="007F07FA"/>
    <w:rsid w:val="007F08BB"/>
    <w:rsid w:val="007F0D1F"/>
    <w:rsid w:val="007F2D9D"/>
    <w:rsid w:val="007F2EBA"/>
    <w:rsid w:val="007F46AE"/>
    <w:rsid w:val="007F4A45"/>
    <w:rsid w:val="007F50A7"/>
    <w:rsid w:val="007F59F7"/>
    <w:rsid w:val="008022A5"/>
    <w:rsid w:val="00803ACE"/>
    <w:rsid w:val="00805C87"/>
    <w:rsid w:val="00807136"/>
    <w:rsid w:val="0080731A"/>
    <w:rsid w:val="008073FB"/>
    <w:rsid w:val="00807D91"/>
    <w:rsid w:val="00810272"/>
    <w:rsid w:val="00815D94"/>
    <w:rsid w:val="008177F8"/>
    <w:rsid w:val="00817B09"/>
    <w:rsid w:val="00821088"/>
    <w:rsid w:val="00822D50"/>
    <w:rsid w:val="00823907"/>
    <w:rsid w:val="00826BB2"/>
    <w:rsid w:val="0083010F"/>
    <w:rsid w:val="0083100A"/>
    <w:rsid w:val="00831346"/>
    <w:rsid w:val="00831B05"/>
    <w:rsid w:val="00832A09"/>
    <w:rsid w:val="0083383A"/>
    <w:rsid w:val="00833E89"/>
    <w:rsid w:val="00833FB7"/>
    <w:rsid w:val="008341E8"/>
    <w:rsid w:val="00837196"/>
    <w:rsid w:val="00837561"/>
    <w:rsid w:val="00840152"/>
    <w:rsid w:val="00840C21"/>
    <w:rsid w:val="00841205"/>
    <w:rsid w:val="00843385"/>
    <w:rsid w:val="00844113"/>
    <w:rsid w:val="008463BD"/>
    <w:rsid w:val="00846FF9"/>
    <w:rsid w:val="00850352"/>
    <w:rsid w:val="00850707"/>
    <w:rsid w:val="00852379"/>
    <w:rsid w:val="0085331F"/>
    <w:rsid w:val="0085430E"/>
    <w:rsid w:val="0085611D"/>
    <w:rsid w:val="00856A11"/>
    <w:rsid w:val="00857B8D"/>
    <w:rsid w:val="0086135C"/>
    <w:rsid w:val="00861789"/>
    <w:rsid w:val="00862B4B"/>
    <w:rsid w:val="008636B8"/>
    <w:rsid w:val="00863E22"/>
    <w:rsid w:val="00863EA0"/>
    <w:rsid w:val="008645FA"/>
    <w:rsid w:val="008649B0"/>
    <w:rsid w:val="00865254"/>
    <w:rsid w:val="00870BEB"/>
    <w:rsid w:val="00871911"/>
    <w:rsid w:val="00871AB7"/>
    <w:rsid w:val="00871AE2"/>
    <w:rsid w:val="00871C25"/>
    <w:rsid w:val="008734E4"/>
    <w:rsid w:val="00875333"/>
    <w:rsid w:val="008753FB"/>
    <w:rsid w:val="0087655A"/>
    <w:rsid w:val="00876E55"/>
    <w:rsid w:val="008777C7"/>
    <w:rsid w:val="0088062D"/>
    <w:rsid w:val="00882D5B"/>
    <w:rsid w:val="00883D15"/>
    <w:rsid w:val="0088481A"/>
    <w:rsid w:val="008857EC"/>
    <w:rsid w:val="00885C91"/>
    <w:rsid w:val="00890520"/>
    <w:rsid w:val="008906B2"/>
    <w:rsid w:val="00891DFB"/>
    <w:rsid w:val="00894A8E"/>
    <w:rsid w:val="00896A12"/>
    <w:rsid w:val="00896F64"/>
    <w:rsid w:val="008979DC"/>
    <w:rsid w:val="008A0817"/>
    <w:rsid w:val="008A1A4B"/>
    <w:rsid w:val="008A2F71"/>
    <w:rsid w:val="008A3559"/>
    <w:rsid w:val="008A489B"/>
    <w:rsid w:val="008A5E81"/>
    <w:rsid w:val="008A7277"/>
    <w:rsid w:val="008B0ABF"/>
    <w:rsid w:val="008B0B93"/>
    <w:rsid w:val="008B1504"/>
    <w:rsid w:val="008B2027"/>
    <w:rsid w:val="008B55B7"/>
    <w:rsid w:val="008B66F6"/>
    <w:rsid w:val="008B74CB"/>
    <w:rsid w:val="008C223D"/>
    <w:rsid w:val="008C23AE"/>
    <w:rsid w:val="008C6D37"/>
    <w:rsid w:val="008C7082"/>
    <w:rsid w:val="008D116D"/>
    <w:rsid w:val="008D1802"/>
    <w:rsid w:val="008D1898"/>
    <w:rsid w:val="008D1EB5"/>
    <w:rsid w:val="008D2D6D"/>
    <w:rsid w:val="008D3BAA"/>
    <w:rsid w:val="008D3E6C"/>
    <w:rsid w:val="008D4125"/>
    <w:rsid w:val="008D4D83"/>
    <w:rsid w:val="008D74BE"/>
    <w:rsid w:val="008D760D"/>
    <w:rsid w:val="008E27F8"/>
    <w:rsid w:val="008E2D9D"/>
    <w:rsid w:val="008E30FE"/>
    <w:rsid w:val="008E3B74"/>
    <w:rsid w:val="008E41C2"/>
    <w:rsid w:val="008E5B72"/>
    <w:rsid w:val="008E5CA1"/>
    <w:rsid w:val="008E5EEE"/>
    <w:rsid w:val="008E6E6A"/>
    <w:rsid w:val="008E6F54"/>
    <w:rsid w:val="008F2370"/>
    <w:rsid w:val="008F2D84"/>
    <w:rsid w:val="008F5F07"/>
    <w:rsid w:val="008F64EC"/>
    <w:rsid w:val="008F6CCE"/>
    <w:rsid w:val="0090156E"/>
    <w:rsid w:val="009019A2"/>
    <w:rsid w:val="009034F6"/>
    <w:rsid w:val="009038C8"/>
    <w:rsid w:val="0090450A"/>
    <w:rsid w:val="009053DB"/>
    <w:rsid w:val="009055F8"/>
    <w:rsid w:val="009058D5"/>
    <w:rsid w:val="00906B4E"/>
    <w:rsid w:val="00906BC0"/>
    <w:rsid w:val="00911163"/>
    <w:rsid w:val="00911DE8"/>
    <w:rsid w:val="00912A28"/>
    <w:rsid w:val="00913365"/>
    <w:rsid w:val="009143EC"/>
    <w:rsid w:val="00914815"/>
    <w:rsid w:val="00914E2F"/>
    <w:rsid w:val="00915DE8"/>
    <w:rsid w:val="00916F6B"/>
    <w:rsid w:val="00917405"/>
    <w:rsid w:val="00917845"/>
    <w:rsid w:val="009205D8"/>
    <w:rsid w:val="0092116C"/>
    <w:rsid w:val="009228F7"/>
    <w:rsid w:val="0092339D"/>
    <w:rsid w:val="009245A4"/>
    <w:rsid w:val="00924DFD"/>
    <w:rsid w:val="00925EBF"/>
    <w:rsid w:val="009273DD"/>
    <w:rsid w:val="0092786D"/>
    <w:rsid w:val="00927C24"/>
    <w:rsid w:val="00927D27"/>
    <w:rsid w:val="009303EC"/>
    <w:rsid w:val="00930C20"/>
    <w:rsid w:val="00930CC0"/>
    <w:rsid w:val="00931A55"/>
    <w:rsid w:val="009325B4"/>
    <w:rsid w:val="009327F0"/>
    <w:rsid w:val="00932A91"/>
    <w:rsid w:val="00933123"/>
    <w:rsid w:val="0093372C"/>
    <w:rsid w:val="009342C4"/>
    <w:rsid w:val="00934CF3"/>
    <w:rsid w:val="00935215"/>
    <w:rsid w:val="00936C15"/>
    <w:rsid w:val="0094215A"/>
    <w:rsid w:val="0094216D"/>
    <w:rsid w:val="0094292E"/>
    <w:rsid w:val="009470CD"/>
    <w:rsid w:val="009525D7"/>
    <w:rsid w:val="00955BDE"/>
    <w:rsid w:val="00956734"/>
    <w:rsid w:val="00956AF0"/>
    <w:rsid w:val="00956EBE"/>
    <w:rsid w:val="00962642"/>
    <w:rsid w:val="009662B9"/>
    <w:rsid w:val="00967356"/>
    <w:rsid w:val="00967855"/>
    <w:rsid w:val="00967962"/>
    <w:rsid w:val="00970D07"/>
    <w:rsid w:val="0097104B"/>
    <w:rsid w:val="00971E1B"/>
    <w:rsid w:val="00973502"/>
    <w:rsid w:val="0097354A"/>
    <w:rsid w:val="00974533"/>
    <w:rsid w:val="00974CF2"/>
    <w:rsid w:val="009818D7"/>
    <w:rsid w:val="00982012"/>
    <w:rsid w:val="009836E5"/>
    <w:rsid w:val="00983FF6"/>
    <w:rsid w:val="00984ED6"/>
    <w:rsid w:val="009869B9"/>
    <w:rsid w:val="00986DF4"/>
    <w:rsid w:val="0099165B"/>
    <w:rsid w:val="0099185D"/>
    <w:rsid w:val="00991DBC"/>
    <w:rsid w:val="00991F01"/>
    <w:rsid w:val="009920C9"/>
    <w:rsid w:val="009942DB"/>
    <w:rsid w:val="00995393"/>
    <w:rsid w:val="0099560A"/>
    <w:rsid w:val="00995B5F"/>
    <w:rsid w:val="009A03AD"/>
    <w:rsid w:val="009A09EB"/>
    <w:rsid w:val="009A181A"/>
    <w:rsid w:val="009A2B35"/>
    <w:rsid w:val="009A2C26"/>
    <w:rsid w:val="009A437F"/>
    <w:rsid w:val="009A51B6"/>
    <w:rsid w:val="009A52F7"/>
    <w:rsid w:val="009A5CB9"/>
    <w:rsid w:val="009A61ED"/>
    <w:rsid w:val="009B0EB8"/>
    <w:rsid w:val="009B1504"/>
    <w:rsid w:val="009B4615"/>
    <w:rsid w:val="009B4748"/>
    <w:rsid w:val="009B589E"/>
    <w:rsid w:val="009B6A07"/>
    <w:rsid w:val="009B6AB0"/>
    <w:rsid w:val="009B711F"/>
    <w:rsid w:val="009B736D"/>
    <w:rsid w:val="009C2F4C"/>
    <w:rsid w:val="009C3FD6"/>
    <w:rsid w:val="009C4DDB"/>
    <w:rsid w:val="009C5357"/>
    <w:rsid w:val="009C5E65"/>
    <w:rsid w:val="009C615E"/>
    <w:rsid w:val="009C6941"/>
    <w:rsid w:val="009C69E3"/>
    <w:rsid w:val="009D0FD0"/>
    <w:rsid w:val="009D23B0"/>
    <w:rsid w:val="009D29D6"/>
    <w:rsid w:val="009D2D82"/>
    <w:rsid w:val="009D3230"/>
    <w:rsid w:val="009D34CD"/>
    <w:rsid w:val="009D5339"/>
    <w:rsid w:val="009D5546"/>
    <w:rsid w:val="009D5B6C"/>
    <w:rsid w:val="009D5F8C"/>
    <w:rsid w:val="009D6D0B"/>
    <w:rsid w:val="009D79C6"/>
    <w:rsid w:val="009E0F9E"/>
    <w:rsid w:val="009E1238"/>
    <w:rsid w:val="009E2E54"/>
    <w:rsid w:val="009E311A"/>
    <w:rsid w:val="009E48FA"/>
    <w:rsid w:val="009E77F3"/>
    <w:rsid w:val="009F01CC"/>
    <w:rsid w:val="009F114F"/>
    <w:rsid w:val="009F1F4D"/>
    <w:rsid w:val="009F2472"/>
    <w:rsid w:val="009F34BF"/>
    <w:rsid w:val="009F3F0C"/>
    <w:rsid w:val="009F4A92"/>
    <w:rsid w:val="009F4D09"/>
    <w:rsid w:val="009F4E6A"/>
    <w:rsid w:val="00A0105C"/>
    <w:rsid w:val="00A01242"/>
    <w:rsid w:val="00A01534"/>
    <w:rsid w:val="00A01D5A"/>
    <w:rsid w:val="00A025B5"/>
    <w:rsid w:val="00A0288F"/>
    <w:rsid w:val="00A02939"/>
    <w:rsid w:val="00A0382B"/>
    <w:rsid w:val="00A03B80"/>
    <w:rsid w:val="00A0432A"/>
    <w:rsid w:val="00A05123"/>
    <w:rsid w:val="00A0555B"/>
    <w:rsid w:val="00A062FA"/>
    <w:rsid w:val="00A0654F"/>
    <w:rsid w:val="00A069E4"/>
    <w:rsid w:val="00A10908"/>
    <w:rsid w:val="00A10A31"/>
    <w:rsid w:val="00A15BB1"/>
    <w:rsid w:val="00A16143"/>
    <w:rsid w:val="00A16876"/>
    <w:rsid w:val="00A17105"/>
    <w:rsid w:val="00A212F0"/>
    <w:rsid w:val="00A21BA7"/>
    <w:rsid w:val="00A21BCD"/>
    <w:rsid w:val="00A21F8B"/>
    <w:rsid w:val="00A244B3"/>
    <w:rsid w:val="00A24A1B"/>
    <w:rsid w:val="00A25A13"/>
    <w:rsid w:val="00A25BE0"/>
    <w:rsid w:val="00A32C9D"/>
    <w:rsid w:val="00A348BC"/>
    <w:rsid w:val="00A34F6F"/>
    <w:rsid w:val="00A35946"/>
    <w:rsid w:val="00A366D3"/>
    <w:rsid w:val="00A405EF"/>
    <w:rsid w:val="00A40D6B"/>
    <w:rsid w:val="00A41B75"/>
    <w:rsid w:val="00A41F48"/>
    <w:rsid w:val="00A45937"/>
    <w:rsid w:val="00A477CE"/>
    <w:rsid w:val="00A50603"/>
    <w:rsid w:val="00A52521"/>
    <w:rsid w:val="00A532BF"/>
    <w:rsid w:val="00A5656A"/>
    <w:rsid w:val="00A56575"/>
    <w:rsid w:val="00A57941"/>
    <w:rsid w:val="00A57CA2"/>
    <w:rsid w:val="00A6048F"/>
    <w:rsid w:val="00A60633"/>
    <w:rsid w:val="00A6063A"/>
    <w:rsid w:val="00A60DED"/>
    <w:rsid w:val="00A610A9"/>
    <w:rsid w:val="00A62736"/>
    <w:rsid w:val="00A64F0F"/>
    <w:rsid w:val="00A6680A"/>
    <w:rsid w:val="00A66ACC"/>
    <w:rsid w:val="00A67708"/>
    <w:rsid w:val="00A70355"/>
    <w:rsid w:val="00A70520"/>
    <w:rsid w:val="00A70BE5"/>
    <w:rsid w:val="00A722F8"/>
    <w:rsid w:val="00A741A2"/>
    <w:rsid w:val="00A80B59"/>
    <w:rsid w:val="00A80BAE"/>
    <w:rsid w:val="00A810E2"/>
    <w:rsid w:val="00A8236D"/>
    <w:rsid w:val="00A83A70"/>
    <w:rsid w:val="00A84E1F"/>
    <w:rsid w:val="00A85424"/>
    <w:rsid w:val="00A8568B"/>
    <w:rsid w:val="00A87289"/>
    <w:rsid w:val="00A87F0E"/>
    <w:rsid w:val="00A926FF"/>
    <w:rsid w:val="00A93FD2"/>
    <w:rsid w:val="00A94DB8"/>
    <w:rsid w:val="00A95359"/>
    <w:rsid w:val="00A961F3"/>
    <w:rsid w:val="00AA02C3"/>
    <w:rsid w:val="00AA0428"/>
    <w:rsid w:val="00AA0486"/>
    <w:rsid w:val="00AA0E23"/>
    <w:rsid w:val="00AA1CE8"/>
    <w:rsid w:val="00AA2F04"/>
    <w:rsid w:val="00AA3F36"/>
    <w:rsid w:val="00AA3F5B"/>
    <w:rsid w:val="00AA64A1"/>
    <w:rsid w:val="00AA64BA"/>
    <w:rsid w:val="00AA69E7"/>
    <w:rsid w:val="00AA6D25"/>
    <w:rsid w:val="00AA7314"/>
    <w:rsid w:val="00AA746E"/>
    <w:rsid w:val="00AA79E2"/>
    <w:rsid w:val="00AA7E98"/>
    <w:rsid w:val="00AB0248"/>
    <w:rsid w:val="00AB0A9C"/>
    <w:rsid w:val="00AB0B86"/>
    <w:rsid w:val="00AB1E88"/>
    <w:rsid w:val="00AB6D60"/>
    <w:rsid w:val="00AC0DFF"/>
    <w:rsid w:val="00AC108B"/>
    <w:rsid w:val="00AC27AE"/>
    <w:rsid w:val="00AC3FAA"/>
    <w:rsid w:val="00AC4E11"/>
    <w:rsid w:val="00AC51C0"/>
    <w:rsid w:val="00AC6175"/>
    <w:rsid w:val="00AC78B0"/>
    <w:rsid w:val="00AD0F36"/>
    <w:rsid w:val="00AD2BA6"/>
    <w:rsid w:val="00AD42B7"/>
    <w:rsid w:val="00AD5B96"/>
    <w:rsid w:val="00AD6254"/>
    <w:rsid w:val="00AD75DF"/>
    <w:rsid w:val="00AE144F"/>
    <w:rsid w:val="00AE1CC6"/>
    <w:rsid w:val="00AE32D5"/>
    <w:rsid w:val="00AE46AC"/>
    <w:rsid w:val="00AE4F3E"/>
    <w:rsid w:val="00AE5EDE"/>
    <w:rsid w:val="00AE6BF0"/>
    <w:rsid w:val="00AE6D9D"/>
    <w:rsid w:val="00AF2291"/>
    <w:rsid w:val="00AF2E6C"/>
    <w:rsid w:val="00AF2E8F"/>
    <w:rsid w:val="00AF2F19"/>
    <w:rsid w:val="00AF3940"/>
    <w:rsid w:val="00AF4348"/>
    <w:rsid w:val="00AF6982"/>
    <w:rsid w:val="00B00A3B"/>
    <w:rsid w:val="00B00B45"/>
    <w:rsid w:val="00B02904"/>
    <w:rsid w:val="00B0398B"/>
    <w:rsid w:val="00B039FC"/>
    <w:rsid w:val="00B04FF4"/>
    <w:rsid w:val="00B0575D"/>
    <w:rsid w:val="00B06383"/>
    <w:rsid w:val="00B068A3"/>
    <w:rsid w:val="00B07DD6"/>
    <w:rsid w:val="00B1165A"/>
    <w:rsid w:val="00B124CA"/>
    <w:rsid w:val="00B12AA1"/>
    <w:rsid w:val="00B1324E"/>
    <w:rsid w:val="00B13BB3"/>
    <w:rsid w:val="00B13ED5"/>
    <w:rsid w:val="00B14E3F"/>
    <w:rsid w:val="00B14F72"/>
    <w:rsid w:val="00B15518"/>
    <w:rsid w:val="00B15CE9"/>
    <w:rsid w:val="00B1774C"/>
    <w:rsid w:val="00B1799B"/>
    <w:rsid w:val="00B2040D"/>
    <w:rsid w:val="00B20E48"/>
    <w:rsid w:val="00B217D5"/>
    <w:rsid w:val="00B21827"/>
    <w:rsid w:val="00B219DF"/>
    <w:rsid w:val="00B21C68"/>
    <w:rsid w:val="00B23D0D"/>
    <w:rsid w:val="00B23DB3"/>
    <w:rsid w:val="00B244C1"/>
    <w:rsid w:val="00B2554B"/>
    <w:rsid w:val="00B262FF"/>
    <w:rsid w:val="00B27BC1"/>
    <w:rsid w:val="00B30B6C"/>
    <w:rsid w:val="00B30DAC"/>
    <w:rsid w:val="00B31837"/>
    <w:rsid w:val="00B31DBC"/>
    <w:rsid w:val="00B323A5"/>
    <w:rsid w:val="00B32BE7"/>
    <w:rsid w:val="00B33A16"/>
    <w:rsid w:val="00B34EF5"/>
    <w:rsid w:val="00B34F79"/>
    <w:rsid w:val="00B407A4"/>
    <w:rsid w:val="00B42C2C"/>
    <w:rsid w:val="00B4419D"/>
    <w:rsid w:val="00B46364"/>
    <w:rsid w:val="00B4731E"/>
    <w:rsid w:val="00B474B2"/>
    <w:rsid w:val="00B47A08"/>
    <w:rsid w:val="00B51179"/>
    <w:rsid w:val="00B5287D"/>
    <w:rsid w:val="00B52D57"/>
    <w:rsid w:val="00B52E64"/>
    <w:rsid w:val="00B54250"/>
    <w:rsid w:val="00B54780"/>
    <w:rsid w:val="00B55689"/>
    <w:rsid w:val="00B556F2"/>
    <w:rsid w:val="00B5612C"/>
    <w:rsid w:val="00B57363"/>
    <w:rsid w:val="00B603CE"/>
    <w:rsid w:val="00B60D22"/>
    <w:rsid w:val="00B61825"/>
    <w:rsid w:val="00B61E29"/>
    <w:rsid w:val="00B61FB9"/>
    <w:rsid w:val="00B64AB6"/>
    <w:rsid w:val="00B678E3"/>
    <w:rsid w:val="00B708D6"/>
    <w:rsid w:val="00B70DA2"/>
    <w:rsid w:val="00B7226E"/>
    <w:rsid w:val="00B73751"/>
    <w:rsid w:val="00B73DBE"/>
    <w:rsid w:val="00B7436E"/>
    <w:rsid w:val="00B744D0"/>
    <w:rsid w:val="00B74711"/>
    <w:rsid w:val="00B7491E"/>
    <w:rsid w:val="00B7550C"/>
    <w:rsid w:val="00B7581C"/>
    <w:rsid w:val="00B75BAF"/>
    <w:rsid w:val="00B75DC1"/>
    <w:rsid w:val="00B7671A"/>
    <w:rsid w:val="00B81012"/>
    <w:rsid w:val="00B81E0C"/>
    <w:rsid w:val="00B8266E"/>
    <w:rsid w:val="00B82882"/>
    <w:rsid w:val="00B839FD"/>
    <w:rsid w:val="00B84066"/>
    <w:rsid w:val="00B85144"/>
    <w:rsid w:val="00B85A45"/>
    <w:rsid w:val="00B85A98"/>
    <w:rsid w:val="00B85FA2"/>
    <w:rsid w:val="00B928C1"/>
    <w:rsid w:val="00B92A36"/>
    <w:rsid w:val="00B94C34"/>
    <w:rsid w:val="00B9638D"/>
    <w:rsid w:val="00BA13DF"/>
    <w:rsid w:val="00BA1796"/>
    <w:rsid w:val="00BA2BBE"/>
    <w:rsid w:val="00BA2FE0"/>
    <w:rsid w:val="00BA31EB"/>
    <w:rsid w:val="00BA4A21"/>
    <w:rsid w:val="00BA4C6A"/>
    <w:rsid w:val="00BA5E3A"/>
    <w:rsid w:val="00BA6EAE"/>
    <w:rsid w:val="00BA7CBC"/>
    <w:rsid w:val="00BB0C64"/>
    <w:rsid w:val="00BB1E7C"/>
    <w:rsid w:val="00BB2D62"/>
    <w:rsid w:val="00BB3AA7"/>
    <w:rsid w:val="00BB4BD2"/>
    <w:rsid w:val="00BB77FA"/>
    <w:rsid w:val="00BC0154"/>
    <w:rsid w:val="00BC0A12"/>
    <w:rsid w:val="00BC1BD2"/>
    <w:rsid w:val="00BC1D77"/>
    <w:rsid w:val="00BC30E1"/>
    <w:rsid w:val="00BC3103"/>
    <w:rsid w:val="00BC3EAB"/>
    <w:rsid w:val="00BC62AA"/>
    <w:rsid w:val="00BC7ED8"/>
    <w:rsid w:val="00BD0D84"/>
    <w:rsid w:val="00BD3AA5"/>
    <w:rsid w:val="00BD46C0"/>
    <w:rsid w:val="00BD70B1"/>
    <w:rsid w:val="00BD71B3"/>
    <w:rsid w:val="00BE11B1"/>
    <w:rsid w:val="00BE2720"/>
    <w:rsid w:val="00BE4C37"/>
    <w:rsid w:val="00BE6370"/>
    <w:rsid w:val="00BE6F70"/>
    <w:rsid w:val="00BE75EC"/>
    <w:rsid w:val="00BE7839"/>
    <w:rsid w:val="00BF0D9E"/>
    <w:rsid w:val="00BF1E40"/>
    <w:rsid w:val="00BF70C1"/>
    <w:rsid w:val="00C010B8"/>
    <w:rsid w:val="00C0155F"/>
    <w:rsid w:val="00C01740"/>
    <w:rsid w:val="00C0278A"/>
    <w:rsid w:val="00C032E7"/>
    <w:rsid w:val="00C0554A"/>
    <w:rsid w:val="00C05C78"/>
    <w:rsid w:val="00C067A9"/>
    <w:rsid w:val="00C07A45"/>
    <w:rsid w:val="00C1078F"/>
    <w:rsid w:val="00C10BB2"/>
    <w:rsid w:val="00C11560"/>
    <w:rsid w:val="00C1245B"/>
    <w:rsid w:val="00C12D25"/>
    <w:rsid w:val="00C12D51"/>
    <w:rsid w:val="00C13767"/>
    <w:rsid w:val="00C14BD5"/>
    <w:rsid w:val="00C21837"/>
    <w:rsid w:val="00C21E12"/>
    <w:rsid w:val="00C21F86"/>
    <w:rsid w:val="00C24331"/>
    <w:rsid w:val="00C24579"/>
    <w:rsid w:val="00C24836"/>
    <w:rsid w:val="00C258D6"/>
    <w:rsid w:val="00C3284B"/>
    <w:rsid w:val="00C33ED5"/>
    <w:rsid w:val="00C342F5"/>
    <w:rsid w:val="00C34F59"/>
    <w:rsid w:val="00C37F47"/>
    <w:rsid w:val="00C4002C"/>
    <w:rsid w:val="00C4121F"/>
    <w:rsid w:val="00C43819"/>
    <w:rsid w:val="00C43F65"/>
    <w:rsid w:val="00C43F68"/>
    <w:rsid w:val="00C45796"/>
    <w:rsid w:val="00C4682D"/>
    <w:rsid w:val="00C503B1"/>
    <w:rsid w:val="00C52CA2"/>
    <w:rsid w:val="00C53471"/>
    <w:rsid w:val="00C53746"/>
    <w:rsid w:val="00C54BF0"/>
    <w:rsid w:val="00C55BAB"/>
    <w:rsid w:val="00C56B4E"/>
    <w:rsid w:val="00C603E1"/>
    <w:rsid w:val="00C609AA"/>
    <w:rsid w:val="00C616AA"/>
    <w:rsid w:val="00C61B53"/>
    <w:rsid w:val="00C646B1"/>
    <w:rsid w:val="00C64C8B"/>
    <w:rsid w:val="00C6619D"/>
    <w:rsid w:val="00C661F7"/>
    <w:rsid w:val="00C71738"/>
    <w:rsid w:val="00C74B78"/>
    <w:rsid w:val="00C75F35"/>
    <w:rsid w:val="00C75F9B"/>
    <w:rsid w:val="00C761C3"/>
    <w:rsid w:val="00C7756A"/>
    <w:rsid w:val="00C77DF8"/>
    <w:rsid w:val="00C805FD"/>
    <w:rsid w:val="00C812EF"/>
    <w:rsid w:val="00C81702"/>
    <w:rsid w:val="00C821E4"/>
    <w:rsid w:val="00C8238C"/>
    <w:rsid w:val="00C83567"/>
    <w:rsid w:val="00C83C55"/>
    <w:rsid w:val="00C83DEE"/>
    <w:rsid w:val="00C84464"/>
    <w:rsid w:val="00C863A2"/>
    <w:rsid w:val="00C8656E"/>
    <w:rsid w:val="00C92AAC"/>
    <w:rsid w:val="00C93F00"/>
    <w:rsid w:val="00C943AD"/>
    <w:rsid w:val="00C95D31"/>
    <w:rsid w:val="00C975A8"/>
    <w:rsid w:val="00CA014D"/>
    <w:rsid w:val="00CA0DB9"/>
    <w:rsid w:val="00CA2CFE"/>
    <w:rsid w:val="00CA3753"/>
    <w:rsid w:val="00CA4A04"/>
    <w:rsid w:val="00CA5059"/>
    <w:rsid w:val="00CA7239"/>
    <w:rsid w:val="00CB02C2"/>
    <w:rsid w:val="00CB0404"/>
    <w:rsid w:val="00CB04BB"/>
    <w:rsid w:val="00CB0A50"/>
    <w:rsid w:val="00CB0AEE"/>
    <w:rsid w:val="00CB2820"/>
    <w:rsid w:val="00CB715A"/>
    <w:rsid w:val="00CB7759"/>
    <w:rsid w:val="00CC2432"/>
    <w:rsid w:val="00CC2C32"/>
    <w:rsid w:val="00CC3099"/>
    <w:rsid w:val="00CC35DA"/>
    <w:rsid w:val="00CC58EB"/>
    <w:rsid w:val="00CC6711"/>
    <w:rsid w:val="00CD099D"/>
    <w:rsid w:val="00CD0ED8"/>
    <w:rsid w:val="00CD3334"/>
    <w:rsid w:val="00CD5AE7"/>
    <w:rsid w:val="00CD604D"/>
    <w:rsid w:val="00CD6395"/>
    <w:rsid w:val="00CD6447"/>
    <w:rsid w:val="00CD7825"/>
    <w:rsid w:val="00CE05B0"/>
    <w:rsid w:val="00CE0BA3"/>
    <w:rsid w:val="00CE2827"/>
    <w:rsid w:val="00CE3082"/>
    <w:rsid w:val="00CE3D25"/>
    <w:rsid w:val="00CE5019"/>
    <w:rsid w:val="00CE627B"/>
    <w:rsid w:val="00CF0FB1"/>
    <w:rsid w:val="00CF1AAB"/>
    <w:rsid w:val="00CF2782"/>
    <w:rsid w:val="00CF2CE4"/>
    <w:rsid w:val="00CF307C"/>
    <w:rsid w:val="00CF3256"/>
    <w:rsid w:val="00CF546B"/>
    <w:rsid w:val="00CF6302"/>
    <w:rsid w:val="00D00299"/>
    <w:rsid w:val="00D00EE3"/>
    <w:rsid w:val="00D02921"/>
    <w:rsid w:val="00D0300F"/>
    <w:rsid w:val="00D03B5D"/>
    <w:rsid w:val="00D0407E"/>
    <w:rsid w:val="00D058BB"/>
    <w:rsid w:val="00D05E9A"/>
    <w:rsid w:val="00D075F8"/>
    <w:rsid w:val="00D07D5B"/>
    <w:rsid w:val="00D07DBC"/>
    <w:rsid w:val="00D11413"/>
    <w:rsid w:val="00D12784"/>
    <w:rsid w:val="00D1494E"/>
    <w:rsid w:val="00D1571D"/>
    <w:rsid w:val="00D164C0"/>
    <w:rsid w:val="00D177F5"/>
    <w:rsid w:val="00D207C6"/>
    <w:rsid w:val="00D20E17"/>
    <w:rsid w:val="00D20F58"/>
    <w:rsid w:val="00D213F7"/>
    <w:rsid w:val="00D22C0B"/>
    <w:rsid w:val="00D2394E"/>
    <w:rsid w:val="00D245C0"/>
    <w:rsid w:val="00D26E76"/>
    <w:rsid w:val="00D27C5E"/>
    <w:rsid w:val="00D300E2"/>
    <w:rsid w:val="00D3315B"/>
    <w:rsid w:val="00D34034"/>
    <w:rsid w:val="00D37F16"/>
    <w:rsid w:val="00D402DA"/>
    <w:rsid w:val="00D416BB"/>
    <w:rsid w:val="00D41E84"/>
    <w:rsid w:val="00D420E8"/>
    <w:rsid w:val="00D43145"/>
    <w:rsid w:val="00D441C7"/>
    <w:rsid w:val="00D44B6E"/>
    <w:rsid w:val="00D4589F"/>
    <w:rsid w:val="00D45C14"/>
    <w:rsid w:val="00D46F10"/>
    <w:rsid w:val="00D47152"/>
    <w:rsid w:val="00D512A8"/>
    <w:rsid w:val="00D521FA"/>
    <w:rsid w:val="00D5311D"/>
    <w:rsid w:val="00D53566"/>
    <w:rsid w:val="00D53E97"/>
    <w:rsid w:val="00D54535"/>
    <w:rsid w:val="00D571DD"/>
    <w:rsid w:val="00D60011"/>
    <w:rsid w:val="00D604B1"/>
    <w:rsid w:val="00D6092D"/>
    <w:rsid w:val="00D61752"/>
    <w:rsid w:val="00D6317A"/>
    <w:rsid w:val="00D63C20"/>
    <w:rsid w:val="00D641A2"/>
    <w:rsid w:val="00D645F1"/>
    <w:rsid w:val="00D64BCA"/>
    <w:rsid w:val="00D66CED"/>
    <w:rsid w:val="00D670C3"/>
    <w:rsid w:val="00D7078D"/>
    <w:rsid w:val="00D70E24"/>
    <w:rsid w:val="00D723D7"/>
    <w:rsid w:val="00D74E74"/>
    <w:rsid w:val="00D809FC"/>
    <w:rsid w:val="00D81928"/>
    <w:rsid w:val="00D81F69"/>
    <w:rsid w:val="00D82D13"/>
    <w:rsid w:val="00D84A7D"/>
    <w:rsid w:val="00D84E87"/>
    <w:rsid w:val="00D84FA5"/>
    <w:rsid w:val="00D8501F"/>
    <w:rsid w:val="00D86A6C"/>
    <w:rsid w:val="00D87055"/>
    <w:rsid w:val="00D90704"/>
    <w:rsid w:val="00D9132F"/>
    <w:rsid w:val="00D9188E"/>
    <w:rsid w:val="00D919D8"/>
    <w:rsid w:val="00D925F6"/>
    <w:rsid w:val="00D93934"/>
    <w:rsid w:val="00D93E42"/>
    <w:rsid w:val="00D94A23"/>
    <w:rsid w:val="00D94B4C"/>
    <w:rsid w:val="00D953E6"/>
    <w:rsid w:val="00D964F5"/>
    <w:rsid w:val="00DA189E"/>
    <w:rsid w:val="00DA234D"/>
    <w:rsid w:val="00DA34DF"/>
    <w:rsid w:val="00DA3734"/>
    <w:rsid w:val="00DA3916"/>
    <w:rsid w:val="00DA3E19"/>
    <w:rsid w:val="00DA520E"/>
    <w:rsid w:val="00DA59B1"/>
    <w:rsid w:val="00DA6D4A"/>
    <w:rsid w:val="00DA7965"/>
    <w:rsid w:val="00DB03F7"/>
    <w:rsid w:val="00DB11FA"/>
    <w:rsid w:val="00DB1711"/>
    <w:rsid w:val="00DB366C"/>
    <w:rsid w:val="00DB381C"/>
    <w:rsid w:val="00DB39A6"/>
    <w:rsid w:val="00DB4CEE"/>
    <w:rsid w:val="00DB512C"/>
    <w:rsid w:val="00DB7037"/>
    <w:rsid w:val="00DC0F3A"/>
    <w:rsid w:val="00DC1841"/>
    <w:rsid w:val="00DC18BD"/>
    <w:rsid w:val="00DC18E7"/>
    <w:rsid w:val="00DC2320"/>
    <w:rsid w:val="00DC3115"/>
    <w:rsid w:val="00DC3B69"/>
    <w:rsid w:val="00DC51A9"/>
    <w:rsid w:val="00DC63BE"/>
    <w:rsid w:val="00DC64E2"/>
    <w:rsid w:val="00DC6527"/>
    <w:rsid w:val="00DC7175"/>
    <w:rsid w:val="00DC7659"/>
    <w:rsid w:val="00DC77A0"/>
    <w:rsid w:val="00DD0BEB"/>
    <w:rsid w:val="00DD3156"/>
    <w:rsid w:val="00DD33A9"/>
    <w:rsid w:val="00DD3E1C"/>
    <w:rsid w:val="00DD6799"/>
    <w:rsid w:val="00DE1069"/>
    <w:rsid w:val="00DE19B2"/>
    <w:rsid w:val="00DE1DF9"/>
    <w:rsid w:val="00DE57F8"/>
    <w:rsid w:val="00DE6B3D"/>
    <w:rsid w:val="00DE74AE"/>
    <w:rsid w:val="00DE7A57"/>
    <w:rsid w:val="00DE7B9A"/>
    <w:rsid w:val="00DF024D"/>
    <w:rsid w:val="00DF1B44"/>
    <w:rsid w:val="00DF2856"/>
    <w:rsid w:val="00DF29FD"/>
    <w:rsid w:val="00DF4737"/>
    <w:rsid w:val="00DF4943"/>
    <w:rsid w:val="00DF4F4D"/>
    <w:rsid w:val="00DF5013"/>
    <w:rsid w:val="00DF5198"/>
    <w:rsid w:val="00DF556E"/>
    <w:rsid w:val="00DF6801"/>
    <w:rsid w:val="00DF7184"/>
    <w:rsid w:val="00E0213C"/>
    <w:rsid w:val="00E0332E"/>
    <w:rsid w:val="00E035A0"/>
    <w:rsid w:val="00E047D5"/>
    <w:rsid w:val="00E04BF6"/>
    <w:rsid w:val="00E04CCB"/>
    <w:rsid w:val="00E05715"/>
    <w:rsid w:val="00E06FBA"/>
    <w:rsid w:val="00E07E03"/>
    <w:rsid w:val="00E104A7"/>
    <w:rsid w:val="00E114DB"/>
    <w:rsid w:val="00E11588"/>
    <w:rsid w:val="00E15CBB"/>
    <w:rsid w:val="00E15D55"/>
    <w:rsid w:val="00E17766"/>
    <w:rsid w:val="00E2386D"/>
    <w:rsid w:val="00E238FC"/>
    <w:rsid w:val="00E24927"/>
    <w:rsid w:val="00E256DA"/>
    <w:rsid w:val="00E25F1C"/>
    <w:rsid w:val="00E26B75"/>
    <w:rsid w:val="00E30014"/>
    <w:rsid w:val="00E30D04"/>
    <w:rsid w:val="00E32361"/>
    <w:rsid w:val="00E32E0F"/>
    <w:rsid w:val="00E339EA"/>
    <w:rsid w:val="00E3422A"/>
    <w:rsid w:val="00E34BA7"/>
    <w:rsid w:val="00E3555D"/>
    <w:rsid w:val="00E35A95"/>
    <w:rsid w:val="00E40956"/>
    <w:rsid w:val="00E40FAE"/>
    <w:rsid w:val="00E415C4"/>
    <w:rsid w:val="00E41752"/>
    <w:rsid w:val="00E42744"/>
    <w:rsid w:val="00E42808"/>
    <w:rsid w:val="00E439D6"/>
    <w:rsid w:val="00E43A4D"/>
    <w:rsid w:val="00E45F64"/>
    <w:rsid w:val="00E46163"/>
    <w:rsid w:val="00E473CF"/>
    <w:rsid w:val="00E50356"/>
    <w:rsid w:val="00E53BA0"/>
    <w:rsid w:val="00E53F66"/>
    <w:rsid w:val="00E54C78"/>
    <w:rsid w:val="00E54D48"/>
    <w:rsid w:val="00E5663C"/>
    <w:rsid w:val="00E575A9"/>
    <w:rsid w:val="00E60E5B"/>
    <w:rsid w:val="00E632EA"/>
    <w:rsid w:val="00E64736"/>
    <w:rsid w:val="00E64CBE"/>
    <w:rsid w:val="00E64DFB"/>
    <w:rsid w:val="00E6637D"/>
    <w:rsid w:val="00E66AC0"/>
    <w:rsid w:val="00E70903"/>
    <w:rsid w:val="00E73D84"/>
    <w:rsid w:val="00E740CC"/>
    <w:rsid w:val="00E75BA8"/>
    <w:rsid w:val="00E75C9D"/>
    <w:rsid w:val="00E7679A"/>
    <w:rsid w:val="00E81E00"/>
    <w:rsid w:val="00E82C4B"/>
    <w:rsid w:val="00E831D1"/>
    <w:rsid w:val="00E8323C"/>
    <w:rsid w:val="00E84371"/>
    <w:rsid w:val="00E8513D"/>
    <w:rsid w:val="00E8522F"/>
    <w:rsid w:val="00E85256"/>
    <w:rsid w:val="00E855F1"/>
    <w:rsid w:val="00E9023B"/>
    <w:rsid w:val="00E976F7"/>
    <w:rsid w:val="00EA170A"/>
    <w:rsid w:val="00EA2DD3"/>
    <w:rsid w:val="00EA3769"/>
    <w:rsid w:val="00EA4011"/>
    <w:rsid w:val="00EA4307"/>
    <w:rsid w:val="00EA4AAA"/>
    <w:rsid w:val="00EA7F5D"/>
    <w:rsid w:val="00EB012E"/>
    <w:rsid w:val="00EB2538"/>
    <w:rsid w:val="00EB2732"/>
    <w:rsid w:val="00EB3300"/>
    <w:rsid w:val="00EB34E5"/>
    <w:rsid w:val="00EB416E"/>
    <w:rsid w:val="00EB48F4"/>
    <w:rsid w:val="00EB4944"/>
    <w:rsid w:val="00EB6F45"/>
    <w:rsid w:val="00EC4EEA"/>
    <w:rsid w:val="00EC525F"/>
    <w:rsid w:val="00EC5B52"/>
    <w:rsid w:val="00EC5C71"/>
    <w:rsid w:val="00EC7F47"/>
    <w:rsid w:val="00ED25BB"/>
    <w:rsid w:val="00ED3EDF"/>
    <w:rsid w:val="00ED5F60"/>
    <w:rsid w:val="00ED6B54"/>
    <w:rsid w:val="00ED72B8"/>
    <w:rsid w:val="00ED7310"/>
    <w:rsid w:val="00EE0319"/>
    <w:rsid w:val="00EE2A1D"/>
    <w:rsid w:val="00EE3944"/>
    <w:rsid w:val="00EE41DA"/>
    <w:rsid w:val="00EE463A"/>
    <w:rsid w:val="00EE4C1D"/>
    <w:rsid w:val="00EE5A60"/>
    <w:rsid w:val="00EE5B74"/>
    <w:rsid w:val="00EE5D4F"/>
    <w:rsid w:val="00EF219B"/>
    <w:rsid w:val="00EF265A"/>
    <w:rsid w:val="00EF3D70"/>
    <w:rsid w:val="00EF59D9"/>
    <w:rsid w:val="00F00BDB"/>
    <w:rsid w:val="00F022B5"/>
    <w:rsid w:val="00F033FE"/>
    <w:rsid w:val="00F03491"/>
    <w:rsid w:val="00F040B0"/>
    <w:rsid w:val="00F07EAE"/>
    <w:rsid w:val="00F10A3F"/>
    <w:rsid w:val="00F10F0E"/>
    <w:rsid w:val="00F11810"/>
    <w:rsid w:val="00F1218E"/>
    <w:rsid w:val="00F129FC"/>
    <w:rsid w:val="00F137E6"/>
    <w:rsid w:val="00F14652"/>
    <w:rsid w:val="00F14D62"/>
    <w:rsid w:val="00F1728F"/>
    <w:rsid w:val="00F20F18"/>
    <w:rsid w:val="00F219E2"/>
    <w:rsid w:val="00F235E0"/>
    <w:rsid w:val="00F2421B"/>
    <w:rsid w:val="00F24A92"/>
    <w:rsid w:val="00F2627C"/>
    <w:rsid w:val="00F26332"/>
    <w:rsid w:val="00F265B5"/>
    <w:rsid w:val="00F26882"/>
    <w:rsid w:val="00F279D6"/>
    <w:rsid w:val="00F27A6C"/>
    <w:rsid w:val="00F27E4F"/>
    <w:rsid w:val="00F31899"/>
    <w:rsid w:val="00F319BC"/>
    <w:rsid w:val="00F32DA5"/>
    <w:rsid w:val="00F339F2"/>
    <w:rsid w:val="00F34068"/>
    <w:rsid w:val="00F3479A"/>
    <w:rsid w:val="00F3548D"/>
    <w:rsid w:val="00F359A7"/>
    <w:rsid w:val="00F35DAD"/>
    <w:rsid w:val="00F36219"/>
    <w:rsid w:val="00F3645F"/>
    <w:rsid w:val="00F36BF4"/>
    <w:rsid w:val="00F379A8"/>
    <w:rsid w:val="00F4019D"/>
    <w:rsid w:val="00F4039B"/>
    <w:rsid w:val="00F425F1"/>
    <w:rsid w:val="00F430C3"/>
    <w:rsid w:val="00F45945"/>
    <w:rsid w:val="00F45B19"/>
    <w:rsid w:val="00F463C1"/>
    <w:rsid w:val="00F47714"/>
    <w:rsid w:val="00F47951"/>
    <w:rsid w:val="00F47F72"/>
    <w:rsid w:val="00F5188E"/>
    <w:rsid w:val="00F557C9"/>
    <w:rsid w:val="00F5682E"/>
    <w:rsid w:val="00F5716E"/>
    <w:rsid w:val="00F60BB8"/>
    <w:rsid w:val="00F60DF5"/>
    <w:rsid w:val="00F61647"/>
    <w:rsid w:val="00F6241D"/>
    <w:rsid w:val="00F635B0"/>
    <w:rsid w:val="00F656F7"/>
    <w:rsid w:val="00F6591B"/>
    <w:rsid w:val="00F65E26"/>
    <w:rsid w:val="00F6628D"/>
    <w:rsid w:val="00F66D42"/>
    <w:rsid w:val="00F67407"/>
    <w:rsid w:val="00F67FA7"/>
    <w:rsid w:val="00F71061"/>
    <w:rsid w:val="00F71A35"/>
    <w:rsid w:val="00F73F89"/>
    <w:rsid w:val="00F73F95"/>
    <w:rsid w:val="00F7526E"/>
    <w:rsid w:val="00F75C17"/>
    <w:rsid w:val="00F75F73"/>
    <w:rsid w:val="00F76656"/>
    <w:rsid w:val="00F7676E"/>
    <w:rsid w:val="00F77798"/>
    <w:rsid w:val="00F77E25"/>
    <w:rsid w:val="00F82303"/>
    <w:rsid w:val="00F8390B"/>
    <w:rsid w:val="00F8628E"/>
    <w:rsid w:val="00F875B1"/>
    <w:rsid w:val="00F87861"/>
    <w:rsid w:val="00F90170"/>
    <w:rsid w:val="00F91C20"/>
    <w:rsid w:val="00F92A37"/>
    <w:rsid w:val="00F937E5"/>
    <w:rsid w:val="00F94B3A"/>
    <w:rsid w:val="00F9515D"/>
    <w:rsid w:val="00F954BD"/>
    <w:rsid w:val="00F9577C"/>
    <w:rsid w:val="00FA229A"/>
    <w:rsid w:val="00FA28A2"/>
    <w:rsid w:val="00FA2FB8"/>
    <w:rsid w:val="00FA3204"/>
    <w:rsid w:val="00FA3F31"/>
    <w:rsid w:val="00FA536F"/>
    <w:rsid w:val="00FA5A66"/>
    <w:rsid w:val="00FA785B"/>
    <w:rsid w:val="00FB11A2"/>
    <w:rsid w:val="00FB376D"/>
    <w:rsid w:val="00FB4943"/>
    <w:rsid w:val="00FB4C9D"/>
    <w:rsid w:val="00FB64BF"/>
    <w:rsid w:val="00FB7772"/>
    <w:rsid w:val="00FB7F68"/>
    <w:rsid w:val="00FC0213"/>
    <w:rsid w:val="00FC1501"/>
    <w:rsid w:val="00FC3266"/>
    <w:rsid w:val="00FC55DA"/>
    <w:rsid w:val="00FC7FF3"/>
    <w:rsid w:val="00FD3E3C"/>
    <w:rsid w:val="00FD3FF6"/>
    <w:rsid w:val="00FD41F4"/>
    <w:rsid w:val="00FD573A"/>
    <w:rsid w:val="00FD7411"/>
    <w:rsid w:val="00FE0903"/>
    <w:rsid w:val="00FE116F"/>
    <w:rsid w:val="00FE2EE0"/>
    <w:rsid w:val="00FE33F8"/>
    <w:rsid w:val="00FE3AF5"/>
    <w:rsid w:val="00FE589B"/>
    <w:rsid w:val="00FE7544"/>
    <w:rsid w:val="00FE79F8"/>
    <w:rsid w:val="00FF0E3D"/>
    <w:rsid w:val="00FF4018"/>
    <w:rsid w:val="00FF47FD"/>
    <w:rsid w:val="00FF6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2773"/>
  <w15:chartTrackingRefBased/>
  <w15:docId w15:val="{3437512E-392B-F04F-936F-88099493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7C"/>
    <w:rPr>
      <w:rFonts w:asciiTheme="minorHAnsi" w:eastAsia="Times New Roman" w:hAnsiTheme="minorHAnsi"/>
      <w:sz w:val="24"/>
      <w:szCs w:val="24"/>
    </w:rPr>
  </w:style>
  <w:style w:type="paragraph" w:styleId="Heading1">
    <w:name w:val="heading 1"/>
    <w:basedOn w:val="Normal"/>
    <w:next w:val="Normal"/>
    <w:link w:val="Heading1Char"/>
    <w:uiPriority w:val="9"/>
    <w:qFormat/>
    <w:rsid w:val="00856A11"/>
    <w:pPr>
      <w:keepNext/>
      <w:keepLines/>
      <w:spacing w:before="240"/>
      <w:outlineLvl w:val="0"/>
    </w:pPr>
    <w:rPr>
      <w:rFonts w:ascii="Calibri Light" w:hAnsi="Calibri Light"/>
      <w:color w:val="3F3F42"/>
      <w:sz w:val="32"/>
      <w:szCs w:val="32"/>
    </w:rPr>
  </w:style>
  <w:style w:type="paragraph" w:styleId="Heading2">
    <w:name w:val="heading 2"/>
    <w:basedOn w:val="Normal"/>
    <w:next w:val="Normal"/>
    <w:link w:val="Heading2Char"/>
    <w:uiPriority w:val="9"/>
    <w:unhideWhenUsed/>
    <w:qFormat/>
    <w:rsid w:val="00856A11"/>
    <w:pPr>
      <w:keepNext/>
      <w:keepLines/>
      <w:spacing w:before="40"/>
      <w:outlineLvl w:val="1"/>
    </w:pPr>
    <w:rPr>
      <w:rFonts w:ascii="Calibri Light" w:hAnsi="Calibri Light"/>
      <w:color w:val="3F3F42"/>
      <w:sz w:val="26"/>
      <w:szCs w:val="26"/>
    </w:rPr>
  </w:style>
  <w:style w:type="paragraph" w:styleId="Heading3">
    <w:name w:val="heading 3"/>
    <w:aliases w:val="Subhead2"/>
    <w:next w:val="Normal"/>
    <w:link w:val="Heading3Char"/>
    <w:uiPriority w:val="9"/>
    <w:unhideWhenUsed/>
    <w:rsid w:val="00856A11"/>
    <w:pPr>
      <w:numPr>
        <w:ilvl w:val="2"/>
        <w:numId w:val="4"/>
      </w:numPr>
      <w:spacing w:before="240" w:after="120"/>
      <w:outlineLvl w:val="2"/>
    </w:pPr>
    <w:rPr>
      <w:rFonts w:eastAsia="Times New Roman" w:cs="Calibri"/>
      <w:color w:val="BFBFBF"/>
      <w:sz w:val="28"/>
      <w:szCs w:val="28"/>
      <w:lang w:val="en-GB" w:eastAsia="en-US"/>
    </w:rPr>
  </w:style>
  <w:style w:type="paragraph" w:styleId="Heading4">
    <w:name w:val="heading 4"/>
    <w:basedOn w:val="Normal"/>
    <w:next w:val="Normal"/>
    <w:link w:val="Heading4Char"/>
    <w:uiPriority w:val="9"/>
    <w:unhideWhenUsed/>
    <w:rsid w:val="00856A11"/>
    <w:pPr>
      <w:keepNext/>
      <w:keepLines/>
      <w:spacing w:before="40"/>
      <w:outlineLvl w:val="3"/>
    </w:pPr>
    <w:rPr>
      <w:rFonts w:ascii="Calibri Light" w:hAnsi="Calibri Light"/>
      <w:i/>
      <w:iCs/>
      <w:color w:val="3F3F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Integer">
    <w:name w:val="3. Body (Integer)"/>
    <w:basedOn w:val="Normal"/>
    <w:uiPriority w:val="99"/>
    <w:qFormat/>
    <w:rsid w:val="00C93F00"/>
    <w:pPr>
      <w:keepLines/>
      <w:widowControl w:val="0"/>
      <w:numPr>
        <w:ilvl w:val="1"/>
        <w:numId w:val="7"/>
      </w:numPr>
      <w:suppressAutoHyphens/>
      <w:autoSpaceDE w:val="0"/>
      <w:autoSpaceDN w:val="0"/>
      <w:adjustRightInd w:val="0"/>
      <w:spacing w:before="120" w:after="240" w:line="264" w:lineRule="auto"/>
      <w:ind w:left="567" w:hanging="567"/>
      <w:textAlignment w:val="center"/>
    </w:pPr>
    <w:rPr>
      <w:rFonts w:cs="National-Book"/>
      <w:color w:val="000000"/>
      <w:sz w:val="22"/>
      <w:szCs w:val="22"/>
    </w:rPr>
  </w:style>
  <w:style w:type="character" w:customStyle="1" w:styleId="italic">
    <w:name w:val="italic"/>
    <w:uiPriority w:val="99"/>
    <w:rsid w:val="00856A11"/>
    <w:rPr>
      <w:i/>
      <w:iCs/>
    </w:rPr>
  </w:style>
  <w:style w:type="character" w:styleId="CommentReference">
    <w:name w:val="annotation reference"/>
    <w:uiPriority w:val="99"/>
    <w:rsid w:val="00856A11"/>
    <w:rPr>
      <w:w w:val="100"/>
      <w:sz w:val="16"/>
      <w:szCs w:val="16"/>
    </w:rPr>
  </w:style>
  <w:style w:type="character" w:styleId="Hyperlink">
    <w:name w:val="Hyperlink"/>
    <w:uiPriority w:val="99"/>
    <w:rsid w:val="00856A11"/>
    <w:rPr>
      <w:color w:val="430098"/>
      <w:w w:val="100"/>
      <w:u w:val="single" w:color="430098"/>
    </w:rPr>
  </w:style>
  <w:style w:type="paragraph" w:customStyle="1" w:styleId="Introduction">
    <w:name w:val="Introduction"/>
    <w:basedOn w:val="3BodyInteger"/>
    <w:uiPriority w:val="99"/>
    <w:rsid w:val="00856A11"/>
    <w:pPr>
      <w:numPr>
        <w:ilvl w:val="0"/>
        <w:numId w:val="0"/>
      </w:numPr>
      <w:pBdr>
        <w:top w:val="single" w:sz="4" w:space="1" w:color="auto"/>
        <w:left w:val="single" w:sz="4" w:space="4" w:color="auto"/>
        <w:bottom w:val="single" w:sz="4" w:space="1" w:color="auto"/>
        <w:right w:val="single" w:sz="4" w:space="4" w:color="auto"/>
      </w:pBdr>
    </w:pPr>
  </w:style>
  <w:style w:type="paragraph" w:styleId="Header">
    <w:name w:val="header"/>
    <w:basedOn w:val="Normal"/>
    <w:link w:val="HeaderChar"/>
    <w:uiPriority w:val="99"/>
    <w:unhideWhenUsed/>
    <w:rsid w:val="00856A11"/>
    <w:pPr>
      <w:tabs>
        <w:tab w:val="center" w:pos="4513"/>
        <w:tab w:val="right" w:pos="9026"/>
      </w:tabs>
    </w:pPr>
  </w:style>
  <w:style w:type="character" w:customStyle="1" w:styleId="HeaderChar">
    <w:name w:val="Header Char"/>
    <w:basedOn w:val="DefaultParagraphFont"/>
    <w:link w:val="Header"/>
    <w:uiPriority w:val="99"/>
    <w:rsid w:val="00856A11"/>
    <w:rPr>
      <w:sz w:val="24"/>
      <w:szCs w:val="24"/>
      <w:lang w:eastAsia="en-US"/>
    </w:rPr>
  </w:style>
  <w:style w:type="paragraph" w:styleId="Footer">
    <w:name w:val="footer"/>
    <w:basedOn w:val="Normal"/>
    <w:link w:val="FooterChar"/>
    <w:uiPriority w:val="99"/>
    <w:unhideWhenUsed/>
    <w:rsid w:val="00856A11"/>
    <w:pPr>
      <w:tabs>
        <w:tab w:val="center" w:pos="4513"/>
        <w:tab w:val="right" w:pos="9026"/>
      </w:tabs>
    </w:pPr>
    <w:rPr>
      <w:color w:val="430098"/>
    </w:rPr>
  </w:style>
  <w:style w:type="character" w:customStyle="1" w:styleId="FooterChar">
    <w:name w:val="Footer Char"/>
    <w:link w:val="Footer"/>
    <w:uiPriority w:val="99"/>
    <w:rsid w:val="00856A11"/>
    <w:rPr>
      <w:color w:val="430098"/>
      <w:sz w:val="24"/>
      <w:szCs w:val="24"/>
      <w:lang w:eastAsia="en-US"/>
    </w:rPr>
  </w:style>
  <w:style w:type="character" w:styleId="PageNumber">
    <w:name w:val="page number"/>
    <w:basedOn w:val="DefaultParagraphFont"/>
    <w:uiPriority w:val="99"/>
    <w:semiHidden/>
    <w:unhideWhenUsed/>
    <w:rsid w:val="00856A11"/>
  </w:style>
  <w:style w:type="numbering" w:customStyle="1" w:styleId="OVICbullet">
    <w:name w:val="OVIC bullet"/>
    <w:uiPriority w:val="99"/>
    <w:rsid w:val="00856A11"/>
    <w:pPr>
      <w:numPr>
        <w:numId w:val="1"/>
      </w:numPr>
    </w:pPr>
  </w:style>
  <w:style w:type="paragraph" w:customStyle="1" w:styleId="1TitleLevel1">
    <w:name w:val="1. Title (Level 1)"/>
    <w:basedOn w:val="Header"/>
    <w:qFormat/>
    <w:rsid w:val="00856A11"/>
    <w:pPr>
      <w:keepNext/>
      <w:tabs>
        <w:tab w:val="clear" w:pos="9026"/>
        <w:tab w:val="left" w:pos="6946"/>
      </w:tabs>
      <w:spacing w:before="240" w:after="120"/>
      <w:outlineLvl w:val="0"/>
    </w:pPr>
    <w:rPr>
      <w:rFonts w:cs="Arial"/>
      <w:b/>
      <w:color w:val="430098"/>
      <w:sz w:val="36"/>
      <w:szCs w:val="40"/>
    </w:rPr>
  </w:style>
  <w:style w:type="paragraph" w:customStyle="1" w:styleId="Category">
    <w:name w:val="Category"/>
    <w:basedOn w:val="Header"/>
    <w:rsid w:val="00856A11"/>
  </w:style>
  <w:style w:type="paragraph" w:customStyle="1" w:styleId="ContentsSection1">
    <w:name w:val="Contents Section 1"/>
    <w:basedOn w:val="Normal"/>
    <w:uiPriority w:val="99"/>
    <w:rsid w:val="00856A11"/>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856A11"/>
    <w:pPr>
      <w:widowControl w:val="0"/>
      <w:tabs>
        <w:tab w:val="left" w:pos="360"/>
        <w:tab w:val="right" w:pos="6340"/>
      </w:tabs>
      <w:autoSpaceDE w:val="0"/>
      <w:autoSpaceDN w:val="0"/>
      <w:adjustRightInd w:val="0"/>
      <w:spacing w:line="288" w:lineRule="auto"/>
      <w:textAlignment w:val="center"/>
    </w:pPr>
    <w:rPr>
      <w:rFonts w:cs="Calibri"/>
      <w:color w:val="555559"/>
      <w:sz w:val="28"/>
      <w:szCs w:val="28"/>
    </w:rPr>
  </w:style>
  <w:style w:type="paragraph" w:styleId="TOC1">
    <w:name w:val="toc 1"/>
    <w:basedOn w:val="ContentsSection1"/>
    <w:next w:val="Normal"/>
    <w:autoRedefine/>
    <w:uiPriority w:val="39"/>
    <w:unhideWhenUsed/>
    <w:rsid w:val="00856A11"/>
    <w:pPr>
      <w:widowControl/>
      <w:tabs>
        <w:tab w:val="clear" w:pos="360"/>
        <w:tab w:val="clear" w:pos="6340"/>
      </w:tabs>
      <w:autoSpaceDE/>
      <w:autoSpaceDN/>
      <w:adjustRightInd/>
      <w:spacing w:before="240" w:after="120" w:line="240" w:lineRule="auto"/>
      <w:ind w:left="0" w:firstLine="0"/>
      <w:textAlignment w:val="auto"/>
    </w:pPr>
    <w:rPr>
      <w:rFonts w:asciiTheme="minorHAnsi" w:hAnsiTheme="minorHAnsi" w:cstheme="minorHAnsi"/>
      <w:color w:val="auto"/>
      <w:sz w:val="20"/>
      <w:szCs w:val="20"/>
    </w:rPr>
  </w:style>
  <w:style w:type="paragraph" w:styleId="TOC2">
    <w:name w:val="toc 2"/>
    <w:basedOn w:val="ContentsSubsection1"/>
    <w:next w:val="Normal"/>
    <w:autoRedefine/>
    <w:uiPriority w:val="39"/>
    <w:unhideWhenUsed/>
    <w:rsid w:val="00856A11"/>
    <w:pPr>
      <w:widowControl/>
      <w:tabs>
        <w:tab w:val="clear" w:pos="360"/>
        <w:tab w:val="clear" w:pos="6340"/>
      </w:tabs>
      <w:autoSpaceDE/>
      <w:autoSpaceDN/>
      <w:adjustRightInd/>
      <w:spacing w:before="120" w:line="240" w:lineRule="auto"/>
      <w:ind w:left="240"/>
      <w:textAlignment w:val="auto"/>
    </w:pPr>
    <w:rPr>
      <w:rFonts w:cstheme="minorHAnsi"/>
      <w:i/>
      <w:iCs/>
      <w:color w:val="auto"/>
      <w:sz w:val="20"/>
      <w:szCs w:val="20"/>
    </w:rPr>
  </w:style>
  <w:style w:type="paragraph" w:styleId="TOC3">
    <w:name w:val="toc 3"/>
    <w:basedOn w:val="Normal"/>
    <w:next w:val="Normal"/>
    <w:autoRedefine/>
    <w:uiPriority w:val="39"/>
    <w:unhideWhenUsed/>
    <w:rsid w:val="00856A11"/>
    <w:pPr>
      <w:ind w:left="480"/>
    </w:pPr>
    <w:rPr>
      <w:rFonts w:cstheme="minorHAnsi"/>
      <w:sz w:val="20"/>
      <w:szCs w:val="20"/>
    </w:rPr>
  </w:style>
  <w:style w:type="paragraph" w:styleId="TOC4">
    <w:name w:val="toc 4"/>
    <w:basedOn w:val="Normal"/>
    <w:next w:val="Normal"/>
    <w:autoRedefine/>
    <w:uiPriority w:val="39"/>
    <w:unhideWhenUsed/>
    <w:rsid w:val="00856A11"/>
    <w:pPr>
      <w:ind w:left="720"/>
    </w:pPr>
    <w:rPr>
      <w:rFonts w:cstheme="minorHAnsi"/>
      <w:sz w:val="20"/>
      <w:szCs w:val="20"/>
    </w:rPr>
  </w:style>
  <w:style w:type="paragraph" w:styleId="TOC5">
    <w:name w:val="toc 5"/>
    <w:basedOn w:val="Normal"/>
    <w:next w:val="Normal"/>
    <w:autoRedefine/>
    <w:uiPriority w:val="39"/>
    <w:unhideWhenUsed/>
    <w:rsid w:val="00856A11"/>
    <w:pPr>
      <w:ind w:left="960"/>
    </w:pPr>
    <w:rPr>
      <w:rFonts w:cstheme="minorHAnsi"/>
      <w:sz w:val="20"/>
      <w:szCs w:val="20"/>
    </w:rPr>
  </w:style>
  <w:style w:type="paragraph" w:styleId="TOC6">
    <w:name w:val="toc 6"/>
    <w:basedOn w:val="Normal"/>
    <w:next w:val="Normal"/>
    <w:autoRedefine/>
    <w:uiPriority w:val="39"/>
    <w:unhideWhenUsed/>
    <w:rsid w:val="00856A11"/>
    <w:pPr>
      <w:ind w:left="1200"/>
    </w:pPr>
    <w:rPr>
      <w:rFonts w:cstheme="minorHAnsi"/>
      <w:sz w:val="20"/>
      <w:szCs w:val="20"/>
    </w:rPr>
  </w:style>
  <w:style w:type="paragraph" w:styleId="TOC7">
    <w:name w:val="toc 7"/>
    <w:basedOn w:val="Normal"/>
    <w:next w:val="Normal"/>
    <w:autoRedefine/>
    <w:uiPriority w:val="39"/>
    <w:unhideWhenUsed/>
    <w:rsid w:val="00856A11"/>
    <w:pPr>
      <w:ind w:left="1440"/>
    </w:pPr>
    <w:rPr>
      <w:rFonts w:cstheme="minorHAnsi"/>
      <w:sz w:val="20"/>
      <w:szCs w:val="20"/>
    </w:rPr>
  </w:style>
  <w:style w:type="paragraph" w:styleId="TOC8">
    <w:name w:val="toc 8"/>
    <w:basedOn w:val="Normal"/>
    <w:next w:val="Normal"/>
    <w:autoRedefine/>
    <w:uiPriority w:val="39"/>
    <w:unhideWhenUsed/>
    <w:rsid w:val="00856A11"/>
    <w:pPr>
      <w:ind w:left="1680"/>
    </w:pPr>
    <w:rPr>
      <w:rFonts w:cstheme="minorHAnsi"/>
      <w:sz w:val="20"/>
      <w:szCs w:val="20"/>
    </w:rPr>
  </w:style>
  <w:style w:type="paragraph" w:styleId="TOC9">
    <w:name w:val="toc 9"/>
    <w:basedOn w:val="Normal"/>
    <w:next w:val="Normal"/>
    <w:autoRedefine/>
    <w:uiPriority w:val="39"/>
    <w:unhideWhenUsed/>
    <w:rsid w:val="00856A11"/>
    <w:pPr>
      <w:ind w:left="1920"/>
    </w:pPr>
    <w:rPr>
      <w:rFonts w:cstheme="minorHAnsi"/>
      <w:sz w:val="20"/>
      <w:szCs w:val="20"/>
    </w:rPr>
  </w:style>
  <w:style w:type="numbering" w:styleId="111111">
    <w:name w:val="Outline List 2"/>
    <w:basedOn w:val="NoList"/>
    <w:uiPriority w:val="99"/>
    <w:semiHidden/>
    <w:unhideWhenUsed/>
    <w:rsid w:val="00856A11"/>
    <w:pPr>
      <w:numPr>
        <w:numId w:val="2"/>
      </w:numPr>
    </w:pPr>
  </w:style>
  <w:style w:type="numbering" w:customStyle="1" w:styleId="OVICHeadings">
    <w:name w:val="OVIC Headings"/>
    <w:uiPriority w:val="99"/>
    <w:rsid w:val="00856A11"/>
    <w:pPr>
      <w:numPr>
        <w:numId w:val="3"/>
      </w:numPr>
    </w:pPr>
  </w:style>
  <w:style w:type="paragraph" w:styleId="NormalWeb">
    <w:name w:val="Normal (Web)"/>
    <w:basedOn w:val="Normal"/>
    <w:uiPriority w:val="99"/>
    <w:semiHidden/>
    <w:unhideWhenUsed/>
    <w:rsid w:val="00856A11"/>
    <w:pPr>
      <w:spacing w:before="100" w:beforeAutospacing="1" w:after="100" w:afterAutospacing="1"/>
    </w:pPr>
  </w:style>
  <w:style w:type="character" w:customStyle="1" w:styleId="Heading1Char">
    <w:name w:val="Heading 1 Char"/>
    <w:link w:val="Heading1"/>
    <w:uiPriority w:val="9"/>
    <w:rsid w:val="00856A11"/>
    <w:rPr>
      <w:rFonts w:ascii="Calibri Light" w:eastAsia="Times New Roman" w:hAnsi="Calibri Light"/>
      <w:color w:val="3F3F42"/>
      <w:sz w:val="32"/>
      <w:szCs w:val="32"/>
      <w:lang w:eastAsia="en-US"/>
    </w:rPr>
  </w:style>
  <w:style w:type="character" w:customStyle="1" w:styleId="Heading2Char">
    <w:name w:val="Heading 2 Char"/>
    <w:link w:val="Heading2"/>
    <w:uiPriority w:val="9"/>
    <w:rsid w:val="00856A11"/>
    <w:rPr>
      <w:rFonts w:ascii="Calibri Light" w:eastAsia="Times New Roman" w:hAnsi="Calibri Light"/>
      <w:color w:val="3F3F42"/>
      <w:sz w:val="26"/>
      <w:szCs w:val="26"/>
      <w:lang w:eastAsia="en-US"/>
    </w:rPr>
  </w:style>
  <w:style w:type="paragraph" w:customStyle="1" w:styleId="Body">
    <w:name w:val="Body"/>
    <w:basedOn w:val="Normal"/>
    <w:qFormat/>
    <w:rsid w:val="001F414E"/>
    <w:pPr>
      <w:keepLines/>
      <w:spacing w:before="120" w:after="240" w:line="264" w:lineRule="auto"/>
    </w:pPr>
    <w:rPr>
      <w:color w:val="000000"/>
      <w:sz w:val="22"/>
    </w:rPr>
  </w:style>
  <w:style w:type="character" w:customStyle="1" w:styleId="Heading3Char">
    <w:name w:val="Heading 3 Char"/>
    <w:aliases w:val="Subhead2 Char"/>
    <w:link w:val="Heading3"/>
    <w:uiPriority w:val="9"/>
    <w:rsid w:val="00856A11"/>
    <w:rPr>
      <w:rFonts w:eastAsia="Times New Roman" w:cs="Calibri"/>
      <w:color w:val="BFBFBF"/>
      <w:sz w:val="28"/>
      <w:szCs w:val="28"/>
      <w:lang w:val="en-GB" w:eastAsia="en-US"/>
    </w:rPr>
  </w:style>
  <w:style w:type="character" w:customStyle="1" w:styleId="Heading4Char">
    <w:name w:val="Heading 4 Char"/>
    <w:link w:val="Heading4"/>
    <w:uiPriority w:val="9"/>
    <w:rsid w:val="00856A11"/>
    <w:rPr>
      <w:rFonts w:ascii="Calibri Light" w:eastAsia="Times New Roman" w:hAnsi="Calibri Light"/>
      <w:i/>
      <w:iCs/>
      <w:color w:val="3F3F42"/>
      <w:sz w:val="24"/>
      <w:szCs w:val="24"/>
      <w:lang w:eastAsia="en-US"/>
    </w:rPr>
  </w:style>
  <w:style w:type="table" w:styleId="TableGrid">
    <w:name w:val="Table Grid"/>
    <w:basedOn w:val="TableNormal"/>
    <w:uiPriority w:val="39"/>
    <w:rsid w:val="0085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56A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urfulAccent31">
    <w:name w:val="Grid Table 6 Colourful – Accent 31"/>
    <w:basedOn w:val="TableNormal"/>
    <w:uiPriority w:val="51"/>
    <w:rsid w:val="00856A11"/>
    <w:rPr>
      <w:color w:val="C93910"/>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856A11"/>
    <w:rPr>
      <w:color w:val="98877A"/>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numbering" w:styleId="1ai">
    <w:name w:val="Outline List 1"/>
    <w:basedOn w:val="NoList"/>
    <w:uiPriority w:val="99"/>
    <w:semiHidden/>
    <w:unhideWhenUsed/>
    <w:rsid w:val="00856A11"/>
    <w:pPr>
      <w:numPr>
        <w:numId w:val="5"/>
      </w:numPr>
    </w:pPr>
  </w:style>
  <w:style w:type="paragraph" w:styleId="BalloonText">
    <w:name w:val="Balloon Text"/>
    <w:basedOn w:val="Normal"/>
    <w:link w:val="BalloonTextChar"/>
    <w:uiPriority w:val="99"/>
    <w:semiHidden/>
    <w:unhideWhenUsed/>
    <w:rsid w:val="00856A11"/>
    <w:rPr>
      <w:sz w:val="18"/>
      <w:szCs w:val="18"/>
    </w:rPr>
  </w:style>
  <w:style w:type="character" w:customStyle="1" w:styleId="BalloonTextChar">
    <w:name w:val="Balloon Text Char"/>
    <w:link w:val="BalloonText"/>
    <w:uiPriority w:val="99"/>
    <w:semiHidden/>
    <w:rsid w:val="00856A11"/>
    <w:rPr>
      <w:rFonts w:ascii="Times New Roman" w:hAnsi="Times New Roman"/>
      <w:sz w:val="18"/>
      <w:szCs w:val="18"/>
      <w:lang w:eastAsia="en-US"/>
    </w:rPr>
  </w:style>
  <w:style w:type="paragraph" w:customStyle="1" w:styleId="2HeadingLevel2">
    <w:name w:val="2. Heading (Level 2)"/>
    <w:basedOn w:val="Heading1"/>
    <w:qFormat/>
    <w:rsid w:val="00856A11"/>
    <w:pPr>
      <w:keepLines w:val="0"/>
      <w:spacing w:after="120" w:line="264" w:lineRule="auto"/>
      <w:outlineLvl w:val="1"/>
    </w:pPr>
    <w:rPr>
      <w:rFonts w:ascii="Calibri" w:hAnsi="Calibri"/>
      <w:b/>
      <w:color w:val="5620A9"/>
      <w:sz w:val="28"/>
    </w:rPr>
  </w:style>
  <w:style w:type="paragraph" w:customStyle="1" w:styleId="3SubheadingLevel3">
    <w:name w:val="3. Subheading (Level 3)"/>
    <w:basedOn w:val="Heading2"/>
    <w:qFormat/>
    <w:rsid w:val="0006774D"/>
    <w:pPr>
      <w:keepLines w:val="0"/>
      <w:spacing w:before="120" w:after="240" w:line="264" w:lineRule="auto"/>
      <w:outlineLvl w:val="2"/>
    </w:pPr>
    <w:rPr>
      <w:rFonts w:ascii="Calibri" w:hAnsi="Calibri"/>
      <w:b/>
      <w:i/>
      <w:color w:val="430098"/>
      <w:sz w:val="24"/>
    </w:rPr>
  </w:style>
  <w:style w:type="paragraph" w:styleId="TOCHeading">
    <w:name w:val="TOC Heading"/>
    <w:basedOn w:val="Heading1"/>
    <w:next w:val="Normal"/>
    <w:uiPriority w:val="39"/>
    <w:unhideWhenUsed/>
    <w:qFormat/>
    <w:rsid w:val="00856A11"/>
    <w:pPr>
      <w:spacing w:before="480" w:line="276" w:lineRule="auto"/>
      <w:outlineLvl w:val="9"/>
    </w:pPr>
    <w:rPr>
      <w:rFonts w:asciiTheme="minorHAnsi" w:hAnsiTheme="minorHAnsi"/>
      <w:b/>
      <w:bCs/>
      <w:color w:val="430098"/>
      <w:sz w:val="28"/>
      <w:szCs w:val="28"/>
      <w:lang w:val="en-US"/>
    </w:rPr>
  </w:style>
  <w:style w:type="paragraph" w:styleId="EndnoteText">
    <w:name w:val="endnote text"/>
    <w:basedOn w:val="Normal"/>
    <w:link w:val="EndnoteTextChar"/>
    <w:uiPriority w:val="99"/>
    <w:unhideWhenUsed/>
    <w:rsid w:val="00856A11"/>
    <w:rPr>
      <w:sz w:val="20"/>
      <w:szCs w:val="20"/>
    </w:rPr>
  </w:style>
  <w:style w:type="character" w:customStyle="1" w:styleId="EndnoteTextChar">
    <w:name w:val="Endnote Text Char"/>
    <w:basedOn w:val="DefaultParagraphFont"/>
    <w:link w:val="EndnoteText"/>
    <w:uiPriority w:val="99"/>
    <w:rsid w:val="00856A11"/>
    <w:rPr>
      <w:lang w:eastAsia="en-US"/>
    </w:rPr>
  </w:style>
  <w:style w:type="character" w:styleId="EndnoteReference">
    <w:name w:val="endnote reference"/>
    <w:basedOn w:val="DefaultParagraphFont"/>
    <w:uiPriority w:val="99"/>
    <w:semiHidden/>
    <w:unhideWhenUsed/>
    <w:rsid w:val="00856A11"/>
    <w:rPr>
      <w:vertAlign w:val="superscript"/>
    </w:rPr>
  </w:style>
  <w:style w:type="paragraph" w:styleId="FootnoteText">
    <w:name w:val="footnote text"/>
    <w:basedOn w:val="Normal"/>
    <w:link w:val="FootnoteTextChar"/>
    <w:uiPriority w:val="99"/>
    <w:unhideWhenUsed/>
    <w:qFormat/>
    <w:rsid w:val="005305CD"/>
    <w:rPr>
      <w:sz w:val="16"/>
      <w:szCs w:val="20"/>
    </w:rPr>
  </w:style>
  <w:style w:type="character" w:customStyle="1" w:styleId="FootnoteTextChar">
    <w:name w:val="Footnote Text Char"/>
    <w:basedOn w:val="DefaultParagraphFont"/>
    <w:link w:val="FootnoteText"/>
    <w:uiPriority w:val="99"/>
    <w:rsid w:val="005305CD"/>
    <w:rPr>
      <w:rFonts w:asciiTheme="minorHAnsi" w:eastAsia="Times New Roman" w:hAnsiTheme="minorHAnsi"/>
      <w:sz w:val="16"/>
    </w:rPr>
  </w:style>
  <w:style w:type="character" w:styleId="FootnoteReference">
    <w:name w:val="footnote reference"/>
    <w:basedOn w:val="DefaultParagraphFont"/>
    <w:uiPriority w:val="99"/>
    <w:semiHidden/>
    <w:unhideWhenUsed/>
    <w:rsid w:val="00E64DFB"/>
    <w:rPr>
      <w:vertAlign w:val="superscript"/>
    </w:rPr>
  </w:style>
  <w:style w:type="paragraph" w:styleId="ListParagraph">
    <w:name w:val="List Paragraph"/>
    <w:basedOn w:val="Normal"/>
    <w:uiPriority w:val="34"/>
    <w:qFormat/>
    <w:rsid w:val="002E328D"/>
    <w:pPr>
      <w:ind w:left="720"/>
      <w:contextualSpacing/>
    </w:pPr>
  </w:style>
  <w:style w:type="character" w:styleId="FollowedHyperlink">
    <w:name w:val="FollowedHyperlink"/>
    <w:basedOn w:val="DefaultParagraphFont"/>
    <w:uiPriority w:val="99"/>
    <w:semiHidden/>
    <w:unhideWhenUsed/>
    <w:rsid w:val="00F66D42"/>
    <w:rPr>
      <w:color w:val="954F72" w:themeColor="followedHyperlink"/>
      <w:u w:val="single"/>
    </w:rPr>
  </w:style>
  <w:style w:type="character" w:styleId="UnresolvedMention">
    <w:name w:val="Unresolved Mention"/>
    <w:basedOn w:val="DefaultParagraphFont"/>
    <w:uiPriority w:val="99"/>
    <w:semiHidden/>
    <w:unhideWhenUsed/>
    <w:rsid w:val="00914815"/>
    <w:rPr>
      <w:color w:val="605E5C"/>
      <w:shd w:val="clear" w:color="auto" w:fill="E1DFDD"/>
    </w:rPr>
  </w:style>
  <w:style w:type="paragraph" w:styleId="CommentText">
    <w:name w:val="annotation text"/>
    <w:basedOn w:val="Normal"/>
    <w:link w:val="CommentTextChar"/>
    <w:uiPriority w:val="99"/>
    <w:unhideWhenUsed/>
    <w:rsid w:val="00856A11"/>
    <w:rPr>
      <w:sz w:val="20"/>
      <w:szCs w:val="20"/>
    </w:rPr>
  </w:style>
  <w:style w:type="character" w:customStyle="1" w:styleId="CommentTextChar">
    <w:name w:val="Comment Text Char"/>
    <w:basedOn w:val="DefaultParagraphFont"/>
    <w:link w:val="CommentText"/>
    <w:uiPriority w:val="99"/>
    <w:rsid w:val="00856A11"/>
    <w:rPr>
      <w:lang w:eastAsia="en-US"/>
    </w:rPr>
  </w:style>
  <w:style w:type="paragraph" w:styleId="CommentSubject">
    <w:name w:val="annotation subject"/>
    <w:basedOn w:val="CommentText"/>
    <w:next w:val="CommentText"/>
    <w:link w:val="CommentSubjectChar"/>
    <w:uiPriority w:val="99"/>
    <w:semiHidden/>
    <w:unhideWhenUsed/>
    <w:rsid w:val="00856A11"/>
    <w:rPr>
      <w:b/>
      <w:bCs/>
    </w:rPr>
  </w:style>
  <w:style w:type="character" w:customStyle="1" w:styleId="CommentSubjectChar">
    <w:name w:val="Comment Subject Char"/>
    <w:basedOn w:val="CommentTextChar"/>
    <w:link w:val="CommentSubject"/>
    <w:uiPriority w:val="99"/>
    <w:semiHidden/>
    <w:rsid w:val="00856A11"/>
    <w:rPr>
      <w:b/>
      <w:bCs/>
      <w:lang w:eastAsia="en-US"/>
    </w:rPr>
  </w:style>
  <w:style w:type="paragraph" w:styleId="Revision">
    <w:name w:val="Revision"/>
    <w:hidden/>
    <w:uiPriority w:val="99"/>
    <w:semiHidden/>
    <w:rsid w:val="00856A11"/>
    <w:rPr>
      <w:sz w:val="24"/>
      <w:szCs w:val="24"/>
      <w:lang w:eastAsia="en-US"/>
    </w:rPr>
  </w:style>
  <w:style w:type="paragraph" w:customStyle="1" w:styleId="4Sub-subheadingLevel4">
    <w:name w:val="4. Sub-subheading (Level 4)"/>
    <w:basedOn w:val="Normal"/>
    <w:next w:val="Body"/>
    <w:qFormat/>
    <w:rsid w:val="004B78E4"/>
    <w:pPr>
      <w:keepNext/>
      <w:spacing w:before="120" w:after="240"/>
      <w:outlineLvl w:val="3"/>
    </w:pPr>
    <w:rPr>
      <w:rFonts w:ascii="Calibri" w:hAnsi="Calibri" w:cs="Calibri"/>
      <w:b/>
      <w:bCs/>
      <w:iCs/>
      <w:color w:val="000000" w:themeColor="text1"/>
      <w:sz w:val="22"/>
      <w:szCs w:val="44"/>
      <w:lang w:val="en-GB" w:eastAsia="en-US"/>
    </w:rPr>
  </w:style>
  <w:style w:type="paragraph" w:customStyle="1" w:styleId="NumberedBody">
    <w:name w:val="Numbered Body"/>
    <w:basedOn w:val="Normal"/>
    <w:uiPriority w:val="99"/>
    <w:qFormat/>
    <w:rsid w:val="00E64736"/>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paragraph" w:customStyle="1" w:styleId="3Body">
    <w:name w:val="3. Body"/>
    <w:basedOn w:val="Normal"/>
    <w:uiPriority w:val="99"/>
    <w:qFormat/>
    <w:rsid w:val="00BC7ED8"/>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character" w:customStyle="1" w:styleId="cf01">
    <w:name w:val="cf01"/>
    <w:basedOn w:val="DefaultParagraphFont"/>
    <w:rsid w:val="0055044A"/>
    <w:rPr>
      <w:rFonts w:ascii="Segoe UI" w:hAnsi="Segoe UI" w:cs="Segoe UI" w:hint="default"/>
      <w:sz w:val="18"/>
      <w:szCs w:val="18"/>
    </w:rPr>
  </w:style>
  <w:style w:type="character" w:styleId="Emphasis">
    <w:name w:val="Emphasis"/>
    <w:basedOn w:val="DefaultParagraphFont"/>
    <w:uiPriority w:val="20"/>
    <w:qFormat/>
    <w:rsid w:val="008A7277"/>
    <w:rPr>
      <w:i/>
      <w:iCs/>
    </w:rPr>
  </w:style>
  <w:style w:type="character" w:customStyle="1" w:styleId="coparagraphtext">
    <w:name w:val="co_paragraphtext"/>
    <w:basedOn w:val="DefaultParagraphFont"/>
    <w:rsid w:val="002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457">
      <w:bodyDiv w:val="1"/>
      <w:marLeft w:val="0"/>
      <w:marRight w:val="0"/>
      <w:marTop w:val="0"/>
      <w:marBottom w:val="0"/>
      <w:divBdr>
        <w:top w:val="none" w:sz="0" w:space="0" w:color="auto"/>
        <w:left w:val="none" w:sz="0" w:space="0" w:color="auto"/>
        <w:bottom w:val="none" w:sz="0" w:space="0" w:color="auto"/>
        <w:right w:val="none" w:sz="0" w:space="0" w:color="auto"/>
      </w:divBdr>
    </w:div>
    <w:div w:id="13582498">
      <w:bodyDiv w:val="1"/>
      <w:marLeft w:val="0"/>
      <w:marRight w:val="0"/>
      <w:marTop w:val="0"/>
      <w:marBottom w:val="0"/>
      <w:divBdr>
        <w:top w:val="none" w:sz="0" w:space="0" w:color="auto"/>
        <w:left w:val="none" w:sz="0" w:space="0" w:color="auto"/>
        <w:bottom w:val="none" w:sz="0" w:space="0" w:color="auto"/>
        <w:right w:val="none" w:sz="0" w:space="0" w:color="auto"/>
      </w:divBdr>
    </w:div>
    <w:div w:id="17971059">
      <w:bodyDiv w:val="1"/>
      <w:marLeft w:val="0"/>
      <w:marRight w:val="0"/>
      <w:marTop w:val="0"/>
      <w:marBottom w:val="0"/>
      <w:divBdr>
        <w:top w:val="none" w:sz="0" w:space="0" w:color="auto"/>
        <w:left w:val="none" w:sz="0" w:space="0" w:color="auto"/>
        <w:bottom w:val="none" w:sz="0" w:space="0" w:color="auto"/>
        <w:right w:val="none" w:sz="0" w:space="0" w:color="auto"/>
      </w:divBdr>
    </w:div>
    <w:div w:id="23094732">
      <w:bodyDiv w:val="1"/>
      <w:marLeft w:val="0"/>
      <w:marRight w:val="0"/>
      <w:marTop w:val="0"/>
      <w:marBottom w:val="0"/>
      <w:divBdr>
        <w:top w:val="none" w:sz="0" w:space="0" w:color="auto"/>
        <w:left w:val="none" w:sz="0" w:space="0" w:color="auto"/>
        <w:bottom w:val="none" w:sz="0" w:space="0" w:color="auto"/>
        <w:right w:val="none" w:sz="0" w:space="0" w:color="auto"/>
      </w:divBdr>
    </w:div>
    <w:div w:id="25109842">
      <w:bodyDiv w:val="1"/>
      <w:marLeft w:val="0"/>
      <w:marRight w:val="0"/>
      <w:marTop w:val="0"/>
      <w:marBottom w:val="0"/>
      <w:divBdr>
        <w:top w:val="none" w:sz="0" w:space="0" w:color="auto"/>
        <w:left w:val="none" w:sz="0" w:space="0" w:color="auto"/>
        <w:bottom w:val="none" w:sz="0" w:space="0" w:color="auto"/>
        <w:right w:val="none" w:sz="0" w:space="0" w:color="auto"/>
      </w:divBdr>
    </w:div>
    <w:div w:id="26564095">
      <w:bodyDiv w:val="1"/>
      <w:marLeft w:val="0"/>
      <w:marRight w:val="0"/>
      <w:marTop w:val="0"/>
      <w:marBottom w:val="0"/>
      <w:divBdr>
        <w:top w:val="none" w:sz="0" w:space="0" w:color="auto"/>
        <w:left w:val="none" w:sz="0" w:space="0" w:color="auto"/>
        <w:bottom w:val="none" w:sz="0" w:space="0" w:color="auto"/>
        <w:right w:val="none" w:sz="0" w:space="0" w:color="auto"/>
      </w:divBdr>
    </w:div>
    <w:div w:id="29034930">
      <w:bodyDiv w:val="1"/>
      <w:marLeft w:val="0"/>
      <w:marRight w:val="0"/>
      <w:marTop w:val="0"/>
      <w:marBottom w:val="0"/>
      <w:divBdr>
        <w:top w:val="none" w:sz="0" w:space="0" w:color="auto"/>
        <w:left w:val="none" w:sz="0" w:space="0" w:color="auto"/>
        <w:bottom w:val="none" w:sz="0" w:space="0" w:color="auto"/>
        <w:right w:val="none" w:sz="0" w:space="0" w:color="auto"/>
      </w:divBdr>
    </w:div>
    <w:div w:id="31999499">
      <w:bodyDiv w:val="1"/>
      <w:marLeft w:val="0"/>
      <w:marRight w:val="0"/>
      <w:marTop w:val="0"/>
      <w:marBottom w:val="0"/>
      <w:divBdr>
        <w:top w:val="none" w:sz="0" w:space="0" w:color="auto"/>
        <w:left w:val="none" w:sz="0" w:space="0" w:color="auto"/>
        <w:bottom w:val="none" w:sz="0" w:space="0" w:color="auto"/>
        <w:right w:val="none" w:sz="0" w:space="0" w:color="auto"/>
      </w:divBdr>
    </w:div>
    <w:div w:id="34740698">
      <w:bodyDiv w:val="1"/>
      <w:marLeft w:val="0"/>
      <w:marRight w:val="0"/>
      <w:marTop w:val="0"/>
      <w:marBottom w:val="0"/>
      <w:divBdr>
        <w:top w:val="none" w:sz="0" w:space="0" w:color="auto"/>
        <w:left w:val="none" w:sz="0" w:space="0" w:color="auto"/>
        <w:bottom w:val="none" w:sz="0" w:space="0" w:color="auto"/>
        <w:right w:val="none" w:sz="0" w:space="0" w:color="auto"/>
      </w:divBdr>
    </w:div>
    <w:div w:id="37434827">
      <w:bodyDiv w:val="1"/>
      <w:marLeft w:val="0"/>
      <w:marRight w:val="0"/>
      <w:marTop w:val="0"/>
      <w:marBottom w:val="0"/>
      <w:divBdr>
        <w:top w:val="none" w:sz="0" w:space="0" w:color="auto"/>
        <w:left w:val="none" w:sz="0" w:space="0" w:color="auto"/>
        <w:bottom w:val="none" w:sz="0" w:space="0" w:color="auto"/>
        <w:right w:val="none" w:sz="0" w:space="0" w:color="auto"/>
      </w:divBdr>
    </w:div>
    <w:div w:id="38826034">
      <w:bodyDiv w:val="1"/>
      <w:marLeft w:val="0"/>
      <w:marRight w:val="0"/>
      <w:marTop w:val="0"/>
      <w:marBottom w:val="0"/>
      <w:divBdr>
        <w:top w:val="none" w:sz="0" w:space="0" w:color="auto"/>
        <w:left w:val="none" w:sz="0" w:space="0" w:color="auto"/>
        <w:bottom w:val="none" w:sz="0" w:space="0" w:color="auto"/>
        <w:right w:val="none" w:sz="0" w:space="0" w:color="auto"/>
      </w:divBdr>
    </w:div>
    <w:div w:id="40905956">
      <w:bodyDiv w:val="1"/>
      <w:marLeft w:val="0"/>
      <w:marRight w:val="0"/>
      <w:marTop w:val="0"/>
      <w:marBottom w:val="0"/>
      <w:divBdr>
        <w:top w:val="none" w:sz="0" w:space="0" w:color="auto"/>
        <w:left w:val="none" w:sz="0" w:space="0" w:color="auto"/>
        <w:bottom w:val="none" w:sz="0" w:space="0" w:color="auto"/>
        <w:right w:val="none" w:sz="0" w:space="0" w:color="auto"/>
      </w:divBdr>
    </w:div>
    <w:div w:id="45837524">
      <w:bodyDiv w:val="1"/>
      <w:marLeft w:val="0"/>
      <w:marRight w:val="0"/>
      <w:marTop w:val="0"/>
      <w:marBottom w:val="0"/>
      <w:divBdr>
        <w:top w:val="none" w:sz="0" w:space="0" w:color="auto"/>
        <w:left w:val="none" w:sz="0" w:space="0" w:color="auto"/>
        <w:bottom w:val="none" w:sz="0" w:space="0" w:color="auto"/>
        <w:right w:val="none" w:sz="0" w:space="0" w:color="auto"/>
      </w:divBdr>
    </w:div>
    <w:div w:id="63645730">
      <w:bodyDiv w:val="1"/>
      <w:marLeft w:val="0"/>
      <w:marRight w:val="0"/>
      <w:marTop w:val="0"/>
      <w:marBottom w:val="0"/>
      <w:divBdr>
        <w:top w:val="none" w:sz="0" w:space="0" w:color="auto"/>
        <w:left w:val="none" w:sz="0" w:space="0" w:color="auto"/>
        <w:bottom w:val="none" w:sz="0" w:space="0" w:color="auto"/>
        <w:right w:val="none" w:sz="0" w:space="0" w:color="auto"/>
      </w:divBdr>
    </w:div>
    <w:div w:id="67920784">
      <w:bodyDiv w:val="1"/>
      <w:marLeft w:val="0"/>
      <w:marRight w:val="0"/>
      <w:marTop w:val="0"/>
      <w:marBottom w:val="0"/>
      <w:divBdr>
        <w:top w:val="none" w:sz="0" w:space="0" w:color="auto"/>
        <w:left w:val="none" w:sz="0" w:space="0" w:color="auto"/>
        <w:bottom w:val="none" w:sz="0" w:space="0" w:color="auto"/>
        <w:right w:val="none" w:sz="0" w:space="0" w:color="auto"/>
      </w:divBdr>
    </w:div>
    <w:div w:id="70003287">
      <w:bodyDiv w:val="1"/>
      <w:marLeft w:val="0"/>
      <w:marRight w:val="0"/>
      <w:marTop w:val="0"/>
      <w:marBottom w:val="0"/>
      <w:divBdr>
        <w:top w:val="none" w:sz="0" w:space="0" w:color="auto"/>
        <w:left w:val="none" w:sz="0" w:space="0" w:color="auto"/>
        <w:bottom w:val="none" w:sz="0" w:space="0" w:color="auto"/>
        <w:right w:val="none" w:sz="0" w:space="0" w:color="auto"/>
      </w:divBdr>
    </w:div>
    <w:div w:id="79642216">
      <w:bodyDiv w:val="1"/>
      <w:marLeft w:val="0"/>
      <w:marRight w:val="0"/>
      <w:marTop w:val="0"/>
      <w:marBottom w:val="0"/>
      <w:divBdr>
        <w:top w:val="none" w:sz="0" w:space="0" w:color="auto"/>
        <w:left w:val="none" w:sz="0" w:space="0" w:color="auto"/>
        <w:bottom w:val="none" w:sz="0" w:space="0" w:color="auto"/>
        <w:right w:val="none" w:sz="0" w:space="0" w:color="auto"/>
      </w:divBdr>
    </w:div>
    <w:div w:id="82999979">
      <w:bodyDiv w:val="1"/>
      <w:marLeft w:val="0"/>
      <w:marRight w:val="0"/>
      <w:marTop w:val="0"/>
      <w:marBottom w:val="0"/>
      <w:divBdr>
        <w:top w:val="none" w:sz="0" w:space="0" w:color="auto"/>
        <w:left w:val="none" w:sz="0" w:space="0" w:color="auto"/>
        <w:bottom w:val="none" w:sz="0" w:space="0" w:color="auto"/>
        <w:right w:val="none" w:sz="0" w:space="0" w:color="auto"/>
      </w:divBdr>
    </w:div>
    <w:div w:id="86538188">
      <w:bodyDiv w:val="1"/>
      <w:marLeft w:val="0"/>
      <w:marRight w:val="0"/>
      <w:marTop w:val="0"/>
      <w:marBottom w:val="0"/>
      <w:divBdr>
        <w:top w:val="none" w:sz="0" w:space="0" w:color="auto"/>
        <w:left w:val="none" w:sz="0" w:space="0" w:color="auto"/>
        <w:bottom w:val="none" w:sz="0" w:space="0" w:color="auto"/>
        <w:right w:val="none" w:sz="0" w:space="0" w:color="auto"/>
      </w:divBdr>
    </w:div>
    <w:div w:id="93402655">
      <w:bodyDiv w:val="1"/>
      <w:marLeft w:val="0"/>
      <w:marRight w:val="0"/>
      <w:marTop w:val="0"/>
      <w:marBottom w:val="0"/>
      <w:divBdr>
        <w:top w:val="none" w:sz="0" w:space="0" w:color="auto"/>
        <w:left w:val="none" w:sz="0" w:space="0" w:color="auto"/>
        <w:bottom w:val="none" w:sz="0" w:space="0" w:color="auto"/>
        <w:right w:val="none" w:sz="0" w:space="0" w:color="auto"/>
      </w:divBdr>
    </w:div>
    <w:div w:id="94640566">
      <w:bodyDiv w:val="1"/>
      <w:marLeft w:val="0"/>
      <w:marRight w:val="0"/>
      <w:marTop w:val="0"/>
      <w:marBottom w:val="0"/>
      <w:divBdr>
        <w:top w:val="none" w:sz="0" w:space="0" w:color="auto"/>
        <w:left w:val="none" w:sz="0" w:space="0" w:color="auto"/>
        <w:bottom w:val="none" w:sz="0" w:space="0" w:color="auto"/>
        <w:right w:val="none" w:sz="0" w:space="0" w:color="auto"/>
      </w:divBdr>
    </w:div>
    <w:div w:id="96868864">
      <w:bodyDiv w:val="1"/>
      <w:marLeft w:val="0"/>
      <w:marRight w:val="0"/>
      <w:marTop w:val="0"/>
      <w:marBottom w:val="0"/>
      <w:divBdr>
        <w:top w:val="none" w:sz="0" w:space="0" w:color="auto"/>
        <w:left w:val="none" w:sz="0" w:space="0" w:color="auto"/>
        <w:bottom w:val="none" w:sz="0" w:space="0" w:color="auto"/>
        <w:right w:val="none" w:sz="0" w:space="0" w:color="auto"/>
      </w:divBdr>
    </w:div>
    <w:div w:id="100075630">
      <w:bodyDiv w:val="1"/>
      <w:marLeft w:val="0"/>
      <w:marRight w:val="0"/>
      <w:marTop w:val="0"/>
      <w:marBottom w:val="0"/>
      <w:divBdr>
        <w:top w:val="none" w:sz="0" w:space="0" w:color="auto"/>
        <w:left w:val="none" w:sz="0" w:space="0" w:color="auto"/>
        <w:bottom w:val="none" w:sz="0" w:space="0" w:color="auto"/>
        <w:right w:val="none" w:sz="0" w:space="0" w:color="auto"/>
      </w:divBdr>
    </w:div>
    <w:div w:id="101847002">
      <w:bodyDiv w:val="1"/>
      <w:marLeft w:val="0"/>
      <w:marRight w:val="0"/>
      <w:marTop w:val="0"/>
      <w:marBottom w:val="0"/>
      <w:divBdr>
        <w:top w:val="none" w:sz="0" w:space="0" w:color="auto"/>
        <w:left w:val="none" w:sz="0" w:space="0" w:color="auto"/>
        <w:bottom w:val="none" w:sz="0" w:space="0" w:color="auto"/>
        <w:right w:val="none" w:sz="0" w:space="0" w:color="auto"/>
      </w:divBdr>
    </w:div>
    <w:div w:id="104272809">
      <w:bodyDiv w:val="1"/>
      <w:marLeft w:val="0"/>
      <w:marRight w:val="0"/>
      <w:marTop w:val="0"/>
      <w:marBottom w:val="0"/>
      <w:divBdr>
        <w:top w:val="none" w:sz="0" w:space="0" w:color="auto"/>
        <w:left w:val="none" w:sz="0" w:space="0" w:color="auto"/>
        <w:bottom w:val="none" w:sz="0" w:space="0" w:color="auto"/>
        <w:right w:val="none" w:sz="0" w:space="0" w:color="auto"/>
      </w:divBdr>
    </w:div>
    <w:div w:id="106239402">
      <w:bodyDiv w:val="1"/>
      <w:marLeft w:val="0"/>
      <w:marRight w:val="0"/>
      <w:marTop w:val="0"/>
      <w:marBottom w:val="0"/>
      <w:divBdr>
        <w:top w:val="none" w:sz="0" w:space="0" w:color="auto"/>
        <w:left w:val="none" w:sz="0" w:space="0" w:color="auto"/>
        <w:bottom w:val="none" w:sz="0" w:space="0" w:color="auto"/>
        <w:right w:val="none" w:sz="0" w:space="0" w:color="auto"/>
      </w:divBdr>
    </w:div>
    <w:div w:id="106241741">
      <w:bodyDiv w:val="1"/>
      <w:marLeft w:val="0"/>
      <w:marRight w:val="0"/>
      <w:marTop w:val="0"/>
      <w:marBottom w:val="0"/>
      <w:divBdr>
        <w:top w:val="none" w:sz="0" w:space="0" w:color="auto"/>
        <w:left w:val="none" w:sz="0" w:space="0" w:color="auto"/>
        <w:bottom w:val="none" w:sz="0" w:space="0" w:color="auto"/>
        <w:right w:val="none" w:sz="0" w:space="0" w:color="auto"/>
      </w:divBdr>
    </w:div>
    <w:div w:id="106581984">
      <w:bodyDiv w:val="1"/>
      <w:marLeft w:val="0"/>
      <w:marRight w:val="0"/>
      <w:marTop w:val="0"/>
      <w:marBottom w:val="0"/>
      <w:divBdr>
        <w:top w:val="none" w:sz="0" w:space="0" w:color="auto"/>
        <w:left w:val="none" w:sz="0" w:space="0" w:color="auto"/>
        <w:bottom w:val="none" w:sz="0" w:space="0" w:color="auto"/>
        <w:right w:val="none" w:sz="0" w:space="0" w:color="auto"/>
      </w:divBdr>
    </w:div>
    <w:div w:id="110705591">
      <w:bodyDiv w:val="1"/>
      <w:marLeft w:val="0"/>
      <w:marRight w:val="0"/>
      <w:marTop w:val="0"/>
      <w:marBottom w:val="0"/>
      <w:divBdr>
        <w:top w:val="none" w:sz="0" w:space="0" w:color="auto"/>
        <w:left w:val="none" w:sz="0" w:space="0" w:color="auto"/>
        <w:bottom w:val="none" w:sz="0" w:space="0" w:color="auto"/>
        <w:right w:val="none" w:sz="0" w:space="0" w:color="auto"/>
      </w:divBdr>
    </w:div>
    <w:div w:id="115489915">
      <w:bodyDiv w:val="1"/>
      <w:marLeft w:val="0"/>
      <w:marRight w:val="0"/>
      <w:marTop w:val="0"/>
      <w:marBottom w:val="0"/>
      <w:divBdr>
        <w:top w:val="none" w:sz="0" w:space="0" w:color="auto"/>
        <w:left w:val="none" w:sz="0" w:space="0" w:color="auto"/>
        <w:bottom w:val="none" w:sz="0" w:space="0" w:color="auto"/>
        <w:right w:val="none" w:sz="0" w:space="0" w:color="auto"/>
      </w:divBdr>
    </w:div>
    <w:div w:id="120266090">
      <w:bodyDiv w:val="1"/>
      <w:marLeft w:val="0"/>
      <w:marRight w:val="0"/>
      <w:marTop w:val="0"/>
      <w:marBottom w:val="0"/>
      <w:divBdr>
        <w:top w:val="none" w:sz="0" w:space="0" w:color="auto"/>
        <w:left w:val="none" w:sz="0" w:space="0" w:color="auto"/>
        <w:bottom w:val="none" w:sz="0" w:space="0" w:color="auto"/>
        <w:right w:val="none" w:sz="0" w:space="0" w:color="auto"/>
      </w:divBdr>
    </w:div>
    <w:div w:id="126238589">
      <w:bodyDiv w:val="1"/>
      <w:marLeft w:val="0"/>
      <w:marRight w:val="0"/>
      <w:marTop w:val="0"/>
      <w:marBottom w:val="0"/>
      <w:divBdr>
        <w:top w:val="none" w:sz="0" w:space="0" w:color="auto"/>
        <w:left w:val="none" w:sz="0" w:space="0" w:color="auto"/>
        <w:bottom w:val="none" w:sz="0" w:space="0" w:color="auto"/>
        <w:right w:val="none" w:sz="0" w:space="0" w:color="auto"/>
      </w:divBdr>
    </w:div>
    <w:div w:id="128015293">
      <w:bodyDiv w:val="1"/>
      <w:marLeft w:val="0"/>
      <w:marRight w:val="0"/>
      <w:marTop w:val="0"/>
      <w:marBottom w:val="0"/>
      <w:divBdr>
        <w:top w:val="none" w:sz="0" w:space="0" w:color="auto"/>
        <w:left w:val="none" w:sz="0" w:space="0" w:color="auto"/>
        <w:bottom w:val="none" w:sz="0" w:space="0" w:color="auto"/>
        <w:right w:val="none" w:sz="0" w:space="0" w:color="auto"/>
      </w:divBdr>
    </w:div>
    <w:div w:id="130951328">
      <w:bodyDiv w:val="1"/>
      <w:marLeft w:val="0"/>
      <w:marRight w:val="0"/>
      <w:marTop w:val="0"/>
      <w:marBottom w:val="0"/>
      <w:divBdr>
        <w:top w:val="none" w:sz="0" w:space="0" w:color="auto"/>
        <w:left w:val="none" w:sz="0" w:space="0" w:color="auto"/>
        <w:bottom w:val="none" w:sz="0" w:space="0" w:color="auto"/>
        <w:right w:val="none" w:sz="0" w:space="0" w:color="auto"/>
      </w:divBdr>
    </w:div>
    <w:div w:id="140081528">
      <w:bodyDiv w:val="1"/>
      <w:marLeft w:val="0"/>
      <w:marRight w:val="0"/>
      <w:marTop w:val="0"/>
      <w:marBottom w:val="0"/>
      <w:divBdr>
        <w:top w:val="none" w:sz="0" w:space="0" w:color="auto"/>
        <w:left w:val="none" w:sz="0" w:space="0" w:color="auto"/>
        <w:bottom w:val="none" w:sz="0" w:space="0" w:color="auto"/>
        <w:right w:val="none" w:sz="0" w:space="0" w:color="auto"/>
      </w:divBdr>
    </w:div>
    <w:div w:id="143594605">
      <w:bodyDiv w:val="1"/>
      <w:marLeft w:val="0"/>
      <w:marRight w:val="0"/>
      <w:marTop w:val="0"/>
      <w:marBottom w:val="0"/>
      <w:divBdr>
        <w:top w:val="none" w:sz="0" w:space="0" w:color="auto"/>
        <w:left w:val="none" w:sz="0" w:space="0" w:color="auto"/>
        <w:bottom w:val="none" w:sz="0" w:space="0" w:color="auto"/>
        <w:right w:val="none" w:sz="0" w:space="0" w:color="auto"/>
      </w:divBdr>
    </w:div>
    <w:div w:id="146166723">
      <w:bodyDiv w:val="1"/>
      <w:marLeft w:val="0"/>
      <w:marRight w:val="0"/>
      <w:marTop w:val="0"/>
      <w:marBottom w:val="0"/>
      <w:divBdr>
        <w:top w:val="none" w:sz="0" w:space="0" w:color="auto"/>
        <w:left w:val="none" w:sz="0" w:space="0" w:color="auto"/>
        <w:bottom w:val="none" w:sz="0" w:space="0" w:color="auto"/>
        <w:right w:val="none" w:sz="0" w:space="0" w:color="auto"/>
      </w:divBdr>
    </w:div>
    <w:div w:id="160893683">
      <w:bodyDiv w:val="1"/>
      <w:marLeft w:val="0"/>
      <w:marRight w:val="0"/>
      <w:marTop w:val="0"/>
      <w:marBottom w:val="0"/>
      <w:divBdr>
        <w:top w:val="none" w:sz="0" w:space="0" w:color="auto"/>
        <w:left w:val="none" w:sz="0" w:space="0" w:color="auto"/>
        <w:bottom w:val="none" w:sz="0" w:space="0" w:color="auto"/>
        <w:right w:val="none" w:sz="0" w:space="0" w:color="auto"/>
      </w:divBdr>
    </w:div>
    <w:div w:id="167184885">
      <w:bodyDiv w:val="1"/>
      <w:marLeft w:val="0"/>
      <w:marRight w:val="0"/>
      <w:marTop w:val="0"/>
      <w:marBottom w:val="0"/>
      <w:divBdr>
        <w:top w:val="none" w:sz="0" w:space="0" w:color="auto"/>
        <w:left w:val="none" w:sz="0" w:space="0" w:color="auto"/>
        <w:bottom w:val="none" w:sz="0" w:space="0" w:color="auto"/>
        <w:right w:val="none" w:sz="0" w:space="0" w:color="auto"/>
      </w:divBdr>
    </w:div>
    <w:div w:id="168954599">
      <w:bodyDiv w:val="1"/>
      <w:marLeft w:val="0"/>
      <w:marRight w:val="0"/>
      <w:marTop w:val="0"/>
      <w:marBottom w:val="0"/>
      <w:divBdr>
        <w:top w:val="none" w:sz="0" w:space="0" w:color="auto"/>
        <w:left w:val="none" w:sz="0" w:space="0" w:color="auto"/>
        <w:bottom w:val="none" w:sz="0" w:space="0" w:color="auto"/>
        <w:right w:val="none" w:sz="0" w:space="0" w:color="auto"/>
      </w:divBdr>
    </w:div>
    <w:div w:id="169412502">
      <w:bodyDiv w:val="1"/>
      <w:marLeft w:val="0"/>
      <w:marRight w:val="0"/>
      <w:marTop w:val="0"/>
      <w:marBottom w:val="0"/>
      <w:divBdr>
        <w:top w:val="none" w:sz="0" w:space="0" w:color="auto"/>
        <w:left w:val="none" w:sz="0" w:space="0" w:color="auto"/>
        <w:bottom w:val="none" w:sz="0" w:space="0" w:color="auto"/>
        <w:right w:val="none" w:sz="0" w:space="0" w:color="auto"/>
      </w:divBdr>
    </w:div>
    <w:div w:id="172033277">
      <w:bodyDiv w:val="1"/>
      <w:marLeft w:val="0"/>
      <w:marRight w:val="0"/>
      <w:marTop w:val="0"/>
      <w:marBottom w:val="0"/>
      <w:divBdr>
        <w:top w:val="none" w:sz="0" w:space="0" w:color="auto"/>
        <w:left w:val="none" w:sz="0" w:space="0" w:color="auto"/>
        <w:bottom w:val="none" w:sz="0" w:space="0" w:color="auto"/>
        <w:right w:val="none" w:sz="0" w:space="0" w:color="auto"/>
      </w:divBdr>
    </w:div>
    <w:div w:id="175733100">
      <w:bodyDiv w:val="1"/>
      <w:marLeft w:val="0"/>
      <w:marRight w:val="0"/>
      <w:marTop w:val="0"/>
      <w:marBottom w:val="0"/>
      <w:divBdr>
        <w:top w:val="none" w:sz="0" w:space="0" w:color="auto"/>
        <w:left w:val="none" w:sz="0" w:space="0" w:color="auto"/>
        <w:bottom w:val="none" w:sz="0" w:space="0" w:color="auto"/>
        <w:right w:val="none" w:sz="0" w:space="0" w:color="auto"/>
      </w:divBdr>
    </w:div>
    <w:div w:id="178127681">
      <w:bodyDiv w:val="1"/>
      <w:marLeft w:val="0"/>
      <w:marRight w:val="0"/>
      <w:marTop w:val="0"/>
      <w:marBottom w:val="0"/>
      <w:divBdr>
        <w:top w:val="none" w:sz="0" w:space="0" w:color="auto"/>
        <w:left w:val="none" w:sz="0" w:space="0" w:color="auto"/>
        <w:bottom w:val="none" w:sz="0" w:space="0" w:color="auto"/>
        <w:right w:val="none" w:sz="0" w:space="0" w:color="auto"/>
      </w:divBdr>
    </w:div>
    <w:div w:id="187649154">
      <w:bodyDiv w:val="1"/>
      <w:marLeft w:val="0"/>
      <w:marRight w:val="0"/>
      <w:marTop w:val="0"/>
      <w:marBottom w:val="0"/>
      <w:divBdr>
        <w:top w:val="none" w:sz="0" w:space="0" w:color="auto"/>
        <w:left w:val="none" w:sz="0" w:space="0" w:color="auto"/>
        <w:bottom w:val="none" w:sz="0" w:space="0" w:color="auto"/>
        <w:right w:val="none" w:sz="0" w:space="0" w:color="auto"/>
      </w:divBdr>
    </w:div>
    <w:div w:id="187838691">
      <w:bodyDiv w:val="1"/>
      <w:marLeft w:val="0"/>
      <w:marRight w:val="0"/>
      <w:marTop w:val="0"/>
      <w:marBottom w:val="0"/>
      <w:divBdr>
        <w:top w:val="none" w:sz="0" w:space="0" w:color="auto"/>
        <w:left w:val="none" w:sz="0" w:space="0" w:color="auto"/>
        <w:bottom w:val="none" w:sz="0" w:space="0" w:color="auto"/>
        <w:right w:val="none" w:sz="0" w:space="0" w:color="auto"/>
      </w:divBdr>
    </w:div>
    <w:div w:id="210268574">
      <w:bodyDiv w:val="1"/>
      <w:marLeft w:val="0"/>
      <w:marRight w:val="0"/>
      <w:marTop w:val="0"/>
      <w:marBottom w:val="0"/>
      <w:divBdr>
        <w:top w:val="none" w:sz="0" w:space="0" w:color="auto"/>
        <w:left w:val="none" w:sz="0" w:space="0" w:color="auto"/>
        <w:bottom w:val="none" w:sz="0" w:space="0" w:color="auto"/>
        <w:right w:val="none" w:sz="0" w:space="0" w:color="auto"/>
      </w:divBdr>
    </w:div>
    <w:div w:id="216665941">
      <w:bodyDiv w:val="1"/>
      <w:marLeft w:val="0"/>
      <w:marRight w:val="0"/>
      <w:marTop w:val="0"/>
      <w:marBottom w:val="0"/>
      <w:divBdr>
        <w:top w:val="none" w:sz="0" w:space="0" w:color="auto"/>
        <w:left w:val="none" w:sz="0" w:space="0" w:color="auto"/>
        <w:bottom w:val="none" w:sz="0" w:space="0" w:color="auto"/>
        <w:right w:val="none" w:sz="0" w:space="0" w:color="auto"/>
      </w:divBdr>
    </w:div>
    <w:div w:id="218444689">
      <w:bodyDiv w:val="1"/>
      <w:marLeft w:val="0"/>
      <w:marRight w:val="0"/>
      <w:marTop w:val="0"/>
      <w:marBottom w:val="0"/>
      <w:divBdr>
        <w:top w:val="none" w:sz="0" w:space="0" w:color="auto"/>
        <w:left w:val="none" w:sz="0" w:space="0" w:color="auto"/>
        <w:bottom w:val="none" w:sz="0" w:space="0" w:color="auto"/>
        <w:right w:val="none" w:sz="0" w:space="0" w:color="auto"/>
      </w:divBdr>
    </w:div>
    <w:div w:id="230312174">
      <w:bodyDiv w:val="1"/>
      <w:marLeft w:val="0"/>
      <w:marRight w:val="0"/>
      <w:marTop w:val="0"/>
      <w:marBottom w:val="0"/>
      <w:divBdr>
        <w:top w:val="none" w:sz="0" w:space="0" w:color="auto"/>
        <w:left w:val="none" w:sz="0" w:space="0" w:color="auto"/>
        <w:bottom w:val="none" w:sz="0" w:space="0" w:color="auto"/>
        <w:right w:val="none" w:sz="0" w:space="0" w:color="auto"/>
      </w:divBdr>
    </w:div>
    <w:div w:id="230313478">
      <w:bodyDiv w:val="1"/>
      <w:marLeft w:val="0"/>
      <w:marRight w:val="0"/>
      <w:marTop w:val="0"/>
      <w:marBottom w:val="0"/>
      <w:divBdr>
        <w:top w:val="none" w:sz="0" w:space="0" w:color="auto"/>
        <w:left w:val="none" w:sz="0" w:space="0" w:color="auto"/>
        <w:bottom w:val="none" w:sz="0" w:space="0" w:color="auto"/>
        <w:right w:val="none" w:sz="0" w:space="0" w:color="auto"/>
      </w:divBdr>
    </w:div>
    <w:div w:id="231817511">
      <w:bodyDiv w:val="1"/>
      <w:marLeft w:val="0"/>
      <w:marRight w:val="0"/>
      <w:marTop w:val="0"/>
      <w:marBottom w:val="0"/>
      <w:divBdr>
        <w:top w:val="none" w:sz="0" w:space="0" w:color="auto"/>
        <w:left w:val="none" w:sz="0" w:space="0" w:color="auto"/>
        <w:bottom w:val="none" w:sz="0" w:space="0" w:color="auto"/>
        <w:right w:val="none" w:sz="0" w:space="0" w:color="auto"/>
      </w:divBdr>
    </w:div>
    <w:div w:id="237247338">
      <w:bodyDiv w:val="1"/>
      <w:marLeft w:val="0"/>
      <w:marRight w:val="0"/>
      <w:marTop w:val="0"/>
      <w:marBottom w:val="0"/>
      <w:divBdr>
        <w:top w:val="none" w:sz="0" w:space="0" w:color="auto"/>
        <w:left w:val="none" w:sz="0" w:space="0" w:color="auto"/>
        <w:bottom w:val="none" w:sz="0" w:space="0" w:color="auto"/>
        <w:right w:val="none" w:sz="0" w:space="0" w:color="auto"/>
      </w:divBdr>
    </w:div>
    <w:div w:id="243761041">
      <w:bodyDiv w:val="1"/>
      <w:marLeft w:val="0"/>
      <w:marRight w:val="0"/>
      <w:marTop w:val="0"/>
      <w:marBottom w:val="0"/>
      <w:divBdr>
        <w:top w:val="none" w:sz="0" w:space="0" w:color="auto"/>
        <w:left w:val="none" w:sz="0" w:space="0" w:color="auto"/>
        <w:bottom w:val="none" w:sz="0" w:space="0" w:color="auto"/>
        <w:right w:val="none" w:sz="0" w:space="0" w:color="auto"/>
      </w:divBdr>
    </w:div>
    <w:div w:id="252780513">
      <w:bodyDiv w:val="1"/>
      <w:marLeft w:val="0"/>
      <w:marRight w:val="0"/>
      <w:marTop w:val="0"/>
      <w:marBottom w:val="0"/>
      <w:divBdr>
        <w:top w:val="none" w:sz="0" w:space="0" w:color="auto"/>
        <w:left w:val="none" w:sz="0" w:space="0" w:color="auto"/>
        <w:bottom w:val="none" w:sz="0" w:space="0" w:color="auto"/>
        <w:right w:val="none" w:sz="0" w:space="0" w:color="auto"/>
      </w:divBdr>
    </w:div>
    <w:div w:id="254678355">
      <w:bodyDiv w:val="1"/>
      <w:marLeft w:val="0"/>
      <w:marRight w:val="0"/>
      <w:marTop w:val="0"/>
      <w:marBottom w:val="0"/>
      <w:divBdr>
        <w:top w:val="none" w:sz="0" w:space="0" w:color="auto"/>
        <w:left w:val="none" w:sz="0" w:space="0" w:color="auto"/>
        <w:bottom w:val="none" w:sz="0" w:space="0" w:color="auto"/>
        <w:right w:val="none" w:sz="0" w:space="0" w:color="auto"/>
      </w:divBdr>
    </w:div>
    <w:div w:id="256793352">
      <w:bodyDiv w:val="1"/>
      <w:marLeft w:val="0"/>
      <w:marRight w:val="0"/>
      <w:marTop w:val="0"/>
      <w:marBottom w:val="0"/>
      <w:divBdr>
        <w:top w:val="none" w:sz="0" w:space="0" w:color="auto"/>
        <w:left w:val="none" w:sz="0" w:space="0" w:color="auto"/>
        <w:bottom w:val="none" w:sz="0" w:space="0" w:color="auto"/>
        <w:right w:val="none" w:sz="0" w:space="0" w:color="auto"/>
      </w:divBdr>
    </w:div>
    <w:div w:id="256906944">
      <w:bodyDiv w:val="1"/>
      <w:marLeft w:val="0"/>
      <w:marRight w:val="0"/>
      <w:marTop w:val="0"/>
      <w:marBottom w:val="0"/>
      <w:divBdr>
        <w:top w:val="none" w:sz="0" w:space="0" w:color="auto"/>
        <w:left w:val="none" w:sz="0" w:space="0" w:color="auto"/>
        <w:bottom w:val="none" w:sz="0" w:space="0" w:color="auto"/>
        <w:right w:val="none" w:sz="0" w:space="0" w:color="auto"/>
      </w:divBdr>
    </w:div>
    <w:div w:id="261573666">
      <w:bodyDiv w:val="1"/>
      <w:marLeft w:val="0"/>
      <w:marRight w:val="0"/>
      <w:marTop w:val="0"/>
      <w:marBottom w:val="0"/>
      <w:divBdr>
        <w:top w:val="none" w:sz="0" w:space="0" w:color="auto"/>
        <w:left w:val="none" w:sz="0" w:space="0" w:color="auto"/>
        <w:bottom w:val="none" w:sz="0" w:space="0" w:color="auto"/>
        <w:right w:val="none" w:sz="0" w:space="0" w:color="auto"/>
      </w:divBdr>
    </w:div>
    <w:div w:id="267007750">
      <w:bodyDiv w:val="1"/>
      <w:marLeft w:val="0"/>
      <w:marRight w:val="0"/>
      <w:marTop w:val="0"/>
      <w:marBottom w:val="0"/>
      <w:divBdr>
        <w:top w:val="none" w:sz="0" w:space="0" w:color="auto"/>
        <w:left w:val="none" w:sz="0" w:space="0" w:color="auto"/>
        <w:bottom w:val="none" w:sz="0" w:space="0" w:color="auto"/>
        <w:right w:val="none" w:sz="0" w:space="0" w:color="auto"/>
      </w:divBdr>
    </w:div>
    <w:div w:id="267198824">
      <w:bodyDiv w:val="1"/>
      <w:marLeft w:val="0"/>
      <w:marRight w:val="0"/>
      <w:marTop w:val="0"/>
      <w:marBottom w:val="0"/>
      <w:divBdr>
        <w:top w:val="none" w:sz="0" w:space="0" w:color="auto"/>
        <w:left w:val="none" w:sz="0" w:space="0" w:color="auto"/>
        <w:bottom w:val="none" w:sz="0" w:space="0" w:color="auto"/>
        <w:right w:val="none" w:sz="0" w:space="0" w:color="auto"/>
      </w:divBdr>
    </w:div>
    <w:div w:id="267348385">
      <w:bodyDiv w:val="1"/>
      <w:marLeft w:val="0"/>
      <w:marRight w:val="0"/>
      <w:marTop w:val="0"/>
      <w:marBottom w:val="0"/>
      <w:divBdr>
        <w:top w:val="none" w:sz="0" w:space="0" w:color="auto"/>
        <w:left w:val="none" w:sz="0" w:space="0" w:color="auto"/>
        <w:bottom w:val="none" w:sz="0" w:space="0" w:color="auto"/>
        <w:right w:val="none" w:sz="0" w:space="0" w:color="auto"/>
      </w:divBdr>
    </w:div>
    <w:div w:id="273557483">
      <w:bodyDiv w:val="1"/>
      <w:marLeft w:val="0"/>
      <w:marRight w:val="0"/>
      <w:marTop w:val="0"/>
      <w:marBottom w:val="0"/>
      <w:divBdr>
        <w:top w:val="none" w:sz="0" w:space="0" w:color="auto"/>
        <w:left w:val="none" w:sz="0" w:space="0" w:color="auto"/>
        <w:bottom w:val="none" w:sz="0" w:space="0" w:color="auto"/>
        <w:right w:val="none" w:sz="0" w:space="0" w:color="auto"/>
      </w:divBdr>
    </w:div>
    <w:div w:id="279918126">
      <w:bodyDiv w:val="1"/>
      <w:marLeft w:val="0"/>
      <w:marRight w:val="0"/>
      <w:marTop w:val="0"/>
      <w:marBottom w:val="0"/>
      <w:divBdr>
        <w:top w:val="none" w:sz="0" w:space="0" w:color="auto"/>
        <w:left w:val="none" w:sz="0" w:space="0" w:color="auto"/>
        <w:bottom w:val="none" w:sz="0" w:space="0" w:color="auto"/>
        <w:right w:val="none" w:sz="0" w:space="0" w:color="auto"/>
      </w:divBdr>
    </w:div>
    <w:div w:id="279990323">
      <w:bodyDiv w:val="1"/>
      <w:marLeft w:val="0"/>
      <w:marRight w:val="0"/>
      <w:marTop w:val="0"/>
      <w:marBottom w:val="0"/>
      <w:divBdr>
        <w:top w:val="none" w:sz="0" w:space="0" w:color="auto"/>
        <w:left w:val="none" w:sz="0" w:space="0" w:color="auto"/>
        <w:bottom w:val="none" w:sz="0" w:space="0" w:color="auto"/>
        <w:right w:val="none" w:sz="0" w:space="0" w:color="auto"/>
      </w:divBdr>
    </w:div>
    <w:div w:id="283001165">
      <w:bodyDiv w:val="1"/>
      <w:marLeft w:val="0"/>
      <w:marRight w:val="0"/>
      <w:marTop w:val="0"/>
      <w:marBottom w:val="0"/>
      <w:divBdr>
        <w:top w:val="none" w:sz="0" w:space="0" w:color="auto"/>
        <w:left w:val="none" w:sz="0" w:space="0" w:color="auto"/>
        <w:bottom w:val="none" w:sz="0" w:space="0" w:color="auto"/>
        <w:right w:val="none" w:sz="0" w:space="0" w:color="auto"/>
      </w:divBdr>
    </w:div>
    <w:div w:id="292373505">
      <w:bodyDiv w:val="1"/>
      <w:marLeft w:val="0"/>
      <w:marRight w:val="0"/>
      <w:marTop w:val="0"/>
      <w:marBottom w:val="0"/>
      <w:divBdr>
        <w:top w:val="none" w:sz="0" w:space="0" w:color="auto"/>
        <w:left w:val="none" w:sz="0" w:space="0" w:color="auto"/>
        <w:bottom w:val="none" w:sz="0" w:space="0" w:color="auto"/>
        <w:right w:val="none" w:sz="0" w:space="0" w:color="auto"/>
      </w:divBdr>
    </w:div>
    <w:div w:id="301161448">
      <w:bodyDiv w:val="1"/>
      <w:marLeft w:val="0"/>
      <w:marRight w:val="0"/>
      <w:marTop w:val="0"/>
      <w:marBottom w:val="0"/>
      <w:divBdr>
        <w:top w:val="none" w:sz="0" w:space="0" w:color="auto"/>
        <w:left w:val="none" w:sz="0" w:space="0" w:color="auto"/>
        <w:bottom w:val="none" w:sz="0" w:space="0" w:color="auto"/>
        <w:right w:val="none" w:sz="0" w:space="0" w:color="auto"/>
      </w:divBdr>
    </w:div>
    <w:div w:id="303849440">
      <w:bodyDiv w:val="1"/>
      <w:marLeft w:val="0"/>
      <w:marRight w:val="0"/>
      <w:marTop w:val="0"/>
      <w:marBottom w:val="0"/>
      <w:divBdr>
        <w:top w:val="none" w:sz="0" w:space="0" w:color="auto"/>
        <w:left w:val="none" w:sz="0" w:space="0" w:color="auto"/>
        <w:bottom w:val="none" w:sz="0" w:space="0" w:color="auto"/>
        <w:right w:val="none" w:sz="0" w:space="0" w:color="auto"/>
      </w:divBdr>
    </w:div>
    <w:div w:id="313728203">
      <w:bodyDiv w:val="1"/>
      <w:marLeft w:val="0"/>
      <w:marRight w:val="0"/>
      <w:marTop w:val="0"/>
      <w:marBottom w:val="0"/>
      <w:divBdr>
        <w:top w:val="none" w:sz="0" w:space="0" w:color="auto"/>
        <w:left w:val="none" w:sz="0" w:space="0" w:color="auto"/>
        <w:bottom w:val="none" w:sz="0" w:space="0" w:color="auto"/>
        <w:right w:val="none" w:sz="0" w:space="0" w:color="auto"/>
      </w:divBdr>
    </w:div>
    <w:div w:id="314259478">
      <w:bodyDiv w:val="1"/>
      <w:marLeft w:val="0"/>
      <w:marRight w:val="0"/>
      <w:marTop w:val="0"/>
      <w:marBottom w:val="0"/>
      <w:divBdr>
        <w:top w:val="none" w:sz="0" w:space="0" w:color="auto"/>
        <w:left w:val="none" w:sz="0" w:space="0" w:color="auto"/>
        <w:bottom w:val="none" w:sz="0" w:space="0" w:color="auto"/>
        <w:right w:val="none" w:sz="0" w:space="0" w:color="auto"/>
      </w:divBdr>
    </w:div>
    <w:div w:id="317853709">
      <w:bodyDiv w:val="1"/>
      <w:marLeft w:val="0"/>
      <w:marRight w:val="0"/>
      <w:marTop w:val="0"/>
      <w:marBottom w:val="0"/>
      <w:divBdr>
        <w:top w:val="none" w:sz="0" w:space="0" w:color="auto"/>
        <w:left w:val="none" w:sz="0" w:space="0" w:color="auto"/>
        <w:bottom w:val="none" w:sz="0" w:space="0" w:color="auto"/>
        <w:right w:val="none" w:sz="0" w:space="0" w:color="auto"/>
      </w:divBdr>
    </w:div>
    <w:div w:id="319231243">
      <w:bodyDiv w:val="1"/>
      <w:marLeft w:val="0"/>
      <w:marRight w:val="0"/>
      <w:marTop w:val="0"/>
      <w:marBottom w:val="0"/>
      <w:divBdr>
        <w:top w:val="none" w:sz="0" w:space="0" w:color="auto"/>
        <w:left w:val="none" w:sz="0" w:space="0" w:color="auto"/>
        <w:bottom w:val="none" w:sz="0" w:space="0" w:color="auto"/>
        <w:right w:val="none" w:sz="0" w:space="0" w:color="auto"/>
      </w:divBdr>
    </w:div>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324627855">
      <w:bodyDiv w:val="1"/>
      <w:marLeft w:val="0"/>
      <w:marRight w:val="0"/>
      <w:marTop w:val="0"/>
      <w:marBottom w:val="0"/>
      <w:divBdr>
        <w:top w:val="none" w:sz="0" w:space="0" w:color="auto"/>
        <w:left w:val="none" w:sz="0" w:space="0" w:color="auto"/>
        <w:bottom w:val="none" w:sz="0" w:space="0" w:color="auto"/>
        <w:right w:val="none" w:sz="0" w:space="0" w:color="auto"/>
      </w:divBdr>
    </w:div>
    <w:div w:id="326128023">
      <w:bodyDiv w:val="1"/>
      <w:marLeft w:val="0"/>
      <w:marRight w:val="0"/>
      <w:marTop w:val="0"/>
      <w:marBottom w:val="0"/>
      <w:divBdr>
        <w:top w:val="none" w:sz="0" w:space="0" w:color="auto"/>
        <w:left w:val="none" w:sz="0" w:space="0" w:color="auto"/>
        <w:bottom w:val="none" w:sz="0" w:space="0" w:color="auto"/>
        <w:right w:val="none" w:sz="0" w:space="0" w:color="auto"/>
      </w:divBdr>
    </w:div>
    <w:div w:id="334383224">
      <w:bodyDiv w:val="1"/>
      <w:marLeft w:val="0"/>
      <w:marRight w:val="0"/>
      <w:marTop w:val="0"/>
      <w:marBottom w:val="0"/>
      <w:divBdr>
        <w:top w:val="none" w:sz="0" w:space="0" w:color="auto"/>
        <w:left w:val="none" w:sz="0" w:space="0" w:color="auto"/>
        <w:bottom w:val="none" w:sz="0" w:space="0" w:color="auto"/>
        <w:right w:val="none" w:sz="0" w:space="0" w:color="auto"/>
      </w:divBdr>
    </w:div>
    <w:div w:id="337538665">
      <w:bodyDiv w:val="1"/>
      <w:marLeft w:val="0"/>
      <w:marRight w:val="0"/>
      <w:marTop w:val="0"/>
      <w:marBottom w:val="0"/>
      <w:divBdr>
        <w:top w:val="none" w:sz="0" w:space="0" w:color="auto"/>
        <w:left w:val="none" w:sz="0" w:space="0" w:color="auto"/>
        <w:bottom w:val="none" w:sz="0" w:space="0" w:color="auto"/>
        <w:right w:val="none" w:sz="0" w:space="0" w:color="auto"/>
      </w:divBdr>
    </w:div>
    <w:div w:id="342249224">
      <w:bodyDiv w:val="1"/>
      <w:marLeft w:val="0"/>
      <w:marRight w:val="0"/>
      <w:marTop w:val="0"/>
      <w:marBottom w:val="0"/>
      <w:divBdr>
        <w:top w:val="none" w:sz="0" w:space="0" w:color="auto"/>
        <w:left w:val="none" w:sz="0" w:space="0" w:color="auto"/>
        <w:bottom w:val="none" w:sz="0" w:space="0" w:color="auto"/>
        <w:right w:val="none" w:sz="0" w:space="0" w:color="auto"/>
      </w:divBdr>
    </w:div>
    <w:div w:id="342629373">
      <w:bodyDiv w:val="1"/>
      <w:marLeft w:val="0"/>
      <w:marRight w:val="0"/>
      <w:marTop w:val="0"/>
      <w:marBottom w:val="0"/>
      <w:divBdr>
        <w:top w:val="none" w:sz="0" w:space="0" w:color="auto"/>
        <w:left w:val="none" w:sz="0" w:space="0" w:color="auto"/>
        <w:bottom w:val="none" w:sz="0" w:space="0" w:color="auto"/>
        <w:right w:val="none" w:sz="0" w:space="0" w:color="auto"/>
      </w:divBdr>
    </w:div>
    <w:div w:id="344090942">
      <w:bodyDiv w:val="1"/>
      <w:marLeft w:val="0"/>
      <w:marRight w:val="0"/>
      <w:marTop w:val="0"/>
      <w:marBottom w:val="0"/>
      <w:divBdr>
        <w:top w:val="none" w:sz="0" w:space="0" w:color="auto"/>
        <w:left w:val="none" w:sz="0" w:space="0" w:color="auto"/>
        <w:bottom w:val="none" w:sz="0" w:space="0" w:color="auto"/>
        <w:right w:val="none" w:sz="0" w:space="0" w:color="auto"/>
      </w:divBdr>
    </w:div>
    <w:div w:id="347871049">
      <w:bodyDiv w:val="1"/>
      <w:marLeft w:val="0"/>
      <w:marRight w:val="0"/>
      <w:marTop w:val="0"/>
      <w:marBottom w:val="0"/>
      <w:divBdr>
        <w:top w:val="none" w:sz="0" w:space="0" w:color="auto"/>
        <w:left w:val="none" w:sz="0" w:space="0" w:color="auto"/>
        <w:bottom w:val="none" w:sz="0" w:space="0" w:color="auto"/>
        <w:right w:val="none" w:sz="0" w:space="0" w:color="auto"/>
      </w:divBdr>
    </w:div>
    <w:div w:id="354232085">
      <w:bodyDiv w:val="1"/>
      <w:marLeft w:val="0"/>
      <w:marRight w:val="0"/>
      <w:marTop w:val="0"/>
      <w:marBottom w:val="0"/>
      <w:divBdr>
        <w:top w:val="none" w:sz="0" w:space="0" w:color="auto"/>
        <w:left w:val="none" w:sz="0" w:space="0" w:color="auto"/>
        <w:bottom w:val="none" w:sz="0" w:space="0" w:color="auto"/>
        <w:right w:val="none" w:sz="0" w:space="0" w:color="auto"/>
      </w:divBdr>
    </w:div>
    <w:div w:id="356663001">
      <w:bodyDiv w:val="1"/>
      <w:marLeft w:val="0"/>
      <w:marRight w:val="0"/>
      <w:marTop w:val="0"/>
      <w:marBottom w:val="0"/>
      <w:divBdr>
        <w:top w:val="none" w:sz="0" w:space="0" w:color="auto"/>
        <w:left w:val="none" w:sz="0" w:space="0" w:color="auto"/>
        <w:bottom w:val="none" w:sz="0" w:space="0" w:color="auto"/>
        <w:right w:val="none" w:sz="0" w:space="0" w:color="auto"/>
      </w:divBdr>
    </w:div>
    <w:div w:id="359088410">
      <w:bodyDiv w:val="1"/>
      <w:marLeft w:val="0"/>
      <w:marRight w:val="0"/>
      <w:marTop w:val="0"/>
      <w:marBottom w:val="0"/>
      <w:divBdr>
        <w:top w:val="none" w:sz="0" w:space="0" w:color="auto"/>
        <w:left w:val="none" w:sz="0" w:space="0" w:color="auto"/>
        <w:bottom w:val="none" w:sz="0" w:space="0" w:color="auto"/>
        <w:right w:val="none" w:sz="0" w:space="0" w:color="auto"/>
      </w:divBdr>
    </w:div>
    <w:div w:id="361709050">
      <w:bodyDiv w:val="1"/>
      <w:marLeft w:val="0"/>
      <w:marRight w:val="0"/>
      <w:marTop w:val="0"/>
      <w:marBottom w:val="0"/>
      <w:divBdr>
        <w:top w:val="none" w:sz="0" w:space="0" w:color="auto"/>
        <w:left w:val="none" w:sz="0" w:space="0" w:color="auto"/>
        <w:bottom w:val="none" w:sz="0" w:space="0" w:color="auto"/>
        <w:right w:val="none" w:sz="0" w:space="0" w:color="auto"/>
      </w:divBdr>
    </w:div>
    <w:div w:id="367680195">
      <w:bodyDiv w:val="1"/>
      <w:marLeft w:val="0"/>
      <w:marRight w:val="0"/>
      <w:marTop w:val="0"/>
      <w:marBottom w:val="0"/>
      <w:divBdr>
        <w:top w:val="none" w:sz="0" w:space="0" w:color="auto"/>
        <w:left w:val="none" w:sz="0" w:space="0" w:color="auto"/>
        <w:bottom w:val="none" w:sz="0" w:space="0" w:color="auto"/>
        <w:right w:val="none" w:sz="0" w:space="0" w:color="auto"/>
      </w:divBdr>
    </w:div>
    <w:div w:id="380834614">
      <w:bodyDiv w:val="1"/>
      <w:marLeft w:val="0"/>
      <w:marRight w:val="0"/>
      <w:marTop w:val="0"/>
      <w:marBottom w:val="0"/>
      <w:divBdr>
        <w:top w:val="none" w:sz="0" w:space="0" w:color="auto"/>
        <w:left w:val="none" w:sz="0" w:space="0" w:color="auto"/>
        <w:bottom w:val="none" w:sz="0" w:space="0" w:color="auto"/>
        <w:right w:val="none" w:sz="0" w:space="0" w:color="auto"/>
      </w:divBdr>
    </w:div>
    <w:div w:id="390733855">
      <w:bodyDiv w:val="1"/>
      <w:marLeft w:val="0"/>
      <w:marRight w:val="0"/>
      <w:marTop w:val="0"/>
      <w:marBottom w:val="0"/>
      <w:divBdr>
        <w:top w:val="none" w:sz="0" w:space="0" w:color="auto"/>
        <w:left w:val="none" w:sz="0" w:space="0" w:color="auto"/>
        <w:bottom w:val="none" w:sz="0" w:space="0" w:color="auto"/>
        <w:right w:val="none" w:sz="0" w:space="0" w:color="auto"/>
      </w:divBdr>
    </w:div>
    <w:div w:id="392657377">
      <w:bodyDiv w:val="1"/>
      <w:marLeft w:val="0"/>
      <w:marRight w:val="0"/>
      <w:marTop w:val="0"/>
      <w:marBottom w:val="0"/>
      <w:divBdr>
        <w:top w:val="none" w:sz="0" w:space="0" w:color="auto"/>
        <w:left w:val="none" w:sz="0" w:space="0" w:color="auto"/>
        <w:bottom w:val="none" w:sz="0" w:space="0" w:color="auto"/>
        <w:right w:val="none" w:sz="0" w:space="0" w:color="auto"/>
      </w:divBdr>
    </w:div>
    <w:div w:id="398136943">
      <w:bodyDiv w:val="1"/>
      <w:marLeft w:val="0"/>
      <w:marRight w:val="0"/>
      <w:marTop w:val="0"/>
      <w:marBottom w:val="0"/>
      <w:divBdr>
        <w:top w:val="none" w:sz="0" w:space="0" w:color="auto"/>
        <w:left w:val="none" w:sz="0" w:space="0" w:color="auto"/>
        <w:bottom w:val="none" w:sz="0" w:space="0" w:color="auto"/>
        <w:right w:val="none" w:sz="0" w:space="0" w:color="auto"/>
      </w:divBdr>
    </w:div>
    <w:div w:id="398753252">
      <w:bodyDiv w:val="1"/>
      <w:marLeft w:val="0"/>
      <w:marRight w:val="0"/>
      <w:marTop w:val="0"/>
      <w:marBottom w:val="0"/>
      <w:divBdr>
        <w:top w:val="none" w:sz="0" w:space="0" w:color="auto"/>
        <w:left w:val="none" w:sz="0" w:space="0" w:color="auto"/>
        <w:bottom w:val="none" w:sz="0" w:space="0" w:color="auto"/>
        <w:right w:val="none" w:sz="0" w:space="0" w:color="auto"/>
      </w:divBdr>
    </w:div>
    <w:div w:id="403454151">
      <w:bodyDiv w:val="1"/>
      <w:marLeft w:val="0"/>
      <w:marRight w:val="0"/>
      <w:marTop w:val="0"/>
      <w:marBottom w:val="0"/>
      <w:divBdr>
        <w:top w:val="none" w:sz="0" w:space="0" w:color="auto"/>
        <w:left w:val="none" w:sz="0" w:space="0" w:color="auto"/>
        <w:bottom w:val="none" w:sz="0" w:space="0" w:color="auto"/>
        <w:right w:val="none" w:sz="0" w:space="0" w:color="auto"/>
      </w:divBdr>
    </w:div>
    <w:div w:id="412700960">
      <w:bodyDiv w:val="1"/>
      <w:marLeft w:val="0"/>
      <w:marRight w:val="0"/>
      <w:marTop w:val="0"/>
      <w:marBottom w:val="0"/>
      <w:divBdr>
        <w:top w:val="none" w:sz="0" w:space="0" w:color="auto"/>
        <w:left w:val="none" w:sz="0" w:space="0" w:color="auto"/>
        <w:bottom w:val="none" w:sz="0" w:space="0" w:color="auto"/>
        <w:right w:val="none" w:sz="0" w:space="0" w:color="auto"/>
      </w:divBdr>
    </w:div>
    <w:div w:id="422921816">
      <w:bodyDiv w:val="1"/>
      <w:marLeft w:val="0"/>
      <w:marRight w:val="0"/>
      <w:marTop w:val="0"/>
      <w:marBottom w:val="0"/>
      <w:divBdr>
        <w:top w:val="none" w:sz="0" w:space="0" w:color="auto"/>
        <w:left w:val="none" w:sz="0" w:space="0" w:color="auto"/>
        <w:bottom w:val="none" w:sz="0" w:space="0" w:color="auto"/>
        <w:right w:val="none" w:sz="0" w:space="0" w:color="auto"/>
      </w:divBdr>
    </w:div>
    <w:div w:id="432097650">
      <w:bodyDiv w:val="1"/>
      <w:marLeft w:val="0"/>
      <w:marRight w:val="0"/>
      <w:marTop w:val="0"/>
      <w:marBottom w:val="0"/>
      <w:divBdr>
        <w:top w:val="none" w:sz="0" w:space="0" w:color="auto"/>
        <w:left w:val="none" w:sz="0" w:space="0" w:color="auto"/>
        <w:bottom w:val="none" w:sz="0" w:space="0" w:color="auto"/>
        <w:right w:val="none" w:sz="0" w:space="0" w:color="auto"/>
      </w:divBdr>
    </w:div>
    <w:div w:id="438992235">
      <w:bodyDiv w:val="1"/>
      <w:marLeft w:val="0"/>
      <w:marRight w:val="0"/>
      <w:marTop w:val="0"/>
      <w:marBottom w:val="0"/>
      <w:divBdr>
        <w:top w:val="none" w:sz="0" w:space="0" w:color="auto"/>
        <w:left w:val="none" w:sz="0" w:space="0" w:color="auto"/>
        <w:bottom w:val="none" w:sz="0" w:space="0" w:color="auto"/>
        <w:right w:val="none" w:sz="0" w:space="0" w:color="auto"/>
      </w:divBdr>
    </w:div>
    <w:div w:id="460808998">
      <w:bodyDiv w:val="1"/>
      <w:marLeft w:val="0"/>
      <w:marRight w:val="0"/>
      <w:marTop w:val="0"/>
      <w:marBottom w:val="0"/>
      <w:divBdr>
        <w:top w:val="none" w:sz="0" w:space="0" w:color="auto"/>
        <w:left w:val="none" w:sz="0" w:space="0" w:color="auto"/>
        <w:bottom w:val="none" w:sz="0" w:space="0" w:color="auto"/>
        <w:right w:val="none" w:sz="0" w:space="0" w:color="auto"/>
      </w:divBdr>
    </w:div>
    <w:div w:id="465661156">
      <w:bodyDiv w:val="1"/>
      <w:marLeft w:val="0"/>
      <w:marRight w:val="0"/>
      <w:marTop w:val="0"/>
      <w:marBottom w:val="0"/>
      <w:divBdr>
        <w:top w:val="none" w:sz="0" w:space="0" w:color="auto"/>
        <w:left w:val="none" w:sz="0" w:space="0" w:color="auto"/>
        <w:bottom w:val="none" w:sz="0" w:space="0" w:color="auto"/>
        <w:right w:val="none" w:sz="0" w:space="0" w:color="auto"/>
      </w:divBdr>
    </w:div>
    <w:div w:id="467164905">
      <w:bodyDiv w:val="1"/>
      <w:marLeft w:val="0"/>
      <w:marRight w:val="0"/>
      <w:marTop w:val="0"/>
      <w:marBottom w:val="0"/>
      <w:divBdr>
        <w:top w:val="none" w:sz="0" w:space="0" w:color="auto"/>
        <w:left w:val="none" w:sz="0" w:space="0" w:color="auto"/>
        <w:bottom w:val="none" w:sz="0" w:space="0" w:color="auto"/>
        <w:right w:val="none" w:sz="0" w:space="0" w:color="auto"/>
      </w:divBdr>
    </w:div>
    <w:div w:id="479270209">
      <w:bodyDiv w:val="1"/>
      <w:marLeft w:val="0"/>
      <w:marRight w:val="0"/>
      <w:marTop w:val="0"/>
      <w:marBottom w:val="0"/>
      <w:divBdr>
        <w:top w:val="none" w:sz="0" w:space="0" w:color="auto"/>
        <w:left w:val="none" w:sz="0" w:space="0" w:color="auto"/>
        <w:bottom w:val="none" w:sz="0" w:space="0" w:color="auto"/>
        <w:right w:val="none" w:sz="0" w:space="0" w:color="auto"/>
      </w:divBdr>
    </w:div>
    <w:div w:id="481896211">
      <w:bodyDiv w:val="1"/>
      <w:marLeft w:val="0"/>
      <w:marRight w:val="0"/>
      <w:marTop w:val="0"/>
      <w:marBottom w:val="0"/>
      <w:divBdr>
        <w:top w:val="none" w:sz="0" w:space="0" w:color="auto"/>
        <w:left w:val="none" w:sz="0" w:space="0" w:color="auto"/>
        <w:bottom w:val="none" w:sz="0" w:space="0" w:color="auto"/>
        <w:right w:val="none" w:sz="0" w:space="0" w:color="auto"/>
      </w:divBdr>
    </w:div>
    <w:div w:id="483666026">
      <w:bodyDiv w:val="1"/>
      <w:marLeft w:val="0"/>
      <w:marRight w:val="0"/>
      <w:marTop w:val="0"/>
      <w:marBottom w:val="0"/>
      <w:divBdr>
        <w:top w:val="none" w:sz="0" w:space="0" w:color="auto"/>
        <w:left w:val="none" w:sz="0" w:space="0" w:color="auto"/>
        <w:bottom w:val="none" w:sz="0" w:space="0" w:color="auto"/>
        <w:right w:val="none" w:sz="0" w:space="0" w:color="auto"/>
      </w:divBdr>
    </w:div>
    <w:div w:id="488250711">
      <w:bodyDiv w:val="1"/>
      <w:marLeft w:val="0"/>
      <w:marRight w:val="0"/>
      <w:marTop w:val="0"/>
      <w:marBottom w:val="0"/>
      <w:divBdr>
        <w:top w:val="none" w:sz="0" w:space="0" w:color="auto"/>
        <w:left w:val="none" w:sz="0" w:space="0" w:color="auto"/>
        <w:bottom w:val="none" w:sz="0" w:space="0" w:color="auto"/>
        <w:right w:val="none" w:sz="0" w:space="0" w:color="auto"/>
      </w:divBdr>
    </w:div>
    <w:div w:id="500197905">
      <w:bodyDiv w:val="1"/>
      <w:marLeft w:val="0"/>
      <w:marRight w:val="0"/>
      <w:marTop w:val="0"/>
      <w:marBottom w:val="0"/>
      <w:divBdr>
        <w:top w:val="none" w:sz="0" w:space="0" w:color="auto"/>
        <w:left w:val="none" w:sz="0" w:space="0" w:color="auto"/>
        <w:bottom w:val="none" w:sz="0" w:space="0" w:color="auto"/>
        <w:right w:val="none" w:sz="0" w:space="0" w:color="auto"/>
      </w:divBdr>
    </w:div>
    <w:div w:id="500630507">
      <w:bodyDiv w:val="1"/>
      <w:marLeft w:val="0"/>
      <w:marRight w:val="0"/>
      <w:marTop w:val="0"/>
      <w:marBottom w:val="0"/>
      <w:divBdr>
        <w:top w:val="none" w:sz="0" w:space="0" w:color="auto"/>
        <w:left w:val="none" w:sz="0" w:space="0" w:color="auto"/>
        <w:bottom w:val="none" w:sz="0" w:space="0" w:color="auto"/>
        <w:right w:val="none" w:sz="0" w:space="0" w:color="auto"/>
      </w:divBdr>
    </w:div>
    <w:div w:id="502361193">
      <w:bodyDiv w:val="1"/>
      <w:marLeft w:val="0"/>
      <w:marRight w:val="0"/>
      <w:marTop w:val="0"/>
      <w:marBottom w:val="0"/>
      <w:divBdr>
        <w:top w:val="none" w:sz="0" w:space="0" w:color="auto"/>
        <w:left w:val="none" w:sz="0" w:space="0" w:color="auto"/>
        <w:bottom w:val="none" w:sz="0" w:space="0" w:color="auto"/>
        <w:right w:val="none" w:sz="0" w:space="0" w:color="auto"/>
      </w:divBdr>
    </w:div>
    <w:div w:id="504785988">
      <w:bodyDiv w:val="1"/>
      <w:marLeft w:val="0"/>
      <w:marRight w:val="0"/>
      <w:marTop w:val="0"/>
      <w:marBottom w:val="0"/>
      <w:divBdr>
        <w:top w:val="none" w:sz="0" w:space="0" w:color="auto"/>
        <w:left w:val="none" w:sz="0" w:space="0" w:color="auto"/>
        <w:bottom w:val="none" w:sz="0" w:space="0" w:color="auto"/>
        <w:right w:val="none" w:sz="0" w:space="0" w:color="auto"/>
      </w:divBdr>
    </w:div>
    <w:div w:id="506944857">
      <w:bodyDiv w:val="1"/>
      <w:marLeft w:val="0"/>
      <w:marRight w:val="0"/>
      <w:marTop w:val="0"/>
      <w:marBottom w:val="0"/>
      <w:divBdr>
        <w:top w:val="none" w:sz="0" w:space="0" w:color="auto"/>
        <w:left w:val="none" w:sz="0" w:space="0" w:color="auto"/>
        <w:bottom w:val="none" w:sz="0" w:space="0" w:color="auto"/>
        <w:right w:val="none" w:sz="0" w:space="0" w:color="auto"/>
      </w:divBdr>
    </w:div>
    <w:div w:id="507789253">
      <w:bodyDiv w:val="1"/>
      <w:marLeft w:val="0"/>
      <w:marRight w:val="0"/>
      <w:marTop w:val="0"/>
      <w:marBottom w:val="0"/>
      <w:divBdr>
        <w:top w:val="none" w:sz="0" w:space="0" w:color="auto"/>
        <w:left w:val="none" w:sz="0" w:space="0" w:color="auto"/>
        <w:bottom w:val="none" w:sz="0" w:space="0" w:color="auto"/>
        <w:right w:val="none" w:sz="0" w:space="0" w:color="auto"/>
      </w:divBdr>
    </w:div>
    <w:div w:id="508376762">
      <w:bodyDiv w:val="1"/>
      <w:marLeft w:val="0"/>
      <w:marRight w:val="0"/>
      <w:marTop w:val="0"/>
      <w:marBottom w:val="0"/>
      <w:divBdr>
        <w:top w:val="none" w:sz="0" w:space="0" w:color="auto"/>
        <w:left w:val="none" w:sz="0" w:space="0" w:color="auto"/>
        <w:bottom w:val="none" w:sz="0" w:space="0" w:color="auto"/>
        <w:right w:val="none" w:sz="0" w:space="0" w:color="auto"/>
      </w:divBdr>
    </w:div>
    <w:div w:id="524560638">
      <w:bodyDiv w:val="1"/>
      <w:marLeft w:val="0"/>
      <w:marRight w:val="0"/>
      <w:marTop w:val="0"/>
      <w:marBottom w:val="0"/>
      <w:divBdr>
        <w:top w:val="none" w:sz="0" w:space="0" w:color="auto"/>
        <w:left w:val="none" w:sz="0" w:space="0" w:color="auto"/>
        <w:bottom w:val="none" w:sz="0" w:space="0" w:color="auto"/>
        <w:right w:val="none" w:sz="0" w:space="0" w:color="auto"/>
      </w:divBdr>
    </w:div>
    <w:div w:id="529298888">
      <w:bodyDiv w:val="1"/>
      <w:marLeft w:val="0"/>
      <w:marRight w:val="0"/>
      <w:marTop w:val="0"/>
      <w:marBottom w:val="0"/>
      <w:divBdr>
        <w:top w:val="none" w:sz="0" w:space="0" w:color="auto"/>
        <w:left w:val="none" w:sz="0" w:space="0" w:color="auto"/>
        <w:bottom w:val="none" w:sz="0" w:space="0" w:color="auto"/>
        <w:right w:val="none" w:sz="0" w:space="0" w:color="auto"/>
      </w:divBdr>
    </w:div>
    <w:div w:id="548078189">
      <w:bodyDiv w:val="1"/>
      <w:marLeft w:val="0"/>
      <w:marRight w:val="0"/>
      <w:marTop w:val="0"/>
      <w:marBottom w:val="0"/>
      <w:divBdr>
        <w:top w:val="none" w:sz="0" w:space="0" w:color="auto"/>
        <w:left w:val="none" w:sz="0" w:space="0" w:color="auto"/>
        <w:bottom w:val="none" w:sz="0" w:space="0" w:color="auto"/>
        <w:right w:val="none" w:sz="0" w:space="0" w:color="auto"/>
      </w:divBdr>
    </w:div>
    <w:div w:id="548304112">
      <w:bodyDiv w:val="1"/>
      <w:marLeft w:val="0"/>
      <w:marRight w:val="0"/>
      <w:marTop w:val="0"/>
      <w:marBottom w:val="0"/>
      <w:divBdr>
        <w:top w:val="none" w:sz="0" w:space="0" w:color="auto"/>
        <w:left w:val="none" w:sz="0" w:space="0" w:color="auto"/>
        <w:bottom w:val="none" w:sz="0" w:space="0" w:color="auto"/>
        <w:right w:val="none" w:sz="0" w:space="0" w:color="auto"/>
      </w:divBdr>
    </w:div>
    <w:div w:id="550115517">
      <w:bodyDiv w:val="1"/>
      <w:marLeft w:val="0"/>
      <w:marRight w:val="0"/>
      <w:marTop w:val="0"/>
      <w:marBottom w:val="0"/>
      <w:divBdr>
        <w:top w:val="none" w:sz="0" w:space="0" w:color="auto"/>
        <w:left w:val="none" w:sz="0" w:space="0" w:color="auto"/>
        <w:bottom w:val="none" w:sz="0" w:space="0" w:color="auto"/>
        <w:right w:val="none" w:sz="0" w:space="0" w:color="auto"/>
      </w:divBdr>
    </w:div>
    <w:div w:id="551120409">
      <w:bodyDiv w:val="1"/>
      <w:marLeft w:val="0"/>
      <w:marRight w:val="0"/>
      <w:marTop w:val="0"/>
      <w:marBottom w:val="0"/>
      <w:divBdr>
        <w:top w:val="none" w:sz="0" w:space="0" w:color="auto"/>
        <w:left w:val="none" w:sz="0" w:space="0" w:color="auto"/>
        <w:bottom w:val="none" w:sz="0" w:space="0" w:color="auto"/>
        <w:right w:val="none" w:sz="0" w:space="0" w:color="auto"/>
      </w:divBdr>
    </w:div>
    <w:div w:id="556549436">
      <w:bodyDiv w:val="1"/>
      <w:marLeft w:val="0"/>
      <w:marRight w:val="0"/>
      <w:marTop w:val="0"/>
      <w:marBottom w:val="0"/>
      <w:divBdr>
        <w:top w:val="none" w:sz="0" w:space="0" w:color="auto"/>
        <w:left w:val="none" w:sz="0" w:space="0" w:color="auto"/>
        <w:bottom w:val="none" w:sz="0" w:space="0" w:color="auto"/>
        <w:right w:val="none" w:sz="0" w:space="0" w:color="auto"/>
      </w:divBdr>
    </w:div>
    <w:div w:id="560675358">
      <w:bodyDiv w:val="1"/>
      <w:marLeft w:val="0"/>
      <w:marRight w:val="0"/>
      <w:marTop w:val="0"/>
      <w:marBottom w:val="0"/>
      <w:divBdr>
        <w:top w:val="none" w:sz="0" w:space="0" w:color="auto"/>
        <w:left w:val="none" w:sz="0" w:space="0" w:color="auto"/>
        <w:bottom w:val="none" w:sz="0" w:space="0" w:color="auto"/>
        <w:right w:val="none" w:sz="0" w:space="0" w:color="auto"/>
      </w:divBdr>
    </w:div>
    <w:div w:id="561719853">
      <w:bodyDiv w:val="1"/>
      <w:marLeft w:val="0"/>
      <w:marRight w:val="0"/>
      <w:marTop w:val="0"/>
      <w:marBottom w:val="0"/>
      <w:divBdr>
        <w:top w:val="none" w:sz="0" w:space="0" w:color="auto"/>
        <w:left w:val="none" w:sz="0" w:space="0" w:color="auto"/>
        <w:bottom w:val="none" w:sz="0" w:space="0" w:color="auto"/>
        <w:right w:val="none" w:sz="0" w:space="0" w:color="auto"/>
      </w:divBdr>
    </w:div>
    <w:div w:id="563027309">
      <w:bodyDiv w:val="1"/>
      <w:marLeft w:val="0"/>
      <w:marRight w:val="0"/>
      <w:marTop w:val="0"/>
      <w:marBottom w:val="0"/>
      <w:divBdr>
        <w:top w:val="none" w:sz="0" w:space="0" w:color="auto"/>
        <w:left w:val="none" w:sz="0" w:space="0" w:color="auto"/>
        <w:bottom w:val="none" w:sz="0" w:space="0" w:color="auto"/>
        <w:right w:val="none" w:sz="0" w:space="0" w:color="auto"/>
      </w:divBdr>
    </w:div>
    <w:div w:id="573246510">
      <w:bodyDiv w:val="1"/>
      <w:marLeft w:val="0"/>
      <w:marRight w:val="0"/>
      <w:marTop w:val="0"/>
      <w:marBottom w:val="0"/>
      <w:divBdr>
        <w:top w:val="none" w:sz="0" w:space="0" w:color="auto"/>
        <w:left w:val="none" w:sz="0" w:space="0" w:color="auto"/>
        <w:bottom w:val="none" w:sz="0" w:space="0" w:color="auto"/>
        <w:right w:val="none" w:sz="0" w:space="0" w:color="auto"/>
      </w:divBdr>
      <w:divsChild>
        <w:div w:id="30688602">
          <w:marLeft w:val="0"/>
          <w:marRight w:val="0"/>
          <w:marTop w:val="0"/>
          <w:marBottom w:val="0"/>
          <w:divBdr>
            <w:top w:val="none" w:sz="0" w:space="0" w:color="auto"/>
            <w:left w:val="none" w:sz="0" w:space="0" w:color="auto"/>
            <w:bottom w:val="none" w:sz="0" w:space="0" w:color="auto"/>
            <w:right w:val="none" w:sz="0" w:space="0" w:color="auto"/>
          </w:divBdr>
        </w:div>
        <w:div w:id="1024786727">
          <w:marLeft w:val="0"/>
          <w:marRight w:val="0"/>
          <w:marTop w:val="0"/>
          <w:marBottom w:val="0"/>
          <w:divBdr>
            <w:top w:val="none" w:sz="0" w:space="0" w:color="auto"/>
            <w:left w:val="none" w:sz="0" w:space="0" w:color="auto"/>
            <w:bottom w:val="none" w:sz="0" w:space="0" w:color="auto"/>
            <w:right w:val="none" w:sz="0" w:space="0" w:color="auto"/>
          </w:divBdr>
        </w:div>
        <w:div w:id="1017659070">
          <w:marLeft w:val="0"/>
          <w:marRight w:val="0"/>
          <w:marTop w:val="0"/>
          <w:marBottom w:val="0"/>
          <w:divBdr>
            <w:top w:val="none" w:sz="0" w:space="0" w:color="auto"/>
            <w:left w:val="none" w:sz="0" w:space="0" w:color="auto"/>
            <w:bottom w:val="none" w:sz="0" w:space="0" w:color="auto"/>
            <w:right w:val="none" w:sz="0" w:space="0" w:color="auto"/>
          </w:divBdr>
        </w:div>
        <w:div w:id="262494107">
          <w:marLeft w:val="0"/>
          <w:marRight w:val="0"/>
          <w:marTop w:val="0"/>
          <w:marBottom w:val="0"/>
          <w:divBdr>
            <w:top w:val="none" w:sz="0" w:space="0" w:color="auto"/>
            <w:left w:val="none" w:sz="0" w:space="0" w:color="auto"/>
            <w:bottom w:val="none" w:sz="0" w:space="0" w:color="auto"/>
            <w:right w:val="none" w:sz="0" w:space="0" w:color="auto"/>
          </w:divBdr>
        </w:div>
        <w:div w:id="2009168592">
          <w:marLeft w:val="0"/>
          <w:marRight w:val="0"/>
          <w:marTop w:val="0"/>
          <w:marBottom w:val="0"/>
          <w:divBdr>
            <w:top w:val="none" w:sz="0" w:space="0" w:color="auto"/>
            <w:left w:val="none" w:sz="0" w:space="0" w:color="auto"/>
            <w:bottom w:val="none" w:sz="0" w:space="0" w:color="auto"/>
            <w:right w:val="none" w:sz="0" w:space="0" w:color="auto"/>
          </w:divBdr>
        </w:div>
        <w:div w:id="657533504">
          <w:marLeft w:val="0"/>
          <w:marRight w:val="0"/>
          <w:marTop w:val="0"/>
          <w:marBottom w:val="0"/>
          <w:divBdr>
            <w:top w:val="none" w:sz="0" w:space="0" w:color="auto"/>
            <w:left w:val="none" w:sz="0" w:space="0" w:color="auto"/>
            <w:bottom w:val="none" w:sz="0" w:space="0" w:color="auto"/>
            <w:right w:val="none" w:sz="0" w:space="0" w:color="auto"/>
          </w:divBdr>
        </w:div>
        <w:div w:id="1880894688">
          <w:marLeft w:val="0"/>
          <w:marRight w:val="0"/>
          <w:marTop w:val="0"/>
          <w:marBottom w:val="0"/>
          <w:divBdr>
            <w:top w:val="none" w:sz="0" w:space="0" w:color="auto"/>
            <w:left w:val="none" w:sz="0" w:space="0" w:color="auto"/>
            <w:bottom w:val="none" w:sz="0" w:space="0" w:color="auto"/>
            <w:right w:val="none" w:sz="0" w:space="0" w:color="auto"/>
          </w:divBdr>
        </w:div>
      </w:divsChild>
    </w:div>
    <w:div w:id="575554595">
      <w:bodyDiv w:val="1"/>
      <w:marLeft w:val="0"/>
      <w:marRight w:val="0"/>
      <w:marTop w:val="0"/>
      <w:marBottom w:val="0"/>
      <w:divBdr>
        <w:top w:val="none" w:sz="0" w:space="0" w:color="auto"/>
        <w:left w:val="none" w:sz="0" w:space="0" w:color="auto"/>
        <w:bottom w:val="none" w:sz="0" w:space="0" w:color="auto"/>
        <w:right w:val="none" w:sz="0" w:space="0" w:color="auto"/>
      </w:divBdr>
    </w:div>
    <w:div w:id="576599158">
      <w:bodyDiv w:val="1"/>
      <w:marLeft w:val="0"/>
      <w:marRight w:val="0"/>
      <w:marTop w:val="0"/>
      <w:marBottom w:val="0"/>
      <w:divBdr>
        <w:top w:val="none" w:sz="0" w:space="0" w:color="auto"/>
        <w:left w:val="none" w:sz="0" w:space="0" w:color="auto"/>
        <w:bottom w:val="none" w:sz="0" w:space="0" w:color="auto"/>
        <w:right w:val="none" w:sz="0" w:space="0" w:color="auto"/>
      </w:divBdr>
    </w:div>
    <w:div w:id="580919011">
      <w:bodyDiv w:val="1"/>
      <w:marLeft w:val="0"/>
      <w:marRight w:val="0"/>
      <w:marTop w:val="0"/>
      <w:marBottom w:val="0"/>
      <w:divBdr>
        <w:top w:val="none" w:sz="0" w:space="0" w:color="auto"/>
        <w:left w:val="none" w:sz="0" w:space="0" w:color="auto"/>
        <w:bottom w:val="none" w:sz="0" w:space="0" w:color="auto"/>
        <w:right w:val="none" w:sz="0" w:space="0" w:color="auto"/>
      </w:divBdr>
    </w:div>
    <w:div w:id="581597568">
      <w:bodyDiv w:val="1"/>
      <w:marLeft w:val="0"/>
      <w:marRight w:val="0"/>
      <w:marTop w:val="0"/>
      <w:marBottom w:val="0"/>
      <w:divBdr>
        <w:top w:val="none" w:sz="0" w:space="0" w:color="auto"/>
        <w:left w:val="none" w:sz="0" w:space="0" w:color="auto"/>
        <w:bottom w:val="none" w:sz="0" w:space="0" w:color="auto"/>
        <w:right w:val="none" w:sz="0" w:space="0" w:color="auto"/>
      </w:divBdr>
    </w:div>
    <w:div w:id="589702341">
      <w:bodyDiv w:val="1"/>
      <w:marLeft w:val="0"/>
      <w:marRight w:val="0"/>
      <w:marTop w:val="0"/>
      <w:marBottom w:val="0"/>
      <w:divBdr>
        <w:top w:val="none" w:sz="0" w:space="0" w:color="auto"/>
        <w:left w:val="none" w:sz="0" w:space="0" w:color="auto"/>
        <w:bottom w:val="none" w:sz="0" w:space="0" w:color="auto"/>
        <w:right w:val="none" w:sz="0" w:space="0" w:color="auto"/>
      </w:divBdr>
    </w:div>
    <w:div w:id="595598097">
      <w:bodyDiv w:val="1"/>
      <w:marLeft w:val="0"/>
      <w:marRight w:val="0"/>
      <w:marTop w:val="0"/>
      <w:marBottom w:val="0"/>
      <w:divBdr>
        <w:top w:val="none" w:sz="0" w:space="0" w:color="auto"/>
        <w:left w:val="none" w:sz="0" w:space="0" w:color="auto"/>
        <w:bottom w:val="none" w:sz="0" w:space="0" w:color="auto"/>
        <w:right w:val="none" w:sz="0" w:space="0" w:color="auto"/>
      </w:divBdr>
    </w:div>
    <w:div w:id="599872579">
      <w:bodyDiv w:val="1"/>
      <w:marLeft w:val="0"/>
      <w:marRight w:val="0"/>
      <w:marTop w:val="0"/>
      <w:marBottom w:val="0"/>
      <w:divBdr>
        <w:top w:val="none" w:sz="0" w:space="0" w:color="auto"/>
        <w:left w:val="none" w:sz="0" w:space="0" w:color="auto"/>
        <w:bottom w:val="none" w:sz="0" w:space="0" w:color="auto"/>
        <w:right w:val="none" w:sz="0" w:space="0" w:color="auto"/>
      </w:divBdr>
    </w:div>
    <w:div w:id="604925705">
      <w:bodyDiv w:val="1"/>
      <w:marLeft w:val="0"/>
      <w:marRight w:val="0"/>
      <w:marTop w:val="0"/>
      <w:marBottom w:val="0"/>
      <w:divBdr>
        <w:top w:val="none" w:sz="0" w:space="0" w:color="auto"/>
        <w:left w:val="none" w:sz="0" w:space="0" w:color="auto"/>
        <w:bottom w:val="none" w:sz="0" w:space="0" w:color="auto"/>
        <w:right w:val="none" w:sz="0" w:space="0" w:color="auto"/>
      </w:divBdr>
    </w:div>
    <w:div w:id="608468019">
      <w:bodyDiv w:val="1"/>
      <w:marLeft w:val="0"/>
      <w:marRight w:val="0"/>
      <w:marTop w:val="0"/>
      <w:marBottom w:val="0"/>
      <w:divBdr>
        <w:top w:val="none" w:sz="0" w:space="0" w:color="auto"/>
        <w:left w:val="none" w:sz="0" w:space="0" w:color="auto"/>
        <w:bottom w:val="none" w:sz="0" w:space="0" w:color="auto"/>
        <w:right w:val="none" w:sz="0" w:space="0" w:color="auto"/>
      </w:divBdr>
    </w:div>
    <w:div w:id="609505674">
      <w:bodyDiv w:val="1"/>
      <w:marLeft w:val="0"/>
      <w:marRight w:val="0"/>
      <w:marTop w:val="0"/>
      <w:marBottom w:val="0"/>
      <w:divBdr>
        <w:top w:val="none" w:sz="0" w:space="0" w:color="auto"/>
        <w:left w:val="none" w:sz="0" w:space="0" w:color="auto"/>
        <w:bottom w:val="none" w:sz="0" w:space="0" w:color="auto"/>
        <w:right w:val="none" w:sz="0" w:space="0" w:color="auto"/>
      </w:divBdr>
    </w:div>
    <w:div w:id="611327887">
      <w:bodyDiv w:val="1"/>
      <w:marLeft w:val="0"/>
      <w:marRight w:val="0"/>
      <w:marTop w:val="0"/>
      <w:marBottom w:val="0"/>
      <w:divBdr>
        <w:top w:val="none" w:sz="0" w:space="0" w:color="auto"/>
        <w:left w:val="none" w:sz="0" w:space="0" w:color="auto"/>
        <w:bottom w:val="none" w:sz="0" w:space="0" w:color="auto"/>
        <w:right w:val="none" w:sz="0" w:space="0" w:color="auto"/>
      </w:divBdr>
    </w:div>
    <w:div w:id="612976946">
      <w:bodyDiv w:val="1"/>
      <w:marLeft w:val="0"/>
      <w:marRight w:val="0"/>
      <w:marTop w:val="0"/>
      <w:marBottom w:val="0"/>
      <w:divBdr>
        <w:top w:val="none" w:sz="0" w:space="0" w:color="auto"/>
        <w:left w:val="none" w:sz="0" w:space="0" w:color="auto"/>
        <w:bottom w:val="none" w:sz="0" w:space="0" w:color="auto"/>
        <w:right w:val="none" w:sz="0" w:space="0" w:color="auto"/>
      </w:divBdr>
    </w:div>
    <w:div w:id="622807398">
      <w:bodyDiv w:val="1"/>
      <w:marLeft w:val="0"/>
      <w:marRight w:val="0"/>
      <w:marTop w:val="0"/>
      <w:marBottom w:val="0"/>
      <w:divBdr>
        <w:top w:val="none" w:sz="0" w:space="0" w:color="auto"/>
        <w:left w:val="none" w:sz="0" w:space="0" w:color="auto"/>
        <w:bottom w:val="none" w:sz="0" w:space="0" w:color="auto"/>
        <w:right w:val="none" w:sz="0" w:space="0" w:color="auto"/>
      </w:divBdr>
    </w:div>
    <w:div w:id="623313388">
      <w:bodyDiv w:val="1"/>
      <w:marLeft w:val="0"/>
      <w:marRight w:val="0"/>
      <w:marTop w:val="0"/>
      <w:marBottom w:val="0"/>
      <w:divBdr>
        <w:top w:val="none" w:sz="0" w:space="0" w:color="auto"/>
        <w:left w:val="none" w:sz="0" w:space="0" w:color="auto"/>
        <w:bottom w:val="none" w:sz="0" w:space="0" w:color="auto"/>
        <w:right w:val="none" w:sz="0" w:space="0" w:color="auto"/>
      </w:divBdr>
    </w:div>
    <w:div w:id="628125229">
      <w:bodyDiv w:val="1"/>
      <w:marLeft w:val="0"/>
      <w:marRight w:val="0"/>
      <w:marTop w:val="0"/>
      <w:marBottom w:val="0"/>
      <w:divBdr>
        <w:top w:val="none" w:sz="0" w:space="0" w:color="auto"/>
        <w:left w:val="none" w:sz="0" w:space="0" w:color="auto"/>
        <w:bottom w:val="none" w:sz="0" w:space="0" w:color="auto"/>
        <w:right w:val="none" w:sz="0" w:space="0" w:color="auto"/>
      </w:divBdr>
    </w:div>
    <w:div w:id="632755652">
      <w:bodyDiv w:val="1"/>
      <w:marLeft w:val="0"/>
      <w:marRight w:val="0"/>
      <w:marTop w:val="0"/>
      <w:marBottom w:val="0"/>
      <w:divBdr>
        <w:top w:val="none" w:sz="0" w:space="0" w:color="auto"/>
        <w:left w:val="none" w:sz="0" w:space="0" w:color="auto"/>
        <w:bottom w:val="none" w:sz="0" w:space="0" w:color="auto"/>
        <w:right w:val="none" w:sz="0" w:space="0" w:color="auto"/>
      </w:divBdr>
    </w:div>
    <w:div w:id="632949770">
      <w:bodyDiv w:val="1"/>
      <w:marLeft w:val="0"/>
      <w:marRight w:val="0"/>
      <w:marTop w:val="0"/>
      <w:marBottom w:val="0"/>
      <w:divBdr>
        <w:top w:val="none" w:sz="0" w:space="0" w:color="auto"/>
        <w:left w:val="none" w:sz="0" w:space="0" w:color="auto"/>
        <w:bottom w:val="none" w:sz="0" w:space="0" w:color="auto"/>
        <w:right w:val="none" w:sz="0" w:space="0" w:color="auto"/>
      </w:divBdr>
    </w:div>
    <w:div w:id="633752547">
      <w:bodyDiv w:val="1"/>
      <w:marLeft w:val="0"/>
      <w:marRight w:val="0"/>
      <w:marTop w:val="0"/>
      <w:marBottom w:val="0"/>
      <w:divBdr>
        <w:top w:val="none" w:sz="0" w:space="0" w:color="auto"/>
        <w:left w:val="none" w:sz="0" w:space="0" w:color="auto"/>
        <w:bottom w:val="none" w:sz="0" w:space="0" w:color="auto"/>
        <w:right w:val="none" w:sz="0" w:space="0" w:color="auto"/>
      </w:divBdr>
    </w:div>
    <w:div w:id="634867684">
      <w:bodyDiv w:val="1"/>
      <w:marLeft w:val="0"/>
      <w:marRight w:val="0"/>
      <w:marTop w:val="0"/>
      <w:marBottom w:val="0"/>
      <w:divBdr>
        <w:top w:val="none" w:sz="0" w:space="0" w:color="auto"/>
        <w:left w:val="none" w:sz="0" w:space="0" w:color="auto"/>
        <w:bottom w:val="none" w:sz="0" w:space="0" w:color="auto"/>
        <w:right w:val="none" w:sz="0" w:space="0" w:color="auto"/>
      </w:divBdr>
    </w:div>
    <w:div w:id="637683397">
      <w:bodyDiv w:val="1"/>
      <w:marLeft w:val="0"/>
      <w:marRight w:val="0"/>
      <w:marTop w:val="0"/>
      <w:marBottom w:val="0"/>
      <w:divBdr>
        <w:top w:val="none" w:sz="0" w:space="0" w:color="auto"/>
        <w:left w:val="none" w:sz="0" w:space="0" w:color="auto"/>
        <w:bottom w:val="none" w:sz="0" w:space="0" w:color="auto"/>
        <w:right w:val="none" w:sz="0" w:space="0" w:color="auto"/>
      </w:divBdr>
    </w:div>
    <w:div w:id="656155941">
      <w:bodyDiv w:val="1"/>
      <w:marLeft w:val="0"/>
      <w:marRight w:val="0"/>
      <w:marTop w:val="0"/>
      <w:marBottom w:val="0"/>
      <w:divBdr>
        <w:top w:val="none" w:sz="0" w:space="0" w:color="auto"/>
        <w:left w:val="none" w:sz="0" w:space="0" w:color="auto"/>
        <w:bottom w:val="none" w:sz="0" w:space="0" w:color="auto"/>
        <w:right w:val="none" w:sz="0" w:space="0" w:color="auto"/>
      </w:divBdr>
    </w:div>
    <w:div w:id="658725985">
      <w:bodyDiv w:val="1"/>
      <w:marLeft w:val="0"/>
      <w:marRight w:val="0"/>
      <w:marTop w:val="0"/>
      <w:marBottom w:val="0"/>
      <w:divBdr>
        <w:top w:val="none" w:sz="0" w:space="0" w:color="auto"/>
        <w:left w:val="none" w:sz="0" w:space="0" w:color="auto"/>
        <w:bottom w:val="none" w:sz="0" w:space="0" w:color="auto"/>
        <w:right w:val="none" w:sz="0" w:space="0" w:color="auto"/>
      </w:divBdr>
    </w:div>
    <w:div w:id="666447961">
      <w:bodyDiv w:val="1"/>
      <w:marLeft w:val="0"/>
      <w:marRight w:val="0"/>
      <w:marTop w:val="0"/>
      <w:marBottom w:val="0"/>
      <w:divBdr>
        <w:top w:val="none" w:sz="0" w:space="0" w:color="auto"/>
        <w:left w:val="none" w:sz="0" w:space="0" w:color="auto"/>
        <w:bottom w:val="none" w:sz="0" w:space="0" w:color="auto"/>
        <w:right w:val="none" w:sz="0" w:space="0" w:color="auto"/>
      </w:divBdr>
    </w:div>
    <w:div w:id="682438773">
      <w:bodyDiv w:val="1"/>
      <w:marLeft w:val="0"/>
      <w:marRight w:val="0"/>
      <w:marTop w:val="0"/>
      <w:marBottom w:val="0"/>
      <w:divBdr>
        <w:top w:val="none" w:sz="0" w:space="0" w:color="auto"/>
        <w:left w:val="none" w:sz="0" w:space="0" w:color="auto"/>
        <w:bottom w:val="none" w:sz="0" w:space="0" w:color="auto"/>
        <w:right w:val="none" w:sz="0" w:space="0" w:color="auto"/>
      </w:divBdr>
    </w:div>
    <w:div w:id="686715235">
      <w:bodyDiv w:val="1"/>
      <w:marLeft w:val="0"/>
      <w:marRight w:val="0"/>
      <w:marTop w:val="0"/>
      <w:marBottom w:val="0"/>
      <w:divBdr>
        <w:top w:val="none" w:sz="0" w:space="0" w:color="auto"/>
        <w:left w:val="none" w:sz="0" w:space="0" w:color="auto"/>
        <w:bottom w:val="none" w:sz="0" w:space="0" w:color="auto"/>
        <w:right w:val="none" w:sz="0" w:space="0" w:color="auto"/>
      </w:divBdr>
    </w:div>
    <w:div w:id="691762322">
      <w:bodyDiv w:val="1"/>
      <w:marLeft w:val="0"/>
      <w:marRight w:val="0"/>
      <w:marTop w:val="0"/>
      <w:marBottom w:val="0"/>
      <w:divBdr>
        <w:top w:val="none" w:sz="0" w:space="0" w:color="auto"/>
        <w:left w:val="none" w:sz="0" w:space="0" w:color="auto"/>
        <w:bottom w:val="none" w:sz="0" w:space="0" w:color="auto"/>
        <w:right w:val="none" w:sz="0" w:space="0" w:color="auto"/>
      </w:divBdr>
    </w:div>
    <w:div w:id="695230760">
      <w:bodyDiv w:val="1"/>
      <w:marLeft w:val="0"/>
      <w:marRight w:val="0"/>
      <w:marTop w:val="0"/>
      <w:marBottom w:val="0"/>
      <w:divBdr>
        <w:top w:val="none" w:sz="0" w:space="0" w:color="auto"/>
        <w:left w:val="none" w:sz="0" w:space="0" w:color="auto"/>
        <w:bottom w:val="none" w:sz="0" w:space="0" w:color="auto"/>
        <w:right w:val="none" w:sz="0" w:space="0" w:color="auto"/>
      </w:divBdr>
    </w:div>
    <w:div w:id="700979973">
      <w:bodyDiv w:val="1"/>
      <w:marLeft w:val="0"/>
      <w:marRight w:val="0"/>
      <w:marTop w:val="0"/>
      <w:marBottom w:val="0"/>
      <w:divBdr>
        <w:top w:val="none" w:sz="0" w:space="0" w:color="auto"/>
        <w:left w:val="none" w:sz="0" w:space="0" w:color="auto"/>
        <w:bottom w:val="none" w:sz="0" w:space="0" w:color="auto"/>
        <w:right w:val="none" w:sz="0" w:space="0" w:color="auto"/>
      </w:divBdr>
    </w:div>
    <w:div w:id="704719277">
      <w:bodyDiv w:val="1"/>
      <w:marLeft w:val="0"/>
      <w:marRight w:val="0"/>
      <w:marTop w:val="0"/>
      <w:marBottom w:val="0"/>
      <w:divBdr>
        <w:top w:val="none" w:sz="0" w:space="0" w:color="auto"/>
        <w:left w:val="none" w:sz="0" w:space="0" w:color="auto"/>
        <w:bottom w:val="none" w:sz="0" w:space="0" w:color="auto"/>
        <w:right w:val="none" w:sz="0" w:space="0" w:color="auto"/>
      </w:divBdr>
    </w:div>
    <w:div w:id="705106729">
      <w:bodyDiv w:val="1"/>
      <w:marLeft w:val="0"/>
      <w:marRight w:val="0"/>
      <w:marTop w:val="0"/>
      <w:marBottom w:val="0"/>
      <w:divBdr>
        <w:top w:val="none" w:sz="0" w:space="0" w:color="auto"/>
        <w:left w:val="none" w:sz="0" w:space="0" w:color="auto"/>
        <w:bottom w:val="none" w:sz="0" w:space="0" w:color="auto"/>
        <w:right w:val="none" w:sz="0" w:space="0" w:color="auto"/>
      </w:divBdr>
    </w:div>
    <w:div w:id="705372945">
      <w:bodyDiv w:val="1"/>
      <w:marLeft w:val="0"/>
      <w:marRight w:val="0"/>
      <w:marTop w:val="0"/>
      <w:marBottom w:val="0"/>
      <w:divBdr>
        <w:top w:val="none" w:sz="0" w:space="0" w:color="auto"/>
        <w:left w:val="none" w:sz="0" w:space="0" w:color="auto"/>
        <w:bottom w:val="none" w:sz="0" w:space="0" w:color="auto"/>
        <w:right w:val="none" w:sz="0" w:space="0" w:color="auto"/>
      </w:divBdr>
    </w:div>
    <w:div w:id="718550949">
      <w:bodyDiv w:val="1"/>
      <w:marLeft w:val="0"/>
      <w:marRight w:val="0"/>
      <w:marTop w:val="0"/>
      <w:marBottom w:val="0"/>
      <w:divBdr>
        <w:top w:val="none" w:sz="0" w:space="0" w:color="auto"/>
        <w:left w:val="none" w:sz="0" w:space="0" w:color="auto"/>
        <w:bottom w:val="none" w:sz="0" w:space="0" w:color="auto"/>
        <w:right w:val="none" w:sz="0" w:space="0" w:color="auto"/>
      </w:divBdr>
    </w:div>
    <w:div w:id="718552010">
      <w:bodyDiv w:val="1"/>
      <w:marLeft w:val="0"/>
      <w:marRight w:val="0"/>
      <w:marTop w:val="0"/>
      <w:marBottom w:val="0"/>
      <w:divBdr>
        <w:top w:val="none" w:sz="0" w:space="0" w:color="auto"/>
        <w:left w:val="none" w:sz="0" w:space="0" w:color="auto"/>
        <w:bottom w:val="none" w:sz="0" w:space="0" w:color="auto"/>
        <w:right w:val="none" w:sz="0" w:space="0" w:color="auto"/>
      </w:divBdr>
    </w:div>
    <w:div w:id="720830689">
      <w:bodyDiv w:val="1"/>
      <w:marLeft w:val="0"/>
      <w:marRight w:val="0"/>
      <w:marTop w:val="0"/>
      <w:marBottom w:val="0"/>
      <w:divBdr>
        <w:top w:val="none" w:sz="0" w:space="0" w:color="auto"/>
        <w:left w:val="none" w:sz="0" w:space="0" w:color="auto"/>
        <w:bottom w:val="none" w:sz="0" w:space="0" w:color="auto"/>
        <w:right w:val="none" w:sz="0" w:space="0" w:color="auto"/>
      </w:divBdr>
    </w:div>
    <w:div w:id="725223159">
      <w:bodyDiv w:val="1"/>
      <w:marLeft w:val="0"/>
      <w:marRight w:val="0"/>
      <w:marTop w:val="0"/>
      <w:marBottom w:val="0"/>
      <w:divBdr>
        <w:top w:val="none" w:sz="0" w:space="0" w:color="auto"/>
        <w:left w:val="none" w:sz="0" w:space="0" w:color="auto"/>
        <w:bottom w:val="none" w:sz="0" w:space="0" w:color="auto"/>
        <w:right w:val="none" w:sz="0" w:space="0" w:color="auto"/>
      </w:divBdr>
    </w:div>
    <w:div w:id="726995076">
      <w:bodyDiv w:val="1"/>
      <w:marLeft w:val="0"/>
      <w:marRight w:val="0"/>
      <w:marTop w:val="0"/>
      <w:marBottom w:val="0"/>
      <w:divBdr>
        <w:top w:val="none" w:sz="0" w:space="0" w:color="auto"/>
        <w:left w:val="none" w:sz="0" w:space="0" w:color="auto"/>
        <w:bottom w:val="none" w:sz="0" w:space="0" w:color="auto"/>
        <w:right w:val="none" w:sz="0" w:space="0" w:color="auto"/>
      </w:divBdr>
    </w:div>
    <w:div w:id="730542994">
      <w:bodyDiv w:val="1"/>
      <w:marLeft w:val="0"/>
      <w:marRight w:val="0"/>
      <w:marTop w:val="0"/>
      <w:marBottom w:val="0"/>
      <w:divBdr>
        <w:top w:val="none" w:sz="0" w:space="0" w:color="auto"/>
        <w:left w:val="none" w:sz="0" w:space="0" w:color="auto"/>
        <w:bottom w:val="none" w:sz="0" w:space="0" w:color="auto"/>
        <w:right w:val="none" w:sz="0" w:space="0" w:color="auto"/>
      </w:divBdr>
    </w:div>
    <w:div w:id="735977849">
      <w:bodyDiv w:val="1"/>
      <w:marLeft w:val="0"/>
      <w:marRight w:val="0"/>
      <w:marTop w:val="0"/>
      <w:marBottom w:val="0"/>
      <w:divBdr>
        <w:top w:val="none" w:sz="0" w:space="0" w:color="auto"/>
        <w:left w:val="none" w:sz="0" w:space="0" w:color="auto"/>
        <w:bottom w:val="none" w:sz="0" w:space="0" w:color="auto"/>
        <w:right w:val="none" w:sz="0" w:space="0" w:color="auto"/>
      </w:divBdr>
    </w:div>
    <w:div w:id="737826364">
      <w:bodyDiv w:val="1"/>
      <w:marLeft w:val="0"/>
      <w:marRight w:val="0"/>
      <w:marTop w:val="0"/>
      <w:marBottom w:val="0"/>
      <w:divBdr>
        <w:top w:val="none" w:sz="0" w:space="0" w:color="auto"/>
        <w:left w:val="none" w:sz="0" w:space="0" w:color="auto"/>
        <w:bottom w:val="none" w:sz="0" w:space="0" w:color="auto"/>
        <w:right w:val="none" w:sz="0" w:space="0" w:color="auto"/>
      </w:divBdr>
    </w:div>
    <w:div w:id="743143930">
      <w:bodyDiv w:val="1"/>
      <w:marLeft w:val="0"/>
      <w:marRight w:val="0"/>
      <w:marTop w:val="0"/>
      <w:marBottom w:val="0"/>
      <w:divBdr>
        <w:top w:val="none" w:sz="0" w:space="0" w:color="auto"/>
        <w:left w:val="none" w:sz="0" w:space="0" w:color="auto"/>
        <w:bottom w:val="none" w:sz="0" w:space="0" w:color="auto"/>
        <w:right w:val="none" w:sz="0" w:space="0" w:color="auto"/>
      </w:divBdr>
    </w:div>
    <w:div w:id="743450764">
      <w:bodyDiv w:val="1"/>
      <w:marLeft w:val="0"/>
      <w:marRight w:val="0"/>
      <w:marTop w:val="0"/>
      <w:marBottom w:val="0"/>
      <w:divBdr>
        <w:top w:val="none" w:sz="0" w:space="0" w:color="auto"/>
        <w:left w:val="none" w:sz="0" w:space="0" w:color="auto"/>
        <w:bottom w:val="none" w:sz="0" w:space="0" w:color="auto"/>
        <w:right w:val="none" w:sz="0" w:space="0" w:color="auto"/>
      </w:divBdr>
    </w:div>
    <w:div w:id="744448883">
      <w:bodyDiv w:val="1"/>
      <w:marLeft w:val="0"/>
      <w:marRight w:val="0"/>
      <w:marTop w:val="0"/>
      <w:marBottom w:val="0"/>
      <w:divBdr>
        <w:top w:val="none" w:sz="0" w:space="0" w:color="auto"/>
        <w:left w:val="none" w:sz="0" w:space="0" w:color="auto"/>
        <w:bottom w:val="none" w:sz="0" w:space="0" w:color="auto"/>
        <w:right w:val="none" w:sz="0" w:space="0" w:color="auto"/>
      </w:divBdr>
    </w:div>
    <w:div w:id="746806585">
      <w:bodyDiv w:val="1"/>
      <w:marLeft w:val="0"/>
      <w:marRight w:val="0"/>
      <w:marTop w:val="0"/>
      <w:marBottom w:val="0"/>
      <w:divBdr>
        <w:top w:val="none" w:sz="0" w:space="0" w:color="auto"/>
        <w:left w:val="none" w:sz="0" w:space="0" w:color="auto"/>
        <w:bottom w:val="none" w:sz="0" w:space="0" w:color="auto"/>
        <w:right w:val="none" w:sz="0" w:space="0" w:color="auto"/>
      </w:divBdr>
    </w:div>
    <w:div w:id="750353910">
      <w:bodyDiv w:val="1"/>
      <w:marLeft w:val="0"/>
      <w:marRight w:val="0"/>
      <w:marTop w:val="0"/>
      <w:marBottom w:val="0"/>
      <w:divBdr>
        <w:top w:val="none" w:sz="0" w:space="0" w:color="auto"/>
        <w:left w:val="none" w:sz="0" w:space="0" w:color="auto"/>
        <w:bottom w:val="none" w:sz="0" w:space="0" w:color="auto"/>
        <w:right w:val="none" w:sz="0" w:space="0" w:color="auto"/>
      </w:divBdr>
    </w:div>
    <w:div w:id="751004247">
      <w:bodyDiv w:val="1"/>
      <w:marLeft w:val="0"/>
      <w:marRight w:val="0"/>
      <w:marTop w:val="0"/>
      <w:marBottom w:val="0"/>
      <w:divBdr>
        <w:top w:val="none" w:sz="0" w:space="0" w:color="auto"/>
        <w:left w:val="none" w:sz="0" w:space="0" w:color="auto"/>
        <w:bottom w:val="none" w:sz="0" w:space="0" w:color="auto"/>
        <w:right w:val="none" w:sz="0" w:space="0" w:color="auto"/>
      </w:divBdr>
    </w:div>
    <w:div w:id="754741888">
      <w:bodyDiv w:val="1"/>
      <w:marLeft w:val="0"/>
      <w:marRight w:val="0"/>
      <w:marTop w:val="0"/>
      <w:marBottom w:val="0"/>
      <w:divBdr>
        <w:top w:val="none" w:sz="0" w:space="0" w:color="auto"/>
        <w:left w:val="none" w:sz="0" w:space="0" w:color="auto"/>
        <w:bottom w:val="none" w:sz="0" w:space="0" w:color="auto"/>
        <w:right w:val="none" w:sz="0" w:space="0" w:color="auto"/>
      </w:divBdr>
    </w:div>
    <w:div w:id="757093054">
      <w:bodyDiv w:val="1"/>
      <w:marLeft w:val="0"/>
      <w:marRight w:val="0"/>
      <w:marTop w:val="0"/>
      <w:marBottom w:val="0"/>
      <w:divBdr>
        <w:top w:val="none" w:sz="0" w:space="0" w:color="auto"/>
        <w:left w:val="none" w:sz="0" w:space="0" w:color="auto"/>
        <w:bottom w:val="none" w:sz="0" w:space="0" w:color="auto"/>
        <w:right w:val="none" w:sz="0" w:space="0" w:color="auto"/>
      </w:divBdr>
    </w:div>
    <w:div w:id="759135325">
      <w:bodyDiv w:val="1"/>
      <w:marLeft w:val="0"/>
      <w:marRight w:val="0"/>
      <w:marTop w:val="0"/>
      <w:marBottom w:val="0"/>
      <w:divBdr>
        <w:top w:val="none" w:sz="0" w:space="0" w:color="auto"/>
        <w:left w:val="none" w:sz="0" w:space="0" w:color="auto"/>
        <w:bottom w:val="none" w:sz="0" w:space="0" w:color="auto"/>
        <w:right w:val="none" w:sz="0" w:space="0" w:color="auto"/>
      </w:divBdr>
    </w:div>
    <w:div w:id="759833086">
      <w:bodyDiv w:val="1"/>
      <w:marLeft w:val="0"/>
      <w:marRight w:val="0"/>
      <w:marTop w:val="0"/>
      <w:marBottom w:val="0"/>
      <w:divBdr>
        <w:top w:val="none" w:sz="0" w:space="0" w:color="auto"/>
        <w:left w:val="none" w:sz="0" w:space="0" w:color="auto"/>
        <w:bottom w:val="none" w:sz="0" w:space="0" w:color="auto"/>
        <w:right w:val="none" w:sz="0" w:space="0" w:color="auto"/>
      </w:divBdr>
    </w:div>
    <w:div w:id="765686676">
      <w:bodyDiv w:val="1"/>
      <w:marLeft w:val="0"/>
      <w:marRight w:val="0"/>
      <w:marTop w:val="0"/>
      <w:marBottom w:val="0"/>
      <w:divBdr>
        <w:top w:val="none" w:sz="0" w:space="0" w:color="auto"/>
        <w:left w:val="none" w:sz="0" w:space="0" w:color="auto"/>
        <w:bottom w:val="none" w:sz="0" w:space="0" w:color="auto"/>
        <w:right w:val="none" w:sz="0" w:space="0" w:color="auto"/>
      </w:divBdr>
    </w:div>
    <w:div w:id="769394925">
      <w:bodyDiv w:val="1"/>
      <w:marLeft w:val="0"/>
      <w:marRight w:val="0"/>
      <w:marTop w:val="0"/>
      <w:marBottom w:val="0"/>
      <w:divBdr>
        <w:top w:val="none" w:sz="0" w:space="0" w:color="auto"/>
        <w:left w:val="none" w:sz="0" w:space="0" w:color="auto"/>
        <w:bottom w:val="none" w:sz="0" w:space="0" w:color="auto"/>
        <w:right w:val="none" w:sz="0" w:space="0" w:color="auto"/>
      </w:divBdr>
    </w:div>
    <w:div w:id="772285942">
      <w:bodyDiv w:val="1"/>
      <w:marLeft w:val="0"/>
      <w:marRight w:val="0"/>
      <w:marTop w:val="0"/>
      <w:marBottom w:val="0"/>
      <w:divBdr>
        <w:top w:val="none" w:sz="0" w:space="0" w:color="auto"/>
        <w:left w:val="none" w:sz="0" w:space="0" w:color="auto"/>
        <w:bottom w:val="none" w:sz="0" w:space="0" w:color="auto"/>
        <w:right w:val="none" w:sz="0" w:space="0" w:color="auto"/>
      </w:divBdr>
    </w:div>
    <w:div w:id="773939892">
      <w:bodyDiv w:val="1"/>
      <w:marLeft w:val="0"/>
      <w:marRight w:val="0"/>
      <w:marTop w:val="0"/>
      <w:marBottom w:val="0"/>
      <w:divBdr>
        <w:top w:val="none" w:sz="0" w:space="0" w:color="auto"/>
        <w:left w:val="none" w:sz="0" w:space="0" w:color="auto"/>
        <w:bottom w:val="none" w:sz="0" w:space="0" w:color="auto"/>
        <w:right w:val="none" w:sz="0" w:space="0" w:color="auto"/>
      </w:divBdr>
    </w:div>
    <w:div w:id="774590761">
      <w:bodyDiv w:val="1"/>
      <w:marLeft w:val="0"/>
      <w:marRight w:val="0"/>
      <w:marTop w:val="0"/>
      <w:marBottom w:val="0"/>
      <w:divBdr>
        <w:top w:val="none" w:sz="0" w:space="0" w:color="auto"/>
        <w:left w:val="none" w:sz="0" w:space="0" w:color="auto"/>
        <w:bottom w:val="none" w:sz="0" w:space="0" w:color="auto"/>
        <w:right w:val="none" w:sz="0" w:space="0" w:color="auto"/>
      </w:divBdr>
    </w:div>
    <w:div w:id="780153279">
      <w:bodyDiv w:val="1"/>
      <w:marLeft w:val="0"/>
      <w:marRight w:val="0"/>
      <w:marTop w:val="0"/>
      <w:marBottom w:val="0"/>
      <w:divBdr>
        <w:top w:val="none" w:sz="0" w:space="0" w:color="auto"/>
        <w:left w:val="none" w:sz="0" w:space="0" w:color="auto"/>
        <w:bottom w:val="none" w:sz="0" w:space="0" w:color="auto"/>
        <w:right w:val="none" w:sz="0" w:space="0" w:color="auto"/>
      </w:divBdr>
    </w:div>
    <w:div w:id="785732701">
      <w:bodyDiv w:val="1"/>
      <w:marLeft w:val="0"/>
      <w:marRight w:val="0"/>
      <w:marTop w:val="0"/>
      <w:marBottom w:val="0"/>
      <w:divBdr>
        <w:top w:val="none" w:sz="0" w:space="0" w:color="auto"/>
        <w:left w:val="none" w:sz="0" w:space="0" w:color="auto"/>
        <w:bottom w:val="none" w:sz="0" w:space="0" w:color="auto"/>
        <w:right w:val="none" w:sz="0" w:space="0" w:color="auto"/>
      </w:divBdr>
    </w:div>
    <w:div w:id="787816243">
      <w:bodyDiv w:val="1"/>
      <w:marLeft w:val="0"/>
      <w:marRight w:val="0"/>
      <w:marTop w:val="0"/>
      <w:marBottom w:val="0"/>
      <w:divBdr>
        <w:top w:val="none" w:sz="0" w:space="0" w:color="auto"/>
        <w:left w:val="none" w:sz="0" w:space="0" w:color="auto"/>
        <w:bottom w:val="none" w:sz="0" w:space="0" w:color="auto"/>
        <w:right w:val="none" w:sz="0" w:space="0" w:color="auto"/>
      </w:divBdr>
    </w:div>
    <w:div w:id="790392506">
      <w:bodyDiv w:val="1"/>
      <w:marLeft w:val="0"/>
      <w:marRight w:val="0"/>
      <w:marTop w:val="0"/>
      <w:marBottom w:val="0"/>
      <w:divBdr>
        <w:top w:val="none" w:sz="0" w:space="0" w:color="auto"/>
        <w:left w:val="none" w:sz="0" w:space="0" w:color="auto"/>
        <w:bottom w:val="none" w:sz="0" w:space="0" w:color="auto"/>
        <w:right w:val="none" w:sz="0" w:space="0" w:color="auto"/>
      </w:divBdr>
    </w:div>
    <w:div w:id="791170782">
      <w:bodyDiv w:val="1"/>
      <w:marLeft w:val="0"/>
      <w:marRight w:val="0"/>
      <w:marTop w:val="0"/>
      <w:marBottom w:val="0"/>
      <w:divBdr>
        <w:top w:val="none" w:sz="0" w:space="0" w:color="auto"/>
        <w:left w:val="none" w:sz="0" w:space="0" w:color="auto"/>
        <w:bottom w:val="none" w:sz="0" w:space="0" w:color="auto"/>
        <w:right w:val="none" w:sz="0" w:space="0" w:color="auto"/>
      </w:divBdr>
    </w:div>
    <w:div w:id="795489651">
      <w:bodyDiv w:val="1"/>
      <w:marLeft w:val="0"/>
      <w:marRight w:val="0"/>
      <w:marTop w:val="0"/>
      <w:marBottom w:val="0"/>
      <w:divBdr>
        <w:top w:val="none" w:sz="0" w:space="0" w:color="auto"/>
        <w:left w:val="none" w:sz="0" w:space="0" w:color="auto"/>
        <w:bottom w:val="none" w:sz="0" w:space="0" w:color="auto"/>
        <w:right w:val="none" w:sz="0" w:space="0" w:color="auto"/>
      </w:divBdr>
    </w:div>
    <w:div w:id="797066112">
      <w:bodyDiv w:val="1"/>
      <w:marLeft w:val="0"/>
      <w:marRight w:val="0"/>
      <w:marTop w:val="0"/>
      <w:marBottom w:val="0"/>
      <w:divBdr>
        <w:top w:val="none" w:sz="0" w:space="0" w:color="auto"/>
        <w:left w:val="none" w:sz="0" w:space="0" w:color="auto"/>
        <w:bottom w:val="none" w:sz="0" w:space="0" w:color="auto"/>
        <w:right w:val="none" w:sz="0" w:space="0" w:color="auto"/>
      </w:divBdr>
    </w:div>
    <w:div w:id="805590654">
      <w:bodyDiv w:val="1"/>
      <w:marLeft w:val="0"/>
      <w:marRight w:val="0"/>
      <w:marTop w:val="0"/>
      <w:marBottom w:val="0"/>
      <w:divBdr>
        <w:top w:val="none" w:sz="0" w:space="0" w:color="auto"/>
        <w:left w:val="none" w:sz="0" w:space="0" w:color="auto"/>
        <w:bottom w:val="none" w:sz="0" w:space="0" w:color="auto"/>
        <w:right w:val="none" w:sz="0" w:space="0" w:color="auto"/>
      </w:divBdr>
    </w:div>
    <w:div w:id="805902558">
      <w:bodyDiv w:val="1"/>
      <w:marLeft w:val="0"/>
      <w:marRight w:val="0"/>
      <w:marTop w:val="0"/>
      <w:marBottom w:val="0"/>
      <w:divBdr>
        <w:top w:val="none" w:sz="0" w:space="0" w:color="auto"/>
        <w:left w:val="none" w:sz="0" w:space="0" w:color="auto"/>
        <w:bottom w:val="none" w:sz="0" w:space="0" w:color="auto"/>
        <w:right w:val="none" w:sz="0" w:space="0" w:color="auto"/>
      </w:divBdr>
    </w:div>
    <w:div w:id="809522563">
      <w:bodyDiv w:val="1"/>
      <w:marLeft w:val="0"/>
      <w:marRight w:val="0"/>
      <w:marTop w:val="0"/>
      <w:marBottom w:val="0"/>
      <w:divBdr>
        <w:top w:val="none" w:sz="0" w:space="0" w:color="auto"/>
        <w:left w:val="none" w:sz="0" w:space="0" w:color="auto"/>
        <w:bottom w:val="none" w:sz="0" w:space="0" w:color="auto"/>
        <w:right w:val="none" w:sz="0" w:space="0" w:color="auto"/>
      </w:divBdr>
    </w:div>
    <w:div w:id="813134447">
      <w:bodyDiv w:val="1"/>
      <w:marLeft w:val="0"/>
      <w:marRight w:val="0"/>
      <w:marTop w:val="0"/>
      <w:marBottom w:val="0"/>
      <w:divBdr>
        <w:top w:val="none" w:sz="0" w:space="0" w:color="auto"/>
        <w:left w:val="none" w:sz="0" w:space="0" w:color="auto"/>
        <w:bottom w:val="none" w:sz="0" w:space="0" w:color="auto"/>
        <w:right w:val="none" w:sz="0" w:space="0" w:color="auto"/>
      </w:divBdr>
    </w:div>
    <w:div w:id="824081118">
      <w:bodyDiv w:val="1"/>
      <w:marLeft w:val="0"/>
      <w:marRight w:val="0"/>
      <w:marTop w:val="0"/>
      <w:marBottom w:val="0"/>
      <w:divBdr>
        <w:top w:val="none" w:sz="0" w:space="0" w:color="auto"/>
        <w:left w:val="none" w:sz="0" w:space="0" w:color="auto"/>
        <w:bottom w:val="none" w:sz="0" w:space="0" w:color="auto"/>
        <w:right w:val="none" w:sz="0" w:space="0" w:color="auto"/>
      </w:divBdr>
    </w:div>
    <w:div w:id="831870338">
      <w:bodyDiv w:val="1"/>
      <w:marLeft w:val="0"/>
      <w:marRight w:val="0"/>
      <w:marTop w:val="0"/>
      <w:marBottom w:val="0"/>
      <w:divBdr>
        <w:top w:val="none" w:sz="0" w:space="0" w:color="auto"/>
        <w:left w:val="none" w:sz="0" w:space="0" w:color="auto"/>
        <w:bottom w:val="none" w:sz="0" w:space="0" w:color="auto"/>
        <w:right w:val="none" w:sz="0" w:space="0" w:color="auto"/>
      </w:divBdr>
    </w:div>
    <w:div w:id="835343595">
      <w:bodyDiv w:val="1"/>
      <w:marLeft w:val="0"/>
      <w:marRight w:val="0"/>
      <w:marTop w:val="0"/>
      <w:marBottom w:val="0"/>
      <w:divBdr>
        <w:top w:val="none" w:sz="0" w:space="0" w:color="auto"/>
        <w:left w:val="none" w:sz="0" w:space="0" w:color="auto"/>
        <w:bottom w:val="none" w:sz="0" w:space="0" w:color="auto"/>
        <w:right w:val="none" w:sz="0" w:space="0" w:color="auto"/>
      </w:divBdr>
    </w:div>
    <w:div w:id="842547536">
      <w:bodyDiv w:val="1"/>
      <w:marLeft w:val="0"/>
      <w:marRight w:val="0"/>
      <w:marTop w:val="0"/>
      <w:marBottom w:val="0"/>
      <w:divBdr>
        <w:top w:val="none" w:sz="0" w:space="0" w:color="auto"/>
        <w:left w:val="none" w:sz="0" w:space="0" w:color="auto"/>
        <w:bottom w:val="none" w:sz="0" w:space="0" w:color="auto"/>
        <w:right w:val="none" w:sz="0" w:space="0" w:color="auto"/>
      </w:divBdr>
    </w:div>
    <w:div w:id="844200530">
      <w:bodyDiv w:val="1"/>
      <w:marLeft w:val="0"/>
      <w:marRight w:val="0"/>
      <w:marTop w:val="0"/>
      <w:marBottom w:val="0"/>
      <w:divBdr>
        <w:top w:val="none" w:sz="0" w:space="0" w:color="auto"/>
        <w:left w:val="none" w:sz="0" w:space="0" w:color="auto"/>
        <w:bottom w:val="none" w:sz="0" w:space="0" w:color="auto"/>
        <w:right w:val="none" w:sz="0" w:space="0" w:color="auto"/>
      </w:divBdr>
    </w:div>
    <w:div w:id="850726187">
      <w:bodyDiv w:val="1"/>
      <w:marLeft w:val="0"/>
      <w:marRight w:val="0"/>
      <w:marTop w:val="0"/>
      <w:marBottom w:val="0"/>
      <w:divBdr>
        <w:top w:val="none" w:sz="0" w:space="0" w:color="auto"/>
        <w:left w:val="none" w:sz="0" w:space="0" w:color="auto"/>
        <w:bottom w:val="none" w:sz="0" w:space="0" w:color="auto"/>
        <w:right w:val="none" w:sz="0" w:space="0" w:color="auto"/>
      </w:divBdr>
    </w:div>
    <w:div w:id="853568293">
      <w:bodyDiv w:val="1"/>
      <w:marLeft w:val="0"/>
      <w:marRight w:val="0"/>
      <w:marTop w:val="0"/>
      <w:marBottom w:val="0"/>
      <w:divBdr>
        <w:top w:val="none" w:sz="0" w:space="0" w:color="auto"/>
        <w:left w:val="none" w:sz="0" w:space="0" w:color="auto"/>
        <w:bottom w:val="none" w:sz="0" w:space="0" w:color="auto"/>
        <w:right w:val="none" w:sz="0" w:space="0" w:color="auto"/>
      </w:divBdr>
    </w:div>
    <w:div w:id="857504540">
      <w:bodyDiv w:val="1"/>
      <w:marLeft w:val="0"/>
      <w:marRight w:val="0"/>
      <w:marTop w:val="0"/>
      <w:marBottom w:val="0"/>
      <w:divBdr>
        <w:top w:val="none" w:sz="0" w:space="0" w:color="auto"/>
        <w:left w:val="none" w:sz="0" w:space="0" w:color="auto"/>
        <w:bottom w:val="none" w:sz="0" w:space="0" w:color="auto"/>
        <w:right w:val="none" w:sz="0" w:space="0" w:color="auto"/>
      </w:divBdr>
    </w:div>
    <w:div w:id="864683176">
      <w:bodyDiv w:val="1"/>
      <w:marLeft w:val="0"/>
      <w:marRight w:val="0"/>
      <w:marTop w:val="0"/>
      <w:marBottom w:val="0"/>
      <w:divBdr>
        <w:top w:val="none" w:sz="0" w:space="0" w:color="auto"/>
        <w:left w:val="none" w:sz="0" w:space="0" w:color="auto"/>
        <w:bottom w:val="none" w:sz="0" w:space="0" w:color="auto"/>
        <w:right w:val="none" w:sz="0" w:space="0" w:color="auto"/>
      </w:divBdr>
    </w:div>
    <w:div w:id="868564977">
      <w:bodyDiv w:val="1"/>
      <w:marLeft w:val="0"/>
      <w:marRight w:val="0"/>
      <w:marTop w:val="0"/>
      <w:marBottom w:val="0"/>
      <w:divBdr>
        <w:top w:val="none" w:sz="0" w:space="0" w:color="auto"/>
        <w:left w:val="none" w:sz="0" w:space="0" w:color="auto"/>
        <w:bottom w:val="none" w:sz="0" w:space="0" w:color="auto"/>
        <w:right w:val="none" w:sz="0" w:space="0" w:color="auto"/>
      </w:divBdr>
    </w:div>
    <w:div w:id="874804255">
      <w:bodyDiv w:val="1"/>
      <w:marLeft w:val="0"/>
      <w:marRight w:val="0"/>
      <w:marTop w:val="0"/>
      <w:marBottom w:val="0"/>
      <w:divBdr>
        <w:top w:val="none" w:sz="0" w:space="0" w:color="auto"/>
        <w:left w:val="none" w:sz="0" w:space="0" w:color="auto"/>
        <w:bottom w:val="none" w:sz="0" w:space="0" w:color="auto"/>
        <w:right w:val="none" w:sz="0" w:space="0" w:color="auto"/>
      </w:divBdr>
    </w:div>
    <w:div w:id="878130014">
      <w:bodyDiv w:val="1"/>
      <w:marLeft w:val="0"/>
      <w:marRight w:val="0"/>
      <w:marTop w:val="0"/>
      <w:marBottom w:val="0"/>
      <w:divBdr>
        <w:top w:val="none" w:sz="0" w:space="0" w:color="auto"/>
        <w:left w:val="none" w:sz="0" w:space="0" w:color="auto"/>
        <w:bottom w:val="none" w:sz="0" w:space="0" w:color="auto"/>
        <w:right w:val="none" w:sz="0" w:space="0" w:color="auto"/>
      </w:divBdr>
    </w:div>
    <w:div w:id="885213637">
      <w:bodyDiv w:val="1"/>
      <w:marLeft w:val="0"/>
      <w:marRight w:val="0"/>
      <w:marTop w:val="0"/>
      <w:marBottom w:val="0"/>
      <w:divBdr>
        <w:top w:val="none" w:sz="0" w:space="0" w:color="auto"/>
        <w:left w:val="none" w:sz="0" w:space="0" w:color="auto"/>
        <w:bottom w:val="none" w:sz="0" w:space="0" w:color="auto"/>
        <w:right w:val="none" w:sz="0" w:space="0" w:color="auto"/>
      </w:divBdr>
      <w:divsChild>
        <w:div w:id="1738821279">
          <w:marLeft w:val="0"/>
          <w:marRight w:val="0"/>
          <w:marTop w:val="0"/>
          <w:marBottom w:val="0"/>
          <w:divBdr>
            <w:top w:val="none" w:sz="0" w:space="0" w:color="auto"/>
            <w:left w:val="none" w:sz="0" w:space="0" w:color="auto"/>
            <w:bottom w:val="none" w:sz="0" w:space="0" w:color="auto"/>
            <w:right w:val="none" w:sz="0" w:space="0" w:color="auto"/>
          </w:divBdr>
        </w:div>
        <w:div w:id="1092704039">
          <w:marLeft w:val="0"/>
          <w:marRight w:val="0"/>
          <w:marTop w:val="0"/>
          <w:marBottom w:val="0"/>
          <w:divBdr>
            <w:top w:val="none" w:sz="0" w:space="0" w:color="auto"/>
            <w:left w:val="none" w:sz="0" w:space="0" w:color="auto"/>
            <w:bottom w:val="none" w:sz="0" w:space="0" w:color="auto"/>
            <w:right w:val="none" w:sz="0" w:space="0" w:color="auto"/>
          </w:divBdr>
        </w:div>
        <w:div w:id="284703315">
          <w:marLeft w:val="0"/>
          <w:marRight w:val="0"/>
          <w:marTop w:val="0"/>
          <w:marBottom w:val="0"/>
          <w:divBdr>
            <w:top w:val="none" w:sz="0" w:space="0" w:color="auto"/>
            <w:left w:val="none" w:sz="0" w:space="0" w:color="auto"/>
            <w:bottom w:val="none" w:sz="0" w:space="0" w:color="auto"/>
            <w:right w:val="none" w:sz="0" w:space="0" w:color="auto"/>
          </w:divBdr>
        </w:div>
        <w:div w:id="145318031">
          <w:marLeft w:val="0"/>
          <w:marRight w:val="0"/>
          <w:marTop w:val="0"/>
          <w:marBottom w:val="0"/>
          <w:divBdr>
            <w:top w:val="none" w:sz="0" w:space="0" w:color="auto"/>
            <w:left w:val="none" w:sz="0" w:space="0" w:color="auto"/>
            <w:bottom w:val="none" w:sz="0" w:space="0" w:color="auto"/>
            <w:right w:val="none" w:sz="0" w:space="0" w:color="auto"/>
          </w:divBdr>
        </w:div>
        <w:div w:id="2110467131">
          <w:marLeft w:val="0"/>
          <w:marRight w:val="0"/>
          <w:marTop w:val="0"/>
          <w:marBottom w:val="0"/>
          <w:divBdr>
            <w:top w:val="none" w:sz="0" w:space="0" w:color="auto"/>
            <w:left w:val="none" w:sz="0" w:space="0" w:color="auto"/>
            <w:bottom w:val="none" w:sz="0" w:space="0" w:color="auto"/>
            <w:right w:val="none" w:sz="0" w:space="0" w:color="auto"/>
          </w:divBdr>
        </w:div>
        <w:div w:id="1561356168">
          <w:marLeft w:val="0"/>
          <w:marRight w:val="0"/>
          <w:marTop w:val="0"/>
          <w:marBottom w:val="0"/>
          <w:divBdr>
            <w:top w:val="none" w:sz="0" w:space="0" w:color="auto"/>
            <w:left w:val="none" w:sz="0" w:space="0" w:color="auto"/>
            <w:bottom w:val="none" w:sz="0" w:space="0" w:color="auto"/>
            <w:right w:val="none" w:sz="0" w:space="0" w:color="auto"/>
          </w:divBdr>
        </w:div>
        <w:div w:id="1714573773">
          <w:marLeft w:val="0"/>
          <w:marRight w:val="0"/>
          <w:marTop w:val="0"/>
          <w:marBottom w:val="0"/>
          <w:divBdr>
            <w:top w:val="none" w:sz="0" w:space="0" w:color="auto"/>
            <w:left w:val="none" w:sz="0" w:space="0" w:color="auto"/>
            <w:bottom w:val="none" w:sz="0" w:space="0" w:color="auto"/>
            <w:right w:val="none" w:sz="0" w:space="0" w:color="auto"/>
          </w:divBdr>
        </w:div>
      </w:divsChild>
    </w:div>
    <w:div w:id="885524692">
      <w:bodyDiv w:val="1"/>
      <w:marLeft w:val="0"/>
      <w:marRight w:val="0"/>
      <w:marTop w:val="0"/>
      <w:marBottom w:val="0"/>
      <w:divBdr>
        <w:top w:val="none" w:sz="0" w:space="0" w:color="auto"/>
        <w:left w:val="none" w:sz="0" w:space="0" w:color="auto"/>
        <w:bottom w:val="none" w:sz="0" w:space="0" w:color="auto"/>
        <w:right w:val="none" w:sz="0" w:space="0" w:color="auto"/>
      </w:divBdr>
    </w:div>
    <w:div w:id="885533213">
      <w:bodyDiv w:val="1"/>
      <w:marLeft w:val="0"/>
      <w:marRight w:val="0"/>
      <w:marTop w:val="0"/>
      <w:marBottom w:val="0"/>
      <w:divBdr>
        <w:top w:val="none" w:sz="0" w:space="0" w:color="auto"/>
        <w:left w:val="none" w:sz="0" w:space="0" w:color="auto"/>
        <w:bottom w:val="none" w:sz="0" w:space="0" w:color="auto"/>
        <w:right w:val="none" w:sz="0" w:space="0" w:color="auto"/>
      </w:divBdr>
    </w:div>
    <w:div w:id="898125904">
      <w:bodyDiv w:val="1"/>
      <w:marLeft w:val="0"/>
      <w:marRight w:val="0"/>
      <w:marTop w:val="0"/>
      <w:marBottom w:val="0"/>
      <w:divBdr>
        <w:top w:val="none" w:sz="0" w:space="0" w:color="auto"/>
        <w:left w:val="none" w:sz="0" w:space="0" w:color="auto"/>
        <w:bottom w:val="none" w:sz="0" w:space="0" w:color="auto"/>
        <w:right w:val="none" w:sz="0" w:space="0" w:color="auto"/>
      </w:divBdr>
    </w:div>
    <w:div w:id="898243879">
      <w:bodyDiv w:val="1"/>
      <w:marLeft w:val="0"/>
      <w:marRight w:val="0"/>
      <w:marTop w:val="0"/>
      <w:marBottom w:val="0"/>
      <w:divBdr>
        <w:top w:val="none" w:sz="0" w:space="0" w:color="auto"/>
        <w:left w:val="none" w:sz="0" w:space="0" w:color="auto"/>
        <w:bottom w:val="none" w:sz="0" w:space="0" w:color="auto"/>
        <w:right w:val="none" w:sz="0" w:space="0" w:color="auto"/>
      </w:divBdr>
    </w:div>
    <w:div w:id="906763722">
      <w:bodyDiv w:val="1"/>
      <w:marLeft w:val="0"/>
      <w:marRight w:val="0"/>
      <w:marTop w:val="0"/>
      <w:marBottom w:val="0"/>
      <w:divBdr>
        <w:top w:val="none" w:sz="0" w:space="0" w:color="auto"/>
        <w:left w:val="none" w:sz="0" w:space="0" w:color="auto"/>
        <w:bottom w:val="none" w:sz="0" w:space="0" w:color="auto"/>
        <w:right w:val="none" w:sz="0" w:space="0" w:color="auto"/>
      </w:divBdr>
    </w:div>
    <w:div w:id="909003246">
      <w:bodyDiv w:val="1"/>
      <w:marLeft w:val="0"/>
      <w:marRight w:val="0"/>
      <w:marTop w:val="0"/>
      <w:marBottom w:val="0"/>
      <w:divBdr>
        <w:top w:val="none" w:sz="0" w:space="0" w:color="auto"/>
        <w:left w:val="none" w:sz="0" w:space="0" w:color="auto"/>
        <w:bottom w:val="none" w:sz="0" w:space="0" w:color="auto"/>
        <w:right w:val="none" w:sz="0" w:space="0" w:color="auto"/>
      </w:divBdr>
    </w:div>
    <w:div w:id="910389574">
      <w:bodyDiv w:val="1"/>
      <w:marLeft w:val="0"/>
      <w:marRight w:val="0"/>
      <w:marTop w:val="0"/>
      <w:marBottom w:val="0"/>
      <w:divBdr>
        <w:top w:val="none" w:sz="0" w:space="0" w:color="auto"/>
        <w:left w:val="none" w:sz="0" w:space="0" w:color="auto"/>
        <w:bottom w:val="none" w:sz="0" w:space="0" w:color="auto"/>
        <w:right w:val="none" w:sz="0" w:space="0" w:color="auto"/>
      </w:divBdr>
    </w:div>
    <w:div w:id="910771937">
      <w:bodyDiv w:val="1"/>
      <w:marLeft w:val="0"/>
      <w:marRight w:val="0"/>
      <w:marTop w:val="0"/>
      <w:marBottom w:val="0"/>
      <w:divBdr>
        <w:top w:val="none" w:sz="0" w:space="0" w:color="auto"/>
        <w:left w:val="none" w:sz="0" w:space="0" w:color="auto"/>
        <w:bottom w:val="none" w:sz="0" w:space="0" w:color="auto"/>
        <w:right w:val="none" w:sz="0" w:space="0" w:color="auto"/>
      </w:divBdr>
    </w:div>
    <w:div w:id="911504495">
      <w:bodyDiv w:val="1"/>
      <w:marLeft w:val="0"/>
      <w:marRight w:val="0"/>
      <w:marTop w:val="0"/>
      <w:marBottom w:val="0"/>
      <w:divBdr>
        <w:top w:val="none" w:sz="0" w:space="0" w:color="auto"/>
        <w:left w:val="none" w:sz="0" w:space="0" w:color="auto"/>
        <w:bottom w:val="none" w:sz="0" w:space="0" w:color="auto"/>
        <w:right w:val="none" w:sz="0" w:space="0" w:color="auto"/>
      </w:divBdr>
    </w:div>
    <w:div w:id="913079684">
      <w:bodyDiv w:val="1"/>
      <w:marLeft w:val="0"/>
      <w:marRight w:val="0"/>
      <w:marTop w:val="0"/>
      <w:marBottom w:val="0"/>
      <w:divBdr>
        <w:top w:val="none" w:sz="0" w:space="0" w:color="auto"/>
        <w:left w:val="none" w:sz="0" w:space="0" w:color="auto"/>
        <w:bottom w:val="none" w:sz="0" w:space="0" w:color="auto"/>
        <w:right w:val="none" w:sz="0" w:space="0" w:color="auto"/>
      </w:divBdr>
    </w:div>
    <w:div w:id="917714558">
      <w:bodyDiv w:val="1"/>
      <w:marLeft w:val="0"/>
      <w:marRight w:val="0"/>
      <w:marTop w:val="0"/>
      <w:marBottom w:val="0"/>
      <w:divBdr>
        <w:top w:val="none" w:sz="0" w:space="0" w:color="auto"/>
        <w:left w:val="none" w:sz="0" w:space="0" w:color="auto"/>
        <w:bottom w:val="none" w:sz="0" w:space="0" w:color="auto"/>
        <w:right w:val="none" w:sz="0" w:space="0" w:color="auto"/>
      </w:divBdr>
    </w:div>
    <w:div w:id="917862032">
      <w:bodyDiv w:val="1"/>
      <w:marLeft w:val="0"/>
      <w:marRight w:val="0"/>
      <w:marTop w:val="0"/>
      <w:marBottom w:val="0"/>
      <w:divBdr>
        <w:top w:val="none" w:sz="0" w:space="0" w:color="auto"/>
        <w:left w:val="none" w:sz="0" w:space="0" w:color="auto"/>
        <w:bottom w:val="none" w:sz="0" w:space="0" w:color="auto"/>
        <w:right w:val="none" w:sz="0" w:space="0" w:color="auto"/>
      </w:divBdr>
    </w:div>
    <w:div w:id="919365887">
      <w:bodyDiv w:val="1"/>
      <w:marLeft w:val="0"/>
      <w:marRight w:val="0"/>
      <w:marTop w:val="0"/>
      <w:marBottom w:val="0"/>
      <w:divBdr>
        <w:top w:val="none" w:sz="0" w:space="0" w:color="auto"/>
        <w:left w:val="none" w:sz="0" w:space="0" w:color="auto"/>
        <w:bottom w:val="none" w:sz="0" w:space="0" w:color="auto"/>
        <w:right w:val="none" w:sz="0" w:space="0" w:color="auto"/>
      </w:divBdr>
    </w:div>
    <w:div w:id="922301100">
      <w:bodyDiv w:val="1"/>
      <w:marLeft w:val="0"/>
      <w:marRight w:val="0"/>
      <w:marTop w:val="0"/>
      <w:marBottom w:val="0"/>
      <w:divBdr>
        <w:top w:val="none" w:sz="0" w:space="0" w:color="auto"/>
        <w:left w:val="none" w:sz="0" w:space="0" w:color="auto"/>
        <w:bottom w:val="none" w:sz="0" w:space="0" w:color="auto"/>
        <w:right w:val="none" w:sz="0" w:space="0" w:color="auto"/>
      </w:divBdr>
    </w:div>
    <w:div w:id="922491572">
      <w:bodyDiv w:val="1"/>
      <w:marLeft w:val="0"/>
      <w:marRight w:val="0"/>
      <w:marTop w:val="0"/>
      <w:marBottom w:val="0"/>
      <w:divBdr>
        <w:top w:val="none" w:sz="0" w:space="0" w:color="auto"/>
        <w:left w:val="none" w:sz="0" w:space="0" w:color="auto"/>
        <w:bottom w:val="none" w:sz="0" w:space="0" w:color="auto"/>
        <w:right w:val="none" w:sz="0" w:space="0" w:color="auto"/>
      </w:divBdr>
    </w:div>
    <w:div w:id="926226974">
      <w:bodyDiv w:val="1"/>
      <w:marLeft w:val="0"/>
      <w:marRight w:val="0"/>
      <w:marTop w:val="0"/>
      <w:marBottom w:val="0"/>
      <w:divBdr>
        <w:top w:val="none" w:sz="0" w:space="0" w:color="auto"/>
        <w:left w:val="none" w:sz="0" w:space="0" w:color="auto"/>
        <w:bottom w:val="none" w:sz="0" w:space="0" w:color="auto"/>
        <w:right w:val="none" w:sz="0" w:space="0" w:color="auto"/>
      </w:divBdr>
    </w:div>
    <w:div w:id="926378278">
      <w:bodyDiv w:val="1"/>
      <w:marLeft w:val="0"/>
      <w:marRight w:val="0"/>
      <w:marTop w:val="0"/>
      <w:marBottom w:val="0"/>
      <w:divBdr>
        <w:top w:val="none" w:sz="0" w:space="0" w:color="auto"/>
        <w:left w:val="none" w:sz="0" w:space="0" w:color="auto"/>
        <w:bottom w:val="none" w:sz="0" w:space="0" w:color="auto"/>
        <w:right w:val="none" w:sz="0" w:space="0" w:color="auto"/>
      </w:divBdr>
    </w:div>
    <w:div w:id="928470645">
      <w:bodyDiv w:val="1"/>
      <w:marLeft w:val="0"/>
      <w:marRight w:val="0"/>
      <w:marTop w:val="0"/>
      <w:marBottom w:val="0"/>
      <w:divBdr>
        <w:top w:val="none" w:sz="0" w:space="0" w:color="auto"/>
        <w:left w:val="none" w:sz="0" w:space="0" w:color="auto"/>
        <w:bottom w:val="none" w:sz="0" w:space="0" w:color="auto"/>
        <w:right w:val="none" w:sz="0" w:space="0" w:color="auto"/>
      </w:divBdr>
    </w:div>
    <w:div w:id="938216623">
      <w:bodyDiv w:val="1"/>
      <w:marLeft w:val="0"/>
      <w:marRight w:val="0"/>
      <w:marTop w:val="0"/>
      <w:marBottom w:val="0"/>
      <w:divBdr>
        <w:top w:val="none" w:sz="0" w:space="0" w:color="auto"/>
        <w:left w:val="none" w:sz="0" w:space="0" w:color="auto"/>
        <w:bottom w:val="none" w:sz="0" w:space="0" w:color="auto"/>
        <w:right w:val="none" w:sz="0" w:space="0" w:color="auto"/>
      </w:divBdr>
    </w:div>
    <w:div w:id="942883002">
      <w:bodyDiv w:val="1"/>
      <w:marLeft w:val="0"/>
      <w:marRight w:val="0"/>
      <w:marTop w:val="0"/>
      <w:marBottom w:val="0"/>
      <w:divBdr>
        <w:top w:val="none" w:sz="0" w:space="0" w:color="auto"/>
        <w:left w:val="none" w:sz="0" w:space="0" w:color="auto"/>
        <w:bottom w:val="none" w:sz="0" w:space="0" w:color="auto"/>
        <w:right w:val="none" w:sz="0" w:space="0" w:color="auto"/>
      </w:divBdr>
    </w:div>
    <w:div w:id="949775938">
      <w:bodyDiv w:val="1"/>
      <w:marLeft w:val="0"/>
      <w:marRight w:val="0"/>
      <w:marTop w:val="0"/>
      <w:marBottom w:val="0"/>
      <w:divBdr>
        <w:top w:val="none" w:sz="0" w:space="0" w:color="auto"/>
        <w:left w:val="none" w:sz="0" w:space="0" w:color="auto"/>
        <w:bottom w:val="none" w:sz="0" w:space="0" w:color="auto"/>
        <w:right w:val="none" w:sz="0" w:space="0" w:color="auto"/>
      </w:divBdr>
    </w:div>
    <w:div w:id="959067877">
      <w:bodyDiv w:val="1"/>
      <w:marLeft w:val="0"/>
      <w:marRight w:val="0"/>
      <w:marTop w:val="0"/>
      <w:marBottom w:val="0"/>
      <w:divBdr>
        <w:top w:val="none" w:sz="0" w:space="0" w:color="auto"/>
        <w:left w:val="none" w:sz="0" w:space="0" w:color="auto"/>
        <w:bottom w:val="none" w:sz="0" w:space="0" w:color="auto"/>
        <w:right w:val="none" w:sz="0" w:space="0" w:color="auto"/>
      </w:divBdr>
    </w:div>
    <w:div w:id="960066260">
      <w:bodyDiv w:val="1"/>
      <w:marLeft w:val="0"/>
      <w:marRight w:val="0"/>
      <w:marTop w:val="0"/>
      <w:marBottom w:val="0"/>
      <w:divBdr>
        <w:top w:val="none" w:sz="0" w:space="0" w:color="auto"/>
        <w:left w:val="none" w:sz="0" w:space="0" w:color="auto"/>
        <w:bottom w:val="none" w:sz="0" w:space="0" w:color="auto"/>
        <w:right w:val="none" w:sz="0" w:space="0" w:color="auto"/>
      </w:divBdr>
    </w:div>
    <w:div w:id="970862790">
      <w:bodyDiv w:val="1"/>
      <w:marLeft w:val="0"/>
      <w:marRight w:val="0"/>
      <w:marTop w:val="0"/>
      <w:marBottom w:val="0"/>
      <w:divBdr>
        <w:top w:val="none" w:sz="0" w:space="0" w:color="auto"/>
        <w:left w:val="none" w:sz="0" w:space="0" w:color="auto"/>
        <w:bottom w:val="none" w:sz="0" w:space="0" w:color="auto"/>
        <w:right w:val="none" w:sz="0" w:space="0" w:color="auto"/>
      </w:divBdr>
    </w:div>
    <w:div w:id="976882480">
      <w:bodyDiv w:val="1"/>
      <w:marLeft w:val="0"/>
      <w:marRight w:val="0"/>
      <w:marTop w:val="0"/>
      <w:marBottom w:val="0"/>
      <w:divBdr>
        <w:top w:val="none" w:sz="0" w:space="0" w:color="auto"/>
        <w:left w:val="none" w:sz="0" w:space="0" w:color="auto"/>
        <w:bottom w:val="none" w:sz="0" w:space="0" w:color="auto"/>
        <w:right w:val="none" w:sz="0" w:space="0" w:color="auto"/>
      </w:divBdr>
    </w:div>
    <w:div w:id="998119136">
      <w:bodyDiv w:val="1"/>
      <w:marLeft w:val="0"/>
      <w:marRight w:val="0"/>
      <w:marTop w:val="0"/>
      <w:marBottom w:val="0"/>
      <w:divBdr>
        <w:top w:val="none" w:sz="0" w:space="0" w:color="auto"/>
        <w:left w:val="none" w:sz="0" w:space="0" w:color="auto"/>
        <w:bottom w:val="none" w:sz="0" w:space="0" w:color="auto"/>
        <w:right w:val="none" w:sz="0" w:space="0" w:color="auto"/>
      </w:divBdr>
    </w:div>
    <w:div w:id="999118914">
      <w:bodyDiv w:val="1"/>
      <w:marLeft w:val="0"/>
      <w:marRight w:val="0"/>
      <w:marTop w:val="0"/>
      <w:marBottom w:val="0"/>
      <w:divBdr>
        <w:top w:val="none" w:sz="0" w:space="0" w:color="auto"/>
        <w:left w:val="none" w:sz="0" w:space="0" w:color="auto"/>
        <w:bottom w:val="none" w:sz="0" w:space="0" w:color="auto"/>
        <w:right w:val="none" w:sz="0" w:space="0" w:color="auto"/>
      </w:divBdr>
    </w:div>
    <w:div w:id="1000238052">
      <w:bodyDiv w:val="1"/>
      <w:marLeft w:val="0"/>
      <w:marRight w:val="0"/>
      <w:marTop w:val="0"/>
      <w:marBottom w:val="0"/>
      <w:divBdr>
        <w:top w:val="none" w:sz="0" w:space="0" w:color="auto"/>
        <w:left w:val="none" w:sz="0" w:space="0" w:color="auto"/>
        <w:bottom w:val="none" w:sz="0" w:space="0" w:color="auto"/>
        <w:right w:val="none" w:sz="0" w:space="0" w:color="auto"/>
      </w:divBdr>
    </w:div>
    <w:div w:id="1019501447">
      <w:bodyDiv w:val="1"/>
      <w:marLeft w:val="0"/>
      <w:marRight w:val="0"/>
      <w:marTop w:val="0"/>
      <w:marBottom w:val="0"/>
      <w:divBdr>
        <w:top w:val="none" w:sz="0" w:space="0" w:color="auto"/>
        <w:left w:val="none" w:sz="0" w:space="0" w:color="auto"/>
        <w:bottom w:val="none" w:sz="0" w:space="0" w:color="auto"/>
        <w:right w:val="none" w:sz="0" w:space="0" w:color="auto"/>
      </w:divBdr>
    </w:div>
    <w:div w:id="1028988273">
      <w:bodyDiv w:val="1"/>
      <w:marLeft w:val="0"/>
      <w:marRight w:val="0"/>
      <w:marTop w:val="0"/>
      <w:marBottom w:val="0"/>
      <w:divBdr>
        <w:top w:val="none" w:sz="0" w:space="0" w:color="auto"/>
        <w:left w:val="none" w:sz="0" w:space="0" w:color="auto"/>
        <w:bottom w:val="none" w:sz="0" w:space="0" w:color="auto"/>
        <w:right w:val="none" w:sz="0" w:space="0" w:color="auto"/>
      </w:divBdr>
    </w:div>
    <w:div w:id="1029143018">
      <w:bodyDiv w:val="1"/>
      <w:marLeft w:val="0"/>
      <w:marRight w:val="0"/>
      <w:marTop w:val="0"/>
      <w:marBottom w:val="0"/>
      <w:divBdr>
        <w:top w:val="none" w:sz="0" w:space="0" w:color="auto"/>
        <w:left w:val="none" w:sz="0" w:space="0" w:color="auto"/>
        <w:bottom w:val="none" w:sz="0" w:space="0" w:color="auto"/>
        <w:right w:val="none" w:sz="0" w:space="0" w:color="auto"/>
      </w:divBdr>
    </w:div>
    <w:div w:id="1032993926">
      <w:bodyDiv w:val="1"/>
      <w:marLeft w:val="0"/>
      <w:marRight w:val="0"/>
      <w:marTop w:val="0"/>
      <w:marBottom w:val="0"/>
      <w:divBdr>
        <w:top w:val="none" w:sz="0" w:space="0" w:color="auto"/>
        <w:left w:val="none" w:sz="0" w:space="0" w:color="auto"/>
        <w:bottom w:val="none" w:sz="0" w:space="0" w:color="auto"/>
        <w:right w:val="none" w:sz="0" w:space="0" w:color="auto"/>
      </w:divBdr>
    </w:div>
    <w:div w:id="1033072850">
      <w:bodyDiv w:val="1"/>
      <w:marLeft w:val="0"/>
      <w:marRight w:val="0"/>
      <w:marTop w:val="0"/>
      <w:marBottom w:val="0"/>
      <w:divBdr>
        <w:top w:val="none" w:sz="0" w:space="0" w:color="auto"/>
        <w:left w:val="none" w:sz="0" w:space="0" w:color="auto"/>
        <w:bottom w:val="none" w:sz="0" w:space="0" w:color="auto"/>
        <w:right w:val="none" w:sz="0" w:space="0" w:color="auto"/>
      </w:divBdr>
    </w:div>
    <w:div w:id="1040789199">
      <w:bodyDiv w:val="1"/>
      <w:marLeft w:val="0"/>
      <w:marRight w:val="0"/>
      <w:marTop w:val="0"/>
      <w:marBottom w:val="0"/>
      <w:divBdr>
        <w:top w:val="none" w:sz="0" w:space="0" w:color="auto"/>
        <w:left w:val="none" w:sz="0" w:space="0" w:color="auto"/>
        <w:bottom w:val="none" w:sz="0" w:space="0" w:color="auto"/>
        <w:right w:val="none" w:sz="0" w:space="0" w:color="auto"/>
      </w:divBdr>
    </w:div>
    <w:div w:id="1062290685">
      <w:bodyDiv w:val="1"/>
      <w:marLeft w:val="0"/>
      <w:marRight w:val="0"/>
      <w:marTop w:val="0"/>
      <w:marBottom w:val="0"/>
      <w:divBdr>
        <w:top w:val="none" w:sz="0" w:space="0" w:color="auto"/>
        <w:left w:val="none" w:sz="0" w:space="0" w:color="auto"/>
        <w:bottom w:val="none" w:sz="0" w:space="0" w:color="auto"/>
        <w:right w:val="none" w:sz="0" w:space="0" w:color="auto"/>
      </w:divBdr>
    </w:div>
    <w:div w:id="1062479966">
      <w:bodyDiv w:val="1"/>
      <w:marLeft w:val="0"/>
      <w:marRight w:val="0"/>
      <w:marTop w:val="0"/>
      <w:marBottom w:val="0"/>
      <w:divBdr>
        <w:top w:val="none" w:sz="0" w:space="0" w:color="auto"/>
        <w:left w:val="none" w:sz="0" w:space="0" w:color="auto"/>
        <w:bottom w:val="none" w:sz="0" w:space="0" w:color="auto"/>
        <w:right w:val="none" w:sz="0" w:space="0" w:color="auto"/>
      </w:divBdr>
    </w:div>
    <w:div w:id="1062681686">
      <w:bodyDiv w:val="1"/>
      <w:marLeft w:val="0"/>
      <w:marRight w:val="0"/>
      <w:marTop w:val="0"/>
      <w:marBottom w:val="0"/>
      <w:divBdr>
        <w:top w:val="none" w:sz="0" w:space="0" w:color="auto"/>
        <w:left w:val="none" w:sz="0" w:space="0" w:color="auto"/>
        <w:bottom w:val="none" w:sz="0" w:space="0" w:color="auto"/>
        <w:right w:val="none" w:sz="0" w:space="0" w:color="auto"/>
      </w:divBdr>
    </w:div>
    <w:div w:id="1071267428">
      <w:bodyDiv w:val="1"/>
      <w:marLeft w:val="0"/>
      <w:marRight w:val="0"/>
      <w:marTop w:val="0"/>
      <w:marBottom w:val="0"/>
      <w:divBdr>
        <w:top w:val="none" w:sz="0" w:space="0" w:color="auto"/>
        <w:left w:val="none" w:sz="0" w:space="0" w:color="auto"/>
        <w:bottom w:val="none" w:sz="0" w:space="0" w:color="auto"/>
        <w:right w:val="none" w:sz="0" w:space="0" w:color="auto"/>
      </w:divBdr>
    </w:div>
    <w:div w:id="1075783492">
      <w:bodyDiv w:val="1"/>
      <w:marLeft w:val="0"/>
      <w:marRight w:val="0"/>
      <w:marTop w:val="0"/>
      <w:marBottom w:val="0"/>
      <w:divBdr>
        <w:top w:val="none" w:sz="0" w:space="0" w:color="auto"/>
        <w:left w:val="none" w:sz="0" w:space="0" w:color="auto"/>
        <w:bottom w:val="none" w:sz="0" w:space="0" w:color="auto"/>
        <w:right w:val="none" w:sz="0" w:space="0" w:color="auto"/>
      </w:divBdr>
    </w:div>
    <w:div w:id="1077242399">
      <w:bodyDiv w:val="1"/>
      <w:marLeft w:val="0"/>
      <w:marRight w:val="0"/>
      <w:marTop w:val="0"/>
      <w:marBottom w:val="0"/>
      <w:divBdr>
        <w:top w:val="none" w:sz="0" w:space="0" w:color="auto"/>
        <w:left w:val="none" w:sz="0" w:space="0" w:color="auto"/>
        <w:bottom w:val="none" w:sz="0" w:space="0" w:color="auto"/>
        <w:right w:val="none" w:sz="0" w:space="0" w:color="auto"/>
      </w:divBdr>
    </w:div>
    <w:div w:id="1077825984">
      <w:bodyDiv w:val="1"/>
      <w:marLeft w:val="0"/>
      <w:marRight w:val="0"/>
      <w:marTop w:val="0"/>
      <w:marBottom w:val="0"/>
      <w:divBdr>
        <w:top w:val="none" w:sz="0" w:space="0" w:color="auto"/>
        <w:left w:val="none" w:sz="0" w:space="0" w:color="auto"/>
        <w:bottom w:val="none" w:sz="0" w:space="0" w:color="auto"/>
        <w:right w:val="none" w:sz="0" w:space="0" w:color="auto"/>
      </w:divBdr>
    </w:div>
    <w:div w:id="1081292763">
      <w:bodyDiv w:val="1"/>
      <w:marLeft w:val="0"/>
      <w:marRight w:val="0"/>
      <w:marTop w:val="0"/>
      <w:marBottom w:val="0"/>
      <w:divBdr>
        <w:top w:val="none" w:sz="0" w:space="0" w:color="auto"/>
        <w:left w:val="none" w:sz="0" w:space="0" w:color="auto"/>
        <w:bottom w:val="none" w:sz="0" w:space="0" w:color="auto"/>
        <w:right w:val="none" w:sz="0" w:space="0" w:color="auto"/>
      </w:divBdr>
    </w:div>
    <w:div w:id="1081835203">
      <w:bodyDiv w:val="1"/>
      <w:marLeft w:val="0"/>
      <w:marRight w:val="0"/>
      <w:marTop w:val="0"/>
      <w:marBottom w:val="0"/>
      <w:divBdr>
        <w:top w:val="none" w:sz="0" w:space="0" w:color="auto"/>
        <w:left w:val="none" w:sz="0" w:space="0" w:color="auto"/>
        <w:bottom w:val="none" w:sz="0" w:space="0" w:color="auto"/>
        <w:right w:val="none" w:sz="0" w:space="0" w:color="auto"/>
      </w:divBdr>
    </w:div>
    <w:div w:id="1082532655">
      <w:bodyDiv w:val="1"/>
      <w:marLeft w:val="0"/>
      <w:marRight w:val="0"/>
      <w:marTop w:val="0"/>
      <w:marBottom w:val="0"/>
      <w:divBdr>
        <w:top w:val="none" w:sz="0" w:space="0" w:color="auto"/>
        <w:left w:val="none" w:sz="0" w:space="0" w:color="auto"/>
        <w:bottom w:val="none" w:sz="0" w:space="0" w:color="auto"/>
        <w:right w:val="none" w:sz="0" w:space="0" w:color="auto"/>
      </w:divBdr>
    </w:div>
    <w:div w:id="1088232941">
      <w:bodyDiv w:val="1"/>
      <w:marLeft w:val="0"/>
      <w:marRight w:val="0"/>
      <w:marTop w:val="0"/>
      <w:marBottom w:val="0"/>
      <w:divBdr>
        <w:top w:val="none" w:sz="0" w:space="0" w:color="auto"/>
        <w:left w:val="none" w:sz="0" w:space="0" w:color="auto"/>
        <w:bottom w:val="none" w:sz="0" w:space="0" w:color="auto"/>
        <w:right w:val="none" w:sz="0" w:space="0" w:color="auto"/>
      </w:divBdr>
    </w:div>
    <w:div w:id="1100490776">
      <w:bodyDiv w:val="1"/>
      <w:marLeft w:val="0"/>
      <w:marRight w:val="0"/>
      <w:marTop w:val="0"/>
      <w:marBottom w:val="0"/>
      <w:divBdr>
        <w:top w:val="none" w:sz="0" w:space="0" w:color="auto"/>
        <w:left w:val="none" w:sz="0" w:space="0" w:color="auto"/>
        <w:bottom w:val="none" w:sz="0" w:space="0" w:color="auto"/>
        <w:right w:val="none" w:sz="0" w:space="0" w:color="auto"/>
      </w:divBdr>
    </w:div>
    <w:div w:id="1101144093">
      <w:bodyDiv w:val="1"/>
      <w:marLeft w:val="0"/>
      <w:marRight w:val="0"/>
      <w:marTop w:val="0"/>
      <w:marBottom w:val="0"/>
      <w:divBdr>
        <w:top w:val="none" w:sz="0" w:space="0" w:color="auto"/>
        <w:left w:val="none" w:sz="0" w:space="0" w:color="auto"/>
        <w:bottom w:val="none" w:sz="0" w:space="0" w:color="auto"/>
        <w:right w:val="none" w:sz="0" w:space="0" w:color="auto"/>
      </w:divBdr>
    </w:div>
    <w:div w:id="1103066577">
      <w:bodyDiv w:val="1"/>
      <w:marLeft w:val="0"/>
      <w:marRight w:val="0"/>
      <w:marTop w:val="0"/>
      <w:marBottom w:val="0"/>
      <w:divBdr>
        <w:top w:val="none" w:sz="0" w:space="0" w:color="auto"/>
        <w:left w:val="none" w:sz="0" w:space="0" w:color="auto"/>
        <w:bottom w:val="none" w:sz="0" w:space="0" w:color="auto"/>
        <w:right w:val="none" w:sz="0" w:space="0" w:color="auto"/>
      </w:divBdr>
    </w:div>
    <w:div w:id="1103845131">
      <w:bodyDiv w:val="1"/>
      <w:marLeft w:val="0"/>
      <w:marRight w:val="0"/>
      <w:marTop w:val="0"/>
      <w:marBottom w:val="0"/>
      <w:divBdr>
        <w:top w:val="none" w:sz="0" w:space="0" w:color="auto"/>
        <w:left w:val="none" w:sz="0" w:space="0" w:color="auto"/>
        <w:bottom w:val="none" w:sz="0" w:space="0" w:color="auto"/>
        <w:right w:val="none" w:sz="0" w:space="0" w:color="auto"/>
      </w:divBdr>
    </w:div>
    <w:div w:id="1107891204">
      <w:bodyDiv w:val="1"/>
      <w:marLeft w:val="0"/>
      <w:marRight w:val="0"/>
      <w:marTop w:val="0"/>
      <w:marBottom w:val="0"/>
      <w:divBdr>
        <w:top w:val="none" w:sz="0" w:space="0" w:color="auto"/>
        <w:left w:val="none" w:sz="0" w:space="0" w:color="auto"/>
        <w:bottom w:val="none" w:sz="0" w:space="0" w:color="auto"/>
        <w:right w:val="none" w:sz="0" w:space="0" w:color="auto"/>
      </w:divBdr>
    </w:div>
    <w:div w:id="1108309753">
      <w:bodyDiv w:val="1"/>
      <w:marLeft w:val="0"/>
      <w:marRight w:val="0"/>
      <w:marTop w:val="0"/>
      <w:marBottom w:val="0"/>
      <w:divBdr>
        <w:top w:val="none" w:sz="0" w:space="0" w:color="auto"/>
        <w:left w:val="none" w:sz="0" w:space="0" w:color="auto"/>
        <w:bottom w:val="none" w:sz="0" w:space="0" w:color="auto"/>
        <w:right w:val="none" w:sz="0" w:space="0" w:color="auto"/>
      </w:divBdr>
    </w:div>
    <w:div w:id="1135759867">
      <w:bodyDiv w:val="1"/>
      <w:marLeft w:val="0"/>
      <w:marRight w:val="0"/>
      <w:marTop w:val="0"/>
      <w:marBottom w:val="0"/>
      <w:divBdr>
        <w:top w:val="none" w:sz="0" w:space="0" w:color="auto"/>
        <w:left w:val="none" w:sz="0" w:space="0" w:color="auto"/>
        <w:bottom w:val="none" w:sz="0" w:space="0" w:color="auto"/>
        <w:right w:val="none" w:sz="0" w:space="0" w:color="auto"/>
      </w:divBdr>
    </w:div>
    <w:div w:id="1149173943">
      <w:bodyDiv w:val="1"/>
      <w:marLeft w:val="0"/>
      <w:marRight w:val="0"/>
      <w:marTop w:val="0"/>
      <w:marBottom w:val="0"/>
      <w:divBdr>
        <w:top w:val="none" w:sz="0" w:space="0" w:color="auto"/>
        <w:left w:val="none" w:sz="0" w:space="0" w:color="auto"/>
        <w:bottom w:val="none" w:sz="0" w:space="0" w:color="auto"/>
        <w:right w:val="none" w:sz="0" w:space="0" w:color="auto"/>
      </w:divBdr>
    </w:div>
    <w:div w:id="1153987114">
      <w:bodyDiv w:val="1"/>
      <w:marLeft w:val="0"/>
      <w:marRight w:val="0"/>
      <w:marTop w:val="0"/>
      <w:marBottom w:val="0"/>
      <w:divBdr>
        <w:top w:val="none" w:sz="0" w:space="0" w:color="auto"/>
        <w:left w:val="none" w:sz="0" w:space="0" w:color="auto"/>
        <w:bottom w:val="none" w:sz="0" w:space="0" w:color="auto"/>
        <w:right w:val="none" w:sz="0" w:space="0" w:color="auto"/>
      </w:divBdr>
    </w:div>
    <w:div w:id="1154175136">
      <w:bodyDiv w:val="1"/>
      <w:marLeft w:val="0"/>
      <w:marRight w:val="0"/>
      <w:marTop w:val="0"/>
      <w:marBottom w:val="0"/>
      <w:divBdr>
        <w:top w:val="none" w:sz="0" w:space="0" w:color="auto"/>
        <w:left w:val="none" w:sz="0" w:space="0" w:color="auto"/>
        <w:bottom w:val="none" w:sz="0" w:space="0" w:color="auto"/>
        <w:right w:val="none" w:sz="0" w:space="0" w:color="auto"/>
      </w:divBdr>
    </w:div>
    <w:div w:id="1172144116">
      <w:bodyDiv w:val="1"/>
      <w:marLeft w:val="0"/>
      <w:marRight w:val="0"/>
      <w:marTop w:val="0"/>
      <w:marBottom w:val="0"/>
      <w:divBdr>
        <w:top w:val="none" w:sz="0" w:space="0" w:color="auto"/>
        <w:left w:val="none" w:sz="0" w:space="0" w:color="auto"/>
        <w:bottom w:val="none" w:sz="0" w:space="0" w:color="auto"/>
        <w:right w:val="none" w:sz="0" w:space="0" w:color="auto"/>
      </w:divBdr>
    </w:div>
    <w:div w:id="1175462068">
      <w:bodyDiv w:val="1"/>
      <w:marLeft w:val="0"/>
      <w:marRight w:val="0"/>
      <w:marTop w:val="0"/>
      <w:marBottom w:val="0"/>
      <w:divBdr>
        <w:top w:val="none" w:sz="0" w:space="0" w:color="auto"/>
        <w:left w:val="none" w:sz="0" w:space="0" w:color="auto"/>
        <w:bottom w:val="none" w:sz="0" w:space="0" w:color="auto"/>
        <w:right w:val="none" w:sz="0" w:space="0" w:color="auto"/>
      </w:divBdr>
    </w:div>
    <w:div w:id="1178038280">
      <w:bodyDiv w:val="1"/>
      <w:marLeft w:val="0"/>
      <w:marRight w:val="0"/>
      <w:marTop w:val="0"/>
      <w:marBottom w:val="0"/>
      <w:divBdr>
        <w:top w:val="none" w:sz="0" w:space="0" w:color="auto"/>
        <w:left w:val="none" w:sz="0" w:space="0" w:color="auto"/>
        <w:bottom w:val="none" w:sz="0" w:space="0" w:color="auto"/>
        <w:right w:val="none" w:sz="0" w:space="0" w:color="auto"/>
      </w:divBdr>
    </w:div>
    <w:div w:id="1180314998">
      <w:bodyDiv w:val="1"/>
      <w:marLeft w:val="0"/>
      <w:marRight w:val="0"/>
      <w:marTop w:val="0"/>
      <w:marBottom w:val="0"/>
      <w:divBdr>
        <w:top w:val="none" w:sz="0" w:space="0" w:color="auto"/>
        <w:left w:val="none" w:sz="0" w:space="0" w:color="auto"/>
        <w:bottom w:val="none" w:sz="0" w:space="0" w:color="auto"/>
        <w:right w:val="none" w:sz="0" w:space="0" w:color="auto"/>
      </w:divBdr>
    </w:div>
    <w:div w:id="1189177774">
      <w:bodyDiv w:val="1"/>
      <w:marLeft w:val="0"/>
      <w:marRight w:val="0"/>
      <w:marTop w:val="0"/>
      <w:marBottom w:val="0"/>
      <w:divBdr>
        <w:top w:val="none" w:sz="0" w:space="0" w:color="auto"/>
        <w:left w:val="none" w:sz="0" w:space="0" w:color="auto"/>
        <w:bottom w:val="none" w:sz="0" w:space="0" w:color="auto"/>
        <w:right w:val="none" w:sz="0" w:space="0" w:color="auto"/>
      </w:divBdr>
    </w:div>
    <w:div w:id="1190147089">
      <w:bodyDiv w:val="1"/>
      <w:marLeft w:val="0"/>
      <w:marRight w:val="0"/>
      <w:marTop w:val="0"/>
      <w:marBottom w:val="0"/>
      <w:divBdr>
        <w:top w:val="none" w:sz="0" w:space="0" w:color="auto"/>
        <w:left w:val="none" w:sz="0" w:space="0" w:color="auto"/>
        <w:bottom w:val="none" w:sz="0" w:space="0" w:color="auto"/>
        <w:right w:val="none" w:sz="0" w:space="0" w:color="auto"/>
      </w:divBdr>
    </w:div>
    <w:div w:id="1191795970">
      <w:bodyDiv w:val="1"/>
      <w:marLeft w:val="0"/>
      <w:marRight w:val="0"/>
      <w:marTop w:val="0"/>
      <w:marBottom w:val="0"/>
      <w:divBdr>
        <w:top w:val="none" w:sz="0" w:space="0" w:color="auto"/>
        <w:left w:val="none" w:sz="0" w:space="0" w:color="auto"/>
        <w:bottom w:val="none" w:sz="0" w:space="0" w:color="auto"/>
        <w:right w:val="none" w:sz="0" w:space="0" w:color="auto"/>
      </w:divBdr>
    </w:div>
    <w:div w:id="1196622906">
      <w:bodyDiv w:val="1"/>
      <w:marLeft w:val="0"/>
      <w:marRight w:val="0"/>
      <w:marTop w:val="0"/>
      <w:marBottom w:val="0"/>
      <w:divBdr>
        <w:top w:val="none" w:sz="0" w:space="0" w:color="auto"/>
        <w:left w:val="none" w:sz="0" w:space="0" w:color="auto"/>
        <w:bottom w:val="none" w:sz="0" w:space="0" w:color="auto"/>
        <w:right w:val="none" w:sz="0" w:space="0" w:color="auto"/>
      </w:divBdr>
    </w:div>
    <w:div w:id="1197890303">
      <w:bodyDiv w:val="1"/>
      <w:marLeft w:val="0"/>
      <w:marRight w:val="0"/>
      <w:marTop w:val="0"/>
      <w:marBottom w:val="0"/>
      <w:divBdr>
        <w:top w:val="none" w:sz="0" w:space="0" w:color="auto"/>
        <w:left w:val="none" w:sz="0" w:space="0" w:color="auto"/>
        <w:bottom w:val="none" w:sz="0" w:space="0" w:color="auto"/>
        <w:right w:val="none" w:sz="0" w:space="0" w:color="auto"/>
      </w:divBdr>
    </w:div>
    <w:div w:id="1199974973">
      <w:bodyDiv w:val="1"/>
      <w:marLeft w:val="0"/>
      <w:marRight w:val="0"/>
      <w:marTop w:val="0"/>
      <w:marBottom w:val="0"/>
      <w:divBdr>
        <w:top w:val="none" w:sz="0" w:space="0" w:color="auto"/>
        <w:left w:val="none" w:sz="0" w:space="0" w:color="auto"/>
        <w:bottom w:val="none" w:sz="0" w:space="0" w:color="auto"/>
        <w:right w:val="none" w:sz="0" w:space="0" w:color="auto"/>
      </w:divBdr>
    </w:div>
    <w:div w:id="1202787570">
      <w:bodyDiv w:val="1"/>
      <w:marLeft w:val="0"/>
      <w:marRight w:val="0"/>
      <w:marTop w:val="0"/>
      <w:marBottom w:val="0"/>
      <w:divBdr>
        <w:top w:val="none" w:sz="0" w:space="0" w:color="auto"/>
        <w:left w:val="none" w:sz="0" w:space="0" w:color="auto"/>
        <w:bottom w:val="none" w:sz="0" w:space="0" w:color="auto"/>
        <w:right w:val="none" w:sz="0" w:space="0" w:color="auto"/>
      </w:divBdr>
    </w:div>
    <w:div w:id="1203522224">
      <w:bodyDiv w:val="1"/>
      <w:marLeft w:val="0"/>
      <w:marRight w:val="0"/>
      <w:marTop w:val="0"/>
      <w:marBottom w:val="0"/>
      <w:divBdr>
        <w:top w:val="none" w:sz="0" w:space="0" w:color="auto"/>
        <w:left w:val="none" w:sz="0" w:space="0" w:color="auto"/>
        <w:bottom w:val="none" w:sz="0" w:space="0" w:color="auto"/>
        <w:right w:val="none" w:sz="0" w:space="0" w:color="auto"/>
      </w:divBdr>
    </w:div>
    <w:div w:id="1204366886">
      <w:bodyDiv w:val="1"/>
      <w:marLeft w:val="0"/>
      <w:marRight w:val="0"/>
      <w:marTop w:val="0"/>
      <w:marBottom w:val="0"/>
      <w:divBdr>
        <w:top w:val="none" w:sz="0" w:space="0" w:color="auto"/>
        <w:left w:val="none" w:sz="0" w:space="0" w:color="auto"/>
        <w:bottom w:val="none" w:sz="0" w:space="0" w:color="auto"/>
        <w:right w:val="none" w:sz="0" w:space="0" w:color="auto"/>
      </w:divBdr>
    </w:div>
    <w:div w:id="1207252579">
      <w:bodyDiv w:val="1"/>
      <w:marLeft w:val="0"/>
      <w:marRight w:val="0"/>
      <w:marTop w:val="0"/>
      <w:marBottom w:val="0"/>
      <w:divBdr>
        <w:top w:val="none" w:sz="0" w:space="0" w:color="auto"/>
        <w:left w:val="none" w:sz="0" w:space="0" w:color="auto"/>
        <w:bottom w:val="none" w:sz="0" w:space="0" w:color="auto"/>
        <w:right w:val="none" w:sz="0" w:space="0" w:color="auto"/>
      </w:divBdr>
    </w:div>
    <w:div w:id="1215658420">
      <w:bodyDiv w:val="1"/>
      <w:marLeft w:val="0"/>
      <w:marRight w:val="0"/>
      <w:marTop w:val="0"/>
      <w:marBottom w:val="0"/>
      <w:divBdr>
        <w:top w:val="none" w:sz="0" w:space="0" w:color="auto"/>
        <w:left w:val="none" w:sz="0" w:space="0" w:color="auto"/>
        <w:bottom w:val="none" w:sz="0" w:space="0" w:color="auto"/>
        <w:right w:val="none" w:sz="0" w:space="0" w:color="auto"/>
      </w:divBdr>
    </w:div>
    <w:div w:id="1224607678">
      <w:bodyDiv w:val="1"/>
      <w:marLeft w:val="0"/>
      <w:marRight w:val="0"/>
      <w:marTop w:val="0"/>
      <w:marBottom w:val="0"/>
      <w:divBdr>
        <w:top w:val="none" w:sz="0" w:space="0" w:color="auto"/>
        <w:left w:val="none" w:sz="0" w:space="0" w:color="auto"/>
        <w:bottom w:val="none" w:sz="0" w:space="0" w:color="auto"/>
        <w:right w:val="none" w:sz="0" w:space="0" w:color="auto"/>
      </w:divBdr>
    </w:div>
    <w:div w:id="1225871820">
      <w:bodyDiv w:val="1"/>
      <w:marLeft w:val="0"/>
      <w:marRight w:val="0"/>
      <w:marTop w:val="0"/>
      <w:marBottom w:val="0"/>
      <w:divBdr>
        <w:top w:val="none" w:sz="0" w:space="0" w:color="auto"/>
        <w:left w:val="none" w:sz="0" w:space="0" w:color="auto"/>
        <w:bottom w:val="none" w:sz="0" w:space="0" w:color="auto"/>
        <w:right w:val="none" w:sz="0" w:space="0" w:color="auto"/>
      </w:divBdr>
    </w:div>
    <w:div w:id="1228415846">
      <w:bodyDiv w:val="1"/>
      <w:marLeft w:val="0"/>
      <w:marRight w:val="0"/>
      <w:marTop w:val="0"/>
      <w:marBottom w:val="0"/>
      <w:divBdr>
        <w:top w:val="none" w:sz="0" w:space="0" w:color="auto"/>
        <w:left w:val="none" w:sz="0" w:space="0" w:color="auto"/>
        <w:bottom w:val="none" w:sz="0" w:space="0" w:color="auto"/>
        <w:right w:val="none" w:sz="0" w:space="0" w:color="auto"/>
      </w:divBdr>
    </w:div>
    <w:div w:id="1231422112">
      <w:bodyDiv w:val="1"/>
      <w:marLeft w:val="0"/>
      <w:marRight w:val="0"/>
      <w:marTop w:val="0"/>
      <w:marBottom w:val="0"/>
      <w:divBdr>
        <w:top w:val="none" w:sz="0" w:space="0" w:color="auto"/>
        <w:left w:val="none" w:sz="0" w:space="0" w:color="auto"/>
        <w:bottom w:val="none" w:sz="0" w:space="0" w:color="auto"/>
        <w:right w:val="none" w:sz="0" w:space="0" w:color="auto"/>
      </w:divBdr>
    </w:div>
    <w:div w:id="1236741883">
      <w:bodyDiv w:val="1"/>
      <w:marLeft w:val="0"/>
      <w:marRight w:val="0"/>
      <w:marTop w:val="0"/>
      <w:marBottom w:val="0"/>
      <w:divBdr>
        <w:top w:val="none" w:sz="0" w:space="0" w:color="auto"/>
        <w:left w:val="none" w:sz="0" w:space="0" w:color="auto"/>
        <w:bottom w:val="none" w:sz="0" w:space="0" w:color="auto"/>
        <w:right w:val="none" w:sz="0" w:space="0" w:color="auto"/>
      </w:divBdr>
    </w:div>
    <w:div w:id="1240138313">
      <w:bodyDiv w:val="1"/>
      <w:marLeft w:val="0"/>
      <w:marRight w:val="0"/>
      <w:marTop w:val="0"/>
      <w:marBottom w:val="0"/>
      <w:divBdr>
        <w:top w:val="none" w:sz="0" w:space="0" w:color="auto"/>
        <w:left w:val="none" w:sz="0" w:space="0" w:color="auto"/>
        <w:bottom w:val="none" w:sz="0" w:space="0" w:color="auto"/>
        <w:right w:val="none" w:sz="0" w:space="0" w:color="auto"/>
      </w:divBdr>
    </w:div>
    <w:div w:id="1242987541">
      <w:bodyDiv w:val="1"/>
      <w:marLeft w:val="0"/>
      <w:marRight w:val="0"/>
      <w:marTop w:val="0"/>
      <w:marBottom w:val="0"/>
      <w:divBdr>
        <w:top w:val="none" w:sz="0" w:space="0" w:color="auto"/>
        <w:left w:val="none" w:sz="0" w:space="0" w:color="auto"/>
        <w:bottom w:val="none" w:sz="0" w:space="0" w:color="auto"/>
        <w:right w:val="none" w:sz="0" w:space="0" w:color="auto"/>
      </w:divBdr>
    </w:div>
    <w:div w:id="1247423042">
      <w:bodyDiv w:val="1"/>
      <w:marLeft w:val="0"/>
      <w:marRight w:val="0"/>
      <w:marTop w:val="0"/>
      <w:marBottom w:val="0"/>
      <w:divBdr>
        <w:top w:val="none" w:sz="0" w:space="0" w:color="auto"/>
        <w:left w:val="none" w:sz="0" w:space="0" w:color="auto"/>
        <w:bottom w:val="none" w:sz="0" w:space="0" w:color="auto"/>
        <w:right w:val="none" w:sz="0" w:space="0" w:color="auto"/>
      </w:divBdr>
    </w:div>
    <w:div w:id="1253860283">
      <w:bodyDiv w:val="1"/>
      <w:marLeft w:val="0"/>
      <w:marRight w:val="0"/>
      <w:marTop w:val="0"/>
      <w:marBottom w:val="0"/>
      <w:divBdr>
        <w:top w:val="none" w:sz="0" w:space="0" w:color="auto"/>
        <w:left w:val="none" w:sz="0" w:space="0" w:color="auto"/>
        <w:bottom w:val="none" w:sz="0" w:space="0" w:color="auto"/>
        <w:right w:val="none" w:sz="0" w:space="0" w:color="auto"/>
      </w:divBdr>
    </w:div>
    <w:div w:id="1259947470">
      <w:bodyDiv w:val="1"/>
      <w:marLeft w:val="0"/>
      <w:marRight w:val="0"/>
      <w:marTop w:val="0"/>
      <w:marBottom w:val="0"/>
      <w:divBdr>
        <w:top w:val="none" w:sz="0" w:space="0" w:color="auto"/>
        <w:left w:val="none" w:sz="0" w:space="0" w:color="auto"/>
        <w:bottom w:val="none" w:sz="0" w:space="0" w:color="auto"/>
        <w:right w:val="none" w:sz="0" w:space="0" w:color="auto"/>
      </w:divBdr>
    </w:div>
    <w:div w:id="1261989517">
      <w:bodyDiv w:val="1"/>
      <w:marLeft w:val="0"/>
      <w:marRight w:val="0"/>
      <w:marTop w:val="0"/>
      <w:marBottom w:val="0"/>
      <w:divBdr>
        <w:top w:val="none" w:sz="0" w:space="0" w:color="auto"/>
        <w:left w:val="none" w:sz="0" w:space="0" w:color="auto"/>
        <w:bottom w:val="none" w:sz="0" w:space="0" w:color="auto"/>
        <w:right w:val="none" w:sz="0" w:space="0" w:color="auto"/>
      </w:divBdr>
    </w:div>
    <w:div w:id="1270888804">
      <w:bodyDiv w:val="1"/>
      <w:marLeft w:val="0"/>
      <w:marRight w:val="0"/>
      <w:marTop w:val="0"/>
      <w:marBottom w:val="0"/>
      <w:divBdr>
        <w:top w:val="none" w:sz="0" w:space="0" w:color="auto"/>
        <w:left w:val="none" w:sz="0" w:space="0" w:color="auto"/>
        <w:bottom w:val="none" w:sz="0" w:space="0" w:color="auto"/>
        <w:right w:val="none" w:sz="0" w:space="0" w:color="auto"/>
      </w:divBdr>
    </w:div>
    <w:div w:id="1279605072">
      <w:bodyDiv w:val="1"/>
      <w:marLeft w:val="0"/>
      <w:marRight w:val="0"/>
      <w:marTop w:val="0"/>
      <w:marBottom w:val="0"/>
      <w:divBdr>
        <w:top w:val="none" w:sz="0" w:space="0" w:color="auto"/>
        <w:left w:val="none" w:sz="0" w:space="0" w:color="auto"/>
        <w:bottom w:val="none" w:sz="0" w:space="0" w:color="auto"/>
        <w:right w:val="none" w:sz="0" w:space="0" w:color="auto"/>
      </w:divBdr>
    </w:div>
    <w:div w:id="1280650487">
      <w:bodyDiv w:val="1"/>
      <w:marLeft w:val="0"/>
      <w:marRight w:val="0"/>
      <w:marTop w:val="0"/>
      <w:marBottom w:val="0"/>
      <w:divBdr>
        <w:top w:val="none" w:sz="0" w:space="0" w:color="auto"/>
        <w:left w:val="none" w:sz="0" w:space="0" w:color="auto"/>
        <w:bottom w:val="none" w:sz="0" w:space="0" w:color="auto"/>
        <w:right w:val="none" w:sz="0" w:space="0" w:color="auto"/>
      </w:divBdr>
    </w:div>
    <w:div w:id="1287542319">
      <w:bodyDiv w:val="1"/>
      <w:marLeft w:val="0"/>
      <w:marRight w:val="0"/>
      <w:marTop w:val="0"/>
      <w:marBottom w:val="0"/>
      <w:divBdr>
        <w:top w:val="none" w:sz="0" w:space="0" w:color="auto"/>
        <w:left w:val="none" w:sz="0" w:space="0" w:color="auto"/>
        <w:bottom w:val="none" w:sz="0" w:space="0" w:color="auto"/>
        <w:right w:val="none" w:sz="0" w:space="0" w:color="auto"/>
      </w:divBdr>
    </w:div>
    <w:div w:id="1294408898">
      <w:bodyDiv w:val="1"/>
      <w:marLeft w:val="0"/>
      <w:marRight w:val="0"/>
      <w:marTop w:val="0"/>
      <w:marBottom w:val="0"/>
      <w:divBdr>
        <w:top w:val="none" w:sz="0" w:space="0" w:color="auto"/>
        <w:left w:val="none" w:sz="0" w:space="0" w:color="auto"/>
        <w:bottom w:val="none" w:sz="0" w:space="0" w:color="auto"/>
        <w:right w:val="none" w:sz="0" w:space="0" w:color="auto"/>
      </w:divBdr>
    </w:div>
    <w:div w:id="1301572920">
      <w:bodyDiv w:val="1"/>
      <w:marLeft w:val="0"/>
      <w:marRight w:val="0"/>
      <w:marTop w:val="0"/>
      <w:marBottom w:val="0"/>
      <w:divBdr>
        <w:top w:val="none" w:sz="0" w:space="0" w:color="auto"/>
        <w:left w:val="none" w:sz="0" w:space="0" w:color="auto"/>
        <w:bottom w:val="none" w:sz="0" w:space="0" w:color="auto"/>
        <w:right w:val="none" w:sz="0" w:space="0" w:color="auto"/>
      </w:divBdr>
    </w:div>
    <w:div w:id="1304001100">
      <w:bodyDiv w:val="1"/>
      <w:marLeft w:val="0"/>
      <w:marRight w:val="0"/>
      <w:marTop w:val="0"/>
      <w:marBottom w:val="0"/>
      <w:divBdr>
        <w:top w:val="none" w:sz="0" w:space="0" w:color="auto"/>
        <w:left w:val="none" w:sz="0" w:space="0" w:color="auto"/>
        <w:bottom w:val="none" w:sz="0" w:space="0" w:color="auto"/>
        <w:right w:val="none" w:sz="0" w:space="0" w:color="auto"/>
      </w:divBdr>
    </w:div>
    <w:div w:id="1306816642">
      <w:bodyDiv w:val="1"/>
      <w:marLeft w:val="0"/>
      <w:marRight w:val="0"/>
      <w:marTop w:val="0"/>
      <w:marBottom w:val="0"/>
      <w:divBdr>
        <w:top w:val="none" w:sz="0" w:space="0" w:color="auto"/>
        <w:left w:val="none" w:sz="0" w:space="0" w:color="auto"/>
        <w:bottom w:val="none" w:sz="0" w:space="0" w:color="auto"/>
        <w:right w:val="none" w:sz="0" w:space="0" w:color="auto"/>
      </w:divBdr>
    </w:div>
    <w:div w:id="1307129188">
      <w:bodyDiv w:val="1"/>
      <w:marLeft w:val="0"/>
      <w:marRight w:val="0"/>
      <w:marTop w:val="0"/>
      <w:marBottom w:val="0"/>
      <w:divBdr>
        <w:top w:val="none" w:sz="0" w:space="0" w:color="auto"/>
        <w:left w:val="none" w:sz="0" w:space="0" w:color="auto"/>
        <w:bottom w:val="none" w:sz="0" w:space="0" w:color="auto"/>
        <w:right w:val="none" w:sz="0" w:space="0" w:color="auto"/>
      </w:divBdr>
    </w:div>
    <w:div w:id="1318222337">
      <w:bodyDiv w:val="1"/>
      <w:marLeft w:val="0"/>
      <w:marRight w:val="0"/>
      <w:marTop w:val="0"/>
      <w:marBottom w:val="0"/>
      <w:divBdr>
        <w:top w:val="none" w:sz="0" w:space="0" w:color="auto"/>
        <w:left w:val="none" w:sz="0" w:space="0" w:color="auto"/>
        <w:bottom w:val="none" w:sz="0" w:space="0" w:color="auto"/>
        <w:right w:val="none" w:sz="0" w:space="0" w:color="auto"/>
      </w:divBdr>
    </w:div>
    <w:div w:id="1323195117">
      <w:bodyDiv w:val="1"/>
      <w:marLeft w:val="0"/>
      <w:marRight w:val="0"/>
      <w:marTop w:val="0"/>
      <w:marBottom w:val="0"/>
      <w:divBdr>
        <w:top w:val="none" w:sz="0" w:space="0" w:color="auto"/>
        <w:left w:val="none" w:sz="0" w:space="0" w:color="auto"/>
        <w:bottom w:val="none" w:sz="0" w:space="0" w:color="auto"/>
        <w:right w:val="none" w:sz="0" w:space="0" w:color="auto"/>
      </w:divBdr>
    </w:div>
    <w:div w:id="1330675016">
      <w:bodyDiv w:val="1"/>
      <w:marLeft w:val="0"/>
      <w:marRight w:val="0"/>
      <w:marTop w:val="0"/>
      <w:marBottom w:val="0"/>
      <w:divBdr>
        <w:top w:val="none" w:sz="0" w:space="0" w:color="auto"/>
        <w:left w:val="none" w:sz="0" w:space="0" w:color="auto"/>
        <w:bottom w:val="none" w:sz="0" w:space="0" w:color="auto"/>
        <w:right w:val="none" w:sz="0" w:space="0" w:color="auto"/>
      </w:divBdr>
    </w:div>
    <w:div w:id="1336229986">
      <w:bodyDiv w:val="1"/>
      <w:marLeft w:val="0"/>
      <w:marRight w:val="0"/>
      <w:marTop w:val="0"/>
      <w:marBottom w:val="0"/>
      <w:divBdr>
        <w:top w:val="none" w:sz="0" w:space="0" w:color="auto"/>
        <w:left w:val="none" w:sz="0" w:space="0" w:color="auto"/>
        <w:bottom w:val="none" w:sz="0" w:space="0" w:color="auto"/>
        <w:right w:val="none" w:sz="0" w:space="0" w:color="auto"/>
      </w:divBdr>
    </w:div>
    <w:div w:id="1338581324">
      <w:bodyDiv w:val="1"/>
      <w:marLeft w:val="0"/>
      <w:marRight w:val="0"/>
      <w:marTop w:val="0"/>
      <w:marBottom w:val="0"/>
      <w:divBdr>
        <w:top w:val="none" w:sz="0" w:space="0" w:color="auto"/>
        <w:left w:val="none" w:sz="0" w:space="0" w:color="auto"/>
        <w:bottom w:val="none" w:sz="0" w:space="0" w:color="auto"/>
        <w:right w:val="none" w:sz="0" w:space="0" w:color="auto"/>
      </w:divBdr>
    </w:div>
    <w:div w:id="1343970600">
      <w:bodyDiv w:val="1"/>
      <w:marLeft w:val="0"/>
      <w:marRight w:val="0"/>
      <w:marTop w:val="0"/>
      <w:marBottom w:val="0"/>
      <w:divBdr>
        <w:top w:val="none" w:sz="0" w:space="0" w:color="auto"/>
        <w:left w:val="none" w:sz="0" w:space="0" w:color="auto"/>
        <w:bottom w:val="none" w:sz="0" w:space="0" w:color="auto"/>
        <w:right w:val="none" w:sz="0" w:space="0" w:color="auto"/>
      </w:divBdr>
    </w:div>
    <w:div w:id="1356351038">
      <w:bodyDiv w:val="1"/>
      <w:marLeft w:val="0"/>
      <w:marRight w:val="0"/>
      <w:marTop w:val="0"/>
      <w:marBottom w:val="0"/>
      <w:divBdr>
        <w:top w:val="none" w:sz="0" w:space="0" w:color="auto"/>
        <w:left w:val="none" w:sz="0" w:space="0" w:color="auto"/>
        <w:bottom w:val="none" w:sz="0" w:space="0" w:color="auto"/>
        <w:right w:val="none" w:sz="0" w:space="0" w:color="auto"/>
      </w:divBdr>
    </w:div>
    <w:div w:id="1357731350">
      <w:bodyDiv w:val="1"/>
      <w:marLeft w:val="0"/>
      <w:marRight w:val="0"/>
      <w:marTop w:val="0"/>
      <w:marBottom w:val="0"/>
      <w:divBdr>
        <w:top w:val="none" w:sz="0" w:space="0" w:color="auto"/>
        <w:left w:val="none" w:sz="0" w:space="0" w:color="auto"/>
        <w:bottom w:val="none" w:sz="0" w:space="0" w:color="auto"/>
        <w:right w:val="none" w:sz="0" w:space="0" w:color="auto"/>
      </w:divBdr>
    </w:div>
    <w:div w:id="1365784353">
      <w:bodyDiv w:val="1"/>
      <w:marLeft w:val="0"/>
      <w:marRight w:val="0"/>
      <w:marTop w:val="0"/>
      <w:marBottom w:val="0"/>
      <w:divBdr>
        <w:top w:val="none" w:sz="0" w:space="0" w:color="auto"/>
        <w:left w:val="none" w:sz="0" w:space="0" w:color="auto"/>
        <w:bottom w:val="none" w:sz="0" w:space="0" w:color="auto"/>
        <w:right w:val="none" w:sz="0" w:space="0" w:color="auto"/>
      </w:divBdr>
    </w:div>
    <w:div w:id="1378044552">
      <w:bodyDiv w:val="1"/>
      <w:marLeft w:val="0"/>
      <w:marRight w:val="0"/>
      <w:marTop w:val="0"/>
      <w:marBottom w:val="0"/>
      <w:divBdr>
        <w:top w:val="none" w:sz="0" w:space="0" w:color="auto"/>
        <w:left w:val="none" w:sz="0" w:space="0" w:color="auto"/>
        <w:bottom w:val="none" w:sz="0" w:space="0" w:color="auto"/>
        <w:right w:val="none" w:sz="0" w:space="0" w:color="auto"/>
      </w:divBdr>
    </w:div>
    <w:div w:id="1390032358">
      <w:bodyDiv w:val="1"/>
      <w:marLeft w:val="0"/>
      <w:marRight w:val="0"/>
      <w:marTop w:val="0"/>
      <w:marBottom w:val="0"/>
      <w:divBdr>
        <w:top w:val="none" w:sz="0" w:space="0" w:color="auto"/>
        <w:left w:val="none" w:sz="0" w:space="0" w:color="auto"/>
        <w:bottom w:val="none" w:sz="0" w:space="0" w:color="auto"/>
        <w:right w:val="none" w:sz="0" w:space="0" w:color="auto"/>
      </w:divBdr>
    </w:div>
    <w:div w:id="1410467660">
      <w:bodyDiv w:val="1"/>
      <w:marLeft w:val="0"/>
      <w:marRight w:val="0"/>
      <w:marTop w:val="0"/>
      <w:marBottom w:val="0"/>
      <w:divBdr>
        <w:top w:val="none" w:sz="0" w:space="0" w:color="auto"/>
        <w:left w:val="none" w:sz="0" w:space="0" w:color="auto"/>
        <w:bottom w:val="none" w:sz="0" w:space="0" w:color="auto"/>
        <w:right w:val="none" w:sz="0" w:space="0" w:color="auto"/>
      </w:divBdr>
    </w:div>
    <w:div w:id="1410927491">
      <w:bodyDiv w:val="1"/>
      <w:marLeft w:val="0"/>
      <w:marRight w:val="0"/>
      <w:marTop w:val="0"/>
      <w:marBottom w:val="0"/>
      <w:divBdr>
        <w:top w:val="none" w:sz="0" w:space="0" w:color="auto"/>
        <w:left w:val="none" w:sz="0" w:space="0" w:color="auto"/>
        <w:bottom w:val="none" w:sz="0" w:space="0" w:color="auto"/>
        <w:right w:val="none" w:sz="0" w:space="0" w:color="auto"/>
      </w:divBdr>
    </w:div>
    <w:div w:id="1414470801">
      <w:bodyDiv w:val="1"/>
      <w:marLeft w:val="0"/>
      <w:marRight w:val="0"/>
      <w:marTop w:val="0"/>
      <w:marBottom w:val="0"/>
      <w:divBdr>
        <w:top w:val="none" w:sz="0" w:space="0" w:color="auto"/>
        <w:left w:val="none" w:sz="0" w:space="0" w:color="auto"/>
        <w:bottom w:val="none" w:sz="0" w:space="0" w:color="auto"/>
        <w:right w:val="none" w:sz="0" w:space="0" w:color="auto"/>
      </w:divBdr>
    </w:div>
    <w:div w:id="1433283075">
      <w:bodyDiv w:val="1"/>
      <w:marLeft w:val="0"/>
      <w:marRight w:val="0"/>
      <w:marTop w:val="0"/>
      <w:marBottom w:val="0"/>
      <w:divBdr>
        <w:top w:val="none" w:sz="0" w:space="0" w:color="auto"/>
        <w:left w:val="none" w:sz="0" w:space="0" w:color="auto"/>
        <w:bottom w:val="none" w:sz="0" w:space="0" w:color="auto"/>
        <w:right w:val="none" w:sz="0" w:space="0" w:color="auto"/>
      </w:divBdr>
    </w:div>
    <w:div w:id="1434208275">
      <w:bodyDiv w:val="1"/>
      <w:marLeft w:val="0"/>
      <w:marRight w:val="0"/>
      <w:marTop w:val="0"/>
      <w:marBottom w:val="0"/>
      <w:divBdr>
        <w:top w:val="none" w:sz="0" w:space="0" w:color="auto"/>
        <w:left w:val="none" w:sz="0" w:space="0" w:color="auto"/>
        <w:bottom w:val="none" w:sz="0" w:space="0" w:color="auto"/>
        <w:right w:val="none" w:sz="0" w:space="0" w:color="auto"/>
      </w:divBdr>
    </w:div>
    <w:div w:id="1435394900">
      <w:bodyDiv w:val="1"/>
      <w:marLeft w:val="0"/>
      <w:marRight w:val="0"/>
      <w:marTop w:val="0"/>
      <w:marBottom w:val="0"/>
      <w:divBdr>
        <w:top w:val="none" w:sz="0" w:space="0" w:color="auto"/>
        <w:left w:val="none" w:sz="0" w:space="0" w:color="auto"/>
        <w:bottom w:val="none" w:sz="0" w:space="0" w:color="auto"/>
        <w:right w:val="none" w:sz="0" w:space="0" w:color="auto"/>
      </w:divBdr>
    </w:div>
    <w:div w:id="1441994409">
      <w:bodyDiv w:val="1"/>
      <w:marLeft w:val="0"/>
      <w:marRight w:val="0"/>
      <w:marTop w:val="0"/>
      <w:marBottom w:val="0"/>
      <w:divBdr>
        <w:top w:val="none" w:sz="0" w:space="0" w:color="auto"/>
        <w:left w:val="none" w:sz="0" w:space="0" w:color="auto"/>
        <w:bottom w:val="none" w:sz="0" w:space="0" w:color="auto"/>
        <w:right w:val="none" w:sz="0" w:space="0" w:color="auto"/>
      </w:divBdr>
    </w:div>
    <w:div w:id="1443497280">
      <w:bodyDiv w:val="1"/>
      <w:marLeft w:val="0"/>
      <w:marRight w:val="0"/>
      <w:marTop w:val="0"/>
      <w:marBottom w:val="0"/>
      <w:divBdr>
        <w:top w:val="none" w:sz="0" w:space="0" w:color="auto"/>
        <w:left w:val="none" w:sz="0" w:space="0" w:color="auto"/>
        <w:bottom w:val="none" w:sz="0" w:space="0" w:color="auto"/>
        <w:right w:val="none" w:sz="0" w:space="0" w:color="auto"/>
      </w:divBdr>
    </w:div>
    <w:div w:id="1443845353">
      <w:bodyDiv w:val="1"/>
      <w:marLeft w:val="0"/>
      <w:marRight w:val="0"/>
      <w:marTop w:val="0"/>
      <w:marBottom w:val="0"/>
      <w:divBdr>
        <w:top w:val="none" w:sz="0" w:space="0" w:color="auto"/>
        <w:left w:val="none" w:sz="0" w:space="0" w:color="auto"/>
        <w:bottom w:val="none" w:sz="0" w:space="0" w:color="auto"/>
        <w:right w:val="none" w:sz="0" w:space="0" w:color="auto"/>
      </w:divBdr>
    </w:div>
    <w:div w:id="1451582656">
      <w:bodyDiv w:val="1"/>
      <w:marLeft w:val="0"/>
      <w:marRight w:val="0"/>
      <w:marTop w:val="0"/>
      <w:marBottom w:val="0"/>
      <w:divBdr>
        <w:top w:val="none" w:sz="0" w:space="0" w:color="auto"/>
        <w:left w:val="none" w:sz="0" w:space="0" w:color="auto"/>
        <w:bottom w:val="none" w:sz="0" w:space="0" w:color="auto"/>
        <w:right w:val="none" w:sz="0" w:space="0" w:color="auto"/>
      </w:divBdr>
    </w:div>
    <w:div w:id="1453599211">
      <w:bodyDiv w:val="1"/>
      <w:marLeft w:val="0"/>
      <w:marRight w:val="0"/>
      <w:marTop w:val="0"/>
      <w:marBottom w:val="0"/>
      <w:divBdr>
        <w:top w:val="none" w:sz="0" w:space="0" w:color="auto"/>
        <w:left w:val="none" w:sz="0" w:space="0" w:color="auto"/>
        <w:bottom w:val="none" w:sz="0" w:space="0" w:color="auto"/>
        <w:right w:val="none" w:sz="0" w:space="0" w:color="auto"/>
      </w:divBdr>
    </w:div>
    <w:div w:id="1457868615">
      <w:bodyDiv w:val="1"/>
      <w:marLeft w:val="0"/>
      <w:marRight w:val="0"/>
      <w:marTop w:val="0"/>
      <w:marBottom w:val="0"/>
      <w:divBdr>
        <w:top w:val="none" w:sz="0" w:space="0" w:color="auto"/>
        <w:left w:val="none" w:sz="0" w:space="0" w:color="auto"/>
        <w:bottom w:val="none" w:sz="0" w:space="0" w:color="auto"/>
        <w:right w:val="none" w:sz="0" w:space="0" w:color="auto"/>
      </w:divBdr>
    </w:div>
    <w:div w:id="1459449449">
      <w:bodyDiv w:val="1"/>
      <w:marLeft w:val="0"/>
      <w:marRight w:val="0"/>
      <w:marTop w:val="0"/>
      <w:marBottom w:val="0"/>
      <w:divBdr>
        <w:top w:val="none" w:sz="0" w:space="0" w:color="auto"/>
        <w:left w:val="none" w:sz="0" w:space="0" w:color="auto"/>
        <w:bottom w:val="none" w:sz="0" w:space="0" w:color="auto"/>
        <w:right w:val="none" w:sz="0" w:space="0" w:color="auto"/>
      </w:divBdr>
    </w:div>
    <w:div w:id="1467972904">
      <w:bodyDiv w:val="1"/>
      <w:marLeft w:val="0"/>
      <w:marRight w:val="0"/>
      <w:marTop w:val="0"/>
      <w:marBottom w:val="0"/>
      <w:divBdr>
        <w:top w:val="none" w:sz="0" w:space="0" w:color="auto"/>
        <w:left w:val="none" w:sz="0" w:space="0" w:color="auto"/>
        <w:bottom w:val="none" w:sz="0" w:space="0" w:color="auto"/>
        <w:right w:val="none" w:sz="0" w:space="0" w:color="auto"/>
      </w:divBdr>
    </w:div>
    <w:div w:id="1473448734">
      <w:bodyDiv w:val="1"/>
      <w:marLeft w:val="0"/>
      <w:marRight w:val="0"/>
      <w:marTop w:val="0"/>
      <w:marBottom w:val="0"/>
      <w:divBdr>
        <w:top w:val="none" w:sz="0" w:space="0" w:color="auto"/>
        <w:left w:val="none" w:sz="0" w:space="0" w:color="auto"/>
        <w:bottom w:val="none" w:sz="0" w:space="0" w:color="auto"/>
        <w:right w:val="none" w:sz="0" w:space="0" w:color="auto"/>
      </w:divBdr>
    </w:div>
    <w:div w:id="1477646607">
      <w:bodyDiv w:val="1"/>
      <w:marLeft w:val="0"/>
      <w:marRight w:val="0"/>
      <w:marTop w:val="0"/>
      <w:marBottom w:val="0"/>
      <w:divBdr>
        <w:top w:val="none" w:sz="0" w:space="0" w:color="auto"/>
        <w:left w:val="none" w:sz="0" w:space="0" w:color="auto"/>
        <w:bottom w:val="none" w:sz="0" w:space="0" w:color="auto"/>
        <w:right w:val="none" w:sz="0" w:space="0" w:color="auto"/>
      </w:divBdr>
    </w:div>
    <w:div w:id="1478720843">
      <w:bodyDiv w:val="1"/>
      <w:marLeft w:val="0"/>
      <w:marRight w:val="0"/>
      <w:marTop w:val="0"/>
      <w:marBottom w:val="0"/>
      <w:divBdr>
        <w:top w:val="none" w:sz="0" w:space="0" w:color="auto"/>
        <w:left w:val="none" w:sz="0" w:space="0" w:color="auto"/>
        <w:bottom w:val="none" w:sz="0" w:space="0" w:color="auto"/>
        <w:right w:val="none" w:sz="0" w:space="0" w:color="auto"/>
      </w:divBdr>
    </w:div>
    <w:div w:id="1479226617">
      <w:bodyDiv w:val="1"/>
      <w:marLeft w:val="0"/>
      <w:marRight w:val="0"/>
      <w:marTop w:val="0"/>
      <w:marBottom w:val="0"/>
      <w:divBdr>
        <w:top w:val="none" w:sz="0" w:space="0" w:color="auto"/>
        <w:left w:val="none" w:sz="0" w:space="0" w:color="auto"/>
        <w:bottom w:val="none" w:sz="0" w:space="0" w:color="auto"/>
        <w:right w:val="none" w:sz="0" w:space="0" w:color="auto"/>
      </w:divBdr>
    </w:div>
    <w:div w:id="1482111255">
      <w:bodyDiv w:val="1"/>
      <w:marLeft w:val="0"/>
      <w:marRight w:val="0"/>
      <w:marTop w:val="0"/>
      <w:marBottom w:val="0"/>
      <w:divBdr>
        <w:top w:val="none" w:sz="0" w:space="0" w:color="auto"/>
        <w:left w:val="none" w:sz="0" w:space="0" w:color="auto"/>
        <w:bottom w:val="none" w:sz="0" w:space="0" w:color="auto"/>
        <w:right w:val="none" w:sz="0" w:space="0" w:color="auto"/>
      </w:divBdr>
    </w:div>
    <w:div w:id="1488594181">
      <w:bodyDiv w:val="1"/>
      <w:marLeft w:val="0"/>
      <w:marRight w:val="0"/>
      <w:marTop w:val="0"/>
      <w:marBottom w:val="0"/>
      <w:divBdr>
        <w:top w:val="none" w:sz="0" w:space="0" w:color="auto"/>
        <w:left w:val="none" w:sz="0" w:space="0" w:color="auto"/>
        <w:bottom w:val="none" w:sz="0" w:space="0" w:color="auto"/>
        <w:right w:val="none" w:sz="0" w:space="0" w:color="auto"/>
      </w:divBdr>
    </w:div>
    <w:div w:id="1492409551">
      <w:bodyDiv w:val="1"/>
      <w:marLeft w:val="0"/>
      <w:marRight w:val="0"/>
      <w:marTop w:val="0"/>
      <w:marBottom w:val="0"/>
      <w:divBdr>
        <w:top w:val="none" w:sz="0" w:space="0" w:color="auto"/>
        <w:left w:val="none" w:sz="0" w:space="0" w:color="auto"/>
        <w:bottom w:val="none" w:sz="0" w:space="0" w:color="auto"/>
        <w:right w:val="none" w:sz="0" w:space="0" w:color="auto"/>
      </w:divBdr>
    </w:div>
    <w:div w:id="1498225710">
      <w:bodyDiv w:val="1"/>
      <w:marLeft w:val="0"/>
      <w:marRight w:val="0"/>
      <w:marTop w:val="0"/>
      <w:marBottom w:val="0"/>
      <w:divBdr>
        <w:top w:val="none" w:sz="0" w:space="0" w:color="auto"/>
        <w:left w:val="none" w:sz="0" w:space="0" w:color="auto"/>
        <w:bottom w:val="none" w:sz="0" w:space="0" w:color="auto"/>
        <w:right w:val="none" w:sz="0" w:space="0" w:color="auto"/>
      </w:divBdr>
    </w:div>
    <w:div w:id="1499883006">
      <w:bodyDiv w:val="1"/>
      <w:marLeft w:val="0"/>
      <w:marRight w:val="0"/>
      <w:marTop w:val="0"/>
      <w:marBottom w:val="0"/>
      <w:divBdr>
        <w:top w:val="none" w:sz="0" w:space="0" w:color="auto"/>
        <w:left w:val="none" w:sz="0" w:space="0" w:color="auto"/>
        <w:bottom w:val="none" w:sz="0" w:space="0" w:color="auto"/>
        <w:right w:val="none" w:sz="0" w:space="0" w:color="auto"/>
      </w:divBdr>
    </w:div>
    <w:div w:id="1504856160">
      <w:bodyDiv w:val="1"/>
      <w:marLeft w:val="0"/>
      <w:marRight w:val="0"/>
      <w:marTop w:val="0"/>
      <w:marBottom w:val="0"/>
      <w:divBdr>
        <w:top w:val="none" w:sz="0" w:space="0" w:color="auto"/>
        <w:left w:val="none" w:sz="0" w:space="0" w:color="auto"/>
        <w:bottom w:val="none" w:sz="0" w:space="0" w:color="auto"/>
        <w:right w:val="none" w:sz="0" w:space="0" w:color="auto"/>
      </w:divBdr>
    </w:div>
    <w:div w:id="1508398759">
      <w:bodyDiv w:val="1"/>
      <w:marLeft w:val="0"/>
      <w:marRight w:val="0"/>
      <w:marTop w:val="0"/>
      <w:marBottom w:val="0"/>
      <w:divBdr>
        <w:top w:val="none" w:sz="0" w:space="0" w:color="auto"/>
        <w:left w:val="none" w:sz="0" w:space="0" w:color="auto"/>
        <w:bottom w:val="none" w:sz="0" w:space="0" w:color="auto"/>
        <w:right w:val="none" w:sz="0" w:space="0" w:color="auto"/>
      </w:divBdr>
    </w:div>
    <w:div w:id="1517579390">
      <w:bodyDiv w:val="1"/>
      <w:marLeft w:val="0"/>
      <w:marRight w:val="0"/>
      <w:marTop w:val="0"/>
      <w:marBottom w:val="0"/>
      <w:divBdr>
        <w:top w:val="none" w:sz="0" w:space="0" w:color="auto"/>
        <w:left w:val="none" w:sz="0" w:space="0" w:color="auto"/>
        <w:bottom w:val="none" w:sz="0" w:space="0" w:color="auto"/>
        <w:right w:val="none" w:sz="0" w:space="0" w:color="auto"/>
      </w:divBdr>
    </w:div>
    <w:div w:id="1521580855">
      <w:bodyDiv w:val="1"/>
      <w:marLeft w:val="0"/>
      <w:marRight w:val="0"/>
      <w:marTop w:val="0"/>
      <w:marBottom w:val="0"/>
      <w:divBdr>
        <w:top w:val="none" w:sz="0" w:space="0" w:color="auto"/>
        <w:left w:val="none" w:sz="0" w:space="0" w:color="auto"/>
        <w:bottom w:val="none" w:sz="0" w:space="0" w:color="auto"/>
        <w:right w:val="none" w:sz="0" w:space="0" w:color="auto"/>
      </w:divBdr>
    </w:div>
    <w:div w:id="1522208810">
      <w:bodyDiv w:val="1"/>
      <w:marLeft w:val="0"/>
      <w:marRight w:val="0"/>
      <w:marTop w:val="0"/>
      <w:marBottom w:val="0"/>
      <w:divBdr>
        <w:top w:val="none" w:sz="0" w:space="0" w:color="auto"/>
        <w:left w:val="none" w:sz="0" w:space="0" w:color="auto"/>
        <w:bottom w:val="none" w:sz="0" w:space="0" w:color="auto"/>
        <w:right w:val="none" w:sz="0" w:space="0" w:color="auto"/>
      </w:divBdr>
    </w:div>
    <w:div w:id="1526869352">
      <w:bodyDiv w:val="1"/>
      <w:marLeft w:val="0"/>
      <w:marRight w:val="0"/>
      <w:marTop w:val="0"/>
      <w:marBottom w:val="0"/>
      <w:divBdr>
        <w:top w:val="none" w:sz="0" w:space="0" w:color="auto"/>
        <w:left w:val="none" w:sz="0" w:space="0" w:color="auto"/>
        <w:bottom w:val="none" w:sz="0" w:space="0" w:color="auto"/>
        <w:right w:val="none" w:sz="0" w:space="0" w:color="auto"/>
      </w:divBdr>
    </w:div>
    <w:div w:id="1529443563">
      <w:bodyDiv w:val="1"/>
      <w:marLeft w:val="0"/>
      <w:marRight w:val="0"/>
      <w:marTop w:val="0"/>
      <w:marBottom w:val="0"/>
      <w:divBdr>
        <w:top w:val="none" w:sz="0" w:space="0" w:color="auto"/>
        <w:left w:val="none" w:sz="0" w:space="0" w:color="auto"/>
        <w:bottom w:val="none" w:sz="0" w:space="0" w:color="auto"/>
        <w:right w:val="none" w:sz="0" w:space="0" w:color="auto"/>
      </w:divBdr>
    </w:div>
    <w:div w:id="1531336611">
      <w:bodyDiv w:val="1"/>
      <w:marLeft w:val="0"/>
      <w:marRight w:val="0"/>
      <w:marTop w:val="0"/>
      <w:marBottom w:val="0"/>
      <w:divBdr>
        <w:top w:val="none" w:sz="0" w:space="0" w:color="auto"/>
        <w:left w:val="none" w:sz="0" w:space="0" w:color="auto"/>
        <w:bottom w:val="none" w:sz="0" w:space="0" w:color="auto"/>
        <w:right w:val="none" w:sz="0" w:space="0" w:color="auto"/>
      </w:divBdr>
    </w:div>
    <w:div w:id="1533493280">
      <w:bodyDiv w:val="1"/>
      <w:marLeft w:val="0"/>
      <w:marRight w:val="0"/>
      <w:marTop w:val="0"/>
      <w:marBottom w:val="0"/>
      <w:divBdr>
        <w:top w:val="none" w:sz="0" w:space="0" w:color="auto"/>
        <w:left w:val="none" w:sz="0" w:space="0" w:color="auto"/>
        <w:bottom w:val="none" w:sz="0" w:space="0" w:color="auto"/>
        <w:right w:val="none" w:sz="0" w:space="0" w:color="auto"/>
      </w:divBdr>
    </w:div>
    <w:div w:id="1535727151">
      <w:bodyDiv w:val="1"/>
      <w:marLeft w:val="0"/>
      <w:marRight w:val="0"/>
      <w:marTop w:val="0"/>
      <w:marBottom w:val="0"/>
      <w:divBdr>
        <w:top w:val="none" w:sz="0" w:space="0" w:color="auto"/>
        <w:left w:val="none" w:sz="0" w:space="0" w:color="auto"/>
        <w:bottom w:val="none" w:sz="0" w:space="0" w:color="auto"/>
        <w:right w:val="none" w:sz="0" w:space="0" w:color="auto"/>
      </w:divBdr>
    </w:div>
    <w:div w:id="1537236080">
      <w:bodyDiv w:val="1"/>
      <w:marLeft w:val="0"/>
      <w:marRight w:val="0"/>
      <w:marTop w:val="0"/>
      <w:marBottom w:val="0"/>
      <w:divBdr>
        <w:top w:val="none" w:sz="0" w:space="0" w:color="auto"/>
        <w:left w:val="none" w:sz="0" w:space="0" w:color="auto"/>
        <w:bottom w:val="none" w:sz="0" w:space="0" w:color="auto"/>
        <w:right w:val="none" w:sz="0" w:space="0" w:color="auto"/>
      </w:divBdr>
    </w:div>
    <w:div w:id="1537960150">
      <w:bodyDiv w:val="1"/>
      <w:marLeft w:val="0"/>
      <w:marRight w:val="0"/>
      <w:marTop w:val="0"/>
      <w:marBottom w:val="0"/>
      <w:divBdr>
        <w:top w:val="none" w:sz="0" w:space="0" w:color="auto"/>
        <w:left w:val="none" w:sz="0" w:space="0" w:color="auto"/>
        <w:bottom w:val="none" w:sz="0" w:space="0" w:color="auto"/>
        <w:right w:val="none" w:sz="0" w:space="0" w:color="auto"/>
      </w:divBdr>
    </w:div>
    <w:div w:id="1548486934">
      <w:bodyDiv w:val="1"/>
      <w:marLeft w:val="0"/>
      <w:marRight w:val="0"/>
      <w:marTop w:val="0"/>
      <w:marBottom w:val="0"/>
      <w:divBdr>
        <w:top w:val="none" w:sz="0" w:space="0" w:color="auto"/>
        <w:left w:val="none" w:sz="0" w:space="0" w:color="auto"/>
        <w:bottom w:val="none" w:sz="0" w:space="0" w:color="auto"/>
        <w:right w:val="none" w:sz="0" w:space="0" w:color="auto"/>
      </w:divBdr>
    </w:div>
    <w:div w:id="1554193870">
      <w:bodyDiv w:val="1"/>
      <w:marLeft w:val="0"/>
      <w:marRight w:val="0"/>
      <w:marTop w:val="0"/>
      <w:marBottom w:val="0"/>
      <w:divBdr>
        <w:top w:val="none" w:sz="0" w:space="0" w:color="auto"/>
        <w:left w:val="none" w:sz="0" w:space="0" w:color="auto"/>
        <w:bottom w:val="none" w:sz="0" w:space="0" w:color="auto"/>
        <w:right w:val="none" w:sz="0" w:space="0" w:color="auto"/>
      </w:divBdr>
    </w:div>
    <w:div w:id="1554807195">
      <w:bodyDiv w:val="1"/>
      <w:marLeft w:val="0"/>
      <w:marRight w:val="0"/>
      <w:marTop w:val="0"/>
      <w:marBottom w:val="0"/>
      <w:divBdr>
        <w:top w:val="none" w:sz="0" w:space="0" w:color="auto"/>
        <w:left w:val="none" w:sz="0" w:space="0" w:color="auto"/>
        <w:bottom w:val="none" w:sz="0" w:space="0" w:color="auto"/>
        <w:right w:val="none" w:sz="0" w:space="0" w:color="auto"/>
      </w:divBdr>
    </w:div>
    <w:div w:id="1564876630">
      <w:bodyDiv w:val="1"/>
      <w:marLeft w:val="0"/>
      <w:marRight w:val="0"/>
      <w:marTop w:val="0"/>
      <w:marBottom w:val="0"/>
      <w:divBdr>
        <w:top w:val="none" w:sz="0" w:space="0" w:color="auto"/>
        <w:left w:val="none" w:sz="0" w:space="0" w:color="auto"/>
        <w:bottom w:val="none" w:sz="0" w:space="0" w:color="auto"/>
        <w:right w:val="none" w:sz="0" w:space="0" w:color="auto"/>
      </w:divBdr>
    </w:div>
    <w:div w:id="1569463676">
      <w:bodyDiv w:val="1"/>
      <w:marLeft w:val="0"/>
      <w:marRight w:val="0"/>
      <w:marTop w:val="0"/>
      <w:marBottom w:val="0"/>
      <w:divBdr>
        <w:top w:val="none" w:sz="0" w:space="0" w:color="auto"/>
        <w:left w:val="none" w:sz="0" w:space="0" w:color="auto"/>
        <w:bottom w:val="none" w:sz="0" w:space="0" w:color="auto"/>
        <w:right w:val="none" w:sz="0" w:space="0" w:color="auto"/>
      </w:divBdr>
    </w:div>
    <w:div w:id="1571696429">
      <w:bodyDiv w:val="1"/>
      <w:marLeft w:val="0"/>
      <w:marRight w:val="0"/>
      <w:marTop w:val="0"/>
      <w:marBottom w:val="0"/>
      <w:divBdr>
        <w:top w:val="none" w:sz="0" w:space="0" w:color="auto"/>
        <w:left w:val="none" w:sz="0" w:space="0" w:color="auto"/>
        <w:bottom w:val="none" w:sz="0" w:space="0" w:color="auto"/>
        <w:right w:val="none" w:sz="0" w:space="0" w:color="auto"/>
      </w:divBdr>
    </w:div>
    <w:div w:id="1572234285">
      <w:bodyDiv w:val="1"/>
      <w:marLeft w:val="0"/>
      <w:marRight w:val="0"/>
      <w:marTop w:val="0"/>
      <w:marBottom w:val="0"/>
      <w:divBdr>
        <w:top w:val="none" w:sz="0" w:space="0" w:color="auto"/>
        <w:left w:val="none" w:sz="0" w:space="0" w:color="auto"/>
        <w:bottom w:val="none" w:sz="0" w:space="0" w:color="auto"/>
        <w:right w:val="none" w:sz="0" w:space="0" w:color="auto"/>
      </w:divBdr>
    </w:div>
    <w:div w:id="1587760222">
      <w:bodyDiv w:val="1"/>
      <w:marLeft w:val="0"/>
      <w:marRight w:val="0"/>
      <w:marTop w:val="0"/>
      <w:marBottom w:val="0"/>
      <w:divBdr>
        <w:top w:val="none" w:sz="0" w:space="0" w:color="auto"/>
        <w:left w:val="none" w:sz="0" w:space="0" w:color="auto"/>
        <w:bottom w:val="none" w:sz="0" w:space="0" w:color="auto"/>
        <w:right w:val="none" w:sz="0" w:space="0" w:color="auto"/>
      </w:divBdr>
    </w:div>
    <w:div w:id="1591234360">
      <w:bodyDiv w:val="1"/>
      <w:marLeft w:val="0"/>
      <w:marRight w:val="0"/>
      <w:marTop w:val="0"/>
      <w:marBottom w:val="0"/>
      <w:divBdr>
        <w:top w:val="none" w:sz="0" w:space="0" w:color="auto"/>
        <w:left w:val="none" w:sz="0" w:space="0" w:color="auto"/>
        <w:bottom w:val="none" w:sz="0" w:space="0" w:color="auto"/>
        <w:right w:val="none" w:sz="0" w:space="0" w:color="auto"/>
      </w:divBdr>
    </w:div>
    <w:div w:id="1601719056">
      <w:bodyDiv w:val="1"/>
      <w:marLeft w:val="0"/>
      <w:marRight w:val="0"/>
      <w:marTop w:val="0"/>
      <w:marBottom w:val="0"/>
      <w:divBdr>
        <w:top w:val="none" w:sz="0" w:space="0" w:color="auto"/>
        <w:left w:val="none" w:sz="0" w:space="0" w:color="auto"/>
        <w:bottom w:val="none" w:sz="0" w:space="0" w:color="auto"/>
        <w:right w:val="none" w:sz="0" w:space="0" w:color="auto"/>
      </w:divBdr>
    </w:div>
    <w:div w:id="1605380706">
      <w:bodyDiv w:val="1"/>
      <w:marLeft w:val="0"/>
      <w:marRight w:val="0"/>
      <w:marTop w:val="0"/>
      <w:marBottom w:val="0"/>
      <w:divBdr>
        <w:top w:val="none" w:sz="0" w:space="0" w:color="auto"/>
        <w:left w:val="none" w:sz="0" w:space="0" w:color="auto"/>
        <w:bottom w:val="none" w:sz="0" w:space="0" w:color="auto"/>
        <w:right w:val="none" w:sz="0" w:space="0" w:color="auto"/>
      </w:divBdr>
    </w:div>
    <w:div w:id="1607038828">
      <w:bodyDiv w:val="1"/>
      <w:marLeft w:val="0"/>
      <w:marRight w:val="0"/>
      <w:marTop w:val="0"/>
      <w:marBottom w:val="0"/>
      <w:divBdr>
        <w:top w:val="none" w:sz="0" w:space="0" w:color="auto"/>
        <w:left w:val="none" w:sz="0" w:space="0" w:color="auto"/>
        <w:bottom w:val="none" w:sz="0" w:space="0" w:color="auto"/>
        <w:right w:val="none" w:sz="0" w:space="0" w:color="auto"/>
      </w:divBdr>
    </w:div>
    <w:div w:id="1609459773">
      <w:bodyDiv w:val="1"/>
      <w:marLeft w:val="0"/>
      <w:marRight w:val="0"/>
      <w:marTop w:val="0"/>
      <w:marBottom w:val="0"/>
      <w:divBdr>
        <w:top w:val="none" w:sz="0" w:space="0" w:color="auto"/>
        <w:left w:val="none" w:sz="0" w:space="0" w:color="auto"/>
        <w:bottom w:val="none" w:sz="0" w:space="0" w:color="auto"/>
        <w:right w:val="none" w:sz="0" w:space="0" w:color="auto"/>
      </w:divBdr>
    </w:div>
    <w:div w:id="1614677082">
      <w:bodyDiv w:val="1"/>
      <w:marLeft w:val="0"/>
      <w:marRight w:val="0"/>
      <w:marTop w:val="0"/>
      <w:marBottom w:val="0"/>
      <w:divBdr>
        <w:top w:val="none" w:sz="0" w:space="0" w:color="auto"/>
        <w:left w:val="none" w:sz="0" w:space="0" w:color="auto"/>
        <w:bottom w:val="none" w:sz="0" w:space="0" w:color="auto"/>
        <w:right w:val="none" w:sz="0" w:space="0" w:color="auto"/>
      </w:divBdr>
    </w:div>
    <w:div w:id="1615019786">
      <w:bodyDiv w:val="1"/>
      <w:marLeft w:val="0"/>
      <w:marRight w:val="0"/>
      <w:marTop w:val="0"/>
      <w:marBottom w:val="0"/>
      <w:divBdr>
        <w:top w:val="none" w:sz="0" w:space="0" w:color="auto"/>
        <w:left w:val="none" w:sz="0" w:space="0" w:color="auto"/>
        <w:bottom w:val="none" w:sz="0" w:space="0" w:color="auto"/>
        <w:right w:val="none" w:sz="0" w:space="0" w:color="auto"/>
      </w:divBdr>
    </w:div>
    <w:div w:id="1616211592">
      <w:bodyDiv w:val="1"/>
      <w:marLeft w:val="0"/>
      <w:marRight w:val="0"/>
      <w:marTop w:val="0"/>
      <w:marBottom w:val="0"/>
      <w:divBdr>
        <w:top w:val="none" w:sz="0" w:space="0" w:color="auto"/>
        <w:left w:val="none" w:sz="0" w:space="0" w:color="auto"/>
        <w:bottom w:val="none" w:sz="0" w:space="0" w:color="auto"/>
        <w:right w:val="none" w:sz="0" w:space="0" w:color="auto"/>
      </w:divBdr>
    </w:div>
    <w:div w:id="1616521961">
      <w:bodyDiv w:val="1"/>
      <w:marLeft w:val="0"/>
      <w:marRight w:val="0"/>
      <w:marTop w:val="0"/>
      <w:marBottom w:val="0"/>
      <w:divBdr>
        <w:top w:val="none" w:sz="0" w:space="0" w:color="auto"/>
        <w:left w:val="none" w:sz="0" w:space="0" w:color="auto"/>
        <w:bottom w:val="none" w:sz="0" w:space="0" w:color="auto"/>
        <w:right w:val="none" w:sz="0" w:space="0" w:color="auto"/>
      </w:divBdr>
    </w:div>
    <w:div w:id="1625889961">
      <w:bodyDiv w:val="1"/>
      <w:marLeft w:val="0"/>
      <w:marRight w:val="0"/>
      <w:marTop w:val="0"/>
      <w:marBottom w:val="0"/>
      <w:divBdr>
        <w:top w:val="none" w:sz="0" w:space="0" w:color="auto"/>
        <w:left w:val="none" w:sz="0" w:space="0" w:color="auto"/>
        <w:bottom w:val="none" w:sz="0" w:space="0" w:color="auto"/>
        <w:right w:val="none" w:sz="0" w:space="0" w:color="auto"/>
      </w:divBdr>
    </w:div>
    <w:div w:id="1627857400">
      <w:bodyDiv w:val="1"/>
      <w:marLeft w:val="0"/>
      <w:marRight w:val="0"/>
      <w:marTop w:val="0"/>
      <w:marBottom w:val="0"/>
      <w:divBdr>
        <w:top w:val="none" w:sz="0" w:space="0" w:color="auto"/>
        <w:left w:val="none" w:sz="0" w:space="0" w:color="auto"/>
        <w:bottom w:val="none" w:sz="0" w:space="0" w:color="auto"/>
        <w:right w:val="none" w:sz="0" w:space="0" w:color="auto"/>
      </w:divBdr>
    </w:div>
    <w:div w:id="1629120020">
      <w:bodyDiv w:val="1"/>
      <w:marLeft w:val="0"/>
      <w:marRight w:val="0"/>
      <w:marTop w:val="0"/>
      <w:marBottom w:val="0"/>
      <w:divBdr>
        <w:top w:val="none" w:sz="0" w:space="0" w:color="auto"/>
        <w:left w:val="none" w:sz="0" w:space="0" w:color="auto"/>
        <w:bottom w:val="none" w:sz="0" w:space="0" w:color="auto"/>
        <w:right w:val="none" w:sz="0" w:space="0" w:color="auto"/>
      </w:divBdr>
    </w:div>
    <w:div w:id="1630017006">
      <w:bodyDiv w:val="1"/>
      <w:marLeft w:val="0"/>
      <w:marRight w:val="0"/>
      <w:marTop w:val="0"/>
      <w:marBottom w:val="0"/>
      <w:divBdr>
        <w:top w:val="none" w:sz="0" w:space="0" w:color="auto"/>
        <w:left w:val="none" w:sz="0" w:space="0" w:color="auto"/>
        <w:bottom w:val="none" w:sz="0" w:space="0" w:color="auto"/>
        <w:right w:val="none" w:sz="0" w:space="0" w:color="auto"/>
      </w:divBdr>
    </w:div>
    <w:div w:id="1636328109">
      <w:bodyDiv w:val="1"/>
      <w:marLeft w:val="0"/>
      <w:marRight w:val="0"/>
      <w:marTop w:val="0"/>
      <w:marBottom w:val="0"/>
      <w:divBdr>
        <w:top w:val="none" w:sz="0" w:space="0" w:color="auto"/>
        <w:left w:val="none" w:sz="0" w:space="0" w:color="auto"/>
        <w:bottom w:val="none" w:sz="0" w:space="0" w:color="auto"/>
        <w:right w:val="none" w:sz="0" w:space="0" w:color="auto"/>
      </w:divBdr>
    </w:div>
    <w:div w:id="1647469898">
      <w:bodyDiv w:val="1"/>
      <w:marLeft w:val="0"/>
      <w:marRight w:val="0"/>
      <w:marTop w:val="0"/>
      <w:marBottom w:val="0"/>
      <w:divBdr>
        <w:top w:val="none" w:sz="0" w:space="0" w:color="auto"/>
        <w:left w:val="none" w:sz="0" w:space="0" w:color="auto"/>
        <w:bottom w:val="none" w:sz="0" w:space="0" w:color="auto"/>
        <w:right w:val="none" w:sz="0" w:space="0" w:color="auto"/>
      </w:divBdr>
    </w:div>
    <w:div w:id="1651403283">
      <w:bodyDiv w:val="1"/>
      <w:marLeft w:val="0"/>
      <w:marRight w:val="0"/>
      <w:marTop w:val="0"/>
      <w:marBottom w:val="0"/>
      <w:divBdr>
        <w:top w:val="none" w:sz="0" w:space="0" w:color="auto"/>
        <w:left w:val="none" w:sz="0" w:space="0" w:color="auto"/>
        <w:bottom w:val="none" w:sz="0" w:space="0" w:color="auto"/>
        <w:right w:val="none" w:sz="0" w:space="0" w:color="auto"/>
      </w:divBdr>
    </w:div>
    <w:div w:id="1660960481">
      <w:bodyDiv w:val="1"/>
      <w:marLeft w:val="0"/>
      <w:marRight w:val="0"/>
      <w:marTop w:val="0"/>
      <w:marBottom w:val="0"/>
      <w:divBdr>
        <w:top w:val="none" w:sz="0" w:space="0" w:color="auto"/>
        <w:left w:val="none" w:sz="0" w:space="0" w:color="auto"/>
        <w:bottom w:val="none" w:sz="0" w:space="0" w:color="auto"/>
        <w:right w:val="none" w:sz="0" w:space="0" w:color="auto"/>
      </w:divBdr>
    </w:div>
    <w:div w:id="1661544133">
      <w:bodyDiv w:val="1"/>
      <w:marLeft w:val="0"/>
      <w:marRight w:val="0"/>
      <w:marTop w:val="0"/>
      <w:marBottom w:val="0"/>
      <w:divBdr>
        <w:top w:val="none" w:sz="0" w:space="0" w:color="auto"/>
        <w:left w:val="none" w:sz="0" w:space="0" w:color="auto"/>
        <w:bottom w:val="none" w:sz="0" w:space="0" w:color="auto"/>
        <w:right w:val="none" w:sz="0" w:space="0" w:color="auto"/>
      </w:divBdr>
    </w:div>
    <w:div w:id="1661930558">
      <w:bodyDiv w:val="1"/>
      <w:marLeft w:val="0"/>
      <w:marRight w:val="0"/>
      <w:marTop w:val="0"/>
      <w:marBottom w:val="0"/>
      <w:divBdr>
        <w:top w:val="none" w:sz="0" w:space="0" w:color="auto"/>
        <w:left w:val="none" w:sz="0" w:space="0" w:color="auto"/>
        <w:bottom w:val="none" w:sz="0" w:space="0" w:color="auto"/>
        <w:right w:val="none" w:sz="0" w:space="0" w:color="auto"/>
      </w:divBdr>
    </w:div>
    <w:div w:id="1662663481">
      <w:bodyDiv w:val="1"/>
      <w:marLeft w:val="0"/>
      <w:marRight w:val="0"/>
      <w:marTop w:val="0"/>
      <w:marBottom w:val="0"/>
      <w:divBdr>
        <w:top w:val="none" w:sz="0" w:space="0" w:color="auto"/>
        <w:left w:val="none" w:sz="0" w:space="0" w:color="auto"/>
        <w:bottom w:val="none" w:sz="0" w:space="0" w:color="auto"/>
        <w:right w:val="none" w:sz="0" w:space="0" w:color="auto"/>
      </w:divBdr>
    </w:div>
    <w:div w:id="1664552259">
      <w:bodyDiv w:val="1"/>
      <w:marLeft w:val="0"/>
      <w:marRight w:val="0"/>
      <w:marTop w:val="0"/>
      <w:marBottom w:val="0"/>
      <w:divBdr>
        <w:top w:val="none" w:sz="0" w:space="0" w:color="auto"/>
        <w:left w:val="none" w:sz="0" w:space="0" w:color="auto"/>
        <w:bottom w:val="none" w:sz="0" w:space="0" w:color="auto"/>
        <w:right w:val="none" w:sz="0" w:space="0" w:color="auto"/>
      </w:divBdr>
    </w:div>
    <w:div w:id="1668554532">
      <w:bodyDiv w:val="1"/>
      <w:marLeft w:val="0"/>
      <w:marRight w:val="0"/>
      <w:marTop w:val="0"/>
      <w:marBottom w:val="0"/>
      <w:divBdr>
        <w:top w:val="none" w:sz="0" w:space="0" w:color="auto"/>
        <w:left w:val="none" w:sz="0" w:space="0" w:color="auto"/>
        <w:bottom w:val="none" w:sz="0" w:space="0" w:color="auto"/>
        <w:right w:val="none" w:sz="0" w:space="0" w:color="auto"/>
      </w:divBdr>
    </w:div>
    <w:div w:id="1671641783">
      <w:bodyDiv w:val="1"/>
      <w:marLeft w:val="0"/>
      <w:marRight w:val="0"/>
      <w:marTop w:val="0"/>
      <w:marBottom w:val="0"/>
      <w:divBdr>
        <w:top w:val="none" w:sz="0" w:space="0" w:color="auto"/>
        <w:left w:val="none" w:sz="0" w:space="0" w:color="auto"/>
        <w:bottom w:val="none" w:sz="0" w:space="0" w:color="auto"/>
        <w:right w:val="none" w:sz="0" w:space="0" w:color="auto"/>
      </w:divBdr>
    </w:div>
    <w:div w:id="1683821560">
      <w:bodyDiv w:val="1"/>
      <w:marLeft w:val="0"/>
      <w:marRight w:val="0"/>
      <w:marTop w:val="0"/>
      <w:marBottom w:val="0"/>
      <w:divBdr>
        <w:top w:val="none" w:sz="0" w:space="0" w:color="auto"/>
        <w:left w:val="none" w:sz="0" w:space="0" w:color="auto"/>
        <w:bottom w:val="none" w:sz="0" w:space="0" w:color="auto"/>
        <w:right w:val="none" w:sz="0" w:space="0" w:color="auto"/>
      </w:divBdr>
    </w:div>
    <w:div w:id="1700083125">
      <w:bodyDiv w:val="1"/>
      <w:marLeft w:val="0"/>
      <w:marRight w:val="0"/>
      <w:marTop w:val="0"/>
      <w:marBottom w:val="0"/>
      <w:divBdr>
        <w:top w:val="none" w:sz="0" w:space="0" w:color="auto"/>
        <w:left w:val="none" w:sz="0" w:space="0" w:color="auto"/>
        <w:bottom w:val="none" w:sz="0" w:space="0" w:color="auto"/>
        <w:right w:val="none" w:sz="0" w:space="0" w:color="auto"/>
      </w:divBdr>
    </w:div>
    <w:div w:id="1702701854">
      <w:bodyDiv w:val="1"/>
      <w:marLeft w:val="0"/>
      <w:marRight w:val="0"/>
      <w:marTop w:val="0"/>
      <w:marBottom w:val="0"/>
      <w:divBdr>
        <w:top w:val="none" w:sz="0" w:space="0" w:color="auto"/>
        <w:left w:val="none" w:sz="0" w:space="0" w:color="auto"/>
        <w:bottom w:val="none" w:sz="0" w:space="0" w:color="auto"/>
        <w:right w:val="none" w:sz="0" w:space="0" w:color="auto"/>
      </w:divBdr>
    </w:div>
    <w:div w:id="1708026954">
      <w:bodyDiv w:val="1"/>
      <w:marLeft w:val="0"/>
      <w:marRight w:val="0"/>
      <w:marTop w:val="0"/>
      <w:marBottom w:val="0"/>
      <w:divBdr>
        <w:top w:val="none" w:sz="0" w:space="0" w:color="auto"/>
        <w:left w:val="none" w:sz="0" w:space="0" w:color="auto"/>
        <w:bottom w:val="none" w:sz="0" w:space="0" w:color="auto"/>
        <w:right w:val="none" w:sz="0" w:space="0" w:color="auto"/>
      </w:divBdr>
    </w:div>
    <w:div w:id="1708866701">
      <w:bodyDiv w:val="1"/>
      <w:marLeft w:val="0"/>
      <w:marRight w:val="0"/>
      <w:marTop w:val="0"/>
      <w:marBottom w:val="0"/>
      <w:divBdr>
        <w:top w:val="none" w:sz="0" w:space="0" w:color="auto"/>
        <w:left w:val="none" w:sz="0" w:space="0" w:color="auto"/>
        <w:bottom w:val="none" w:sz="0" w:space="0" w:color="auto"/>
        <w:right w:val="none" w:sz="0" w:space="0" w:color="auto"/>
      </w:divBdr>
    </w:div>
    <w:div w:id="1709792505">
      <w:bodyDiv w:val="1"/>
      <w:marLeft w:val="0"/>
      <w:marRight w:val="0"/>
      <w:marTop w:val="0"/>
      <w:marBottom w:val="0"/>
      <w:divBdr>
        <w:top w:val="none" w:sz="0" w:space="0" w:color="auto"/>
        <w:left w:val="none" w:sz="0" w:space="0" w:color="auto"/>
        <w:bottom w:val="none" w:sz="0" w:space="0" w:color="auto"/>
        <w:right w:val="none" w:sz="0" w:space="0" w:color="auto"/>
      </w:divBdr>
    </w:div>
    <w:div w:id="1714232651">
      <w:bodyDiv w:val="1"/>
      <w:marLeft w:val="0"/>
      <w:marRight w:val="0"/>
      <w:marTop w:val="0"/>
      <w:marBottom w:val="0"/>
      <w:divBdr>
        <w:top w:val="none" w:sz="0" w:space="0" w:color="auto"/>
        <w:left w:val="none" w:sz="0" w:space="0" w:color="auto"/>
        <w:bottom w:val="none" w:sz="0" w:space="0" w:color="auto"/>
        <w:right w:val="none" w:sz="0" w:space="0" w:color="auto"/>
      </w:divBdr>
    </w:div>
    <w:div w:id="1719085158">
      <w:bodyDiv w:val="1"/>
      <w:marLeft w:val="0"/>
      <w:marRight w:val="0"/>
      <w:marTop w:val="0"/>
      <w:marBottom w:val="0"/>
      <w:divBdr>
        <w:top w:val="none" w:sz="0" w:space="0" w:color="auto"/>
        <w:left w:val="none" w:sz="0" w:space="0" w:color="auto"/>
        <w:bottom w:val="none" w:sz="0" w:space="0" w:color="auto"/>
        <w:right w:val="none" w:sz="0" w:space="0" w:color="auto"/>
      </w:divBdr>
    </w:div>
    <w:div w:id="1719621798">
      <w:bodyDiv w:val="1"/>
      <w:marLeft w:val="0"/>
      <w:marRight w:val="0"/>
      <w:marTop w:val="0"/>
      <w:marBottom w:val="0"/>
      <w:divBdr>
        <w:top w:val="none" w:sz="0" w:space="0" w:color="auto"/>
        <w:left w:val="none" w:sz="0" w:space="0" w:color="auto"/>
        <w:bottom w:val="none" w:sz="0" w:space="0" w:color="auto"/>
        <w:right w:val="none" w:sz="0" w:space="0" w:color="auto"/>
      </w:divBdr>
    </w:div>
    <w:div w:id="1721977448">
      <w:bodyDiv w:val="1"/>
      <w:marLeft w:val="0"/>
      <w:marRight w:val="0"/>
      <w:marTop w:val="0"/>
      <w:marBottom w:val="0"/>
      <w:divBdr>
        <w:top w:val="none" w:sz="0" w:space="0" w:color="auto"/>
        <w:left w:val="none" w:sz="0" w:space="0" w:color="auto"/>
        <w:bottom w:val="none" w:sz="0" w:space="0" w:color="auto"/>
        <w:right w:val="none" w:sz="0" w:space="0" w:color="auto"/>
      </w:divBdr>
    </w:div>
    <w:div w:id="1723476694">
      <w:bodyDiv w:val="1"/>
      <w:marLeft w:val="0"/>
      <w:marRight w:val="0"/>
      <w:marTop w:val="0"/>
      <w:marBottom w:val="0"/>
      <w:divBdr>
        <w:top w:val="none" w:sz="0" w:space="0" w:color="auto"/>
        <w:left w:val="none" w:sz="0" w:space="0" w:color="auto"/>
        <w:bottom w:val="none" w:sz="0" w:space="0" w:color="auto"/>
        <w:right w:val="none" w:sz="0" w:space="0" w:color="auto"/>
      </w:divBdr>
    </w:div>
    <w:div w:id="1723796115">
      <w:bodyDiv w:val="1"/>
      <w:marLeft w:val="0"/>
      <w:marRight w:val="0"/>
      <w:marTop w:val="0"/>
      <w:marBottom w:val="0"/>
      <w:divBdr>
        <w:top w:val="none" w:sz="0" w:space="0" w:color="auto"/>
        <w:left w:val="none" w:sz="0" w:space="0" w:color="auto"/>
        <w:bottom w:val="none" w:sz="0" w:space="0" w:color="auto"/>
        <w:right w:val="none" w:sz="0" w:space="0" w:color="auto"/>
      </w:divBdr>
    </w:div>
    <w:div w:id="1727336246">
      <w:bodyDiv w:val="1"/>
      <w:marLeft w:val="0"/>
      <w:marRight w:val="0"/>
      <w:marTop w:val="0"/>
      <w:marBottom w:val="0"/>
      <w:divBdr>
        <w:top w:val="none" w:sz="0" w:space="0" w:color="auto"/>
        <w:left w:val="none" w:sz="0" w:space="0" w:color="auto"/>
        <w:bottom w:val="none" w:sz="0" w:space="0" w:color="auto"/>
        <w:right w:val="none" w:sz="0" w:space="0" w:color="auto"/>
      </w:divBdr>
    </w:div>
    <w:div w:id="1730611326">
      <w:bodyDiv w:val="1"/>
      <w:marLeft w:val="0"/>
      <w:marRight w:val="0"/>
      <w:marTop w:val="0"/>
      <w:marBottom w:val="0"/>
      <w:divBdr>
        <w:top w:val="none" w:sz="0" w:space="0" w:color="auto"/>
        <w:left w:val="none" w:sz="0" w:space="0" w:color="auto"/>
        <w:bottom w:val="none" w:sz="0" w:space="0" w:color="auto"/>
        <w:right w:val="none" w:sz="0" w:space="0" w:color="auto"/>
      </w:divBdr>
    </w:div>
    <w:div w:id="1742368078">
      <w:bodyDiv w:val="1"/>
      <w:marLeft w:val="0"/>
      <w:marRight w:val="0"/>
      <w:marTop w:val="0"/>
      <w:marBottom w:val="0"/>
      <w:divBdr>
        <w:top w:val="none" w:sz="0" w:space="0" w:color="auto"/>
        <w:left w:val="none" w:sz="0" w:space="0" w:color="auto"/>
        <w:bottom w:val="none" w:sz="0" w:space="0" w:color="auto"/>
        <w:right w:val="none" w:sz="0" w:space="0" w:color="auto"/>
      </w:divBdr>
    </w:div>
    <w:div w:id="1745177664">
      <w:bodyDiv w:val="1"/>
      <w:marLeft w:val="0"/>
      <w:marRight w:val="0"/>
      <w:marTop w:val="0"/>
      <w:marBottom w:val="0"/>
      <w:divBdr>
        <w:top w:val="none" w:sz="0" w:space="0" w:color="auto"/>
        <w:left w:val="none" w:sz="0" w:space="0" w:color="auto"/>
        <w:bottom w:val="none" w:sz="0" w:space="0" w:color="auto"/>
        <w:right w:val="none" w:sz="0" w:space="0" w:color="auto"/>
      </w:divBdr>
    </w:div>
    <w:div w:id="1750694967">
      <w:bodyDiv w:val="1"/>
      <w:marLeft w:val="0"/>
      <w:marRight w:val="0"/>
      <w:marTop w:val="0"/>
      <w:marBottom w:val="0"/>
      <w:divBdr>
        <w:top w:val="none" w:sz="0" w:space="0" w:color="auto"/>
        <w:left w:val="none" w:sz="0" w:space="0" w:color="auto"/>
        <w:bottom w:val="none" w:sz="0" w:space="0" w:color="auto"/>
        <w:right w:val="none" w:sz="0" w:space="0" w:color="auto"/>
      </w:divBdr>
    </w:div>
    <w:div w:id="1752387241">
      <w:bodyDiv w:val="1"/>
      <w:marLeft w:val="0"/>
      <w:marRight w:val="0"/>
      <w:marTop w:val="0"/>
      <w:marBottom w:val="0"/>
      <w:divBdr>
        <w:top w:val="none" w:sz="0" w:space="0" w:color="auto"/>
        <w:left w:val="none" w:sz="0" w:space="0" w:color="auto"/>
        <w:bottom w:val="none" w:sz="0" w:space="0" w:color="auto"/>
        <w:right w:val="none" w:sz="0" w:space="0" w:color="auto"/>
      </w:divBdr>
    </w:div>
    <w:div w:id="1755854408">
      <w:bodyDiv w:val="1"/>
      <w:marLeft w:val="0"/>
      <w:marRight w:val="0"/>
      <w:marTop w:val="0"/>
      <w:marBottom w:val="0"/>
      <w:divBdr>
        <w:top w:val="none" w:sz="0" w:space="0" w:color="auto"/>
        <w:left w:val="none" w:sz="0" w:space="0" w:color="auto"/>
        <w:bottom w:val="none" w:sz="0" w:space="0" w:color="auto"/>
        <w:right w:val="none" w:sz="0" w:space="0" w:color="auto"/>
      </w:divBdr>
    </w:div>
    <w:div w:id="1760100805">
      <w:bodyDiv w:val="1"/>
      <w:marLeft w:val="0"/>
      <w:marRight w:val="0"/>
      <w:marTop w:val="0"/>
      <w:marBottom w:val="0"/>
      <w:divBdr>
        <w:top w:val="none" w:sz="0" w:space="0" w:color="auto"/>
        <w:left w:val="none" w:sz="0" w:space="0" w:color="auto"/>
        <w:bottom w:val="none" w:sz="0" w:space="0" w:color="auto"/>
        <w:right w:val="none" w:sz="0" w:space="0" w:color="auto"/>
      </w:divBdr>
    </w:div>
    <w:div w:id="1760563973">
      <w:bodyDiv w:val="1"/>
      <w:marLeft w:val="0"/>
      <w:marRight w:val="0"/>
      <w:marTop w:val="0"/>
      <w:marBottom w:val="0"/>
      <w:divBdr>
        <w:top w:val="none" w:sz="0" w:space="0" w:color="auto"/>
        <w:left w:val="none" w:sz="0" w:space="0" w:color="auto"/>
        <w:bottom w:val="none" w:sz="0" w:space="0" w:color="auto"/>
        <w:right w:val="none" w:sz="0" w:space="0" w:color="auto"/>
      </w:divBdr>
    </w:div>
    <w:div w:id="1760834948">
      <w:bodyDiv w:val="1"/>
      <w:marLeft w:val="0"/>
      <w:marRight w:val="0"/>
      <w:marTop w:val="0"/>
      <w:marBottom w:val="0"/>
      <w:divBdr>
        <w:top w:val="none" w:sz="0" w:space="0" w:color="auto"/>
        <w:left w:val="none" w:sz="0" w:space="0" w:color="auto"/>
        <w:bottom w:val="none" w:sz="0" w:space="0" w:color="auto"/>
        <w:right w:val="none" w:sz="0" w:space="0" w:color="auto"/>
      </w:divBdr>
    </w:div>
    <w:div w:id="1769539860">
      <w:bodyDiv w:val="1"/>
      <w:marLeft w:val="0"/>
      <w:marRight w:val="0"/>
      <w:marTop w:val="0"/>
      <w:marBottom w:val="0"/>
      <w:divBdr>
        <w:top w:val="none" w:sz="0" w:space="0" w:color="auto"/>
        <w:left w:val="none" w:sz="0" w:space="0" w:color="auto"/>
        <w:bottom w:val="none" w:sz="0" w:space="0" w:color="auto"/>
        <w:right w:val="none" w:sz="0" w:space="0" w:color="auto"/>
      </w:divBdr>
    </w:div>
    <w:div w:id="1774470113">
      <w:bodyDiv w:val="1"/>
      <w:marLeft w:val="0"/>
      <w:marRight w:val="0"/>
      <w:marTop w:val="0"/>
      <w:marBottom w:val="0"/>
      <w:divBdr>
        <w:top w:val="none" w:sz="0" w:space="0" w:color="auto"/>
        <w:left w:val="none" w:sz="0" w:space="0" w:color="auto"/>
        <w:bottom w:val="none" w:sz="0" w:space="0" w:color="auto"/>
        <w:right w:val="none" w:sz="0" w:space="0" w:color="auto"/>
      </w:divBdr>
    </w:div>
    <w:div w:id="1776443499">
      <w:bodyDiv w:val="1"/>
      <w:marLeft w:val="0"/>
      <w:marRight w:val="0"/>
      <w:marTop w:val="0"/>
      <w:marBottom w:val="0"/>
      <w:divBdr>
        <w:top w:val="none" w:sz="0" w:space="0" w:color="auto"/>
        <w:left w:val="none" w:sz="0" w:space="0" w:color="auto"/>
        <w:bottom w:val="none" w:sz="0" w:space="0" w:color="auto"/>
        <w:right w:val="none" w:sz="0" w:space="0" w:color="auto"/>
      </w:divBdr>
    </w:div>
    <w:div w:id="1783107528">
      <w:bodyDiv w:val="1"/>
      <w:marLeft w:val="0"/>
      <w:marRight w:val="0"/>
      <w:marTop w:val="0"/>
      <w:marBottom w:val="0"/>
      <w:divBdr>
        <w:top w:val="none" w:sz="0" w:space="0" w:color="auto"/>
        <w:left w:val="none" w:sz="0" w:space="0" w:color="auto"/>
        <w:bottom w:val="none" w:sz="0" w:space="0" w:color="auto"/>
        <w:right w:val="none" w:sz="0" w:space="0" w:color="auto"/>
      </w:divBdr>
    </w:div>
    <w:div w:id="1783185459">
      <w:bodyDiv w:val="1"/>
      <w:marLeft w:val="0"/>
      <w:marRight w:val="0"/>
      <w:marTop w:val="0"/>
      <w:marBottom w:val="0"/>
      <w:divBdr>
        <w:top w:val="none" w:sz="0" w:space="0" w:color="auto"/>
        <w:left w:val="none" w:sz="0" w:space="0" w:color="auto"/>
        <w:bottom w:val="none" w:sz="0" w:space="0" w:color="auto"/>
        <w:right w:val="none" w:sz="0" w:space="0" w:color="auto"/>
      </w:divBdr>
    </w:div>
    <w:div w:id="1787847210">
      <w:bodyDiv w:val="1"/>
      <w:marLeft w:val="0"/>
      <w:marRight w:val="0"/>
      <w:marTop w:val="0"/>
      <w:marBottom w:val="0"/>
      <w:divBdr>
        <w:top w:val="none" w:sz="0" w:space="0" w:color="auto"/>
        <w:left w:val="none" w:sz="0" w:space="0" w:color="auto"/>
        <w:bottom w:val="none" w:sz="0" w:space="0" w:color="auto"/>
        <w:right w:val="none" w:sz="0" w:space="0" w:color="auto"/>
      </w:divBdr>
    </w:div>
    <w:div w:id="1790203981">
      <w:bodyDiv w:val="1"/>
      <w:marLeft w:val="0"/>
      <w:marRight w:val="0"/>
      <w:marTop w:val="0"/>
      <w:marBottom w:val="0"/>
      <w:divBdr>
        <w:top w:val="none" w:sz="0" w:space="0" w:color="auto"/>
        <w:left w:val="none" w:sz="0" w:space="0" w:color="auto"/>
        <w:bottom w:val="none" w:sz="0" w:space="0" w:color="auto"/>
        <w:right w:val="none" w:sz="0" w:space="0" w:color="auto"/>
      </w:divBdr>
    </w:div>
    <w:div w:id="1795781612">
      <w:bodyDiv w:val="1"/>
      <w:marLeft w:val="0"/>
      <w:marRight w:val="0"/>
      <w:marTop w:val="0"/>
      <w:marBottom w:val="0"/>
      <w:divBdr>
        <w:top w:val="none" w:sz="0" w:space="0" w:color="auto"/>
        <w:left w:val="none" w:sz="0" w:space="0" w:color="auto"/>
        <w:bottom w:val="none" w:sz="0" w:space="0" w:color="auto"/>
        <w:right w:val="none" w:sz="0" w:space="0" w:color="auto"/>
      </w:divBdr>
    </w:div>
    <w:div w:id="1798180817">
      <w:bodyDiv w:val="1"/>
      <w:marLeft w:val="0"/>
      <w:marRight w:val="0"/>
      <w:marTop w:val="0"/>
      <w:marBottom w:val="0"/>
      <w:divBdr>
        <w:top w:val="none" w:sz="0" w:space="0" w:color="auto"/>
        <w:left w:val="none" w:sz="0" w:space="0" w:color="auto"/>
        <w:bottom w:val="none" w:sz="0" w:space="0" w:color="auto"/>
        <w:right w:val="none" w:sz="0" w:space="0" w:color="auto"/>
      </w:divBdr>
    </w:div>
    <w:div w:id="1806777816">
      <w:bodyDiv w:val="1"/>
      <w:marLeft w:val="0"/>
      <w:marRight w:val="0"/>
      <w:marTop w:val="0"/>
      <w:marBottom w:val="0"/>
      <w:divBdr>
        <w:top w:val="none" w:sz="0" w:space="0" w:color="auto"/>
        <w:left w:val="none" w:sz="0" w:space="0" w:color="auto"/>
        <w:bottom w:val="none" w:sz="0" w:space="0" w:color="auto"/>
        <w:right w:val="none" w:sz="0" w:space="0" w:color="auto"/>
      </w:divBdr>
    </w:div>
    <w:div w:id="1816068632">
      <w:bodyDiv w:val="1"/>
      <w:marLeft w:val="0"/>
      <w:marRight w:val="0"/>
      <w:marTop w:val="0"/>
      <w:marBottom w:val="0"/>
      <w:divBdr>
        <w:top w:val="none" w:sz="0" w:space="0" w:color="auto"/>
        <w:left w:val="none" w:sz="0" w:space="0" w:color="auto"/>
        <w:bottom w:val="none" w:sz="0" w:space="0" w:color="auto"/>
        <w:right w:val="none" w:sz="0" w:space="0" w:color="auto"/>
      </w:divBdr>
    </w:div>
    <w:div w:id="1822842622">
      <w:bodyDiv w:val="1"/>
      <w:marLeft w:val="0"/>
      <w:marRight w:val="0"/>
      <w:marTop w:val="0"/>
      <w:marBottom w:val="0"/>
      <w:divBdr>
        <w:top w:val="none" w:sz="0" w:space="0" w:color="auto"/>
        <w:left w:val="none" w:sz="0" w:space="0" w:color="auto"/>
        <w:bottom w:val="none" w:sz="0" w:space="0" w:color="auto"/>
        <w:right w:val="none" w:sz="0" w:space="0" w:color="auto"/>
      </w:divBdr>
    </w:div>
    <w:div w:id="1836339299">
      <w:bodyDiv w:val="1"/>
      <w:marLeft w:val="0"/>
      <w:marRight w:val="0"/>
      <w:marTop w:val="0"/>
      <w:marBottom w:val="0"/>
      <w:divBdr>
        <w:top w:val="none" w:sz="0" w:space="0" w:color="auto"/>
        <w:left w:val="none" w:sz="0" w:space="0" w:color="auto"/>
        <w:bottom w:val="none" w:sz="0" w:space="0" w:color="auto"/>
        <w:right w:val="none" w:sz="0" w:space="0" w:color="auto"/>
      </w:divBdr>
    </w:div>
    <w:div w:id="1838421047">
      <w:bodyDiv w:val="1"/>
      <w:marLeft w:val="0"/>
      <w:marRight w:val="0"/>
      <w:marTop w:val="0"/>
      <w:marBottom w:val="0"/>
      <w:divBdr>
        <w:top w:val="none" w:sz="0" w:space="0" w:color="auto"/>
        <w:left w:val="none" w:sz="0" w:space="0" w:color="auto"/>
        <w:bottom w:val="none" w:sz="0" w:space="0" w:color="auto"/>
        <w:right w:val="none" w:sz="0" w:space="0" w:color="auto"/>
      </w:divBdr>
    </w:div>
    <w:div w:id="1847398075">
      <w:bodyDiv w:val="1"/>
      <w:marLeft w:val="0"/>
      <w:marRight w:val="0"/>
      <w:marTop w:val="0"/>
      <w:marBottom w:val="0"/>
      <w:divBdr>
        <w:top w:val="none" w:sz="0" w:space="0" w:color="auto"/>
        <w:left w:val="none" w:sz="0" w:space="0" w:color="auto"/>
        <w:bottom w:val="none" w:sz="0" w:space="0" w:color="auto"/>
        <w:right w:val="none" w:sz="0" w:space="0" w:color="auto"/>
      </w:divBdr>
    </w:div>
    <w:div w:id="1869954105">
      <w:bodyDiv w:val="1"/>
      <w:marLeft w:val="0"/>
      <w:marRight w:val="0"/>
      <w:marTop w:val="0"/>
      <w:marBottom w:val="0"/>
      <w:divBdr>
        <w:top w:val="none" w:sz="0" w:space="0" w:color="auto"/>
        <w:left w:val="none" w:sz="0" w:space="0" w:color="auto"/>
        <w:bottom w:val="none" w:sz="0" w:space="0" w:color="auto"/>
        <w:right w:val="none" w:sz="0" w:space="0" w:color="auto"/>
      </w:divBdr>
    </w:div>
    <w:div w:id="1870873586">
      <w:bodyDiv w:val="1"/>
      <w:marLeft w:val="0"/>
      <w:marRight w:val="0"/>
      <w:marTop w:val="0"/>
      <w:marBottom w:val="0"/>
      <w:divBdr>
        <w:top w:val="none" w:sz="0" w:space="0" w:color="auto"/>
        <w:left w:val="none" w:sz="0" w:space="0" w:color="auto"/>
        <w:bottom w:val="none" w:sz="0" w:space="0" w:color="auto"/>
        <w:right w:val="none" w:sz="0" w:space="0" w:color="auto"/>
      </w:divBdr>
    </w:div>
    <w:div w:id="1877346180">
      <w:bodyDiv w:val="1"/>
      <w:marLeft w:val="0"/>
      <w:marRight w:val="0"/>
      <w:marTop w:val="0"/>
      <w:marBottom w:val="0"/>
      <w:divBdr>
        <w:top w:val="none" w:sz="0" w:space="0" w:color="auto"/>
        <w:left w:val="none" w:sz="0" w:space="0" w:color="auto"/>
        <w:bottom w:val="none" w:sz="0" w:space="0" w:color="auto"/>
        <w:right w:val="none" w:sz="0" w:space="0" w:color="auto"/>
      </w:divBdr>
    </w:div>
    <w:div w:id="1878929951">
      <w:bodyDiv w:val="1"/>
      <w:marLeft w:val="0"/>
      <w:marRight w:val="0"/>
      <w:marTop w:val="0"/>
      <w:marBottom w:val="0"/>
      <w:divBdr>
        <w:top w:val="none" w:sz="0" w:space="0" w:color="auto"/>
        <w:left w:val="none" w:sz="0" w:space="0" w:color="auto"/>
        <w:bottom w:val="none" w:sz="0" w:space="0" w:color="auto"/>
        <w:right w:val="none" w:sz="0" w:space="0" w:color="auto"/>
      </w:divBdr>
    </w:div>
    <w:div w:id="1882932868">
      <w:bodyDiv w:val="1"/>
      <w:marLeft w:val="0"/>
      <w:marRight w:val="0"/>
      <w:marTop w:val="0"/>
      <w:marBottom w:val="0"/>
      <w:divBdr>
        <w:top w:val="none" w:sz="0" w:space="0" w:color="auto"/>
        <w:left w:val="none" w:sz="0" w:space="0" w:color="auto"/>
        <w:bottom w:val="none" w:sz="0" w:space="0" w:color="auto"/>
        <w:right w:val="none" w:sz="0" w:space="0" w:color="auto"/>
      </w:divBdr>
    </w:div>
    <w:div w:id="1897810175">
      <w:bodyDiv w:val="1"/>
      <w:marLeft w:val="0"/>
      <w:marRight w:val="0"/>
      <w:marTop w:val="0"/>
      <w:marBottom w:val="0"/>
      <w:divBdr>
        <w:top w:val="none" w:sz="0" w:space="0" w:color="auto"/>
        <w:left w:val="none" w:sz="0" w:space="0" w:color="auto"/>
        <w:bottom w:val="none" w:sz="0" w:space="0" w:color="auto"/>
        <w:right w:val="none" w:sz="0" w:space="0" w:color="auto"/>
      </w:divBdr>
    </w:div>
    <w:div w:id="1898275846">
      <w:bodyDiv w:val="1"/>
      <w:marLeft w:val="0"/>
      <w:marRight w:val="0"/>
      <w:marTop w:val="0"/>
      <w:marBottom w:val="0"/>
      <w:divBdr>
        <w:top w:val="none" w:sz="0" w:space="0" w:color="auto"/>
        <w:left w:val="none" w:sz="0" w:space="0" w:color="auto"/>
        <w:bottom w:val="none" w:sz="0" w:space="0" w:color="auto"/>
        <w:right w:val="none" w:sz="0" w:space="0" w:color="auto"/>
      </w:divBdr>
    </w:div>
    <w:div w:id="1909069365">
      <w:bodyDiv w:val="1"/>
      <w:marLeft w:val="0"/>
      <w:marRight w:val="0"/>
      <w:marTop w:val="0"/>
      <w:marBottom w:val="0"/>
      <w:divBdr>
        <w:top w:val="none" w:sz="0" w:space="0" w:color="auto"/>
        <w:left w:val="none" w:sz="0" w:space="0" w:color="auto"/>
        <w:bottom w:val="none" w:sz="0" w:space="0" w:color="auto"/>
        <w:right w:val="none" w:sz="0" w:space="0" w:color="auto"/>
      </w:divBdr>
    </w:div>
    <w:div w:id="1914470017">
      <w:bodyDiv w:val="1"/>
      <w:marLeft w:val="0"/>
      <w:marRight w:val="0"/>
      <w:marTop w:val="0"/>
      <w:marBottom w:val="0"/>
      <w:divBdr>
        <w:top w:val="none" w:sz="0" w:space="0" w:color="auto"/>
        <w:left w:val="none" w:sz="0" w:space="0" w:color="auto"/>
        <w:bottom w:val="none" w:sz="0" w:space="0" w:color="auto"/>
        <w:right w:val="none" w:sz="0" w:space="0" w:color="auto"/>
      </w:divBdr>
    </w:div>
    <w:div w:id="1917278936">
      <w:bodyDiv w:val="1"/>
      <w:marLeft w:val="0"/>
      <w:marRight w:val="0"/>
      <w:marTop w:val="0"/>
      <w:marBottom w:val="0"/>
      <w:divBdr>
        <w:top w:val="none" w:sz="0" w:space="0" w:color="auto"/>
        <w:left w:val="none" w:sz="0" w:space="0" w:color="auto"/>
        <w:bottom w:val="none" w:sz="0" w:space="0" w:color="auto"/>
        <w:right w:val="none" w:sz="0" w:space="0" w:color="auto"/>
      </w:divBdr>
    </w:div>
    <w:div w:id="1917785455">
      <w:bodyDiv w:val="1"/>
      <w:marLeft w:val="0"/>
      <w:marRight w:val="0"/>
      <w:marTop w:val="0"/>
      <w:marBottom w:val="0"/>
      <w:divBdr>
        <w:top w:val="none" w:sz="0" w:space="0" w:color="auto"/>
        <w:left w:val="none" w:sz="0" w:space="0" w:color="auto"/>
        <w:bottom w:val="none" w:sz="0" w:space="0" w:color="auto"/>
        <w:right w:val="none" w:sz="0" w:space="0" w:color="auto"/>
      </w:divBdr>
    </w:div>
    <w:div w:id="1918132201">
      <w:bodyDiv w:val="1"/>
      <w:marLeft w:val="0"/>
      <w:marRight w:val="0"/>
      <w:marTop w:val="0"/>
      <w:marBottom w:val="0"/>
      <w:divBdr>
        <w:top w:val="none" w:sz="0" w:space="0" w:color="auto"/>
        <w:left w:val="none" w:sz="0" w:space="0" w:color="auto"/>
        <w:bottom w:val="none" w:sz="0" w:space="0" w:color="auto"/>
        <w:right w:val="none" w:sz="0" w:space="0" w:color="auto"/>
      </w:divBdr>
    </w:div>
    <w:div w:id="1923636561">
      <w:bodyDiv w:val="1"/>
      <w:marLeft w:val="0"/>
      <w:marRight w:val="0"/>
      <w:marTop w:val="0"/>
      <w:marBottom w:val="0"/>
      <w:divBdr>
        <w:top w:val="none" w:sz="0" w:space="0" w:color="auto"/>
        <w:left w:val="none" w:sz="0" w:space="0" w:color="auto"/>
        <w:bottom w:val="none" w:sz="0" w:space="0" w:color="auto"/>
        <w:right w:val="none" w:sz="0" w:space="0" w:color="auto"/>
      </w:divBdr>
    </w:div>
    <w:div w:id="1924560093">
      <w:bodyDiv w:val="1"/>
      <w:marLeft w:val="0"/>
      <w:marRight w:val="0"/>
      <w:marTop w:val="0"/>
      <w:marBottom w:val="0"/>
      <w:divBdr>
        <w:top w:val="none" w:sz="0" w:space="0" w:color="auto"/>
        <w:left w:val="none" w:sz="0" w:space="0" w:color="auto"/>
        <w:bottom w:val="none" w:sz="0" w:space="0" w:color="auto"/>
        <w:right w:val="none" w:sz="0" w:space="0" w:color="auto"/>
      </w:divBdr>
    </w:div>
    <w:div w:id="1928615929">
      <w:bodyDiv w:val="1"/>
      <w:marLeft w:val="0"/>
      <w:marRight w:val="0"/>
      <w:marTop w:val="0"/>
      <w:marBottom w:val="0"/>
      <w:divBdr>
        <w:top w:val="none" w:sz="0" w:space="0" w:color="auto"/>
        <w:left w:val="none" w:sz="0" w:space="0" w:color="auto"/>
        <w:bottom w:val="none" w:sz="0" w:space="0" w:color="auto"/>
        <w:right w:val="none" w:sz="0" w:space="0" w:color="auto"/>
      </w:divBdr>
    </w:div>
    <w:div w:id="1931310998">
      <w:bodyDiv w:val="1"/>
      <w:marLeft w:val="0"/>
      <w:marRight w:val="0"/>
      <w:marTop w:val="0"/>
      <w:marBottom w:val="0"/>
      <w:divBdr>
        <w:top w:val="none" w:sz="0" w:space="0" w:color="auto"/>
        <w:left w:val="none" w:sz="0" w:space="0" w:color="auto"/>
        <w:bottom w:val="none" w:sz="0" w:space="0" w:color="auto"/>
        <w:right w:val="none" w:sz="0" w:space="0" w:color="auto"/>
      </w:divBdr>
    </w:div>
    <w:div w:id="1932540376">
      <w:bodyDiv w:val="1"/>
      <w:marLeft w:val="0"/>
      <w:marRight w:val="0"/>
      <w:marTop w:val="0"/>
      <w:marBottom w:val="0"/>
      <w:divBdr>
        <w:top w:val="none" w:sz="0" w:space="0" w:color="auto"/>
        <w:left w:val="none" w:sz="0" w:space="0" w:color="auto"/>
        <w:bottom w:val="none" w:sz="0" w:space="0" w:color="auto"/>
        <w:right w:val="none" w:sz="0" w:space="0" w:color="auto"/>
      </w:divBdr>
    </w:div>
    <w:div w:id="1937667735">
      <w:bodyDiv w:val="1"/>
      <w:marLeft w:val="0"/>
      <w:marRight w:val="0"/>
      <w:marTop w:val="0"/>
      <w:marBottom w:val="0"/>
      <w:divBdr>
        <w:top w:val="none" w:sz="0" w:space="0" w:color="auto"/>
        <w:left w:val="none" w:sz="0" w:space="0" w:color="auto"/>
        <w:bottom w:val="none" w:sz="0" w:space="0" w:color="auto"/>
        <w:right w:val="none" w:sz="0" w:space="0" w:color="auto"/>
      </w:divBdr>
      <w:divsChild>
        <w:div w:id="1824154928">
          <w:marLeft w:val="0"/>
          <w:marRight w:val="0"/>
          <w:marTop w:val="0"/>
          <w:marBottom w:val="0"/>
          <w:divBdr>
            <w:top w:val="none" w:sz="0" w:space="0" w:color="auto"/>
            <w:left w:val="none" w:sz="0" w:space="0" w:color="auto"/>
            <w:bottom w:val="none" w:sz="0" w:space="0" w:color="auto"/>
            <w:right w:val="none" w:sz="0" w:space="0" w:color="auto"/>
          </w:divBdr>
        </w:div>
        <w:div w:id="463429887">
          <w:marLeft w:val="0"/>
          <w:marRight w:val="0"/>
          <w:marTop w:val="0"/>
          <w:marBottom w:val="0"/>
          <w:divBdr>
            <w:top w:val="none" w:sz="0" w:space="0" w:color="auto"/>
            <w:left w:val="none" w:sz="0" w:space="0" w:color="auto"/>
            <w:bottom w:val="none" w:sz="0" w:space="0" w:color="auto"/>
            <w:right w:val="none" w:sz="0" w:space="0" w:color="auto"/>
          </w:divBdr>
        </w:div>
        <w:div w:id="1124467978">
          <w:marLeft w:val="0"/>
          <w:marRight w:val="0"/>
          <w:marTop w:val="0"/>
          <w:marBottom w:val="0"/>
          <w:divBdr>
            <w:top w:val="none" w:sz="0" w:space="0" w:color="auto"/>
            <w:left w:val="none" w:sz="0" w:space="0" w:color="auto"/>
            <w:bottom w:val="none" w:sz="0" w:space="0" w:color="auto"/>
            <w:right w:val="none" w:sz="0" w:space="0" w:color="auto"/>
          </w:divBdr>
        </w:div>
        <w:div w:id="1246499931">
          <w:marLeft w:val="0"/>
          <w:marRight w:val="0"/>
          <w:marTop w:val="0"/>
          <w:marBottom w:val="0"/>
          <w:divBdr>
            <w:top w:val="none" w:sz="0" w:space="0" w:color="auto"/>
            <w:left w:val="none" w:sz="0" w:space="0" w:color="auto"/>
            <w:bottom w:val="none" w:sz="0" w:space="0" w:color="auto"/>
            <w:right w:val="none" w:sz="0" w:space="0" w:color="auto"/>
          </w:divBdr>
        </w:div>
      </w:divsChild>
    </w:div>
    <w:div w:id="1938446547">
      <w:bodyDiv w:val="1"/>
      <w:marLeft w:val="0"/>
      <w:marRight w:val="0"/>
      <w:marTop w:val="0"/>
      <w:marBottom w:val="0"/>
      <w:divBdr>
        <w:top w:val="none" w:sz="0" w:space="0" w:color="auto"/>
        <w:left w:val="none" w:sz="0" w:space="0" w:color="auto"/>
        <w:bottom w:val="none" w:sz="0" w:space="0" w:color="auto"/>
        <w:right w:val="none" w:sz="0" w:space="0" w:color="auto"/>
      </w:divBdr>
    </w:div>
    <w:div w:id="1940792704">
      <w:bodyDiv w:val="1"/>
      <w:marLeft w:val="0"/>
      <w:marRight w:val="0"/>
      <w:marTop w:val="0"/>
      <w:marBottom w:val="0"/>
      <w:divBdr>
        <w:top w:val="none" w:sz="0" w:space="0" w:color="auto"/>
        <w:left w:val="none" w:sz="0" w:space="0" w:color="auto"/>
        <w:bottom w:val="none" w:sz="0" w:space="0" w:color="auto"/>
        <w:right w:val="none" w:sz="0" w:space="0" w:color="auto"/>
      </w:divBdr>
    </w:div>
    <w:div w:id="1946838147">
      <w:bodyDiv w:val="1"/>
      <w:marLeft w:val="0"/>
      <w:marRight w:val="0"/>
      <w:marTop w:val="0"/>
      <w:marBottom w:val="0"/>
      <w:divBdr>
        <w:top w:val="none" w:sz="0" w:space="0" w:color="auto"/>
        <w:left w:val="none" w:sz="0" w:space="0" w:color="auto"/>
        <w:bottom w:val="none" w:sz="0" w:space="0" w:color="auto"/>
        <w:right w:val="none" w:sz="0" w:space="0" w:color="auto"/>
      </w:divBdr>
    </w:div>
    <w:div w:id="1953129212">
      <w:bodyDiv w:val="1"/>
      <w:marLeft w:val="0"/>
      <w:marRight w:val="0"/>
      <w:marTop w:val="0"/>
      <w:marBottom w:val="0"/>
      <w:divBdr>
        <w:top w:val="none" w:sz="0" w:space="0" w:color="auto"/>
        <w:left w:val="none" w:sz="0" w:space="0" w:color="auto"/>
        <w:bottom w:val="none" w:sz="0" w:space="0" w:color="auto"/>
        <w:right w:val="none" w:sz="0" w:space="0" w:color="auto"/>
      </w:divBdr>
    </w:div>
    <w:div w:id="1954633277">
      <w:bodyDiv w:val="1"/>
      <w:marLeft w:val="0"/>
      <w:marRight w:val="0"/>
      <w:marTop w:val="0"/>
      <w:marBottom w:val="0"/>
      <w:divBdr>
        <w:top w:val="none" w:sz="0" w:space="0" w:color="auto"/>
        <w:left w:val="none" w:sz="0" w:space="0" w:color="auto"/>
        <w:bottom w:val="none" w:sz="0" w:space="0" w:color="auto"/>
        <w:right w:val="none" w:sz="0" w:space="0" w:color="auto"/>
      </w:divBdr>
    </w:div>
    <w:div w:id="1955092951">
      <w:bodyDiv w:val="1"/>
      <w:marLeft w:val="0"/>
      <w:marRight w:val="0"/>
      <w:marTop w:val="0"/>
      <w:marBottom w:val="0"/>
      <w:divBdr>
        <w:top w:val="none" w:sz="0" w:space="0" w:color="auto"/>
        <w:left w:val="none" w:sz="0" w:space="0" w:color="auto"/>
        <w:bottom w:val="none" w:sz="0" w:space="0" w:color="auto"/>
        <w:right w:val="none" w:sz="0" w:space="0" w:color="auto"/>
      </w:divBdr>
    </w:div>
    <w:div w:id="1967151407">
      <w:bodyDiv w:val="1"/>
      <w:marLeft w:val="0"/>
      <w:marRight w:val="0"/>
      <w:marTop w:val="0"/>
      <w:marBottom w:val="0"/>
      <w:divBdr>
        <w:top w:val="none" w:sz="0" w:space="0" w:color="auto"/>
        <w:left w:val="none" w:sz="0" w:space="0" w:color="auto"/>
        <w:bottom w:val="none" w:sz="0" w:space="0" w:color="auto"/>
        <w:right w:val="none" w:sz="0" w:space="0" w:color="auto"/>
      </w:divBdr>
    </w:div>
    <w:div w:id="1967881513">
      <w:bodyDiv w:val="1"/>
      <w:marLeft w:val="0"/>
      <w:marRight w:val="0"/>
      <w:marTop w:val="0"/>
      <w:marBottom w:val="0"/>
      <w:divBdr>
        <w:top w:val="none" w:sz="0" w:space="0" w:color="auto"/>
        <w:left w:val="none" w:sz="0" w:space="0" w:color="auto"/>
        <w:bottom w:val="none" w:sz="0" w:space="0" w:color="auto"/>
        <w:right w:val="none" w:sz="0" w:space="0" w:color="auto"/>
      </w:divBdr>
    </w:div>
    <w:div w:id="1975023613">
      <w:bodyDiv w:val="1"/>
      <w:marLeft w:val="0"/>
      <w:marRight w:val="0"/>
      <w:marTop w:val="0"/>
      <w:marBottom w:val="0"/>
      <w:divBdr>
        <w:top w:val="none" w:sz="0" w:space="0" w:color="auto"/>
        <w:left w:val="none" w:sz="0" w:space="0" w:color="auto"/>
        <w:bottom w:val="none" w:sz="0" w:space="0" w:color="auto"/>
        <w:right w:val="none" w:sz="0" w:space="0" w:color="auto"/>
      </w:divBdr>
    </w:div>
    <w:div w:id="1975062533">
      <w:bodyDiv w:val="1"/>
      <w:marLeft w:val="0"/>
      <w:marRight w:val="0"/>
      <w:marTop w:val="0"/>
      <w:marBottom w:val="0"/>
      <w:divBdr>
        <w:top w:val="none" w:sz="0" w:space="0" w:color="auto"/>
        <w:left w:val="none" w:sz="0" w:space="0" w:color="auto"/>
        <w:bottom w:val="none" w:sz="0" w:space="0" w:color="auto"/>
        <w:right w:val="none" w:sz="0" w:space="0" w:color="auto"/>
      </w:divBdr>
    </w:div>
    <w:div w:id="1977223380">
      <w:bodyDiv w:val="1"/>
      <w:marLeft w:val="0"/>
      <w:marRight w:val="0"/>
      <w:marTop w:val="0"/>
      <w:marBottom w:val="0"/>
      <w:divBdr>
        <w:top w:val="none" w:sz="0" w:space="0" w:color="auto"/>
        <w:left w:val="none" w:sz="0" w:space="0" w:color="auto"/>
        <w:bottom w:val="none" w:sz="0" w:space="0" w:color="auto"/>
        <w:right w:val="none" w:sz="0" w:space="0" w:color="auto"/>
      </w:divBdr>
    </w:div>
    <w:div w:id="1977372326">
      <w:bodyDiv w:val="1"/>
      <w:marLeft w:val="0"/>
      <w:marRight w:val="0"/>
      <w:marTop w:val="0"/>
      <w:marBottom w:val="0"/>
      <w:divBdr>
        <w:top w:val="none" w:sz="0" w:space="0" w:color="auto"/>
        <w:left w:val="none" w:sz="0" w:space="0" w:color="auto"/>
        <w:bottom w:val="none" w:sz="0" w:space="0" w:color="auto"/>
        <w:right w:val="none" w:sz="0" w:space="0" w:color="auto"/>
      </w:divBdr>
    </w:div>
    <w:div w:id="1980064102">
      <w:bodyDiv w:val="1"/>
      <w:marLeft w:val="0"/>
      <w:marRight w:val="0"/>
      <w:marTop w:val="0"/>
      <w:marBottom w:val="0"/>
      <w:divBdr>
        <w:top w:val="none" w:sz="0" w:space="0" w:color="auto"/>
        <w:left w:val="none" w:sz="0" w:space="0" w:color="auto"/>
        <w:bottom w:val="none" w:sz="0" w:space="0" w:color="auto"/>
        <w:right w:val="none" w:sz="0" w:space="0" w:color="auto"/>
      </w:divBdr>
    </w:div>
    <w:div w:id="1980453437">
      <w:bodyDiv w:val="1"/>
      <w:marLeft w:val="0"/>
      <w:marRight w:val="0"/>
      <w:marTop w:val="0"/>
      <w:marBottom w:val="0"/>
      <w:divBdr>
        <w:top w:val="none" w:sz="0" w:space="0" w:color="auto"/>
        <w:left w:val="none" w:sz="0" w:space="0" w:color="auto"/>
        <w:bottom w:val="none" w:sz="0" w:space="0" w:color="auto"/>
        <w:right w:val="none" w:sz="0" w:space="0" w:color="auto"/>
      </w:divBdr>
    </w:div>
    <w:div w:id="1982808530">
      <w:bodyDiv w:val="1"/>
      <w:marLeft w:val="0"/>
      <w:marRight w:val="0"/>
      <w:marTop w:val="0"/>
      <w:marBottom w:val="0"/>
      <w:divBdr>
        <w:top w:val="none" w:sz="0" w:space="0" w:color="auto"/>
        <w:left w:val="none" w:sz="0" w:space="0" w:color="auto"/>
        <w:bottom w:val="none" w:sz="0" w:space="0" w:color="auto"/>
        <w:right w:val="none" w:sz="0" w:space="0" w:color="auto"/>
      </w:divBdr>
    </w:div>
    <w:div w:id="1984768612">
      <w:bodyDiv w:val="1"/>
      <w:marLeft w:val="0"/>
      <w:marRight w:val="0"/>
      <w:marTop w:val="0"/>
      <w:marBottom w:val="0"/>
      <w:divBdr>
        <w:top w:val="none" w:sz="0" w:space="0" w:color="auto"/>
        <w:left w:val="none" w:sz="0" w:space="0" w:color="auto"/>
        <w:bottom w:val="none" w:sz="0" w:space="0" w:color="auto"/>
        <w:right w:val="none" w:sz="0" w:space="0" w:color="auto"/>
      </w:divBdr>
    </w:div>
    <w:div w:id="1987279935">
      <w:bodyDiv w:val="1"/>
      <w:marLeft w:val="0"/>
      <w:marRight w:val="0"/>
      <w:marTop w:val="0"/>
      <w:marBottom w:val="0"/>
      <w:divBdr>
        <w:top w:val="none" w:sz="0" w:space="0" w:color="auto"/>
        <w:left w:val="none" w:sz="0" w:space="0" w:color="auto"/>
        <w:bottom w:val="none" w:sz="0" w:space="0" w:color="auto"/>
        <w:right w:val="none" w:sz="0" w:space="0" w:color="auto"/>
      </w:divBdr>
    </w:div>
    <w:div w:id="1989630762">
      <w:bodyDiv w:val="1"/>
      <w:marLeft w:val="0"/>
      <w:marRight w:val="0"/>
      <w:marTop w:val="0"/>
      <w:marBottom w:val="0"/>
      <w:divBdr>
        <w:top w:val="none" w:sz="0" w:space="0" w:color="auto"/>
        <w:left w:val="none" w:sz="0" w:space="0" w:color="auto"/>
        <w:bottom w:val="none" w:sz="0" w:space="0" w:color="auto"/>
        <w:right w:val="none" w:sz="0" w:space="0" w:color="auto"/>
      </w:divBdr>
    </w:div>
    <w:div w:id="1993605363">
      <w:bodyDiv w:val="1"/>
      <w:marLeft w:val="0"/>
      <w:marRight w:val="0"/>
      <w:marTop w:val="0"/>
      <w:marBottom w:val="0"/>
      <w:divBdr>
        <w:top w:val="none" w:sz="0" w:space="0" w:color="auto"/>
        <w:left w:val="none" w:sz="0" w:space="0" w:color="auto"/>
        <w:bottom w:val="none" w:sz="0" w:space="0" w:color="auto"/>
        <w:right w:val="none" w:sz="0" w:space="0" w:color="auto"/>
      </w:divBdr>
    </w:div>
    <w:div w:id="2001039970">
      <w:bodyDiv w:val="1"/>
      <w:marLeft w:val="0"/>
      <w:marRight w:val="0"/>
      <w:marTop w:val="0"/>
      <w:marBottom w:val="0"/>
      <w:divBdr>
        <w:top w:val="none" w:sz="0" w:space="0" w:color="auto"/>
        <w:left w:val="none" w:sz="0" w:space="0" w:color="auto"/>
        <w:bottom w:val="none" w:sz="0" w:space="0" w:color="auto"/>
        <w:right w:val="none" w:sz="0" w:space="0" w:color="auto"/>
      </w:divBdr>
    </w:div>
    <w:div w:id="2002387639">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 w:id="2008440578">
      <w:bodyDiv w:val="1"/>
      <w:marLeft w:val="0"/>
      <w:marRight w:val="0"/>
      <w:marTop w:val="0"/>
      <w:marBottom w:val="0"/>
      <w:divBdr>
        <w:top w:val="none" w:sz="0" w:space="0" w:color="auto"/>
        <w:left w:val="none" w:sz="0" w:space="0" w:color="auto"/>
        <w:bottom w:val="none" w:sz="0" w:space="0" w:color="auto"/>
        <w:right w:val="none" w:sz="0" w:space="0" w:color="auto"/>
      </w:divBdr>
    </w:div>
    <w:div w:id="2009944376">
      <w:bodyDiv w:val="1"/>
      <w:marLeft w:val="0"/>
      <w:marRight w:val="0"/>
      <w:marTop w:val="0"/>
      <w:marBottom w:val="0"/>
      <w:divBdr>
        <w:top w:val="none" w:sz="0" w:space="0" w:color="auto"/>
        <w:left w:val="none" w:sz="0" w:space="0" w:color="auto"/>
        <w:bottom w:val="none" w:sz="0" w:space="0" w:color="auto"/>
        <w:right w:val="none" w:sz="0" w:space="0" w:color="auto"/>
      </w:divBdr>
    </w:div>
    <w:div w:id="2020111352">
      <w:bodyDiv w:val="1"/>
      <w:marLeft w:val="0"/>
      <w:marRight w:val="0"/>
      <w:marTop w:val="0"/>
      <w:marBottom w:val="0"/>
      <w:divBdr>
        <w:top w:val="none" w:sz="0" w:space="0" w:color="auto"/>
        <w:left w:val="none" w:sz="0" w:space="0" w:color="auto"/>
        <w:bottom w:val="none" w:sz="0" w:space="0" w:color="auto"/>
        <w:right w:val="none" w:sz="0" w:space="0" w:color="auto"/>
      </w:divBdr>
    </w:div>
    <w:div w:id="2029987711">
      <w:bodyDiv w:val="1"/>
      <w:marLeft w:val="0"/>
      <w:marRight w:val="0"/>
      <w:marTop w:val="0"/>
      <w:marBottom w:val="0"/>
      <w:divBdr>
        <w:top w:val="none" w:sz="0" w:space="0" w:color="auto"/>
        <w:left w:val="none" w:sz="0" w:space="0" w:color="auto"/>
        <w:bottom w:val="none" w:sz="0" w:space="0" w:color="auto"/>
        <w:right w:val="none" w:sz="0" w:space="0" w:color="auto"/>
      </w:divBdr>
    </w:div>
    <w:div w:id="2038191312">
      <w:bodyDiv w:val="1"/>
      <w:marLeft w:val="0"/>
      <w:marRight w:val="0"/>
      <w:marTop w:val="0"/>
      <w:marBottom w:val="0"/>
      <w:divBdr>
        <w:top w:val="none" w:sz="0" w:space="0" w:color="auto"/>
        <w:left w:val="none" w:sz="0" w:space="0" w:color="auto"/>
        <w:bottom w:val="none" w:sz="0" w:space="0" w:color="auto"/>
        <w:right w:val="none" w:sz="0" w:space="0" w:color="auto"/>
      </w:divBdr>
    </w:div>
    <w:div w:id="2043968991">
      <w:bodyDiv w:val="1"/>
      <w:marLeft w:val="0"/>
      <w:marRight w:val="0"/>
      <w:marTop w:val="0"/>
      <w:marBottom w:val="0"/>
      <w:divBdr>
        <w:top w:val="none" w:sz="0" w:space="0" w:color="auto"/>
        <w:left w:val="none" w:sz="0" w:space="0" w:color="auto"/>
        <w:bottom w:val="none" w:sz="0" w:space="0" w:color="auto"/>
        <w:right w:val="none" w:sz="0" w:space="0" w:color="auto"/>
      </w:divBdr>
    </w:div>
    <w:div w:id="2055501116">
      <w:bodyDiv w:val="1"/>
      <w:marLeft w:val="0"/>
      <w:marRight w:val="0"/>
      <w:marTop w:val="0"/>
      <w:marBottom w:val="0"/>
      <w:divBdr>
        <w:top w:val="none" w:sz="0" w:space="0" w:color="auto"/>
        <w:left w:val="none" w:sz="0" w:space="0" w:color="auto"/>
        <w:bottom w:val="none" w:sz="0" w:space="0" w:color="auto"/>
        <w:right w:val="none" w:sz="0" w:space="0" w:color="auto"/>
      </w:divBdr>
    </w:div>
    <w:div w:id="2056464209">
      <w:bodyDiv w:val="1"/>
      <w:marLeft w:val="0"/>
      <w:marRight w:val="0"/>
      <w:marTop w:val="0"/>
      <w:marBottom w:val="0"/>
      <w:divBdr>
        <w:top w:val="none" w:sz="0" w:space="0" w:color="auto"/>
        <w:left w:val="none" w:sz="0" w:space="0" w:color="auto"/>
        <w:bottom w:val="none" w:sz="0" w:space="0" w:color="auto"/>
        <w:right w:val="none" w:sz="0" w:space="0" w:color="auto"/>
      </w:divBdr>
    </w:div>
    <w:div w:id="2057463239">
      <w:bodyDiv w:val="1"/>
      <w:marLeft w:val="0"/>
      <w:marRight w:val="0"/>
      <w:marTop w:val="0"/>
      <w:marBottom w:val="0"/>
      <w:divBdr>
        <w:top w:val="none" w:sz="0" w:space="0" w:color="auto"/>
        <w:left w:val="none" w:sz="0" w:space="0" w:color="auto"/>
        <w:bottom w:val="none" w:sz="0" w:space="0" w:color="auto"/>
        <w:right w:val="none" w:sz="0" w:space="0" w:color="auto"/>
      </w:divBdr>
    </w:div>
    <w:div w:id="2057507037">
      <w:bodyDiv w:val="1"/>
      <w:marLeft w:val="0"/>
      <w:marRight w:val="0"/>
      <w:marTop w:val="0"/>
      <w:marBottom w:val="0"/>
      <w:divBdr>
        <w:top w:val="none" w:sz="0" w:space="0" w:color="auto"/>
        <w:left w:val="none" w:sz="0" w:space="0" w:color="auto"/>
        <w:bottom w:val="none" w:sz="0" w:space="0" w:color="auto"/>
        <w:right w:val="none" w:sz="0" w:space="0" w:color="auto"/>
      </w:divBdr>
    </w:div>
    <w:div w:id="2074696975">
      <w:bodyDiv w:val="1"/>
      <w:marLeft w:val="0"/>
      <w:marRight w:val="0"/>
      <w:marTop w:val="0"/>
      <w:marBottom w:val="0"/>
      <w:divBdr>
        <w:top w:val="none" w:sz="0" w:space="0" w:color="auto"/>
        <w:left w:val="none" w:sz="0" w:space="0" w:color="auto"/>
        <w:bottom w:val="none" w:sz="0" w:space="0" w:color="auto"/>
        <w:right w:val="none" w:sz="0" w:space="0" w:color="auto"/>
      </w:divBdr>
    </w:div>
    <w:div w:id="2077438068">
      <w:bodyDiv w:val="1"/>
      <w:marLeft w:val="0"/>
      <w:marRight w:val="0"/>
      <w:marTop w:val="0"/>
      <w:marBottom w:val="0"/>
      <w:divBdr>
        <w:top w:val="none" w:sz="0" w:space="0" w:color="auto"/>
        <w:left w:val="none" w:sz="0" w:space="0" w:color="auto"/>
        <w:bottom w:val="none" w:sz="0" w:space="0" w:color="auto"/>
        <w:right w:val="none" w:sz="0" w:space="0" w:color="auto"/>
      </w:divBdr>
    </w:div>
    <w:div w:id="2081904530">
      <w:bodyDiv w:val="1"/>
      <w:marLeft w:val="0"/>
      <w:marRight w:val="0"/>
      <w:marTop w:val="0"/>
      <w:marBottom w:val="0"/>
      <w:divBdr>
        <w:top w:val="none" w:sz="0" w:space="0" w:color="auto"/>
        <w:left w:val="none" w:sz="0" w:space="0" w:color="auto"/>
        <w:bottom w:val="none" w:sz="0" w:space="0" w:color="auto"/>
        <w:right w:val="none" w:sz="0" w:space="0" w:color="auto"/>
      </w:divBdr>
    </w:div>
    <w:div w:id="2085182847">
      <w:bodyDiv w:val="1"/>
      <w:marLeft w:val="0"/>
      <w:marRight w:val="0"/>
      <w:marTop w:val="0"/>
      <w:marBottom w:val="0"/>
      <w:divBdr>
        <w:top w:val="none" w:sz="0" w:space="0" w:color="auto"/>
        <w:left w:val="none" w:sz="0" w:space="0" w:color="auto"/>
        <w:bottom w:val="none" w:sz="0" w:space="0" w:color="auto"/>
        <w:right w:val="none" w:sz="0" w:space="0" w:color="auto"/>
      </w:divBdr>
    </w:div>
    <w:div w:id="2091389216">
      <w:bodyDiv w:val="1"/>
      <w:marLeft w:val="0"/>
      <w:marRight w:val="0"/>
      <w:marTop w:val="0"/>
      <w:marBottom w:val="0"/>
      <w:divBdr>
        <w:top w:val="none" w:sz="0" w:space="0" w:color="auto"/>
        <w:left w:val="none" w:sz="0" w:space="0" w:color="auto"/>
        <w:bottom w:val="none" w:sz="0" w:space="0" w:color="auto"/>
        <w:right w:val="none" w:sz="0" w:space="0" w:color="auto"/>
      </w:divBdr>
    </w:div>
    <w:div w:id="2092923231">
      <w:bodyDiv w:val="1"/>
      <w:marLeft w:val="0"/>
      <w:marRight w:val="0"/>
      <w:marTop w:val="0"/>
      <w:marBottom w:val="0"/>
      <w:divBdr>
        <w:top w:val="none" w:sz="0" w:space="0" w:color="auto"/>
        <w:left w:val="none" w:sz="0" w:space="0" w:color="auto"/>
        <w:bottom w:val="none" w:sz="0" w:space="0" w:color="auto"/>
        <w:right w:val="none" w:sz="0" w:space="0" w:color="auto"/>
      </w:divBdr>
    </w:div>
    <w:div w:id="2093619701">
      <w:bodyDiv w:val="1"/>
      <w:marLeft w:val="0"/>
      <w:marRight w:val="0"/>
      <w:marTop w:val="0"/>
      <w:marBottom w:val="0"/>
      <w:divBdr>
        <w:top w:val="none" w:sz="0" w:space="0" w:color="auto"/>
        <w:left w:val="none" w:sz="0" w:space="0" w:color="auto"/>
        <w:bottom w:val="none" w:sz="0" w:space="0" w:color="auto"/>
        <w:right w:val="none" w:sz="0" w:space="0" w:color="auto"/>
      </w:divBdr>
    </w:div>
    <w:div w:id="2097704164">
      <w:bodyDiv w:val="1"/>
      <w:marLeft w:val="0"/>
      <w:marRight w:val="0"/>
      <w:marTop w:val="0"/>
      <w:marBottom w:val="0"/>
      <w:divBdr>
        <w:top w:val="none" w:sz="0" w:space="0" w:color="auto"/>
        <w:left w:val="none" w:sz="0" w:space="0" w:color="auto"/>
        <w:bottom w:val="none" w:sz="0" w:space="0" w:color="auto"/>
        <w:right w:val="none" w:sz="0" w:space="0" w:color="auto"/>
      </w:divBdr>
    </w:div>
    <w:div w:id="2109544937">
      <w:bodyDiv w:val="1"/>
      <w:marLeft w:val="0"/>
      <w:marRight w:val="0"/>
      <w:marTop w:val="0"/>
      <w:marBottom w:val="0"/>
      <w:divBdr>
        <w:top w:val="none" w:sz="0" w:space="0" w:color="auto"/>
        <w:left w:val="none" w:sz="0" w:space="0" w:color="auto"/>
        <w:bottom w:val="none" w:sz="0" w:space="0" w:color="auto"/>
        <w:right w:val="none" w:sz="0" w:space="0" w:color="auto"/>
      </w:divBdr>
    </w:div>
    <w:div w:id="2113091433">
      <w:bodyDiv w:val="1"/>
      <w:marLeft w:val="0"/>
      <w:marRight w:val="0"/>
      <w:marTop w:val="0"/>
      <w:marBottom w:val="0"/>
      <w:divBdr>
        <w:top w:val="none" w:sz="0" w:space="0" w:color="auto"/>
        <w:left w:val="none" w:sz="0" w:space="0" w:color="auto"/>
        <w:bottom w:val="none" w:sz="0" w:space="0" w:color="auto"/>
        <w:right w:val="none" w:sz="0" w:space="0" w:color="auto"/>
      </w:divBdr>
    </w:div>
    <w:div w:id="2115322589">
      <w:bodyDiv w:val="1"/>
      <w:marLeft w:val="0"/>
      <w:marRight w:val="0"/>
      <w:marTop w:val="0"/>
      <w:marBottom w:val="0"/>
      <w:divBdr>
        <w:top w:val="none" w:sz="0" w:space="0" w:color="auto"/>
        <w:left w:val="none" w:sz="0" w:space="0" w:color="auto"/>
        <w:bottom w:val="none" w:sz="0" w:space="0" w:color="auto"/>
        <w:right w:val="none" w:sz="0" w:space="0" w:color="auto"/>
      </w:divBdr>
    </w:div>
    <w:div w:id="2117092658">
      <w:bodyDiv w:val="1"/>
      <w:marLeft w:val="0"/>
      <w:marRight w:val="0"/>
      <w:marTop w:val="0"/>
      <w:marBottom w:val="0"/>
      <w:divBdr>
        <w:top w:val="none" w:sz="0" w:space="0" w:color="auto"/>
        <w:left w:val="none" w:sz="0" w:space="0" w:color="auto"/>
        <w:bottom w:val="none" w:sz="0" w:space="0" w:color="auto"/>
        <w:right w:val="none" w:sz="0" w:space="0" w:color="auto"/>
      </w:divBdr>
    </w:div>
    <w:div w:id="2118942117">
      <w:bodyDiv w:val="1"/>
      <w:marLeft w:val="0"/>
      <w:marRight w:val="0"/>
      <w:marTop w:val="0"/>
      <w:marBottom w:val="0"/>
      <w:divBdr>
        <w:top w:val="none" w:sz="0" w:space="0" w:color="auto"/>
        <w:left w:val="none" w:sz="0" w:space="0" w:color="auto"/>
        <w:bottom w:val="none" w:sz="0" w:space="0" w:color="auto"/>
        <w:right w:val="none" w:sz="0" w:space="0" w:color="auto"/>
      </w:divBdr>
    </w:div>
    <w:div w:id="2121560345">
      <w:bodyDiv w:val="1"/>
      <w:marLeft w:val="0"/>
      <w:marRight w:val="0"/>
      <w:marTop w:val="0"/>
      <w:marBottom w:val="0"/>
      <w:divBdr>
        <w:top w:val="none" w:sz="0" w:space="0" w:color="auto"/>
        <w:left w:val="none" w:sz="0" w:space="0" w:color="auto"/>
        <w:bottom w:val="none" w:sz="0" w:space="0" w:color="auto"/>
        <w:right w:val="none" w:sz="0" w:space="0" w:color="auto"/>
      </w:divBdr>
    </w:div>
    <w:div w:id="2128693479">
      <w:bodyDiv w:val="1"/>
      <w:marLeft w:val="0"/>
      <w:marRight w:val="0"/>
      <w:marTop w:val="0"/>
      <w:marBottom w:val="0"/>
      <w:divBdr>
        <w:top w:val="none" w:sz="0" w:space="0" w:color="auto"/>
        <w:left w:val="none" w:sz="0" w:space="0" w:color="auto"/>
        <w:bottom w:val="none" w:sz="0" w:space="0" w:color="auto"/>
        <w:right w:val="none" w:sz="0" w:space="0" w:color="auto"/>
      </w:divBdr>
    </w:div>
    <w:div w:id="2129003658">
      <w:bodyDiv w:val="1"/>
      <w:marLeft w:val="0"/>
      <w:marRight w:val="0"/>
      <w:marTop w:val="0"/>
      <w:marBottom w:val="0"/>
      <w:divBdr>
        <w:top w:val="none" w:sz="0" w:space="0" w:color="auto"/>
        <w:left w:val="none" w:sz="0" w:space="0" w:color="auto"/>
        <w:bottom w:val="none" w:sz="0" w:space="0" w:color="auto"/>
        <w:right w:val="none" w:sz="0" w:space="0" w:color="auto"/>
      </w:divBdr>
    </w:div>
    <w:div w:id="2130737758">
      <w:bodyDiv w:val="1"/>
      <w:marLeft w:val="0"/>
      <w:marRight w:val="0"/>
      <w:marTop w:val="0"/>
      <w:marBottom w:val="0"/>
      <w:divBdr>
        <w:top w:val="none" w:sz="0" w:space="0" w:color="auto"/>
        <w:left w:val="none" w:sz="0" w:space="0" w:color="auto"/>
        <w:bottom w:val="none" w:sz="0" w:space="0" w:color="auto"/>
        <w:right w:val="none" w:sz="0" w:space="0" w:color="auto"/>
      </w:divBdr>
    </w:div>
    <w:div w:id="2133865660">
      <w:bodyDiv w:val="1"/>
      <w:marLeft w:val="0"/>
      <w:marRight w:val="0"/>
      <w:marTop w:val="0"/>
      <w:marBottom w:val="0"/>
      <w:divBdr>
        <w:top w:val="none" w:sz="0" w:space="0" w:color="auto"/>
        <w:left w:val="none" w:sz="0" w:space="0" w:color="auto"/>
        <w:bottom w:val="none" w:sz="0" w:space="0" w:color="auto"/>
        <w:right w:val="none" w:sz="0" w:space="0" w:color="auto"/>
      </w:divBdr>
    </w:div>
    <w:div w:id="2137676676">
      <w:bodyDiv w:val="1"/>
      <w:marLeft w:val="0"/>
      <w:marRight w:val="0"/>
      <w:marTop w:val="0"/>
      <w:marBottom w:val="0"/>
      <w:divBdr>
        <w:top w:val="none" w:sz="0" w:space="0" w:color="auto"/>
        <w:left w:val="none" w:sz="0" w:space="0" w:color="auto"/>
        <w:bottom w:val="none" w:sz="0" w:space="0" w:color="auto"/>
        <w:right w:val="none" w:sz="0" w:space="0" w:color="auto"/>
      </w:divBdr>
    </w:div>
    <w:div w:id="2141607216">
      <w:bodyDiv w:val="1"/>
      <w:marLeft w:val="0"/>
      <w:marRight w:val="0"/>
      <w:marTop w:val="0"/>
      <w:marBottom w:val="0"/>
      <w:divBdr>
        <w:top w:val="none" w:sz="0" w:space="0" w:color="auto"/>
        <w:left w:val="none" w:sz="0" w:space="0" w:color="auto"/>
        <w:bottom w:val="none" w:sz="0" w:space="0" w:color="auto"/>
        <w:right w:val="none" w:sz="0" w:space="0" w:color="auto"/>
      </w:divBdr>
    </w:div>
    <w:div w:id="2144230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vic.gov.au/in-force/acts/local-government-act-2020/019" TargetMode="External"/><Relationship Id="rId21" Type="http://schemas.openxmlformats.org/officeDocument/2006/relationships/hyperlink" Target="https://www.legislation.vic.gov.au/in-force/acts/ombudsman-act-1973/117" TargetMode="External"/><Relationship Id="rId42" Type="http://schemas.openxmlformats.org/officeDocument/2006/relationships/hyperlink" Target="https://www.legislation.vic.gov.au/in-force/acts/coroners-act-2008/040" TargetMode="External"/><Relationship Id="rId47" Type="http://schemas.openxmlformats.org/officeDocument/2006/relationships/hyperlink" Target="https://www.austlii.edu.au/cgi-bin/viewdoc/au/cases/vic/VCAT/2022/723.html" TargetMode="External"/><Relationship Id="rId63" Type="http://schemas.openxmlformats.org/officeDocument/2006/relationships/hyperlink" Target="https://www.austlii.edu.au/cgi-bin/viewdoc/au/cases/vic/VCAT/2010/255.html" TargetMode="External"/><Relationship Id="rId68" Type="http://schemas.openxmlformats.org/officeDocument/2006/relationships/hyperlink" Target="https://www.legislation.vic.gov.au/in-force/acts/legal-aid-act-1978/073" TargetMode="External"/><Relationship Id="rId84" Type="http://schemas.openxmlformats.org/officeDocument/2006/relationships/hyperlink" Target="https://ovic.vic.gov.au/decision/ch5-and-office-of-the-road-safety-camera-commissioner-freedom-of-information-2020-vicmr-317-12-november-2020/" TargetMode="External"/><Relationship Id="rId89" Type="http://schemas.openxmlformats.org/officeDocument/2006/relationships/hyperlink" Target="https://www.austlii.edu.au/cgi-bin/viewdoc/au/cases/vic/VCAT/2019/2018.html" TargetMode="External"/><Relationship Id="rId16" Type="http://schemas.openxmlformats.org/officeDocument/2006/relationships/hyperlink" Target="http://www.austlii.edu.au/cgi-bin/viewdoc/au/cases/vic/VCAT/2022/1193.html" TargetMode="External"/><Relationship Id="rId107" Type="http://schemas.openxmlformats.org/officeDocument/2006/relationships/theme" Target="theme/theme1.xml"/><Relationship Id="rId11" Type="http://schemas.openxmlformats.org/officeDocument/2006/relationships/footer" Target="footer2.xml"/><Relationship Id="rId32" Type="http://schemas.openxmlformats.org/officeDocument/2006/relationships/hyperlink" Target="https://www.legislation.vic.gov.au/in-force/acts/business-licensing-authority-act-1998/037" TargetMode="External"/><Relationship Id="rId37" Type="http://schemas.openxmlformats.org/officeDocument/2006/relationships/hyperlink" Target="https://ovic.vic.gov.au/decision/bc3-and-department-of-health-and-human-services-freedom-of-information-2020-vicmr-26-13-february-2020/" TargetMode="External"/><Relationship Id="rId53" Type="http://schemas.openxmlformats.org/officeDocument/2006/relationships/hyperlink" Target="https://ovic.vic.gov.au/decision/by4-and-st-vincents-health-freedom-of-information-2020-vicmr-233-20-august-2020/" TargetMode="External"/><Relationship Id="rId58" Type="http://schemas.openxmlformats.org/officeDocument/2006/relationships/hyperlink" Target="https://www.legislation.vic.gov.au/in-force/acts/health-services-act-1988/179" TargetMode="External"/><Relationship Id="rId74" Type="http://schemas.openxmlformats.org/officeDocument/2006/relationships/hyperlink" Target="https://ovic.vic.gov.au/decision/fc3-and-mental-health-tribunal-freedom-of-information-2023-vicmr-29-20-april-2023/" TargetMode="External"/><Relationship Id="rId79" Type="http://schemas.openxmlformats.org/officeDocument/2006/relationships/hyperlink" Target="https://www.legislation.vic.gov.au/in-force/acts/road-safety-act-1986/218" TargetMode="External"/><Relationship Id="rId102" Type="http://schemas.openxmlformats.org/officeDocument/2006/relationships/hyperlink" Target="https://www.legislation.vic.gov.au/in-force/acts/veterinary-practice-act-1997/044" TargetMode="External"/><Relationship Id="rId5" Type="http://schemas.openxmlformats.org/officeDocument/2006/relationships/webSettings" Target="webSettings.xml"/><Relationship Id="rId90" Type="http://schemas.openxmlformats.org/officeDocument/2006/relationships/hyperlink" Target="https://www.legislation.vic.gov.au/in-force/acts/transport-accident-act-1986/154" TargetMode="External"/><Relationship Id="rId95" Type="http://schemas.openxmlformats.org/officeDocument/2006/relationships/hyperlink" Target="https://ovic.vic.gov.au/decision/et4-and-victorian-building-authority-freedom-of-information-2022-vicmr-204-26-august-2022/" TargetMode="External"/><Relationship Id="rId22" Type="http://schemas.openxmlformats.org/officeDocument/2006/relationships/hyperlink" Target="https://ovic.vic.gov.au/decision/el5-and-knox-city-council-freedom-of-information-2022-vicmr-132-19-may-2022/" TargetMode="External"/><Relationship Id="rId27" Type="http://schemas.openxmlformats.org/officeDocument/2006/relationships/hyperlink" Target="http://www.austlii.edu.au/cgi-bin/viewdoc/au/cases/vic/VCAT/2023/500.html" TargetMode="External"/><Relationship Id="rId43" Type="http://schemas.openxmlformats.org/officeDocument/2006/relationships/hyperlink" Target="https://www.austlii.edu.au/cgi-bin/viewdoc/au/cases/vic/VICmr/2021/35.html" TargetMode="External"/><Relationship Id="rId48" Type="http://schemas.openxmlformats.org/officeDocument/2006/relationships/hyperlink" Target="https://www.legislation.vic.gov.au/in-force/acts/equal-opportunity-act-2010/030" TargetMode="External"/><Relationship Id="rId64" Type="http://schemas.openxmlformats.org/officeDocument/2006/relationships/hyperlink" Target="https://www.legislation.vic.gov.au/in-force/acts/judicial-proceedings-reports-act-1958/053" TargetMode="External"/><Relationship Id="rId69" Type="http://schemas.openxmlformats.org/officeDocument/2006/relationships/hyperlink" Target="https://www.austlii.edu.au/cgi-bin/viewdoc/au/cases/vic/VCAT/2008/589.html" TargetMode="External"/><Relationship Id="rId80" Type="http://schemas.openxmlformats.org/officeDocument/2006/relationships/hyperlink" Target="https://ovic.vic.gov.au/decision/ao1-and-vicroads-freedom-of-information-2019-vicmr-127-30-september-2019/" TargetMode="External"/><Relationship Id="rId85" Type="http://schemas.openxmlformats.org/officeDocument/2006/relationships/hyperlink" Target="https://www.legislation.vic.gov.au/in-force/acts/surveillance-devices-act-1999/042" TargetMode="External"/><Relationship Id="rId12" Type="http://schemas.openxmlformats.org/officeDocument/2006/relationships/header" Target="header3.xml"/><Relationship Id="rId17" Type="http://schemas.openxmlformats.org/officeDocument/2006/relationships/hyperlink" Target="https://www.legislation.vic.gov.au/in-force/acts/equal-opportunity-act-2010/030" TargetMode="External"/><Relationship Id="rId33" Type="http://schemas.openxmlformats.org/officeDocument/2006/relationships/hyperlink" Target="https://www.austlii.edu.au/cgi-bin/viewdoc/au/cases/vic/VCAT/2003/1053.html" TargetMode="External"/><Relationship Id="rId38" Type="http://schemas.openxmlformats.org/officeDocument/2006/relationships/hyperlink" Target="https://ovic.vic.gov.au/decision/ba8-and-victoria-police-freedom-of-information-2020-vicmr-12-24-january-2020/" TargetMode="External"/><Relationship Id="rId59" Type="http://schemas.openxmlformats.org/officeDocument/2006/relationships/hyperlink" Target="https://ovic.vic.gov.au/decision/ce7-and-northern-health-freedom-of-information-2020-vicmr-292-9-october-2020/" TargetMode="External"/><Relationship Id="rId103" Type="http://schemas.openxmlformats.org/officeDocument/2006/relationships/hyperlink" Target="https://ovic.vic.gov.au/decision/fj3-and-veterinary-practitioners-registration-board-of-victoria-freedom-of-information-2023-vicmr-257-16-december-2022/" TargetMode="External"/><Relationship Id="rId20" Type="http://schemas.openxmlformats.org/officeDocument/2006/relationships/hyperlink" Target="http://www.austlii.edu.au/cgi-bin/viewdoc/au/cases/vic/VCAT/2001/1972.html" TargetMode="External"/><Relationship Id="rId41" Type="http://schemas.openxmlformats.org/officeDocument/2006/relationships/hyperlink" Target="https://www.austlii.edu.au/cgi-bin/viewdoc/au/cases/vic/VCAT/2019/586.html" TargetMode="External"/><Relationship Id="rId54" Type="http://schemas.openxmlformats.org/officeDocument/2006/relationships/hyperlink" Target="https://www.legislation.vic.gov.au/in-force/acts/health-complaints-act-2016/010" TargetMode="External"/><Relationship Id="rId62" Type="http://schemas.openxmlformats.org/officeDocument/2006/relationships/hyperlink" Target="https://ovic.vic.gov.au/decision/dj5-and-victorian-commission-for-gambling-and-liquor-regulation-freedom-of-information-2021-vicmr-213-2-july-2021/" TargetMode="External"/><Relationship Id="rId70" Type="http://schemas.openxmlformats.org/officeDocument/2006/relationships/hyperlink" Target="https://www.legislation.vic.gov.au/in-force/acts/local-government-act-2020/019" TargetMode="External"/><Relationship Id="rId75" Type="http://schemas.openxmlformats.org/officeDocument/2006/relationships/hyperlink" Target="https://www.legislation.vic.gov.au/in-force/acts/mineral-resources-sustainable-development-act-1990/126" TargetMode="External"/><Relationship Id="rId83" Type="http://schemas.openxmlformats.org/officeDocument/2006/relationships/hyperlink" Target="https://www.legislation.vic.gov.au/in-force/acts/road-safety-camera-commissioner-act-2011/007" TargetMode="External"/><Relationship Id="rId88" Type="http://schemas.openxmlformats.org/officeDocument/2006/relationships/hyperlink" Target="https://www.legislation.vic.gov.au/in-force/acts/taxation-administration-act-1997/083" TargetMode="External"/><Relationship Id="rId91" Type="http://schemas.openxmlformats.org/officeDocument/2006/relationships/hyperlink" Target="https://www.austlii.edu.au/cgi-bin/viewdoc/au/cases/vic/VCAT/2017/1486.html" TargetMode="External"/><Relationship Id="rId96" Type="http://schemas.openxmlformats.org/officeDocument/2006/relationships/hyperlink" Target="https://www.legislation.vic.gov.au/in-force/acts/food-act-1984/1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vic.vic.gov.au/freedom-of-information/foi-guidelines/section-5/" TargetMode="External"/><Relationship Id="rId23" Type="http://schemas.openxmlformats.org/officeDocument/2006/relationships/hyperlink" Target="https://www.legislation.vic.gov.au/in-force/acts/food-act-1984/115" TargetMode="External"/><Relationship Id="rId28" Type="http://schemas.openxmlformats.org/officeDocument/2006/relationships/hyperlink" Target="https://www.legislation.vic.gov.au/in-force/acts/adoption-act-1984/075" TargetMode="External"/><Relationship Id="rId36" Type="http://schemas.openxmlformats.org/officeDocument/2006/relationships/hyperlink" Target="https://ovic.vic.gov.au/decision/cf2-and-department-of-health-and-human-services-freedom-of-information-2020-vicmr-296-20-october-2020/" TargetMode="External"/><Relationship Id="rId49" Type="http://schemas.openxmlformats.org/officeDocument/2006/relationships/hyperlink" Target="https://www.austlii.edu.au/cgi-bin/viewdoc/au/cases/vic/VCAT/2022/1193.html" TargetMode="External"/><Relationship Id="rId57" Type="http://schemas.openxmlformats.org/officeDocument/2006/relationships/hyperlink" Target="https://www.austlii.edu.au/cgi-bin/viewdoc/au/cases/vic/VCAT/2007/1302.html"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www.austlii.edu.au/cgi-bin/viewdoc/au/cases/vic/VCAT/2008/167.html" TargetMode="External"/><Relationship Id="rId44" Type="http://schemas.openxmlformats.org/officeDocument/2006/relationships/hyperlink" Target="https://ovic.vic.gov.au/decision/ck5-and-victoria-police-freedom-of-information-2020-vicmr-343-9-december-2020/" TargetMode="External"/><Relationship Id="rId52" Type="http://schemas.openxmlformats.org/officeDocument/2006/relationships/hyperlink" Target="https://www.legislation.vic.gov.au/in-force/acts/family-violence-protection-act-2008/061" TargetMode="External"/><Relationship Id="rId60" Type="http://schemas.openxmlformats.org/officeDocument/2006/relationships/hyperlink" Target="https://www.legislation.vic.gov.au/in-force/acts/gambling-regulation-act-2003/102" TargetMode="External"/><Relationship Id="rId65" Type="http://schemas.openxmlformats.org/officeDocument/2006/relationships/hyperlink" Target="https://www.austlii.edu.au/cgi-bin/viewdoc/au/cases/vic/VCAT/2017/975.html" TargetMode="External"/><Relationship Id="rId73" Type="http://schemas.openxmlformats.org/officeDocument/2006/relationships/hyperlink" Target="https://www.austlii.edu.au/cgi-bin/viewdoc/au/cases/vic/VCAT/2007/1656.html" TargetMode="External"/><Relationship Id="rId78" Type="http://schemas.openxmlformats.org/officeDocument/2006/relationships/hyperlink" Target="https://ovic.vic.gov.au/decision/dz1-and-department-of-justice-and-community-safety-freedom-of-information-2022-vicmr-19-3-may-2022/" TargetMode="External"/><Relationship Id="rId81" Type="http://schemas.openxmlformats.org/officeDocument/2006/relationships/hyperlink" Target="https://ovic.vic.gov.au/decision/ae3-and-vicroads-freedom-of-information-2019-vicmr-39-23-may-2019/" TargetMode="External"/><Relationship Id="rId86" Type="http://schemas.openxmlformats.org/officeDocument/2006/relationships/hyperlink" Target="https://ovic.vic.gov.au/decision/al1-and-victoria-police-freedom-of-information-2019-vicmr-100-10-september-2019/" TargetMode="External"/><Relationship Id="rId94" Type="http://schemas.openxmlformats.org/officeDocument/2006/relationships/hyperlink" Target="https://www.legislation.vic.gov.au/in-force/acts/building-act-1993/136" TargetMode="External"/><Relationship Id="rId99" Type="http://schemas.openxmlformats.org/officeDocument/2006/relationships/hyperlink" Target="https://www.legislation.vic.gov.au/in-force/acts/ombudsman-act-1973/117" TargetMode="External"/><Relationship Id="rId101" Type="http://schemas.openxmlformats.org/officeDocument/2006/relationships/hyperlink" Target="https://www.austlii.edu.au/cgi-bin/viewdoc/au/cases/vic/VCAT/2001/1972.html"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ovic.vic.gov.au/decision/fc6-and-victoria-police-freedom-of-information-2023-vicmr-32-21-april-2023/" TargetMode="External"/><Relationship Id="rId39" Type="http://schemas.openxmlformats.org/officeDocument/2006/relationships/hyperlink" Target="https://ovic.vic.gov.au/decision/fj2-and-department-of-families-fairness-and-housing-freedom-of-information-2023-vicmr-89-20-march-2023/?highlight=FJ2" TargetMode="External"/><Relationship Id="rId34" Type="http://schemas.openxmlformats.org/officeDocument/2006/relationships/hyperlink" Target="https://www.austlii.edu.au/cgi-bin/viewdoc/au/cases/vic/VCAT/2018/1560.html" TargetMode="External"/><Relationship Id="rId50" Type="http://schemas.openxmlformats.org/officeDocument/2006/relationships/hyperlink" Target="https://www.legislation.vic.gov.au/in-force/acts/evidence-miscellaneous-provisions-act-1958/199" TargetMode="External"/><Relationship Id="rId55" Type="http://schemas.openxmlformats.org/officeDocument/2006/relationships/hyperlink" Target="https://ovic.vic.gov.au/decision/aq3-and-health-complaints-commissioner-freedom-of-information-2019-vicmr-147-24-october-2019/" TargetMode="External"/><Relationship Id="rId76" Type="http://schemas.openxmlformats.org/officeDocument/2006/relationships/hyperlink" Target="https://ovic.vic.gov.au/decision/dm8-and-department-of-jobs-precincts-and-regions-freedom-of-information-2021-vicmr-243-2-july-2021/" TargetMode="External"/><Relationship Id="rId97" Type="http://schemas.openxmlformats.org/officeDocument/2006/relationships/hyperlink" Target="https://ovic.vic.gov.au/decision/el5-and-knox-city-council-freedom-of-information-2022-vicmr-132-19-may-2022/" TargetMode="External"/><Relationship Id="rId104" Type="http://schemas.openxmlformats.org/officeDocument/2006/relationships/hyperlink" Target="https://www.legislation.vic.gov.au/in-force/acts/workplace-injury-rehabilitation-and-compensation-act-2013/047" TargetMode="External"/><Relationship Id="rId7" Type="http://schemas.openxmlformats.org/officeDocument/2006/relationships/endnotes" Target="endnotes.xml"/><Relationship Id="rId71" Type="http://schemas.openxmlformats.org/officeDocument/2006/relationships/hyperlink" Target="https://www.austlii.edu.au/cgi-bin/viewdoc/au/cases/vic/VCAT/2023/500.html" TargetMode="External"/><Relationship Id="rId92" Type="http://schemas.openxmlformats.org/officeDocument/2006/relationships/hyperlink" Target="https://www.legislation.vic.gov.au/in-force/acts/unclaimed-money-act-2008/020" TargetMode="External"/><Relationship Id="rId2" Type="http://schemas.openxmlformats.org/officeDocument/2006/relationships/numbering" Target="numbering.xml"/><Relationship Id="rId29" Type="http://schemas.openxmlformats.org/officeDocument/2006/relationships/hyperlink" Target="https://ovic.vic.gov.au/decision/dy7-and-department-of-families-fairness-and-housing-freedom-of-information-2022-vicmr-16-25-march-2022/" TargetMode="External"/><Relationship Id="rId24" Type="http://schemas.openxmlformats.org/officeDocument/2006/relationships/hyperlink" Target="http://www.austlii.edu.au/cgi-bin/viewdoc/au/cases/vic/VCAT/2010/255.html?context=1;query=XYZ%20v%20victoria%20police;mask_path=" TargetMode="External"/><Relationship Id="rId40" Type="http://schemas.openxmlformats.org/officeDocument/2006/relationships/hyperlink" Target="https://www.austlii.edu.au/cgi-bin/viewdoc/au/cases/vic/VCAT/2018/1491.html" TargetMode="External"/><Relationship Id="rId45" Type="http://schemas.openxmlformats.org/officeDocument/2006/relationships/hyperlink" Target="https://www.legislation.vic.gov.au/in-force/acts/crimes-act-1958/302" TargetMode="External"/><Relationship Id="rId66" Type="http://schemas.openxmlformats.org/officeDocument/2006/relationships/hyperlink" Target="https://www.legislation.vic.gov.au/in-force/acts/labour-hire-licensing-act-2018/006" TargetMode="External"/><Relationship Id="rId87" Type="http://schemas.openxmlformats.org/officeDocument/2006/relationships/hyperlink" Target="https://ovic.vic.gov.au/decision/bf2-and-victoria-police-freedom-of-information-2020-vicmr-53-10-march-2020/" TargetMode="External"/><Relationship Id="rId61" Type="http://schemas.openxmlformats.org/officeDocument/2006/relationships/hyperlink" Target="https://ovic.vic.gov.au/decision/the-star-proprietary-limited-and-victorian-commission-for-gambling-and-liquor-regulation-freedom-of-information-2020-vicmr-16-31-january-2020/" TargetMode="External"/><Relationship Id="rId82" Type="http://schemas.openxmlformats.org/officeDocument/2006/relationships/hyperlink" Target="https://ovic.vic.gov.au/decision/fi9and-the-transport-accident-commissioner-freedom-of-information-2023-vicmr-256-19-december-2022/" TargetMode="External"/><Relationship Id="rId19" Type="http://schemas.openxmlformats.org/officeDocument/2006/relationships/hyperlink" Target="https://www.legislation.vic.gov.au/in-force/acts/surveillance-devices-act-1999/042" TargetMode="External"/><Relationship Id="rId14" Type="http://schemas.openxmlformats.org/officeDocument/2006/relationships/hyperlink" Target="https://ovic.vic.gov.au/freedom-of-information/foi-guidelines/section-13/" TargetMode="External"/><Relationship Id="rId30" Type="http://schemas.openxmlformats.org/officeDocument/2006/relationships/hyperlink" Target="https://www.legislation.vic.gov.au/in-force/acts/australian-grands-prix-act-1994/045" TargetMode="External"/><Relationship Id="rId35" Type="http://schemas.openxmlformats.org/officeDocument/2006/relationships/hyperlink" Target="https://www.legislation.vic.gov.au/in-force/acts/children-youth-and-families-act-2005/135" TargetMode="External"/><Relationship Id="rId56" Type="http://schemas.openxmlformats.org/officeDocument/2006/relationships/hyperlink" Target="https://www.legislation.vic.gov.au/in-force/acts/health-records-act-2001/048" TargetMode="External"/><Relationship Id="rId77" Type="http://schemas.openxmlformats.org/officeDocument/2006/relationships/hyperlink" Target="https://www.legislation.vic.gov.au/in-force/acts/residential-tenancies-act-1997/104" TargetMode="External"/><Relationship Id="rId100" Type="http://schemas.openxmlformats.org/officeDocument/2006/relationships/hyperlink" Target="https://www.austlii.edu.au/cgi-bin/viewdoc/au/cases/vic/VCAT/2001/721.html" TargetMode="External"/><Relationship Id="rId105" Type="http://schemas.openxmlformats.org/officeDocument/2006/relationships/hyperlink" Target="https://ovic.vic.gov.au/decision/bv4-and-glen-eira-city-council-freedom-of-information-2020-vicmr-205-28-july-2020/" TargetMode="External"/><Relationship Id="rId8" Type="http://schemas.openxmlformats.org/officeDocument/2006/relationships/header" Target="header1.xml"/><Relationship Id="rId51" Type="http://schemas.openxmlformats.org/officeDocument/2006/relationships/hyperlink" Target="https://ovic.vic.gov.au/decision/ap2-and-department-of-justice-and-community-safety-freedom-of-information-2019-vicmr-137-8-october-2019/" TargetMode="External"/><Relationship Id="rId72" Type="http://schemas.openxmlformats.org/officeDocument/2006/relationships/hyperlink" Target="https://www.legislation.vic.gov.au/in-force/acts/livestock-disease-control-act-1994/083" TargetMode="External"/><Relationship Id="rId93" Type="http://schemas.openxmlformats.org/officeDocument/2006/relationships/hyperlink" Target="https://ovic.vic.gov.au/decision/am2-and-state-revenue-office-freedom-of-information-2019-vicmr-110-19-september-2019/" TargetMode="External"/><Relationship Id="rId98" Type="http://schemas.openxmlformats.org/officeDocument/2006/relationships/hyperlink" Target="https://www.austlii.edu.au/cgi-bin/viewdoc/au/cases/vic/VCAT/2001/2246.html" TargetMode="External"/><Relationship Id="rId3" Type="http://schemas.openxmlformats.org/officeDocument/2006/relationships/styles" Target="styles.xml"/><Relationship Id="rId25" Type="http://schemas.openxmlformats.org/officeDocument/2006/relationships/hyperlink" Target="http://www.austlii.edu.au/cgi-bin/viewdoc/au/cases/vic/VCAT/2010/483.html" TargetMode="External"/><Relationship Id="rId46" Type="http://schemas.openxmlformats.org/officeDocument/2006/relationships/hyperlink" Target="https://www.legislation.vic.gov.au/in-force/acts/emergency-services-telecommunications-authority-act-2004/015" TargetMode="External"/><Relationship Id="rId67" Type="http://schemas.openxmlformats.org/officeDocument/2006/relationships/hyperlink" Target="https://ovic.vic.gov.au/decision/fj1-and-labour-hire-authority-freedom-of-information-2021-vicmr-339-3-november-20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ustlii.edu.au/cgi-bin/viewdoc/au/cases/vic/VCAT/2003/953.html" TargetMode="External"/><Relationship Id="rId13" Type="http://schemas.openxmlformats.org/officeDocument/2006/relationships/hyperlink" Target="http://www.austlii.edu.au/cgi-bin/viewdoc/au/cases/cth/FCA/1984/55.html" TargetMode="External"/><Relationship Id="rId18" Type="http://schemas.openxmlformats.org/officeDocument/2006/relationships/hyperlink" Target="http://www.austlii.edu.au/cgi-bin/viewdoc/au/cases/vic/VCAT/2001/2246.html" TargetMode="External"/><Relationship Id="rId3" Type="http://schemas.openxmlformats.org/officeDocument/2006/relationships/hyperlink" Target="https://www.legislation.vic.gov.au/in-force/acts/interpretation-legislation-act-1984/130" TargetMode="External"/><Relationship Id="rId21" Type="http://schemas.openxmlformats.org/officeDocument/2006/relationships/hyperlink" Target="http://www.austlii.edu.au/cgi-bin/viewdoc/au/cases/vic/VCAT/2022/723.html" TargetMode="External"/><Relationship Id="rId7" Type="http://schemas.openxmlformats.org/officeDocument/2006/relationships/hyperlink" Target="http://www.austlii.edu.au/cgi-bin/viewdoc/au/cases/vic/VSC/2009/68.html" TargetMode="External"/><Relationship Id="rId12" Type="http://schemas.openxmlformats.org/officeDocument/2006/relationships/hyperlink" Target="http://www.austlii.edu.au/cgi-bin/viewdoc/au/cases/vic/VCAT/2003/953.html" TargetMode="External"/><Relationship Id="rId17" Type="http://schemas.openxmlformats.org/officeDocument/2006/relationships/hyperlink" Target="http://www.austlii.edu.au/cgi-bin/viewdoc/au/cases/vic/VCAT/2001/1699.html" TargetMode="External"/><Relationship Id="rId2" Type="http://schemas.openxmlformats.org/officeDocument/2006/relationships/hyperlink" Target="http://www.austlii.edu.au/cgi-bin/viewdoc/au/cases/vic/VSCA/1999/117.html" TargetMode="External"/><Relationship Id="rId16" Type="http://schemas.openxmlformats.org/officeDocument/2006/relationships/hyperlink" Target="http://www.austlii.edu.au/cgi-bin/viewdoc/au/cases/vic/VSC/2009/68.html" TargetMode="External"/><Relationship Id="rId20" Type="http://schemas.openxmlformats.org/officeDocument/2006/relationships/hyperlink" Target="http://www.austlii.edu.au/cgi-bin/viewdoc/au/cases/vic/VCAT/2017/764.html" TargetMode="External"/><Relationship Id="rId1" Type="http://schemas.openxmlformats.org/officeDocument/2006/relationships/hyperlink" Target="http://www.austlii.edu.au/cgi-bin/viewdoc/au/cases/vic/VCAT/2013/869.html" TargetMode="External"/><Relationship Id="rId6" Type="http://schemas.openxmlformats.org/officeDocument/2006/relationships/hyperlink" Target="http://www.austlii.edu.au/cgi-bin/viewdoc/au/cases/vic/VicRp/1990/5.html" TargetMode="External"/><Relationship Id="rId11" Type="http://schemas.openxmlformats.org/officeDocument/2006/relationships/hyperlink" Target="http://www.austlii.edu.au/cgi-bin/viewdoc/au/cases/vic/VCAT/2001/1972.html" TargetMode="External"/><Relationship Id="rId24" Type="http://schemas.openxmlformats.org/officeDocument/2006/relationships/hyperlink" Target="http://www.austlii.edu.au/cgi-bin/viewdoc/au/cases/vic/VCAT/2010/483.html" TargetMode="External"/><Relationship Id="rId5" Type="http://schemas.openxmlformats.org/officeDocument/2006/relationships/hyperlink" Target="http://www.austlii.edu.au/cgi-bin/viewdoc/au/cases/vic/VCAT/2015/2039.html" TargetMode="External"/><Relationship Id="rId15" Type="http://schemas.openxmlformats.org/officeDocument/2006/relationships/hyperlink" Target="http://www.austlii.edu.au/cgi-bin/viewdoc/au/cases/vic/VCAT/2003/1053.html" TargetMode="External"/><Relationship Id="rId23" Type="http://schemas.openxmlformats.org/officeDocument/2006/relationships/hyperlink" Target="http://www.austlii.edu.au/cgi-bin/viewdoc/au/cases/vic/VCAT/2010/255.html" TargetMode="External"/><Relationship Id="rId10" Type="http://schemas.openxmlformats.org/officeDocument/2006/relationships/hyperlink" Target="http://www.austlii.edu.au/cgi-bin/viewdoc/au/cases/vic/VCAT/2001/1972.html" TargetMode="External"/><Relationship Id="rId19" Type="http://schemas.openxmlformats.org/officeDocument/2006/relationships/hyperlink" Target="http://www.austlii.edu.au/cgi-bin/viewdoc/au/cases/vic/VSC/2009/68.html" TargetMode="External"/><Relationship Id="rId4" Type="http://schemas.openxmlformats.org/officeDocument/2006/relationships/hyperlink" Target="http://www.austlii.edu.au/cgi-bin/viewdoc/au/cases/vic/VCAT/2010/255.html" TargetMode="External"/><Relationship Id="rId9" Type="http://schemas.openxmlformats.org/officeDocument/2006/relationships/hyperlink" Target="http://www.austlii.edu.au/cgi-bin/viewdoc/au/cases/vic/VCAT/2010/483.html" TargetMode="External"/><Relationship Id="rId14" Type="http://schemas.openxmlformats.org/officeDocument/2006/relationships/hyperlink" Target="http://www.austlii.edu.au/cgi-bin/viewdoc/au/cases/vic/VicRp/1990/5.html" TargetMode="External"/><Relationship Id="rId22" Type="http://schemas.openxmlformats.org/officeDocument/2006/relationships/hyperlink" Target="http://www.austlii.edu.au/cgi-bin/viewdoc/au/cases/vic/VCAT/2017/1486.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B002-3627-AC42-B8D4-63534FEC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17</Pages>
  <Words>6948</Words>
  <Characters>39604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46460</CharactersWithSpaces>
  <SharedDoc>false</SharedDoc>
  <HLinks>
    <vt:vector size="42" baseType="variant">
      <vt:variant>
        <vt:i4>1966132</vt:i4>
      </vt:variant>
      <vt:variant>
        <vt:i4>38</vt:i4>
      </vt:variant>
      <vt:variant>
        <vt:i4>0</vt:i4>
      </vt:variant>
      <vt:variant>
        <vt:i4>5</vt:i4>
      </vt:variant>
      <vt:variant>
        <vt:lpwstr/>
      </vt:variant>
      <vt:variant>
        <vt:lpwstr>_Toc23257936</vt:lpwstr>
      </vt:variant>
      <vt:variant>
        <vt:i4>1900596</vt:i4>
      </vt:variant>
      <vt:variant>
        <vt:i4>32</vt:i4>
      </vt:variant>
      <vt:variant>
        <vt:i4>0</vt:i4>
      </vt:variant>
      <vt:variant>
        <vt:i4>5</vt:i4>
      </vt:variant>
      <vt:variant>
        <vt:lpwstr/>
      </vt:variant>
      <vt:variant>
        <vt:lpwstr>_Toc23257935</vt:lpwstr>
      </vt:variant>
      <vt:variant>
        <vt:i4>1835060</vt:i4>
      </vt:variant>
      <vt:variant>
        <vt:i4>26</vt:i4>
      </vt:variant>
      <vt:variant>
        <vt:i4>0</vt:i4>
      </vt:variant>
      <vt:variant>
        <vt:i4>5</vt:i4>
      </vt:variant>
      <vt:variant>
        <vt:lpwstr/>
      </vt:variant>
      <vt:variant>
        <vt:lpwstr>_Toc23257934</vt:lpwstr>
      </vt:variant>
      <vt:variant>
        <vt:i4>1769524</vt:i4>
      </vt:variant>
      <vt:variant>
        <vt:i4>20</vt:i4>
      </vt:variant>
      <vt:variant>
        <vt:i4>0</vt:i4>
      </vt:variant>
      <vt:variant>
        <vt:i4>5</vt:i4>
      </vt:variant>
      <vt:variant>
        <vt:lpwstr/>
      </vt:variant>
      <vt:variant>
        <vt:lpwstr>_Toc23257933</vt:lpwstr>
      </vt:variant>
      <vt:variant>
        <vt:i4>1703988</vt:i4>
      </vt:variant>
      <vt:variant>
        <vt:i4>14</vt:i4>
      </vt:variant>
      <vt:variant>
        <vt:i4>0</vt:i4>
      </vt:variant>
      <vt:variant>
        <vt:i4>5</vt:i4>
      </vt:variant>
      <vt:variant>
        <vt:lpwstr/>
      </vt:variant>
      <vt:variant>
        <vt:lpwstr>_Toc23257932</vt:lpwstr>
      </vt:variant>
      <vt:variant>
        <vt:i4>1638452</vt:i4>
      </vt:variant>
      <vt:variant>
        <vt:i4>8</vt:i4>
      </vt:variant>
      <vt:variant>
        <vt:i4>0</vt:i4>
      </vt:variant>
      <vt:variant>
        <vt:i4>5</vt:i4>
      </vt:variant>
      <vt:variant>
        <vt:lpwstr/>
      </vt:variant>
      <vt:variant>
        <vt:lpwstr>_Toc23257931</vt:lpwstr>
      </vt:variant>
      <vt:variant>
        <vt:i4>1572916</vt:i4>
      </vt:variant>
      <vt:variant>
        <vt:i4>2</vt:i4>
      </vt:variant>
      <vt:variant>
        <vt:i4>0</vt:i4>
      </vt:variant>
      <vt:variant>
        <vt:i4>5</vt:i4>
      </vt:variant>
      <vt:variant>
        <vt:lpwstr/>
      </vt:variant>
      <vt:variant>
        <vt:lpwstr>_Toc23257930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Sarah Crossman</cp:lastModifiedBy>
  <cp:revision>45</cp:revision>
  <cp:lastPrinted>2018-02-06T03:03:00Z</cp:lastPrinted>
  <dcterms:created xsi:type="dcterms:W3CDTF">2023-09-25T00:06:00Z</dcterms:created>
  <dcterms:modified xsi:type="dcterms:W3CDTF">2023-10-20T02:30:00Z</dcterms:modified>
</cp:coreProperties>
</file>