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E2DD" w14:textId="401FE26A" w:rsidR="00351174" w:rsidRPr="006809E2" w:rsidRDefault="00DF31BE" w:rsidP="00F600BE">
      <w:pPr>
        <w:pStyle w:val="Heading1"/>
        <w:spacing w:before="360"/>
        <w:rPr>
          <w:rFonts w:cstheme="majorHAnsi"/>
        </w:rPr>
      </w:pPr>
      <w:r>
        <w:rPr>
          <w:rFonts w:cstheme="majorHAnsi"/>
        </w:rPr>
        <w:t xml:space="preserve">Overview: </w:t>
      </w:r>
      <w:r w:rsidR="00351174" w:rsidRPr="006809E2">
        <w:rPr>
          <w:rFonts w:cstheme="majorHAnsi"/>
        </w:rPr>
        <w:t xml:space="preserve">Processing a request for amendment of personal records under Part V of the </w:t>
      </w:r>
      <w:r w:rsidR="00351174" w:rsidRPr="006809E2">
        <w:rPr>
          <w:rFonts w:cstheme="majorHAnsi"/>
          <w:i/>
          <w:iCs/>
        </w:rPr>
        <w:t>Freedom of Information Act 1982</w:t>
      </w:r>
      <w:r w:rsidR="00351174" w:rsidRPr="006809E2">
        <w:rPr>
          <w:rFonts w:cstheme="majorHAnsi"/>
        </w:rPr>
        <w:t xml:space="preserve"> (Vic)</w:t>
      </w:r>
    </w:p>
    <w:p w14:paraId="788DFE31" w14:textId="77777777" w:rsidR="00351174" w:rsidRPr="006809E2" w:rsidRDefault="00351174" w:rsidP="00351174">
      <w:pPr>
        <w:rPr>
          <w:rFonts w:asciiTheme="majorHAnsi" w:hAnsiTheme="majorHAnsi" w:cstheme="majorHAnsi"/>
        </w:rPr>
      </w:pPr>
      <w:r w:rsidRPr="006809E2">
        <w:rPr>
          <w:rFonts w:asciiTheme="majorHAnsi" w:hAnsiTheme="majorHAnsi" w:cstheme="majorHAnsi"/>
        </w:rPr>
        <w:t xml:space="preserve">This document provides an overview of the process for receiving and processing an amendment request under section 39. It should be read in conjunction with sections 39 to 49 of the </w:t>
      </w:r>
      <w:hyperlink r:id="rId8" w:history="1">
        <w:r w:rsidRPr="006809E2">
          <w:rPr>
            <w:rStyle w:val="Hyperlink"/>
            <w:rFonts w:asciiTheme="majorHAnsi" w:hAnsiTheme="majorHAnsi" w:cstheme="majorHAnsi"/>
          </w:rPr>
          <w:t>Freedom of Information Guidelines</w:t>
        </w:r>
      </w:hyperlink>
      <w:r w:rsidRPr="006809E2">
        <w:rPr>
          <w:rFonts w:asciiTheme="majorHAnsi" w:hAnsiTheme="majorHAnsi" w:cstheme="majorHAnsi"/>
        </w:rPr>
        <w:t xml:space="preserve">. The guidance is intended for agencies and Ministers subject to the Act. </w:t>
      </w:r>
    </w:p>
    <w:p w14:paraId="7A5D89B2" w14:textId="77777777" w:rsidR="00351174" w:rsidRPr="006809E2" w:rsidRDefault="00351174" w:rsidP="00351174">
      <w:pPr>
        <w:rPr>
          <w:rFonts w:asciiTheme="majorHAnsi" w:hAnsiTheme="majorHAnsi" w:cstheme="majorHAnsi"/>
        </w:rPr>
      </w:pPr>
      <w:r w:rsidRPr="006809E2">
        <w:rPr>
          <w:rFonts w:asciiTheme="majorHAnsi" w:hAnsiTheme="majorHAnsi" w:cstheme="majorHAnsi"/>
        </w:rPr>
        <w:t xml:space="preserve">All legislative references are to the </w:t>
      </w:r>
      <w:r w:rsidRPr="006809E2">
        <w:rPr>
          <w:rFonts w:asciiTheme="majorHAnsi" w:hAnsiTheme="majorHAnsi" w:cstheme="majorHAnsi"/>
          <w:i/>
          <w:iCs/>
        </w:rPr>
        <w:t>Freedom of Information Act 1982</w:t>
      </w:r>
      <w:r w:rsidRPr="006809E2">
        <w:rPr>
          <w:rFonts w:asciiTheme="majorHAnsi" w:hAnsiTheme="majorHAnsi" w:cstheme="majorHAnsi"/>
        </w:rPr>
        <w:t xml:space="preserve"> (Vic) (</w:t>
      </w:r>
      <w:r w:rsidRPr="006809E2">
        <w:rPr>
          <w:rFonts w:asciiTheme="majorHAnsi" w:hAnsiTheme="majorHAnsi" w:cstheme="majorHAnsi"/>
          <w:b/>
          <w:bCs/>
        </w:rPr>
        <w:t>the Act</w:t>
      </w:r>
      <w:r w:rsidRPr="006809E2">
        <w:rPr>
          <w:rFonts w:asciiTheme="majorHAnsi" w:hAnsiTheme="majorHAnsi" w:cstheme="majorHAnsi"/>
        </w:rPr>
        <w:t xml:space="preserve">) unless otherwise stated. </w:t>
      </w:r>
    </w:p>
    <w:p w14:paraId="3231405E" w14:textId="77777777" w:rsidR="00351174" w:rsidRPr="006809E2" w:rsidRDefault="00351174" w:rsidP="00351174">
      <w:pPr>
        <w:pStyle w:val="2HeadingLevel2"/>
        <w:rPr>
          <w:rFonts w:asciiTheme="majorHAnsi" w:hAnsiTheme="majorHAnsi" w:cstheme="majorHAnsi"/>
        </w:rPr>
      </w:pPr>
      <w:r w:rsidRPr="006809E2">
        <w:rPr>
          <w:rFonts w:asciiTheme="majorHAnsi" w:hAnsiTheme="majorHAnsi" w:cstheme="majorHAnsi"/>
          <w:noProof/>
        </w:rPr>
        <w:drawing>
          <wp:inline distT="0" distB="0" distL="0" distR="0" wp14:anchorId="53553614" wp14:editId="78F5A327">
            <wp:extent cx="6191885" cy="1130300"/>
            <wp:effectExtent l="0" t="0" r="571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67F129E" w14:textId="49056AE4" w:rsidR="00351174" w:rsidRPr="006809E2" w:rsidRDefault="001B7BF3" w:rsidP="001B7BF3">
      <w:pPr>
        <w:pStyle w:val="Heading2"/>
      </w:pPr>
      <w:r>
        <w:t xml:space="preserve">Step 1 – </w:t>
      </w:r>
      <w:r w:rsidR="00351174" w:rsidRPr="006809E2">
        <w:t xml:space="preserve">Consider whether you can make the amendment outside of the </w:t>
      </w:r>
      <w:proofErr w:type="gramStart"/>
      <w:r w:rsidR="00351174" w:rsidRPr="006809E2">
        <w:t>Act</w:t>
      </w:r>
      <w:proofErr w:type="gramEnd"/>
    </w:p>
    <w:p w14:paraId="73FA0146" w14:textId="77777777" w:rsidR="00351174" w:rsidRPr="006809E2" w:rsidRDefault="00351174" w:rsidP="00704A67">
      <w:pPr>
        <w:pStyle w:val="Body"/>
        <w:rPr>
          <w:rFonts w:asciiTheme="majorHAnsi" w:hAnsiTheme="majorHAnsi" w:cstheme="majorHAnsi"/>
        </w:rPr>
      </w:pPr>
      <w:r w:rsidRPr="006809E2">
        <w:rPr>
          <w:rFonts w:asciiTheme="majorHAnsi" w:hAnsiTheme="majorHAnsi" w:cstheme="majorHAnsi"/>
        </w:rPr>
        <w:t>Can the amendment be made outside of the Act? For example:</w:t>
      </w:r>
    </w:p>
    <w:p w14:paraId="590FDE61" w14:textId="77777777" w:rsidR="00351174" w:rsidRPr="006809E2" w:rsidRDefault="00351174" w:rsidP="00704A67">
      <w:pPr>
        <w:pStyle w:val="Body"/>
        <w:numPr>
          <w:ilvl w:val="0"/>
          <w:numId w:val="21"/>
        </w:numPr>
        <w:rPr>
          <w:rFonts w:asciiTheme="majorHAnsi" w:hAnsiTheme="majorHAnsi" w:cstheme="majorHAnsi"/>
        </w:rPr>
      </w:pPr>
      <w:r w:rsidRPr="006809E2">
        <w:rPr>
          <w:rFonts w:asciiTheme="majorHAnsi" w:hAnsiTheme="majorHAnsi" w:cstheme="majorHAnsi"/>
        </w:rPr>
        <w:t xml:space="preserve">Is the information clearly wrong or not contentious (for example, the </w:t>
      </w:r>
      <w:r w:rsidRPr="006A5D1D">
        <w:rPr>
          <w:rFonts w:asciiTheme="majorHAnsi" w:hAnsiTheme="majorHAnsi" w:cstheme="majorHAnsi"/>
        </w:rPr>
        <w:t>claimant’s</w:t>
      </w:r>
      <w:r w:rsidRPr="006809E2">
        <w:rPr>
          <w:rFonts w:asciiTheme="majorHAnsi" w:hAnsiTheme="majorHAnsi" w:cstheme="majorHAnsi"/>
        </w:rPr>
        <w:t xml:space="preserve"> date of birth has been recorded incorrectly in their personnel file) and could be amended outside of the Act?</w:t>
      </w:r>
    </w:p>
    <w:p w14:paraId="50D30422" w14:textId="77777777" w:rsidR="00351174" w:rsidRPr="006809E2" w:rsidRDefault="00351174" w:rsidP="00704A67">
      <w:pPr>
        <w:pStyle w:val="Body"/>
        <w:numPr>
          <w:ilvl w:val="0"/>
          <w:numId w:val="21"/>
        </w:numPr>
        <w:rPr>
          <w:rFonts w:asciiTheme="majorHAnsi" w:hAnsiTheme="majorHAnsi" w:cstheme="majorHAnsi"/>
        </w:rPr>
      </w:pPr>
      <w:r w:rsidRPr="006809E2">
        <w:rPr>
          <w:rFonts w:asciiTheme="majorHAnsi" w:hAnsiTheme="majorHAnsi" w:cstheme="majorHAnsi"/>
        </w:rPr>
        <w:t xml:space="preserve">If the information is more complex, or in dispute, can a notation be included in the record to note the disputed information and why it is in dispute? </w:t>
      </w:r>
    </w:p>
    <w:p w14:paraId="4A525E79" w14:textId="77777777" w:rsidR="00351174" w:rsidRPr="006809E2" w:rsidRDefault="00351174" w:rsidP="00704A67">
      <w:pPr>
        <w:pStyle w:val="Body"/>
        <w:rPr>
          <w:rFonts w:asciiTheme="majorHAnsi" w:hAnsiTheme="majorHAnsi" w:cstheme="majorHAnsi"/>
        </w:rPr>
      </w:pPr>
      <w:r w:rsidRPr="006809E2">
        <w:rPr>
          <w:rFonts w:asciiTheme="majorHAnsi" w:hAnsiTheme="majorHAnsi" w:cstheme="majorHAnsi"/>
        </w:rPr>
        <w:t xml:space="preserve">If yes, contact the claimant and let them know what can be corrected, </w:t>
      </w:r>
      <w:proofErr w:type="gramStart"/>
      <w:r w:rsidRPr="006809E2">
        <w:rPr>
          <w:rFonts w:asciiTheme="majorHAnsi" w:hAnsiTheme="majorHAnsi" w:cstheme="majorHAnsi"/>
        </w:rPr>
        <w:t>amended</w:t>
      </w:r>
      <w:proofErr w:type="gramEnd"/>
      <w:r w:rsidRPr="006809E2">
        <w:rPr>
          <w:rFonts w:asciiTheme="majorHAnsi" w:hAnsiTheme="majorHAnsi" w:cstheme="majorHAnsi"/>
        </w:rPr>
        <w:t xml:space="preserve"> or notated outside of the Act and seek their agreement to do so. Explain that the claimant will lose their right to review, but they may make another amendment request if they wish.</w:t>
      </w:r>
    </w:p>
    <w:p w14:paraId="54FF24CB" w14:textId="77777777" w:rsidR="00351174" w:rsidRPr="006809E2" w:rsidRDefault="00351174" w:rsidP="00704A67">
      <w:pPr>
        <w:pStyle w:val="Body"/>
        <w:rPr>
          <w:rFonts w:asciiTheme="majorHAnsi" w:hAnsiTheme="majorHAnsi" w:cstheme="majorHAnsi"/>
        </w:rPr>
      </w:pPr>
      <w:r w:rsidRPr="006809E2">
        <w:rPr>
          <w:rFonts w:asciiTheme="majorHAnsi" w:hAnsiTheme="majorHAnsi" w:cstheme="majorHAnsi"/>
        </w:rPr>
        <w:t>If no, consider whether the request is valid.</w:t>
      </w:r>
    </w:p>
    <w:p w14:paraId="5B335B9B" w14:textId="6A3E1E7D" w:rsidR="00351174" w:rsidRPr="0055280A" w:rsidRDefault="00704A67" w:rsidP="00704A67">
      <w:pPr>
        <w:pStyle w:val="Heading2"/>
      </w:pPr>
      <w:r>
        <w:t xml:space="preserve">Step 2 – </w:t>
      </w:r>
      <w:r w:rsidR="00351174" w:rsidRPr="0055280A">
        <w:t xml:space="preserve">Is the request valid? </w:t>
      </w:r>
    </w:p>
    <w:p w14:paraId="5C4E3DAC" w14:textId="77777777" w:rsidR="00351174" w:rsidRPr="006809E2" w:rsidRDefault="00351174" w:rsidP="006C0AC1">
      <w:pPr>
        <w:pStyle w:val="Body"/>
        <w:numPr>
          <w:ilvl w:val="1"/>
          <w:numId w:val="22"/>
        </w:numPr>
        <w:rPr>
          <w:rFonts w:asciiTheme="majorHAnsi" w:hAnsiTheme="majorHAnsi" w:cstheme="majorHAnsi"/>
        </w:rPr>
      </w:pPr>
      <w:r w:rsidRPr="006809E2">
        <w:rPr>
          <w:rFonts w:asciiTheme="majorHAnsi" w:hAnsiTheme="majorHAnsi" w:cstheme="majorHAnsi"/>
        </w:rPr>
        <w:t>Is the request in writing?</w:t>
      </w:r>
    </w:p>
    <w:p w14:paraId="40A0CCB2" w14:textId="2545DD4E" w:rsidR="00351174" w:rsidRPr="006809E2" w:rsidRDefault="00351174" w:rsidP="006C0AC1">
      <w:pPr>
        <w:pStyle w:val="Body"/>
        <w:numPr>
          <w:ilvl w:val="1"/>
          <w:numId w:val="22"/>
        </w:numPr>
        <w:rPr>
          <w:rFonts w:asciiTheme="majorHAnsi" w:hAnsiTheme="majorHAnsi" w:cstheme="majorHAnsi"/>
        </w:rPr>
      </w:pPr>
      <w:r w:rsidRPr="006809E2">
        <w:rPr>
          <w:rFonts w:asciiTheme="majorHAnsi" w:hAnsiTheme="majorHAnsi" w:cstheme="majorHAnsi"/>
        </w:rPr>
        <w:t>Does the request specify an address to which the agency or Minister can send the decision?</w:t>
      </w:r>
    </w:p>
    <w:p w14:paraId="73D9A100" w14:textId="77777777" w:rsidR="00351174" w:rsidRPr="006809E2" w:rsidRDefault="00351174" w:rsidP="006C0AC1">
      <w:pPr>
        <w:pStyle w:val="Body"/>
        <w:numPr>
          <w:ilvl w:val="1"/>
          <w:numId w:val="22"/>
        </w:numPr>
        <w:rPr>
          <w:rFonts w:asciiTheme="majorHAnsi" w:hAnsiTheme="majorHAnsi" w:cstheme="majorHAnsi"/>
        </w:rPr>
      </w:pPr>
      <w:r w:rsidRPr="006809E2">
        <w:rPr>
          <w:rFonts w:asciiTheme="majorHAnsi" w:hAnsiTheme="majorHAnsi" w:cstheme="majorHAnsi"/>
        </w:rPr>
        <w:t xml:space="preserve">Does the request sufficiently identify the information to be corrected or amended? </w:t>
      </w:r>
    </w:p>
    <w:p w14:paraId="7F02831E"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Does the request identify the amendment that the claimant would like the agency or Minister to make?</w:t>
      </w:r>
    </w:p>
    <w:p w14:paraId="1E6D1B59" w14:textId="77777777" w:rsidR="00351174" w:rsidRPr="006809E2" w:rsidRDefault="00351174" w:rsidP="006C0AC1">
      <w:pPr>
        <w:pStyle w:val="Body"/>
        <w:rPr>
          <w:rFonts w:asciiTheme="majorHAnsi" w:hAnsiTheme="majorHAnsi" w:cstheme="majorHAnsi"/>
        </w:rPr>
      </w:pPr>
      <w:r w:rsidRPr="006809E2">
        <w:rPr>
          <w:rFonts w:asciiTheme="majorHAnsi" w:hAnsiTheme="majorHAnsi" w:cstheme="majorHAnsi"/>
        </w:rPr>
        <w:lastRenderedPageBreak/>
        <w:t xml:space="preserve">You should also consider whether the claimant has provided sufficient information or evidence to support the amendment request. </w:t>
      </w:r>
    </w:p>
    <w:p w14:paraId="5ABEEC23" w14:textId="77777777" w:rsidR="00351174" w:rsidRDefault="00351174" w:rsidP="006C0AC1">
      <w:pPr>
        <w:pStyle w:val="Body"/>
        <w:rPr>
          <w:rFonts w:asciiTheme="majorHAnsi" w:hAnsiTheme="majorHAnsi" w:cstheme="majorHAnsi"/>
        </w:rPr>
      </w:pPr>
      <w:r w:rsidRPr="006809E2">
        <w:rPr>
          <w:rFonts w:asciiTheme="majorHAnsi" w:hAnsiTheme="majorHAnsi" w:cstheme="majorHAnsi"/>
        </w:rPr>
        <w:t>If the answer to any of these questions is no, contact the claimant as soon as practicable and let them know how they can make a valid request and/or provide additional information or evidence to help you to assess their request.</w:t>
      </w:r>
    </w:p>
    <w:p w14:paraId="1DA7BE4F" w14:textId="18483066" w:rsidR="00763447" w:rsidRPr="006809E2" w:rsidRDefault="00763447" w:rsidP="006C0AC1">
      <w:pPr>
        <w:pStyle w:val="Body"/>
        <w:rPr>
          <w:rFonts w:asciiTheme="majorHAnsi" w:hAnsiTheme="majorHAnsi" w:cstheme="majorHAnsi"/>
        </w:rPr>
      </w:pPr>
      <w:r>
        <w:rPr>
          <w:rFonts w:asciiTheme="majorHAnsi" w:hAnsiTheme="majorHAnsi" w:cstheme="majorHAnsi"/>
        </w:rPr>
        <w:t>There is no fee required to be paid for a request made under section 39.</w:t>
      </w:r>
    </w:p>
    <w:p w14:paraId="6975ED81" w14:textId="77777777" w:rsidR="00351174" w:rsidRPr="006809E2" w:rsidRDefault="00351174" w:rsidP="006C0AC1">
      <w:pPr>
        <w:pStyle w:val="Body"/>
        <w:rPr>
          <w:rFonts w:asciiTheme="majorHAnsi" w:hAnsiTheme="majorHAnsi" w:cstheme="majorHAnsi"/>
        </w:rPr>
      </w:pPr>
      <w:r w:rsidRPr="006809E2">
        <w:rPr>
          <w:rFonts w:asciiTheme="majorHAnsi" w:hAnsiTheme="majorHAnsi" w:cstheme="majorHAnsi"/>
        </w:rPr>
        <w:t>If the request is valid, consider the terms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9070"/>
      </w:tblGrid>
      <w:tr w:rsidR="00351174" w:rsidRPr="006809E2" w14:paraId="6A041E93" w14:textId="77777777" w:rsidTr="006C0AC1">
        <w:tc>
          <w:tcPr>
            <w:tcW w:w="9070" w:type="dxa"/>
            <w:shd w:val="clear" w:color="auto" w:fill="F4F3F2"/>
          </w:tcPr>
          <w:p w14:paraId="6C255231" w14:textId="77777777" w:rsidR="00351174" w:rsidRPr="006809E2" w:rsidRDefault="00351174" w:rsidP="00D751D9">
            <w:pPr>
              <w:pStyle w:val="Body"/>
              <w:rPr>
                <w:rFonts w:asciiTheme="majorHAnsi" w:hAnsiTheme="majorHAnsi" w:cstheme="majorHAnsi"/>
              </w:rPr>
            </w:pPr>
            <w:r w:rsidRPr="006809E2">
              <w:rPr>
                <w:rFonts w:asciiTheme="majorHAnsi" w:hAnsiTheme="majorHAnsi" w:cstheme="majorHAnsi"/>
              </w:rPr>
              <w:t>For more information, see:</w:t>
            </w:r>
          </w:p>
          <w:p w14:paraId="6ECF03F4" w14:textId="77777777" w:rsidR="00351174" w:rsidRPr="006809E2" w:rsidRDefault="00351174" w:rsidP="00351174">
            <w:pPr>
              <w:pStyle w:val="Body"/>
              <w:numPr>
                <w:ilvl w:val="0"/>
                <w:numId w:val="18"/>
              </w:numPr>
              <w:rPr>
                <w:rFonts w:asciiTheme="majorHAnsi" w:hAnsiTheme="majorHAnsi" w:cstheme="majorHAnsi"/>
              </w:rPr>
            </w:pPr>
            <w:hyperlink r:id="rId14" w:history="1">
              <w:r w:rsidRPr="006809E2">
                <w:rPr>
                  <w:rStyle w:val="Hyperlink"/>
                  <w:rFonts w:asciiTheme="majorHAnsi" w:hAnsiTheme="majorHAnsi" w:cstheme="majorHAnsi"/>
                </w:rPr>
                <w:t>section 40 – Form of request for amendment of record</w:t>
              </w:r>
            </w:hyperlink>
            <w:r w:rsidRPr="006809E2">
              <w:rPr>
                <w:rFonts w:asciiTheme="majorHAnsi" w:hAnsiTheme="majorHAnsi" w:cstheme="majorHAnsi"/>
              </w:rPr>
              <w:t xml:space="preserve">; and </w:t>
            </w:r>
          </w:p>
          <w:p w14:paraId="16D7A5E6" w14:textId="77777777" w:rsidR="00351174" w:rsidRPr="006809E2" w:rsidRDefault="00000000" w:rsidP="00351174">
            <w:pPr>
              <w:pStyle w:val="Body"/>
              <w:numPr>
                <w:ilvl w:val="0"/>
                <w:numId w:val="18"/>
              </w:numPr>
              <w:rPr>
                <w:rFonts w:asciiTheme="majorHAnsi" w:hAnsiTheme="majorHAnsi" w:cstheme="majorHAnsi"/>
              </w:rPr>
            </w:pPr>
            <w:hyperlink r:id="rId15" w:history="1">
              <w:r w:rsidR="00351174" w:rsidRPr="006809E2">
                <w:rPr>
                  <w:rStyle w:val="Hyperlink"/>
                  <w:rFonts w:asciiTheme="majorHAnsi" w:hAnsiTheme="majorHAnsi" w:cstheme="majorHAnsi"/>
                </w:rPr>
                <w:t>section 43 – Time within which agency or Minister must notify claimant</w:t>
              </w:r>
            </w:hyperlink>
            <w:r w:rsidR="00351174" w:rsidRPr="006809E2">
              <w:rPr>
                <w:rFonts w:asciiTheme="majorHAnsi" w:hAnsiTheme="majorHAnsi" w:cstheme="majorHAnsi"/>
              </w:rPr>
              <w:t>.</w:t>
            </w:r>
          </w:p>
        </w:tc>
      </w:tr>
    </w:tbl>
    <w:p w14:paraId="3B15EC2E" w14:textId="50CCF9FF" w:rsidR="00351174" w:rsidRPr="006809E2" w:rsidRDefault="006C0AC1" w:rsidP="006C0AC1">
      <w:pPr>
        <w:pStyle w:val="Heading2"/>
      </w:pPr>
      <w:r>
        <w:t xml:space="preserve">Step 3 – </w:t>
      </w:r>
      <w:r w:rsidR="00351174" w:rsidRPr="004A7631">
        <w:t>Consider</w:t>
      </w:r>
      <w:r w:rsidR="00351174" w:rsidRPr="006809E2">
        <w:t xml:space="preserve"> the </w:t>
      </w:r>
      <w:proofErr w:type="gramStart"/>
      <w:r w:rsidR="00351174" w:rsidRPr="006809E2">
        <w:t>request</w:t>
      </w:r>
      <w:proofErr w:type="gramEnd"/>
    </w:p>
    <w:p w14:paraId="53128770" w14:textId="77777777" w:rsidR="00351174" w:rsidRPr="006809E2" w:rsidRDefault="00351174" w:rsidP="006C0AC1">
      <w:pPr>
        <w:pStyle w:val="Body"/>
        <w:rPr>
          <w:rFonts w:asciiTheme="majorHAnsi" w:hAnsiTheme="majorHAnsi" w:cstheme="majorHAnsi"/>
        </w:rPr>
      </w:pPr>
      <w:r w:rsidRPr="006809E2">
        <w:rPr>
          <w:rFonts w:asciiTheme="majorHAnsi" w:hAnsiTheme="majorHAnsi" w:cstheme="majorHAnsi"/>
        </w:rPr>
        <w:t>Consider the terms of the request as well as the information and evidence available to consider whether to amend the record:</w:t>
      </w:r>
    </w:p>
    <w:p w14:paraId="08E2AEA7" w14:textId="77777777" w:rsidR="00351174" w:rsidRPr="006809E2" w:rsidRDefault="00351174" w:rsidP="006C0AC1">
      <w:pPr>
        <w:pStyle w:val="Body"/>
        <w:numPr>
          <w:ilvl w:val="1"/>
          <w:numId w:val="23"/>
        </w:numPr>
        <w:rPr>
          <w:rFonts w:asciiTheme="majorHAnsi" w:hAnsiTheme="majorHAnsi" w:cstheme="majorHAnsi"/>
        </w:rPr>
      </w:pPr>
      <w:r w:rsidRPr="006809E2">
        <w:rPr>
          <w:rFonts w:asciiTheme="majorHAnsi" w:hAnsiTheme="majorHAnsi" w:cstheme="majorHAnsi"/>
        </w:rPr>
        <w:t>Does the information the claimant would like amended relate to their personal affairs?</w:t>
      </w:r>
    </w:p>
    <w:p w14:paraId="7B5303C6" w14:textId="77777777" w:rsidR="00351174" w:rsidRPr="006809E2" w:rsidRDefault="00351174" w:rsidP="006C0AC1">
      <w:pPr>
        <w:pStyle w:val="Body"/>
        <w:numPr>
          <w:ilvl w:val="1"/>
          <w:numId w:val="23"/>
        </w:numPr>
        <w:rPr>
          <w:rFonts w:asciiTheme="majorHAnsi" w:hAnsiTheme="majorHAnsi" w:cstheme="majorHAnsi"/>
        </w:rPr>
      </w:pPr>
      <w:r w:rsidRPr="006809E2">
        <w:rPr>
          <w:rFonts w:asciiTheme="majorHAnsi" w:hAnsiTheme="majorHAnsi" w:cstheme="majorHAnsi"/>
        </w:rPr>
        <w:t xml:space="preserve">Was the document, which contains the information released to the claimant? </w:t>
      </w:r>
    </w:p>
    <w:p w14:paraId="3AC4AB3B" w14:textId="77777777" w:rsidR="00351174" w:rsidRPr="006809E2" w:rsidRDefault="00351174" w:rsidP="006C0AC1">
      <w:pPr>
        <w:pStyle w:val="Body"/>
        <w:numPr>
          <w:ilvl w:val="1"/>
          <w:numId w:val="23"/>
        </w:numPr>
        <w:rPr>
          <w:rFonts w:asciiTheme="majorHAnsi" w:hAnsiTheme="majorHAnsi" w:cstheme="majorHAnsi"/>
        </w:rPr>
      </w:pPr>
      <w:r w:rsidRPr="006809E2">
        <w:rPr>
          <w:rFonts w:asciiTheme="majorHAnsi" w:hAnsiTheme="majorHAnsi" w:cstheme="majorHAnsi"/>
        </w:rPr>
        <w:t xml:space="preserve">Is the information inaccurate, incomplete, out of date, or would it give a misleading impression? </w:t>
      </w:r>
    </w:p>
    <w:p w14:paraId="25E9CA48" w14:textId="77777777" w:rsidR="00351174" w:rsidRPr="006809E2" w:rsidRDefault="00351174" w:rsidP="006C0AC1">
      <w:pPr>
        <w:pStyle w:val="Body"/>
        <w:numPr>
          <w:ilvl w:val="1"/>
          <w:numId w:val="23"/>
        </w:numPr>
        <w:rPr>
          <w:rFonts w:asciiTheme="majorHAnsi" w:hAnsiTheme="majorHAnsi" w:cstheme="majorHAnsi"/>
        </w:rPr>
      </w:pPr>
      <w:r w:rsidRPr="006809E2">
        <w:rPr>
          <w:rFonts w:asciiTheme="majorHAnsi" w:hAnsiTheme="majorHAnsi" w:cstheme="majorHAnsi"/>
        </w:rPr>
        <w:t>If the request is likely to be refused, can a notation with the claimant’s view of the information be included in the record, or a letter added to a file, so it is apparent that the information is disputed and to ensure both views are presented?</w:t>
      </w:r>
    </w:p>
    <w:p w14:paraId="1501E973" w14:textId="77777777" w:rsidR="00351174" w:rsidRPr="006809E2" w:rsidRDefault="00351174" w:rsidP="006C0AC1">
      <w:pPr>
        <w:pStyle w:val="Body"/>
        <w:numPr>
          <w:ilvl w:val="2"/>
          <w:numId w:val="16"/>
        </w:numPr>
        <w:ind w:left="1418"/>
        <w:rPr>
          <w:rFonts w:asciiTheme="majorHAnsi" w:hAnsiTheme="majorHAnsi" w:cstheme="majorHAnsi"/>
        </w:rPr>
      </w:pPr>
      <w:r w:rsidRPr="006809E2">
        <w:rPr>
          <w:rFonts w:asciiTheme="majorHAnsi" w:hAnsiTheme="majorHAnsi" w:cstheme="majorHAnsi"/>
        </w:rPr>
        <w:t xml:space="preserve">If yes, let the claimant know and seek their consent to add the notation and close the request. Explain to the claimant that they will no longer have the right to review but they may make another amendment request. </w:t>
      </w:r>
    </w:p>
    <w:p w14:paraId="0565AA96" w14:textId="77777777" w:rsidR="00351174" w:rsidRPr="006809E2" w:rsidRDefault="00351174" w:rsidP="006C0AC1">
      <w:pPr>
        <w:pStyle w:val="Body"/>
        <w:numPr>
          <w:ilvl w:val="2"/>
          <w:numId w:val="16"/>
        </w:numPr>
        <w:ind w:left="1418"/>
        <w:rPr>
          <w:rFonts w:asciiTheme="majorHAnsi" w:hAnsiTheme="majorHAnsi" w:cstheme="majorHAnsi"/>
        </w:rPr>
      </w:pPr>
      <w:r w:rsidRPr="006809E2">
        <w:rPr>
          <w:rFonts w:asciiTheme="majorHAnsi" w:hAnsiTheme="majorHAnsi" w:cstheme="majorHAnsi"/>
        </w:rPr>
        <w:t xml:space="preserve">If no, </w:t>
      </w:r>
      <w:proofErr w:type="gramStart"/>
      <w:r w:rsidRPr="006809E2">
        <w:rPr>
          <w:rFonts w:asciiTheme="majorHAnsi" w:hAnsiTheme="majorHAnsi" w:cstheme="majorHAnsi"/>
        </w:rPr>
        <w:t>make a decision</w:t>
      </w:r>
      <w:proofErr w:type="gramEnd"/>
      <w:r w:rsidRPr="006809E2">
        <w:rPr>
          <w:rFonts w:asciiTheme="majorHAnsi" w:hAnsiTheme="majorHAnsi" w:cstheme="majorHAnsi"/>
        </w:rPr>
        <w:t xml:space="preserve"> and provide it to the claimant.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786"/>
      </w:tblGrid>
      <w:tr w:rsidR="00351174" w:rsidRPr="006809E2" w14:paraId="50803453" w14:textId="77777777" w:rsidTr="006C0AC1">
        <w:tc>
          <w:tcPr>
            <w:tcW w:w="8786" w:type="dxa"/>
            <w:shd w:val="clear" w:color="auto" w:fill="F4F3F2"/>
          </w:tcPr>
          <w:p w14:paraId="284DECBF" w14:textId="77777777" w:rsidR="00351174" w:rsidRPr="006809E2" w:rsidRDefault="00351174" w:rsidP="00D751D9">
            <w:pPr>
              <w:pStyle w:val="Body"/>
              <w:rPr>
                <w:rFonts w:asciiTheme="majorHAnsi" w:hAnsiTheme="majorHAnsi" w:cstheme="majorHAnsi"/>
              </w:rPr>
            </w:pPr>
            <w:r w:rsidRPr="006809E2">
              <w:rPr>
                <w:rFonts w:asciiTheme="majorHAnsi" w:hAnsiTheme="majorHAnsi" w:cstheme="majorHAnsi"/>
              </w:rPr>
              <w:t xml:space="preserve">For more information, see </w:t>
            </w:r>
            <w:hyperlink r:id="rId16" w:history="1">
              <w:r w:rsidRPr="006809E2">
                <w:rPr>
                  <w:rStyle w:val="Hyperlink"/>
                  <w:rFonts w:asciiTheme="majorHAnsi" w:hAnsiTheme="majorHAnsi" w:cstheme="majorHAnsi"/>
                </w:rPr>
                <w:t>section 39 – Person may request amendment of records</w:t>
              </w:r>
            </w:hyperlink>
            <w:r w:rsidRPr="006809E2">
              <w:rPr>
                <w:rFonts w:asciiTheme="majorHAnsi" w:hAnsiTheme="majorHAnsi" w:cstheme="majorHAnsi"/>
              </w:rPr>
              <w:t>.</w:t>
            </w:r>
          </w:p>
        </w:tc>
      </w:tr>
    </w:tbl>
    <w:p w14:paraId="6164454B" w14:textId="77777777" w:rsidR="00351174" w:rsidRPr="006809E2" w:rsidRDefault="00351174" w:rsidP="00ED56AD">
      <w:pPr>
        <w:pStyle w:val="Heading3"/>
      </w:pPr>
      <w:r w:rsidRPr="006809E2">
        <w:lastRenderedPageBreak/>
        <w:t xml:space="preserve">Are you considering deleting information or expunging a record? </w:t>
      </w:r>
    </w:p>
    <w:p w14:paraId="5EC332B9" w14:textId="77777777" w:rsidR="00351174" w:rsidRPr="006809E2" w:rsidRDefault="00351174" w:rsidP="00AE3FF6">
      <w:pPr>
        <w:pStyle w:val="Body"/>
        <w:keepNext/>
        <w:rPr>
          <w:rFonts w:asciiTheme="majorHAnsi" w:hAnsiTheme="majorHAnsi" w:cstheme="majorHAnsi"/>
        </w:rPr>
      </w:pPr>
      <w:r w:rsidRPr="006809E2">
        <w:rPr>
          <w:rFonts w:asciiTheme="majorHAnsi" w:hAnsiTheme="majorHAnsi" w:cstheme="majorHAnsi"/>
        </w:rPr>
        <w:t xml:space="preserve">Before you decide to delete information or expunge a record, you </w:t>
      </w:r>
      <w:r w:rsidRPr="006809E2">
        <w:rPr>
          <w:rFonts w:asciiTheme="majorHAnsi" w:hAnsiTheme="majorHAnsi" w:cstheme="majorHAnsi"/>
          <w:b/>
          <w:bCs/>
        </w:rPr>
        <w:t>must</w:t>
      </w:r>
      <w:r w:rsidRPr="006809E2">
        <w:rPr>
          <w:rFonts w:asciiTheme="majorHAnsi" w:hAnsiTheme="majorHAnsi" w:cstheme="majorHAnsi"/>
        </w:rPr>
        <w:t xml:space="preserve"> receive the Keeper of Public Records’ authorisation:</w:t>
      </w:r>
    </w:p>
    <w:p w14:paraId="017DD34E"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 xml:space="preserve">email </w:t>
      </w:r>
      <w:hyperlink r:id="rId17" w:history="1">
        <w:r w:rsidRPr="006809E2">
          <w:rPr>
            <w:rStyle w:val="Hyperlink"/>
            <w:rFonts w:asciiTheme="majorHAnsi" w:hAnsiTheme="majorHAnsi" w:cstheme="majorHAnsi"/>
          </w:rPr>
          <w:t>agencyqueries@prov.vic.gov.au</w:t>
        </w:r>
      </w:hyperlink>
      <w:r w:rsidRPr="006809E2">
        <w:rPr>
          <w:rFonts w:asciiTheme="majorHAnsi" w:hAnsiTheme="majorHAnsi" w:cstheme="majorHAnsi"/>
        </w:rPr>
        <w:t xml:space="preserve"> and provide details of the request (including the information and/or records involved</w:t>
      </w:r>
      <w:proofErr w:type="gramStart"/>
      <w:r w:rsidRPr="006809E2">
        <w:rPr>
          <w:rFonts w:asciiTheme="majorHAnsi" w:hAnsiTheme="majorHAnsi" w:cstheme="majorHAnsi"/>
        </w:rPr>
        <w:t>);</w:t>
      </w:r>
      <w:proofErr w:type="gramEnd"/>
    </w:p>
    <w:p w14:paraId="5320009F"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 xml:space="preserve">outline whether the agency or Minister supports the request, and if so, </w:t>
      </w:r>
      <w:proofErr w:type="gramStart"/>
      <w:r w:rsidRPr="006809E2">
        <w:rPr>
          <w:rFonts w:asciiTheme="majorHAnsi" w:hAnsiTheme="majorHAnsi" w:cstheme="majorHAnsi"/>
        </w:rPr>
        <w:t>why;</w:t>
      </w:r>
      <w:proofErr w:type="gramEnd"/>
    </w:p>
    <w:p w14:paraId="0DC4B0D4"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 xml:space="preserve">describe the harms that the incorrect or misleading information is causing; and </w:t>
      </w:r>
    </w:p>
    <w:p w14:paraId="4DC06485"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 xml:space="preserve">detail the retention requirements for the records (including the relevant Retention &amp; Disposal Authority and Class and minimum mandatory retention period if known). </w:t>
      </w:r>
    </w:p>
    <w:p w14:paraId="68DD224C" w14:textId="77777777" w:rsidR="00351174" w:rsidRPr="006809E2" w:rsidRDefault="00351174" w:rsidP="0083671C">
      <w:pPr>
        <w:pStyle w:val="Body"/>
        <w:ind w:left="66"/>
        <w:rPr>
          <w:rFonts w:asciiTheme="majorHAnsi" w:hAnsiTheme="majorHAnsi" w:cstheme="majorHAnsi"/>
        </w:rPr>
      </w:pPr>
      <w:r w:rsidRPr="006809E2">
        <w:rPr>
          <w:rFonts w:asciiTheme="majorHAnsi" w:hAnsiTheme="majorHAnsi" w:cstheme="majorHAnsi"/>
        </w:rPr>
        <w:t>If you do not receive the Keeper of Public Records’ authorisation, you cannot delete information or expunge a record. However, you may correct the information or record in other ways, such as by altering the record or adding a notation.</w:t>
      </w:r>
    </w:p>
    <w:p w14:paraId="0679B19A" w14:textId="7A789A25" w:rsidR="00351174" w:rsidRPr="006809E2" w:rsidRDefault="0083671C" w:rsidP="0083671C">
      <w:pPr>
        <w:pStyle w:val="Heading2"/>
      </w:pPr>
      <w:r>
        <w:t xml:space="preserve">Step 4 – </w:t>
      </w:r>
      <w:r w:rsidR="00351174" w:rsidRPr="006809E2">
        <w:t xml:space="preserve">Make a decision on the request and notify the </w:t>
      </w:r>
      <w:proofErr w:type="gramStart"/>
      <w:r w:rsidR="00351174" w:rsidRPr="006809E2">
        <w:t>claimant</w:t>
      </w:r>
      <w:proofErr w:type="gramEnd"/>
      <w:r w:rsidR="00351174" w:rsidRPr="006809E2">
        <w:t xml:space="preserve">  </w:t>
      </w:r>
    </w:p>
    <w:p w14:paraId="059F1B51" w14:textId="77777777" w:rsidR="00351174" w:rsidRPr="006809E2" w:rsidRDefault="00351174" w:rsidP="0083671C">
      <w:pPr>
        <w:pStyle w:val="Body"/>
        <w:rPr>
          <w:rFonts w:asciiTheme="majorHAnsi" w:hAnsiTheme="majorHAnsi" w:cstheme="majorHAnsi"/>
        </w:rPr>
      </w:pPr>
      <w:r w:rsidRPr="006809E2">
        <w:rPr>
          <w:rFonts w:asciiTheme="majorHAnsi" w:hAnsiTheme="majorHAnsi" w:cstheme="majorHAnsi"/>
        </w:rPr>
        <w:t>Once you have considered the terms of the request, decide whether to amend the record and tell the claimant in writing:</w:t>
      </w:r>
    </w:p>
    <w:p w14:paraId="43E7B902"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Provide a decision to the claimant no later than 30 days after the valid request was received.</w:t>
      </w:r>
      <w:r w:rsidRPr="006809E2">
        <w:rPr>
          <w:rStyle w:val="FootnoteReference"/>
          <w:rFonts w:asciiTheme="majorHAnsi" w:hAnsiTheme="majorHAnsi" w:cstheme="majorHAnsi"/>
        </w:rPr>
        <w:footnoteReference w:id="1"/>
      </w:r>
    </w:p>
    <w:p w14:paraId="2BB15F9D" w14:textId="77777777" w:rsidR="00351174" w:rsidRPr="006809E2" w:rsidRDefault="00351174" w:rsidP="0083671C">
      <w:pPr>
        <w:pStyle w:val="Body"/>
        <w:numPr>
          <w:ilvl w:val="2"/>
          <w:numId w:val="16"/>
        </w:numPr>
        <w:ind w:left="1418"/>
        <w:rPr>
          <w:rFonts w:asciiTheme="majorHAnsi" w:hAnsiTheme="majorHAnsi" w:cstheme="majorHAnsi"/>
        </w:rPr>
      </w:pPr>
      <w:r w:rsidRPr="006809E2">
        <w:rPr>
          <w:rFonts w:asciiTheme="majorHAnsi" w:hAnsiTheme="majorHAnsi" w:cstheme="majorHAnsi"/>
        </w:rPr>
        <w:t>The decision must be made by an authorised person.</w:t>
      </w:r>
      <w:r w:rsidRPr="006809E2">
        <w:rPr>
          <w:rStyle w:val="FootnoteReference"/>
          <w:rFonts w:asciiTheme="majorHAnsi" w:hAnsiTheme="majorHAnsi" w:cstheme="majorHAnsi"/>
        </w:rPr>
        <w:footnoteReference w:id="2"/>
      </w:r>
    </w:p>
    <w:p w14:paraId="4EADD45D"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If the request for amendment is refused in part, or in full, the decision must contain:</w:t>
      </w:r>
    </w:p>
    <w:p w14:paraId="7DB8D4D0" w14:textId="77777777" w:rsidR="00351174" w:rsidRPr="006809E2" w:rsidRDefault="00351174" w:rsidP="0083671C">
      <w:pPr>
        <w:pStyle w:val="Body"/>
        <w:numPr>
          <w:ilvl w:val="2"/>
          <w:numId w:val="16"/>
        </w:numPr>
        <w:ind w:left="1418"/>
        <w:rPr>
          <w:rFonts w:asciiTheme="majorHAnsi" w:hAnsiTheme="majorHAnsi" w:cstheme="majorHAnsi"/>
        </w:rPr>
      </w:pPr>
      <w:r w:rsidRPr="006809E2">
        <w:rPr>
          <w:rFonts w:asciiTheme="majorHAnsi" w:hAnsiTheme="majorHAnsi" w:cstheme="majorHAnsi"/>
        </w:rPr>
        <w:t>the reasons for the decision, how the decision was reached, and the facts on which the decision was based;</w:t>
      </w:r>
      <w:r w:rsidRPr="006809E2">
        <w:rPr>
          <w:rFonts w:asciiTheme="majorHAnsi" w:hAnsiTheme="majorHAnsi" w:cstheme="majorHAnsi"/>
          <w:vertAlign w:val="superscript"/>
        </w:rPr>
        <w:footnoteReference w:id="3"/>
      </w:r>
    </w:p>
    <w:p w14:paraId="36C93862" w14:textId="77777777" w:rsidR="00351174" w:rsidRPr="006809E2" w:rsidRDefault="00351174" w:rsidP="0083671C">
      <w:pPr>
        <w:pStyle w:val="Body"/>
        <w:numPr>
          <w:ilvl w:val="2"/>
          <w:numId w:val="16"/>
        </w:numPr>
        <w:ind w:left="1418"/>
        <w:rPr>
          <w:rFonts w:asciiTheme="majorHAnsi" w:hAnsiTheme="majorHAnsi" w:cstheme="majorHAnsi"/>
        </w:rPr>
      </w:pPr>
      <w:r w:rsidRPr="006809E2">
        <w:rPr>
          <w:rFonts w:asciiTheme="majorHAnsi" w:hAnsiTheme="majorHAnsi" w:cstheme="majorHAnsi"/>
        </w:rPr>
        <w:t>if the decision was made by an agency, the name and designation of the person who made the decision;</w:t>
      </w:r>
      <w:r w:rsidRPr="006809E2">
        <w:rPr>
          <w:rFonts w:asciiTheme="majorHAnsi" w:hAnsiTheme="majorHAnsi" w:cstheme="majorHAnsi"/>
          <w:vertAlign w:val="superscript"/>
        </w:rPr>
        <w:footnoteReference w:id="4"/>
      </w:r>
      <w:r w:rsidRPr="006809E2">
        <w:rPr>
          <w:rFonts w:asciiTheme="majorHAnsi" w:hAnsiTheme="majorHAnsi" w:cstheme="majorHAnsi"/>
        </w:rPr>
        <w:t xml:space="preserve"> and</w:t>
      </w:r>
    </w:p>
    <w:p w14:paraId="6084D500" w14:textId="77777777" w:rsidR="00351174" w:rsidRPr="006809E2" w:rsidRDefault="00351174" w:rsidP="0083671C">
      <w:pPr>
        <w:pStyle w:val="Body"/>
        <w:numPr>
          <w:ilvl w:val="2"/>
          <w:numId w:val="16"/>
        </w:numPr>
        <w:ind w:left="1418"/>
        <w:rPr>
          <w:rFonts w:asciiTheme="majorHAnsi" w:hAnsiTheme="majorHAnsi" w:cstheme="majorHAnsi"/>
        </w:rPr>
      </w:pPr>
      <w:r w:rsidRPr="006809E2">
        <w:rPr>
          <w:rFonts w:asciiTheme="majorHAnsi" w:hAnsiTheme="majorHAnsi" w:cstheme="majorHAnsi"/>
        </w:rPr>
        <w:t>that the claimant has the right to apply for a review of the decision, to which authority the applicant may make their review application, and the time in which an application for review must be made.</w:t>
      </w:r>
      <w:r w:rsidRPr="006809E2">
        <w:rPr>
          <w:rFonts w:asciiTheme="majorHAnsi" w:hAnsiTheme="majorHAnsi" w:cstheme="majorHAnsi"/>
          <w:vertAlign w:val="superscript"/>
        </w:rPr>
        <w:footnoteReference w:id="5"/>
      </w:r>
    </w:p>
    <w:p w14:paraId="62EC5330"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lastRenderedPageBreak/>
        <w:t xml:space="preserve">If the decision is to amend the record, outline how the amendment will be made. </w:t>
      </w:r>
    </w:p>
    <w:tbl>
      <w:tblPr>
        <w:tblStyle w:val="TableGrid"/>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356"/>
      </w:tblGrid>
      <w:tr w:rsidR="00351174" w:rsidRPr="006809E2" w14:paraId="6D77A5A0" w14:textId="77777777" w:rsidTr="00D751D9">
        <w:tc>
          <w:tcPr>
            <w:tcW w:w="8918" w:type="dxa"/>
            <w:shd w:val="clear" w:color="auto" w:fill="F4F3F2"/>
          </w:tcPr>
          <w:p w14:paraId="1D353E89" w14:textId="5B39FC56" w:rsidR="00345559" w:rsidRDefault="00345559" w:rsidP="00345559">
            <w:pPr>
              <w:pStyle w:val="Body"/>
              <w:keepNext/>
              <w:rPr>
                <w:rFonts w:asciiTheme="majorHAnsi" w:hAnsiTheme="majorHAnsi" w:cstheme="majorHAnsi"/>
              </w:rPr>
            </w:pPr>
            <w:r>
              <w:rPr>
                <w:rFonts w:asciiTheme="majorHAnsi" w:hAnsiTheme="majorHAnsi" w:cstheme="majorHAnsi"/>
              </w:rPr>
              <w:t>For more information on:</w:t>
            </w:r>
          </w:p>
          <w:p w14:paraId="24C1882F" w14:textId="77777777" w:rsidR="00345559" w:rsidRPr="00345559" w:rsidRDefault="00351174" w:rsidP="00D751D9">
            <w:pPr>
              <w:pStyle w:val="Body"/>
              <w:numPr>
                <w:ilvl w:val="0"/>
                <w:numId w:val="19"/>
              </w:numPr>
              <w:rPr>
                <w:rStyle w:val="Hyperlink"/>
                <w:rFonts w:asciiTheme="majorHAnsi" w:hAnsiTheme="majorHAnsi" w:cstheme="majorHAnsi"/>
                <w:color w:val="000000"/>
                <w:u w:val="none"/>
              </w:rPr>
            </w:pPr>
            <w:r w:rsidRPr="006809E2">
              <w:rPr>
                <w:rFonts w:asciiTheme="majorHAnsi" w:hAnsiTheme="majorHAnsi" w:cstheme="majorHAnsi"/>
              </w:rPr>
              <w:t xml:space="preserve">how to make an amendment request under the Act, see Part V of the </w:t>
            </w:r>
            <w:hyperlink r:id="rId18" w:history="1">
              <w:r w:rsidRPr="006809E2">
                <w:rPr>
                  <w:rStyle w:val="Hyperlink"/>
                  <w:rFonts w:asciiTheme="majorHAnsi" w:hAnsiTheme="majorHAnsi" w:cstheme="majorHAnsi"/>
                </w:rPr>
                <w:t>FOI Guidelines</w:t>
              </w:r>
            </w:hyperlink>
            <w:r w:rsidR="00345559">
              <w:rPr>
                <w:rStyle w:val="Hyperlink"/>
                <w:rFonts w:asciiTheme="majorHAnsi" w:hAnsiTheme="majorHAnsi" w:cstheme="majorHAnsi"/>
                <w:color w:val="000000"/>
              </w:rPr>
              <w:t>;</w:t>
            </w:r>
          </w:p>
          <w:p w14:paraId="15D92BB4" w14:textId="13087E56" w:rsidR="00351174" w:rsidRPr="00345559" w:rsidRDefault="00351174" w:rsidP="00D751D9">
            <w:pPr>
              <w:pStyle w:val="Body"/>
              <w:numPr>
                <w:ilvl w:val="0"/>
                <w:numId w:val="19"/>
              </w:numPr>
              <w:rPr>
                <w:rFonts w:asciiTheme="majorHAnsi" w:hAnsiTheme="majorHAnsi" w:cstheme="majorHAnsi"/>
              </w:rPr>
            </w:pPr>
            <w:r w:rsidRPr="00345559">
              <w:rPr>
                <w:rFonts w:asciiTheme="majorHAnsi" w:hAnsiTheme="majorHAnsi" w:cstheme="majorHAnsi"/>
              </w:rPr>
              <w:t xml:space="preserve">record keeping, visit PROV’s website, including: </w:t>
            </w:r>
          </w:p>
          <w:p w14:paraId="476E4426"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 xml:space="preserve">‘Privacy and Recordkeeping Obligations’ Topic Page: </w:t>
            </w:r>
            <w:hyperlink r:id="rId19" w:history="1">
              <w:r w:rsidRPr="006809E2">
                <w:rPr>
                  <w:rStyle w:val="Hyperlink"/>
                  <w:rFonts w:asciiTheme="majorHAnsi" w:hAnsiTheme="majorHAnsi" w:cstheme="majorHAnsi"/>
                </w:rPr>
                <w:t>https://prov.vic.gov.au/recordkeeping-government/a-z-topics/privacy-and-recordkeeping-obligations</w:t>
              </w:r>
            </w:hyperlink>
            <w:r w:rsidRPr="006809E2">
              <w:rPr>
                <w:rFonts w:asciiTheme="majorHAnsi" w:hAnsiTheme="majorHAnsi" w:cstheme="majorHAnsi"/>
              </w:rPr>
              <w:t xml:space="preserve">; and </w:t>
            </w:r>
          </w:p>
          <w:p w14:paraId="6C394E24" w14:textId="77777777" w:rsidR="00351174" w:rsidRPr="006809E2" w:rsidRDefault="00351174" w:rsidP="00351174">
            <w:pPr>
              <w:pStyle w:val="Body"/>
              <w:numPr>
                <w:ilvl w:val="1"/>
                <w:numId w:val="16"/>
              </w:numPr>
              <w:rPr>
                <w:rFonts w:asciiTheme="majorHAnsi" w:hAnsiTheme="majorHAnsi" w:cstheme="majorHAnsi"/>
              </w:rPr>
            </w:pPr>
            <w:r w:rsidRPr="006809E2">
              <w:rPr>
                <w:rFonts w:asciiTheme="majorHAnsi" w:hAnsiTheme="majorHAnsi" w:cstheme="majorHAnsi"/>
              </w:rPr>
              <w:t xml:space="preserve">Retention and Disposal Authorities (RDAs), available here: </w:t>
            </w:r>
            <w:hyperlink r:id="rId20" w:history="1">
              <w:r w:rsidRPr="006809E2">
                <w:rPr>
                  <w:rStyle w:val="Hyperlink"/>
                  <w:rFonts w:asciiTheme="majorHAnsi" w:hAnsiTheme="majorHAnsi" w:cstheme="majorHAnsi"/>
                </w:rPr>
                <w:t>https://prov.vic.gov.au/recordkeeping-government/how-long-should-records-be-kept/retention-and-disposal-authorities-rdas</w:t>
              </w:r>
            </w:hyperlink>
            <w:r w:rsidRPr="006809E2">
              <w:rPr>
                <w:rFonts w:asciiTheme="majorHAnsi" w:hAnsiTheme="majorHAnsi" w:cstheme="majorHAnsi"/>
              </w:rPr>
              <w:t>.</w:t>
            </w:r>
          </w:p>
        </w:tc>
      </w:tr>
    </w:tbl>
    <w:p w14:paraId="2219D035" w14:textId="77777777" w:rsidR="00351174" w:rsidRPr="006809E2" w:rsidRDefault="00351174" w:rsidP="00351174">
      <w:pPr>
        <w:rPr>
          <w:rFonts w:asciiTheme="majorHAnsi" w:hAnsiTheme="majorHAnsi" w:cstheme="majorHAnsi"/>
        </w:rPr>
      </w:pPr>
    </w:p>
    <w:p w14:paraId="7961DE29" w14:textId="3FF516C9" w:rsidR="006632C0" w:rsidRPr="006809E2" w:rsidRDefault="006632C0" w:rsidP="00351174">
      <w:pPr>
        <w:rPr>
          <w:rFonts w:asciiTheme="majorHAnsi" w:hAnsiTheme="majorHAnsi" w:cstheme="majorHAnsi"/>
        </w:rPr>
      </w:pPr>
    </w:p>
    <w:sectPr w:rsidR="006632C0" w:rsidRPr="006809E2" w:rsidSect="00DF2421">
      <w:headerReference w:type="default" r:id="rId21"/>
      <w:footerReference w:type="default" r:id="rId22"/>
      <w:headerReference w:type="first" r:id="rId23"/>
      <w:footerReference w:type="first" r:id="rId2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C0DC" w14:textId="77777777" w:rsidR="00F13068" w:rsidRDefault="00F13068" w:rsidP="0019415F">
      <w:pPr>
        <w:spacing w:after="0" w:line="240" w:lineRule="auto"/>
      </w:pPr>
      <w:r>
        <w:separator/>
      </w:r>
    </w:p>
  </w:endnote>
  <w:endnote w:type="continuationSeparator" w:id="0">
    <w:p w14:paraId="271587CF" w14:textId="77777777" w:rsidR="00F13068" w:rsidRDefault="00F13068" w:rsidP="001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stGrotesk-Medium">
    <w:altName w:val="Times New Roman"/>
    <w:panose1 w:val="020B0604020202020204"/>
    <w:charset w:val="00"/>
    <w:family w:val="auto"/>
    <w:pitch w:val="variable"/>
    <w:sig w:usb0="00000001" w:usb1="50016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892C" w14:textId="77777777" w:rsidR="007F7D41" w:rsidRDefault="007F7D41" w:rsidP="007F7D41">
    <w:pPr>
      <w:pStyle w:val="Footer"/>
      <w:tabs>
        <w:tab w:val="clear" w:pos="4513"/>
        <w:tab w:val="clear" w:pos="9026"/>
      </w:tabs>
      <w:rPr>
        <w:rStyle w:val="Strong"/>
        <w:b w:val="0"/>
        <w:bCs w:val="0"/>
        <w:color w:val="430098" w:themeColor="text2"/>
      </w:rPr>
    </w:pPr>
  </w:p>
  <w:p w14:paraId="48EF2F7B" w14:textId="77777777" w:rsidR="007F7D41" w:rsidRPr="00685DCF" w:rsidRDefault="007F7D41" w:rsidP="007F7D41">
    <w:pPr>
      <w:pStyle w:val="Footer"/>
      <w:pBdr>
        <w:top w:val="single" w:sz="4" w:space="1" w:color="430098" w:themeColor="text2"/>
      </w:pBdr>
      <w:tabs>
        <w:tab w:val="clear" w:pos="4513"/>
        <w:tab w:val="clear" w:pos="9026"/>
      </w:tabs>
      <w:rPr>
        <w:rStyle w:val="Strong"/>
        <w:b w:val="0"/>
        <w:bCs w:val="0"/>
        <w:color w:val="430098" w:themeColor="text2"/>
      </w:rPr>
    </w:pPr>
    <w:r w:rsidRPr="00685DCF">
      <w:rPr>
        <w:rStyle w:val="Strong"/>
        <w:b w:val="0"/>
        <w:bCs w:val="0"/>
        <w:color w:val="430098" w:themeColor="text2"/>
      </w:rPr>
      <w:t>www.ovic.vic.gov.au</w:t>
    </w:r>
  </w:p>
  <w:p w14:paraId="1AFD5B00" w14:textId="77777777" w:rsidR="007F7D41" w:rsidRDefault="00000000" w:rsidP="007F7D41">
    <w:pPr>
      <w:pStyle w:val="Footer"/>
      <w:pBdr>
        <w:top w:val="single" w:sz="4" w:space="1" w:color="430098" w:themeColor="text2"/>
      </w:pBdr>
      <w:jc w:val="right"/>
      <w:rPr>
        <w:color w:val="430098" w:themeColor="text2"/>
      </w:rPr>
    </w:pPr>
    <w:sdt>
      <w:sdtPr>
        <w:rPr>
          <w:color w:val="430098" w:themeColor="text2"/>
        </w:rPr>
        <w:id w:val="-182131914"/>
        <w:docPartObj>
          <w:docPartGallery w:val="Page Numbers (Bottom of Page)"/>
          <w:docPartUnique/>
        </w:docPartObj>
      </w:sdtPr>
      <w:sdtContent>
        <w:r w:rsidR="007F7D41" w:rsidRPr="00685DCF">
          <w:rPr>
            <w:color w:val="430098" w:themeColor="text2"/>
          </w:rPr>
          <w:fldChar w:fldCharType="begin"/>
        </w:r>
        <w:r w:rsidR="007F7D41" w:rsidRPr="00685DCF">
          <w:rPr>
            <w:color w:val="430098" w:themeColor="text2"/>
          </w:rPr>
          <w:instrText>PAGE   \* MERGEFORMAT</w:instrText>
        </w:r>
        <w:r w:rsidR="007F7D41" w:rsidRPr="00685DCF">
          <w:rPr>
            <w:color w:val="430098" w:themeColor="text2"/>
          </w:rPr>
          <w:fldChar w:fldCharType="separate"/>
        </w:r>
        <w:r w:rsidR="007F7D41">
          <w:rPr>
            <w:color w:val="430098" w:themeColor="text2"/>
          </w:rPr>
          <w:t>1</w:t>
        </w:r>
        <w:r w:rsidR="007F7D41" w:rsidRPr="00685DCF">
          <w:rPr>
            <w:color w:val="430098" w:themeColor="text2"/>
          </w:rPr>
          <w:fldChar w:fldCharType="end"/>
        </w:r>
      </w:sdtContent>
    </w:sdt>
  </w:p>
  <w:sdt>
    <w:sdtPr>
      <w:rPr>
        <w:caps w:val="0"/>
        <w:sz w:val="44"/>
        <w:szCs w:val="44"/>
      </w:rPr>
      <w:id w:val="-60107912"/>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0498D643" w14:textId="42D5719B" w:rsidR="007F7D41" w:rsidRPr="003B4D30" w:rsidRDefault="00533B23" w:rsidP="00C310F6">
        <w:pPr>
          <w:pStyle w:val="ProtectiveMarking"/>
          <w:framePr w:w="0" w:wrap="around" w:y="15877"/>
          <w:spacing w:before="0" w:after="0"/>
          <w:rPr>
            <w:caps w:val="0"/>
            <w:sz w:val="44"/>
            <w:szCs w:val="44"/>
          </w:rPr>
        </w:pPr>
        <w:r>
          <w:rPr>
            <w:caps w:val="0"/>
            <w:sz w:val="44"/>
            <w:szCs w:val="44"/>
          </w:rPr>
          <w:t xml:space="preserve">     </w:t>
        </w:r>
      </w:p>
    </w:sdtContent>
  </w:sdt>
  <w:p w14:paraId="766071D9" w14:textId="77777777" w:rsidR="00685DCF" w:rsidRPr="007F7D41" w:rsidRDefault="00685DCF" w:rsidP="007F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0907" w14:textId="77777777" w:rsidR="007F7D41" w:rsidRDefault="007F7D41" w:rsidP="007F7D41">
    <w:pPr>
      <w:pStyle w:val="Footer"/>
      <w:tabs>
        <w:tab w:val="clear" w:pos="4513"/>
        <w:tab w:val="clear" w:pos="9026"/>
      </w:tabs>
      <w:rPr>
        <w:rStyle w:val="Strong"/>
        <w:b w:val="0"/>
        <w:bCs w:val="0"/>
        <w:color w:val="430098" w:themeColor="text2"/>
      </w:rPr>
    </w:pPr>
  </w:p>
  <w:p w14:paraId="179342B0" w14:textId="7E1F84BB" w:rsidR="007F7D41" w:rsidRPr="00685DCF" w:rsidRDefault="007F7D41" w:rsidP="007F7D41">
    <w:pPr>
      <w:pStyle w:val="Footer"/>
      <w:pBdr>
        <w:top w:val="single" w:sz="4" w:space="1" w:color="430098" w:themeColor="text2"/>
      </w:pBdr>
      <w:tabs>
        <w:tab w:val="clear" w:pos="4513"/>
        <w:tab w:val="clear" w:pos="9026"/>
      </w:tabs>
      <w:rPr>
        <w:rStyle w:val="Strong"/>
        <w:b w:val="0"/>
        <w:bCs w:val="0"/>
        <w:color w:val="430098" w:themeColor="text2"/>
      </w:rPr>
    </w:pPr>
    <w:r w:rsidRPr="00685DCF">
      <w:rPr>
        <w:rStyle w:val="Strong"/>
        <w:b w:val="0"/>
        <w:bCs w:val="0"/>
        <w:color w:val="430098" w:themeColor="text2"/>
      </w:rPr>
      <w:t>www.ovic.vic.gov.au</w:t>
    </w:r>
    <w:r>
      <w:rPr>
        <w:rStyle w:val="Strong"/>
        <w:b w:val="0"/>
        <w:bCs w:val="0"/>
        <w:color w:val="430098" w:themeColor="text2"/>
      </w:rPr>
      <w:tab/>
      <w:t xml:space="preserve">OVIC ref: </w:t>
    </w:r>
    <w:r w:rsidR="00276CA0">
      <w:rPr>
        <w:rStyle w:val="Strong"/>
        <w:b w:val="0"/>
        <w:bCs w:val="0"/>
        <w:color w:val="430098" w:themeColor="text2"/>
      </w:rPr>
      <w:t>D22/22431</w:t>
    </w:r>
  </w:p>
  <w:p w14:paraId="0772180F" w14:textId="77777777" w:rsidR="007F7D41" w:rsidRDefault="00000000" w:rsidP="007F7D41">
    <w:pPr>
      <w:pStyle w:val="Footer"/>
      <w:pBdr>
        <w:top w:val="single" w:sz="4" w:space="1" w:color="430098" w:themeColor="text2"/>
      </w:pBdr>
      <w:jc w:val="right"/>
      <w:rPr>
        <w:color w:val="430098" w:themeColor="text2"/>
      </w:rPr>
    </w:pPr>
    <w:sdt>
      <w:sdtPr>
        <w:rPr>
          <w:color w:val="430098" w:themeColor="text2"/>
        </w:rPr>
        <w:id w:val="-858661943"/>
        <w:docPartObj>
          <w:docPartGallery w:val="Page Numbers (Bottom of Page)"/>
          <w:docPartUnique/>
        </w:docPartObj>
      </w:sdtPr>
      <w:sdtContent>
        <w:r w:rsidR="007F7D41" w:rsidRPr="00685DCF">
          <w:rPr>
            <w:color w:val="430098" w:themeColor="text2"/>
          </w:rPr>
          <w:fldChar w:fldCharType="begin"/>
        </w:r>
        <w:r w:rsidR="007F7D41" w:rsidRPr="00685DCF">
          <w:rPr>
            <w:color w:val="430098" w:themeColor="text2"/>
          </w:rPr>
          <w:instrText>PAGE   \* MERGEFORMAT</w:instrText>
        </w:r>
        <w:r w:rsidR="007F7D41" w:rsidRPr="00685DCF">
          <w:rPr>
            <w:color w:val="430098" w:themeColor="text2"/>
          </w:rPr>
          <w:fldChar w:fldCharType="separate"/>
        </w:r>
        <w:r w:rsidR="007F7D41">
          <w:rPr>
            <w:color w:val="430098" w:themeColor="text2"/>
          </w:rPr>
          <w:t>1</w:t>
        </w:r>
        <w:r w:rsidR="007F7D41" w:rsidRPr="00685DCF">
          <w:rPr>
            <w:color w:val="430098" w:themeColor="text2"/>
          </w:rPr>
          <w:fldChar w:fldCharType="end"/>
        </w:r>
      </w:sdtContent>
    </w:sdt>
  </w:p>
  <w:sdt>
    <w:sdtPr>
      <w:rPr>
        <w:caps w:val="0"/>
        <w:sz w:val="44"/>
        <w:szCs w:val="44"/>
      </w:rPr>
      <w:id w:val="-1556150575"/>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3F119AD1" w14:textId="1FB0BD70" w:rsidR="007F7D41" w:rsidRPr="003B4D30" w:rsidRDefault="00533B23" w:rsidP="00533B23">
        <w:pPr>
          <w:pStyle w:val="ProtectiveMarking"/>
          <w:framePr w:w="0" w:wrap="around" w:y="15877"/>
          <w:spacing w:before="0" w:after="0"/>
          <w:jc w:val="left"/>
          <w:rPr>
            <w:caps w:val="0"/>
            <w:sz w:val="44"/>
            <w:szCs w:val="44"/>
          </w:rPr>
        </w:pPr>
        <w:r>
          <w:rPr>
            <w:caps w:val="0"/>
            <w:sz w:val="44"/>
            <w:szCs w:val="44"/>
          </w:rPr>
          <w:t xml:space="preserve">     </w:t>
        </w:r>
      </w:p>
    </w:sdtContent>
  </w:sdt>
  <w:p w14:paraId="216D1394" w14:textId="77777777" w:rsidR="00A63E93" w:rsidRPr="007F7D41" w:rsidRDefault="00A63E93" w:rsidP="007F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B4B4" w14:textId="77777777" w:rsidR="00F13068" w:rsidRDefault="00F13068" w:rsidP="0019415F">
      <w:pPr>
        <w:spacing w:after="0" w:line="240" w:lineRule="auto"/>
      </w:pPr>
      <w:r>
        <w:separator/>
      </w:r>
    </w:p>
  </w:footnote>
  <w:footnote w:type="continuationSeparator" w:id="0">
    <w:p w14:paraId="33C3E881" w14:textId="77777777" w:rsidR="00F13068" w:rsidRDefault="00F13068" w:rsidP="0019415F">
      <w:pPr>
        <w:spacing w:after="0" w:line="240" w:lineRule="auto"/>
      </w:pPr>
      <w:r>
        <w:continuationSeparator/>
      </w:r>
    </w:p>
  </w:footnote>
  <w:footnote w:id="1">
    <w:p w14:paraId="1A9C8129" w14:textId="77777777" w:rsidR="00351174" w:rsidRDefault="00351174" w:rsidP="00351174">
      <w:pPr>
        <w:pStyle w:val="FootnoteText"/>
      </w:pPr>
      <w:r>
        <w:rPr>
          <w:rStyle w:val="FootnoteReference"/>
        </w:rPr>
        <w:footnoteRef/>
      </w:r>
      <w:r>
        <w:t xml:space="preserve"> </w:t>
      </w:r>
      <w:hyperlink r:id="rId1" w:history="1">
        <w:r w:rsidRPr="000F4A6C">
          <w:rPr>
            <w:rStyle w:val="Hyperlink"/>
            <w:i/>
            <w:iCs/>
          </w:rPr>
          <w:t>Freedom of Information Act 1982</w:t>
        </w:r>
        <w:r w:rsidRPr="000F4A6C">
          <w:rPr>
            <w:rStyle w:val="Hyperlink"/>
          </w:rPr>
          <w:t xml:space="preserve"> (Vic)</w:t>
        </w:r>
      </w:hyperlink>
      <w:r>
        <w:t>, section 43.</w:t>
      </w:r>
    </w:p>
  </w:footnote>
  <w:footnote w:id="2">
    <w:p w14:paraId="0113C842" w14:textId="77777777" w:rsidR="00351174" w:rsidRDefault="00351174" w:rsidP="00351174">
      <w:pPr>
        <w:pStyle w:val="FootnoteText"/>
      </w:pPr>
      <w:r>
        <w:rPr>
          <w:rStyle w:val="FootnoteReference"/>
        </w:rPr>
        <w:footnoteRef/>
      </w:r>
      <w:r>
        <w:t xml:space="preserve"> </w:t>
      </w:r>
      <w:hyperlink r:id="rId2" w:history="1">
        <w:r w:rsidRPr="000F4A6C">
          <w:rPr>
            <w:rStyle w:val="Hyperlink"/>
            <w:i/>
            <w:iCs/>
          </w:rPr>
          <w:t>Freedom of Information Act 1982</w:t>
        </w:r>
        <w:r w:rsidRPr="000F4A6C">
          <w:rPr>
            <w:rStyle w:val="Hyperlink"/>
          </w:rPr>
          <w:t xml:space="preserve"> (Vic)</w:t>
        </w:r>
      </w:hyperlink>
      <w:r>
        <w:t>, section 44 and section 26.</w:t>
      </w:r>
    </w:p>
  </w:footnote>
  <w:footnote w:id="3">
    <w:p w14:paraId="6EF62E97" w14:textId="77777777" w:rsidR="00351174" w:rsidRDefault="00351174" w:rsidP="00351174">
      <w:pPr>
        <w:pStyle w:val="FootnoteText"/>
      </w:pPr>
      <w:r>
        <w:rPr>
          <w:rStyle w:val="FootnoteReference"/>
        </w:rPr>
        <w:footnoteRef/>
      </w:r>
      <w:r>
        <w:t xml:space="preserve"> </w:t>
      </w:r>
      <w:hyperlink r:id="rId3" w:history="1">
        <w:r w:rsidRPr="000F4A6C">
          <w:rPr>
            <w:rStyle w:val="Hyperlink"/>
            <w:i/>
            <w:iCs/>
          </w:rPr>
          <w:t>Freedom of Information Act 1982</w:t>
        </w:r>
        <w:r w:rsidRPr="000F4A6C">
          <w:rPr>
            <w:rStyle w:val="Hyperlink"/>
          </w:rPr>
          <w:t xml:space="preserve"> (Vic)</w:t>
        </w:r>
      </w:hyperlink>
      <w:r>
        <w:t>, sections 45 and 27(1)(a).</w:t>
      </w:r>
    </w:p>
  </w:footnote>
  <w:footnote w:id="4">
    <w:p w14:paraId="756653E9" w14:textId="77777777" w:rsidR="00351174" w:rsidRDefault="00351174" w:rsidP="00351174">
      <w:pPr>
        <w:pStyle w:val="FootnoteText"/>
      </w:pPr>
      <w:r>
        <w:rPr>
          <w:rStyle w:val="FootnoteReference"/>
        </w:rPr>
        <w:footnoteRef/>
      </w:r>
      <w:r>
        <w:t xml:space="preserve"> </w:t>
      </w:r>
      <w:hyperlink r:id="rId4" w:history="1">
        <w:r w:rsidRPr="000F4A6C">
          <w:rPr>
            <w:rStyle w:val="Hyperlink"/>
            <w:i/>
            <w:iCs/>
          </w:rPr>
          <w:t>Freedom of Information Act 1982</w:t>
        </w:r>
        <w:r w:rsidRPr="000F4A6C">
          <w:rPr>
            <w:rStyle w:val="Hyperlink"/>
          </w:rPr>
          <w:t xml:space="preserve"> (Vic)</w:t>
        </w:r>
      </w:hyperlink>
      <w:r>
        <w:t>, sections 45 and 27(1)(b).</w:t>
      </w:r>
    </w:p>
  </w:footnote>
  <w:footnote w:id="5">
    <w:p w14:paraId="71ADFD04" w14:textId="77777777" w:rsidR="00351174" w:rsidRDefault="00351174" w:rsidP="00351174">
      <w:pPr>
        <w:pStyle w:val="FootnoteText"/>
      </w:pPr>
      <w:r>
        <w:rPr>
          <w:rStyle w:val="FootnoteReference"/>
        </w:rPr>
        <w:footnoteRef/>
      </w:r>
      <w:r>
        <w:t xml:space="preserve"> </w:t>
      </w:r>
      <w:hyperlink r:id="rId5" w:history="1">
        <w:r w:rsidRPr="000F4A6C">
          <w:rPr>
            <w:rStyle w:val="Hyperlink"/>
            <w:i/>
            <w:iCs/>
          </w:rPr>
          <w:t>Freedom of Information Act 1982</w:t>
        </w:r>
        <w:r w:rsidRPr="000F4A6C">
          <w:rPr>
            <w:rStyle w:val="Hyperlink"/>
          </w:rPr>
          <w:t xml:space="preserve"> (Vic)</w:t>
        </w:r>
      </w:hyperlink>
      <w:r>
        <w:t>, section 27(1)(d).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87649419"/>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7F4C8492" w14:textId="20D814B3" w:rsidR="007F7D41" w:rsidRPr="003B4D30" w:rsidRDefault="00533B23" w:rsidP="00C310F6">
        <w:pPr>
          <w:pStyle w:val="ProtectiveMarking"/>
          <w:framePr w:w="0" w:wrap="notBeside"/>
          <w:spacing w:before="0" w:after="0"/>
          <w:rPr>
            <w:caps w:val="0"/>
            <w:sz w:val="44"/>
            <w:szCs w:val="44"/>
          </w:rPr>
        </w:pPr>
        <w:r>
          <w:rPr>
            <w:caps w:val="0"/>
            <w:sz w:val="44"/>
            <w:szCs w:val="44"/>
          </w:rPr>
          <w:t xml:space="preserve">     </w:t>
        </w:r>
      </w:p>
    </w:sdtContent>
  </w:sdt>
  <w:p w14:paraId="3586CF40" w14:textId="77777777" w:rsidR="0019415F" w:rsidRDefault="0019415F" w:rsidP="00685DC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23A9" w14:textId="77777777" w:rsidR="00A63E93" w:rsidRDefault="002312B1" w:rsidP="00533B23">
    <w:pPr>
      <w:pStyle w:val="Heading1"/>
      <w:spacing w:before="480" w:after="720" w:line="264" w:lineRule="auto"/>
      <w:jc w:val="center"/>
    </w:pPr>
    <w:r>
      <w:rPr>
        <w:noProof/>
      </w:rPr>
      <w:drawing>
        <wp:anchor distT="4320540" distB="360045" distL="114300" distR="114300" simplePos="0" relativeHeight="251659264" behindDoc="1" locked="0" layoutInCell="1" allowOverlap="1" wp14:anchorId="349154EE" wp14:editId="4673ED67">
          <wp:simplePos x="0" y="0"/>
          <wp:positionH relativeFrom="margin">
            <wp:posOffset>4445</wp:posOffset>
          </wp:positionH>
          <wp:positionV relativeFrom="topMargin">
            <wp:posOffset>838200</wp:posOffset>
          </wp:positionV>
          <wp:extent cx="1562100" cy="68707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687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DCB9CE"/>
    <w:lvl w:ilvl="0">
      <w:start w:val="1"/>
      <w:numFmt w:val="decimal"/>
      <w:pStyle w:val="ListNumber"/>
      <w:lvlText w:val="%1."/>
      <w:lvlJc w:val="left"/>
      <w:pPr>
        <w:tabs>
          <w:tab w:val="num" w:pos="142"/>
        </w:tabs>
        <w:ind w:left="142" w:hanging="360"/>
      </w:pPr>
    </w:lvl>
  </w:abstractNum>
  <w:abstractNum w:abstractNumId="1" w15:restartNumberingAfterBreak="0">
    <w:nsid w:val="14D84892"/>
    <w:multiLevelType w:val="hybridMultilevel"/>
    <w:tmpl w:val="BA1A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1561C"/>
    <w:multiLevelType w:val="hybridMultilevel"/>
    <w:tmpl w:val="94EEF01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BF59B5"/>
    <w:multiLevelType w:val="hybridMultilevel"/>
    <w:tmpl w:val="97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15C86"/>
    <w:multiLevelType w:val="multilevel"/>
    <w:tmpl w:val="7B2236E6"/>
    <w:numStyleLink w:val="Bullets"/>
  </w:abstractNum>
  <w:abstractNum w:abstractNumId="6" w15:restartNumberingAfterBreak="0">
    <w:nsid w:val="23354FCE"/>
    <w:multiLevelType w:val="hybridMultilevel"/>
    <w:tmpl w:val="20F01B26"/>
    <w:lvl w:ilvl="0" w:tplc="FFFFFFFF">
      <w:start w:val="1"/>
      <w:numFmt w:val="decimal"/>
      <w:lvlText w:val="2.%1."/>
      <w:lvlJc w:val="left"/>
      <w:pPr>
        <w:ind w:left="993" w:hanging="567"/>
      </w:pPr>
      <w:rPr>
        <w:rFonts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o"/>
      <w:lvlJc w:val="left"/>
      <w:pPr>
        <w:ind w:left="2586" w:hanging="360"/>
      </w:pPr>
      <w:rPr>
        <w:rFonts w:ascii="Courier New" w:hAnsi="Courier New" w:cs="Courier New"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 w15:restartNumberingAfterBreak="0">
    <w:nsid w:val="23F369F7"/>
    <w:multiLevelType w:val="hybridMultilevel"/>
    <w:tmpl w:val="9FA29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pStyle w:val="ColorfulList-Accent1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07EEC"/>
    <w:multiLevelType w:val="hybridMultilevel"/>
    <w:tmpl w:val="9BEE9A40"/>
    <w:lvl w:ilvl="0" w:tplc="08090001">
      <w:start w:val="1"/>
      <w:numFmt w:val="bullet"/>
      <w:lvlText w:val=""/>
      <w:lvlJc w:val="left"/>
      <w:pPr>
        <w:ind w:left="786" w:hanging="360"/>
      </w:pPr>
      <w:rPr>
        <w:rFonts w:ascii="Symbol" w:hAnsi="Symbol" w:hint="default"/>
      </w:rPr>
    </w:lvl>
    <w:lvl w:ilvl="1" w:tplc="FFFFFFFF">
      <w:start w:val="1"/>
      <w:numFmt w:val="bullet"/>
      <w:lvlText w:val=""/>
      <w:lvlJc w:val="left"/>
      <w:pPr>
        <w:ind w:left="1212" w:hanging="360"/>
      </w:pPr>
      <w:rPr>
        <w:rFonts w:ascii="Symbol" w:hAnsi="Symbol" w:hint="default"/>
      </w:rPr>
    </w:lvl>
    <w:lvl w:ilvl="2" w:tplc="FFFFFFFF">
      <w:start w:val="1"/>
      <w:numFmt w:val="bullet"/>
      <w:lvlText w:val="o"/>
      <w:lvlJc w:val="left"/>
      <w:pPr>
        <w:ind w:left="2586" w:hanging="360"/>
      </w:pPr>
      <w:rPr>
        <w:rFonts w:ascii="Courier New" w:hAnsi="Courier New" w:cs="Courier New"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1" w15:restartNumberingAfterBreak="0">
    <w:nsid w:val="4A196DA3"/>
    <w:multiLevelType w:val="hybridMultilevel"/>
    <w:tmpl w:val="71E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315F4"/>
    <w:multiLevelType w:val="hybridMultilevel"/>
    <w:tmpl w:val="55E4A0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AFE0F5A"/>
    <w:multiLevelType w:val="hybridMultilevel"/>
    <w:tmpl w:val="BDB2D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5" w15:restartNumberingAfterBreak="0">
    <w:nsid w:val="65DE4102"/>
    <w:multiLevelType w:val="hybridMultilevel"/>
    <w:tmpl w:val="BCF0DE9E"/>
    <w:lvl w:ilvl="0" w:tplc="C366A58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6B987DBB"/>
    <w:multiLevelType w:val="hybridMultilevel"/>
    <w:tmpl w:val="E0D02EE6"/>
    <w:lvl w:ilvl="0" w:tplc="FFFFFFFF">
      <w:start w:val="1"/>
      <w:numFmt w:val="decimal"/>
      <w:lvlText w:val="2.%1."/>
      <w:lvlJc w:val="left"/>
      <w:pPr>
        <w:ind w:left="993" w:hanging="567"/>
      </w:pPr>
      <w:rPr>
        <w:rFonts w:hint="default"/>
      </w:rPr>
    </w:lvl>
    <w:lvl w:ilvl="1" w:tplc="08090001">
      <w:start w:val="1"/>
      <w:numFmt w:val="bullet"/>
      <w:lvlText w:val=""/>
      <w:lvlJc w:val="left"/>
      <w:pPr>
        <w:ind w:left="786" w:hanging="360"/>
      </w:pPr>
      <w:rPr>
        <w:rFonts w:ascii="Symbol" w:hAnsi="Symbol" w:hint="default"/>
      </w:rPr>
    </w:lvl>
    <w:lvl w:ilvl="2" w:tplc="FFFFFFFF">
      <w:start w:val="1"/>
      <w:numFmt w:val="bullet"/>
      <w:lvlText w:val="o"/>
      <w:lvlJc w:val="left"/>
      <w:pPr>
        <w:ind w:left="2586" w:hanging="360"/>
      </w:pPr>
      <w:rPr>
        <w:rFonts w:ascii="Courier New" w:hAnsi="Courier New" w:cs="Courier New"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6E0D40EA"/>
    <w:multiLevelType w:val="multilevel"/>
    <w:tmpl w:val="B6542242"/>
    <w:numStyleLink w:val="LetteredList"/>
  </w:abstractNum>
  <w:abstractNum w:abstractNumId="18" w15:restartNumberingAfterBreak="0">
    <w:nsid w:val="718D6BD1"/>
    <w:multiLevelType w:val="hybridMultilevel"/>
    <w:tmpl w:val="87288108"/>
    <w:lvl w:ilvl="0" w:tplc="FFFFFFFF">
      <w:start w:val="1"/>
      <w:numFmt w:val="decimal"/>
      <w:lvlText w:val="2.%1."/>
      <w:lvlJc w:val="left"/>
      <w:pPr>
        <w:ind w:left="993" w:hanging="567"/>
      </w:pPr>
      <w:rPr>
        <w:rFonts w:hint="default"/>
      </w:rPr>
    </w:lvl>
    <w:lvl w:ilvl="1" w:tplc="08090001">
      <w:start w:val="1"/>
      <w:numFmt w:val="bullet"/>
      <w:lvlText w:val=""/>
      <w:lvlJc w:val="left"/>
      <w:pPr>
        <w:ind w:left="786" w:hanging="360"/>
      </w:pPr>
      <w:rPr>
        <w:rFonts w:ascii="Symbol" w:hAnsi="Symbol" w:hint="default"/>
      </w:rPr>
    </w:lvl>
    <w:lvl w:ilvl="2" w:tplc="08090003">
      <w:start w:val="1"/>
      <w:numFmt w:val="bullet"/>
      <w:lvlText w:val="o"/>
      <w:lvlJc w:val="left"/>
      <w:pPr>
        <w:ind w:left="2586" w:hanging="360"/>
      </w:pPr>
      <w:rPr>
        <w:rFonts w:ascii="Courier New" w:hAnsi="Courier New" w:cs="Courier New"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9" w15:restartNumberingAfterBreak="0">
    <w:nsid w:val="719F3371"/>
    <w:multiLevelType w:val="hybridMultilevel"/>
    <w:tmpl w:val="80223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963296"/>
    <w:multiLevelType w:val="hybridMultilevel"/>
    <w:tmpl w:val="7722D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1004A9"/>
    <w:multiLevelType w:val="hybridMultilevel"/>
    <w:tmpl w:val="E81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22E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9286068">
    <w:abstractNumId w:val="3"/>
  </w:num>
  <w:num w:numId="2" w16cid:durableId="976303470">
    <w:abstractNumId w:val="17"/>
  </w:num>
  <w:num w:numId="3" w16cid:durableId="50691732">
    <w:abstractNumId w:val="14"/>
  </w:num>
  <w:num w:numId="4" w16cid:durableId="988359296">
    <w:abstractNumId w:val="5"/>
  </w:num>
  <w:num w:numId="5" w16cid:durableId="1145119195">
    <w:abstractNumId w:val="0"/>
  </w:num>
  <w:num w:numId="6" w16cid:durableId="984972327">
    <w:abstractNumId w:val="20"/>
  </w:num>
  <w:num w:numId="7" w16cid:durableId="1081371014">
    <w:abstractNumId w:val="8"/>
  </w:num>
  <w:num w:numId="8" w16cid:durableId="382141957">
    <w:abstractNumId w:val="9"/>
  </w:num>
  <w:num w:numId="9" w16cid:durableId="1366447101">
    <w:abstractNumId w:val="13"/>
  </w:num>
  <w:num w:numId="10" w16cid:durableId="1473596686">
    <w:abstractNumId w:val="12"/>
  </w:num>
  <w:num w:numId="11" w16cid:durableId="629214549">
    <w:abstractNumId w:val="2"/>
  </w:num>
  <w:num w:numId="12" w16cid:durableId="264120295">
    <w:abstractNumId w:val="22"/>
  </w:num>
  <w:num w:numId="13" w16cid:durableId="73627038">
    <w:abstractNumId w:val="19"/>
  </w:num>
  <w:num w:numId="14" w16cid:durableId="210072971">
    <w:abstractNumId w:val="11"/>
  </w:num>
  <w:num w:numId="15" w16cid:durableId="485054750">
    <w:abstractNumId w:val="1"/>
  </w:num>
  <w:num w:numId="16" w16cid:durableId="2000576869">
    <w:abstractNumId w:val="18"/>
  </w:num>
  <w:num w:numId="17" w16cid:durableId="1866363413">
    <w:abstractNumId w:val="15"/>
  </w:num>
  <w:num w:numId="18" w16cid:durableId="605045210">
    <w:abstractNumId w:val="21"/>
  </w:num>
  <w:num w:numId="19" w16cid:durableId="194083017">
    <w:abstractNumId w:val="4"/>
  </w:num>
  <w:num w:numId="20" w16cid:durableId="578826590">
    <w:abstractNumId w:val="7"/>
  </w:num>
  <w:num w:numId="21" w16cid:durableId="1940410495">
    <w:abstractNumId w:val="10"/>
  </w:num>
  <w:num w:numId="22" w16cid:durableId="1093279027">
    <w:abstractNumId w:val="16"/>
  </w:num>
  <w:num w:numId="23" w16cid:durableId="1393969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47"/>
    <w:rsid w:val="0005452D"/>
    <w:rsid w:val="000612F8"/>
    <w:rsid w:val="000A69E0"/>
    <w:rsid w:val="000A70C5"/>
    <w:rsid w:val="0012018B"/>
    <w:rsid w:val="001706A7"/>
    <w:rsid w:val="0019415F"/>
    <w:rsid w:val="001973BA"/>
    <w:rsid w:val="001B7BF3"/>
    <w:rsid w:val="001C3BEC"/>
    <w:rsid w:val="001C52F6"/>
    <w:rsid w:val="002312B1"/>
    <w:rsid w:val="00240DEB"/>
    <w:rsid w:val="00262F1A"/>
    <w:rsid w:val="00276CA0"/>
    <w:rsid w:val="002E2660"/>
    <w:rsid w:val="002F440F"/>
    <w:rsid w:val="00345559"/>
    <w:rsid w:val="00351174"/>
    <w:rsid w:val="003A47D1"/>
    <w:rsid w:val="003E0E03"/>
    <w:rsid w:val="00421B35"/>
    <w:rsid w:val="004A7631"/>
    <w:rsid w:val="004B1591"/>
    <w:rsid w:val="004B303A"/>
    <w:rsid w:val="00512AA9"/>
    <w:rsid w:val="00533B23"/>
    <w:rsid w:val="005453E3"/>
    <w:rsid w:val="0055280A"/>
    <w:rsid w:val="00552B7E"/>
    <w:rsid w:val="005562F9"/>
    <w:rsid w:val="00566383"/>
    <w:rsid w:val="005669FA"/>
    <w:rsid w:val="0057650B"/>
    <w:rsid w:val="00586443"/>
    <w:rsid w:val="005D0903"/>
    <w:rsid w:val="00612C05"/>
    <w:rsid w:val="0061481A"/>
    <w:rsid w:val="00617779"/>
    <w:rsid w:val="00634058"/>
    <w:rsid w:val="006632C0"/>
    <w:rsid w:val="006747CD"/>
    <w:rsid w:val="006809E2"/>
    <w:rsid w:val="00685DCF"/>
    <w:rsid w:val="006A5D1D"/>
    <w:rsid w:val="006C0AC1"/>
    <w:rsid w:val="006C6F2C"/>
    <w:rsid w:val="006F7D5C"/>
    <w:rsid w:val="00704A67"/>
    <w:rsid w:val="00731FCF"/>
    <w:rsid w:val="00736C2C"/>
    <w:rsid w:val="00742036"/>
    <w:rsid w:val="00742CB9"/>
    <w:rsid w:val="00744B29"/>
    <w:rsid w:val="00763447"/>
    <w:rsid w:val="00770B34"/>
    <w:rsid w:val="00783359"/>
    <w:rsid w:val="007F7D41"/>
    <w:rsid w:val="0080673C"/>
    <w:rsid w:val="0082473D"/>
    <w:rsid w:val="00825F2D"/>
    <w:rsid w:val="00835C32"/>
    <w:rsid w:val="0083671C"/>
    <w:rsid w:val="00865F9D"/>
    <w:rsid w:val="008A622D"/>
    <w:rsid w:val="008B7B47"/>
    <w:rsid w:val="00906FBF"/>
    <w:rsid w:val="00907DF6"/>
    <w:rsid w:val="00912894"/>
    <w:rsid w:val="00922157"/>
    <w:rsid w:val="00944DBD"/>
    <w:rsid w:val="0096514E"/>
    <w:rsid w:val="009E52AF"/>
    <w:rsid w:val="009F5A4F"/>
    <w:rsid w:val="00A066E3"/>
    <w:rsid w:val="00A119D3"/>
    <w:rsid w:val="00A247C6"/>
    <w:rsid w:val="00A378D0"/>
    <w:rsid w:val="00A422CF"/>
    <w:rsid w:val="00A6260B"/>
    <w:rsid w:val="00A63E93"/>
    <w:rsid w:val="00AA336B"/>
    <w:rsid w:val="00AA78BB"/>
    <w:rsid w:val="00AE3FF6"/>
    <w:rsid w:val="00AF56E4"/>
    <w:rsid w:val="00B04C8D"/>
    <w:rsid w:val="00B364DE"/>
    <w:rsid w:val="00B4549E"/>
    <w:rsid w:val="00B6195B"/>
    <w:rsid w:val="00B62CE9"/>
    <w:rsid w:val="00B63B09"/>
    <w:rsid w:val="00B92749"/>
    <w:rsid w:val="00BB0878"/>
    <w:rsid w:val="00C05954"/>
    <w:rsid w:val="00C310F6"/>
    <w:rsid w:val="00C40B6C"/>
    <w:rsid w:val="00C45CD1"/>
    <w:rsid w:val="00C633CB"/>
    <w:rsid w:val="00C65EFD"/>
    <w:rsid w:val="00D160E7"/>
    <w:rsid w:val="00D16DB9"/>
    <w:rsid w:val="00D25E3C"/>
    <w:rsid w:val="00D32CD6"/>
    <w:rsid w:val="00D41108"/>
    <w:rsid w:val="00D4723F"/>
    <w:rsid w:val="00D74404"/>
    <w:rsid w:val="00DB3862"/>
    <w:rsid w:val="00DD68E6"/>
    <w:rsid w:val="00DF2421"/>
    <w:rsid w:val="00DF31BE"/>
    <w:rsid w:val="00E012CB"/>
    <w:rsid w:val="00E43508"/>
    <w:rsid w:val="00E7062C"/>
    <w:rsid w:val="00E960F8"/>
    <w:rsid w:val="00EA599D"/>
    <w:rsid w:val="00ED56AD"/>
    <w:rsid w:val="00F13068"/>
    <w:rsid w:val="00F600BE"/>
    <w:rsid w:val="00F73693"/>
    <w:rsid w:val="00F94DA9"/>
    <w:rsid w:val="00FA20AC"/>
    <w:rsid w:val="00FA223B"/>
    <w:rsid w:val="00FD15F3"/>
    <w:rsid w:val="00FD4F79"/>
    <w:rsid w:val="00FE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6B95"/>
  <w15:chartTrackingRefBased/>
  <w15:docId w15:val="{48DDB9EF-66B4-724B-B220-4FC27A9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CB"/>
    <w:pPr>
      <w:spacing w:before="120" w:after="240" w:line="264" w:lineRule="auto"/>
    </w:pPr>
    <w:rPr>
      <w:rFonts w:ascii="Calibri Light" w:hAnsi="Calibri Light"/>
      <w:kern w:val="0"/>
      <w14:ligatures w14:val="none"/>
    </w:rPr>
  </w:style>
  <w:style w:type="paragraph" w:styleId="Heading1">
    <w:name w:val="heading 1"/>
    <w:basedOn w:val="Normal"/>
    <w:next w:val="Normal"/>
    <w:link w:val="Heading1Char"/>
    <w:uiPriority w:val="9"/>
    <w:qFormat/>
    <w:rsid w:val="009E52AF"/>
    <w:pPr>
      <w:keepNext/>
      <w:keepLines/>
      <w:spacing w:before="240" w:line="259" w:lineRule="auto"/>
      <w:outlineLvl w:val="0"/>
    </w:pPr>
    <w:rPr>
      <w:rFonts w:asciiTheme="majorHAnsi" w:eastAsiaTheme="majorEastAsia" w:hAnsiTheme="majorHAnsi" w:cstheme="majorBidi"/>
      <w:color w:val="310071" w:themeColor="accent1" w:themeShade="BF"/>
      <w:sz w:val="32"/>
      <w:szCs w:val="32"/>
    </w:rPr>
  </w:style>
  <w:style w:type="paragraph" w:styleId="Heading2">
    <w:name w:val="heading 2"/>
    <w:basedOn w:val="Normal"/>
    <w:next w:val="Normal"/>
    <w:link w:val="Heading2Char"/>
    <w:uiPriority w:val="9"/>
    <w:unhideWhenUsed/>
    <w:qFormat/>
    <w:rsid w:val="009E52AF"/>
    <w:pPr>
      <w:keepNext/>
      <w:keepLines/>
      <w:spacing w:before="240" w:line="259" w:lineRule="auto"/>
      <w:outlineLvl w:val="1"/>
    </w:pPr>
    <w:rPr>
      <w:rFonts w:asciiTheme="majorHAnsi" w:eastAsiaTheme="majorEastAsia" w:hAnsiTheme="majorHAnsi" w:cstheme="majorBidi"/>
      <w:color w:val="310071" w:themeColor="accent1" w:themeShade="BF"/>
      <w:sz w:val="26"/>
      <w:szCs w:val="26"/>
    </w:rPr>
  </w:style>
  <w:style w:type="paragraph" w:styleId="Heading3">
    <w:name w:val="heading 3"/>
    <w:basedOn w:val="Normal"/>
    <w:next w:val="Normal"/>
    <w:link w:val="Heading3Char"/>
    <w:uiPriority w:val="9"/>
    <w:qFormat/>
    <w:rsid w:val="009E52AF"/>
    <w:pPr>
      <w:keepNext/>
      <w:keepLines/>
      <w:spacing w:before="240"/>
      <w:outlineLvl w:val="2"/>
    </w:pPr>
    <w:rPr>
      <w:rFonts w:asciiTheme="majorHAnsi" w:eastAsiaTheme="majorEastAsia" w:hAnsiTheme="majorHAnsi"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19415F"/>
    <w:pPr>
      <w:spacing w:after="120"/>
    </w:pPr>
    <w:rPr>
      <w:rFonts w:eastAsia="Calibri" w:cs="Calibri Light"/>
      <w:b/>
    </w:rPr>
  </w:style>
  <w:style w:type="paragraph" w:styleId="Header">
    <w:name w:val="header"/>
    <w:basedOn w:val="Normal"/>
    <w:link w:val="HeaderChar"/>
    <w:uiPriority w:val="99"/>
    <w:unhideWhenUsed/>
    <w:rsid w:val="0019415F"/>
    <w:pPr>
      <w:tabs>
        <w:tab w:val="center" w:pos="4513"/>
        <w:tab w:val="right" w:pos="9026"/>
      </w:tabs>
      <w:spacing w:before="0" w:after="0" w:line="240" w:lineRule="auto"/>
    </w:pPr>
    <w:rPr>
      <w:rFonts w:eastAsia="Calibri" w:cs="Arial"/>
    </w:rPr>
  </w:style>
  <w:style w:type="character" w:customStyle="1" w:styleId="NormalBoldChar">
    <w:name w:val="Normal Bold Char"/>
    <w:basedOn w:val="DefaultParagraphFont"/>
    <w:link w:val="NormalBold"/>
    <w:rsid w:val="0019415F"/>
    <w:rPr>
      <w:rFonts w:ascii="Calibri Light" w:eastAsia="Calibri" w:hAnsi="Calibri Light" w:cs="Calibri Light"/>
      <w:b/>
      <w:kern w:val="0"/>
      <w14:ligatures w14:val="none"/>
    </w:rPr>
  </w:style>
  <w:style w:type="character" w:customStyle="1" w:styleId="HeaderChar">
    <w:name w:val="Header Char"/>
    <w:basedOn w:val="DefaultParagraphFont"/>
    <w:link w:val="Header"/>
    <w:uiPriority w:val="99"/>
    <w:rsid w:val="0019415F"/>
    <w:rPr>
      <w:rFonts w:ascii="Calibri Light" w:eastAsia="Calibri" w:hAnsi="Calibri Light" w:cs="Arial"/>
      <w:kern w:val="0"/>
      <w14:ligatures w14:val="none"/>
    </w:rPr>
  </w:style>
  <w:style w:type="paragraph" w:styleId="Footer">
    <w:name w:val="footer"/>
    <w:basedOn w:val="Normal"/>
    <w:link w:val="FooterChar"/>
    <w:uiPriority w:val="99"/>
    <w:unhideWhenUsed/>
    <w:rsid w:val="0019415F"/>
    <w:pPr>
      <w:tabs>
        <w:tab w:val="center" w:pos="4513"/>
        <w:tab w:val="right" w:pos="9026"/>
      </w:tabs>
      <w:spacing w:before="0" w:after="0" w:line="240" w:lineRule="auto"/>
    </w:pPr>
    <w:rPr>
      <w:rFonts w:eastAsia="Calibri" w:cs="Arial"/>
    </w:rPr>
  </w:style>
  <w:style w:type="character" w:customStyle="1" w:styleId="FooterChar">
    <w:name w:val="Footer Char"/>
    <w:basedOn w:val="DefaultParagraphFont"/>
    <w:link w:val="Footer"/>
    <w:uiPriority w:val="99"/>
    <w:rsid w:val="0019415F"/>
    <w:rPr>
      <w:rFonts w:ascii="Calibri Light" w:eastAsia="Calibri" w:hAnsi="Calibri Light" w:cs="Arial"/>
      <w:kern w:val="0"/>
      <w14:ligatures w14:val="none"/>
    </w:rPr>
  </w:style>
  <w:style w:type="paragraph" w:customStyle="1" w:styleId="ProtectiveMarking">
    <w:name w:val="Protective Marking"/>
    <w:basedOn w:val="Normal"/>
    <w:rsid w:val="0019415F"/>
    <w:pPr>
      <w:framePr w:w="6804" w:wrap="around" w:vAnchor="page" w:hAnchor="page" w:xAlign="center" w:y="568" w:anchorLock="1"/>
      <w:jc w:val="center"/>
    </w:pPr>
    <w:rPr>
      <w:rFonts w:asciiTheme="majorHAnsi" w:hAnsiTheme="majorHAnsi"/>
      <w:b/>
      <w:caps/>
      <w:color w:val="FF0000"/>
      <w:sz w:val="25"/>
    </w:rPr>
  </w:style>
  <w:style w:type="character" w:styleId="Strong">
    <w:name w:val="Strong"/>
    <w:basedOn w:val="DefaultParagraphFont"/>
    <w:uiPriority w:val="22"/>
    <w:rsid w:val="00685DCF"/>
    <w:rPr>
      <w:b/>
      <w:bCs/>
    </w:rPr>
  </w:style>
  <w:style w:type="paragraph" w:customStyle="1" w:styleId="HeaderContactdetails">
    <w:name w:val="Header Contact details"/>
    <w:basedOn w:val="Header"/>
    <w:rsid w:val="00685DCF"/>
    <w:pPr>
      <w:framePr w:w="3402" w:wrap="around" w:vAnchor="page" w:hAnchor="page" w:x="7542" w:y="1702" w:anchorLock="1"/>
      <w:spacing w:after="120"/>
    </w:pPr>
    <w:rPr>
      <w:rFonts w:asciiTheme="majorHAnsi" w:eastAsiaTheme="minorHAnsi" w:hAnsiTheme="majorHAnsi" w:cstheme="minorBidi"/>
      <w:sz w:val="20"/>
    </w:rPr>
  </w:style>
  <w:style w:type="paragraph" w:styleId="NoSpacing">
    <w:name w:val="No Spacing"/>
    <w:uiPriority w:val="1"/>
    <w:qFormat/>
    <w:rsid w:val="00B364DE"/>
    <w:pPr>
      <w:spacing w:after="0" w:line="264" w:lineRule="auto"/>
    </w:pPr>
    <w:rPr>
      <w:rFonts w:ascii="Calibri Light" w:hAnsi="Calibri Light"/>
      <w:kern w:val="0"/>
      <w14:ligatures w14:val="none"/>
    </w:rPr>
  </w:style>
  <w:style w:type="paragraph" w:customStyle="1" w:styleId="Address">
    <w:name w:val="Address"/>
    <w:basedOn w:val="Date"/>
    <w:rsid w:val="00B62CE9"/>
    <w:pPr>
      <w:framePr w:w="8505" w:vSpace="1418" w:wrap="around" w:vAnchor="page" w:hAnchor="text" w:y="3687" w:anchorLock="1"/>
      <w:spacing w:before="120" w:after="200" w:line="240" w:lineRule="auto"/>
      <w:contextualSpacing/>
    </w:pPr>
    <w:rPr>
      <w:rFonts w:asciiTheme="majorHAnsi" w:eastAsiaTheme="minorHAnsi" w:hAnsiTheme="majorHAnsi" w:cstheme="minorBidi"/>
    </w:rPr>
  </w:style>
  <w:style w:type="paragraph" w:styleId="Signature">
    <w:name w:val="Signature"/>
    <w:basedOn w:val="Normal"/>
    <w:link w:val="SignatureChar"/>
    <w:uiPriority w:val="99"/>
    <w:unhideWhenUsed/>
    <w:rsid w:val="00B62CE9"/>
    <w:pPr>
      <w:spacing w:after="0" w:line="240" w:lineRule="auto"/>
      <w:ind w:left="-170"/>
    </w:pPr>
    <w:rPr>
      <w:rFonts w:asciiTheme="majorHAnsi" w:hAnsiTheme="majorHAnsi"/>
    </w:rPr>
  </w:style>
  <w:style w:type="character" w:customStyle="1" w:styleId="SignatureChar">
    <w:name w:val="Signature Char"/>
    <w:basedOn w:val="DefaultParagraphFont"/>
    <w:link w:val="Signature"/>
    <w:uiPriority w:val="99"/>
    <w:rsid w:val="00B62CE9"/>
    <w:rPr>
      <w:rFonts w:asciiTheme="majorHAnsi" w:hAnsiTheme="majorHAnsi"/>
      <w:kern w:val="0"/>
      <w14:ligatures w14:val="none"/>
    </w:rPr>
  </w:style>
  <w:style w:type="paragraph" w:styleId="Date">
    <w:name w:val="Date"/>
    <w:basedOn w:val="Normal"/>
    <w:next w:val="Normal"/>
    <w:link w:val="DateChar"/>
    <w:uiPriority w:val="99"/>
    <w:semiHidden/>
    <w:unhideWhenUsed/>
    <w:rsid w:val="00B62CE9"/>
    <w:pPr>
      <w:spacing w:before="0" w:after="160" w:line="259" w:lineRule="auto"/>
    </w:pPr>
    <w:rPr>
      <w:rFonts w:eastAsia="Calibri" w:cs="Arial"/>
    </w:rPr>
  </w:style>
  <w:style w:type="character" w:customStyle="1" w:styleId="DateChar">
    <w:name w:val="Date Char"/>
    <w:basedOn w:val="DefaultParagraphFont"/>
    <w:link w:val="Date"/>
    <w:uiPriority w:val="99"/>
    <w:semiHidden/>
    <w:rsid w:val="00B62CE9"/>
    <w:rPr>
      <w:rFonts w:ascii="Calibri Light" w:eastAsia="Calibri" w:hAnsi="Calibri Light" w:cs="Arial"/>
      <w:kern w:val="0"/>
      <w14:ligatures w14:val="none"/>
    </w:rPr>
  </w:style>
  <w:style w:type="paragraph" w:styleId="List">
    <w:name w:val="List"/>
    <w:basedOn w:val="Normal"/>
    <w:uiPriority w:val="99"/>
    <w:unhideWhenUsed/>
    <w:qFormat/>
    <w:rsid w:val="00C05954"/>
    <w:pPr>
      <w:numPr>
        <w:numId w:val="2"/>
      </w:numPr>
    </w:pPr>
    <w:rPr>
      <w:rFonts w:asciiTheme="majorHAnsi" w:hAnsiTheme="majorHAnsi"/>
    </w:rPr>
  </w:style>
  <w:style w:type="paragraph" w:styleId="List2">
    <w:name w:val="List 2"/>
    <w:basedOn w:val="Normal"/>
    <w:uiPriority w:val="99"/>
    <w:unhideWhenUsed/>
    <w:qFormat/>
    <w:rsid w:val="00C05954"/>
    <w:pPr>
      <w:numPr>
        <w:ilvl w:val="1"/>
        <w:numId w:val="2"/>
      </w:numPr>
    </w:pPr>
    <w:rPr>
      <w:rFonts w:asciiTheme="majorHAnsi" w:hAnsiTheme="majorHAnsi"/>
    </w:rPr>
  </w:style>
  <w:style w:type="numbering" w:customStyle="1" w:styleId="LetteredList">
    <w:name w:val="Lettered List"/>
    <w:uiPriority w:val="99"/>
    <w:rsid w:val="00D25E3C"/>
    <w:pPr>
      <w:numPr>
        <w:numId w:val="1"/>
      </w:numPr>
    </w:pPr>
  </w:style>
  <w:style w:type="paragraph" w:styleId="ListBullet">
    <w:name w:val="List Bullet"/>
    <w:basedOn w:val="Normal"/>
    <w:uiPriority w:val="99"/>
    <w:unhideWhenUsed/>
    <w:qFormat/>
    <w:rsid w:val="00C05954"/>
    <w:pPr>
      <w:numPr>
        <w:numId w:val="4"/>
      </w:numPr>
      <w:ind w:left="1134" w:hanging="567"/>
    </w:pPr>
    <w:rPr>
      <w:rFonts w:asciiTheme="majorHAnsi" w:hAnsiTheme="majorHAnsi"/>
    </w:rPr>
  </w:style>
  <w:style w:type="paragraph" w:styleId="ListBullet2">
    <w:name w:val="List Bullet 2"/>
    <w:basedOn w:val="Normal"/>
    <w:uiPriority w:val="99"/>
    <w:unhideWhenUsed/>
    <w:qFormat/>
    <w:rsid w:val="00C05954"/>
    <w:pPr>
      <w:numPr>
        <w:ilvl w:val="1"/>
        <w:numId w:val="4"/>
      </w:numPr>
    </w:pPr>
    <w:rPr>
      <w:rFonts w:asciiTheme="majorHAnsi" w:hAnsiTheme="majorHAnsi"/>
    </w:rPr>
  </w:style>
  <w:style w:type="numbering" w:customStyle="1" w:styleId="Bullets">
    <w:name w:val="Bullets"/>
    <w:uiPriority w:val="99"/>
    <w:rsid w:val="00FA223B"/>
    <w:pPr>
      <w:numPr>
        <w:numId w:val="3"/>
      </w:numPr>
    </w:pPr>
  </w:style>
  <w:style w:type="paragraph" w:styleId="ListBullet3">
    <w:name w:val="List Bullet 3"/>
    <w:basedOn w:val="Normal"/>
    <w:uiPriority w:val="99"/>
    <w:unhideWhenUsed/>
    <w:rsid w:val="00FA223B"/>
    <w:pPr>
      <w:numPr>
        <w:ilvl w:val="2"/>
        <w:numId w:val="4"/>
      </w:numPr>
      <w:contextualSpacing/>
    </w:pPr>
    <w:rPr>
      <w:rFonts w:asciiTheme="majorHAnsi" w:hAnsiTheme="majorHAnsi"/>
    </w:rPr>
  </w:style>
  <w:style w:type="paragraph" w:styleId="ListParagraph">
    <w:name w:val="List Paragraph"/>
    <w:basedOn w:val="Normal"/>
    <w:uiPriority w:val="34"/>
    <w:qFormat/>
    <w:rsid w:val="00FA223B"/>
    <w:pPr>
      <w:spacing w:before="0" w:after="160" w:line="259" w:lineRule="auto"/>
      <w:ind w:left="720"/>
    </w:pPr>
    <w:rPr>
      <w:rFonts w:eastAsia="Calibri" w:cs="Arial"/>
    </w:rPr>
  </w:style>
  <w:style w:type="character" w:customStyle="1" w:styleId="Heading3Char">
    <w:name w:val="Heading 3 Char"/>
    <w:basedOn w:val="DefaultParagraphFont"/>
    <w:link w:val="Heading3"/>
    <w:uiPriority w:val="9"/>
    <w:rsid w:val="009E52AF"/>
    <w:rPr>
      <w:rFonts w:asciiTheme="majorHAnsi" w:eastAsiaTheme="majorEastAsia" w:hAnsiTheme="majorHAnsi" w:cstheme="majorBidi"/>
      <w:kern w:val="0"/>
      <w:sz w:val="26"/>
      <w:szCs w:val="24"/>
      <w14:ligatures w14:val="none"/>
    </w:rPr>
  </w:style>
  <w:style w:type="paragraph" w:styleId="ListNumber">
    <w:name w:val="List Number"/>
    <w:basedOn w:val="Normal"/>
    <w:link w:val="ListNumberChar"/>
    <w:uiPriority w:val="99"/>
    <w:unhideWhenUsed/>
    <w:rsid w:val="00FA223B"/>
    <w:pPr>
      <w:numPr>
        <w:numId w:val="5"/>
      </w:numPr>
      <w:spacing w:before="0" w:after="160" w:line="259" w:lineRule="auto"/>
      <w:contextualSpacing/>
    </w:pPr>
    <w:rPr>
      <w:rFonts w:eastAsia="Calibri" w:cs="Arial"/>
    </w:rPr>
  </w:style>
  <w:style w:type="table" w:styleId="TableGrid">
    <w:name w:val="Table Grid"/>
    <w:basedOn w:val="TableNormal"/>
    <w:uiPriority w:val="39"/>
    <w:rsid w:val="001706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purple">
    <w:name w:val="Colour purple"/>
    <w:basedOn w:val="DefaultParagraphFont"/>
    <w:uiPriority w:val="1"/>
    <w:rsid w:val="001706A7"/>
    <w:rPr>
      <w:color w:val="430098" w:themeColor="text2"/>
    </w:rPr>
  </w:style>
  <w:style w:type="character" w:customStyle="1" w:styleId="ListNumberChar">
    <w:name w:val="List Number Char"/>
    <w:basedOn w:val="DefaultParagraphFont"/>
    <w:link w:val="ListNumber"/>
    <w:uiPriority w:val="99"/>
    <w:rsid w:val="00FA223B"/>
    <w:rPr>
      <w:rFonts w:ascii="Calibri Light" w:eastAsia="Calibri" w:hAnsi="Calibri Light" w:cs="Arial"/>
      <w:kern w:val="0"/>
      <w14:ligatures w14:val="none"/>
    </w:rPr>
  </w:style>
  <w:style w:type="character" w:customStyle="1" w:styleId="Heading1Char">
    <w:name w:val="Heading 1 Char"/>
    <w:basedOn w:val="DefaultParagraphFont"/>
    <w:link w:val="Heading1"/>
    <w:uiPriority w:val="9"/>
    <w:rsid w:val="009E52AF"/>
    <w:rPr>
      <w:rFonts w:asciiTheme="majorHAnsi" w:eastAsiaTheme="majorEastAsia" w:hAnsiTheme="majorHAnsi" w:cstheme="majorBidi"/>
      <w:color w:val="310071" w:themeColor="accent1" w:themeShade="BF"/>
      <w:kern w:val="0"/>
      <w:sz w:val="32"/>
      <w:szCs w:val="32"/>
      <w14:ligatures w14:val="none"/>
    </w:rPr>
  </w:style>
  <w:style w:type="character" w:customStyle="1" w:styleId="Heading2Char">
    <w:name w:val="Heading 2 Char"/>
    <w:basedOn w:val="DefaultParagraphFont"/>
    <w:link w:val="Heading2"/>
    <w:uiPriority w:val="9"/>
    <w:rsid w:val="009E52AF"/>
    <w:rPr>
      <w:rFonts w:asciiTheme="majorHAnsi" w:eastAsiaTheme="majorEastAsia" w:hAnsiTheme="majorHAnsi" w:cstheme="majorBidi"/>
      <w:color w:val="310071" w:themeColor="accent1" w:themeShade="BF"/>
      <w:kern w:val="0"/>
      <w:sz w:val="26"/>
      <w:szCs w:val="26"/>
      <w14:ligatures w14:val="none"/>
    </w:rPr>
  </w:style>
  <w:style w:type="paragraph" w:customStyle="1" w:styleId="ColorfulList-Accent11">
    <w:name w:val="Colorful List - Accent 11"/>
    <w:basedOn w:val="Normal"/>
    <w:uiPriority w:val="34"/>
    <w:rsid w:val="00742036"/>
    <w:pPr>
      <w:numPr>
        <w:ilvl w:val="1"/>
        <w:numId w:val="8"/>
      </w:numPr>
      <w:spacing w:before="240" w:after="120" w:line="240" w:lineRule="auto"/>
      <w:ind w:left="284" w:right="-7" w:hanging="284"/>
    </w:pPr>
    <w:rPr>
      <w:rFonts w:eastAsia="Calibri" w:cstheme="minorHAnsi"/>
      <w:lang w:val="en-GB"/>
    </w:rPr>
  </w:style>
  <w:style w:type="paragraph" w:customStyle="1" w:styleId="TableHeading">
    <w:name w:val="Table Heading"/>
    <w:basedOn w:val="Normal"/>
    <w:qFormat/>
    <w:rsid w:val="00B364DE"/>
    <w:pPr>
      <w:widowControl w:val="0"/>
      <w:suppressAutoHyphens/>
      <w:autoSpaceDE w:val="0"/>
      <w:autoSpaceDN w:val="0"/>
      <w:adjustRightInd w:val="0"/>
      <w:spacing w:after="120" w:line="288" w:lineRule="auto"/>
      <w:textAlignment w:val="center"/>
      <w:outlineLvl w:val="0"/>
    </w:pPr>
    <w:rPr>
      <w:rFonts w:eastAsia="Calibri" w:cs="PostGrotesk-Medium"/>
      <w:b/>
      <w:color w:val="430098"/>
      <w:lang w:val="en-GB"/>
    </w:rPr>
  </w:style>
  <w:style w:type="paragraph" w:customStyle="1" w:styleId="TableBody">
    <w:name w:val="Table Body"/>
    <w:basedOn w:val="Normal"/>
    <w:qFormat/>
    <w:rsid w:val="00B364DE"/>
    <w:pPr>
      <w:widowControl w:val="0"/>
      <w:suppressAutoHyphens/>
      <w:autoSpaceDE w:val="0"/>
      <w:autoSpaceDN w:val="0"/>
      <w:adjustRightInd w:val="0"/>
      <w:spacing w:before="60" w:after="60" w:line="288" w:lineRule="auto"/>
      <w:textAlignment w:val="center"/>
    </w:pPr>
    <w:rPr>
      <w:rFonts w:eastAsia="Calibri" w:cs="PostGrotesk-Medium"/>
      <w:bCs/>
      <w:color w:val="55565A"/>
      <w:lang w:val="en-GB"/>
    </w:rPr>
  </w:style>
  <w:style w:type="table" w:customStyle="1" w:styleId="OVICDefaulttable">
    <w:name w:val="OVIC Default table"/>
    <w:basedOn w:val="TableNormal"/>
    <w:uiPriority w:val="99"/>
    <w:rsid w:val="0096514E"/>
    <w:pPr>
      <w:spacing w:after="0" w:line="240" w:lineRule="auto"/>
    </w:pPr>
    <w:rPr>
      <w:rFonts w:asciiTheme="majorHAnsi" w:hAnsiTheme="majorHAnsi"/>
      <w:kern w:val="0"/>
      <w:sz w:val="18"/>
      <w14:ligatures w14:val="none"/>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TableText">
    <w:name w:val="Table Text"/>
    <w:basedOn w:val="NoSpacing"/>
    <w:qFormat/>
    <w:rsid w:val="00C45CD1"/>
    <w:pPr>
      <w:spacing w:before="60" w:after="60"/>
    </w:pPr>
  </w:style>
  <w:style w:type="character" w:styleId="CommentReference">
    <w:name w:val="annotation reference"/>
    <w:uiPriority w:val="99"/>
    <w:rsid w:val="00351174"/>
    <w:rPr>
      <w:w w:val="100"/>
      <w:sz w:val="16"/>
      <w:szCs w:val="16"/>
    </w:rPr>
  </w:style>
  <w:style w:type="character" w:styleId="Hyperlink">
    <w:name w:val="Hyperlink"/>
    <w:uiPriority w:val="99"/>
    <w:rsid w:val="00351174"/>
    <w:rPr>
      <w:color w:val="430098"/>
      <w:w w:val="100"/>
      <w:u w:val="single" w:color="430098"/>
    </w:rPr>
  </w:style>
  <w:style w:type="paragraph" w:customStyle="1" w:styleId="Body">
    <w:name w:val="Body"/>
    <w:basedOn w:val="Normal"/>
    <w:qFormat/>
    <w:rsid w:val="00351174"/>
    <w:pPr>
      <w:spacing w:line="240" w:lineRule="auto"/>
    </w:pPr>
    <w:rPr>
      <w:rFonts w:ascii="Calibri" w:eastAsia="Times New Roman" w:hAnsi="Calibri" w:cs="Times New Roman"/>
      <w:color w:val="000000"/>
      <w:szCs w:val="24"/>
      <w:lang w:eastAsia="en-GB"/>
    </w:rPr>
  </w:style>
  <w:style w:type="paragraph" w:customStyle="1" w:styleId="2HeadingLevel2">
    <w:name w:val="2. Heading (Level 2)"/>
    <w:basedOn w:val="Heading1"/>
    <w:qFormat/>
    <w:rsid w:val="00351174"/>
    <w:pPr>
      <w:keepLines w:val="0"/>
      <w:spacing w:after="120" w:line="264" w:lineRule="auto"/>
      <w:outlineLvl w:val="1"/>
    </w:pPr>
    <w:rPr>
      <w:rFonts w:ascii="Calibri" w:eastAsia="Times New Roman" w:hAnsi="Calibri" w:cs="Times New Roman"/>
      <w:b/>
      <w:color w:val="5620A9"/>
      <w:sz w:val="28"/>
    </w:rPr>
  </w:style>
  <w:style w:type="paragraph" w:styleId="CommentText">
    <w:name w:val="annotation text"/>
    <w:basedOn w:val="Normal"/>
    <w:link w:val="CommentTextChar"/>
    <w:uiPriority w:val="99"/>
    <w:unhideWhenUsed/>
    <w:rsid w:val="00351174"/>
    <w:pPr>
      <w:spacing w:before="0"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51174"/>
    <w:rPr>
      <w:rFonts w:ascii="Calibri" w:eastAsia="Calibri" w:hAnsi="Calibri" w:cs="Times New Roman"/>
      <w:kern w:val="0"/>
      <w:sz w:val="20"/>
      <w:szCs w:val="20"/>
      <w14:ligatures w14:val="none"/>
    </w:rPr>
  </w:style>
  <w:style w:type="paragraph" w:styleId="FootnoteText">
    <w:name w:val="footnote text"/>
    <w:basedOn w:val="Normal"/>
    <w:link w:val="FootnoteTextChar"/>
    <w:uiPriority w:val="99"/>
    <w:semiHidden/>
    <w:unhideWhenUsed/>
    <w:qFormat/>
    <w:rsid w:val="00512AA9"/>
    <w:pPr>
      <w:spacing w:line="240" w:lineRule="auto"/>
    </w:pPr>
    <w:rPr>
      <w:rFonts w:asciiTheme="majorHAnsi" w:eastAsia="Calibri" w:hAnsiTheme="majorHAnsi" w:cs="Times New Roman"/>
      <w:sz w:val="16"/>
      <w:szCs w:val="20"/>
    </w:rPr>
  </w:style>
  <w:style w:type="character" w:customStyle="1" w:styleId="FootnoteTextChar">
    <w:name w:val="Footnote Text Char"/>
    <w:basedOn w:val="DefaultParagraphFont"/>
    <w:link w:val="FootnoteText"/>
    <w:uiPriority w:val="99"/>
    <w:semiHidden/>
    <w:rsid w:val="00512AA9"/>
    <w:rPr>
      <w:rFonts w:asciiTheme="majorHAnsi" w:eastAsia="Calibri" w:hAnsiTheme="majorHAnsi" w:cs="Times New Roman"/>
      <w:kern w:val="0"/>
      <w:sz w:val="16"/>
      <w:szCs w:val="20"/>
      <w14:ligatures w14:val="none"/>
    </w:rPr>
  </w:style>
  <w:style w:type="character" w:styleId="FootnoteReference">
    <w:name w:val="footnote reference"/>
    <w:basedOn w:val="DefaultParagraphFont"/>
    <w:uiPriority w:val="99"/>
    <w:semiHidden/>
    <w:unhideWhenUsed/>
    <w:rsid w:val="00351174"/>
    <w:rPr>
      <w:vertAlign w:val="superscript"/>
    </w:rPr>
  </w:style>
  <w:style w:type="paragraph" w:customStyle="1" w:styleId="MainTitle">
    <w:name w:val="Main Title"/>
    <w:basedOn w:val="Header"/>
    <w:autoRedefine/>
    <w:qFormat/>
    <w:rsid w:val="00351174"/>
    <w:pPr>
      <w:tabs>
        <w:tab w:val="clear" w:pos="9026"/>
        <w:tab w:val="left" w:pos="6946"/>
      </w:tabs>
      <w:spacing w:before="240" w:after="360"/>
    </w:pPr>
    <w:rPr>
      <w:rFonts w:ascii="Calibri" w:hAnsi="Calibri"/>
      <w:b/>
      <w:color w:val="430098"/>
      <w:sz w:val="36"/>
      <w:szCs w:val="48"/>
    </w:rPr>
  </w:style>
  <w:style w:type="character" w:styleId="FollowedHyperlink">
    <w:name w:val="FollowedHyperlink"/>
    <w:basedOn w:val="DefaultParagraphFont"/>
    <w:uiPriority w:val="99"/>
    <w:semiHidden/>
    <w:unhideWhenUsed/>
    <w:rsid w:val="006C0AC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freedom-of-information/foi-guidelines/" TargetMode="External"/><Relationship Id="rId13" Type="http://schemas.microsoft.com/office/2007/relationships/diagramDrawing" Target="diagrams/drawing1.xml"/><Relationship Id="rId18" Type="http://schemas.openxmlformats.org/officeDocument/2006/relationships/hyperlink" Target="https://ovic.vic.gov.au/freedom-of-information/foi-guidelin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agencyqueries@prov.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vic.vic.gov.au/freedom-of-information/foi-guidelines/section-39/" TargetMode="External"/><Relationship Id="rId20" Type="http://schemas.openxmlformats.org/officeDocument/2006/relationships/hyperlink" Target="https://prov.vic.gov.au/recordkeeping-government/how-long-should-records-be-kept/retention-and-disposal-authorities-r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vic.vic.gov.au/freedom-of-information/foi-guidelines/section-43/" TargetMode="External"/><Relationship Id="rId23"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s://prov.vic.gov.au/recordkeeping-government/a-z-topics/privacy-and-recordkeeping-obligation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ovic.vic.gov.au/freedom-of-information/foi-guidelines/section-40/"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vic.gov.au/in-force/acts/freedom-information-act-1982/111" TargetMode="External"/><Relationship Id="rId2" Type="http://schemas.openxmlformats.org/officeDocument/2006/relationships/hyperlink" Target="https://www.legislation.vic.gov.au/in-force/acts/freedom-information-act-1982/111" TargetMode="External"/><Relationship Id="rId1" Type="http://schemas.openxmlformats.org/officeDocument/2006/relationships/hyperlink" Target="https://www.legislation.vic.gov.au/in-force/acts/freedom-information-act-1982/111" TargetMode="External"/><Relationship Id="rId5" Type="http://schemas.openxmlformats.org/officeDocument/2006/relationships/hyperlink" Target="https://www.legislation.vic.gov.au/in-force/acts/freedom-information-act-1982/111" TargetMode="External"/><Relationship Id="rId4" Type="http://schemas.openxmlformats.org/officeDocument/2006/relationships/hyperlink" Target="https://www.legislation.vic.gov.au/in-force/acts/freedom-information-act-1982/11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ffice%20365%20Templates/OVIC%20General%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8301E-932E-D548-80F2-611CC91EE4C7}" type="doc">
      <dgm:prSet loTypeId="urn:microsoft.com/office/officeart/2005/8/layout/process1" loCatId="" qsTypeId="urn:microsoft.com/office/officeart/2005/8/quickstyle/simple1" qsCatId="simple" csTypeId="urn:microsoft.com/office/officeart/2005/8/colors/accent3_1" csCatId="accent3" phldr="1"/>
      <dgm:spPr/>
    </dgm:pt>
    <dgm:pt modelId="{4561CBB2-C350-1A46-AE28-5C8A86679868}">
      <dgm:prSet phldrT="[Text]"/>
      <dgm:spPr>
        <a:ln>
          <a:solidFill>
            <a:srgbClr val="430098"/>
          </a:solidFill>
        </a:ln>
      </dgm:spPr>
      <dgm:t>
        <a:bodyPr/>
        <a:lstStyle/>
        <a:p>
          <a:r>
            <a:rPr lang="en-GB">
              <a:latin typeface="+mj-lt"/>
            </a:rPr>
            <a:t>Consider whether you can make the amendment outside of the Act</a:t>
          </a:r>
        </a:p>
      </dgm:t>
    </dgm:pt>
    <dgm:pt modelId="{A375857A-285B-7E49-93BD-5F028A131465}" type="parTrans" cxnId="{B2B4EAF4-8A55-424F-8C9C-84534D3260F1}">
      <dgm:prSet/>
      <dgm:spPr/>
      <dgm:t>
        <a:bodyPr/>
        <a:lstStyle/>
        <a:p>
          <a:endParaRPr lang="en-GB">
            <a:latin typeface="+mj-lt"/>
          </a:endParaRPr>
        </a:p>
      </dgm:t>
    </dgm:pt>
    <dgm:pt modelId="{5930894C-B52D-9A42-9B58-7613AA09AE86}" type="sibTrans" cxnId="{B2B4EAF4-8A55-424F-8C9C-84534D3260F1}">
      <dgm:prSet/>
      <dgm:spPr>
        <a:solidFill>
          <a:srgbClr val="430098"/>
        </a:solidFill>
      </dgm:spPr>
      <dgm:t>
        <a:bodyPr/>
        <a:lstStyle/>
        <a:p>
          <a:endParaRPr lang="en-GB">
            <a:latin typeface="+mj-lt"/>
          </a:endParaRPr>
        </a:p>
      </dgm:t>
    </dgm:pt>
    <dgm:pt modelId="{D87DFF3C-4C4A-AA4D-A2F1-E64617F17DBF}">
      <dgm:prSet phldrT="[Text]"/>
      <dgm:spPr>
        <a:ln>
          <a:solidFill>
            <a:srgbClr val="430098"/>
          </a:solidFill>
        </a:ln>
      </dgm:spPr>
      <dgm:t>
        <a:bodyPr/>
        <a:lstStyle/>
        <a:p>
          <a:r>
            <a:rPr lang="en-GB">
              <a:latin typeface="+mj-lt"/>
            </a:rPr>
            <a:t>Is the request valid?</a:t>
          </a:r>
        </a:p>
      </dgm:t>
    </dgm:pt>
    <dgm:pt modelId="{7B25FFB3-096C-0746-8B59-FCB4E3645E49}" type="parTrans" cxnId="{6538EC16-1AAE-294B-BE7C-5BA973588FBC}">
      <dgm:prSet/>
      <dgm:spPr/>
      <dgm:t>
        <a:bodyPr/>
        <a:lstStyle/>
        <a:p>
          <a:endParaRPr lang="en-GB">
            <a:latin typeface="+mj-lt"/>
          </a:endParaRPr>
        </a:p>
      </dgm:t>
    </dgm:pt>
    <dgm:pt modelId="{72BDACBF-2E3F-2E47-9AD8-4913A4698E51}" type="sibTrans" cxnId="{6538EC16-1AAE-294B-BE7C-5BA973588FBC}">
      <dgm:prSet/>
      <dgm:spPr>
        <a:solidFill>
          <a:srgbClr val="430098"/>
        </a:solidFill>
      </dgm:spPr>
      <dgm:t>
        <a:bodyPr/>
        <a:lstStyle/>
        <a:p>
          <a:endParaRPr lang="en-GB">
            <a:latin typeface="+mj-lt"/>
          </a:endParaRPr>
        </a:p>
      </dgm:t>
    </dgm:pt>
    <dgm:pt modelId="{5FD10D91-137A-F24E-B805-123F778807CC}">
      <dgm:prSet phldrT="[Text]"/>
      <dgm:spPr>
        <a:ln>
          <a:solidFill>
            <a:srgbClr val="430098"/>
          </a:solidFill>
        </a:ln>
      </dgm:spPr>
      <dgm:t>
        <a:bodyPr/>
        <a:lstStyle/>
        <a:p>
          <a:r>
            <a:rPr lang="en-GB">
              <a:latin typeface="+mj-lt"/>
            </a:rPr>
            <a:t>Consider the request</a:t>
          </a:r>
        </a:p>
      </dgm:t>
    </dgm:pt>
    <dgm:pt modelId="{42C3BE15-F4A9-8C4B-AD69-19EF536802B1}" type="parTrans" cxnId="{320EB45E-6BBF-1D4A-B6F5-8EEA4E98BC9C}">
      <dgm:prSet/>
      <dgm:spPr/>
      <dgm:t>
        <a:bodyPr/>
        <a:lstStyle/>
        <a:p>
          <a:endParaRPr lang="en-GB">
            <a:latin typeface="+mj-lt"/>
          </a:endParaRPr>
        </a:p>
      </dgm:t>
    </dgm:pt>
    <dgm:pt modelId="{2BB3382E-76B4-5743-BE01-0C3B7ADEEDCE}" type="sibTrans" cxnId="{320EB45E-6BBF-1D4A-B6F5-8EEA4E98BC9C}">
      <dgm:prSet/>
      <dgm:spPr>
        <a:solidFill>
          <a:srgbClr val="430098"/>
        </a:solidFill>
      </dgm:spPr>
      <dgm:t>
        <a:bodyPr/>
        <a:lstStyle/>
        <a:p>
          <a:endParaRPr lang="en-GB">
            <a:latin typeface="+mj-lt"/>
          </a:endParaRPr>
        </a:p>
      </dgm:t>
    </dgm:pt>
    <dgm:pt modelId="{9411C47C-4A43-4A47-ACBD-4F81AB28D1E7}">
      <dgm:prSet phldrT="[Text]"/>
      <dgm:spPr>
        <a:ln>
          <a:solidFill>
            <a:srgbClr val="430098"/>
          </a:solidFill>
        </a:ln>
      </dgm:spPr>
      <dgm:t>
        <a:bodyPr/>
        <a:lstStyle/>
        <a:p>
          <a:r>
            <a:rPr lang="en-GB">
              <a:latin typeface="+mj-lt"/>
            </a:rPr>
            <a:t>Make a decision on the request and notify the claimant</a:t>
          </a:r>
        </a:p>
      </dgm:t>
    </dgm:pt>
    <dgm:pt modelId="{EC56EF0A-CA63-F540-B04D-9D78C4FAB377}" type="parTrans" cxnId="{CA3AACB7-E93D-5C4F-AEA0-F3EB90B99654}">
      <dgm:prSet/>
      <dgm:spPr/>
      <dgm:t>
        <a:bodyPr/>
        <a:lstStyle/>
        <a:p>
          <a:endParaRPr lang="en-GB">
            <a:latin typeface="+mj-lt"/>
          </a:endParaRPr>
        </a:p>
      </dgm:t>
    </dgm:pt>
    <dgm:pt modelId="{4C9AA8EC-5C36-6A40-919E-3848017A7954}" type="sibTrans" cxnId="{CA3AACB7-E93D-5C4F-AEA0-F3EB90B99654}">
      <dgm:prSet/>
      <dgm:spPr>
        <a:solidFill>
          <a:srgbClr val="430098"/>
        </a:solidFill>
      </dgm:spPr>
      <dgm:t>
        <a:bodyPr/>
        <a:lstStyle/>
        <a:p>
          <a:endParaRPr lang="en-GB">
            <a:latin typeface="+mj-lt"/>
          </a:endParaRPr>
        </a:p>
      </dgm:t>
    </dgm:pt>
    <dgm:pt modelId="{6B5F22FF-DA63-E545-9029-97570E2E6C49}" type="pres">
      <dgm:prSet presAssocID="{65D8301E-932E-D548-80F2-611CC91EE4C7}" presName="Name0" presStyleCnt="0">
        <dgm:presLayoutVars>
          <dgm:dir/>
          <dgm:resizeHandles val="exact"/>
        </dgm:presLayoutVars>
      </dgm:prSet>
      <dgm:spPr/>
    </dgm:pt>
    <dgm:pt modelId="{74B292B5-467A-BF4D-B7AA-368B6CD531F0}" type="pres">
      <dgm:prSet presAssocID="{4561CBB2-C350-1A46-AE28-5C8A86679868}" presName="node" presStyleLbl="node1" presStyleIdx="0" presStyleCnt="4">
        <dgm:presLayoutVars>
          <dgm:bulletEnabled val="1"/>
        </dgm:presLayoutVars>
      </dgm:prSet>
      <dgm:spPr/>
    </dgm:pt>
    <dgm:pt modelId="{CC7E2127-C08E-E54B-82A8-61E5F46D7B4E}" type="pres">
      <dgm:prSet presAssocID="{5930894C-B52D-9A42-9B58-7613AA09AE86}" presName="sibTrans" presStyleLbl="sibTrans2D1" presStyleIdx="0" presStyleCnt="3"/>
      <dgm:spPr/>
    </dgm:pt>
    <dgm:pt modelId="{88D37043-B4A4-5E45-A10A-DDD35352F8B4}" type="pres">
      <dgm:prSet presAssocID="{5930894C-B52D-9A42-9B58-7613AA09AE86}" presName="connectorText" presStyleLbl="sibTrans2D1" presStyleIdx="0" presStyleCnt="3"/>
      <dgm:spPr/>
    </dgm:pt>
    <dgm:pt modelId="{7BF4CF58-32F9-E94A-B4A0-6B5C7A6B7508}" type="pres">
      <dgm:prSet presAssocID="{D87DFF3C-4C4A-AA4D-A2F1-E64617F17DBF}" presName="node" presStyleLbl="node1" presStyleIdx="1" presStyleCnt="4">
        <dgm:presLayoutVars>
          <dgm:bulletEnabled val="1"/>
        </dgm:presLayoutVars>
      </dgm:prSet>
      <dgm:spPr/>
    </dgm:pt>
    <dgm:pt modelId="{86BC52D6-F5B3-2E4C-A5B3-7F3C72768CF3}" type="pres">
      <dgm:prSet presAssocID="{72BDACBF-2E3F-2E47-9AD8-4913A4698E51}" presName="sibTrans" presStyleLbl="sibTrans2D1" presStyleIdx="1" presStyleCnt="3"/>
      <dgm:spPr/>
    </dgm:pt>
    <dgm:pt modelId="{3D00B639-05CD-C443-A67D-808EA9757211}" type="pres">
      <dgm:prSet presAssocID="{72BDACBF-2E3F-2E47-9AD8-4913A4698E51}" presName="connectorText" presStyleLbl="sibTrans2D1" presStyleIdx="1" presStyleCnt="3"/>
      <dgm:spPr/>
    </dgm:pt>
    <dgm:pt modelId="{DEA3C9D1-0CB4-FD46-ABB2-EA11BC311A17}" type="pres">
      <dgm:prSet presAssocID="{5FD10D91-137A-F24E-B805-123F778807CC}" presName="node" presStyleLbl="node1" presStyleIdx="2" presStyleCnt="4">
        <dgm:presLayoutVars>
          <dgm:bulletEnabled val="1"/>
        </dgm:presLayoutVars>
      </dgm:prSet>
      <dgm:spPr/>
    </dgm:pt>
    <dgm:pt modelId="{ED3949BA-4781-D94E-B060-4B0A2CC9EEFC}" type="pres">
      <dgm:prSet presAssocID="{2BB3382E-76B4-5743-BE01-0C3B7ADEEDCE}" presName="sibTrans" presStyleLbl="sibTrans2D1" presStyleIdx="2" presStyleCnt="3"/>
      <dgm:spPr/>
    </dgm:pt>
    <dgm:pt modelId="{82B189CA-F89B-4346-ACF9-16AA0357656D}" type="pres">
      <dgm:prSet presAssocID="{2BB3382E-76B4-5743-BE01-0C3B7ADEEDCE}" presName="connectorText" presStyleLbl="sibTrans2D1" presStyleIdx="2" presStyleCnt="3"/>
      <dgm:spPr/>
    </dgm:pt>
    <dgm:pt modelId="{840415F1-9201-7749-A365-71F2883D96AA}" type="pres">
      <dgm:prSet presAssocID="{9411C47C-4A43-4A47-ACBD-4F81AB28D1E7}" presName="node" presStyleLbl="node1" presStyleIdx="3" presStyleCnt="4">
        <dgm:presLayoutVars>
          <dgm:bulletEnabled val="1"/>
        </dgm:presLayoutVars>
      </dgm:prSet>
      <dgm:spPr/>
    </dgm:pt>
  </dgm:ptLst>
  <dgm:cxnLst>
    <dgm:cxn modelId="{15439109-5315-8843-9C7A-8F253E903FDF}" type="presOf" srcId="{4561CBB2-C350-1A46-AE28-5C8A86679868}" destId="{74B292B5-467A-BF4D-B7AA-368B6CD531F0}" srcOrd="0" destOrd="0" presId="urn:microsoft.com/office/officeart/2005/8/layout/process1"/>
    <dgm:cxn modelId="{DB9D180B-4C00-A847-BF3E-FCAD981067EE}" type="presOf" srcId="{5FD10D91-137A-F24E-B805-123F778807CC}" destId="{DEA3C9D1-0CB4-FD46-ABB2-EA11BC311A17}" srcOrd="0" destOrd="0" presId="urn:microsoft.com/office/officeart/2005/8/layout/process1"/>
    <dgm:cxn modelId="{4C0B9511-1F90-5348-9BC4-B8ADE307DF53}" type="presOf" srcId="{72BDACBF-2E3F-2E47-9AD8-4913A4698E51}" destId="{3D00B639-05CD-C443-A67D-808EA9757211}" srcOrd="1" destOrd="0" presId="urn:microsoft.com/office/officeart/2005/8/layout/process1"/>
    <dgm:cxn modelId="{6538EC16-1AAE-294B-BE7C-5BA973588FBC}" srcId="{65D8301E-932E-D548-80F2-611CC91EE4C7}" destId="{D87DFF3C-4C4A-AA4D-A2F1-E64617F17DBF}" srcOrd="1" destOrd="0" parTransId="{7B25FFB3-096C-0746-8B59-FCB4E3645E49}" sibTransId="{72BDACBF-2E3F-2E47-9AD8-4913A4698E51}"/>
    <dgm:cxn modelId="{320EB45E-6BBF-1D4A-B6F5-8EEA4E98BC9C}" srcId="{65D8301E-932E-D548-80F2-611CC91EE4C7}" destId="{5FD10D91-137A-F24E-B805-123F778807CC}" srcOrd="2" destOrd="0" parTransId="{42C3BE15-F4A9-8C4B-AD69-19EF536802B1}" sibTransId="{2BB3382E-76B4-5743-BE01-0C3B7ADEEDCE}"/>
    <dgm:cxn modelId="{16AD2D6E-CDAB-A94D-98C6-2D57F5B59BF4}" type="presOf" srcId="{5930894C-B52D-9A42-9B58-7613AA09AE86}" destId="{88D37043-B4A4-5E45-A10A-DDD35352F8B4}" srcOrd="1" destOrd="0" presId="urn:microsoft.com/office/officeart/2005/8/layout/process1"/>
    <dgm:cxn modelId="{0AFFAB91-46BB-A345-9A74-BA29B951E94C}" type="presOf" srcId="{65D8301E-932E-D548-80F2-611CC91EE4C7}" destId="{6B5F22FF-DA63-E545-9029-97570E2E6C49}" srcOrd="0" destOrd="0" presId="urn:microsoft.com/office/officeart/2005/8/layout/process1"/>
    <dgm:cxn modelId="{578989AE-EA94-3747-8E63-1CE87E119EED}" type="presOf" srcId="{2BB3382E-76B4-5743-BE01-0C3B7ADEEDCE}" destId="{ED3949BA-4781-D94E-B060-4B0A2CC9EEFC}" srcOrd="0" destOrd="0" presId="urn:microsoft.com/office/officeart/2005/8/layout/process1"/>
    <dgm:cxn modelId="{CA3AACB7-E93D-5C4F-AEA0-F3EB90B99654}" srcId="{65D8301E-932E-D548-80F2-611CC91EE4C7}" destId="{9411C47C-4A43-4A47-ACBD-4F81AB28D1E7}" srcOrd="3" destOrd="0" parTransId="{EC56EF0A-CA63-F540-B04D-9D78C4FAB377}" sibTransId="{4C9AA8EC-5C36-6A40-919E-3848017A7954}"/>
    <dgm:cxn modelId="{181105BE-E0AC-6048-BD4B-2093DDE37E77}" type="presOf" srcId="{9411C47C-4A43-4A47-ACBD-4F81AB28D1E7}" destId="{840415F1-9201-7749-A365-71F2883D96AA}" srcOrd="0" destOrd="0" presId="urn:microsoft.com/office/officeart/2005/8/layout/process1"/>
    <dgm:cxn modelId="{FEBD61C3-B524-F849-909C-0D669ED482EB}" type="presOf" srcId="{5930894C-B52D-9A42-9B58-7613AA09AE86}" destId="{CC7E2127-C08E-E54B-82A8-61E5F46D7B4E}" srcOrd="0" destOrd="0" presId="urn:microsoft.com/office/officeart/2005/8/layout/process1"/>
    <dgm:cxn modelId="{532D85C9-0C4C-8E4C-8469-0B6B75712104}" type="presOf" srcId="{D87DFF3C-4C4A-AA4D-A2F1-E64617F17DBF}" destId="{7BF4CF58-32F9-E94A-B4A0-6B5C7A6B7508}" srcOrd="0" destOrd="0" presId="urn:microsoft.com/office/officeart/2005/8/layout/process1"/>
    <dgm:cxn modelId="{4DD6C6E1-A806-1448-9DC4-C15C160E5B55}" type="presOf" srcId="{72BDACBF-2E3F-2E47-9AD8-4913A4698E51}" destId="{86BC52D6-F5B3-2E4C-A5B3-7F3C72768CF3}" srcOrd="0" destOrd="0" presId="urn:microsoft.com/office/officeart/2005/8/layout/process1"/>
    <dgm:cxn modelId="{88816DEB-4784-FB49-94EE-C6BD8712A504}" type="presOf" srcId="{2BB3382E-76B4-5743-BE01-0C3B7ADEEDCE}" destId="{82B189CA-F89B-4346-ACF9-16AA0357656D}" srcOrd="1" destOrd="0" presId="urn:microsoft.com/office/officeart/2005/8/layout/process1"/>
    <dgm:cxn modelId="{B2B4EAF4-8A55-424F-8C9C-84534D3260F1}" srcId="{65D8301E-932E-D548-80F2-611CC91EE4C7}" destId="{4561CBB2-C350-1A46-AE28-5C8A86679868}" srcOrd="0" destOrd="0" parTransId="{A375857A-285B-7E49-93BD-5F028A131465}" sibTransId="{5930894C-B52D-9A42-9B58-7613AA09AE86}"/>
    <dgm:cxn modelId="{5097099B-A9B9-5544-B37A-3561FC9E86E6}" type="presParOf" srcId="{6B5F22FF-DA63-E545-9029-97570E2E6C49}" destId="{74B292B5-467A-BF4D-B7AA-368B6CD531F0}" srcOrd="0" destOrd="0" presId="urn:microsoft.com/office/officeart/2005/8/layout/process1"/>
    <dgm:cxn modelId="{45F62F59-CC2C-1240-8496-D5D2BFB2B3B0}" type="presParOf" srcId="{6B5F22FF-DA63-E545-9029-97570E2E6C49}" destId="{CC7E2127-C08E-E54B-82A8-61E5F46D7B4E}" srcOrd="1" destOrd="0" presId="urn:microsoft.com/office/officeart/2005/8/layout/process1"/>
    <dgm:cxn modelId="{226C27A8-F062-DB44-9C58-9144F3B51523}" type="presParOf" srcId="{CC7E2127-C08E-E54B-82A8-61E5F46D7B4E}" destId="{88D37043-B4A4-5E45-A10A-DDD35352F8B4}" srcOrd="0" destOrd="0" presId="urn:microsoft.com/office/officeart/2005/8/layout/process1"/>
    <dgm:cxn modelId="{41871A12-4918-F748-966D-954D0BD17154}" type="presParOf" srcId="{6B5F22FF-DA63-E545-9029-97570E2E6C49}" destId="{7BF4CF58-32F9-E94A-B4A0-6B5C7A6B7508}" srcOrd="2" destOrd="0" presId="urn:microsoft.com/office/officeart/2005/8/layout/process1"/>
    <dgm:cxn modelId="{FE3AB1C6-393D-994A-B93B-B7C893C2F833}" type="presParOf" srcId="{6B5F22FF-DA63-E545-9029-97570E2E6C49}" destId="{86BC52D6-F5B3-2E4C-A5B3-7F3C72768CF3}" srcOrd="3" destOrd="0" presId="urn:microsoft.com/office/officeart/2005/8/layout/process1"/>
    <dgm:cxn modelId="{9E3994D1-E6A4-C847-9890-B0AD666CE74A}" type="presParOf" srcId="{86BC52D6-F5B3-2E4C-A5B3-7F3C72768CF3}" destId="{3D00B639-05CD-C443-A67D-808EA9757211}" srcOrd="0" destOrd="0" presId="urn:microsoft.com/office/officeart/2005/8/layout/process1"/>
    <dgm:cxn modelId="{0FA91239-E741-6641-AD90-13BAD9037D78}" type="presParOf" srcId="{6B5F22FF-DA63-E545-9029-97570E2E6C49}" destId="{DEA3C9D1-0CB4-FD46-ABB2-EA11BC311A17}" srcOrd="4" destOrd="0" presId="urn:microsoft.com/office/officeart/2005/8/layout/process1"/>
    <dgm:cxn modelId="{FC0420E4-B5F1-CC4E-869D-7284EC0428D5}" type="presParOf" srcId="{6B5F22FF-DA63-E545-9029-97570E2E6C49}" destId="{ED3949BA-4781-D94E-B060-4B0A2CC9EEFC}" srcOrd="5" destOrd="0" presId="urn:microsoft.com/office/officeart/2005/8/layout/process1"/>
    <dgm:cxn modelId="{9EFE2735-E023-9441-823C-AEE4D97416F7}" type="presParOf" srcId="{ED3949BA-4781-D94E-B060-4B0A2CC9EEFC}" destId="{82B189CA-F89B-4346-ACF9-16AA0357656D}" srcOrd="0" destOrd="0" presId="urn:microsoft.com/office/officeart/2005/8/layout/process1"/>
    <dgm:cxn modelId="{B1D3D7EF-46D8-EF4E-B2B2-7CD6399A0C73}" type="presParOf" srcId="{6B5F22FF-DA63-E545-9029-97570E2E6C49}" destId="{840415F1-9201-7749-A365-71F2883D96AA}" srcOrd="6" destOrd="0" presId="urn:microsoft.com/office/officeart/2005/8/layout/process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292B5-467A-BF4D-B7AA-368B6CD531F0}">
      <dsp:nvSpPr>
        <dsp:cNvPr id="0" name=""/>
        <dsp:cNvSpPr/>
      </dsp:nvSpPr>
      <dsp:spPr>
        <a:xfrm>
          <a:off x="2721" y="191509"/>
          <a:ext cx="1189700" cy="747280"/>
        </a:xfrm>
        <a:prstGeom prst="roundRect">
          <a:avLst>
            <a:gd name="adj" fmla="val 10000"/>
          </a:avLst>
        </a:prstGeom>
        <a:solidFill>
          <a:schemeClr val="lt1">
            <a:hueOff val="0"/>
            <a:satOff val="0"/>
            <a:lumOff val="0"/>
            <a:alphaOff val="0"/>
          </a:schemeClr>
        </a:solidFill>
        <a:ln w="12700" cap="flat" cmpd="sng" algn="ctr">
          <a:solidFill>
            <a:srgbClr val="4300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Consider whether you can make the amendment outside of the Act</a:t>
          </a:r>
        </a:p>
      </dsp:txBody>
      <dsp:txXfrm>
        <a:off x="24608" y="213396"/>
        <a:ext cx="1145926" cy="703506"/>
      </dsp:txXfrm>
    </dsp:sp>
    <dsp:sp modelId="{CC7E2127-C08E-E54B-82A8-61E5F46D7B4E}">
      <dsp:nvSpPr>
        <dsp:cNvPr id="0" name=""/>
        <dsp:cNvSpPr/>
      </dsp:nvSpPr>
      <dsp:spPr>
        <a:xfrm>
          <a:off x="1311391" y="417627"/>
          <a:ext cx="252216" cy="295045"/>
        </a:xfrm>
        <a:prstGeom prst="rightArrow">
          <a:avLst>
            <a:gd name="adj1" fmla="val 60000"/>
            <a:gd name="adj2" fmla="val 50000"/>
          </a:avLst>
        </a:prstGeom>
        <a:solidFill>
          <a:srgbClr val="430098"/>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mj-lt"/>
          </a:endParaRPr>
        </a:p>
      </dsp:txBody>
      <dsp:txXfrm>
        <a:off x="1311391" y="476636"/>
        <a:ext cx="176551" cy="177027"/>
      </dsp:txXfrm>
    </dsp:sp>
    <dsp:sp modelId="{7BF4CF58-32F9-E94A-B4A0-6B5C7A6B7508}">
      <dsp:nvSpPr>
        <dsp:cNvPr id="0" name=""/>
        <dsp:cNvSpPr/>
      </dsp:nvSpPr>
      <dsp:spPr>
        <a:xfrm>
          <a:off x="1668301" y="191509"/>
          <a:ext cx="1189700" cy="747280"/>
        </a:xfrm>
        <a:prstGeom prst="roundRect">
          <a:avLst>
            <a:gd name="adj" fmla="val 10000"/>
          </a:avLst>
        </a:prstGeom>
        <a:solidFill>
          <a:schemeClr val="lt1">
            <a:hueOff val="0"/>
            <a:satOff val="0"/>
            <a:lumOff val="0"/>
            <a:alphaOff val="0"/>
          </a:schemeClr>
        </a:solidFill>
        <a:ln w="12700" cap="flat" cmpd="sng" algn="ctr">
          <a:solidFill>
            <a:srgbClr val="4300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Is the request valid?</a:t>
          </a:r>
        </a:p>
      </dsp:txBody>
      <dsp:txXfrm>
        <a:off x="1690188" y="213396"/>
        <a:ext cx="1145926" cy="703506"/>
      </dsp:txXfrm>
    </dsp:sp>
    <dsp:sp modelId="{86BC52D6-F5B3-2E4C-A5B3-7F3C72768CF3}">
      <dsp:nvSpPr>
        <dsp:cNvPr id="0" name=""/>
        <dsp:cNvSpPr/>
      </dsp:nvSpPr>
      <dsp:spPr>
        <a:xfrm>
          <a:off x="2976972" y="417627"/>
          <a:ext cx="252216" cy="295045"/>
        </a:xfrm>
        <a:prstGeom prst="rightArrow">
          <a:avLst>
            <a:gd name="adj1" fmla="val 60000"/>
            <a:gd name="adj2" fmla="val 50000"/>
          </a:avLst>
        </a:prstGeom>
        <a:solidFill>
          <a:srgbClr val="430098"/>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mj-lt"/>
          </a:endParaRPr>
        </a:p>
      </dsp:txBody>
      <dsp:txXfrm>
        <a:off x="2976972" y="476636"/>
        <a:ext cx="176551" cy="177027"/>
      </dsp:txXfrm>
    </dsp:sp>
    <dsp:sp modelId="{DEA3C9D1-0CB4-FD46-ABB2-EA11BC311A17}">
      <dsp:nvSpPr>
        <dsp:cNvPr id="0" name=""/>
        <dsp:cNvSpPr/>
      </dsp:nvSpPr>
      <dsp:spPr>
        <a:xfrm>
          <a:off x="3333882" y="191509"/>
          <a:ext cx="1189700" cy="747280"/>
        </a:xfrm>
        <a:prstGeom prst="roundRect">
          <a:avLst>
            <a:gd name="adj" fmla="val 10000"/>
          </a:avLst>
        </a:prstGeom>
        <a:solidFill>
          <a:schemeClr val="lt1">
            <a:hueOff val="0"/>
            <a:satOff val="0"/>
            <a:lumOff val="0"/>
            <a:alphaOff val="0"/>
          </a:schemeClr>
        </a:solidFill>
        <a:ln w="12700" cap="flat" cmpd="sng" algn="ctr">
          <a:solidFill>
            <a:srgbClr val="4300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Consider the request</a:t>
          </a:r>
        </a:p>
      </dsp:txBody>
      <dsp:txXfrm>
        <a:off x="3355769" y="213396"/>
        <a:ext cx="1145926" cy="703506"/>
      </dsp:txXfrm>
    </dsp:sp>
    <dsp:sp modelId="{ED3949BA-4781-D94E-B060-4B0A2CC9EEFC}">
      <dsp:nvSpPr>
        <dsp:cNvPr id="0" name=""/>
        <dsp:cNvSpPr/>
      </dsp:nvSpPr>
      <dsp:spPr>
        <a:xfrm>
          <a:off x="4642553" y="417627"/>
          <a:ext cx="252216" cy="295045"/>
        </a:xfrm>
        <a:prstGeom prst="rightArrow">
          <a:avLst>
            <a:gd name="adj1" fmla="val 60000"/>
            <a:gd name="adj2" fmla="val 50000"/>
          </a:avLst>
        </a:prstGeom>
        <a:solidFill>
          <a:srgbClr val="430098"/>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mj-lt"/>
          </a:endParaRPr>
        </a:p>
      </dsp:txBody>
      <dsp:txXfrm>
        <a:off x="4642553" y="476636"/>
        <a:ext cx="176551" cy="177027"/>
      </dsp:txXfrm>
    </dsp:sp>
    <dsp:sp modelId="{840415F1-9201-7749-A365-71F2883D96AA}">
      <dsp:nvSpPr>
        <dsp:cNvPr id="0" name=""/>
        <dsp:cNvSpPr/>
      </dsp:nvSpPr>
      <dsp:spPr>
        <a:xfrm>
          <a:off x="4999463" y="191509"/>
          <a:ext cx="1189700" cy="747280"/>
        </a:xfrm>
        <a:prstGeom prst="roundRect">
          <a:avLst>
            <a:gd name="adj" fmla="val 10000"/>
          </a:avLst>
        </a:prstGeom>
        <a:solidFill>
          <a:schemeClr val="lt1">
            <a:hueOff val="0"/>
            <a:satOff val="0"/>
            <a:lumOff val="0"/>
            <a:alphaOff val="0"/>
          </a:schemeClr>
        </a:solidFill>
        <a:ln w="12700" cap="flat" cmpd="sng" algn="ctr">
          <a:solidFill>
            <a:srgbClr val="43009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mj-lt"/>
            </a:rPr>
            <a:t>Make a decision on the request and notify the claimant</a:t>
          </a:r>
        </a:p>
      </dsp:txBody>
      <dsp:txXfrm>
        <a:off x="5021350" y="213396"/>
        <a:ext cx="1145926" cy="7035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VIC">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859E-A3A6-4ADB-8B06-253535BE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General document.dotx</Template>
  <TotalTime>58</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Crossman</dc:creator>
  <cp:keywords/>
  <dc:description/>
  <cp:lastModifiedBy>Sarah Crossman</cp:lastModifiedBy>
  <cp:revision>65</cp:revision>
  <dcterms:created xsi:type="dcterms:W3CDTF">2023-10-06T01:42:00Z</dcterms:created>
  <dcterms:modified xsi:type="dcterms:W3CDTF">2023-10-20T02:45:00Z</dcterms:modified>
</cp:coreProperties>
</file>