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6FE5" w14:textId="14FF1318" w:rsidR="0063391C" w:rsidRPr="00E97111" w:rsidRDefault="0063391C" w:rsidP="0063391C">
      <w:pPr>
        <w:rPr>
          <w:rFonts w:cs="Calibri"/>
          <w:b/>
          <w:bCs/>
          <w:iCs/>
          <w:color w:val="430098"/>
        </w:rPr>
      </w:pPr>
    </w:p>
    <w:p w14:paraId="7BB27B7B" w14:textId="77777777" w:rsidR="0063391C" w:rsidRPr="00E97111" w:rsidRDefault="0063391C" w:rsidP="0063391C">
      <w:pPr>
        <w:rPr>
          <w:rFonts w:cs="Calibri"/>
          <w:b/>
          <w:bCs/>
          <w:iCs/>
          <w:color w:val="430098"/>
        </w:rPr>
      </w:pPr>
    </w:p>
    <w:p w14:paraId="09380EFB" w14:textId="77777777" w:rsidR="0063391C" w:rsidRPr="00E97111" w:rsidRDefault="0063391C" w:rsidP="0063391C">
      <w:pPr>
        <w:rPr>
          <w:rFonts w:cs="Calibri"/>
          <w:b/>
          <w:bCs/>
          <w:iCs/>
          <w:color w:val="430098"/>
        </w:rPr>
      </w:pPr>
    </w:p>
    <w:p w14:paraId="46A358DF" w14:textId="77777777" w:rsidR="0063391C" w:rsidRPr="00E97111" w:rsidRDefault="0063391C" w:rsidP="0063391C">
      <w:pPr>
        <w:rPr>
          <w:rFonts w:cs="Calibri"/>
          <w:b/>
          <w:bCs/>
          <w:iCs/>
          <w:color w:val="430098"/>
        </w:rPr>
      </w:pPr>
    </w:p>
    <w:p w14:paraId="03954ADE" w14:textId="77777777" w:rsidR="0063391C" w:rsidRPr="00E97111" w:rsidRDefault="0063391C" w:rsidP="0063391C">
      <w:pPr>
        <w:rPr>
          <w:rFonts w:cs="Calibri"/>
          <w:b/>
          <w:bCs/>
          <w:iCs/>
          <w:color w:val="430098"/>
        </w:rPr>
      </w:pPr>
    </w:p>
    <w:p w14:paraId="1165D0B0" w14:textId="77777777" w:rsidR="0063391C" w:rsidRPr="00E97111" w:rsidRDefault="0063391C" w:rsidP="0063391C">
      <w:pPr>
        <w:rPr>
          <w:rFonts w:cs="Calibri"/>
          <w:b/>
          <w:bCs/>
          <w:iCs/>
          <w:color w:val="430098"/>
        </w:rPr>
      </w:pPr>
    </w:p>
    <w:p w14:paraId="0A039F98" w14:textId="77777777" w:rsidR="0063391C" w:rsidRPr="00E97111" w:rsidRDefault="0063391C" w:rsidP="0063391C">
      <w:pPr>
        <w:rPr>
          <w:rFonts w:cs="Calibri"/>
          <w:b/>
          <w:bCs/>
          <w:iCs/>
          <w:color w:val="430098"/>
        </w:rPr>
      </w:pPr>
    </w:p>
    <w:p w14:paraId="480E51C6" w14:textId="77777777" w:rsidR="0063391C" w:rsidRPr="00E97111" w:rsidRDefault="0063391C" w:rsidP="0063391C">
      <w:pPr>
        <w:rPr>
          <w:rFonts w:cs="Calibri"/>
          <w:b/>
          <w:bCs/>
          <w:iCs/>
          <w:color w:val="430098"/>
        </w:rPr>
      </w:pPr>
    </w:p>
    <w:p w14:paraId="686404AD" w14:textId="77777777" w:rsidR="0063391C" w:rsidRPr="00E97111" w:rsidRDefault="0063391C" w:rsidP="0063391C">
      <w:pPr>
        <w:rPr>
          <w:rFonts w:cs="Calibri"/>
          <w:b/>
          <w:bCs/>
          <w:iCs/>
          <w:color w:val="430098"/>
        </w:rPr>
      </w:pPr>
    </w:p>
    <w:p w14:paraId="60144254" w14:textId="77777777" w:rsidR="0063391C" w:rsidRPr="00E97111" w:rsidRDefault="0063391C" w:rsidP="0063391C">
      <w:pPr>
        <w:rPr>
          <w:rFonts w:cs="Calibri"/>
          <w:b/>
          <w:bCs/>
          <w:iCs/>
          <w:color w:val="430098"/>
        </w:rPr>
      </w:pPr>
    </w:p>
    <w:p w14:paraId="0441766C" w14:textId="77777777" w:rsidR="0063391C" w:rsidRPr="00E97111" w:rsidRDefault="0063391C" w:rsidP="0063391C">
      <w:pPr>
        <w:rPr>
          <w:rFonts w:cs="Calibri"/>
          <w:b/>
          <w:bCs/>
          <w:iCs/>
          <w:color w:val="430098"/>
        </w:rPr>
      </w:pPr>
    </w:p>
    <w:p w14:paraId="2A5A1FAF" w14:textId="77777777" w:rsidR="0078574A" w:rsidRPr="00E97111" w:rsidRDefault="0078574A" w:rsidP="0063391C">
      <w:pPr>
        <w:rPr>
          <w:rFonts w:cs="Calibri"/>
          <w:b/>
          <w:bCs/>
          <w:iCs/>
          <w:color w:val="430098"/>
          <w:sz w:val="44"/>
          <w:szCs w:val="44"/>
        </w:rPr>
      </w:pPr>
    </w:p>
    <w:p w14:paraId="2D2B102F" w14:textId="77777777" w:rsidR="0078574A" w:rsidRPr="00E97111" w:rsidRDefault="0078574A" w:rsidP="0063391C">
      <w:pPr>
        <w:rPr>
          <w:rFonts w:cs="Calibri"/>
          <w:b/>
          <w:bCs/>
          <w:iCs/>
          <w:color w:val="430098"/>
          <w:sz w:val="44"/>
          <w:szCs w:val="44"/>
        </w:rPr>
      </w:pPr>
    </w:p>
    <w:p w14:paraId="5E68C1E8" w14:textId="5E7E4507" w:rsidR="0063391C" w:rsidRPr="00E97111" w:rsidRDefault="0063391C" w:rsidP="0063391C">
      <w:pPr>
        <w:rPr>
          <w:rFonts w:cs="Calibri"/>
          <w:b/>
          <w:bCs/>
          <w:iCs/>
          <w:color w:val="430098"/>
          <w:sz w:val="44"/>
          <w:szCs w:val="44"/>
        </w:rPr>
      </w:pPr>
      <w:r w:rsidRPr="00E97111">
        <w:rPr>
          <w:rFonts w:cs="Calibri"/>
          <w:b/>
          <w:bCs/>
          <w:iCs/>
          <w:color w:val="430098"/>
          <w:sz w:val="44"/>
          <w:szCs w:val="44"/>
        </w:rPr>
        <w:t>Freedom of Information Guidelines</w:t>
      </w:r>
    </w:p>
    <w:p w14:paraId="73E3D5B8" w14:textId="77777777" w:rsidR="0063391C" w:rsidRPr="00E97111" w:rsidRDefault="0063391C" w:rsidP="0063391C">
      <w:pPr>
        <w:rPr>
          <w:rFonts w:cs="Calibri"/>
          <w:b/>
          <w:bCs/>
          <w:iCs/>
          <w:color w:val="430098"/>
          <w:sz w:val="44"/>
          <w:szCs w:val="44"/>
        </w:rPr>
      </w:pPr>
    </w:p>
    <w:p w14:paraId="068AD807" w14:textId="6818B177" w:rsidR="0063391C" w:rsidRPr="00E97111" w:rsidRDefault="0063391C" w:rsidP="0063391C">
      <w:pPr>
        <w:rPr>
          <w:rFonts w:cs="Calibri"/>
          <w:b/>
          <w:bCs/>
          <w:iCs/>
          <w:color w:val="430098"/>
          <w:sz w:val="32"/>
          <w:szCs w:val="32"/>
        </w:rPr>
      </w:pPr>
      <w:r w:rsidRPr="00E97111">
        <w:rPr>
          <w:rFonts w:cs="Calibri"/>
          <w:b/>
          <w:bCs/>
          <w:iCs/>
          <w:color w:val="430098"/>
          <w:sz w:val="32"/>
          <w:szCs w:val="32"/>
        </w:rPr>
        <w:t>Part VI – Review of decisions</w:t>
      </w:r>
    </w:p>
    <w:p w14:paraId="165D0CA2" w14:textId="5495B27E" w:rsidR="0078574A" w:rsidRPr="00E97111" w:rsidRDefault="00B833FC" w:rsidP="0063391C">
      <w:pPr>
        <w:rPr>
          <w:rFonts w:cs="Calibri"/>
          <w:b/>
          <w:bCs/>
          <w:iCs/>
          <w:color w:val="430098"/>
          <w:sz w:val="32"/>
          <w:szCs w:val="32"/>
        </w:rPr>
      </w:pPr>
      <w:r>
        <w:rPr>
          <w:rFonts w:cs="Calibri"/>
          <w:b/>
          <w:bCs/>
          <w:iCs/>
          <w:color w:val="430098"/>
          <w:sz w:val="32"/>
          <w:szCs w:val="32"/>
        </w:rPr>
        <w:t>Division 3, s</w:t>
      </w:r>
      <w:r w:rsidR="0078574A" w:rsidRPr="00E97111">
        <w:rPr>
          <w:rFonts w:cs="Calibri"/>
          <w:b/>
          <w:bCs/>
          <w:iCs/>
          <w:color w:val="430098"/>
          <w:sz w:val="32"/>
          <w:szCs w:val="32"/>
        </w:rPr>
        <w:t xml:space="preserve">ections </w:t>
      </w:r>
      <w:r>
        <w:rPr>
          <w:rFonts w:cs="Calibri"/>
          <w:b/>
          <w:bCs/>
          <w:iCs/>
          <w:color w:val="430098"/>
          <w:sz w:val="32"/>
          <w:szCs w:val="32"/>
        </w:rPr>
        <w:t>50</w:t>
      </w:r>
      <w:r w:rsidR="0078574A" w:rsidRPr="00E97111">
        <w:rPr>
          <w:rFonts w:cs="Calibri"/>
          <w:b/>
          <w:bCs/>
          <w:iCs/>
          <w:color w:val="430098"/>
          <w:sz w:val="32"/>
          <w:szCs w:val="32"/>
        </w:rPr>
        <w:t xml:space="preserve"> to 61</w:t>
      </w:r>
    </w:p>
    <w:p w14:paraId="178E327A" w14:textId="77777777" w:rsidR="0063391C" w:rsidRPr="00E97111" w:rsidRDefault="0063391C" w:rsidP="0063391C">
      <w:pPr>
        <w:rPr>
          <w:rFonts w:cs="Calibri"/>
          <w:b/>
          <w:bCs/>
          <w:iCs/>
          <w:color w:val="430098"/>
          <w:sz w:val="44"/>
          <w:szCs w:val="44"/>
        </w:rPr>
      </w:pPr>
    </w:p>
    <w:p w14:paraId="4533330F" w14:textId="77777777" w:rsidR="0063391C" w:rsidRPr="00E97111" w:rsidRDefault="0063391C" w:rsidP="0063391C">
      <w:pPr>
        <w:rPr>
          <w:rFonts w:cs="Calibri"/>
          <w:b/>
          <w:bCs/>
          <w:iCs/>
          <w:color w:val="430098"/>
          <w:sz w:val="32"/>
          <w:szCs w:val="32"/>
        </w:rPr>
      </w:pPr>
      <w:r w:rsidRPr="00E97111">
        <w:rPr>
          <w:rFonts w:cs="Calibri"/>
          <w:b/>
          <w:bCs/>
          <w:i/>
          <w:color w:val="430098"/>
          <w:sz w:val="32"/>
          <w:szCs w:val="32"/>
        </w:rPr>
        <w:t>Freedom of Information Act 1982</w:t>
      </w:r>
      <w:r w:rsidRPr="00E97111">
        <w:rPr>
          <w:rFonts w:cs="Calibri"/>
          <w:b/>
          <w:bCs/>
          <w:iCs/>
          <w:color w:val="430098"/>
          <w:sz w:val="32"/>
          <w:szCs w:val="32"/>
        </w:rPr>
        <w:t xml:space="preserve"> (Vic)</w:t>
      </w:r>
    </w:p>
    <w:p w14:paraId="583A9DE4" w14:textId="77777777" w:rsidR="0063391C" w:rsidRPr="00E97111" w:rsidRDefault="0063391C" w:rsidP="0063391C">
      <w:pPr>
        <w:rPr>
          <w:rFonts w:cs="Calibri"/>
          <w:b/>
          <w:bCs/>
          <w:iCs/>
          <w:color w:val="430098"/>
        </w:rPr>
        <w:sectPr w:rsidR="0063391C" w:rsidRPr="00E97111" w:rsidSect="0063391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134" w:right="1134" w:bottom="1134" w:left="1134" w:header="720" w:footer="510" w:gutter="0"/>
          <w:cols w:space="720"/>
          <w:noEndnote/>
          <w:titlePg/>
          <w:docGrid w:linePitch="326"/>
        </w:sectPr>
      </w:pPr>
    </w:p>
    <w:p w14:paraId="5BC80CB1" w14:textId="72AED9DE" w:rsidR="0063391C" w:rsidRPr="00E97111" w:rsidRDefault="0063391C" w:rsidP="0063391C">
      <w:pPr>
        <w:ind w:left="1440" w:hanging="1440"/>
        <w:rPr>
          <w:rFonts w:cs="Calibri"/>
          <w:b/>
          <w:bCs/>
          <w:iCs/>
          <w:color w:val="430098"/>
          <w:sz w:val="36"/>
          <w:szCs w:val="36"/>
        </w:rPr>
      </w:pPr>
      <w:r w:rsidRPr="00E97111">
        <w:rPr>
          <w:rFonts w:cs="Calibri"/>
          <w:b/>
          <w:bCs/>
          <w:iCs/>
          <w:color w:val="430098"/>
          <w:sz w:val="36"/>
          <w:szCs w:val="36"/>
        </w:rPr>
        <w:lastRenderedPageBreak/>
        <w:t>Part VI – Review of decisions</w:t>
      </w:r>
    </w:p>
    <w:p w14:paraId="3D59A185" w14:textId="32188A54" w:rsidR="005332E2" w:rsidRPr="00E97111" w:rsidRDefault="005332E2" w:rsidP="005332E2">
      <w:pPr>
        <w:pStyle w:val="Body"/>
      </w:pPr>
      <w:r w:rsidRPr="00E97111">
        <w:t xml:space="preserve">All legislative references are to the </w:t>
      </w:r>
      <w:r w:rsidRPr="00E97111">
        <w:rPr>
          <w:i/>
          <w:iCs/>
        </w:rPr>
        <w:t>Freedom of Information Act 1982</w:t>
      </w:r>
      <w:r w:rsidRPr="00E97111">
        <w:t xml:space="preserve"> (Vic) </w:t>
      </w:r>
      <w:r w:rsidR="00DF58D4">
        <w:t>(</w:t>
      </w:r>
      <w:r w:rsidR="00DF58D4" w:rsidRPr="008E50DE">
        <w:rPr>
          <w:b/>
          <w:bCs/>
        </w:rPr>
        <w:t>the Act</w:t>
      </w:r>
      <w:r w:rsidR="00DF58D4">
        <w:t xml:space="preserve">) </w:t>
      </w:r>
      <w:r w:rsidRPr="00E97111">
        <w:t xml:space="preserve">unless otherwise stated. </w:t>
      </w:r>
    </w:p>
    <w:p w14:paraId="249BCC7A" w14:textId="75B725BE" w:rsidR="0063391C" w:rsidRPr="00E97111" w:rsidRDefault="005332E2" w:rsidP="005332E2">
      <w:pPr>
        <w:pStyle w:val="TOCHeading"/>
        <w:rPr>
          <w:rFonts w:cs="Calibri"/>
          <w:sz w:val="22"/>
          <w:szCs w:val="22"/>
          <w:lang w:val="en-AU"/>
        </w:rPr>
      </w:pPr>
      <w:r w:rsidRPr="00E97111">
        <w:rPr>
          <w:lang w:val="en-AU"/>
        </w:rPr>
        <w:t>Contents</w:t>
      </w:r>
    </w:p>
    <w:bookmarkStart w:id="0" w:name="_Toc532399298"/>
    <w:p w14:paraId="398339DA" w14:textId="2B4C6701" w:rsidR="005F2E25" w:rsidRDefault="00312C27">
      <w:pPr>
        <w:pStyle w:val="TOC1"/>
        <w:rPr>
          <w:rFonts w:eastAsiaTheme="minorEastAsia" w:cstheme="minorBidi"/>
          <w:b w:val="0"/>
          <w:bCs w:val="0"/>
          <w:noProof/>
          <w:kern w:val="2"/>
          <w:sz w:val="24"/>
          <w:szCs w:val="24"/>
          <w:lang w:eastAsia="en-GB"/>
          <w14:ligatures w14:val="standardContextual"/>
        </w:rPr>
      </w:pPr>
      <w:r>
        <w:rPr>
          <w:rFonts w:eastAsia="Times New Roman" w:cs="Calibri"/>
          <w:b w:val="0"/>
          <w:bCs w:val="0"/>
          <w:color w:val="000000"/>
          <w:sz w:val="22"/>
          <w:szCs w:val="22"/>
        </w:rPr>
        <w:fldChar w:fldCharType="begin"/>
      </w:r>
      <w:r>
        <w:rPr>
          <w:rFonts w:eastAsia="Times New Roman" w:cs="Calibri"/>
          <w:b w:val="0"/>
          <w:bCs w:val="0"/>
          <w:color w:val="000000"/>
          <w:sz w:val="22"/>
          <w:szCs w:val="22"/>
        </w:rPr>
        <w:instrText xml:space="preserve"> TOC \o "1-2" \h \z \u </w:instrText>
      </w:r>
      <w:r>
        <w:rPr>
          <w:rFonts w:eastAsia="Times New Roman" w:cs="Calibri"/>
          <w:b w:val="0"/>
          <w:bCs w:val="0"/>
          <w:color w:val="000000"/>
          <w:sz w:val="22"/>
          <w:szCs w:val="22"/>
        </w:rPr>
        <w:fldChar w:fldCharType="separate"/>
      </w:r>
      <w:hyperlink w:anchor="_Toc144804023" w:history="1">
        <w:r w:rsidR="005F2E25" w:rsidRPr="00ED2990">
          <w:rPr>
            <w:rStyle w:val="Hyperlink"/>
            <w:noProof/>
          </w:rPr>
          <w:t>Division 3—Review by the Tribunal</w:t>
        </w:r>
        <w:r w:rsidR="005F2E25">
          <w:rPr>
            <w:noProof/>
            <w:webHidden/>
          </w:rPr>
          <w:tab/>
        </w:r>
        <w:r w:rsidR="005F2E25">
          <w:rPr>
            <w:noProof/>
            <w:webHidden/>
          </w:rPr>
          <w:fldChar w:fldCharType="begin"/>
        </w:r>
        <w:r w:rsidR="005F2E25">
          <w:rPr>
            <w:noProof/>
            <w:webHidden/>
          </w:rPr>
          <w:instrText xml:space="preserve"> PAGEREF _Toc144804023 \h </w:instrText>
        </w:r>
        <w:r w:rsidR="005F2E25">
          <w:rPr>
            <w:noProof/>
            <w:webHidden/>
          </w:rPr>
        </w:r>
        <w:r w:rsidR="005F2E25">
          <w:rPr>
            <w:noProof/>
            <w:webHidden/>
          </w:rPr>
          <w:fldChar w:fldCharType="separate"/>
        </w:r>
        <w:r w:rsidR="005F2E25">
          <w:rPr>
            <w:noProof/>
            <w:webHidden/>
          </w:rPr>
          <w:t>4</w:t>
        </w:r>
        <w:r w:rsidR="005F2E25">
          <w:rPr>
            <w:noProof/>
            <w:webHidden/>
          </w:rPr>
          <w:fldChar w:fldCharType="end"/>
        </w:r>
      </w:hyperlink>
    </w:p>
    <w:p w14:paraId="7A4F438C" w14:textId="51929827"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24" w:history="1">
        <w:r w:rsidRPr="00ED2990">
          <w:rPr>
            <w:rStyle w:val="Hyperlink"/>
            <w:noProof/>
          </w:rPr>
          <w:t>Section 50 – Applications for review by the Tribunal</w:t>
        </w:r>
        <w:r>
          <w:rPr>
            <w:noProof/>
            <w:webHidden/>
          </w:rPr>
          <w:tab/>
        </w:r>
        <w:r>
          <w:rPr>
            <w:noProof/>
            <w:webHidden/>
          </w:rPr>
          <w:fldChar w:fldCharType="begin"/>
        </w:r>
        <w:r>
          <w:rPr>
            <w:noProof/>
            <w:webHidden/>
          </w:rPr>
          <w:instrText xml:space="preserve"> PAGEREF _Toc144804024 \h </w:instrText>
        </w:r>
        <w:r>
          <w:rPr>
            <w:noProof/>
            <w:webHidden/>
          </w:rPr>
        </w:r>
        <w:r>
          <w:rPr>
            <w:noProof/>
            <w:webHidden/>
          </w:rPr>
          <w:fldChar w:fldCharType="separate"/>
        </w:r>
        <w:r>
          <w:rPr>
            <w:noProof/>
            <w:webHidden/>
          </w:rPr>
          <w:t>4</w:t>
        </w:r>
        <w:r>
          <w:rPr>
            <w:noProof/>
            <w:webHidden/>
          </w:rPr>
          <w:fldChar w:fldCharType="end"/>
        </w:r>
      </w:hyperlink>
    </w:p>
    <w:p w14:paraId="4DDF4C84" w14:textId="5FABF6D3"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25"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_Toc144804025 \h </w:instrText>
        </w:r>
        <w:r>
          <w:rPr>
            <w:noProof/>
            <w:webHidden/>
          </w:rPr>
        </w:r>
        <w:r>
          <w:rPr>
            <w:noProof/>
            <w:webHidden/>
          </w:rPr>
          <w:fldChar w:fldCharType="separate"/>
        </w:r>
        <w:r>
          <w:rPr>
            <w:noProof/>
            <w:webHidden/>
          </w:rPr>
          <w:t>4</w:t>
        </w:r>
        <w:r>
          <w:rPr>
            <w:noProof/>
            <w:webHidden/>
          </w:rPr>
          <w:fldChar w:fldCharType="end"/>
        </w:r>
      </w:hyperlink>
    </w:p>
    <w:p w14:paraId="0A874B22" w14:textId="2BBCCC13"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26"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_Toc144804026 \h </w:instrText>
        </w:r>
        <w:r>
          <w:rPr>
            <w:noProof/>
            <w:webHidden/>
          </w:rPr>
        </w:r>
        <w:r>
          <w:rPr>
            <w:noProof/>
            <w:webHidden/>
          </w:rPr>
          <w:fldChar w:fldCharType="separate"/>
        </w:r>
        <w:r>
          <w:rPr>
            <w:noProof/>
            <w:webHidden/>
          </w:rPr>
          <w:t>6</w:t>
        </w:r>
        <w:r>
          <w:rPr>
            <w:noProof/>
            <w:webHidden/>
          </w:rPr>
          <w:fldChar w:fldCharType="end"/>
        </w:r>
      </w:hyperlink>
    </w:p>
    <w:p w14:paraId="035A0F67" w14:textId="1AE05254"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27" w:history="1">
        <w:r w:rsidRPr="00ED2990">
          <w:rPr>
            <w:rStyle w:val="Hyperlink"/>
            <w:rFonts w:cs="Calibri"/>
            <w:noProof/>
          </w:rPr>
          <w:t>Review by the Victorian Civil and Administrative Tribunal</w:t>
        </w:r>
        <w:r>
          <w:rPr>
            <w:noProof/>
            <w:webHidden/>
          </w:rPr>
          <w:tab/>
        </w:r>
        <w:r>
          <w:rPr>
            <w:noProof/>
            <w:webHidden/>
          </w:rPr>
          <w:fldChar w:fldCharType="begin"/>
        </w:r>
        <w:r>
          <w:rPr>
            <w:noProof/>
            <w:webHidden/>
          </w:rPr>
          <w:instrText xml:space="preserve"> PAGEREF _Toc144804027 \h </w:instrText>
        </w:r>
        <w:r>
          <w:rPr>
            <w:noProof/>
            <w:webHidden/>
          </w:rPr>
        </w:r>
        <w:r>
          <w:rPr>
            <w:noProof/>
            <w:webHidden/>
          </w:rPr>
          <w:fldChar w:fldCharType="separate"/>
        </w:r>
        <w:r>
          <w:rPr>
            <w:noProof/>
            <w:webHidden/>
          </w:rPr>
          <w:t>6</w:t>
        </w:r>
        <w:r>
          <w:rPr>
            <w:noProof/>
            <w:webHidden/>
          </w:rPr>
          <w:fldChar w:fldCharType="end"/>
        </w:r>
      </w:hyperlink>
    </w:p>
    <w:p w14:paraId="310D90CD" w14:textId="0BCDDDAD"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28" w:history="1">
        <w:r w:rsidRPr="00ED2990">
          <w:rPr>
            <w:rStyle w:val="Hyperlink"/>
            <w:noProof/>
            <w:lang w:eastAsia="en-GB"/>
          </w:rPr>
          <w:t>Decisions that VCAT review</w:t>
        </w:r>
        <w:r>
          <w:rPr>
            <w:noProof/>
            <w:webHidden/>
          </w:rPr>
          <w:tab/>
        </w:r>
        <w:r>
          <w:rPr>
            <w:noProof/>
            <w:webHidden/>
          </w:rPr>
          <w:fldChar w:fldCharType="begin"/>
        </w:r>
        <w:r>
          <w:rPr>
            <w:noProof/>
            <w:webHidden/>
          </w:rPr>
          <w:instrText xml:space="preserve"> PAGEREF _Toc144804028 \h </w:instrText>
        </w:r>
        <w:r>
          <w:rPr>
            <w:noProof/>
            <w:webHidden/>
          </w:rPr>
        </w:r>
        <w:r>
          <w:rPr>
            <w:noProof/>
            <w:webHidden/>
          </w:rPr>
          <w:fldChar w:fldCharType="separate"/>
        </w:r>
        <w:r>
          <w:rPr>
            <w:noProof/>
            <w:webHidden/>
          </w:rPr>
          <w:t>7</w:t>
        </w:r>
        <w:r>
          <w:rPr>
            <w:noProof/>
            <w:webHidden/>
          </w:rPr>
          <w:fldChar w:fldCharType="end"/>
        </w:r>
      </w:hyperlink>
    </w:p>
    <w:p w14:paraId="7078CCA8" w14:textId="6F88D2CC"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29" w:history="1">
        <w:r w:rsidRPr="00ED2990">
          <w:rPr>
            <w:rStyle w:val="Hyperlink"/>
            <w:noProof/>
          </w:rPr>
          <w:t>When can an agency or Minister apply to VCAT?</w:t>
        </w:r>
        <w:r>
          <w:rPr>
            <w:noProof/>
            <w:webHidden/>
          </w:rPr>
          <w:tab/>
        </w:r>
        <w:r>
          <w:rPr>
            <w:noProof/>
            <w:webHidden/>
          </w:rPr>
          <w:fldChar w:fldCharType="begin"/>
        </w:r>
        <w:r>
          <w:rPr>
            <w:noProof/>
            <w:webHidden/>
          </w:rPr>
          <w:instrText xml:space="preserve"> PAGEREF _Toc144804029 \h </w:instrText>
        </w:r>
        <w:r>
          <w:rPr>
            <w:noProof/>
            <w:webHidden/>
          </w:rPr>
        </w:r>
        <w:r>
          <w:rPr>
            <w:noProof/>
            <w:webHidden/>
          </w:rPr>
          <w:fldChar w:fldCharType="separate"/>
        </w:r>
        <w:r>
          <w:rPr>
            <w:noProof/>
            <w:webHidden/>
          </w:rPr>
          <w:t>12</w:t>
        </w:r>
        <w:r>
          <w:rPr>
            <w:noProof/>
            <w:webHidden/>
          </w:rPr>
          <w:fldChar w:fldCharType="end"/>
        </w:r>
      </w:hyperlink>
    </w:p>
    <w:p w14:paraId="65502E1C" w14:textId="6B3DEA73"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30" w:history="1">
        <w:r w:rsidRPr="00ED2990">
          <w:rPr>
            <w:rStyle w:val="Hyperlink"/>
            <w:noProof/>
            <w:lang w:eastAsia="en-GB"/>
          </w:rPr>
          <w:t>When can a third party apply to VCAT?</w:t>
        </w:r>
        <w:r>
          <w:rPr>
            <w:noProof/>
            <w:webHidden/>
          </w:rPr>
          <w:tab/>
        </w:r>
        <w:r>
          <w:rPr>
            <w:noProof/>
            <w:webHidden/>
          </w:rPr>
          <w:fldChar w:fldCharType="begin"/>
        </w:r>
        <w:r>
          <w:rPr>
            <w:noProof/>
            <w:webHidden/>
          </w:rPr>
          <w:instrText xml:space="preserve"> PAGEREF _Toc144804030 \h </w:instrText>
        </w:r>
        <w:r>
          <w:rPr>
            <w:noProof/>
            <w:webHidden/>
          </w:rPr>
        </w:r>
        <w:r>
          <w:rPr>
            <w:noProof/>
            <w:webHidden/>
          </w:rPr>
          <w:fldChar w:fldCharType="separate"/>
        </w:r>
        <w:r>
          <w:rPr>
            <w:noProof/>
            <w:webHidden/>
          </w:rPr>
          <w:t>12</w:t>
        </w:r>
        <w:r>
          <w:rPr>
            <w:noProof/>
            <w:webHidden/>
          </w:rPr>
          <w:fldChar w:fldCharType="end"/>
        </w:r>
      </w:hyperlink>
    </w:p>
    <w:p w14:paraId="5005C35C" w14:textId="635DD63E"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31" w:history="1">
        <w:r w:rsidRPr="00ED2990">
          <w:rPr>
            <w:rStyle w:val="Hyperlink"/>
            <w:noProof/>
          </w:rPr>
          <w:t>Decisions that VCAT cannot review</w:t>
        </w:r>
        <w:r>
          <w:rPr>
            <w:noProof/>
            <w:webHidden/>
          </w:rPr>
          <w:tab/>
        </w:r>
        <w:r>
          <w:rPr>
            <w:noProof/>
            <w:webHidden/>
          </w:rPr>
          <w:fldChar w:fldCharType="begin"/>
        </w:r>
        <w:r>
          <w:rPr>
            <w:noProof/>
            <w:webHidden/>
          </w:rPr>
          <w:instrText xml:space="preserve"> PAGEREF _Toc144804031 \h </w:instrText>
        </w:r>
        <w:r>
          <w:rPr>
            <w:noProof/>
            <w:webHidden/>
          </w:rPr>
        </w:r>
        <w:r>
          <w:rPr>
            <w:noProof/>
            <w:webHidden/>
          </w:rPr>
          <w:fldChar w:fldCharType="separate"/>
        </w:r>
        <w:r>
          <w:rPr>
            <w:noProof/>
            <w:webHidden/>
          </w:rPr>
          <w:t>13</w:t>
        </w:r>
        <w:r>
          <w:rPr>
            <w:noProof/>
            <w:webHidden/>
          </w:rPr>
          <w:fldChar w:fldCharType="end"/>
        </w:r>
      </w:hyperlink>
    </w:p>
    <w:p w14:paraId="08247C70" w14:textId="14C82D58"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32" w:history="1">
        <w:r w:rsidRPr="00ED2990">
          <w:rPr>
            <w:rStyle w:val="Hyperlink"/>
            <w:noProof/>
          </w:rPr>
          <w:t>How much does a VCAT review cost?</w:t>
        </w:r>
        <w:r>
          <w:rPr>
            <w:noProof/>
            <w:webHidden/>
          </w:rPr>
          <w:tab/>
        </w:r>
        <w:r>
          <w:rPr>
            <w:noProof/>
            <w:webHidden/>
          </w:rPr>
          <w:fldChar w:fldCharType="begin"/>
        </w:r>
        <w:r>
          <w:rPr>
            <w:noProof/>
            <w:webHidden/>
          </w:rPr>
          <w:instrText xml:space="preserve"> PAGEREF _Toc144804032 \h </w:instrText>
        </w:r>
        <w:r>
          <w:rPr>
            <w:noProof/>
            <w:webHidden/>
          </w:rPr>
        </w:r>
        <w:r>
          <w:rPr>
            <w:noProof/>
            <w:webHidden/>
          </w:rPr>
          <w:fldChar w:fldCharType="separate"/>
        </w:r>
        <w:r>
          <w:rPr>
            <w:noProof/>
            <w:webHidden/>
          </w:rPr>
          <w:t>16</w:t>
        </w:r>
        <w:r>
          <w:rPr>
            <w:noProof/>
            <w:webHidden/>
          </w:rPr>
          <w:fldChar w:fldCharType="end"/>
        </w:r>
      </w:hyperlink>
    </w:p>
    <w:p w14:paraId="7AC68A42" w14:textId="6C79AD86"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33" w:history="1">
        <w:r w:rsidRPr="00ED2990">
          <w:rPr>
            <w:rStyle w:val="Hyperlink"/>
            <w:noProof/>
          </w:rPr>
          <w:t>Agencies and Ministers must notify OVIC of a VCAT review</w:t>
        </w:r>
        <w:r>
          <w:rPr>
            <w:noProof/>
            <w:webHidden/>
          </w:rPr>
          <w:tab/>
        </w:r>
        <w:r>
          <w:rPr>
            <w:noProof/>
            <w:webHidden/>
          </w:rPr>
          <w:fldChar w:fldCharType="begin"/>
        </w:r>
        <w:r>
          <w:rPr>
            <w:noProof/>
            <w:webHidden/>
          </w:rPr>
          <w:instrText xml:space="preserve"> PAGEREF _Toc144804033 \h </w:instrText>
        </w:r>
        <w:r>
          <w:rPr>
            <w:noProof/>
            <w:webHidden/>
          </w:rPr>
        </w:r>
        <w:r>
          <w:rPr>
            <w:noProof/>
            <w:webHidden/>
          </w:rPr>
          <w:fldChar w:fldCharType="separate"/>
        </w:r>
        <w:r>
          <w:rPr>
            <w:noProof/>
            <w:webHidden/>
          </w:rPr>
          <w:t>17</w:t>
        </w:r>
        <w:r>
          <w:rPr>
            <w:noProof/>
            <w:webHidden/>
          </w:rPr>
          <w:fldChar w:fldCharType="end"/>
        </w:r>
      </w:hyperlink>
    </w:p>
    <w:p w14:paraId="2DB3014F" w14:textId="7651ADD5"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34" w:history="1">
        <w:r w:rsidRPr="00ED2990">
          <w:rPr>
            <w:rStyle w:val="Hyperlink"/>
            <w:noProof/>
          </w:rPr>
          <w:t>VCAT’s FOI review powers</w:t>
        </w:r>
        <w:r>
          <w:rPr>
            <w:noProof/>
            <w:webHidden/>
          </w:rPr>
          <w:tab/>
        </w:r>
        <w:r>
          <w:rPr>
            <w:noProof/>
            <w:webHidden/>
          </w:rPr>
          <w:fldChar w:fldCharType="begin"/>
        </w:r>
        <w:r>
          <w:rPr>
            <w:noProof/>
            <w:webHidden/>
          </w:rPr>
          <w:instrText xml:space="preserve"> PAGEREF _Toc144804034 \h </w:instrText>
        </w:r>
        <w:r>
          <w:rPr>
            <w:noProof/>
            <w:webHidden/>
          </w:rPr>
        </w:r>
        <w:r>
          <w:rPr>
            <w:noProof/>
            <w:webHidden/>
          </w:rPr>
          <w:fldChar w:fldCharType="separate"/>
        </w:r>
        <w:r>
          <w:rPr>
            <w:noProof/>
            <w:webHidden/>
          </w:rPr>
          <w:t>18</w:t>
        </w:r>
        <w:r>
          <w:rPr>
            <w:noProof/>
            <w:webHidden/>
          </w:rPr>
          <w:fldChar w:fldCharType="end"/>
        </w:r>
      </w:hyperlink>
    </w:p>
    <w:p w14:paraId="47460CCA" w14:textId="1D5B64FC"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35" w:history="1">
        <w:r w:rsidRPr="00ED2990">
          <w:rPr>
            <w:rStyle w:val="Hyperlink"/>
            <w:noProof/>
          </w:rPr>
          <w:t>What if you do not agree with a VCAT decision?</w:t>
        </w:r>
        <w:r>
          <w:rPr>
            <w:noProof/>
            <w:webHidden/>
          </w:rPr>
          <w:tab/>
        </w:r>
        <w:r>
          <w:rPr>
            <w:noProof/>
            <w:webHidden/>
          </w:rPr>
          <w:fldChar w:fldCharType="begin"/>
        </w:r>
        <w:r>
          <w:rPr>
            <w:noProof/>
            <w:webHidden/>
          </w:rPr>
          <w:instrText xml:space="preserve"> PAGEREF _Toc144804035 \h </w:instrText>
        </w:r>
        <w:r>
          <w:rPr>
            <w:noProof/>
            <w:webHidden/>
          </w:rPr>
        </w:r>
        <w:r>
          <w:rPr>
            <w:noProof/>
            <w:webHidden/>
          </w:rPr>
          <w:fldChar w:fldCharType="separate"/>
        </w:r>
        <w:r>
          <w:rPr>
            <w:noProof/>
            <w:webHidden/>
          </w:rPr>
          <w:t>22</w:t>
        </w:r>
        <w:r>
          <w:rPr>
            <w:noProof/>
            <w:webHidden/>
          </w:rPr>
          <w:fldChar w:fldCharType="end"/>
        </w:r>
      </w:hyperlink>
    </w:p>
    <w:p w14:paraId="65657A19" w14:textId="4FC864D1"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36" w:history="1">
        <w:r w:rsidRPr="00ED2990">
          <w:rPr>
            <w:rStyle w:val="Hyperlink"/>
            <w:noProof/>
            <w:lang w:eastAsia="en-GB"/>
          </w:rPr>
          <w:t>More information</w:t>
        </w:r>
        <w:r>
          <w:rPr>
            <w:noProof/>
            <w:webHidden/>
          </w:rPr>
          <w:tab/>
        </w:r>
        <w:r>
          <w:rPr>
            <w:noProof/>
            <w:webHidden/>
          </w:rPr>
          <w:fldChar w:fldCharType="begin"/>
        </w:r>
        <w:r>
          <w:rPr>
            <w:noProof/>
            <w:webHidden/>
          </w:rPr>
          <w:instrText xml:space="preserve"> PAGEREF _Toc144804036 \h </w:instrText>
        </w:r>
        <w:r>
          <w:rPr>
            <w:noProof/>
            <w:webHidden/>
          </w:rPr>
        </w:r>
        <w:r>
          <w:rPr>
            <w:noProof/>
            <w:webHidden/>
          </w:rPr>
          <w:fldChar w:fldCharType="separate"/>
        </w:r>
        <w:r>
          <w:rPr>
            <w:noProof/>
            <w:webHidden/>
          </w:rPr>
          <w:t>23</w:t>
        </w:r>
        <w:r>
          <w:rPr>
            <w:noProof/>
            <w:webHidden/>
          </w:rPr>
          <w:fldChar w:fldCharType="end"/>
        </w:r>
      </w:hyperlink>
    </w:p>
    <w:p w14:paraId="0109ED53" w14:textId="225527D2"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37" w:history="1">
        <w:r w:rsidRPr="00ED2990">
          <w:rPr>
            <w:rStyle w:val="Hyperlink"/>
            <w:noProof/>
          </w:rPr>
          <w:t>Section 51 – Information Commissioner may be called on to assist Tribunal</w:t>
        </w:r>
        <w:r>
          <w:rPr>
            <w:noProof/>
            <w:webHidden/>
          </w:rPr>
          <w:tab/>
        </w:r>
        <w:r>
          <w:rPr>
            <w:noProof/>
            <w:webHidden/>
          </w:rPr>
          <w:fldChar w:fldCharType="begin"/>
        </w:r>
        <w:r>
          <w:rPr>
            <w:noProof/>
            <w:webHidden/>
          </w:rPr>
          <w:instrText xml:space="preserve"> PAGEREF _Toc144804037 \h </w:instrText>
        </w:r>
        <w:r>
          <w:rPr>
            <w:noProof/>
            <w:webHidden/>
          </w:rPr>
        </w:r>
        <w:r>
          <w:rPr>
            <w:noProof/>
            <w:webHidden/>
          </w:rPr>
          <w:fldChar w:fldCharType="separate"/>
        </w:r>
        <w:r>
          <w:rPr>
            <w:noProof/>
            <w:webHidden/>
          </w:rPr>
          <w:t>24</w:t>
        </w:r>
        <w:r>
          <w:rPr>
            <w:noProof/>
            <w:webHidden/>
          </w:rPr>
          <w:fldChar w:fldCharType="end"/>
        </w:r>
      </w:hyperlink>
    </w:p>
    <w:p w14:paraId="74E22D44" w14:textId="77E969F7"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38"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_Toc144804038 \h </w:instrText>
        </w:r>
        <w:r>
          <w:rPr>
            <w:noProof/>
            <w:webHidden/>
          </w:rPr>
        </w:r>
        <w:r>
          <w:rPr>
            <w:noProof/>
            <w:webHidden/>
          </w:rPr>
          <w:fldChar w:fldCharType="separate"/>
        </w:r>
        <w:r>
          <w:rPr>
            <w:noProof/>
            <w:webHidden/>
          </w:rPr>
          <w:t>24</w:t>
        </w:r>
        <w:r>
          <w:rPr>
            <w:noProof/>
            <w:webHidden/>
          </w:rPr>
          <w:fldChar w:fldCharType="end"/>
        </w:r>
      </w:hyperlink>
    </w:p>
    <w:p w14:paraId="23EF78AD" w14:textId="3EDE5E2D"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39"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_Toc144804039 \h </w:instrText>
        </w:r>
        <w:r>
          <w:rPr>
            <w:noProof/>
            <w:webHidden/>
          </w:rPr>
        </w:r>
        <w:r>
          <w:rPr>
            <w:noProof/>
            <w:webHidden/>
          </w:rPr>
          <w:fldChar w:fldCharType="separate"/>
        </w:r>
        <w:r>
          <w:rPr>
            <w:noProof/>
            <w:webHidden/>
          </w:rPr>
          <w:t>24</w:t>
        </w:r>
        <w:r>
          <w:rPr>
            <w:noProof/>
            <w:webHidden/>
          </w:rPr>
          <w:fldChar w:fldCharType="end"/>
        </w:r>
      </w:hyperlink>
    </w:p>
    <w:p w14:paraId="34F5442A" w14:textId="06F70171"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40" w:history="1">
        <w:r w:rsidRPr="00ED2990">
          <w:rPr>
            <w:rStyle w:val="Hyperlink"/>
            <w:rFonts w:cs="Calibri"/>
            <w:noProof/>
          </w:rPr>
          <w:t>OVIC’s involvement in a VCAT review</w:t>
        </w:r>
        <w:r>
          <w:rPr>
            <w:noProof/>
            <w:webHidden/>
          </w:rPr>
          <w:tab/>
        </w:r>
        <w:r>
          <w:rPr>
            <w:noProof/>
            <w:webHidden/>
          </w:rPr>
          <w:fldChar w:fldCharType="begin"/>
        </w:r>
        <w:r>
          <w:rPr>
            <w:noProof/>
            <w:webHidden/>
          </w:rPr>
          <w:instrText xml:space="preserve"> PAGEREF _Toc144804040 \h </w:instrText>
        </w:r>
        <w:r>
          <w:rPr>
            <w:noProof/>
            <w:webHidden/>
          </w:rPr>
        </w:r>
        <w:r>
          <w:rPr>
            <w:noProof/>
            <w:webHidden/>
          </w:rPr>
          <w:fldChar w:fldCharType="separate"/>
        </w:r>
        <w:r>
          <w:rPr>
            <w:noProof/>
            <w:webHidden/>
          </w:rPr>
          <w:t>24</w:t>
        </w:r>
        <w:r>
          <w:rPr>
            <w:noProof/>
            <w:webHidden/>
          </w:rPr>
          <w:fldChar w:fldCharType="end"/>
        </w:r>
      </w:hyperlink>
    </w:p>
    <w:p w14:paraId="4044C564" w14:textId="55C83031"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41" w:history="1">
        <w:r w:rsidRPr="00ED2990">
          <w:rPr>
            <w:rStyle w:val="Hyperlink"/>
            <w:noProof/>
          </w:rPr>
          <w:t>Section 52 – Time for applying for review</w:t>
        </w:r>
        <w:r>
          <w:rPr>
            <w:noProof/>
            <w:webHidden/>
          </w:rPr>
          <w:tab/>
        </w:r>
        <w:r>
          <w:rPr>
            <w:noProof/>
            <w:webHidden/>
          </w:rPr>
          <w:fldChar w:fldCharType="begin"/>
        </w:r>
        <w:r>
          <w:rPr>
            <w:noProof/>
            <w:webHidden/>
          </w:rPr>
          <w:instrText xml:space="preserve"> PAGEREF _Toc144804041 \h </w:instrText>
        </w:r>
        <w:r>
          <w:rPr>
            <w:noProof/>
            <w:webHidden/>
          </w:rPr>
        </w:r>
        <w:r>
          <w:rPr>
            <w:noProof/>
            <w:webHidden/>
          </w:rPr>
          <w:fldChar w:fldCharType="separate"/>
        </w:r>
        <w:r>
          <w:rPr>
            <w:noProof/>
            <w:webHidden/>
          </w:rPr>
          <w:t>25</w:t>
        </w:r>
        <w:r>
          <w:rPr>
            <w:noProof/>
            <w:webHidden/>
          </w:rPr>
          <w:fldChar w:fldCharType="end"/>
        </w:r>
      </w:hyperlink>
    </w:p>
    <w:p w14:paraId="295567C5" w14:textId="37F2B23B"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42"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_Toc144804042 \h </w:instrText>
        </w:r>
        <w:r>
          <w:rPr>
            <w:noProof/>
            <w:webHidden/>
          </w:rPr>
        </w:r>
        <w:r>
          <w:rPr>
            <w:noProof/>
            <w:webHidden/>
          </w:rPr>
          <w:fldChar w:fldCharType="separate"/>
        </w:r>
        <w:r>
          <w:rPr>
            <w:noProof/>
            <w:webHidden/>
          </w:rPr>
          <w:t>25</w:t>
        </w:r>
        <w:r>
          <w:rPr>
            <w:noProof/>
            <w:webHidden/>
          </w:rPr>
          <w:fldChar w:fldCharType="end"/>
        </w:r>
      </w:hyperlink>
    </w:p>
    <w:p w14:paraId="4C7AAD42" w14:textId="222F55D4"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43"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_Toc144804043 \h </w:instrText>
        </w:r>
        <w:r>
          <w:rPr>
            <w:noProof/>
            <w:webHidden/>
          </w:rPr>
        </w:r>
        <w:r>
          <w:rPr>
            <w:noProof/>
            <w:webHidden/>
          </w:rPr>
          <w:fldChar w:fldCharType="separate"/>
        </w:r>
        <w:r>
          <w:rPr>
            <w:noProof/>
            <w:webHidden/>
          </w:rPr>
          <w:t>25</w:t>
        </w:r>
        <w:r>
          <w:rPr>
            <w:noProof/>
            <w:webHidden/>
          </w:rPr>
          <w:fldChar w:fldCharType="end"/>
        </w:r>
      </w:hyperlink>
    </w:p>
    <w:p w14:paraId="19559BC3" w14:textId="59B8F632"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44" w:history="1">
        <w:r w:rsidRPr="00ED2990">
          <w:rPr>
            <w:rStyle w:val="Hyperlink"/>
            <w:noProof/>
          </w:rPr>
          <w:t>Overview of section 52</w:t>
        </w:r>
        <w:r>
          <w:rPr>
            <w:noProof/>
            <w:webHidden/>
          </w:rPr>
          <w:tab/>
        </w:r>
        <w:r>
          <w:rPr>
            <w:noProof/>
            <w:webHidden/>
          </w:rPr>
          <w:fldChar w:fldCharType="begin"/>
        </w:r>
        <w:r>
          <w:rPr>
            <w:noProof/>
            <w:webHidden/>
          </w:rPr>
          <w:instrText xml:space="preserve"> PAGEREF _Toc144804044 \h </w:instrText>
        </w:r>
        <w:r>
          <w:rPr>
            <w:noProof/>
            <w:webHidden/>
          </w:rPr>
        </w:r>
        <w:r>
          <w:rPr>
            <w:noProof/>
            <w:webHidden/>
          </w:rPr>
          <w:fldChar w:fldCharType="separate"/>
        </w:r>
        <w:r>
          <w:rPr>
            <w:noProof/>
            <w:webHidden/>
          </w:rPr>
          <w:t>25</w:t>
        </w:r>
        <w:r>
          <w:rPr>
            <w:noProof/>
            <w:webHidden/>
          </w:rPr>
          <w:fldChar w:fldCharType="end"/>
        </w:r>
      </w:hyperlink>
    </w:p>
    <w:p w14:paraId="04455911" w14:textId="7516B093"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45" w:history="1">
        <w:r w:rsidRPr="00ED2990">
          <w:rPr>
            <w:rStyle w:val="Hyperlink"/>
            <w:noProof/>
          </w:rPr>
          <w:t>Time for applying for review by VCAT</w:t>
        </w:r>
        <w:r>
          <w:rPr>
            <w:noProof/>
            <w:webHidden/>
          </w:rPr>
          <w:tab/>
        </w:r>
        <w:r>
          <w:rPr>
            <w:noProof/>
            <w:webHidden/>
          </w:rPr>
          <w:fldChar w:fldCharType="begin"/>
        </w:r>
        <w:r>
          <w:rPr>
            <w:noProof/>
            <w:webHidden/>
          </w:rPr>
          <w:instrText xml:space="preserve"> PAGEREF _Toc144804045 \h </w:instrText>
        </w:r>
        <w:r>
          <w:rPr>
            <w:noProof/>
            <w:webHidden/>
          </w:rPr>
        </w:r>
        <w:r>
          <w:rPr>
            <w:noProof/>
            <w:webHidden/>
          </w:rPr>
          <w:fldChar w:fldCharType="separate"/>
        </w:r>
        <w:r>
          <w:rPr>
            <w:noProof/>
            <w:webHidden/>
          </w:rPr>
          <w:t>25</w:t>
        </w:r>
        <w:r>
          <w:rPr>
            <w:noProof/>
            <w:webHidden/>
          </w:rPr>
          <w:fldChar w:fldCharType="end"/>
        </w:r>
      </w:hyperlink>
    </w:p>
    <w:p w14:paraId="737690C1" w14:textId="1E426F10"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46" w:history="1">
        <w:r w:rsidRPr="00ED2990">
          <w:rPr>
            <w:rStyle w:val="Hyperlink"/>
            <w:noProof/>
          </w:rPr>
          <w:t>More information</w:t>
        </w:r>
        <w:r>
          <w:rPr>
            <w:noProof/>
            <w:webHidden/>
          </w:rPr>
          <w:tab/>
        </w:r>
        <w:r>
          <w:rPr>
            <w:noProof/>
            <w:webHidden/>
          </w:rPr>
          <w:fldChar w:fldCharType="begin"/>
        </w:r>
        <w:r>
          <w:rPr>
            <w:noProof/>
            <w:webHidden/>
          </w:rPr>
          <w:instrText xml:space="preserve"> PAGEREF _Toc144804046 \h </w:instrText>
        </w:r>
        <w:r>
          <w:rPr>
            <w:noProof/>
            <w:webHidden/>
          </w:rPr>
        </w:r>
        <w:r>
          <w:rPr>
            <w:noProof/>
            <w:webHidden/>
          </w:rPr>
          <w:fldChar w:fldCharType="separate"/>
        </w:r>
        <w:r>
          <w:rPr>
            <w:noProof/>
            <w:webHidden/>
          </w:rPr>
          <w:t>28</w:t>
        </w:r>
        <w:r>
          <w:rPr>
            <w:noProof/>
            <w:webHidden/>
          </w:rPr>
          <w:fldChar w:fldCharType="end"/>
        </w:r>
      </w:hyperlink>
    </w:p>
    <w:p w14:paraId="269C2311" w14:textId="310148D9"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47" w:history="1">
        <w:r w:rsidRPr="00ED2990">
          <w:rPr>
            <w:rStyle w:val="Hyperlink"/>
            <w:noProof/>
          </w:rPr>
          <w:t>Section 53 – Reviews where decisions delayed</w:t>
        </w:r>
        <w:r>
          <w:rPr>
            <w:noProof/>
            <w:webHidden/>
          </w:rPr>
          <w:tab/>
        </w:r>
        <w:r>
          <w:rPr>
            <w:noProof/>
            <w:webHidden/>
          </w:rPr>
          <w:fldChar w:fldCharType="begin"/>
        </w:r>
        <w:r>
          <w:rPr>
            <w:noProof/>
            <w:webHidden/>
          </w:rPr>
          <w:instrText xml:space="preserve"> PAGEREF _Toc144804047 \h </w:instrText>
        </w:r>
        <w:r>
          <w:rPr>
            <w:noProof/>
            <w:webHidden/>
          </w:rPr>
        </w:r>
        <w:r>
          <w:rPr>
            <w:noProof/>
            <w:webHidden/>
          </w:rPr>
          <w:fldChar w:fldCharType="separate"/>
        </w:r>
        <w:r>
          <w:rPr>
            <w:noProof/>
            <w:webHidden/>
          </w:rPr>
          <w:t>29</w:t>
        </w:r>
        <w:r>
          <w:rPr>
            <w:noProof/>
            <w:webHidden/>
          </w:rPr>
          <w:fldChar w:fldCharType="end"/>
        </w:r>
      </w:hyperlink>
    </w:p>
    <w:p w14:paraId="4EFA0CAE" w14:textId="1B0203AD"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48"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_Toc144804048 \h </w:instrText>
        </w:r>
        <w:r>
          <w:rPr>
            <w:noProof/>
            <w:webHidden/>
          </w:rPr>
        </w:r>
        <w:r>
          <w:rPr>
            <w:noProof/>
            <w:webHidden/>
          </w:rPr>
          <w:fldChar w:fldCharType="separate"/>
        </w:r>
        <w:r>
          <w:rPr>
            <w:noProof/>
            <w:webHidden/>
          </w:rPr>
          <w:t>29</w:t>
        </w:r>
        <w:r>
          <w:rPr>
            <w:noProof/>
            <w:webHidden/>
          </w:rPr>
          <w:fldChar w:fldCharType="end"/>
        </w:r>
      </w:hyperlink>
    </w:p>
    <w:p w14:paraId="69C55051" w14:textId="1DCB7BD6"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49"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_Toc144804049 \h </w:instrText>
        </w:r>
        <w:r>
          <w:rPr>
            <w:noProof/>
            <w:webHidden/>
          </w:rPr>
        </w:r>
        <w:r>
          <w:rPr>
            <w:noProof/>
            <w:webHidden/>
          </w:rPr>
          <w:fldChar w:fldCharType="separate"/>
        </w:r>
        <w:r>
          <w:rPr>
            <w:noProof/>
            <w:webHidden/>
          </w:rPr>
          <w:t>30</w:t>
        </w:r>
        <w:r>
          <w:rPr>
            <w:noProof/>
            <w:webHidden/>
          </w:rPr>
          <w:fldChar w:fldCharType="end"/>
        </w:r>
      </w:hyperlink>
    </w:p>
    <w:p w14:paraId="51A71CD9" w14:textId="34F70EB5"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50" w:history="1">
        <w:r w:rsidRPr="00ED2990">
          <w:rPr>
            <w:rStyle w:val="Hyperlink"/>
            <w:rFonts w:cs="Calibri"/>
            <w:noProof/>
          </w:rPr>
          <w:t>Where a decision is not made within the required time</w:t>
        </w:r>
        <w:r>
          <w:rPr>
            <w:noProof/>
            <w:webHidden/>
          </w:rPr>
          <w:tab/>
        </w:r>
        <w:r>
          <w:rPr>
            <w:noProof/>
            <w:webHidden/>
          </w:rPr>
          <w:fldChar w:fldCharType="begin"/>
        </w:r>
        <w:r>
          <w:rPr>
            <w:noProof/>
            <w:webHidden/>
          </w:rPr>
          <w:instrText xml:space="preserve"> PAGEREF _Toc144804050 \h </w:instrText>
        </w:r>
        <w:r>
          <w:rPr>
            <w:noProof/>
            <w:webHidden/>
          </w:rPr>
        </w:r>
        <w:r>
          <w:rPr>
            <w:noProof/>
            <w:webHidden/>
          </w:rPr>
          <w:fldChar w:fldCharType="separate"/>
        </w:r>
        <w:r>
          <w:rPr>
            <w:noProof/>
            <w:webHidden/>
          </w:rPr>
          <w:t>30</w:t>
        </w:r>
        <w:r>
          <w:rPr>
            <w:noProof/>
            <w:webHidden/>
          </w:rPr>
          <w:fldChar w:fldCharType="end"/>
        </w:r>
      </w:hyperlink>
    </w:p>
    <w:p w14:paraId="130AA07A" w14:textId="32D9AF77"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51" w:history="1">
        <w:r w:rsidRPr="00ED2990">
          <w:rPr>
            <w:rStyle w:val="Hyperlink"/>
            <w:noProof/>
          </w:rPr>
          <w:t>When can a person apply to VCAT on a deemed refusal?</w:t>
        </w:r>
        <w:r>
          <w:rPr>
            <w:noProof/>
            <w:webHidden/>
          </w:rPr>
          <w:tab/>
        </w:r>
        <w:r>
          <w:rPr>
            <w:noProof/>
            <w:webHidden/>
          </w:rPr>
          <w:fldChar w:fldCharType="begin"/>
        </w:r>
        <w:r>
          <w:rPr>
            <w:noProof/>
            <w:webHidden/>
          </w:rPr>
          <w:instrText xml:space="preserve"> PAGEREF _Toc144804051 \h </w:instrText>
        </w:r>
        <w:r>
          <w:rPr>
            <w:noProof/>
            <w:webHidden/>
          </w:rPr>
        </w:r>
        <w:r>
          <w:rPr>
            <w:noProof/>
            <w:webHidden/>
          </w:rPr>
          <w:fldChar w:fldCharType="separate"/>
        </w:r>
        <w:r>
          <w:rPr>
            <w:noProof/>
            <w:webHidden/>
          </w:rPr>
          <w:t>30</w:t>
        </w:r>
        <w:r>
          <w:rPr>
            <w:noProof/>
            <w:webHidden/>
          </w:rPr>
          <w:fldChar w:fldCharType="end"/>
        </w:r>
      </w:hyperlink>
    </w:p>
    <w:p w14:paraId="19BB3486" w14:textId="1ABCBF34"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52" w:history="1">
        <w:r w:rsidRPr="00ED2990">
          <w:rPr>
            <w:rStyle w:val="Hyperlink"/>
            <w:noProof/>
          </w:rPr>
          <w:t>VCAT may allow an agency or Minister more time to decide</w:t>
        </w:r>
        <w:r>
          <w:rPr>
            <w:noProof/>
            <w:webHidden/>
          </w:rPr>
          <w:tab/>
        </w:r>
        <w:r>
          <w:rPr>
            <w:noProof/>
            <w:webHidden/>
          </w:rPr>
          <w:fldChar w:fldCharType="begin"/>
        </w:r>
        <w:r>
          <w:rPr>
            <w:noProof/>
            <w:webHidden/>
          </w:rPr>
          <w:instrText xml:space="preserve"> PAGEREF _Toc144804052 \h </w:instrText>
        </w:r>
        <w:r>
          <w:rPr>
            <w:noProof/>
            <w:webHidden/>
          </w:rPr>
        </w:r>
        <w:r>
          <w:rPr>
            <w:noProof/>
            <w:webHidden/>
          </w:rPr>
          <w:fldChar w:fldCharType="separate"/>
        </w:r>
        <w:r>
          <w:rPr>
            <w:noProof/>
            <w:webHidden/>
          </w:rPr>
          <w:t>31</w:t>
        </w:r>
        <w:r>
          <w:rPr>
            <w:noProof/>
            <w:webHidden/>
          </w:rPr>
          <w:fldChar w:fldCharType="end"/>
        </w:r>
      </w:hyperlink>
    </w:p>
    <w:p w14:paraId="3DDAC81B" w14:textId="68EC49A9"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53" w:history="1">
        <w:r w:rsidRPr="00ED2990">
          <w:rPr>
            <w:rStyle w:val="Hyperlink"/>
            <w:noProof/>
            <w:lang w:eastAsia="en-GB"/>
          </w:rPr>
          <w:t>Making a decision after the time has passed</w:t>
        </w:r>
        <w:r>
          <w:rPr>
            <w:noProof/>
            <w:webHidden/>
          </w:rPr>
          <w:tab/>
        </w:r>
        <w:r>
          <w:rPr>
            <w:noProof/>
            <w:webHidden/>
          </w:rPr>
          <w:fldChar w:fldCharType="begin"/>
        </w:r>
        <w:r>
          <w:rPr>
            <w:noProof/>
            <w:webHidden/>
          </w:rPr>
          <w:instrText xml:space="preserve"> PAGEREF _Toc144804053 \h </w:instrText>
        </w:r>
        <w:r>
          <w:rPr>
            <w:noProof/>
            <w:webHidden/>
          </w:rPr>
        </w:r>
        <w:r>
          <w:rPr>
            <w:noProof/>
            <w:webHidden/>
          </w:rPr>
          <w:fldChar w:fldCharType="separate"/>
        </w:r>
        <w:r>
          <w:rPr>
            <w:noProof/>
            <w:webHidden/>
          </w:rPr>
          <w:t>31</w:t>
        </w:r>
        <w:r>
          <w:rPr>
            <w:noProof/>
            <w:webHidden/>
          </w:rPr>
          <w:fldChar w:fldCharType="end"/>
        </w:r>
      </w:hyperlink>
    </w:p>
    <w:p w14:paraId="0D3B7BF8" w14:textId="72D848C8"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54" w:history="1">
        <w:r w:rsidRPr="00ED2990">
          <w:rPr>
            <w:rStyle w:val="Hyperlink"/>
            <w:noProof/>
          </w:rPr>
          <w:t>Section 53AA – Procedure where Tribunal determines that there do not exist reasonable grounds for claim under section 29A</w:t>
        </w:r>
        <w:r>
          <w:rPr>
            <w:noProof/>
            <w:webHidden/>
          </w:rPr>
          <w:tab/>
        </w:r>
        <w:r>
          <w:rPr>
            <w:noProof/>
            <w:webHidden/>
          </w:rPr>
          <w:fldChar w:fldCharType="begin"/>
        </w:r>
        <w:r>
          <w:rPr>
            <w:noProof/>
            <w:webHidden/>
          </w:rPr>
          <w:instrText xml:space="preserve"> PAGEREF _Toc144804054 \h </w:instrText>
        </w:r>
        <w:r>
          <w:rPr>
            <w:noProof/>
            <w:webHidden/>
          </w:rPr>
        </w:r>
        <w:r>
          <w:rPr>
            <w:noProof/>
            <w:webHidden/>
          </w:rPr>
          <w:fldChar w:fldCharType="separate"/>
        </w:r>
        <w:r>
          <w:rPr>
            <w:noProof/>
            <w:webHidden/>
          </w:rPr>
          <w:t>33</w:t>
        </w:r>
        <w:r>
          <w:rPr>
            <w:noProof/>
            <w:webHidden/>
          </w:rPr>
          <w:fldChar w:fldCharType="end"/>
        </w:r>
      </w:hyperlink>
    </w:p>
    <w:p w14:paraId="3E0F897F" w14:textId="7AA03A7D"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55"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_Toc144804055 \h </w:instrText>
        </w:r>
        <w:r>
          <w:rPr>
            <w:noProof/>
            <w:webHidden/>
          </w:rPr>
        </w:r>
        <w:r>
          <w:rPr>
            <w:noProof/>
            <w:webHidden/>
          </w:rPr>
          <w:fldChar w:fldCharType="separate"/>
        </w:r>
        <w:r>
          <w:rPr>
            <w:noProof/>
            <w:webHidden/>
          </w:rPr>
          <w:t>33</w:t>
        </w:r>
        <w:r>
          <w:rPr>
            <w:noProof/>
            <w:webHidden/>
          </w:rPr>
          <w:fldChar w:fldCharType="end"/>
        </w:r>
      </w:hyperlink>
    </w:p>
    <w:p w14:paraId="751AB403" w14:textId="5172B377"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56"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_Toc144804056 \h </w:instrText>
        </w:r>
        <w:r>
          <w:rPr>
            <w:noProof/>
            <w:webHidden/>
          </w:rPr>
        </w:r>
        <w:r>
          <w:rPr>
            <w:noProof/>
            <w:webHidden/>
          </w:rPr>
          <w:fldChar w:fldCharType="separate"/>
        </w:r>
        <w:r>
          <w:rPr>
            <w:noProof/>
            <w:webHidden/>
          </w:rPr>
          <w:t>34</w:t>
        </w:r>
        <w:r>
          <w:rPr>
            <w:noProof/>
            <w:webHidden/>
          </w:rPr>
          <w:fldChar w:fldCharType="end"/>
        </w:r>
      </w:hyperlink>
    </w:p>
    <w:p w14:paraId="1C78BFFE" w14:textId="478308AE"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57" w:history="1">
        <w:r w:rsidRPr="00ED2990">
          <w:rPr>
            <w:rStyle w:val="Hyperlink"/>
            <w:rFonts w:cs="Calibri"/>
            <w:noProof/>
          </w:rPr>
          <w:t>When VCAT decides section 29A does not apply</w:t>
        </w:r>
        <w:r>
          <w:rPr>
            <w:noProof/>
            <w:webHidden/>
          </w:rPr>
          <w:tab/>
        </w:r>
        <w:r>
          <w:rPr>
            <w:noProof/>
            <w:webHidden/>
          </w:rPr>
          <w:fldChar w:fldCharType="begin"/>
        </w:r>
        <w:r>
          <w:rPr>
            <w:noProof/>
            <w:webHidden/>
          </w:rPr>
          <w:instrText xml:space="preserve"> PAGEREF _Toc144804057 \h </w:instrText>
        </w:r>
        <w:r>
          <w:rPr>
            <w:noProof/>
            <w:webHidden/>
          </w:rPr>
        </w:r>
        <w:r>
          <w:rPr>
            <w:noProof/>
            <w:webHidden/>
          </w:rPr>
          <w:fldChar w:fldCharType="separate"/>
        </w:r>
        <w:r>
          <w:rPr>
            <w:noProof/>
            <w:webHidden/>
          </w:rPr>
          <w:t>34</w:t>
        </w:r>
        <w:r>
          <w:rPr>
            <w:noProof/>
            <w:webHidden/>
          </w:rPr>
          <w:fldChar w:fldCharType="end"/>
        </w:r>
      </w:hyperlink>
    </w:p>
    <w:p w14:paraId="5F6A3223" w14:textId="0F678464"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58" w:history="1">
        <w:r w:rsidRPr="00ED2990">
          <w:rPr>
            <w:rStyle w:val="Hyperlink"/>
            <w:noProof/>
          </w:rPr>
          <w:t>More information</w:t>
        </w:r>
        <w:r>
          <w:rPr>
            <w:noProof/>
            <w:webHidden/>
          </w:rPr>
          <w:tab/>
        </w:r>
        <w:r>
          <w:rPr>
            <w:noProof/>
            <w:webHidden/>
          </w:rPr>
          <w:fldChar w:fldCharType="begin"/>
        </w:r>
        <w:r>
          <w:rPr>
            <w:noProof/>
            <w:webHidden/>
          </w:rPr>
          <w:instrText xml:space="preserve"> PAGEREF _Toc144804058 \h </w:instrText>
        </w:r>
        <w:r>
          <w:rPr>
            <w:noProof/>
            <w:webHidden/>
          </w:rPr>
        </w:r>
        <w:r>
          <w:rPr>
            <w:noProof/>
            <w:webHidden/>
          </w:rPr>
          <w:fldChar w:fldCharType="separate"/>
        </w:r>
        <w:r>
          <w:rPr>
            <w:noProof/>
            <w:webHidden/>
          </w:rPr>
          <w:t>35</w:t>
        </w:r>
        <w:r>
          <w:rPr>
            <w:noProof/>
            <w:webHidden/>
          </w:rPr>
          <w:fldChar w:fldCharType="end"/>
        </w:r>
      </w:hyperlink>
    </w:p>
    <w:p w14:paraId="081251C5" w14:textId="04B02724"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59" w:history="1">
        <w:r w:rsidRPr="00ED2990">
          <w:rPr>
            <w:rStyle w:val="Hyperlink"/>
            <w:noProof/>
          </w:rPr>
          <w:t>Section 53A – Notification of reviews regarding documents affecting personal privacy</w:t>
        </w:r>
        <w:r>
          <w:rPr>
            <w:noProof/>
            <w:webHidden/>
          </w:rPr>
          <w:tab/>
        </w:r>
        <w:r>
          <w:rPr>
            <w:noProof/>
            <w:webHidden/>
          </w:rPr>
          <w:fldChar w:fldCharType="begin"/>
        </w:r>
        <w:r>
          <w:rPr>
            <w:noProof/>
            <w:webHidden/>
          </w:rPr>
          <w:instrText xml:space="preserve"> PAGEREF _Toc144804059 \h </w:instrText>
        </w:r>
        <w:r>
          <w:rPr>
            <w:noProof/>
            <w:webHidden/>
          </w:rPr>
        </w:r>
        <w:r>
          <w:rPr>
            <w:noProof/>
            <w:webHidden/>
          </w:rPr>
          <w:fldChar w:fldCharType="separate"/>
        </w:r>
        <w:r>
          <w:rPr>
            <w:noProof/>
            <w:webHidden/>
          </w:rPr>
          <w:t>36</w:t>
        </w:r>
        <w:r>
          <w:rPr>
            <w:noProof/>
            <w:webHidden/>
          </w:rPr>
          <w:fldChar w:fldCharType="end"/>
        </w:r>
      </w:hyperlink>
    </w:p>
    <w:p w14:paraId="41D79901" w14:textId="12FB0DE8"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60"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_Toc144804060 \h </w:instrText>
        </w:r>
        <w:r>
          <w:rPr>
            <w:noProof/>
            <w:webHidden/>
          </w:rPr>
        </w:r>
        <w:r>
          <w:rPr>
            <w:noProof/>
            <w:webHidden/>
          </w:rPr>
          <w:fldChar w:fldCharType="separate"/>
        </w:r>
        <w:r>
          <w:rPr>
            <w:noProof/>
            <w:webHidden/>
          </w:rPr>
          <w:t>36</w:t>
        </w:r>
        <w:r>
          <w:rPr>
            <w:noProof/>
            <w:webHidden/>
          </w:rPr>
          <w:fldChar w:fldCharType="end"/>
        </w:r>
      </w:hyperlink>
    </w:p>
    <w:p w14:paraId="07159C2D" w14:textId="12EDB6B5"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61"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_Toc144804061 \h </w:instrText>
        </w:r>
        <w:r>
          <w:rPr>
            <w:noProof/>
            <w:webHidden/>
          </w:rPr>
        </w:r>
        <w:r>
          <w:rPr>
            <w:noProof/>
            <w:webHidden/>
          </w:rPr>
          <w:fldChar w:fldCharType="separate"/>
        </w:r>
        <w:r>
          <w:rPr>
            <w:noProof/>
            <w:webHidden/>
          </w:rPr>
          <w:t>36</w:t>
        </w:r>
        <w:r>
          <w:rPr>
            <w:noProof/>
            <w:webHidden/>
          </w:rPr>
          <w:fldChar w:fldCharType="end"/>
        </w:r>
      </w:hyperlink>
    </w:p>
    <w:p w14:paraId="63151189" w14:textId="69F1858A"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62" w:history="1">
        <w:r w:rsidRPr="00ED2990">
          <w:rPr>
            <w:rStyle w:val="Hyperlink"/>
            <w:rFonts w:cs="Calibri"/>
            <w:noProof/>
          </w:rPr>
          <w:t>Notifying third parties of a VCAT review</w:t>
        </w:r>
        <w:r>
          <w:rPr>
            <w:noProof/>
            <w:webHidden/>
          </w:rPr>
          <w:tab/>
        </w:r>
        <w:r>
          <w:rPr>
            <w:noProof/>
            <w:webHidden/>
          </w:rPr>
          <w:fldChar w:fldCharType="begin"/>
        </w:r>
        <w:r>
          <w:rPr>
            <w:noProof/>
            <w:webHidden/>
          </w:rPr>
          <w:instrText xml:space="preserve"> PAGEREF _Toc144804062 \h </w:instrText>
        </w:r>
        <w:r>
          <w:rPr>
            <w:noProof/>
            <w:webHidden/>
          </w:rPr>
        </w:r>
        <w:r>
          <w:rPr>
            <w:noProof/>
            <w:webHidden/>
          </w:rPr>
          <w:fldChar w:fldCharType="separate"/>
        </w:r>
        <w:r>
          <w:rPr>
            <w:noProof/>
            <w:webHidden/>
          </w:rPr>
          <w:t>36</w:t>
        </w:r>
        <w:r>
          <w:rPr>
            <w:noProof/>
            <w:webHidden/>
          </w:rPr>
          <w:fldChar w:fldCharType="end"/>
        </w:r>
      </w:hyperlink>
    </w:p>
    <w:p w14:paraId="3A4E8E89" w14:textId="715F7420"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63" w:history="1">
        <w:r w:rsidRPr="00ED2990">
          <w:rPr>
            <w:rStyle w:val="Hyperlink"/>
            <w:noProof/>
          </w:rPr>
          <w:t>More information</w:t>
        </w:r>
        <w:r>
          <w:rPr>
            <w:noProof/>
            <w:webHidden/>
          </w:rPr>
          <w:tab/>
        </w:r>
        <w:r>
          <w:rPr>
            <w:noProof/>
            <w:webHidden/>
          </w:rPr>
          <w:fldChar w:fldCharType="begin"/>
        </w:r>
        <w:r>
          <w:rPr>
            <w:noProof/>
            <w:webHidden/>
          </w:rPr>
          <w:instrText xml:space="preserve"> PAGEREF _Toc144804063 \h </w:instrText>
        </w:r>
        <w:r>
          <w:rPr>
            <w:noProof/>
            <w:webHidden/>
          </w:rPr>
        </w:r>
        <w:r>
          <w:rPr>
            <w:noProof/>
            <w:webHidden/>
          </w:rPr>
          <w:fldChar w:fldCharType="separate"/>
        </w:r>
        <w:r>
          <w:rPr>
            <w:noProof/>
            <w:webHidden/>
          </w:rPr>
          <w:t>38</w:t>
        </w:r>
        <w:r>
          <w:rPr>
            <w:noProof/>
            <w:webHidden/>
          </w:rPr>
          <w:fldChar w:fldCharType="end"/>
        </w:r>
      </w:hyperlink>
    </w:p>
    <w:p w14:paraId="72BEE878" w14:textId="63358288"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64" w:history="1">
        <w:r w:rsidRPr="00ED2990">
          <w:rPr>
            <w:rStyle w:val="Hyperlink"/>
            <w:noProof/>
          </w:rPr>
          <w:t>Section 54 – Parties</w:t>
        </w:r>
        <w:r>
          <w:rPr>
            <w:noProof/>
            <w:webHidden/>
          </w:rPr>
          <w:tab/>
        </w:r>
        <w:r>
          <w:rPr>
            <w:noProof/>
            <w:webHidden/>
          </w:rPr>
          <w:fldChar w:fldCharType="begin"/>
        </w:r>
        <w:r>
          <w:rPr>
            <w:noProof/>
            <w:webHidden/>
          </w:rPr>
          <w:instrText xml:space="preserve"> PAGEREF _Toc144804064 \h </w:instrText>
        </w:r>
        <w:r>
          <w:rPr>
            <w:noProof/>
            <w:webHidden/>
          </w:rPr>
        </w:r>
        <w:r>
          <w:rPr>
            <w:noProof/>
            <w:webHidden/>
          </w:rPr>
          <w:fldChar w:fldCharType="separate"/>
        </w:r>
        <w:r>
          <w:rPr>
            <w:noProof/>
            <w:webHidden/>
          </w:rPr>
          <w:t>39</w:t>
        </w:r>
        <w:r>
          <w:rPr>
            <w:noProof/>
            <w:webHidden/>
          </w:rPr>
          <w:fldChar w:fldCharType="end"/>
        </w:r>
      </w:hyperlink>
    </w:p>
    <w:p w14:paraId="20E94778" w14:textId="2D0385D6"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65"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_Toc144804065 \h </w:instrText>
        </w:r>
        <w:r>
          <w:rPr>
            <w:noProof/>
            <w:webHidden/>
          </w:rPr>
        </w:r>
        <w:r>
          <w:rPr>
            <w:noProof/>
            <w:webHidden/>
          </w:rPr>
          <w:fldChar w:fldCharType="separate"/>
        </w:r>
        <w:r>
          <w:rPr>
            <w:noProof/>
            <w:webHidden/>
          </w:rPr>
          <w:t>39</w:t>
        </w:r>
        <w:r>
          <w:rPr>
            <w:noProof/>
            <w:webHidden/>
          </w:rPr>
          <w:fldChar w:fldCharType="end"/>
        </w:r>
      </w:hyperlink>
    </w:p>
    <w:p w14:paraId="30679472" w14:textId="41C0AF3A"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66"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_Toc144804066 \h </w:instrText>
        </w:r>
        <w:r>
          <w:rPr>
            <w:noProof/>
            <w:webHidden/>
          </w:rPr>
        </w:r>
        <w:r>
          <w:rPr>
            <w:noProof/>
            <w:webHidden/>
          </w:rPr>
          <w:fldChar w:fldCharType="separate"/>
        </w:r>
        <w:r>
          <w:rPr>
            <w:noProof/>
            <w:webHidden/>
          </w:rPr>
          <w:t>39</w:t>
        </w:r>
        <w:r>
          <w:rPr>
            <w:noProof/>
            <w:webHidden/>
          </w:rPr>
          <w:fldChar w:fldCharType="end"/>
        </w:r>
      </w:hyperlink>
    </w:p>
    <w:p w14:paraId="10B6A8B1" w14:textId="1B641AA4"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67" w:history="1">
        <w:r w:rsidRPr="00ED2990">
          <w:rPr>
            <w:rStyle w:val="Hyperlink"/>
            <w:rFonts w:cs="Calibri"/>
            <w:noProof/>
          </w:rPr>
          <w:t>Parties in a VCAT review</w:t>
        </w:r>
        <w:r>
          <w:rPr>
            <w:noProof/>
            <w:webHidden/>
          </w:rPr>
          <w:tab/>
        </w:r>
        <w:r>
          <w:rPr>
            <w:noProof/>
            <w:webHidden/>
          </w:rPr>
          <w:fldChar w:fldCharType="begin"/>
        </w:r>
        <w:r>
          <w:rPr>
            <w:noProof/>
            <w:webHidden/>
          </w:rPr>
          <w:instrText xml:space="preserve"> PAGEREF _Toc144804067 \h </w:instrText>
        </w:r>
        <w:r>
          <w:rPr>
            <w:noProof/>
            <w:webHidden/>
          </w:rPr>
        </w:r>
        <w:r>
          <w:rPr>
            <w:noProof/>
            <w:webHidden/>
          </w:rPr>
          <w:fldChar w:fldCharType="separate"/>
        </w:r>
        <w:r>
          <w:rPr>
            <w:noProof/>
            <w:webHidden/>
          </w:rPr>
          <w:t>39</w:t>
        </w:r>
        <w:r>
          <w:rPr>
            <w:noProof/>
            <w:webHidden/>
          </w:rPr>
          <w:fldChar w:fldCharType="end"/>
        </w:r>
      </w:hyperlink>
    </w:p>
    <w:p w14:paraId="4A724885" w14:textId="3B23E1FA"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68" w:history="1">
        <w:r w:rsidRPr="00ED2990">
          <w:rPr>
            <w:rStyle w:val="Hyperlink"/>
            <w:noProof/>
          </w:rPr>
          <w:t>More information</w:t>
        </w:r>
        <w:r>
          <w:rPr>
            <w:noProof/>
            <w:webHidden/>
          </w:rPr>
          <w:tab/>
        </w:r>
        <w:r>
          <w:rPr>
            <w:noProof/>
            <w:webHidden/>
          </w:rPr>
          <w:fldChar w:fldCharType="begin"/>
        </w:r>
        <w:r>
          <w:rPr>
            <w:noProof/>
            <w:webHidden/>
          </w:rPr>
          <w:instrText xml:space="preserve"> PAGEREF _Toc144804068 \h </w:instrText>
        </w:r>
        <w:r>
          <w:rPr>
            <w:noProof/>
            <w:webHidden/>
          </w:rPr>
        </w:r>
        <w:r>
          <w:rPr>
            <w:noProof/>
            <w:webHidden/>
          </w:rPr>
          <w:fldChar w:fldCharType="separate"/>
        </w:r>
        <w:r>
          <w:rPr>
            <w:noProof/>
            <w:webHidden/>
          </w:rPr>
          <w:t>39</w:t>
        </w:r>
        <w:r>
          <w:rPr>
            <w:noProof/>
            <w:webHidden/>
          </w:rPr>
          <w:fldChar w:fldCharType="end"/>
        </w:r>
      </w:hyperlink>
    </w:p>
    <w:p w14:paraId="1D54F554" w14:textId="01DD4DFB"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69" w:history="1">
        <w:r w:rsidRPr="00ED2990">
          <w:rPr>
            <w:rStyle w:val="Hyperlink"/>
            <w:noProof/>
          </w:rPr>
          <w:t>Section 55 – Onus</w:t>
        </w:r>
        <w:r>
          <w:rPr>
            <w:noProof/>
            <w:webHidden/>
          </w:rPr>
          <w:tab/>
        </w:r>
        <w:r>
          <w:rPr>
            <w:noProof/>
            <w:webHidden/>
          </w:rPr>
          <w:fldChar w:fldCharType="begin"/>
        </w:r>
        <w:r>
          <w:rPr>
            <w:noProof/>
            <w:webHidden/>
          </w:rPr>
          <w:instrText xml:space="preserve"> PAGEREF _Toc144804069 \h </w:instrText>
        </w:r>
        <w:r>
          <w:rPr>
            <w:noProof/>
            <w:webHidden/>
          </w:rPr>
        </w:r>
        <w:r>
          <w:rPr>
            <w:noProof/>
            <w:webHidden/>
          </w:rPr>
          <w:fldChar w:fldCharType="separate"/>
        </w:r>
        <w:r>
          <w:rPr>
            <w:noProof/>
            <w:webHidden/>
          </w:rPr>
          <w:t>40</w:t>
        </w:r>
        <w:r>
          <w:rPr>
            <w:noProof/>
            <w:webHidden/>
          </w:rPr>
          <w:fldChar w:fldCharType="end"/>
        </w:r>
      </w:hyperlink>
    </w:p>
    <w:p w14:paraId="5F545747" w14:textId="5F56C59E"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70" w:history="1">
        <w:r w:rsidRPr="00ED2990">
          <w:rPr>
            <w:rStyle w:val="Hyperlink"/>
            <w:noProof/>
          </w:rPr>
          <w:t>Extract of legislation</w:t>
        </w:r>
        <w:r>
          <w:rPr>
            <w:noProof/>
            <w:webHidden/>
          </w:rPr>
          <w:tab/>
        </w:r>
        <w:r>
          <w:rPr>
            <w:noProof/>
            <w:webHidden/>
          </w:rPr>
          <w:fldChar w:fldCharType="begin"/>
        </w:r>
        <w:r>
          <w:rPr>
            <w:noProof/>
            <w:webHidden/>
          </w:rPr>
          <w:instrText xml:space="preserve"> PAGEREF _Toc144804070 \h </w:instrText>
        </w:r>
        <w:r>
          <w:rPr>
            <w:noProof/>
            <w:webHidden/>
          </w:rPr>
        </w:r>
        <w:r>
          <w:rPr>
            <w:noProof/>
            <w:webHidden/>
          </w:rPr>
          <w:fldChar w:fldCharType="separate"/>
        </w:r>
        <w:r>
          <w:rPr>
            <w:noProof/>
            <w:webHidden/>
          </w:rPr>
          <w:t>40</w:t>
        </w:r>
        <w:r>
          <w:rPr>
            <w:noProof/>
            <w:webHidden/>
          </w:rPr>
          <w:fldChar w:fldCharType="end"/>
        </w:r>
      </w:hyperlink>
    </w:p>
    <w:p w14:paraId="41A52EBC" w14:textId="5B493748"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71"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_Toc144804071 \h </w:instrText>
        </w:r>
        <w:r>
          <w:rPr>
            <w:noProof/>
            <w:webHidden/>
          </w:rPr>
        </w:r>
        <w:r>
          <w:rPr>
            <w:noProof/>
            <w:webHidden/>
          </w:rPr>
          <w:fldChar w:fldCharType="separate"/>
        </w:r>
        <w:r>
          <w:rPr>
            <w:noProof/>
            <w:webHidden/>
          </w:rPr>
          <w:t>40</w:t>
        </w:r>
        <w:r>
          <w:rPr>
            <w:noProof/>
            <w:webHidden/>
          </w:rPr>
          <w:fldChar w:fldCharType="end"/>
        </w:r>
      </w:hyperlink>
    </w:p>
    <w:p w14:paraId="78FECA5E" w14:textId="6F19308B"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72" w:history="1">
        <w:r w:rsidRPr="00ED2990">
          <w:rPr>
            <w:rStyle w:val="Hyperlink"/>
            <w:noProof/>
          </w:rPr>
          <w:t>Onus of showing or establishing certain matters in a VCAT review</w:t>
        </w:r>
        <w:r>
          <w:rPr>
            <w:noProof/>
            <w:webHidden/>
          </w:rPr>
          <w:tab/>
        </w:r>
        <w:r>
          <w:rPr>
            <w:noProof/>
            <w:webHidden/>
          </w:rPr>
          <w:fldChar w:fldCharType="begin"/>
        </w:r>
        <w:r>
          <w:rPr>
            <w:noProof/>
            <w:webHidden/>
          </w:rPr>
          <w:instrText xml:space="preserve"> PAGEREF _Toc144804072 \h </w:instrText>
        </w:r>
        <w:r>
          <w:rPr>
            <w:noProof/>
            <w:webHidden/>
          </w:rPr>
        </w:r>
        <w:r>
          <w:rPr>
            <w:noProof/>
            <w:webHidden/>
          </w:rPr>
          <w:fldChar w:fldCharType="separate"/>
        </w:r>
        <w:r>
          <w:rPr>
            <w:noProof/>
            <w:webHidden/>
          </w:rPr>
          <w:t>40</w:t>
        </w:r>
        <w:r>
          <w:rPr>
            <w:noProof/>
            <w:webHidden/>
          </w:rPr>
          <w:fldChar w:fldCharType="end"/>
        </w:r>
      </w:hyperlink>
    </w:p>
    <w:p w14:paraId="61A683D0" w14:textId="0269537F"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73" w:history="1">
        <w:r w:rsidRPr="00ED2990">
          <w:rPr>
            <w:rStyle w:val="Hyperlink"/>
            <w:noProof/>
          </w:rPr>
          <w:t>Section 56 – Inspection of exempt documents by Tribunal</w:t>
        </w:r>
        <w:r>
          <w:rPr>
            <w:noProof/>
            <w:webHidden/>
          </w:rPr>
          <w:tab/>
        </w:r>
        <w:r>
          <w:rPr>
            <w:noProof/>
            <w:webHidden/>
          </w:rPr>
          <w:fldChar w:fldCharType="begin"/>
        </w:r>
        <w:r>
          <w:rPr>
            <w:noProof/>
            <w:webHidden/>
          </w:rPr>
          <w:instrText xml:space="preserve"> PAGEREF _Toc144804073 \h </w:instrText>
        </w:r>
        <w:r>
          <w:rPr>
            <w:noProof/>
            <w:webHidden/>
          </w:rPr>
        </w:r>
        <w:r>
          <w:rPr>
            <w:noProof/>
            <w:webHidden/>
          </w:rPr>
          <w:fldChar w:fldCharType="separate"/>
        </w:r>
        <w:r>
          <w:rPr>
            <w:noProof/>
            <w:webHidden/>
          </w:rPr>
          <w:t>42</w:t>
        </w:r>
        <w:r>
          <w:rPr>
            <w:noProof/>
            <w:webHidden/>
          </w:rPr>
          <w:fldChar w:fldCharType="end"/>
        </w:r>
      </w:hyperlink>
    </w:p>
    <w:p w14:paraId="4C1BB294" w14:textId="0F01C939"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74"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_Toc144804074 \h </w:instrText>
        </w:r>
        <w:r>
          <w:rPr>
            <w:noProof/>
            <w:webHidden/>
          </w:rPr>
        </w:r>
        <w:r>
          <w:rPr>
            <w:noProof/>
            <w:webHidden/>
          </w:rPr>
          <w:fldChar w:fldCharType="separate"/>
        </w:r>
        <w:r>
          <w:rPr>
            <w:noProof/>
            <w:webHidden/>
          </w:rPr>
          <w:t>42</w:t>
        </w:r>
        <w:r>
          <w:rPr>
            <w:noProof/>
            <w:webHidden/>
          </w:rPr>
          <w:fldChar w:fldCharType="end"/>
        </w:r>
      </w:hyperlink>
    </w:p>
    <w:p w14:paraId="5D9EC6CF" w14:textId="078AD146"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75"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_Toc144804075 \h </w:instrText>
        </w:r>
        <w:r>
          <w:rPr>
            <w:noProof/>
            <w:webHidden/>
          </w:rPr>
        </w:r>
        <w:r>
          <w:rPr>
            <w:noProof/>
            <w:webHidden/>
          </w:rPr>
          <w:fldChar w:fldCharType="separate"/>
        </w:r>
        <w:r>
          <w:rPr>
            <w:noProof/>
            <w:webHidden/>
          </w:rPr>
          <w:t>42</w:t>
        </w:r>
        <w:r>
          <w:rPr>
            <w:noProof/>
            <w:webHidden/>
          </w:rPr>
          <w:fldChar w:fldCharType="end"/>
        </w:r>
      </w:hyperlink>
    </w:p>
    <w:p w14:paraId="2F3DD462" w14:textId="5435DA8F"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76" w:history="1">
        <w:r w:rsidRPr="00ED2990">
          <w:rPr>
            <w:rStyle w:val="Hyperlink"/>
            <w:noProof/>
          </w:rPr>
          <w:t>What is section 56 about?</w:t>
        </w:r>
        <w:r>
          <w:rPr>
            <w:noProof/>
            <w:webHidden/>
          </w:rPr>
          <w:tab/>
        </w:r>
        <w:r>
          <w:rPr>
            <w:noProof/>
            <w:webHidden/>
          </w:rPr>
          <w:fldChar w:fldCharType="begin"/>
        </w:r>
        <w:r>
          <w:rPr>
            <w:noProof/>
            <w:webHidden/>
          </w:rPr>
          <w:instrText xml:space="preserve"> PAGEREF _Toc144804076 \h </w:instrText>
        </w:r>
        <w:r>
          <w:rPr>
            <w:noProof/>
            <w:webHidden/>
          </w:rPr>
        </w:r>
        <w:r>
          <w:rPr>
            <w:noProof/>
            <w:webHidden/>
          </w:rPr>
          <w:fldChar w:fldCharType="separate"/>
        </w:r>
        <w:r>
          <w:rPr>
            <w:noProof/>
            <w:webHidden/>
          </w:rPr>
          <w:t>42</w:t>
        </w:r>
        <w:r>
          <w:rPr>
            <w:noProof/>
            <w:webHidden/>
          </w:rPr>
          <w:fldChar w:fldCharType="end"/>
        </w:r>
      </w:hyperlink>
    </w:p>
    <w:p w14:paraId="72097DA1" w14:textId="41A95D89"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77" w:history="1">
        <w:r w:rsidRPr="00ED2990">
          <w:rPr>
            <w:rStyle w:val="Hyperlink"/>
            <w:noProof/>
          </w:rPr>
          <w:t>Maintaining confidentiality of exempt documents</w:t>
        </w:r>
        <w:r>
          <w:rPr>
            <w:noProof/>
            <w:webHidden/>
          </w:rPr>
          <w:tab/>
        </w:r>
        <w:r>
          <w:rPr>
            <w:noProof/>
            <w:webHidden/>
          </w:rPr>
          <w:fldChar w:fldCharType="begin"/>
        </w:r>
        <w:r>
          <w:rPr>
            <w:noProof/>
            <w:webHidden/>
          </w:rPr>
          <w:instrText xml:space="preserve"> PAGEREF _Toc144804077 \h </w:instrText>
        </w:r>
        <w:r>
          <w:rPr>
            <w:noProof/>
            <w:webHidden/>
          </w:rPr>
        </w:r>
        <w:r>
          <w:rPr>
            <w:noProof/>
            <w:webHidden/>
          </w:rPr>
          <w:fldChar w:fldCharType="separate"/>
        </w:r>
        <w:r>
          <w:rPr>
            <w:noProof/>
            <w:webHidden/>
          </w:rPr>
          <w:t>43</w:t>
        </w:r>
        <w:r>
          <w:rPr>
            <w:noProof/>
            <w:webHidden/>
          </w:rPr>
          <w:fldChar w:fldCharType="end"/>
        </w:r>
      </w:hyperlink>
    </w:p>
    <w:p w14:paraId="71257502" w14:textId="038B038A"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78" w:history="1">
        <w:r w:rsidRPr="00ED2990">
          <w:rPr>
            <w:rStyle w:val="Hyperlink"/>
            <w:noProof/>
          </w:rPr>
          <w:t>Sampling documents</w:t>
        </w:r>
        <w:r>
          <w:rPr>
            <w:noProof/>
            <w:webHidden/>
          </w:rPr>
          <w:tab/>
        </w:r>
        <w:r>
          <w:rPr>
            <w:noProof/>
            <w:webHidden/>
          </w:rPr>
          <w:fldChar w:fldCharType="begin"/>
        </w:r>
        <w:r>
          <w:rPr>
            <w:noProof/>
            <w:webHidden/>
          </w:rPr>
          <w:instrText xml:space="preserve"> PAGEREF _Toc144804078 \h </w:instrText>
        </w:r>
        <w:r>
          <w:rPr>
            <w:noProof/>
            <w:webHidden/>
          </w:rPr>
        </w:r>
        <w:r>
          <w:rPr>
            <w:noProof/>
            <w:webHidden/>
          </w:rPr>
          <w:fldChar w:fldCharType="separate"/>
        </w:r>
        <w:r>
          <w:rPr>
            <w:noProof/>
            <w:webHidden/>
          </w:rPr>
          <w:t>45</w:t>
        </w:r>
        <w:r>
          <w:rPr>
            <w:noProof/>
            <w:webHidden/>
          </w:rPr>
          <w:fldChar w:fldCharType="end"/>
        </w:r>
      </w:hyperlink>
    </w:p>
    <w:p w14:paraId="4506C0BE" w14:textId="3AD3D540"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79" w:history="1">
        <w:r w:rsidRPr="00ED2990">
          <w:rPr>
            <w:rStyle w:val="Hyperlink"/>
            <w:noProof/>
          </w:rPr>
          <w:t>Section 59 – Tribunal may reduce or waive charges</w:t>
        </w:r>
        <w:r>
          <w:rPr>
            <w:noProof/>
            <w:webHidden/>
          </w:rPr>
          <w:tab/>
        </w:r>
        <w:r>
          <w:rPr>
            <w:noProof/>
            <w:webHidden/>
          </w:rPr>
          <w:fldChar w:fldCharType="begin"/>
        </w:r>
        <w:r>
          <w:rPr>
            <w:noProof/>
            <w:webHidden/>
          </w:rPr>
          <w:instrText xml:space="preserve"> PAGEREF _Toc144804079 \h </w:instrText>
        </w:r>
        <w:r>
          <w:rPr>
            <w:noProof/>
            <w:webHidden/>
          </w:rPr>
        </w:r>
        <w:r>
          <w:rPr>
            <w:noProof/>
            <w:webHidden/>
          </w:rPr>
          <w:fldChar w:fldCharType="separate"/>
        </w:r>
        <w:r>
          <w:rPr>
            <w:noProof/>
            <w:webHidden/>
          </w:rPr>
          <w:t>46</w:t>
        </w:r>
        <w:r>
          <w:rPr>
            <w:noProof/>
            <w:webHidden/>
          </w:rPr>
          <w:fldChar w:fldCharType="end"/>
        </w:r>
      </w:hyperlink>
    </w:p>
    <w:p w14:paraId="2F1D0BF8" w14:textId="15637056"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80"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_Toc144804080 \h </w:instrText>
        </w:r>
        <w:r>
          <w:rPr>
            <w:noProof/>
            <w:webHidden/>
          </w:rPr>
        </w:r>
        <w:r>
          <w:rPr>
            <w:noProof/>
            <w:webHidden/>
          </w:rPr>
          <w:fldChar w:fldCharType="separate"/>
        </w:r>
        <w:r>
          <w:rPr>
            <w:noProof/>
            <w:webHidden/>
          </w:rPr>
          <w:t>46</w:t>
        </w:r>
        <w:r>
          <w:rPr>
            <w:noProof/>
            <w:webHidden/>
          </w:rPr>
          <w:fldChar w:fldCharType="end"/>
        </w:r>
      </w:hyperlink>
    </w:p>
    <w:p w14:paraId="086105DC" w14:textId="39A62455"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81"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_Toc144804081 \h </w:instrText>
        </w:r>
        <w:r>
          <w:rPr>
            <w:noProof/>
            <w:webHidden/>
          </w:rPr>
        </w:r>
        <w:r>
          <w:rPr>
            <w:noProof/>
            <w:webHidden/>
          </w:rPr>
          <w:fldChar w:fldCharType="separate"/>
        </w:r>
        <w:r>
          <w:rPr>
            <w:noProof/>
            <w:webHidden/>
          </w:rPr>
          <w:t>46</w:t>
        </w:r>
        <w:r>
          <w:rPr>
            <w:noProof/>
            <w:webHidden/>
          </w:rPr>
          <w:fldChar w:fldCharType="end"/>
        </w:r>
      </w:hyperlink>
    </w:p>
    <w:p w14:paraId="0D2A7775" w14:textId="210AA738"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82" w:history="1">
        <w:r w:rsidRPr="00ED2990">
          <w:rPr>
            <w:rStyle w:val="Hyperlink"/>
            <w:rFonts w:cs="Calibri"/>
            <w:noProof/>
          </w:rPr>
          <w:t>Reducing or waiving charges during a VCAT review</w:t>
        </w:r>
        <w:r>
          <w:rPr>
            <w:noProof/>
            <w:webHidden/>
          </w:rPr>
          <w:tab/>
        </w:r>
        <w:r>
          <w:rPr>
            <w:noProof/>
            <w:webHidden/>
          </w:rPr>
          <w:fldChar w:fldCharType="begin"/>
        </w:r>
        <w:r>
          <w:rPr>
            <w:noProof/>
            <w:webHidden/>
          </w:rPr>
          <w:instrText xml:space="preserve"> PAGEREF _Toc144804082 \h </w:instrText>
        </w:r>
        <w:r>
          <w:rPr>
            <w:noProof/>
            <w:webHidden/>
          </w:rPr>
        </w:r>
        <w:r>
          <w:rPr>
            <w:noProof/>
            <w:webHidden/>
          </w:rPr>
          <w:fldChar w:fldCharType="separate"/>
        </w:r>
        <w:r>
          <w:rPr>
            <w:noProof/>
            <w:webHidden/>
          </w:rPr>
          <w:t>46</w:t>
        </w:r>
        <w:r>
          <w:rPr>
            <w:noProof/>
            <w:webHidden/>
          </w:rPr>
          <w:fldChar w:fldCharType="end"/>
        </w:r>
      </w:hyperlink>
    </w:p>
    <w:p w14:paraId="31356F43" w14:textId="5D825015" w:rsidR="005F2E25" w:rsidRDefault="005F2E25">
      <w:pPr>
        <w:pStyle w:val="TOC1"/>
        <w:rPr>
          <w:rFonts w:eastAsiaTheme="minorEastAsia" w:cstheme="minorBidi"/>
          <w:b w:val="0"/>
          <w:bCs w:val="0"/>
          <w:noProof/>
          <w:kern w:val="2"/>
          <w:sz w:val="24"/>
          <w:szCs w:val="24"/>
          <w:lang w:eastAsia="en-GB"/>
          <w14:ligatures w14:val="standardContextual"/>
        </w:rPr>
      </w:pPr>
      <w:hyperlink w:anchor="_Toc144804083" w:history="1">
        <w:r w:rsidRPr="00ED2990">
          <w:rPr>
            <w:rStyle w:val="Hyperlink"/>
            <w:noProof/>
          </w:rPr>
          <w:t>Section 61 – Disciplinary action</w:t>
        </w:r>
        <w:r>
          <w:rPr>
            <w:noProof/>
            <w:webHidden/>
          </w:rPr>
          <w:tab/>
        </w:r>
        <w:r>
          <w:rPr>
            <w:noProof/>
            <w:webHidden/>
          </w:rPr>
          <w:fldChar w:fldCharType="begin"/>
        </w:r>
        <w:r>
          <w:rPr>
            <w:noProof/>
            <w:webHidden/>
          </w:rPr>
          <w:instrText xml:space="preserve"> PAGEREF _Toc144804083 \h </w:instrText>
        </w:r>
        <w:r>
          <w:rPr>
            <w:noProof/>
            <w:webHidden/>
          </w:rPr>
        </w:r>
        <w:r>
          <w:rPr>
            <w:noProof/>
            <w:webHidden/>
          </w:rPr>
          <w:fldChar w:fldCharType="separate"/>
        </w:r>
        <w:r>
          <w:rPr>
            <w:noProof/>
            <w:webHidden/>
          </w:rPr>
          <w:t>47</w:t>
        </w:r>
        <w:r>
          <w:rPr>
            <w:noProof/>
            <w:webHidden/>
          </w:rPr>
          <w:fldChar w:fldCharType="end"/>
        </w:r>
      </w:hyperlink>
    </w:p>
    <w:p w14:paraId="69FA3A2C" w14:textId="3BA4C0B3"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84" w:history="1">
        <w:r w:rsidRPr="00ED2990">
          <w:rPr>
            <w:rStyle w:val="Hyperlink"/>
            <w:rFonts w:cs="Calibri"/>
            <w:noProof/>
          </w:rPr>
          <w:t>Extract of legislation</w:t>
        </w:r>
        <w:r>
          <w:rPr>
            <w:noProof/>
            <w:webHidden/>
          </w:rPr>
          <w:tab/>
        </w:r>
        <w:r>
          <w:rPr>
            <w:noProof/>
            <w:webHidden/>
          </w:rPr>
          <w:fldChar w:fldCharType="begin"/>
        </w:r>
        <w:r>
          <w:rPr>
            <w:noProof/>
            <w:webHidden/>
          </w:rPr>
          <w:instrText xml:space="preserve"> PAGEREF _Toc144804084 \h </w:instrText>
        </w:r>
        <w:r>
          <w:rPr>
            <w:noProof/>
            <w:webHidden/>
          </w:rPr>
        </w:r>
        <w:r>
          <w:rPr>
            <w:noProof/>
            <w:webHidden/>
          </w:rPr>
          <w:fldChar w:fldCharType="separate"/>
        </w:r>
        <w:r>
          <w:rPr>
            <w:noProof/>
            <w:webHidden/>
          </w:rPr>
          <w:t>47</w:t>
        </w:r>
        <w:r>
          <w:rPr>
            <w:noProof/>
            <w:webHidden/>
          </w:rPr>
          <w:fldChar w:fldCharType="end"/>
        </w:r>
      </w:hyperlink>
    </w:p>
    <w:p w14:paraId="3F96AC36" w14:textId="11AEC91B"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85" w:history="1">
        <w:r w:rsidRPr="00ED2990">
          <w:rPr>
            <w:rStyle w:val="Hyperlink"/>
            <w:rFonts w:cs="Calibri"/>
            <w:noProof/>
          </w:rPr>
          <w:t>Guidelines</w:t>
        </w:r>
        <w:r>
          <w:rPr>
            <w:noProof/>
            <w:webHidden/>
          </w:rPr>
          <w:tab/>
        </w:r>
        <w:r>
          <w:rPr>
            <w:noProof/>
            <w:webHidden/>
          </w:rPr>
          <w:fldChar w:fldCharType="begin"/>
        </w:r>
        <w:r>
          <w:rPr>
            <w:noProof/>
            <w:webHidden/>
          </w:rPr>
          <w:instrText xml:space="preserve"> PAGEREF _Toc144804085 \h </w:instrText>
        </w:r>
        <w:r>
          <w:rPr>
            <w:noProof/>
            <w:webHidden/>
          </w:rPr>
        </w:r>
        <w:r>
          <w:rPr>
            <w:noProof/>
            <w:webHidden/>
          </w:rPr>
          <w:fldChar w:fldCharType="separate"/>
        </w:r>
        <w:r>
          <w:rPr>
            <w:noProof/>
            <w:webHidden/>
          </w:rPr>
          <w:t>47</w:t>
        </w:r>
        <w:r>
          <w:rPr>
            <w:noProof/>
            <w:webHidden/>
          </w:rPr>
          <w:fldChar w:fldCharType="end"/>
        </w:r>
      </w:hyperlink>
    </w:p>
    <w:p w14:paraId="1259619F" w14:textId="4F9BBDC0" w:rsidR="005F2E25" w:rsidRDefault="005F2E25">
      <w:pPr>
        <w:pStyle w:val="TOC2"/>
        <w:rPr>
          <w:rFonts w:eastAsiaTheme="minorEastAsia" w:cstheme="minorBidi"/>
          <w:i w:val="0"/>
          <w:iCs w:val="0"/>
          <w:noProof/>
          <w:kern w:val="2"/>
          <w:sz w:val="24"/>
          <w:szCs w:val="24"/>
          <w:lang w:eastAsia="en-GB"/>
          <w14:ligatures w14:val="standardContextual"/>
        </w:rPr>
      </w:pPr>
      <w:hyperlink w:anchor="_Toc144804086" w:history="1">
        <w:r w:rsidRPr="00ED2990">
          <w:rPr>
            <w:rStyle w:val="Hyperlink"/>
            <w:noProof/>
          </w:rPr>
          <w:t>Where there is evidence of breach of duty or misconduct</w:t>
        </w:r>
        <w:r>
          <w:rPr>
            <w:noProof/>
            <w:webHidden/>
          </w:rPr>
          <w:tab/>
        </w:r>
        <w:r>
          <w:rPr>
            <w:noProof/>
            <w:webHidden/>
          </w:rPr>
          <w:fldChar w:fldCharType="begin"/>
        </w:r>
        <w:r>
          <w:rPr>
            <w:noProof/>
            <w:webHidden/>
          </w:rPr>
          <w:instrText xml:space="preserve"> PAGEREF _Toc144804086 \h </w:instrText>
        </w:r>
        <w:r>
          <w:rPr>
            <w:noProof/>
            <w:webHidden/>
          </w:rPr>
        </w:r>
        <w:r>
          <w:rPr>
            <w:noProof/>
            <w:webHidden/>
          </w:rPr>
          <w:fldChar w:fldCharType="separate"/>
        </w:r>
        <w:r>
          <w:rPr>
            <w:noProof/>
            <w:webHidden/>
          </w:rPr>
          <w:t>47</w:t>
        </w:r>
        <w:r>
          <w:rPr>
            <w:noProof/>
            <w:webHidden/>
          </w:rPr>
          <w:fldChar w:fldCharType="end"/>
        </w:r>
      </w:hyperlink>
    </w:p>
    <w:p w14:paraId="66B82163" w14:textId="0A02C79D" w:rsidR="0063391C" w:rsidRPr="00E97111" w:rsidRDefault="00312C27" w:rsidP="0063391C">
      <w:pPr>
        <w:pStyle w:val="OVICQuote"/>
        <w:rPr>
          <w:rFonts w:cs="Calibri"/>
          <w:sz w:val="22"/>
          <w:szCs w:val="22"/>
          <w:lang w:val="en-AU"/>
        </w:rPr>
      </w:pPr>
      <w:r>
        <w:rPr>
          <w:rFonts w:eastAsia="Times New Roman" w:cs="Calibri"/>
          <w:b/>
          <w:bCs/>
          <w:color w:val="000000"/>
          <w:sz w:val="22"/>
          <w:szCs w:val="22"/>
          <w:lang w:val="en-AU"/>
        </w:rPr>
        <w:fldChar w:fldCharType="end"/>
      </w:r>
      <w:r w:rsidR="0063391C" w:rsidRPr="00E97111">
        <w:rPr>
          <w:rFonts w:cs="Calibri"/>
          <w:sz w:val="22"/>
          <w:szCs w:val="22"/>
          <w:lang w:val="en-AU"/>
        </w:rPr>
        <w:br w:type="page"/>
      </w:r>
    </w:p>
    <w:p w14:paraId="275BE8AB" w14:textId="53A5AB8B" w:rsidR="0063391C" w:rsidRPr="00E97111" w:rsidRDefault="0063391C" w:rsidP="00C70D1E">
      <w:pPr>
        <w:pStyle w:val="1TitleLevel1"/>
      </w:pPr>
      <w:bookmarkStart w:id="1" w:name="_Toc144804023"/>
      <w:bookmarkEnd w:id="0"/>
      <w:r w:rsidRPr="00E97111">
        <w:lastRenderedPageBreak/>
        <w:t>Division 3—Review by the Tribunal</w:t>
      </w:r>
      <w:bookmarkEnd w:id="1"/>
    </w:p>
    <w:p w14:paraId="0BF9B48D" w14:textId="78E2C005" w:rsidR="0063391C" w:rsidRPr="00E97111" w:rsidRDefault="0063391C" w:rsidP="00C70D1E">
      <w:pPr>
        <w:pStyle w:val="1TitleLevel1"/>
      </w:pPr>
      <w:bookmarkStart w:id="2" w:name="_Toc144804024"/>
      <w:r w:rsidRPr="00E97111">
        <w:t>Section 50 – Applications for review by the Tribunal</w:t>
      </w:r>
      <w:bookmarkEnd w:id="2"/>
    </w:p>
    <w:p w14:paraId="2DED6D83" w14:textId="5DAB651A" w:rsidR="00C70D1E" w:rsidRPr="00E97111" w:rsidRDefault="006632D2" w:rsidP="0063391C">
      <w:pPr>
        <w:pStyle w:val="2HeadingLevel2"/>
        <w:rPr>
          <w:rFonts w:cs="Calibri"/>
          <w:szCs w:val="24"/>
        </w:rPr>
      </w:pPr>
      <w:bookmarkStart w:id="3" w:name="_Toc144804025"/>
      <w:r>
        <w:rPr>
          <w:rFonts w:cs="Calibri"/>
          <w:szCs w:val="24"/>
        </w:rPr>
        <w:t>Extract of l</w:t>
      </w:r>
      <w:r w:rsidR="00C70D1E" w:rsidRPr="00E97111">
        <w:rPr>
          <w:rFonts w:cs="Calibri"/>
          <w:szCs w:val="24"/>
        </w:rPr>
        <w:t>egislation</w:t>
      </w:r>
      <w:bookmarkEnd w:id="3"/>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716"/>
        <w:gridCol w:w="565"/>
        <w:gridCol w:w="7511"/>
      </w:tblGrid>
      <w:tr w:rsidR="00B9630F" w:rsidRPr="00E97111" w14:paraId="7C8BB5B9" w14:textId="77777777" w:rsidTr="00B9630F">
        <w:tc>
          <w:tcPr>
            <w:tcW w:w="564" w:type="dxa"/>
          </w:tcPr>
          <w:p w14:paraId="7D615713" w14:textId="1FC9BCA8" w:rsidR="00B9630F" w:rsidRPr="00E97111" w:rsidRDefault="00B9630F" w:rsidP="00C70D1E">
            <w:pPr>
              <w:pStyle w:val="Body"/>
              <w:spacing w:before="60" w:after="60" w:line="240" w:lineRule="auto"/>
              <w:rPr>
                <w:b/>
                <w:bCs/>
              </w:rPr>
            </w:pPr>
            <w:r w:rsidRPr="00E97111">
              <w:rPr>
                <w:b/>
                <w:bCs/>
              </w:rPr>
              <w:t>50</w:t>
            </w:r>
          </w:p>
        </w:tc>
        <w:tc>
          <w:tcPr>
            <w:tcW w:w="8792" w:type="dxa"/>
            <w:gridSpan w:val="3"/>
          </w:tcPr>
          <w:p w14:paraId="025B1D9D" w14:textId="77777777" w:rsidR="00B9630F" w:rsidRPr="00E97111" w:rsidRDefault="00B9630F" w:rsidP="00C70D1E">
            <w:pPr>
              <w:pStyle w:val="Body"/>
              <w:spacing w:before="60" w:after="60" w:line="240" w:lineRule="auto"/>
              <w:rPr>
                <w:b/>
                <w:bCs/>
              </w:rPr>
            </w:pPr>
            <w:r w:rsidRPr="00E97111">
              <w:rPr>
                <w:b/>
                <w:bCs/>
              </w:rPr>
              <w:t>Applications for review by the Tribunal</w:t>
            </w:r>
          </w:p>
        </w:tc>
      </w:tr>
      <w:tr w:rsidR="00B9630F" w:rsidRPr="00E97111" w14:paraId="633B1804" w14:textId="77777777" w:rsidTr="00B9630F">
        <w:tc>
          <w:tcPr>
            <w:tcW w:w="564" w:type="dxa"/>
          </w:tcPr>
          <w:p w14:paraId="7F527CC4" w14:textId="77777777" w:rsidR="00B9630F" w:rsidRPr="00E97111" w:rsidRDefault="00B9630F" w:rsidP="00C70D1E">
            <w:pPr>
              <w:pStyle w:val="Body"/>
              <w:spacing w:before="60" w:after="60" w:line="240" w:lineRule="auto"/>
            </w:pPr>
          </w:p>
        </w:tc>
        <w:tc>
          <w:tcPr>
            <w:tcW w:w="716" w:type="dxa"/>
          </w:tcPr>
          <w:p w14:paraId="16C76210" w14:textId="1A56644C" w:rsidR="00B9630F" w:rsidRPr="00E97111" w:rsidRDefault="00B9630F" w:rsidP="00C70D1E">
            <w:pPr>
              <w:pStyle w:val="Body"/>
              <w:spacing w:before="60" w:after="60" w:line="240" w:lineRule="auto"/>
            </w:pPr>
            <w:r w:rsidRPr="00E97111">
              <w:t>(1)</w:t>
            </w:r>
          </w:p>
        </w:tc>
        <w:tc>
          <w:tcPr>
            <w:tcW w:w="8076" w:type="dxa"/>
            <w:gridSpan w:val="2"/>
          </w:tcPr>
          <w:p w14:paraId="7A09C0EC" w14:textId="77777777" w:rsidR="00B9630F" w:rsidRPr="00E97111" w:rsidRDefault="00B9630F" w:rsidP="00C70D1E">
            <w:pPr>
              <w:pStyle w:val="Body"/>
              <w:spacing w:before="60" w:after="60" w:line="240" w:lineRule="auto"/>
            </w:pPr>
            <w:r w:rsidRPr="00E97111">
              <w:t>Subject to this section, an applicant may apply to the Tribunal for review of—</w:t>
            </w:r>
          </w:p>
        </w:tc>
      </w:tr>
      <w:tr w:rsidR="00B9630F" w:rsidRPr="00E97111" w14:paraId="1706993B" w14:textId="77777777" w:rsidTr="00B9630F">
        <w:tc>
          <w:tcPr>
            <w:tcW w:w="564" w:type="dxa"/>
          </w:tcPr>
          <w:p w14:paraId="22ED7D7F" w14:textId="77777777" w:rsidR="00B9630F" w:rsidRPr="00E97111" w:rsidRDefault="00B9630F" w:rsidP="00C70D1E">
            <w:pPr>
              <w:pStyle w:val="Body"/>
              <w:spacing w:before="60" w:after="60" w:line="240" w:lineRule="auto"/>
            </w:pPr>
          </w:p>
        </w:tc>
        <w:tc>
          <w:tcPr>
            <w:tcW w:w="716" w:type="dxa"/>
          </w:tcPr>
          <w:p w14:paraId="6D153C13" w14:textId="1A895E25" w:rsidR="00B9630F" w:rsidRPr="00E97111" w:rsidRDefault="00B9630F" w:rsidP="00C70D1E">
            <w:pPr>
              <w:pStyle w:val="Body"/>
              <w:spacing w:before="60" w:after="60" w:line="240" w:lineRule="auto"/>
            </w:pPr>
          </w:p>
        </w:tc>
        <w:tc>
          <w:tcPr>
            <w:tcW w:w="565" w:type="dxa"/>
          </w:tcPr>
          <w:p w14:paraId="62AE90F2" w14:textId="77777777" w:rsidR="00B9630F" w:rsidRPr="00E97111" w:rsidRDefault="00B9630F" w:rsidP="00C70D1E">
            <w:pPr>
              <w:pStyle w:val="Body"/>
              <w:spacing w:before="60" w:after="60" w:line="240" w:lineRule="auto"/>
            </w:pPr>
            <w:r w:rsidRPr="00E97111">
              <w:t>(b)</w:t>
            </w:r>
          </w:p>
        </w:tc>
        <w:tc>
          <w:tcPr>
            <w:tcW w:w="7511" w:type="dxa"/>
          </w:tcPr>
          <w:p w14:paraId="5DFB916B" w14:textId="77777777" w:rsidR="00B9630F" w:rsidRPr="00E97111" w:rsidRDefault="00B9630F" w:rsidP="00C70D1E">
            <w:pPr>
              <w:pStyle w:val="Body"/>
              <w:spacing w:before="60" w:after="60" w:line="240" w:lineRule="auto"/>
            </w:pPr>
            <w:r w:rsidRPr="00E97111">
              <w:t>a decision of the Information Commissioner refusing to grant access to a document in accordance with a request;</w:t>
            </w:r>
          </w:p>
        </w:tc>
      </w:tr>
      <w:tr w:rsidR="00B9630F" w:rsidRPr="00E97111" w14:paraId="3C0CB426" w14:textId="77777777" w:rsidTr="00B9630F">
        <w:tc>
          <w:tcPr>
            <w:tcW w:w="564" w:type="dxa"/>
          </w:tcPr>
          <w:p w14:paraId="3246F486" w14:textId="77777777" w:rsidR="00B9630F" w:rsidRPr="00E97111" w:rsidRDefault="00B9630F" w:rsidP="00C70D1E">
            <w:pPr>
              <w:pStyle w:val="Body"/>
              <w:spacing w:before="60" w:after="60" w:line="240" w:lineRule="auto"/>
            </w:pPr>
          </w:p>
        </w:tc>
        <w:tc>
          <w:tcPr>
            <w:tcW w:w="716" w:type="dxa"/>
          </w:tcPr>
          <w:p w14:paraId="73311A5D" w14:textId="0BF432A1" w:rsidR="00B9630F" w:rsidRPr="00E97111" w:rsidRDefault="00B9630F" w:rsidP="00C70D1E">
            <w:pPr>
              <w:pStyle w:val="Body"/>
              <w:spacing w:before="60" w:after="60" w:line="240" w:lineRule="auto"/>
            </w:pPr>
          </w:p>
        </w:tc>
        <w:tc>
          <w:tcPr>
            <w:tcW w:w="565" w:type="dxa"/>
          </w:tcPr>
          <w:p w14:paraId="3DCD48E3" w14:textId="77777777" w:rsidR="00B9630F" w:rsidRPr="00E97111" w:rsidRDefault="00B9630F" w:rsidP="00C70D1E">
            <w:pPr>
              <w:pStyle w:val="Body"/>
              <w:spacing w:before="60" w:after="60" w:line="240" w:lineRule="auto"/>
            </w:pPr>
            <w:r w:rsidRPr="00E97111">
              <w:t>(c)</w:t>
            </w:r>
          </w:p>
        </w:tc>
        <w:tc>
          <w:tcPr>
            <w:tcW w:w="7511" w:type="dxa"/>
          </w:tcPr>
          <w:p w14:paraId="077203E9" w14:textId="77777777" w:rsidR="00B9630F" w:rsidRPr="00E97111" w:rsidRDefault="00B9630F" w:rsidP="00C70D1E">
            <w:pPr>
              <w:pStyle w:val="Body"/>
              <w:spacing w:before="60" w:after="60" w:line="240" w:lineRule="auto"/>
            </w:pPr>
            <w:r w:rsidRPr="00E97111">
              <w:t>a decision of the Information Commissioner deferring the provision of access to a document;</w:t>
            </w:r>
          </w:p>
        </w:tc>
      </w:tr>
      <w:tr w:rsidR="00B9630F" w:rsidRPr="00E97111" w14:paraId="08C8B637" w14:textId="77777777" w:rsidTr="00B9630F">
        <w:tc>
          <w:tcPr>
            <w:tcW w:w="564" w:type="dxa"/>
          </w:tcPr>
          <w:p w14:paraId="40B23096" w14:textId="77777777" w:rsidR="00B9630F" w:rsidRPr="00E97111" w:rsidRDefault="00B9630F" w:rsidP="00C70D1E">
            <w:pPr>
              <w:pStyle w:val="Body"/>
              <w:spacing w:before="60" w:after="60" w:line="240" w:lineRule="auto"/>
            </w:pPr>
          </w:p>
        </w:tc>
        <w:tc>
          <w:tcPr>
            <w:tcW w:w="716" w:type="dxa"/>
          </w:tcPr>
          <w:p w14:paraId="4E67D99D" w14:textId="671F8EB2" w:rsidR="00B9630F" w:rsidRPr="00E97111" w:rsidRDefault="00B9630F" w:rsidP="00C70D1E">
            <w:pPr>
              <w:pStyle w:val="Body"/>
              <w:spacing w:before="60" w:after="60" w:line="240" w:lineRule="auto"/>
            </w:pPr>
          </w:p>
        </w:tc>
        <w:tc>
          <w:tcPr>
            <w:tcW w:w="565" w:type="dxa"/>
          </w:tcPr>
          <w:p w14:paraId="011444A4" w14:textId="77777777" w:rsidR="00B9630F" w:rsidRPr="00E97111" w:rsidRDefault="00B9630F" w:rsidP="00C70D1E">
            <w:pPr>
              <w:pStyle w:val="Body"/>
              <w:spacing w:before="60" w:after="60" w:line="240" w:lineRule="auto"/>
            </w:pPr>
            <w:r w:rsidRPr="00E97111">
              <w:t>(d)</w:t>
            </w:r>
          </w:p>
        </w:tc>
        <w:tc>
          <w:tcPr>
            <w:tcW w:w="7511" w:type="dxa"/>
          </w:tcPr>
          <w:p w14:paraId="0199EA93" w14:textId="77777777" w:rsidR="00B9630F" w:rsidRPr="00E97111" w:rsidRDefault="00B9630F" w:rsidP="00C70D1E">
            <w:pPr>
              <w:pStyle w:val="Body"/>
              <w:spacing w:before="60" w:after="60" w:line="240" w:lineRule="auto"/>
            </w:pPr>
            <w:r w:rsidRPr="00E97111">
              <w:t>a decision of an agency or Minister refusing to grant access to a document in accordance with a request, if the Information Commissioner has made a determination under section 49G(1) in respect of that request;</w:t>
            </w:r>
          </w:p>
        </w:tc>
      </w:tr>
      <w:tr w:rsidR="00B9630F" w:rsidRPr="00E97111" w14:paraId="7083B591" w14:textId="77777777" w:rsidTr="00B9630F">
        <w:tc>
          <w:tcPr>
            <w:tcW w:w="564" w:type="dxa"/>
          </w:tcPr>
          <w:p w14:paraId="5BAE05DB" w14:textId="77777777" w:rsidR="00B9630F" w:rsidRPr="00E97111" w:rsidRDefault="00B9630F" w:rsidP="00C70D1E">
            <w:pPr>
              <w:pStyle w:val="Body"/>
              <w:spacing w:before="60" w:after="60" w:line="240" w:lineRule="auto"/>
            </w:pPr>
          </w:p>
        </w:tc>
        <w:tc>
          <w:tcPr>
            <w:tcW w:w="716" w:type="dxa"/>
          </w:tcPr>
          <w:p w14:paraId="17030C6C" w14:textId="0EFEAFE1" w:rsidR="00B9630F" w:rsidRPr="00E97111" w:rsidRDefault="00B9630F" w:rsidP="00C70D1E">
            <w:pPr>
              <w:pStyle w:val="Body"/>
              <w:spacing w:before="60" w:after="60" w:line="240" w:lineRule="auto"/>
            </w:pPr>
          </w:p>
        </w:tc>
        <w:tc>
          <w:tcPr>
            <w:tcW w:w="565" w:type="dxa"/>
          </w:tcPr>
          <w:p w14:paraId="6B004B6B" w14:textId="77777777" w:rsidR="00B9630F" w:rsidRPr="00E97111" w:rsidRDefault="00B9630F" w:rsidP="00C70D1E">
            <w:pPr>
              <w:pStyle w:val="Body"/>
              <w:spacing w:before="60" w:after="60" w:line="240" w:lineRule="auto"/>
            </w:pPr>
            <w:r w:rsidRPr="00E97111">
              <w:t>(e)</w:t>
            </w:r>
          </w:p>
        </w:tc>
        <w:tc>
          <w:tcPr>
            <w:tcW w:w="7511" w:type="dxa"/>
          </w:tcPr>
          <w:p w14:paraId="055A33D9" w14:textId="77777777" w:rsidR="00B9630F" w:rsidRPr="00E97111" w:rsidRDefault="00B9630F" w:rsidP="00C70D1E">
            <w:pPr>
              <w:pStyle w:val="Body"/>
              <w:spacing w:before="60" w:after="60" w:line="240" w:lineRule="auto"/>
            </w:pPr>
            <w:r w:rsidRPr="00E97111">
              <w:t>a decision of an agency or a Minister refusing to grant access to a document that is claimed to be exempt under section 29A;</w:t>
            </w:r>
          </w:p>
        </w:tc>
      </w:tr>
      <w:tr w:rsidR="00B9630F" w:rsidRPr="00E97111" w14:paraId="198EE93A" w14:textId="77777777" w:rsidTr="00B9630F">
        <w:tc>
          <w:tcPr>
            <w:tcW w:w="564" w:type="dxa"/>
          </w:tcPr>
          <w:p w14:paraId="7436F1E7" w14:textId="77777777" w:rsidR="00B9630F" w:rsidRPr="00E97111" w:rsidRDefault="00B9630F" w:rsidP="00C70D1E">
            <w:pPr>
              <w:pStyle w:val="Body"/>
              <w:spacing w:before="60" w:after="60" w:line="240" w:lineRule="auto"/>
            </w:pPr>
          </w:p>
        </w:tc>
        <w:tc>
          <w:tcPr>
            <w:tcW w:w="716" w:type="dxa"/>
          </w:tcPr>
          <w:p w14:paraId="07D95C30" w14:textId="3E238876" w:rsidR="00B9630F" w:rsidRPr="00E97111" w:rsidRDefault="00B9630F" w:rsidP="00C70D1E">
            <w:pPr>
              <w:pStyle w:val="Body"/>
              <w:spacing w:before="60" w:after="60" w:line="240" w:lineRule="auto"/>
            </w:pPr>
          </w:p>
        </w:tc>
        <w:tc>
          <w:tcPr>
            <w:tcW w:w="565" w:type="dxa"/>
          </w:tcPr>
          <w:p w14:paraId="38B24F1E" w14:textId="77777777" w:rsidR="00B9630F" w:rsidRPr="00E97111" w:rsidRDefault="00B9630F" w:rsidP="00C70D1E">
            <w:pPr>
              <w:pStyle w:val="Body"/>
              <w:spacing w:before="60" w:after="60" w:line="240" w:lineRule="auto"/>
            </w:pPr>
            <w:r w:rsidRPr="00E97111">
              <w:t>(ea)</w:t>
            </w:r>
          </w:p>
        </w:tc>
        <w:tc>
          <w:tcPr>
            <w:tcW w:w="7511" w:type="dxa"/>
          </w:tcPr>
          <w:p w14:paraId="2B91F5C9" w14:textId="77777777" w:rsidR="00B9630F" w:rsidRPr="00E97111" w:rsidRDefault="00B9630F" w:rsidP="00C70D1E">
            <w:pPr>
              <w:pStyle w:val="Body"/>
              <w:spacing w:before="60" w:after="60" w:line="240" w:lineRule="auto"/>
            </w:pPr>
            <w:r w:rsidRPr="00E97111">
              <w:t>a decision of an agency or a Minister refusing to grant access to a document or refusing to amend a document, or a decision of a principal officer refusing to specify a document in a statement, that is taken to have been made under section 53;</w:t>
            </w:r>
          </w:p>
        </w:tc>
      </w:tr>
      <w:tr w:rsidR="00B9630F" w:rsidRPr="00E97111" w14:paraId="0E9B0B65" w14:textId="77777777" w:rsidTr="00B9630F">
        <w:tc>
          <w:tcPr>
            <w:tcW w:w="564" w:type="dxa"/>
          </w:tcPr>
          <w:p w14:paraId="291ECA64" w14:textId="77777777" w:rsidR="00B9630F" w:rsidRPr="00E97111" w:rsidRDefault="00B9630F" w:rsidP="00C70D1E">
            <w:pPr>
              <w:pStyle w:val="Body"/>
              <w:spacing w:before="60" w:after="60" w:line="240" w:lineRule="auto"/>
            </w:pPr>
          </w:p>
        </w:tc>
        <w:tc>
          <w:tcPr>
            <w:tcW w:w="716" w:type="dxa"/>
          </w:tcPr>
          <w:p w14:paraId="1A961B4F" w14:textId="7AEB1F5A" w:rsidR="00B9630F" w:rsidRPr="00E97111" w:rsidRDefault="00B9630F" w:rsidP="00C70D1E">
            <w:pPr>
              <w:pStyle w:val="Body"/>
              <w:spacing w:before="60" w:after="60" w:line="240" w:lineRule="auto"/>
            </w:pPr>
          </w:p>
        </w:tc>
        <w:tc>
          <w:tcPr>
            <w:tcW w:w="565" w:type="dxa"/>
          </w:tcPr>
          <w:p w14:paraId="0BA252E2" w14:textId="77777777" w:rsidR="00B9630F" w:rsidRPr="00E97111" w:rsidRDefault="00B9630F" w:rsidP="00C70D1E">
            <w:pPr>
              <w:pStyle w:val="Body"/>
              <w:spacing w:before="60" w:after="60" w:line="240" w:lineRule="auto"/>
            </w:pPr>
            <w:r w:rsidRPr="00E97111">
              <w:t>(g)</w:t>
            </w:r>
          </w:p>
        </w:tc>
        <w:tc>
          <w:tcPr>
            <w:tcW w:w="7511" w:type="dxa"/>
          </w:tcPr>
          <w:p w14:paraId="6D526FE1" w14:textId="77777777" w:rsidR="00B9630F" w:rsidRPr="00E97111" w:rsidRDefault="00B9630F" w:rsidP="00C70D1E">
            <w:pPr>
              <w:pStyle w:val="Body"/>
              <w:spacing w:before="60" w:after="60" w:line="240" w:lineRule="auto"/>
            </w:pPr>
            <w:r w:rsidRPr="00E97111">
              <w:t>a decision as to the amount of a charge that is required to be paid before access to a document is granted, whether or not the charge has already been paid by the applicant, if the Information Commissioner has certified that the matter is one of sufficient importance for the Tribunal to consider.</w:t>
            </w:r>
          </w:p>
        </w:tc>
      </w:tr>
      <w:tr w:rsidR="00B9630F" w:rsidRPr="00E97111" w14:paraId="1274056B" w14:textId="77777777" w:rsidTr="00B9630F">
        <w:tc>
          <w:tcPr>
            <w:tcW w:w="564" w:type="dxa"/>
          </w:tcPr>
          <w:p w14:paraId="4BC4CF06" w14:textId="77777777" w:rsidR="00B9630F" w:rsidRPr="00E97111" w:rsidRDefault="00B9630F" w:rsidP="00C70D1E">
            <w:pPr>
              <w:pStyle w:val="Body"/>
              <w:spacing w:before="60" w:after="60" w:line="240" w:lineRule="auto"/>
            </w:pPr>
          </w:p>
        </w:tc>
        <w:tc>
          <w:tcPr>
            <w:tcW w:w="716" w:type="dxa"/>
          </w:tcPr>
          <w:p w14:paraId="6D10D085" w14:textId="1D471A33" w:rsidR="00B9630F" w:rsidRPr="00E97111" w:rsidRDefault="00B9630F" w:rsidP="00C70D1E">
            <w:pPr>
              <w:pStyle w:val="Body"/>
              <w:spacing w:before="60" w:after="60" w:line="240" w:lineRule="auto"/>
            </w:pPr>
            <w:r w:rsidRPr="00E97111">
              <w:t>(2)</w:t>
            </w:r>
          </w:p>
        </w:tc>
        <w:tc>
          <w:tcPr>
            <w:tcW w:w="8076" w:type="dxa"/>
            <w:gridSpan w:val="2"/>
          </w:tcPr>
          <w:p w14:paraId="391C6C50" w14:textId="77777777" w:rsidR="00B9630F" w:rsidRPr="00E97111" w:rsidRDefault="00B9630F" w:rsidP="00C70D1E">
            <w:pPr>
              <w:pStyle w:val="Body"/>
              <w:spacing w:before="60" w:after="60" w:line="240" w:lineRule="auto"/>
            </w:pPr>
            <w:r w:rsidRPr="00E97111">
              <w:t>A person who served a notice under section 12(1) may apply to the Tribunal for a review of a decision under section 12(2)(a) not to specify a document in a statement.</w:t>
            </w:r>
          </w:p>
        </w:tc>
      </w:tr>
      <w:tr w:rsidR="00B9630F" w:rsidRPr="00E97111" w14:paraId="77F2AD9C" w14:textId="77777777" w:rsidTr="00B9630F">
        <w:tc>
          <w:tcPr>
            <w:tcW w:w="564" w:type="dxa"/>
          </w:tcPr>
          <w:p w14:paraId="34A69B56" w14:textId="77777777" w:rsidR="00B9630F" w:rsidRPr="00E97111" w:rsidRDefault="00B9630F" w:rsidP="00C70D1E">
            <w:pPr>
              <w:pStyle w:val="Body"/>
              <w:spacing w:before="60" w:after="60" w:line="240" w:lineRule="auto"/>
            </w:pPr>
          </w:p>
        </w:tc>
        <w:tc>
          <w:tcPr>
            <w:tcW w:w="716" w:type="dxa"/>
          </w:tcPr>
          <w:p w14:paraId="080090DF" w14:textId="5846F15E" w:rsidR="00B9630F" w:rsidRPr="00E97111" w:rsidRDefault="00B9630F" w:rsidP="00C70D1E">
            <w:pPr>
              <w:pStyle w:val="Body"/>
              <w:spacing w:before="60" w:after="60" w:line="240" w:lineRule="auto"/>
            </w:pPr>
            <w:r w:rsidRPr="00E97111">
              <w:t>(3)</w:t>
            </w:r>
          </w:p>
        </w:tc>
        <w:tc>
          <w:tcPr>
            <w:tcW w:w="8076" w:type="dxa"/>
            <w:gridSpan w:val="2"/>
          </w:tcPr>
          <w:p w14:paraId="18C27AEE" w14:textId="77777777" w:rsidR="00B9630F" w:rsidRPr="00E97111" w:rsidRDefault="00B9630F" w:rsidP="00C70D1E">
            <w:pPr>
              <w:pStyle w:val="Body"/>
              <w:spacing w:before="60" w:after="60" w:line="240" w:lineRule="auto"/>
            </w:pPr>
            <w:r w:rsidRPr="00E97111">
              <w:t>Subject to subsection (3AC), a person who is the subject of information in a document referred to in section 33(3) (or in the case of a deceased person, that person's next of kin) may apply to the Tribunal for a review of a decision to disclose that document.</w:t>
            </w:r>
          </w:p>
        </w:tc>
      </w:tr>
      <w:tr w:rsidR="00B9630F" w:rsidRPr="00E97111" w14:paraId="23F354E0" w14:textId="77777777" w:rsidTr="00B9630F">
        <w:tc>
          <w:tcPr>
            <w:tcW w:w="564" w:type="dxa"/>
          </w:tcPr>
          <w:p w14:paraId="3DFBFE3D" w14:textId="77777777" w:rsidR="00B9630F" w:rsidRPr="00E97111" w:rsidRDefault="00B9630F" w:rsidP="00C70D1E">
            <w:pPr>
              <w:pStyle w:val="Body"/>
              <w:spacing w:before="60" w:after="60" w:line="240" w:lineRule="auto"/>
            </w:pPr>
          </w:p>
        </w:tc>
        <w:tc>
          <w:tcPr>
            <w:tcW w:w="716" w:type="dxa"/>
          </w:tcPr>
          <w:p w14:paraId="33FB3FDF" w14:textId="76A1F334" w:rsidR="00B9630F" w:rsidRPr="00E97111" w:rsidRDefault="00B9630F" w:rsidP="00C70D1E">
            <w:pPr>
              <w:pStyle w:val="Body"/>
              <w:spacing w:before="60" w:after="60" w:line="240" w:lineRule="auto"/>
            </w:pPr>
            <w:r w:rsidRPr="00E97111">
              <w:t>(3AA)</w:t>
            </w:r>
          </w:p>
        </w:tc>
        <w:tc>
          <w:tcPr>
            <w:tcW w:w="8076" w:type="dxa"/>
            <w:gridSpan w:val="2"/>
          </w:tcPr>
          <w:p w14:paraId="48CE0DC7" w14:textId="77777777" w:rsidR="00B9630F" w:rsidRPr="00E97111" w:rsidRDefault="00B9630F" w:rsidP="00C70D1E">
            <w:pPr>
              <w:pStyle w:val="Body"/>
              <w:spacing w:before="60" w:after="60" w:line="240" w:lineRule="auto"/>
            </w:pPr>
            <w:r w:rsidRPr="00E97111">
              <w:t>Subject to subsection (3AC), a business, commercial or financial undertaking may apply to the Tribunal for a review of a decision to disclose a document referred to in section 34.</w:t>
            </w:r>
          </w:p>
        </w:tc>
      </w:tr>
      <w:tr w:rsidR="00B9630F" w:rsidRPr="00E97111" w14:paraId="5846C943" w14:textId="77777777" w:rsidTr="00B9630F">
        <w:tc>
          <w:tcPr>
            <w:tcW w:w="564" w:type="dxa"/>
          </w:tcPr>
          <w:p w14:paraId="6B249C6E" w14:textId="77777777" w:rsidR="00B9630F" w:rsidRPr="00E97111" w:rsidRDefault="00B9630F" w:rsidP="00C70D1E">
            <w:pPr>
              <w:pStyle w:val="Body"/>
              <w:spacing w:before="60" w:after="60" w:line="240" w:lineRule="auto"/>
            </w:pPr>
          </w:p>
        </w:tc>
        <w:tc>
          <w:tcPr>
            <w:tcW w:w="716" w:type="dxa"/>
          </w:tcPr>
          <w:p w14:paraId="490BD716" w14:textId="075536D1" w:rsidR="00B9630F" w:rsidRPr="00E97111" w:rsidRDefault="00B9630F" w:rsidP="00C70D1E">
            <w:pPr>
              <w:pStyle w:val="Body"/>
              <w:spacing w:before="60" w:after="60" w:line="240" w:lineRule="auto"/>
            </w:pPr>
            <w:r w:rsidRPr="00E97111">
              <w:t>(3AB)</w:t>
            </w:r>
          </w:p>
        </w:tc>
        <w:tc>
          <w:tcPr>
            <w:tcW w:w="8076" w:type="dxa"/>
            <w:gridSpan w:val="2"/>
          </w:tcPr>
          <w:p w14:paraId="66474C4B" w14:textId="77777777" w:rsidR="00B9630F" w:rsidRPr="00E97111" w:rsidRDefault="00B9630F" w:rsidP="00C70D1E">
            <w:pPr>
              <w:pStyle w:val="Body"/>
              <w:spacing w:before="60" w:after="60" w:line="240" w:lineRule="auto"/>
            </w:pPr>
            <w:r w:rsidRPr="00E97111">
              <w:t>Subject to subsection (3AC), a person who communicated information or a matter in confidence, or on whose behalf information or a matter was communicated (or in the case of a deceased person, that person's next of kin), may apply to the Tribunal for a review of a decision to disclose a document referred to in section 35(1).</w:t>
            </w:r>
          </w:p>
        </w:tc>
      </w:tr>
      <w:tr w:rsidR="00B9630F" w:rsidRPr="00E97111" w14:paraId="3ED6A70D" w14:textId="77777777" w:rsidTr="00B9630F">
        <w:tc>
          <w:tcPr>
            <w:tcW w:w="564" w:type="dxa"/>
          </w:tcPr>
          <w:p w14:paraId="5F806BFD" w14:textId="77777777" w:rsidR="00B9630F" w:rsidRPr="00E97111" w:rsidRDefault="00B9630F" w:rsidP="00C70D1E">
            <w:pPr>
              <w:pStyle w:val="Body"/>
              <w:spacing w:before="60" w:after="60" w:line="240" w:lineRule="auto"/>
            </w:pPr>
          </w:p>
        </w:tc>
        <w:tc>
          <w:tcPr>
            <w:tcW w:w="716" w:type="dxa"/>
          </w:tcPr>
          <w:p w14:paraId="2EA3FE63" w14:textId="7692241D" w:rsidR="00B9630F" w:rsidRPr="00E97111" w:rsidRDefault="00B9630F" w:rsidP="00C70D1E">
            <w:pPr>
              <w:pStyle w:val="Body"/>
              <w:spacing w:before="60" w:after="60" w:line="240" w:lineRule="auto"/>
            </w:pPr>
            <w:r w:rsidRPr="00E97111">
              <w:t>(3AC)</w:t>
            </w:r>
          </w:p>
        </w:tc>
        <w:tc>
          <w:tcPr>
            <w:tcW w:w="8076" w:type="dxa"/>
            <w:gridSpan w:val="2"/>
          </w:tcPr>
          <w:p w14:paraId="6462D6C8" w14:textId="77777777" w:rsidR="00B9630F" w:rsidRPr="00E97111" w:rsidRDefault="00B9630F" w:rsidP="00C70D1E">
            <w:pPr>
              <w:pStyle w:val="Body"/>
              <w:spacing w:before="60" w:after="60" w:line="240" w:lineRule="auto"/>
            </w:pPr>
            <w:r w:rsidRPr="00E97111">
              <w:t>A person or undertaking may not apply for review under subsection (3), (3A) or (3AB) if that person or undertaking consented to the disclosure of the document, and the document was disclosed in accordance with that consent.</w:t>
            </w:r>
          </w:p>
        </w:tc>
      </w:tr>
      <w:tr w:rsidR="00B9630F" w:rsidRPr="00E97111" w14:paraId="1EA8931E" w14:textId="77777777" w:rsidTr="00B9630F">
        <w:tc>
          <w:tcPr>
            <w:tcW w:w="564" w:type="dxa"/>
          </w:tcPr>
          <w:p w14:paraId="2537333C" w14:textId="77777777" w:rsidR="00B9630F" w:rsidRPr="00E97111" w:rsidRDefault="00B9630F" w:rsidP="00C70D1E">
            <w:pPr>
              <w:pStyle w:val="Body"/>
              <w:spacing w:before="60" w:after="60" w:line="240" w:lineRule="auto"/>
            </w:pPr>
          </w:p>
        </w:tc>
        <w:tc>
          <w:tcPr>
            <w:tcW w:w="716" w:type="dxa"/>
          </w:tcPr>
          <w:p w14:paraId="4BD362E2" w14:textId="5CBBA1B3" w:rsidR="00B9630F" w:rsidRPr="00E97111" w:rsidRDefault="00B9630F" w:rsidP="00C70D1E">
            <w:pPr>
              <w:pStyle w:val="Body"/>
              <w:spacing w:before="60" w:after="60" w:line="240" w:lineRule="auto"/>
            </w:pPr>
          </w:p>
        </w:tc>
        <w:tc>
          <w:tcPr>
            <w:tcW w:w="8076" w:type="dxa"/>
            <w:gridSpan w:val="2"/>
          </w:tcPr>
          <w:p w14:paraId="078544AF" w14:textId="77777777" w:rsidR="00B9630F" w:rsidRPr="00C71B03" w:rsidRDefault="00B9630F" w:rsidP="00C70D1E">
            <w:pPr>
              <w:pStyle w:val="Body"/>
              <w:spacing w:before="60" w:after="60" w:line="240" w:lineRule="auto"/>
              <w:rPr>
                <w:sz w:val="20"/>
                <w:szCs w:val="20"/>
              </w:rPr>
            </w:pPr>
            <w:r w:rsidRPr="00C71B03">
              <w:rPr>
                <w:b/>
                <w:bCs/>
                <w:sz w:val="20"/>
                <w:szCs w:val="20"/>
              </w:rPr>
              <w:t>Note</w:t>
            </w:r>
          </w:p>
        </w:tc>
      </w:tr>
      <w:tr w:rsidR="00B9630F" w:rsidRPr="00E97111" w14:paraId="218F4324" w14:textId="77777777" w:rsidTr="00B9630F">
        <w:tc>
          <w:tcPr>
            <w:tcW w:w="564" w:type="dxa"/>
          </w:tcPr>
          <w:p w14:paraId="33110683" w14:textId="77777777" w:rsidR="00B9630F" w:rsidRPr="00E97111" w:rsidRDefault="00B9630F" w:rsidP="00C70D1E">
            <w:pPr>
              <w:pStyle w:val="Body"/>
              <w:spacing w:before="60" w:after="60" w:line="240" w:lineRule="auto"/>
            </w:pPr>
          </w:p>
        </w:tc>
        <w:tc>
          <w:tcPr>
            <w:tcW w:w="716" w:type="dxa"/>
          </w:tcPr>
          <w:p w14:paraId="44209973" w14:textId="51B54B27" w:rsidR="00B9630F" w:rsidRPr="00E97111" w:rsidRDefault="00B9630F" w:rsidP="00C70D1E">
            <w:pPr>
              <w:pStyle w:val="Body"/>
              <w:spacing w:before="60" w:after="60" w:line="240" w:lineRule="auto"/>
            </w:pPr>
          </w:p>
        </w:tc>
        <w:tc>
          <w:tcPr>
            <w:tcW w:w="8076" w:type="dxa"/>
            <w:gridSpan w:val="2"/>
          </w:tcPr>
          <w:p w14:paraId="31ABA96B" w14:textId="77777777" w:rsidR="00B9630F" w:rsidRPr="00C71B03" w:rsidRDefault="00B9630F" w:rsidP="00C70D1E">
            <w:pPr>
              <w:pStyle w:val="Body"/>
              <w:spacing w:before="60" w:after="60" w:line="240" w:lineRule="auto"/>
              <w:rPr>
                <w:sz w:val="20"/>
                <w:szCs w:val="20"/>
              </w:rPr>
            </w:pPr>
            <w:r w:rsidRPr="00C71B03">
              <w:rPr>
                <w:sz w:val="20"/>
                <w:szCs w:val="20"/>
              </w:rPr>
              <w:t>A person or undertaking may consent to disclosure of a document subject to the deletion of certain information in that document—see sections 33(2B), 34(3) and 35(1A).</w:t>
            </w:r>
          </w:p>
        </w:tc>
      </w:tr>
      <w:tr w:rsidR="00B9630F" w:rsidRPr="00E97111" w14:paraId="47D2B5C9" w14:textId="77777777" w:rsidTr="00B9630F">
        <w:tc>
          <w:tcPr>
            <w:tcW w:w="564" w:type="dxa"/>
          </w:tcPr>
          <w:p w14:paraId="6B7EF810" w14:textId="77777777" w:rsidR="00B9630F" w:rsidRPr="00E97111" w:rsidRDefault="00B9630F" w:rsidP="00C70D1E">
            <w:pPr>
              <w:pStyle w:val="Body"/>
              <w:spacing w:before="60" w:after="60" w:line="240" w:lineRule="auto"/>
            </w:pPr>
          </w:p>
        </w:tc>
        <w:tc>
          <w:tcPr>
            <w:tcW w:w="716" w:type="dxa"/>
          </w:tcPr>
          <w:p w14:paraId="100F8AAE" w14:textId="2F33A649" w:rsidR="00B9630F" w:rsidRPr="00E97111" w:rsidRDefault="00B9630F" w:rsidP="00C70D1E">
            <w:pPr>
              <w:pStyle w:val="Body"/>
              <w:spacing w:before="60" w:after="60" w:line="240" w:lineRule="auto"/>
            </w:pPr>
            <w:r w:rsidRPr="00E97111">
              <w:t>(3B)</w:t>
            </w:r>
          </w:p>
        </w:tc>
        <w:tc>
          <w:tcPr>
            <w:tcW w:w="8076" w:type="dxa"/>
            <w:gridSpan w:val="2"/>
          </w:tcPr>
          <w:p w14:paraId="3F47FD71" w14:textId="77777777" w:rsidR="00B9630F" w:rsidRPr="00E97111" w:rsidRDefault="00B9630F" w:rsidP="00C70D1E">
            <w:pPr>
              <w:pStyle w:val="Body"/>
              <w:spacing w:before="60" w:after="60" w:line="240" w:lineRule="auto"/>
            </w:pPr>
            <w:r w:rsidRPr="00E97111">
              <w:t>A person who is the subject of information in a document referred to in section 39 (or, in the case of a deceased person, that person's next-of-kin) may apply to the Tribunal for a review of a decision by the Information Commissioner or a principal officer of an agency or a Minister not to amend the document pursuant to a request under section 39.</w:t>
            </w:r>
          </w:p>
        </w:tc>
      </w:tr>
      <w:tr w:rsidR="00B9630F" w:rsidRPr="00E97111" w14:paraId="52B11FAC" w14:textId="77777777" w:rsidTr="00B9630F">
        <w:tc>
          <w:tcPr>
            <w:tcW w:w="564" w:type="dxa"/>
          </w:tcPr>
          <w:p w14:paraId="61B2524E" w14:textId="77777777" w:rsidR="00B9630F" w:rsidRPr="00E97111" w:rsidRDefault="00B9630F" w:rsidP="00C70D1E">
            <w:pPr>
              <w:pStyle w:val="Body"/>
              <w:spacing w:before="60" w:after="60" w:line="240" w:lineRule="auto"/>
            </w:pPr>
          </w:p>
        </w:tc>
        <w:tc>
          <w:tcPr>
            <w:tcW w:w="716" w:type="dxa"/>
          </w:tcPr>
          <w:p w14:paraId="7994C2C6" w14:textId="00FF6AD6" w:rsidR="00B9630F" w:rsidRPr="00E97111" w:rsidRDefault="00B9630F" w:rsidP="00C70D1E">
            <w:pPr>
              <w:pStyle w:val="Body"/>
              <w:spacing w:before="60" w:after="60" w:line="240" w:lineRule="auto"/>
            </w:pPr>
            <w:r w:rsidRPr="00E97111">
              <w:t>(3C)</w:t>
            </w:r>
          </w:p>
        </w:tc>
        <w:tc>
          <w:tcPr>
            <w:tcW w:w="8076" w:type="dxa"/>
            <w:gridSpan w:val="2"/>
          </w:tcPr>
          <w:p w14:paraId="5B010F34" w14:textId="77777777" w:rsidR="00B9630F" w:rsidRPr="00E97111" w:rsidRDefault="00B9630F" w:rsidP="00C70D1E">
            <w:pPr>
              <w:pStyle w:val="Body"/>
              <w:spacing w:before="60" w:after="60" w:line="240" w:lineRule="auto"/>
            </w:pPr>
            <w:r w:rsidRPr="00E97111">
              <w:t>An applicant who has applied to the Health Complaints Commissioner under Division 2 for a conciliation in relation to a decision of an agency or Minister refusing to grant access to a document in accordance with a request may apply to the Tribunal for a review of the decision of the agency or Minister if the matter is not conciliated under that Division.</w:t>
            </w:r>
          </w:p>
        </w:tc>
      </w:tr>
      <w:tr w:rsidR="00B9630F" w:rsidRPr="00E97111" w14:paraId="7EE6FFD1" w14:textId="77777777" w:rsidTr="00B9630F">
        <w:tc>
          <w:tcPr>
            <w:tcW w:w="564" w:type="dxa"/>
          </w:tcPr>
          <w:p w14:paraId="24E01320" w14:textId="77777777" w:rsidR="00B9630F" w:rsidRPr="00E97111" w:rsidRDefault="00B9630F" w:rsidP="00C70D1E">
            <w:pPr>
              <w:pStyle w:val="Body"/>
              <w:spacing w:before="60" w:after="60" w:line="240" w:lineRule="auto"/>
            </w:pPr>
          </w:p>
        </w:tc>
        <w:tc>
          <w:tcPr>
            <w:tcW w:w="716" w:type="dxa"/>
          </w:tcPr>
          <w:p w14:paraId="7018E4E5" w14:textId="110C6DE1" w:rsidR="00B9630F" w:rsidRPr="00E97111" w:rsidRDefault="00B9630F" w:rsidP="00C70D1E">
            <w:pPr>
              <w:pStyle w:val="Body"/>
              <w:spacing w:before="60" w:after="60" w:line="240" w:lineRule="auto"/>
            </w:pPr>
            <w:r w:rsidRPr="00E97111">
              <w:t>(3D)</w:t>
            </w:r>
          </w:p>
        </w:tc>
        <w:tc>
          <w:tcPr>
            <w:tcW w:w="8076" w:type="dxa"/>
            <w:gridSpan w:val="2"/>
          </w:tcPr>
          <w:p w14:paraId="0612161D" w14:textId="77777777" w:rsidR="00B9630F" w:rsidRPr="00E97111" w:rsidRDefault="00B9630F" w:rsidP="00C70D1E">
            <w:pPr>
              <w:pStyle w:val="Body"/>
              <w:spacing w:before="60" w:after="60" w:line="240" w:lineRule="auto"/>
            </w:pPr>
            <w:r w:rsidRPr="00E97111">
              <w:t>An agency or Minister may apply to the Tribunal for review of a decision of the Information Commissioner under section 49P.</w:t>
            </w:r>
          </w:p>
        </w:tc>
      </w:tr>
      <w:tr w:rsidR="00B9630F" w:rsidRPr="00E97111" w14:paraId="7476E9E5" w14:textId="77777777" w:rsidTr="00B9630F">
        <w:tc>
          <w:tcPr>
            <w:tcW w:w="564" w:type="dxa"/>
          </w:tcPr>
          <w:p w14:paraId="1D99C74D" w14:textId="77777777" w:rsidR="00B9630F" w:rsidRPr="00E97111" w:rsidRDefault="00B9630F" w:rsidP="00C70D1E">
            <w:pPr>
              <w:pStyle w:val="Body"/>
              <w:spacing w:before="60" w:after="60" w:line="240" w:lineRule="auto"/>
            </w:pPr>
          </w:p>
        </w:tc>
        <w:tc>
          <w:tcPr>
            <w:tcW w:w="716" w:type="dxa"/>
          </w:tcPr>
          <w:p w14:paraId="7EF0F859" w14:textId="434A89EB" w:rsidR="00B9630F" w:rsidRPr="00E97111" w:rsidRDefault="00B9630F" w:rsidP="00C70D1E">
            <w:pPr>
              <w:pStyle w:val="Body"/>
              <w:spacing w:before="60" w:after="60" w:line="240" w:lineRule="auto"/>
            </w:pPr>
            <w:r w:rsidRPr="00E97111">
              <w:t>(3F)</w:t>
            </w:r>
          </w:p>
        </w:tc>
        <w:tc>
          <w:tcPr>
            <w:tcW w:w="8076" w:type="dxa"/>
            <w:gridSpan w:val="2"/>
          </w:tcPr>
          <w:p w14:paraId="7D745F3F" w14:textId="77777777" w:rsidR="00B9630F" w:rsidRPr="00E97111" w:rsidRDefault="00B9630F" w:rsidP="00C70D1E">
            <w:pPr>
              <w:pStyle w:val="Body"/>
              <w:spacing w:before="60" w:after="60" w:line="240" w:lineRule="auto"/>
            </w:pPr>
            <w:r w:rsidRPr="00E97111">
              <w:t>An agency or Minister must notify the Information Commissioner in writing as soon as practicable of an application for review under subsection (3D).</w:t>
            </w:r>
          </w:p>
        </w:tc>
      </w:tr>
      <w:tr w:rsidR="00B9630F" w:rsidRPr="00E97111" w14:paraId="7BE5A63B" w14:textId="77777777" w:rsidTr="00B9630F">
        <w:tc>
          <w:tcPr>
            <w:tcW w:w="564" w:type="dxa"/>
          </w:tcPr>
          <w:p w14:paraId="4E514B08" w14:textId="77777777" w:rsidR="00B9630F" w:rsidRPr="00E97111" w:rsidRDefault="00B9630F" w:rsidP="00C70D1E">
            <w:pPr>
              <w:pStyle w:val="Body"/>
              <w:spacing w:before="60" w:after="60" w:line="240" w:lineRule="auto"/>
            </w:pPr>
          </w:p>
        </w:tc>
        <w:tc>
          <w:tcPr>
            <w:tcW w:w="716" w:type="dxa"/>
          </w:tcPr>
          <w:p w14:paraId="10F7F9B2" w14:textId="2F7FA107" w:rsidR="00B9630F" w:rsidRPr="00E97111" w:rsidRDefault="00B9630F" w:rsidP="00C70D1E">
            <w:pPr>
              <w:pStyle w:val="Body"/>
              <w:spacing w:before="60" w:after="60" w:line="240" w:lineRule="auto"/>
            </w:pPr>
            <w:r w:rsidRPr="00E97111">
              <w:t>(3FA)</w:t>
            </w:r>
          </w:p>
        </w:tc>
        <w:tc>
          <w:tcPr>
            <w:tcW w:w="8076" w:type="dxa"/>
            <w:gridSpan w:val="2"/>
          </w:tcPr>
          <w:p w14:paraId="1432CCC0" w14:textId="77777777" w:rsidR="00B9630F" w:rsidRPr="00E97111" w:rsidRDefault="00B9630F" w:rsidP="00C70D1E">
            <w:pPr>
              <w:pStyle w:val="Body"/>
              <w:spacing w:before="60" w:after="60" w:line="240" w:lineRule="auto"/>
            </w:pPr>
            <w:r w:rsidRPr="00E97111">
              <w:t>If an application for review is made under subsection (1)(b), (c), (d) or (g), the agency or Minister concerned must, as soon as practicable, notify the Information Commissioner in writing.</w:t>
            </w:r>
          </w:p>
        </w:tc>
      </w:tr>
      <w:tr w:rsidR="00B9630F" w:rsidRPr="00E97111" w14:paraId="41BA73A2" w14:textId="77777777" w:rsidTr="00B9630F">
        <w:tc>
          <w:tcPr>
            <w:tcW w:w="564" w:type="dxa"/>
          </w:tcPr>
          <w:p w14:paraId="7AD4805A" w14:textId="77777777" w:rsidR="00B9630F" w:rsidRPr="00E97111" w:rsidRDefault="00B9630F" w:rsidP="00C70D1E">
            <w:pPr>
              <w:pStyle w:val="Body"/>
              <w:spacing w:before="60" w:after="60" w:line="240" w:lineRule="auto"/>
            </w:pPr>
          </w:p>
        </w:tc>
        <w:tc>
          <w:tcPr>
            <w:tcW w:w="716" w:type="dxa"/>
          </w:tcPr>
          <w:p w14:paraId="34272663" w14:textId="1FB8424E" w:rsidR="00B9630F" w:rsidRPr="00E97111" w:rsidRDefault="00B9630F" w:rsidP="00C70D1E">
            <w:pPr>
              <w:pStyle w:val="Body"/>
              <w:spacing w:before="60" w:after="60" w:line="240" w:lineRule="auto"/>
            </w:pPr>
            <w:r w:rsidRPr="00E97111">
              <w:t>(3G)</w:t>
            </w:r>
          </w:p>
        </w:tc>
        <w:tc>
          <w:tcPr>
            <w:tcW w:w="8076" w:type="dxa"/>
            <w:gridSpan w:val="2"/>
          </w:tcPr>
          <w:p w14:paraId="5CF86EAB" w14:textId="77777777" w:rsidR="00B9630F" w:rsidRPr="00E97111" w:rsidRDefault="00B9630F" w:rsidP="00C70D1E">
            <w:pPr>
              <w:pStyle w:val="Body"/>
              <w:spacing w:before="60" w:after="60" w:line="240" w:lineRule="auto"/>
            </w:pPr>
            <w:r w:rsidRPr="00E97111">
              <w:t>An application for review of a decision cannot be made under this section by a person if—</w:t>
            </w:r>
          </w:p>
        </w:tc>
      </w:tr>
      <w:tr w:rsidR="00B9630F" w:rsidRPr="00E97111" w14:paraId="1B1EE99E" w14:textId="77777777" w:rsidTr="00B9630F">
        <w:tc>
          <w:tcPr>
            <w:tcW w:w="564" w:type="dxa"/>
          </w:tcPr>
          <w:p w14:paraId="32D174DC" w14:textId="77777777" w:rsidR="00B9630F" w:rsidRPr="00E97111" w:rsidRDefault="00B9630F" w:rsidP="00C70D1E">
            <w:pPr>
              <w:pStyle w:val="Body"/>
              <w:spacing w:before="60" w:after="60" w:line="240" w:lineRule="auto"/>
            </w:pPr>
          </w:p>
        </w:tc>
        <w:tc>
          <w:tcPr>
            <w:tcW w:w="716" w:type="dxa"/>
          </w:tcPr>
          <w:p w14:paraId="28F2DBB4" w14:textId="454CEA9D" w:rsidR="00B9630F" w:rsidRPr="00E97111" w:rsidRDefault="00B9630F" w:rsidP="00C70D1E">
            <w:pPr>
              <w:pStyle w:val="Body"/>
              <w:spacing w:before="60" w:after="60" w:line="240" w:lineRule="auto"/>
            </w:pPr>
          </w:p>
        </w:tc>
        <w:tc>
          <w:tcPr>
            <w:tcW w:w="565" w:type="dxa"/>
          </w:tcPr>
          <w:p w14:paraId="07E357AB" w14:textId="77777777" w:rsidR="00B9630F" w:rsidRPr="00E97111" w:rsidRDefault="00B9630F" w:rsidP="00C70D1E">
            <w:pPr>
              <w:pStyle w:val="Body"/>
              <w:spacing w:before="60" w:after="60" w:line="240" w:lineRule="auto"/>
            </w:pPr>
            <w:r w:rsidRPr="00E97111">
              <w:t>(a)</w:t>
            </w:r>
          </w:p>
        </w:tc>
        <w:tc>
          <w:tcPr>
            <w:tcW w:w="7511" w:type="dxa"/>
          </w:tcPr>
          <w:p w14:paraId="37A6F557" w14:textId="77777777" w:rsidR="00B9630F" w:rsidRPr="00E97111" w:rsidRDefault="00B9630F" w:rsidP="00C70D1E">
            <w:pPr>
              <w:pStyle w:val="Body"/>
              <w:spacing w:before="60" w:after="60" w:line="240" w:lineRule="auto"/>
            </w:pPr>
            <w:r w:rsidRPr="00E97111">
              <w:t>a fresh decision has been made by the agency or Minister under Division 1 and the person has accepted the fresh decision; or</w:t>
            </w:r>
          </w:p>
        </w:tc>
      </w:tr>
      <w:tr w:rsidR="00B9630F" w:rsidRPr="00E97111" w14:paraId="7310BA3A" w14:textId="77777777" w:rsidTr="00B9630F">
        <w:tc>
          <w:tcPr>
            <w:tcW w:w="564" w:type="dxa"/>
          </w:tcPr>
          <w:p w14:paraId="595DD482" w14:textId="77777777" w:rsidR="00B9630F" w:rsidRPr="00E97111" w:rsidRDefault="00B9630F" w:rsidP="00C70D1E">
            <w:pPr>
              <w:pStyle w:val="Body"/>
              <w:spacing w:before="60" w:after="60" w:line="240" w:lineRule="auto"/>
            </w:pPr>
          </w:p>
        </w:tc>
        <w:tc>
          <w:tcPr>
            <w:tcW w:w="716" w:type="dxa"/>
          </w:tcPr>
          <w:p w14:paraId="0BF5122A" w14:textId="287CDE03" w:rsidR="00B9630F" w:rsidRPr="00E97111" w:rsidRDefault="00B9630F" w:rsidP="00C70D1E">
            <w:pPr>
              <w:pStyle w:val="Body"/>
              <w:spacing w:before="60" w:after="60" w:line="240" w:lineRule="auto"/>
            </w:pPr>
          </w:p>
        </w:tc>
        <w:tc>
          <w:tcPr>
            <w:tcW w:w="565" w:type="dxa"/>
          </w:tcPr>
          <w:p w14:paraId="53C69ED6" w14:textId="77777777" w:rsidR="00B9630F" w:rsidRPr="00E97111" w:rsidRDefault="00B9630F" w:rsidP="00C70D1E">
            <w:pPr>
              <w:pStyle w:val="Body"/>
              <w:spacing w:before="60" w:after="60" w:line="240" w:lineRule="auto"/>
            </w:pPr>
            <w:r w:rsidRPr="00E97111">
              <w:t>(b)</w:t>
            </w:r>
          </w:p>
        </w:tc>
        <w:tc>
          <w:tcPr>
            <w:tcW w:w="7511" w:type="dxa"/>
          </w:tcPr>
          <w:p w14:paraId="05C85FD2" w14:textId="77777777" w:rsidR="00B9630F" w:rsidRPr="00E97111" w:rsidRDefault="00B9630F" w:rsidP="00C70D1E">
            <w:pPr>
              <w:pStyle w:val="Body"/>
              <w:spacing w:before="60" w:after="60" w:line="240" w:lineRule="auto"/>
            </w:pPr>
            <w:r w:rsidRPr="00E97111">
              <w:t>the decision was made by the Information Commissioner in accordance with section 49N.</w:t>
            </w:r>
          </w:p>
        </w:tc>
      </w:tr>
      <w:tr w:rsidR="00B9630F" w:rsidRPr="00E97111" w14:paraId="52349452" w14:textId="77777777" w:rsidTr="00B9630F">
        <w:tc>
          <w:tcPr>
            <w:tcW w:w="564" w:type="dxa"/>
          </w:tcPr>
          <w:p w14:paraId="5ED81021" w14:textId="77777777" w:rsidR="00B9630F" w:rsidRPr="00E97111" w:rsidRDefault="00B9630F" w:rsidP="00C70D1E">
            <w:pPr>
              <w:pStyle w:val="Body"/>
              <w:spacing w:before="60" w:after="60" w:line="240" w:lineRule="auto"/>
            </w:pPr>
          </w:p>
        </w:tc>
        <w:tc>
          <w:tcPr>
            <w:tcW w:w="716" w:type="dxa"/>
          </w:tcPr>
          <w:p w14:paraId="63C53316" w14:textId="7FAE5AA3" w:rsidR="00B9630F" w:rsidRPr="00E97111" w:rsidRDefault="00B9630F" w:rsidP="00C70D1E">
            <w:pPr>
              <w:pStyle w:val="Body"/>
              <w:spacing w:before="60" w:after="60" w:line="240" w:lineRule="auto"/>
            </w:pPr>
            <w:r w:rsidRPr="00E97111">
              <w:t>(3H)</w:t>
            </w:r>
          </w:p>
        </w:tc>
        <w:tc>
          <w:tcPr>
            <w:tcW w:w="8076" w:type="dxa"/>
            <w:gridSpan w:val="2"/>
          </w:tcPr>
          <w:p w14:paraId="1F45C21D" w14:textId="77777777" w:rsidR="00B9630F" w:rsidRPr="00E97111" w:rsidRDefault="00B9630F" w:rsidP="00C70D1E">
            <w:pPr>
              <w:pStyle w:val="Body"/>
              <w:spacing w:before="60" w:after="60" w:line="240" w:lineRule="auto"/>
            </w:pPr>
            <w:r w:rsidRPr="00E97111">
              <w:t xml:space="preserve">A person is not entitled to apply to the Tribunal for review of a decision in relation to which subsection (1), (3), (3A) or (3AB) applies if the person has made or caused to be made an application for review of the decision to the Visitor of a University unless—  </w:t>
            </w:r>
          </w:p>
        </w:tc>
      </w:tr>
      <w:tr w:rsidR="00B9630F" w:rsidRPr="00E97111" w14:paraId="5B019BB3" w14:textId="77777777" w:rsidTr="00B9630F">
        <w:tc>
          <w:tcPr>
            <w:tcW w:w="564" w:type="dxa"/>
          </w:tcPr>
          <w:p w14:paraId="0472B511" w14:textId="77777777" w:rsidR="00B9630F" w:rsidRPr="00E97111" w:rsidRDefault="00B9630F" w:rsidP="00C70D1E">
            <w:pPr>
              <w:pStyle w:val="Body"/>
              <w:spacing w:before="60" w:after="60" w:line="240" w:lineRule="auto"/>
            </w:pPr>
          </w:p>
        </w:tc>
        <w:tc>
          <w:tcPr>
            <w:tcW w:w="716" w:type="dxa"/>
          </w:tcPr>
          <w:p w14:paraId="462AFA0F" w14:textId="21EFB801" w:rsidR="00B9630F" w:rsidRPr="00E97111" w:rsidRDefault="00B9630F" w:rsidP="00C70D1E">
            <w:pPr>
              <w:pStyle w:val="Body"/>
              <w:spacing w:before="60" w:after="60" w:line="240" w:lineRule="auto"/>
            </w:pPr>
          </w:p>
        </w:tc>
        <w:tc>
          <w:tcPr>
            <w:tcW w:w="565" w:type="dxa"/>
          </w:tcPr>
          <w:p w14:paraId="79C7FD58" w14:textId="77777777" w:rsidR="00B9630F" w:rsidRPr="00E97111" w:rsidRDefault="00B9630F" w:rsidP="00C70D1E">
            <w:pPr>
              <w:pStyle w:val="Body"/>
              <w:spacing w:before="60" w:after="60" w:line="240" w:lineRule="auto"/>
            </w:pPr>
            <w:r w:rsidRPr="00E97111">
              <w:t>(a)</w:t>
            </w:r>
          </w:p>
        </w:tc>
        <w:tc>
          <w:tcPr>
            <w:tcW w:w="7511" w:type="dxa"/>
          </w:tcPr>
          <w:p w14:paraId="084F0864" w14:textId="77777777" w:rsidR="00B9630F" w:rsidRPr="00E97111" w:rsidRDefault="00B9630F" w:rsidP="00C70D1E">
            <w:pPr>
              <w:pStyle w:val="Body"/>
              <w:spacing w:before="60" w:after="60" w:line="240" w:lineRule="auto"/>
            </w:pPr>
            <w:r w:rsidRPr="00E97111">
              <w:t>the Visitor has declined to conduct that review; or</w:t>
            </w:r>
          </w:p>
        </w:tc>
      </w:tr>
      <w:tr w:rsidR="00B9630F" w:rsidRPr="00E97111" w14:paraId="1A20DF11" w14:textId="77777777" w:rsidTr="00B9630F">
        <w:tc>
          <w:tcPr>
            <w:tcW w:w="564" w:type="dxa"/>
          </w:tcPr>
          <w:p w14:paraId="696AB2FB" w14:textId="77777777" w:rsidR="00B9630F" w:rsidRPr="00E97111" w:rsidRDefault="00B9630F" w:rsidP="00C70D1E">
            <w:pPr>
              <w:pStyle w:val="Body"/>
              <w:spacing w:before="60" w:after="60" w:line="240" w:lineRule="auto"/>
            </w:pPr>
          </w:p>
        </w:tc>
        <w:tc>
          <w:tcPr>
            <w:tcW w:w="716" w:type="dxa"/>
          </w:tcPr>
          <w:p w14:paraId="67BF04C8" w14:textId="3F98F137" w:rsidR="00B9630F" w:rsidRPr="00E97111" w:rsidRDefault="00B9630F" w:rsidP="00C70D1E">
            <w:pPr>
              <w:pStyle w:val="Body"/>
              <w:spacing w:before="60" w:after="60" w:line="240" w:lineRule="auto"/>
            </w:pPr>
          </w:p>
        </w:tc>
        <w:tc>
          <w:tcPr>
            <w:tcW w:w="565" w:type="dxa"/>
          </w:tcPr>
          <w:p w14:paraId="262755EF" w14:textId="77777777" w:rsidR="00B9630F" w:rsidRPr="00E97111" w:rsidRDefault="00B9630F" w:rsidP="00C70D1E">
            <w:pPr>
              <w:pStyle w:val="Body"/>
              <w:spacing w:before="60" w:after="60" w:line="240" w:lineRule="auto"/>
            </w:pPr>
            <w:r w:rsidRPr="00E97111">
              <w:t>(b)</w:t>
            </w:r>
          </w:p>
        </w:tc>
        <w:tc>
          <w:tcPr>
            <w:tcW w:w="7511" w:type="dxa"/>
          </w:tcPr>
          <w:p w14:paraId="4E186D2B" w14:textId="77777777" w:rsidR="00B9630F" w:rsidRPr="00E97111" w:rsidRDefault="00B9630F" w:rsidP="00C70D1E">
            <w:pPr>
              <w:pStyle w:val="Body"/>
              <w:spacing w:before="60" w:after="60" w:line="240" w:lineRule="auto"/>
            </w:pPr>
            <w:r w:rsidRPr="00E97111">
              <w:t>a period of 30 days has elapsed since the day on which that application for review was made.</w:t>
            </w:r>
          </w:p>
        </w:tc>
      </w:tr>
      <w:tr w:rsidR="00B9630F" w:rsidRPr="00E97111" w14:paraId="73195361" w14:textId="77777777" w:rsidTr="00B9630F">
        <w:tc>
          <w:tcPr>
            <w:tcW w:w="564" w:type="dxa"/>
          </w:tcPr>
          <w:p w14:paraId="52E92D17" w14:textId="77777777" w:rsidR="00B9630F" w:rsidRPr="00E97111" w:rsidRDefault="00B9630F" w:rsidP="00C70D1E">
            <w:pPr>
              <w:pStyle w:val="Body"/>
              <w:spacing w:before="60" w:after="60" w:line="240" w:lineRule="auto"/>
            </w:pPr>
          </w:p>
        </w:tc>
        <w:tc>
          <w:tcPr>
            <w:tcW w:w="716" w:type="dxa"/>
          </w:tcPr>
          <w:p w14:paraId="7A1A5DD9" w14:textId="3D612585" w:rsidR="00B9630F" w:rsidRPr="00E97111" w:rsidRDefault="00B9630F" w:rsidP="00C70D1E">
            <w:pPr>
              <w:pStyle w:val="Body"/>
              <w:spacing w:before="60" w:after="60" w:line="240" w:lineRule="auto"/>
            </w:pPr>
            <w:r w:rsidRPr="00E97111">
              <w:t>(4)</w:t>
            </w:r>
          </w:p>
        </w:tc>
        <w:tc>
          <w:tcPr>
            <w:tcW w:w="8076" w:type="dxa"/>
            <w:gridSpan w:val="2"/>
          </w:tcPr>
          <w:p w14:paraId="608F4365" w14:textId="77777777" w:rsidR="00B9630F" w:rsidRPr="00E97111" w:rsidRDefault="00B9630F" w:rsidP="00C70D1E">
            <w:pPr>
              <w:pStyle w:val="Body"/>
              <w:spacing w:before="60" w:after="60" w:line="240" w:lineRule="auto"/>
            </w:pPr>
            <w:r w:rsidRPr="00E97111">
              <w:t>On the hearing of an application for review the Tribunal shall have, in addition to any other power, the same powers as an agency or a Minister in respect of a request, including power to decide that access should be granted to an exempt document (not being a document referred to in section 28, section 29A, section 31(3), section 31A, or in section 33) where the Tribunal is of opinion that the public interest requires that access to the document should be granted under this Act.</w:t>
            </w:r>
          </w:p>
        </w:tc>
      </w:tr>
      <w:tr w:rsidR="00B9630F" w:rsidRPr="00E97111" w14:paraId="116D7CDB" w14:textId="77777777" w:rsidTr="00B9630F">
        <w:tc>
          <w:tcPr>
            <w:tcW w:w="564" w:type="dxa"/>
          </w:tcPr>
          <w:p w14:paraId="30B45CE2" w14:textId="77777777" w:rsidR="00B9630F" w:rsidRPr="00E97111" w:rsidRDefault="00B9630F" w:rsidP="00C70D1E">
            <w:pPr>
              <w:pStyle w:val="Body"/>
              <w:spacing w:before="60" w:after="60" w:line="240" w:lineRule="auto"/>
            </w:pPr>
          </w:p>
        </w:tc>
        <w:tc>
          <w:tcPr>
            <w:tcW w:w="716" w:type="dxa"/>
          </w:tcPr>
          <w:p w14:paraId="2DA09A57" w14:textId="5673BA06" w:rsidR="00B9630F" w:rsidRPr="00E97111" w:rsidRDefault="00B9630F" w:rsidP="00C70D1E">
            <w:pPr>
              <w:pStyle w:val="Body"/>
              <w:spacing w:before="60" w:after="60" w:line="240" w:lineRule="auto"/>
            </w:pPr>
            <w:r w:rsidRPr="00E97111">
              <w:t>(5)</w:t>
            </w:r>
          </w:p>
        </w:tc>
        <w:tc>
          <w:tcPr>
            <w:tcW w:w="8076" w:type="dxa"/>
            <w:gridSpan w:val="2"/>
          </w:tcPr>
          <w:p w14:paraId="054DB6E1" w14:textId="77777777" w:rsidR="00B9630F" w:rsidRPr="00E97111" w:rsidRDefault="00B9630F" w:rsidP="00C70D1E">
            <w:pPr>
              <w:pStyle w:val="Body"/>
              <w:spacing w:before="60" w:after="60" w:line="240" w:lineRule="auto"/>
            </w:pPr>
            <w:r w:rsidRPr="00E97111">
              <w:t>Where a certificate has been given in respect of a document under section 61ZA(2), the powers of the Tribunal do not extend to reviewing the decision to give the certificate and shall be limited to determining whether a document has been properly classified as an exempt document within the meaning of section 28.</w:t>
            </w:r>
          </w:p>
        </w:tc>
      </w:tr>
      <w:tr w:rsidR="00B9630F" w:rsidRPr="00E97111" w14:paraId="4CA93038" w14:textId="77777777" w:rsidTr="00B9630F">
        <w:tc>
          <w:tcPr>
            <w:tcW w:w="564" w:type="dxa"/>
          </w:tcPr>
          <w:p w14:paraId="74939DF1" w14:textId="77777777" w:rsidR="00B9630F" w:rsidRPr="00E97111" w:rsidRDefault="00B9630F" w:rsidP="00C70D1E">
            <w:pPr>
              <w:pStyle w:val="Body"/>
              <w:spacing w:before="60" w:after="60" w:line="240" w:lineRule="auto"/>
            </w:pPr>
          </w:p>
        </w:tc>
        <w:tc>
          <w:tcPr>
            <w:tcW w:w="716" w:type="dxa"/>
          </w:tcPr>
          <w:p w14:paraId="305B89FE" w14:textId="125C28BD" w:rsidR="00B9630F" w:rsidRPr="00E97111" w:rsidRDefault="00B9630F" w:rsidP="00C70D1E">
            <w:pPr>
              <w:pStyle w:val="Body"/>
              <w:spacing w:before="60" w:after="60" w:line="240" w:lineRule="auto"/>
            </w:pPr>
            <w:r w:rsidRPr="00E97111">
              <w:t>(5A)</w:t>
            </w:r>
          </w:p>
        </w:tc>
        <w:tc>
          <w:tcPr>
            <w:tcW w:w="8076" w:type="dxa"/>
            <w:gridSpan w:val="2"/>
          </w:tcPr>
          <w:p w14:paraId="42C9A419" w14:textId="77777777" w:rsidR="00B9630F" w:rsidRPr="00E97111" w:rsidRDefault="00B9630F" w:rsidP="00C70D1E">
            <w:pPr>
              <w:pStyle w:val="Body"/>
              <w:spacing w:before="60" w:after="60" w:line="240" w:lineRule="auto"/>
            </w:pPr>
            <w:r w:rsidRPr="00E97111">
              <w:t>Where a certificate has been given in respect of a document under section 29A(2), the powers of the Tribunal do not extend to reviewing the decision to give the certificate and shall be limited to determining the question whether there exist reasonable grounds for the claim that the document is an exempt document under section 29A.</w:t>
            </w:r>
          </w:p>
        </w:tc>
      </w:tr>
      <w:tr w:rsidR="00B9630F" w:rsidRPr="00E97111" w14:paraId="28354522" w14:textId="77777777" w:rsidTr="00B9630F">
        <w:tc>
          <w:tcPr>
            <w:tcW w:w="564" w:type="dxa"/>
          </w:tcPr>
          <w:p w14:paraId="6CC5445B" w14:textId="77777777" w:rsidR="00B9630F" w:rsidRPr="00E97111" w:rsidRDefault="00B9630F" w:rsidP="00C70D1E">
            <w:pPr>
              <w:pStyle w:val="Body"/>
              <w:spacing w:before="60" w:after="60" w:line="240" w:lineRule="auto"/>
            </w:pPr>
          </w:p>
        </w:tc>
        <w:tc>
          <w:tcPr>
            <w:tcW w:w="716" w:type="dxa"/>
          </w:tcPr>
          <w:p w14:paraId="11ABA5B8" w14:textId="5E1F2B19" w:rsidR="00B9630F" w:rsidRPr="00E97111" w:rsidRDefault="00B9630F" w:rsidP="00C70D1E">
            <w:pPr>
              <w:pStyle w:val="Body"/>
              <w:spacing w:before="60" w:after="60" w:line="240" w:lineRule="auto"/>
            </w:pPr>
            <w:r w:rsidRPr="00E97111">
              <w:t>(6)</w:t>
            </w:r>
          </w:p>
        </w:tc>
        <w:tc>
          <w:tcPr>
            <w:tcW w:w="8076" w:type="dxa"/>
            <w:gridSpan w:val="2"/>
          </w:tcPr>
          <w:p w14:paraId="0101415D" w14:textId="77777777" w:rsidR="00B9630F" w:rsidRPr="00E97111" w:rsidRDefault="00B9630F" w:rsidP="00C70D1E">
            <w:pPr>
              <w:pStyle w:val="Body"/>
              <w:spacing w:before="60" w:after="60" w:line="240" w:lineRule="auto"/>
            </w:pPr>
            <w:r w:rsidRPr="00E97111">
              <w:t>The Tribunal may refuse to review a decision of an agency or Minister to refuse the request of a person for access to a document if the Tribunal is satisfied that it has previously reviewed a decision of the agency or Minister to refuse access to the same document or the same information.</w:t>
            </w:r>
          </w:p>
        </w:tc>
      </w:tr>
    </w:tbl>
    <w:p w14:paraId="206C0AE3" w14:textId="43129989" w:rsidR="0063391C" w:rsidRDefault="001E5FC9" w:rsidP="0063391C">
      <w:pPr>
        <w:pStyle w:val="2HeadingLevel2"/>
        <w:rPr>
          <w:rFonts w:cs="Calibri"/>
          <w:szCs w:val="24"/>
        </w:rPr>
      </w:pPr>
      <w:bookmarkStart w:id="4" w:name="_Toc144804026"/>
      <w:r w:rsidRPr="00E97111">
        <w:rPr>
          <w:rFonts w:cs="Calibri"/>
          <w:szCs w:val="24"/>
        </w:rPr>
        <w:lastRenderedPageBreak/>
        <w:t>Guidelines</w:t>
      </w:r>
      <w:bookmarkEnd w:id="4"/>
    </w:p>
    <w:p w14:paraId="0287504A" w14:textId="2CF25ACC" w:rsidR="00B2163E" w:rsidRPr="00E97111" w:rsidRDefault="009C641A" w:rsidP="0063391C">
      <w:pPr>
        <w:pStyle w:val="2HeadingLevel2"/>
        <w:rPr>
          <w:rFonts w:cs="Calibri"/>
          <w:szCs w:val="24"/>
        </w:rPr>
      </w:pPr>
      <w:bookmarkStart w:id="5" w:name="_Toc144804027"/>
      <w:r>
        <w:rPr>
          <w:rFonts w:cs="Calibri"/>
          <w:szCs w:val="24"/>
        </w:rPr>
        <w:t>R</w:t>
      </w:r>
      <w:r w:rsidR="00CA735A">
        <w:rPr>
          <w:rFonts w:cs="Calibri"/>
          <w:szCs w:val="24"/>
        </w:rPr>
        <w:t>eview by the Victorian Civil and Administrative Tribunal</w:t>
      </w:r>
      <w:bookmarkEnd w:id="5"/>
    </w:p>
    <w:p w14:paraId="23DCEB8B" w14:textId="53E0DEA2" w:rsidR="008E7C13" w:rsidRDefault="00DB5518" w:rsidP="005E14FC">
      <w:pPr>
        <w:pStyle w:val="3Body"/>
      </w:pPr>
      <w:r>
        <w:t xml:space="preserve">The Victorian Civil and Administrative Tribunal </w:t>
      </w:r>
      <w:r w:rsidR="009C5DD8">
        <w:t>(</w:t>
      </w:r>
      <w:r w:rsidR="009C5DD8" w:rsidRPr="009C5DD8">
        <w:rPr>
          <w:b/>
          <w:bCs/>
        </w:rPr>
        <w:t>VCAT</w:t>
      </w:r>
      <w:r w:rsidR="009C5DD8">
        <w:t xml:space="preserve">) </w:t>
      </w:r>
      <w:r>
        <w:t xml:space="preserve">is </w:t>
      </w:r>
      <w:r w:rsidR="009C5DD8">
        <w:t>an</w:t>
      </w:r>
      <w:r w:rsidR="00F24D9C">
        <w:t>other</w:t>
      </w:r>
      <w:r>
        <w:t xml:space="preserve"> appeal body that can review freedom of information </w:t>
      </w:r>
      <w:r w:rsidR="00F24D9C">
        <w:t>(</w:t>
      </w:r>
      <w:r w:rsidR="00F24D9C" w:rsidRPr="00F24D9C">
        <w:rPr>
          <w:b/>
          <w:bCs/>
        </w:rPr>
        <w:t>FOI</w:t>
      </w:r>
      <w:r w:rsidR="00F24D9C">
        <w:t xml:space="preserve">) </w:t>
      </w:r>
      <w:r>
        <w:t>decisions</w:t>
      </w:r>
      <w:r w:rsidR="008E7C13">
        <w:t xml:space="preserve">. </w:t>
      </w:r>
    </w:p>
    <w:p w14:paraId="24D2E061" w14:textId="77B57E7C" w:rsidR="00253CE6" w:rsidRDefault="00253CE6" w:rsidP="005E14FC">
      <w:pPr>
        <w:pStyle w:val="3Body"/>
      </w:pPr>
      <w:r>
        <w:t xml:space="preserve">VCAT is generally the second avenue for appeal, after OVIC. For example, if the applicant or the agency or Minister are not happy with OVIC’s review decision, they can apply to VCAT for a review. </w:t>
      </w:r>
    </w:p>
    <w:p w14:paraId="2D09E055" w14:textId="355F21BF" w:rsidR="009A00B4" w:rsidRDefault="00BF5F84" w:rsidP="009C641A">
      <w:pPr>
        <w:pStyle w:val="3Body"/>
      </w:pPr>
      <w:r>
        <w:t>This section of the FOI Guidelines o</w:t>
      </w:r>
      <w:r w:rsidR="009C641A">
        <w:t>utlines</w:t>
      </w:r>
      <w:r w:rsidR="009A00B4">
        <w:t>:</w:t>
      </w:r>
    </w:p>
    <w:p w14:paraId="2E846FA4" w14:textId="3BAB9C9E" w:rsidR="009A00B4" w:rsidRDefault="009C641A" w:rsidP="009A00B4">
      <w:pPr>
        <w:pStyle w:val="Body"/>
        <w:numPr>
          <w:ilvl w:val="0"/>
          <w:numId w:val="53"/>
        </w:numPr>
        <w:ind w:left="993"/>
      </w:pPr>
      <w:r>
        <w:t>the kinds of decisions that VCAT can</w:t>
      </w:r>
      <w:r w:rsidR="00031E5F">
        <w:t xml:space="preserve"> and cannot</w:t>
      </w:r>
      <w:r>
        <w:t xml:space="preserve"> review</w:t>
      </w:r>
      <w:r w:rsidR="009A00B4">
        <w:t>;</w:t>
      </w:r>
    </w:p>
    <w:p w14:paraId="2442CE23" w14:textId="7603D278" w:rsidR="002070A8" w:rsidRDefault="002070A8" w:rsidP="009A00B4">
      <w:pPr>
        <w:pStyle w:val="Body"/>
        <w:numPr>
          <w:ilvl w:val="0"/>
          <w:numId w:val="53"/>
        </w:numPr>
        <w:ind w:left="993"/>
      </w:pPr>
      <w:r>
        <w:t>costs involved in a VCAT review;</w:t>
      </w:r>
    </w:p>
    <w:p w14:paraId="0A5EC351" w14:textId="77777777" w:rsidR="007E6FA1" w:rsidRDefault="007E6FA1" w:rsidP="007E6FA1">
      <w:pPr>
        <w:pStyle w:val="Body"/>
        <w:numPr>
          <w:ilvl w:val="0"/>
          <w:numId w:val="53"/>
        </w:numPr>
        <w:ind w:left="993"/>
      </w:pPr>
      <w:r>
        <w:t>when agencies and Ministers have to notify OVIC of a VCAT review;</w:t>
      </w:r>
    </w:p>
    <w:p w14:paraId="3F5C7E0C" w14:textId="77777777" w:rsidR="002070A8" w:rsidRDefault="009C641A" w:rsidP="009A00B4">
      <w:pPr>
        <w:pStyle w:val="Body"/>
        <w:numPr>
          <w:ilvl w:val="0"/>
          <w:numId w:val="53"/>
        </w:numPr>
        <w:ind w:left="993"/>
      </w:pPr>
      <w:r>
        <w:t xml:space="preserve">what kind of powers </w:t>
      </w:r>
      <w:r w:rsidR="009A00B4">
        <w:t>VCAT</w:t>
      </w:r>
      <w:r>
        <w:t xml:space="preserve"> has when reviewing a decision under the Act</w:t>
      </w:r>
      <w:r w:rsidR="002070A8">
        <w:t xml:space="preserve"> including the kinds of decisions VCAT can make and its public interest override</w:t>
      </w:r>
      <w:r w:rsidR="009A00B4">
        <w:t xml:space="preserve">; </w:t>
      </w:r>
    </w:p>
    <w:p w14:paraId="3F209E15" w14:textId="563FB4E5" w:rsidR="00775EEE" w:rsidRDefault="00E62232" w:rsidP="0019097F">
      <w:pPr>
        <w:pStyle w:val="Body"/>
        <w:numPr>
          <w:ilvl w:val="0"/>
          <w:numId w:val="53"/>
        </w:numPr>
        <w:ind w:left="993"/>
      </w:pPr>
      <w:r>
        <w:t xml:space="preserve">when </w:t>
      </w:r>
      <w:r w:rsidR="00F74882">
        <w:t xml:space="preserve">you can appeal a VCAT </w:t>
      </w:r>
      <w:r w:rsidR="00895360">
        <w:t>decision</w:t>
      </w:r>
      <w:r w:rsidR="00F7488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0C3E4B" w14:paraId="0AEBB2E1" w14:textId="77777777" w:rsidTr="000C3E4B">
        <w:tc>
          <w:tcPr>
            <w:tcW w:w="9622" w:type="dxa"/>
            <w:shd w:val="clear" w:color="auto" w:fill="F5F5F5"/>
          </w:tcPr>
          <w:p w14:paraId="540284A4" w14:textId="77777777" w:rsidR="007F4577" w:rsidRDefault="000C3E4B" w:rsidP="000C3E4B">
            <w:pPr>
              <w:pStyle w:val="Body"/>
            </w:pPr>
            <w:r>
              <w:t>For more information about</w:t>
            </w:r>
            <w:r w:rsidR="007F4577">
              <w:t>:</w:t>
            </w:r>
          </w:p>
          <w:p w14:paraId="7820F2E6" w14:textId="77777777" w:rsidR="007F4577" w:rsidRDefault="000C3E4B" w:rsidP="007F4577">
            <w:pPr>
              <w:pStyle w:val="Body"/>
              <w:numPr>
                <w:ilvl w:val="0"/>
                <w:numId w:val="52"/>
              </w:numPr>
            </w:pPr>
            <w:r>
              <w:t xml:space="preserve">VCAT and its processes, visit VCAT’s </w:t>
            </w:r>
            <w:hyperlink r:id="rId14" w:history="1">
              <w:r w:rsidRPr="000C3E4B">
                <w:rPr>
                  <w:rStyle w:val="Hyperlink"/>
                </w:rPr>
                <w:t>website</w:t>
              </w:r>
            </w:hyperlink>
            <w:r w:rsidR="007F4577">
              <w:t>; and</w:t>
            </w:r>
          </w:p>
          <w:p w14:paraId="74AF7A17" w14:textId="23415788" w:rsidR="007F4577" w:rsidRDefault="007F4577" w:rsidP="007F4577">
            <w:pPr>
              <w:pStyle w:val="Body"/>
              <w:numPr>
                <w:ilvl w:val="0"/>
                <w:numId w:val="52"/>
              </w:numPr>
            </w:pPr>
            <w:r>
              <w:t xml:space="preserve">the timeframes for applying to VCAT for a review, see </w:t>
            </w:r>
            <w:hyperlink r:id="rId15" w:history="1">
              <w:r w:rsidRPr="007F4577">
                <w:rPr>
                  <w:rStyle w:val="Hyperlink"/>
                </w:rPr>
                <w:t>section 52 – Time for applying for review</w:t>
              </w:r>
            </w:hyperlink>
            <w:r>
              <w:t>.</w:t>
            </w:r>
          </w:p>
        </w:tc>
      </w:tr>
    </w:tbl>
    <w:p w14:paraId="6BCEEA28" w14:textId="4C1BF61F" w:rsidR="00B630DE" w:rsidRPr="00E97111" w:rsidRDefault="00B630DE" w:rsidP="00031E5F">
      <w:pPr>
        <w:pStyle w:val="3SubheadingLevel3"/>
      </w:pPr>
      <w:r w:rsidRPr="00E97111">
        <w:t>VCAT’s</w:t>
      </w:r>
      <w:r w:rsidR="00151C91">
        <w:t xml:space="preserve"> </w:t>
      </w:r>
      <w:r w:rsidR="00144BC0">
        <w:t xml:space="preserve">FOI review </w:t>
      </w:r>
      <w:r w:rsidRPr="00E97111">
        <w:t>role</w:t>
      </w:r>
    </w:p>
    <w:p w14:paraId="350B91C2" w14:textId="7044ABBE" w:rsidR="00D47053" w:rsidRDefault="00822667" w:rsidP="00D47053">
      <w:pPr>
        <w:pStyle w:val="3Body"/>
        <w:rPr>
          <w:lang w:eastAsia="en-GB"/>
        </w:rPr>
      </w:pPr>
      <w:r>
        <w:rPr>
          <w:lang w:eastAsia="en-GB"/>
        </w:rPr>
        <w:t xml:space="preserve">Like OVIC, the kind of FOI review that </w:t>
      </w:r>
      <w:r w:rsidR="00151C91">
        <w:rPr>
          <w:lang w:eastAsia="en-GB"/>
        </w:rPr>
        <w:t xml:space="preserve">VCAT </w:t>
      </w:r>
      <w:r>
        <w:rPr>
          <w:lang w:eastAsia="en-GB"/>
        </w:rPr>
        <w:t>does is called</w:t>
      </w:r>
      <w:r w:rsidR="00A51054">
        <w:rPr>
          <w:lang w:eastAsia="en-GB"/>
        </w:rPr>
        <w:t xml:space="preserve"> merits</w:t>
      </w:r>
      <w:r w:rsidR="00151C91">
        <w:rPr>
          <w:lang w:eastAsia="en-GB"/>
        </w:rPr>
        <w:t xml:space="preserve"> revie</w:t>
      </w:r>
      <w:r>
        <w:rPr>
          <w:lang w:eastAsia="en-GB"/>
        </w:rPr>
        <w:t>w.</w:t>
      </w:r>
      <w:r w:rsidR="00D47053" w:rsidRPr="00D47053">
        <w:rPr>
          <w:lang w:eastAsia="en-GB"/>
        </w:rPr>
        <w:t xml:space="preserve"> </w:t>
      </w:r>
      <w:r w:rsidR="006C7750">
        <w:rPr>
          <w:lang w:eastAsia="en-GB"/>
        </w:rPr>
        <w:t xml:space="preserve">This means </w:t>
      </w:r>
      <w:r w:rsidR="00D47053">
        <w:rPr>
          <w:lang w:eastAsia="en-GB"/>
        </w:rPr>
        <w:t>VCAT considers the facts, law and policy of a decision and decides what is the correct and preferable decision. VCAT steps into the shoes of the original decision maker and makes its own decision on the application as if it were making the decision for the first time.</w:t>
      </w:r>
      <w:r w:rsidR="00D47053" w:rsidRPr="00E97111">
        <w:rPr>
          <w:rStyle w:val="FootnoteReference"/>
          <w:lang w:eastAsia="en-GB"/>
        </w:rPr>
        <w:footnoteReference w:id="1"/>
      </w:r>
    </w:p>
    <w:p w14:paraId="6ADF3AAC" w14:textId="57EE2B12" w:rsidR="00BF3AF0" w:rsidRDefault="00D47053" w:rsidP="00D47053">
      <w:pPr>
        <w:pStyle w:val="3Body"/>
      </w:pPr>
      <w:r>
        <w:t xml:space="preserve">When reviewing an FOI decision, </w:t>
      </w:r>
      <w:r w:rsidRPr="00E97111">
        <w:t>VCAT</w:t>
      </w:r>
      <w:r>
        <w:t xml:space="preserve"> will apply </w:t>
      </w:r>
      <w:r w:rsidRPr="00E97111">
        <w:t>the same legal test that the original decision-maker appl</w:t>
      </w:r>
      <w:r>
        <w:t>ied.</w:t>
      </w:r>
      <w:r w:rsidRPr="00E97111">
        <w:rPr>
          <w:rStyle w:val="FootnoteReference"/>
          <w:rFonts w:cs="Calibri"/>
        </w:rPr>
        <w:footnoteReference w:id="2"/>
      </w:r>
      <w:r>
        <w:t xml:space="preserve"> </w:t>
      </w:r>
      <w:r w:rsidR="00463DCB">
        <w:t>For example, if an agency refused access to a document under section 35(1)(b), VCAT will apply the test in section 35(1)(b).</w:t>
      </w:r>
    </w:p>
    <w:p w14:paraId="38877B1E" w14:textId="77777777" w:rsidR="00C52D97" w:rsidRPr="00E97111" w:rsidRDefault="00C52D97" w:rsidP="00C52D97">
      <w:pPr>
        <w:pStyle w:val="3Body"/>
      </w:pPr>
      <w:r w:rsidRPr="00E97111">
        <w:t>‘Correct and preferable’ means</w:t>
      </w:r>
      <w:r>
        <w:t xml:space="preserve"> that VCAT must make the correct decision according to law. Where there are a range of possible correct decisions, the decision must also be the preferable one.</w:t>
      </w:r>
      <w:r>
        <w:rPr>
          <w:rStyle w:val="FootnoteReference"/>
        </w:rPr>
        <w:footnoteReference w:id="3"/>
      </w:r>
      <w:r>
        <w:t xml:space="preserve"> A</w:t>
      </w:r>
      <w:r w:rsidRPr="00E97111">
        <w:t xml:space="preserve"> ‘correct’ decision might be taken to be one rightly made</w:t>
      </w:r>
      <w:r>
        <w:t>. A</w:t>
      </w:r>
      <w:r w:rsidRPr="00E97111">
        <w:t xml:space="preserve"> ‘preferable’ decision refer</w:t>
      </w:r>
      <w:r>
        <w:t>s</w:t>
      </w:r>
      <w:r w:rsidRPr="00E97111">
        <w:t xml:space="preserve"> to a decision that involves discretion</w:t>
      </w:r>
      <w:r>
        <w:t>.</w:t>
      </w:r>
      <w:r w:rsidRPr="00E97111">
        <w:rPr>
          <w:rStyle w:val="FootnoteReference"/>
          <w:rFonts w:cs="Calibri"/>
        </w:rPr>
        <w:footnoteReference w:id="4"/>
      </w:r>
      <w:r>
        <w:t xml:space="preserve"> </w:t>
      </w:r>
    </w:p>
    <w:p w14:paraId="408B0E7B" w14:textId="77777777" w:rsidR="00C52D97" w:rsidRDefault="00C52D97" w:rsidP="00C52D97">
      <w:pPr>
        <w:pStyle w:val="3Body"/>
      </w:pPr>
      <w:r w:rsidRPr="00E97111">
        <w:lastRenderedPageBreak/>
        <w:t>VCAT is not restricted to the findings, evidence or arguments</w:t>
      </w:r>
      <w:r>
        <w:t xml:space="preserve"> considered by the original decision maker</w:t>
      </w:r>
      <w:r w:rsidRPr="00E97111">
        <w:t>.</w:t>
      </w:r>
      <w:r w:rsidRPr="00BD74A9">
        <w:rPr>
          <w:rStyle w:val="FootnoteReference"/>
        </w:rPr>
        <w:footnoteReference w:id="5"/>
      </w:r>
      <w:r w:rsidRPr="00E97111">
        <w:t xml:space="preserve"> This mean</w:t>
      </w:r>
      <w:r>
        <w:t>s</w:t>
      </w:r>
      <w:r w:rsidRPr="00E97111">
        <w:t xml:space="preserve"> that in a review, an agency </w:t>
      </w:r>
      <w:r>
        <w:t xml:space="preserve">or Minister </w:t>
      </w:r>
      <w:r w:rsidRPr="00E97111">
        <w:t>may raise new ground</w:t>
      </w:r>
      <w:r>
        <w:t>s</w:t>
      </w:r>
      <w:r w:rsidRPr="00E97111">
        <w:t xml:space="preserve"> of exemption that </w:t>
      </w:r>
      <w:r>
        <w:t>were</w:t>
      </w:r>
      <w:r w:rsidRPr="00E97111">
        <w:t xml:space="preserve"> not relied upon by the </w:t>
      </w:r>
      <w:r>
        <w:t>original</w:t>
      </w:r>
      <w:r w:rsidRPr="00E97111">
        <w:t xml:space="preserve"> decision maker</w:t>
      </w:r>
      <w:r>
        <w:t>. An applicant or agency can also submit new evidence or make different submissions</w:t>
      </w:r>
      <w:r w:rsidRPr="00E97111">
        <w:t xml:space="preserve">. </w:t>
      </w:r>
    </w:p>
    <w:p w14:paraId="7BF9E9E1" w14:textId="0B1051F8" w:rsidR="00B630DE" w:rsidRPr="00E97111" w:rsidRDefault="00FF2672" w:rsidP="003161A5">
      <w:pPr>
        <w:pStyle w:val="3Body"/>
        <w:rPr>
          <w:lang w:eastAsia="en-GB"/>
        </w:rPr>
      </w:pPr>
      <w:r>
        <w:t xml:space="preserve">During a review, VCAT will only look at the FOI decision that was made. </w:t>
      </w:r>
      <w:r w:rsidR="0043131B" w:rsidRPr="00E97111">
        <w:t>VCAT</w:t>
      </w:r>
      <w:r>
        <w:t>:</w:t>
      </w:r>
    </w:p>
    <w:p w14:paraId="3D8E4590" w14:textId="40CF83F0" w:rsidR="00B630DE" w:rsidRPr="00E97111" w:rsidRDefault="005F3916" w:rsidP="00C32E52">
      <w:pPr>
        <w:pStyle w:val="Body"/>
        <w:numPr>
          <w:ilvl w:val="0"/>
          <w:numId w:val="9"/>
        </w:numPr>
        <w:ind w:left="993"/>
      </w:pPr>
      <w:r>
        <w:t xml:space="preserve">does not </w:t>
      </w:r>
      <w:r w:rsidR="00B630DE" w:rsidRPr="00E97111">
        <w:t>express views on the rightness or wrongness of a particular government policy</w:t>
      </w:r>
      <w:r w:rsidR="00FF2672">
        <w:t>;</w:t>
      </w:r>
    </w:p>
    <w:p w14:paraId="0D39288D" w14:textId="545481DD" w:rsidR="00B630DE" w:rsidRPr="00E97111" w:rsidRDefault="005F3916" w:rsidP="00C32E52">
      <w:pPr>
        <w:pStyle w:val="Body"/>
        <w:numPr>
          <w:ilvl w:val="0"/>
          <w:numId w:val="9"/>
        </w:numPr>
        <w:ind w:left="993"/>
      </w:pPr>
      <w:r>
        <w:t>does not</w:t>
      </w:r>
      <w:r w:rsidR="00B630DE" w:rsidRPr="00E97111">
        <w:t xml:space="preserve"> determine whether an agency has </w:t>
      </w:r>
      <w:r w:rsidR="00061D7C">
        <w:t>gone beyond</w:t>
      </w:r>
      <w:r w:rsidR="00B630DE" w:rsidRPr="00E97111">
        <w:t xml:space="preserve"> its statutory powers or unlawfully used information obtained</w:t>
      </w:r>
      <w:r w:rsidR="00942F6A">
        <w:t xml:space="preserve"> (</w:t>
      </w:r>
      <w:r w:rsidR="00B630DE" w:rsidRPr="00E97111">
        <w:t>those are legal questions for the courts</w:t>
      </w:r>
      <w:r w:rsidR="00942F6A">
        <w:t>);</w:t>
      </w:r>
      <w:r w:rsidR="00B630DE" w:rsidRPr="00E97111">
        <w:rPr>
          <w:rStyle w:val="FootnoteReference"/>
        </w:rPr>
        <w:footnoteReference w:id="6"/>
      </w:r>
    </w:p>
    <w:p w14:paraId="64D56863" w14:textId="2529207C" w:rsidR="00B630DE" w:rsidRPr="00E97111" w:rsidRDefault="005F3916" w:rsidP="00C32E52">
      <w:pPr>
        <w:pStyle w:val="Body"/>
        <w:numPr>
          <w:ilvl w:val="0"/>
          <w:numId w:val="9"/>
        </w:numPr>
        <w:ind w:left="993"/>
      </w:pPr>
      <w:r>
        <w:t>will not</w:t>
      </w:r>
      <w:r w:rsidR="00B630DE" w:rsidRPr="00E97111">
        <w:t xml:space="preserve"> reopen disputes that have already </w:t>
      </w:r>
      <w:r w:rsidR="005815A2">
        <w:t>finished</w:t>
      </w:r>
      <w:r w:rsidR="00B630DE" w:rsidRPr="00E97111">
        <w:t xml:space="preserve"> in the courts.</w:t>
      </w:r>
    </w:p>
    <w:p w14:paraId="6A127C86" w14:textId="5A070143" w:rsidR="00B630DE" w:rsidRPr="00E97111" w:rsidRDefault="00AE57E7" w:rsidP="00FF2672">
      <w:pPr>
        <w:pStyle w:val="3Body"/>
      </w:pPr>
      <w:r>
        <w:t>I</w:t>
      </w:r>
      <w:r w:rsidR="00B630DE" w:rsidRPr="00E97111">
        <w:t xml:space="preserve">f an agency </w:t>
      </w:r>
      <w:r w:rsidR="00381A39">
        <w:t>is</w:t>
      </w:r>
      <w:r w:rsidR="00B630DE" w:rsidRPr="00E97111">
        <w:t xml:space="preserve"> alleged to have acted </w:t>
      </w:r>
      <w:r w:rsidR="008233B4" w:rsidRPr="00E97111">
        <w:t>poorly</w:t>
      </w:r>
      <w:r w:rsidR="005F3916">
        <w:t xml:space="preserve"> in </w:t>
      </w:r>
      <w:r w:rsidR="00C564AB">
        <w:t>performing functions under the Act</w:t>
      </w:r>
      <w:r w:rsidR="00B630DE" w:rsidRPr="00E97111">
        <w:t>, VCAT</w:t>
      </w:r>
      <w:r w:rsidR="005F3916">
        <w:t xml:space="preserve"> does not</w:t>
      </w:r>
      <w:r w:rsidR="00B630DE" w:rsidRPr="00E97111">
        <w:t xml:space="preserve"> carry out investigations</w:t>
      </w:r>
      <w:r w:rsidR="008233B4">
        <w:t>. This</w:t>
      </w:r>
      <w:r w:rsidR="00B630DE" w:rsidRPr="00E97111">
        <w:t xml:space="preserve"> is more properly dealt with </w:t>
      </w:r>
      <w:r>
        <w:t>by</w:t>
      </w:r>
      <w:r w:rsidR="00B630DE" w:rsidRPr="00E97111">
        <w:t xml:space="preserve"> OVIC.</w:t>
      </w:r>
      <w:r w:rsidR="00B630DE" w:rsidRPr="00E97111">
        <w:rPr>
          <w:rStyle w:val="FootnoteReference"/>
        </w:rPr>
        <w:footnoteReference w:id="7"/>
      </w:r>
      <w:r w:rsidR="00B630DE" w:rsidRPr="00E97111">
        <w:t xml:space="preserve"> </w:t>
      </w:r>
    </w:p>
    <w:p w14:paraId="3A3E2C4E" w14:textId="3B7EFBBE" w:rsidR="00C51C90" w:rsidRDefault="00E50A93" w:rsidP="00C51C90">
      <w:pPr>
        <w:pStyle w:val="3Body"/>
      </w:pPr>
      <w:r>
        <w:t xml:space="preserve">When reviewing a decision under the Act, </w:t>
      </w:r>
      <w:r w:rsidR="003F7075">
        <w:t xml:space="preserve">VCAT </w:t>
      </w:r>
      <w:r w:rsidR="00A66103">
        <w:t>has</w:t>
      </w:r>
      <w:r w:rsidR="002B339C">
        <w:t>, in addition to any of its other powers, the same powers as an agency or a Minister</w:t>
      </w:r>
      <w:r>
        <w:t xml:space="preserve">. This includes the power </w:t>
      </w:r>
      <w:r w:rsidR="002B339C">
        <w:t xml:space="preserve">to decide that access should be granted </w:t>
      </w:r>
      <w:r w:rsidR="00A66103">
        <w:t>to an exempt document where it is of the opinion that the public interest requires that access to the document should be granted.</w:t>
      </w:r>
      <w:r>
        <w:rPr>
          <w:rStyle w:val="FootnoteReference"/>
        </w:rPr>
        <w:footnoteReference w:id="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822667" w14:paraId="7F9A1157" w14:textId="77777777" w:rsidTr="00B616B7">
        <w:tc>
          <w:tcPr>
            <w:tcW w:w="9622" w:type="dxa"/>
            <w:shd w:val="clear" w:color="auto" w:fill="F5F5F5"/>
          </w:tcPr>
          <w:p w14:paraId="36BA09FF" w14:textId="3AD07735" w:rsidR="00822667" w:rsidRDefault="00822667" w:rsidP="00822667">
            <w:pPr>
              <w:pStyle w:val="Body"/>
            </w:pPr>
            <w:r>
              <w:t xml:space="preserve">When conducting an FOI review, VCAT operates under the: </w:t>
            </w:r>
          </w:p>
          <w:p w14:paraId="1EFD2CA3" w14:textId="74E4744F" w:rsidR="00822667" w:rsidRDefault="00822667" w:rsidP="00822667">
            <w:pPr>
              <w:pStyle w:val="Body"/>
              <w:numPr>
                <w:ilvl w:val="0"/>
                <w:numId w:val="54"/>
              </w:numPr>
            </w:pPr>
            <w:r>
              <w:t>FOI Act;</w:t>
            </w:r>
          </w:p>
          <w:p w14:paraId="6824797E" w14:textId="536B9A2D" w:rsidR="00822667" w:rsidRDefault="00000000" w:rsidP="00822667">
            <w:pPr>
              <w:pStyle w:val="Body"/>
              <w:numPr>
                <w:ilvl w:val="0"/>
                <w:numId w:val="54"/>
              </w:numPr>
            </w:pPr>
            <w:hyperlink r:id="rId16" w:history="1">
              <w:r w:rsidR="00822667" w:rsidRPr="00822667">
                <w:rPr>
                  <w:rStyle w:val="Hyperlink"/>
                  <w:i/>
                  <w:iCs/>
                </w:rPr>
                <w:t>Victorian Civil and Administrative Tribunal Act 1998</w:t>
              </w:r>
              <w:r w:rsidR="00822667" w:rsidRPr="00822667">
                <w:rPr>
                  <w:rStyle w:val="Hyperlink"/>
                </w:rPr>
                <w:t xml:space="preserve"> (Vic)</w:t>
              </w:r>
            </w:hyperlink>
            <w:r w:rsidR="00822667">
              <w:t xml:space="preserve">; </w:t>
            </w:r>
            <w:r w:rsidR="00822667" w:rsidRPr="00822667">
              <w:t xml:space="preserve">and </w:t>
            </w:r>
          </w:p>
          <w:p w14:paraId="3B03106E" w14:textId="21AB58D6" w:rsidR="00822667" w:rsidRDefault="00000000" w:rsidP="00822667">
            <w:pPr>
              <w:pStyle w:val="Body"/>
              <w:numPr>
                <w:ilvl w:val="0"/>
                <w:numId w:val="54"/>
              </w:numPr>
            </w:pPr>
            <w:hyperlink r:id="rId17" w:history="1">
              <w:r w:rsidR="00822667" w:rsidRPr="00822667">
                <w:rPr>
                  <w:rStyle w:val="Hyperlink"/>
                </w:rPr>
                <w:t>Victorian Civil and Administrative Tribunal Rules 2018 (Vic)</w:t>
              </w:r>
            </w:hyperlink>
            <w:r w:rsidR="00822667" w:rsidRPr="00822667">
              <w:t>.</w:t>
            </w:r>
          </w:p>
        </w:tc>
      </w:tr>
    </w:tbl>
    <w:p w14:paraId="05FA87E2" w14:textId="2F09AF67" w:rsidR="008942C6" w:rsidRDefault="00501E74" w:rsidP="00B80F1D">
      <w:pPr>
        <w:pStyle w:val="2HeadingLevel2"/>
        <w:rPr>
          <w:lang w:eastAsia="en-GB"/>
        </w:rPr>
      </w:pPr>
      <w:bookmarkStart w:id="6" w:name="_Toc144804028"/>
      <w:r>
        <w:rPr>
          <w:lang w:eastAsia="en-GB"/>
        </w:rPr>
        <w:t>D</w:t>
      </w:r>
      <w:r w:rsidR="008942C6">
        <w:rPr>
          <w:lang w:eastAsia="en-GB"/>
        </w:rPr>
        <w:t>ecisions</w:t>
      </w:r>
      <w:r>
        <w:rPr>
          <w:lang w:eastAsia="en-GB"/>
        </w:rPr>
        <w:t xml:space="preserve"> that VCAT</w:t>
      </w:r>
      <w:r w:rsidR="008942C6">
        <w:rPr>
          <w:lang w:eastAsia="en-GB"/>
        </w:rPr>
        <w:t xml:space="preserve"> revie</w:t>
      </w:r>
      <w:r>
        <w:rPr>
          <w:lang w:eastAsia="en-GB"/>
        </w:rPr>
        <w:t>w</w:t>
      </w:r>
      <w:bookmarkEnd w:id="6"/>
    </w:p>
    <w:p w14:paraId="1412267A" w14:textId="7501E633" w:rsidR="008A1EF9" w:rsidRDefault="008A1EF9" w:rsidP="008A1EF9">
      <w:pPr>
        <w:pStyle w:val="3Body"/>
        <w:rPr>
          <w:lang w:eastAsia="en-GB"/>
        </w:rPr>
      </w:pPr>
      <w:r>
        <w:rPr>
          <w:lang w:eastAsia="en-GB"/>
        </w:rPr>
        <w:t xml:space="preserve">This part outlines when certain parties can apply to VCAT for a review. This includes, applicants, agencies or Ministers, and third parties. </w:t>
      </w:r>
    </w:p>
    <w:p w14:paraId="62554431" w14:textId="746FF442" w:rsidR="00C0112A" w:rsidRDefault="00C0112A" w:rsidP="008942C6">
      <w:pPr>
        <w:pStyle w:val="3SubheadingLevel3"/>
        <w:rPr>
          <w:lang w:eastAsia="en-GB"/>
        </w:rPr>
      </w:pPr>
      <w:r>
        <w:rPr>
          <w:lang w:eastAsia="en-GB"/>
        </w:rPr>
        <w:t xml:space="preserve">When can an applicant apply </w:t>
      </w:r>
      <w:r w:rsidR="00DE7F07">
        <w:rPr>
          <w:lang w:eastAsia="en-GB"/>
        </w:rPr>
        <w:t xml:space="preserve">to </w:t>
      </w:r>
      <w:r>
        <w:rPr>
          <w:lang w:eastAsia="en-GB"/>
        </w:rPr>
        <w:t>VCAT?</w:t>
      </w:r>
    </w:p>
    <w:p w14:paraId="44BFFC8D" w14:textId="55D4D73D" w:rsidR="00B311EE" w:rsidRDefault="002B62EE" w:rsidP="00DD6328">
      <w:pPr>
        <w:pStyle w:val="3Body"/>
        <w:rPr>
          <w:lang w:eastAsia="en-GB"/>
        </w:rPr>
      </w:pPr>
      <w:r>
        <w:rPr>
          <w:lang w:eastAsia="en-GB"/>
        </w:rPr>
        <w:t xml:space="preserve">Generally, an </w:t>
      </w:r>
      <w:hyperlink r:id="rId18" w:anchor="definitions-applicant" w:history="1">
        <w:r w:rsidRPr="00B213F2">
          <w:rPr>
            <w:rStyle w:val="Hyperlink"/>
            <w:lang w:eastAsia="en-GB"/>
          </w:rPr>
          <w:t>applicant</w:t>
        </w:r>
      </w:hyperlink>
      <w:r>
        <w:rPr>
          <w:lang w:eastAsia="en-GB"/>
        </w:rPr>
        <w:t xml:space="preserve"> has to</w:t>
      </w:r>
      <w:r w:rsidR="007A3C78">
        <w:rPr>
          <w:lang w:eastAsia="en-GB"/>
        </w:rPr>
        <w:t xml:space="preserve"> apply to</w:t>
      </w:r>
      <w:r>
        <w:rPr>
          <w:lang w:eastAsia="en-GB"/>
        </w:rPr>
        <w:t xml:space="preserve"> OVIC</w:t>
      </w:r>
      <w:r w:rsidR="007A3C78">
        <w:rPr>
          <w:lang w:eastAsia="en-GB"/>
        </w:rPr>
        <w:t xml:space="preserve"> for a r</w:t>
      </w:r>
      <w:r>
        <w:rPr>
          <w:lang w:eastAsia="en-GB"/>
        </w:rPr>
        <w:t xml:space="preserve">eview before applying to VCAT. </w:t>
      </w:r>
      <w:r w:rsidR="00BE7B2B">
        <w:rPr>
          <w:lang w:eastAsia="en-GB"/>
        </w:rPr>
        <w:t xml:space="preserve">However, there are </w:t>
      </w:r>
      <w:r w:rsidR="00E939C5">
        <w:rPr>
          <w:lang w:eastAsia="en-GB"/>
        </w:rPr>
        <w:t>some</w:t>
      </w:r>
      <w:r w:rsidR="00BE7B2B">
        <w:rPr>
          <w:lang w:eastAsia="en-GB"/>
        </w:rPr>
        <w:t xml:space="preserve"> instances where an applicant may apply </w:t>
      </w:r>
      <w:r w:rsidR="00ED4BFC">
        <w:rPr>
          <w:lang w:eastAsia="en-GB"/>
        </w:rPr>
        <w:t xml:space="preserve">directly </w:t>
      </w:r>
      <w:r w:rsidR="00BE7B2B">
        <w:rPr>
          <w:lang w:eastAsia="en-GB"/>
        </w:rPr>
        <w:t xml:space="preserve">to VCAT without first going through OVIC. </w:t>
      </w:r>
    </w:p>
    <w:p w14:paraId="3BED5598" w14:textId="22D07E4C" w:rsidR="00923EDF" w:rsidRDefault="00923EDF" w:rsidP="00923EDF">
      <w:pPr>
        <w:pStyle w:val="3Body"/>
        <w:rPr>
          <w:lang w:eastAsia="en-GB"/>
        </w:rPr>
      </w:pPr>
      <w:r>
        <w:rPr>
          <w:lang w:eastAsia="en-GB"/>
        </w:rPr>
        <w:t>OVIC’s review process can be less formal as OVIC tries to informally resolve matters where it is possible</w:t>
      </w:r>
      <w:r w:rsidR="0001445B">
        <w:rPr>
          <w:lang w:eastAsia="en-GB"/>
        </w:rPr>
        <w:t xml:space="preserve"> to do so</w:t>
      </w:r>
      <w:r>
        <w:rPr>
          <w:lang w:eastAsia="en-GB"/>
        </w:rPr>
        <w:t xml:space="preserve">. This helps to resolve matters without needing a formal decision, which can save time.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055"/>
      </w:tblGrid>
      <w:tr w:rsidR="003219F9" w14:paraId="76EF644B" w14:textId="77777777" w:rsidTr="003219F9">
        <w:tc>
          <w:tcPr>
            <w:tcW w:w="9055" w:type="dxa"/>
            <w:shd w:val="clear" w:color="auto" w:fill="F5F5F5"/>
          </w:tcPr>
          <w:p w14:paraId="6D01BE53" w14:textId="7E3D7440" w:rsidR="003219F9" w:rsidRDefault="003219F9" w:rsidP="00F1292C">
            <w:pPr>
              <w:pStyle w:val="Body"/>
            </w:pPr>
            <w:r>
              <w:t xml:space="preserve">For more information on OVIC reviews, see Division 1 of Part VI. </w:t>
            </w:r>
          </w:p>
        </w:tc>
      </w:tr>
    </w:tbl>
    <w:p w14:paraId="313A9181" w14:textId="437ADD04" w:rsidR="00B050BA" w:rsidRDefault="000109A4" w:rsidP="008942C6">
      <w:pPr>
        <w:pStyle w:val="4Sub-subheadingLevel4"/>
        <w:rPr>
          <w:lang w:eastAsia="en-GB"/>
        </w:rPr>
      </w:pPr>
      <w:r>
        <w:rPr>
          <w:lang w:eastAsia="en-GB"/>
        </w:rPr>
        <w:lastRenderedPageBreak/>
        <w:t>Where there is a d</w:t>
      </w:r>
      <w:r w:rsidR="00B050BA">
        <w:rPr>
          <w:lang w:eastAsia="en-GB"/>
        </w:rPr>
        <w:t xml:space="preserve">ecision to refuse or defer access to a document </w:t>
      </w:r>
    </w:p>
    <w:p w14:paraId="40A14F2F" w14:textId="050EFD0C" w:rsidR="00630FA6" w:rsidRDefault="00523990" w:rsidP="007E1559">
      <w:pPr>
        <w:pStyle w:val="3Body"/>
        <w:rPr>
          <w:lang w:eastAsia="en-GB"/>
        </w:rPr>
      </w:pPr>
      <w:r>
        <w:rPr>
          <w:lang w:eastAsia="en-GB"/>
        </w:rPr>
        <w:t xml:space="preserve">An applicant must apply </w:t>
      </w:r>
      <w:r w:rsidR="002871BF">
        <w:rPr>
          <w:lang w:eastAsia="en-GB"/>
        </w:rPr>
        <w:t xml:space="preserve">to OVIC for review </w:t>
      </w:r>
      <w:r>
        <w:rPr>
          <w:lang w:eastAsia="en-GB"/>
        </w:rPr>
        <w:t xml:space="preserve">first where an agency or Minister makes an FOI decision on the request </w:t>
      </w:r>
      <w:r w:rsidR="005B2516">
        <w:rPr>
          <w:lang w:eastAsia="en-GB"/>
        </w:rPr>
        <w:t>which</w:t>
      </w:r>
      <w:r>
        <w:rPr>
          <w:lang w:eastAsia="en-GB"/>
        </w:rPr>
        <w:t xml:space="preserve"> refuses access to part or all of the requested documents.</w:t>
      </w:r>
      <w:r w:rsidR="002871BF">
        <w:rPr>
          <w:lang w:eastAsia="en-GB"/>
        </w:rPr>
        <w:t xml:space="preserve"> </w:t>
      </w:r>
      <w:r w:rsidR="00C56CD7">
        <w:rPr>
          <w:lang w:eastAsia="en-GB"/>
        </w:rPr>
        <w:t>If OVIC makes a formal review decision, t</w:t>
      </w:r>
      <w:r w:rsidR="005B2516">
        <w:rPr>
          <w:lang w:eastAsia="en-GB"/>
        </w:rPr>
        <w:t xml:space="preserve">he applicant can apply to VCAT for a review where the </w:t>
      </w:r>
      <w:r w:rsidR="00F45A59">
        <w:rPr>
          <w:lang w:eastAsia="en-GB"/>
        </w:rPr>
        <w:t>Information Commissioner</w:t>
      </w:r>
      <w:r w:rsidR="00630FA6">
        <w:rPr>
          <w:lang w:eastAsia="en-GB"/>
        </w:rPr>
        <w:t xml:space="preserve">: </w:t>
      </w:r>
    </w:p>
    <w:p w14:paraId="3DDB50B3" w14:textId="69159251" w:rsidR="00630FA6" w:rsidRDefault="004F7167" w:rsidP="000F436F">
      <w:pPr>
        <w:pStyle w:val="Body"/>
        <w:numPr>
          <w:ilvl w:val="0"/>
          <w:numId w:val="31"/>
        </w:numPr>
        <w:ind w:left="993"/>
        <w:rPr>
          <w:lang w:eastAsia="en-GB"/>
        </w:rPr>
      </w:pPr>
      <w:r>
        <w:rPr>
          <w:lang w:eastAsia="en-GB"/>
        </w:rPr>
        <w:t>makes a review decision which</w:t>
      </w:r>
      <w:r w:rsidR="000D2AEB">
        <w:rPr>
          <w:lang w:eastAsia="en-GB"/>
        </w:rPr>
        <w:t xml:space="preserve"> refuses or defers access to a document;</w:t>
      </w:r>
      <w:r w:rsidR="00B16A49" w:rsidRPr="00E97111">
        <w:rPr>
          <w:rStyle w:val="FootnoteReference"/>
          <w:rFonts w:cs="Calibri"/>
          <w:lang w:eastAsia="en-GB"/>
        </w:rPr>
        <w:footnoteReference w:id="9"/>
      </w:r>
      <w:r w:rsidR="005F3995">
        <w:rPr>
          <w:lang w:eastAsia="en-GB"/>
        </w:rPr>
        <w:t xml:space="preserve"> </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363"/>
      </w:tblGrid>
      <w:tr w:rsidR="0079137B" w14:paraId="25077CF8" w14:textId="77777777" w:rsidTr="0079137B">
        <w:tc>
          <w:tcPr>
            <w:tcW w:w="8363" w:type="dxa"/>
            <w:shd w:val="clear" w:color="auto" w:fill="F5F5F5"/>
          </w:tcPr>
          <w:p w14:paraId="298D1911" w14:textId="77777777" w:rsidR="0079137B" w:rsidRDefault="0079137B" w:rsidP="0071196C">
            <w:pPr>
              <w:pStyle w:val="Body"/>
            </w:pPr>
            <w:r>
              <w:t xml:space="preserve">For more information on deferring access to a document, see </w:t>
            </w:r>
            <w:hyperlink r:id="rId19" w:history="1">
              <w:r w:rsidRPr="00F26150">
                <w:rPr>
                  <w:rStyle w:val="Hyperlink"/>
                </w:rPr>
                <w:t>section 24 – Deferment of access</w:t>
              </w:r>
            </w:hyperlink>
            <w:r>
              <w:t xml:space="preserve">. </w:t>
            </w:r>
          </w:p>
        </w:tc>
      </w:tr>
    </w:tbl>
    <w:p w14:paraId="4943F33B" w14:textId="79388776" w:rsidR="00AC369C" w:rsidRDefault="00AC369C" w:rsidP="000F436F">
      <w:pPr>
        <w:pStyle w:val="Body"/>
        <w:numPr>
          <w:ilvl w:val="0"/>
          <w:numId w:val="31"/>
        </w:numPr>
        <w:ind w:left="993"/>
        <w:rPr>
          <w:lang w:eastAsia="en-GB"/>
        </w:rPr>
      </w:pPr>
      <w:r>
        <w:rPr>
          <w:lang w:eastAsia="en-GB"/>
        </w:rPr>
        <w:t>does not accept</w:t>
      </w:r>
      <w:r w:rsidR="00C45994">
        <w:rPr>
          <w:lang w:eastAsia="en-GB"/>
        </w:rPr>
        <w:t>,</w:t>
      </w:r>
      <w:r>
        <w:rPr>
          <w:lang w:eastAsia="en-GB"/>
        </w:rPr>
        <w:t xml:space="preserve"> or dismisses</w:t>
      </w:r>
      <w:r w:rsidR="00C45994">
        <w:rPr>
          <w:lang w:eastAsia="en-GB"/>
        </w:rPr>
        <w:t>,</w:t>
      </w:r>
      <w:r>
        <w:rPr>
          <w:lang w:eastAsia="en-GB"/>
        </w:rPr>
        <w:t xml:space="preserve"> the review</w:t>
      </w:r>
      <w:r w:rsidR="00532C39">
        <w:rPr>
          <w:lang w:eastAsia="en-GB"/>
        </w:rPr>
        <w:t>;</w:t>
      </w:r>
      <w:r w:rsidRPr="00E97111">
        <w:rPr>
          <w:rStyle w:val="FootnoteReference"/>
          <w:rFonts w:cs="Calibri"/>
          <w:lang w:eastAsia="en-GB"/>
        </w:rPr>
        <w:footnoteReference w:id="10"/>
      </w:r>
      <w:r w:rsidR="00532C39">
        <w:rPr>
          <w:lang w:eastAsia="en-GB"/>
        </w:rPr>
        <w:t xml:space="preserve"> or</w:t>
      </w:r>
    </w:p>
    <w:p w14:paraId="5768EC80" w14:textId="1E0D10A9" w:rsidR="00532C39" w:rsidRDefault="00532C39" w:rsidP="000F436F">
      <w:pPr>
        <w:pStyle w:val="Body"/>
        <w:numPr>
          <w:ilvl w:val="0"/>
          <w:numId w:val="31"/>
        </w:numPr>
        <w:ind w:left="993"/>
        <w:rPr>
          <w:lang w:eastAsia="en-GB"/>
        </w:rPr>
      </w:pPr>
      <w:r>
        <w:rPr>
          <w:lang w:eastAsia="en-GB"/>
        </w:rPr>
        <w:t xml:space="preserve">does not complete the review within the required time </w:t>
      </w:r>
      <w:r w:rsidR="00D520DF">
        <w:rPr>
          <w:lang w:eastAsia="en-GB"/>
        </w:rPr>
        <w:t xml:space="preserve">(30 days or longer if agreed) </w:t>
      </w:r>
      <w:r>
        <w:rPr>
          <w:lang w:eastAsia="en-GB"/>
        </w:rPr>
        <w:t>and is deemed to have refused access to the document.</w:t>
      </w:r>
      <w:r w:rsidRPr="00532C39">
        <w:rPr>
          <w:rStyle w:val="FootnoteReference"/>
        </w:rPr>
        <w:t xml:space="preserve"> </w:t>
      </w:r>
      <w:r>
        <w:rPr>
          <w:rStyle w:val="FootnoteReference"/>
        </w:rPr>
        <w:footnoteReference w:id="11"/>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55"/>
      </w:tblGrid>
      <w:tr w:rsidR="00882AB0" w14:paraId="16724A93" w14:textId="77777777" w:rsidTr="00C44553">
        <w:tc>
          <w:tcPr>
            <w:tcW w:w="9055" w:type="dxa"/>
            <w:shd w:val="clear" w:color="auto" w:fill="FFFEC6"/>
          </w:tcPr>
          <w:p w14:paraId="39553F83" w14:textId="5007669B" w:rsidR="00882AB0" w:rsidRPr="002E16FB" w:rsidRDefault="00882AB0" w:rsidP="00882AB0">
            <w:pPr>
              <w:pStyle w:val="Body"/>
              <w:rPr>
                <w:b/>
                <w:bCs/>
              </w:rPr>
            </w:pPr>
            <w:r w:rsidRPr="002E16FB">
              <w:rPr>
                <w:b/>
                <w:bCs/>
              </w:rPr>
              <w:t>Example</w:t>
            </w:r>
          </w:p>
        </w:tc>
      </w:tr>
      <w:tr w:rsidR="00882AB0" w14:paraId="58864A37" w14:textId="77777777" w:rsidTr="00C44553">
        <w:tc>
          <w:tcPr>
            <w:tcW w:w="9055" w:type="dxa"/>
            <w:shd w:val="clear" w:color="auto" w:fill="FFFEC6"/>
          </w:tcPr>
          <w:p w14:paraId="5AD54E2A" w14:textId="77777777" w:rsidR="00882AB0" w:rsidRDefault="00882AB0" w:rsidP="00882AB0">
            <w:pPr>
              <w:pStyle w:val="Body"/>
            </w:pPr>
            <w:r>
              <w:t xml:space="preserve">An applicant made a request to an agency for access to a document. </w:t>
            </w:r>
          </w:p>
          <w:p w14:paraId="3E6778A7" w14:textId="77777777" w:rsidR="00882AB0" w:rsidRDefault="00882AB0" w:rsidP="00882AB0">
            <w:pPr>
              <w:pStyle w:val="Body"/>
            </w:pPr>
            <w:r>
              <w:t>The agency refused access to the document in full</w:t>
            </w:r>
            <w:r w:rsidR="002E16FB">
              <w:t xml:space="preserve">, so the applicant applied to OVIC to review the agency’s decision. </w:t>
            </w:r>
          </w:p>
          <w:p w14:paraId="4AF5A2D2" w14:textId="77777777" w:rsidR="002E16FB" w:rsidRDefault="002E16FB" w:rsidP="00882AB0">
            <w:pPr>
              <w:pStyle w:val="Body"/>
            </w:pPr>
            <w:r>
              <w:t xml:space="preserve">On review, OVIC agreed that the document was exempt, and refused access to the document. </w:t>
            </w:r>
          </w:p>
          <w:p w14:paraId="39A3B5E8" w14:textId="7F188994" w:rsidR="002E16FB" w:rsidRDefault="002E16FB" w:rsidP="00882AB0">
            <w:pPr>
              <w:pStyle w:val="Body"/>
            </w:pPr>
            <w:r>
              <w:t>The applicant may apply to VCAT to review the decision to refuse access to the document. The applicant must apply to VCAT within 60 days of receiving OVIC’s notice of decision.</w:t>
            </w:r>
            <w:r w:rsidR="001631BB">
              <w:rPr>
                <w:rStyle w:val="FootnoteReference"/>
              </w:rPr>
              <w:footnoteReference w:id="12"/>
            </w:r>
          </w:p>
        </w:tc>
      </w:tr>
    </w:tbl>
    <w:p w14:paraId="2FE0FEC7" w14:textId="676DD0B7" w:rsidR="00631BF4" w:rsidRDefault="00631BF4" w:rsidP="00631BF4">
      <w:pPr>
        <w:pStyle w:val="3Body"/>
        <w:rPr>
          <w:lang w:eastAsia="en-GB"/>
        </w:rPr>
      </w:pPr>
      <w:r>
        <w:rPr>
          <w:lang w:eastAsia="en-GB"/>
        </w:rPr>
        <w:t>An applicant may apply directly to VCAT without first applying to OVIC where:</w:t>
      </w:r>
    </w:p>
    <w:p w14:paraId="03D29F05" w14:textId="17DCF186" w:rsidR="005F08BF" w:rsidRDefault="00AB100D" w:rsidP="005F08BF">
      <w:pPr>
        <w:pStyle w:val="Body"/>
        <w:numPr>
          <w:ilvl w:val="0"/>
          <w:numId w:val="31"/>
        </w:numPr>
        <w:ind w:left="993" w:hanging="349"/>
        <w:rPr>
          <w:lang w:eastAsia="en-GB"/>
        </w:rPr>
      </w:pPr>
      <w:r>
        <w:rPr>
          <w:lang w:eastAsia="en-GB"/>
        </w:rPr>
        <w:t>the</w:t>
      </w:r>
      <w:r w:rsidR="005F08BF">
        <w:rPr>
          <w:lang w:eastAsia="en-GB"/>
        </w:rPr>
        <w:t xml:space="preserve"> agency or Minister has not made a decision within the </w:t>
      </w:r>
      <w:hyperlink r:id="rId20" w:history="1">
        <w:r w:rsidR="005F08BF" w:rsidRPr="00202030">
          <w:rPr>
            <w:rStyle w:val="Hyperlink"/>
            <w:lang w:eastAsia="en-GB"/>
          </w:rPr>
          <w:t>required time</w:t>
        </w:r>
      </w:hyperlink>
      <w:r w:rsidR="005F08BF">
        <w:rPr>
          <w:lang w:eastAsia="en-GB"/>
        </w:rPr>
        <w:t>, and the agency or Minister is deemed to have refused the request</w:t>
      </w:r>
      <w:r w:rsidR="00265F4C">
        <w:rPr>
          <w:lang w:eastAsia="en-GB"/>
        </w:rPr>
        <w:t xml:space="preserve"> (this is called a deemed refusal)</w:t>
      </w:r>
      <w:r w:rsidR="005F08BF">
        <w:rPr>
          <w:lang w:eastAsia="en-GB"/>
        </w:rPr>
        <w:t>;</w:t>
      </w:r>
      <w:r w:rsidR="005F08BF" w:rsidRPr="00E97111">
        <w:rPr>
          <w:rStyle w:val="FootnoteReference"/>
          <w:rFonts w:cs="Calibri"/>
          <w:lang w:eastAsia="en-GB"/>
        </w:rPr>
        <w:footnoteReference w:id="13"/>
      </w:r>
    </w:p>
    <w:p w14:paraId="16CF87AD" w14:textId="26B980FE" w:rsidR="00631BF4" w:rsidRDefault="005F08BF" w:rsidP="00280A6B">
      <w:pPr>
        <w:pStyle w:val="Body"/>
        <w:numPr>
          <w:ilvl w:val="0"/>
          <w:numId w:val="31"/>
        </w:numPr>
        <w:ind w:left="993" w:hanging="349"/>
        <w:rPr>
          <w:lang w:eastAsia="en-GB"/>
        </w:rPr>
      </w:pPr>
      <w:r>
        <w:rPr>
          <w:lang w:eastAsia="en-GB"/>
        </w:rPr>
        <w:t xml:space="preserve">the agency or Minister decides to refuse access to a document under </w:t>
      </w:r>
      <w:hyperlink r:id="rId21" w:history="1">
        <w:r w:rsidRPr="001B7FDA">
          <w:rPr>
            <w:rStyle w:val="Hyperlink"/>
            <w:lang w:eastAsia="en-GB"/>
          </w:rPr>
          <w:t>section 29A</w:t>
        </w:r>
      </w:hyperlink>
      <w:r w:rsidR="00BF3AFC">
        <w:rPr>
          <w:lang w:eastAsia="en-GB"/>
        </w:rPr>
        <w:t xml:space="preserve"> (documents affecting national security, defence or international relations).</w:t>
      </w:r>
      <w:r w:rsidRPr="00E97111">
        <w:rPr>
          <w:rStyle w:val="FootnoteReference"/>
          <w:rFonts w:cs="Calibri"/>
        </w:rPr>
        <w:footnoteReference w:id="14"/>
      </w:r>
      <w:r>
        <w:rPr>
          <w:lang w:eastAsia="en-GB"/>
        </w:rPr>
        <w:t xml:space="preserve"> OVIC cannot review these kinds of decisions.</w:t>
      </w:r>
      <w:r w:rsidR="00602C5C">
        <w:rPr>
          <w:rStyle w:val="FootnoteReference"/>
          <w:lang w:eastAsia="en-GB"/>
        </w:rPr>
        <w:footnoteReference w:id="15"/>
      </w:r>
      <w:r w:rsidR="00ED1678">
        <w:rPr>
          <w:lang w:eastAsia="en-GB"/>
        </w:rPr>
        <w:t xml:space="preserve"> If</w:t>
      </w:r>
      <w:r w:rsidR="00ED1678" w:rsidRPr="00ED1678">
        <w:rPr>
          <w:lang w:eastAsia="en-GB"/>
        </w:rPr>
        <w:t xml:space="preserve"> a certificate has been issued under section 29A(2), VCAT cannot review the decision to grant the certificate. Instead, VCAT will consider whether reasonable grounds exist for the claim that the document is exempt under 29A.</w:t>
      </w:r>
      <w:r w:rsidR="00ED1678" w:rsidRPr="00ED1678">
        <w:rPr>
          <w:vertAlign w:val="superscript"/>
          <w:lang w:eastAsia="en-GB"/>
        </w:rPr>
        <w:footnoteReference w:id="16"/>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55"/>
      </w:tblGrid>
      <w:tr w:rsidR="00C44553" w14:paraId="337D5BCA" w14:textId="77777777" w:rsidTr="00C44553">
        <w:tc>
          <w:tcPr>
            <w:tcW w:w="9055" w:type="dxa"/>
            <w:shd w:val="clear" w:color="auto" w:fill="FFFEC6"/>
          </w:tcPr>
          <w:p w14:paraId="33573447" w14:textId="77777777" w:rsidR="00C44553" w:rsidRPr="002E16FB" w:rsidRDefault="00C44553" w:rsidP="0009171D">
            <w:pPr>
              <w:pStyle w:val="Body"/>
              <w:keepNext/>
              <w:rPr>
                <w:b/>
                <w:bCs/>
              </w:rPr>
            </w:pPr>
            <w:r w:rsidRPr="002E16FB">
              <w:rPr>
                <w:b/>
                <w:bCs/>
              </w:rPr>
              <w:lastRenderedPageBreak/>
              <w:t>Example</w:t>
            </w:r>
          </w:p>
        </w:tc>
      </w:tr>
      <w:tr w:rsidR="00C44553" w14:paraId="795C572B" w14:textId="77777777" w:rsidTr="00C44553">
        <w:tc>
          <w:tcPr>
            <w:tcW w:w="9055" w:type="dxa"/>
            <w:shd w:val="clear" w:color="auto" w:fill="FFFEC6"/>
          </w:tcPr>
          <w:p w14:paraId="6B371F9C" w14:textId="77777777" w:rsidR="00C44553" w:rsidRDefault="00C44553" w:rsidP="00F1292C">
            <w:pPr>
              <w:pStyle w:val="Body"/>
            </w:pPr>
            <w:r>
              <w:t xml:space="preserve">An applicant made a request to an agency for access to a document. </w:t>
            </w:r>
          </w:p>
          <w:p w14:paraId="2CEDC6F1" w14:textId="30493402" w:rsidR="00E20F46" w:rsidRDefault="00C54F0F" w:rsidP="00F1292C">
            <w:pPr>
              <w:pStyle w:val="Body"/>
            </w:pPr>
            <w:r>
              <w:t>The agency accepted the request and started processing it. More than 30 days have passed, and the applicant has not received a decision from the agency</w:t>
            </w:r>
            <w:r w:rsidR="00C44553">
              <w:t>.</w:t>
            </w:r>
            <w:r w:rsidR="005831E3">
              <w:rPr>
                <w:rStyle w:val="FootnoteReference"/>
              </w:rPr>
              <w:footnoteReference w:id="17"/>
            </w:r>
            <w:r w:rsidR="00C44553">
              <w:t xml:space="preserve"> </w:t>
            </w:r>
            <w:r w:rsidR="001458DB">
              <w:t>The agency does not need to consult third parties and did not ask for an extension of time.</w:t>
            </w:r>
          </w:p>
          <w:p w14:paraId="7DCCEA1C" w14:textId="6DAD34C0" w:rsidR="00C44553" w:rsidRDefault="00E20F46" w:rsidP="00F1292C">
            <w:pPr>
              <w:pStyle w:val="Body"/>
            </w:pPr>
            <w:r>
              <w:t xml:space="preserve">Because the agency has not made a decision within the required time, </w:t>
            </w:r>
            <w:r w:rsidR="00C44553">
              <w:t>the agency is taken to have refused access to the requested document.</w:t>
            </w:r>
            <w:r>
              <w:rPr>
                <w:rStyle w:val="FootnoteReference"/>
              </w:rPr>
              <w:footnoteReference w:id="18"/>
            </w:r>
          </w:p>
          <w:p w14:paraId="4C3A730B" w14:textId="5A93517D" w:rsidR="00C44553" w:rsidRDefault="00C44553" w:rsidP="00F1292C">
            <w:pPr>
              <w:pStyle w:val="Body"/>
            </w:pPr>
            <w:r>
              <w:t>The applicant may apply directly to VCAT to review the agency’s deemed refusal.</w:t>
            </w:r>
            <w:r>
              <w:rPr>
                <w:rStyle w:val="FootnoteReference"/>
              </w:rPr>
              <w:footnoteReference w:id="19"/>
            </w:r>
          </w:p>
        </w:tc>
      </w:tr>
    </w:tbl>
    <w:p w14:paraId="427375A0" w14:textId="110A8A40" w:rsidR="003857A6" w:rsidRDefault="003857A6" w:rsidP="003857A6">
      <w:pPr>
        <w:pStyle w:val="3Body"/>
      </w:pPr>
      <w:r>
        <w:t xml:space="preserve">An applicant cannot apply to VCAT on a deemed refusal </w:t>
      </w:r>
      <w:r w:rsidR="001D1731">
        <w:t>if the agency or Minister has asked the applicant to pay</w:t>
      </w:r>
      <w:r>
        <w:t xml:space="preserve"> access charges but the applicant has not paid </w:t>
      </w:r>
      <w:r w:rsidR="001D1731">
        <w:t>a</w:t>
      </w:r>
      <w:r>
        <w:t xml:space="preserve"> deposit</w:t>
      </w:r>
      <w:r w:rsidR="005D42E4">
        <w:t xml:space="preserve"> </w:t>
      </w:r>
      <w:r w:rsidR="002903CA">
        <w:t xml:space="preserve">(if required) </w:t>
      </w:r>
      <w:r w:rsidR="005D42E4">
        <w:t>or the actual charges</w:t>
      </w:r>
      <w:r>
        <w:t>.</w:t>
      </w:r>
      <w:r>
        <w:rPr>
          <w:rStyle w:val="FootnoteReference"/>
        </w:rPr>
        <w:footnoteReference w:id="20"/>
      </w:r>
    </w:p>
    <w:p w14:paraId="73EFB189" w14:textId="3B6BFB97" w:rsidR="0055279D" w:rsidRDefault="00382A69" w:rsidP="00631BF4">
      <w:pPr>
        <w:pStyle w:val="3SubheadingLevel3"/>
        <w:rPr>
          <w:lang w:eastAsia="en-GB"/>
        </w:rPr>
      </w:pPr>
      <w:r>
        <w:rPr>
          <w:lang w:eastAsia="en-GB"/>
        </w:rPr>
        <w:t>Where there is a d</w:t>
      </w:r>
      <w:r w:rsidR="0055279D">
        <w:rPr>
          <w:lang w:eastAsia="en-GB"/>
        </w:rPr>
        <w:t xml:space="preserve">ecision to refuse to amend a </w:t>
      </w:r>
      <w:r w:rsidR="00375B1D">
        <w:rPr>
          <w:lang w:eastAsia="en-GB"/>
        </w:rPr>
        <w:t>document</w:t>
      </w:r>
      <w:r w:rsidR="00740525">
        <w:rPr>
          <w:lang w:eastAsia="en-GB"/>
        </w:rPr>
        <w:t xml:space="preserve"> </w:t>
      </w:r>
    </w:p>
    <w:p w14:paraId="2436B75A" w14:textId="71F8933F" w:rsidR="00DE54BA" w:rsidRDefault="004241CB" w:rsidP="00DE54BA">
      <w:pPr>
        <w:pStyle w:val="3Body"/>
        <w:rPr>
          <w:lang w:eastAsia="en-GB"/>
        </w:rPr>
      </w:pPr>
      <w:r>
        <w:rPr>
          <w:lang w:eastAsia="en-GB"/>
        </w:rPr>
        <w:t>Part V outlines the process for requesting an amendment to a document containing the individual’s personal information</w:t>
      </w:r>
      <w:r w:rsidR="00DE54BA">
        <w:rPr>
          <w:lang w:eastAsia="en-GB"/>
        </w:rPr>
        <w:t>.</w:t>
      </w:r>
    </w:p>
    <w:p w14:paraId="71F88B46" w14:textId="7B6DDEAF" w:rsidR="004F1AAA" w:rsidRDefault="00CA68CF" w:rsidP="0055279D">
      <w:pPr>
        <w:pStyle w:val="3Body"/>
        <w:rPr>
          <w:lang w:eastAsia="en-GB"/>
        </w:rPr>
      </w:pPr>
      <w:r>
        <w:rPr>
          <w:lang w:eastAsia="en-GB"/>
        </w:rPr>
        <w:t>A</w:t>
      </w:r>
      <w:r w:rsidR="00306874">
        <w:rPr>
          <w:lang w:eastAsia="en-GB"/>
        </w:rPr>
        <w:t>n applicant</w:t>
      </w:r>
      <w:r w:rsidR="0055279D">
        <w:rPr>
          <w:lang w:eastAsia="en-GB"/>
        </w:rPr>
        <w:t xml:space="preserve"> may apply to VCAT </w:t>
      </w:r>
      <w:r w:rsidR="00375B1D">
        <w:rPr>
          <w:lang w:eastAsia="en-GB"/>
        </w:rPr>
        <w:t xml:space="preserve">to review the Information Commissioner’s, agency’s, or Minister’s decision to not amend a document containing </w:t>
      </w:r>
      <w:r w:rsidR="00A47D63">
        <w:rPr>
          <w:lang w:eastAsia="en-GB"/>
        </w:rPr>
        <w:t>the individual’s</w:t>
      </w:r>
      <w:r w:rsidR="00514068">
        <w:rPr>
          <w:lang w:eastAsia="en-GB"/>
        </w:rPr>
        <w:t xml:space="preserve"> </w:t>
      </w:r>
      <w:r w:rsidR="00375B1D">
        <w:rPr>
          <w:lang w:eastAsia="en-GB"/>
        </w:rPr>
        <w:t>personal information</w:t>
      </w:r>
      <w:r w:rsidR="00514068">
        <w:rPr>
          <w:lang w:eastAsia="en-GB"/>
        </w:rPr>
        <w:t>.</w:t>
      </w:r>
      <w:r w:rsidR="00B81138" w:rsidRPr="00E97111">
        <w:rPr>
          <w:rStyle w:val="FootnoteReference"/>
          <w:rFonts w:cs="Calibri"/>
          <w:lang w:eastAsia="en-GB"/>
        </w:rPr>
        <w:footnoteReference w:id="21"/>
      </w:r>
      <w:r>
        <w:rPr>
          <w:lang w:eastAsia="en-GB"/>
        </w:rPr>
        <w:t xml:space="preserve"> </w:t>
      </w:r>
    </w:p>
    <w:p w14:paraId="31B7F62D" w14:textId="53BF3A8C" w:rsidR="0055279D" w:rsidRDefault="00A84F4B" w:rsidP="00DE66A8">
      <w:pPr>
        <w:pStyle w:val="3Body"/>
        <w:rPr>
          <w:lang w:eastAsia="en-GB"/>
        </w:rPr>
      </w:pPr>
      <w:r>
        <w:rPr>
          <w:lang w:eastAsia="en-GB"/>
        </w:rPr>
        <w:t xml:space="preserve">If the agency or Minister has not made a decision within 30 days of receiving a valid amendment request, the agency or Minister is deemed to have refused to amend the document. The </w:t>
      </w:r>
      <w:r w:rsidR="00CF38B7">
        <w:rPr>
          <w:lang w:eastAsia="en-GB"/>
        </w:rPr>
        <w:t>applicant</w:t>
      </w:r>
      <w:r>
        <w:rPr>
          <w:lang w:eastAsia="en-GB"/>
        </w:rPr>
        <w:t xml:space="preserve"> may apply to VCAT to review this deemed refusal.</w:t>
      </w:r>
      <w:r w:rsidR="0055279D" w:rsidRPr="00E97111">
        <w:rPr>
          <w:rStyle w:val="FootnoteReference"/>
          <w:rFonts w:cs="Calibri"/>
          <w:lang w:eastAsia="en-GB"/>
        </w:rPr>
        <w:footnoteReference w:id="22"/>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055"/>
      </w:tblGrid>
      <w:tr w:rsidR="00B113F0" w14:paraId="15A763A8" w14:textId="77777777" w:rsidTr="00DE66A8">
        <w:tc>
          <w:tcPr>
            <w:tcW w:w="9055" w:type="dxa"/>
            <w:shd w:val="clear" w:color="auto" w:fill="F5F5F5"/>
          </w:tcPr>
          <w:p w14:paraId="59E3DD23" w14:textId="3CA02B3C" w:rsidR="00B113F0" w:rsidRDefault="00B113F0" w:rsidP="00B113F0">
            <w:pPr>
              <w:pStyle w:val="Body"/>
            </w:pPr>
            <w:r>
              <w:t xml:space="preserve">For more information on making an amendment request, see </w:t>
            </w:r>
            <w:hyperlink r:id="rId22" w:history="1">
              <w:r w:rsidRPr="00B113F0">
                <w:rPr>
                  <w:rStyle w:val="Hyperlink"/>
                </w:rPr>
                <w:t>section 39 – Person may request amendment of record</w:t>
              </w:r>
            </w:hyperlink>
            <w:r>
              <w:t>.</w:t>
            </w:r>
          </w:p>
        </w:tc>
      </w:tr>
    </w:tbl>
    <w:p w14:paraId="584A1E7C" w14:textId="63FD9948" w:rsidR="00F55FAA" w:rsidRDefault="005D5F79" w:rsidP="00F55FAA">
      <w:pPr>
        <w:pStyle w:val="3SubheadingLevel3"/>
        <w:rPr>
          <w:lang w:eastAsia="en-GB"/>
        </w:rPr>
      </w:pPr>
      <w:r>
        <w:t>Where there is a d</w:t>
      </w:r>
      <w:r w:rsidR="00F55FAA">
        <w:t>ecision to not specify a document as required under Part II</w:t>
      </w:r>
    </w:p>
    <w:p w14:paraId="579861A7" w14:textId="42B2EAD4" w:rsidR="00DF204F" w:rsidRDefault="00DF204F" w:rsidP="00F55FAA">
      <w:pPr>
        <w:pStyle w:val="3Body"/>
        <w:rPr>
          <w:lang w:eastAsia="en-GB"/>
        </w:rPr>
      </w:pPr>
      <w:r>
        <w:rPr>
          <w:lang w:eastAsia="en-GB"/>
        </w:rPr>
        <w:t xml:space="preserve">Sections 8 and 11 require agencies to make certain documents available for inspection or purchase and to publish a statement which outlines certain kinds of documents. Under </w:t>
      </w:r>
      <w:hyperlink r:id="rId23" w:history="1">
        <w:r w:rsidRPr="004C5AC4">
          <w:rPr>
            <w:rStyle w:val="Hyperlink"/>
            <w:lang w:eastAsia="en-GB"/>
          </w:rPr>
          <w:t>section 12</w:t>
        </w:r>
        <w:r w:rsidR="00960B2D" w:rsidRPr="004C5AC4">
          <w:rPr>
            <w:rStyle w:val="Hyperlink"/>
            <w:lang w:eastAsia="en-GB"/>
          </w:rPr>
          <w:t>(1)</w:t>
        </w:r>
      </w:hyperlink>
      <w:r>
        <w:rPr>
          <w:lang w:eastAsia="en-GB"/>
        </w:rPr>
        <w:t xml:space="preserve">, a person may </w:t>
      </w:r>
      <w:r w:rsidR="004C5AC4">
        <w:rPr>
          <w:lang w:eastAsia="en-GB"/>
        </w:rPr>
        <w:t>serve</w:t>
      </w:r>
      <w:r>
        <w:rPr>
          <w:lang w:eastAsia="en-GB"/>
        </w:rPr>
        <w:t xml:space="preserve"> a notice </w:t>
      </w:r>
      <w:r w:rsidR="0079345A">
        <w:rPr>
          <w:lang w:eastAsia="en-GB"/>
        </w:rPr>
        <w:t>on</w:t>
      </w:r>
      <w:r>
        <w:rPr>
          <w:lang w:eastAsia="en-GB"/>
        </w:rPr>
        <w:t xml:space="preserve"> a principal officer of an agency </w:t>
      </w:r>
      <w:r w:rsidR="00960B2D">
        <w:rPr>
          <w:lang w:eastAsia="en-GB"/>
        </w:rPr>
        <w:t xml:space="preserve">which states the person’s belief that </w:t>
      </w:r>
      <w:r w:rsidR="0079345A">
        <w:rPr>
          <w:lang w:eastAsia="en-GB"/>
        </w:rPr>
        <w:t xml:space="preserve">a </w:t>
      </w:r>
      <w:r w:rsidR="00960B2D">
        <w:rPr>
          <w:lang w:eastAsia="en-GB"/>
        </w:rPr>
        <w:t xml:space="preserve">statement prepared under sections </w:t>
      </w:r>
      <w:hyperlink r:id="rId24" w:history="1">
        <w:r w:rsidR="00960B2D" w:rsidRPr="00EF56F3">
          <w:rPr>
            <w:rStyle w:val="Hyperlink"/>
            <w:lang w:eastAsia="en-GB"/>
          </w:rPr>
          <w:t>8(2)(a)</w:t>
        </w:r>
      </w:hyperlink>
      <w:r w:rsidR="00960B2D">
        <w:rPr>
          <w:lang w:eastAsia="en-GB"/>
        </w:rPr>
        <w:t xml:space="preserve">, </w:t>
      </w:r>
      <w:hyperlink r:id="rId25" w:history="1">
        <w:r w:rsidR="00960B2D" w:rsidRPr="00EF56F3">
          <w:rPr>
            <w:rStyle w:val="Hyperlink"/>
            <w:lang w:eastAsia="en-GB"/>
          </w:rPr>
          <w:t>8(2)(b)</w:t>
        </w:r>
      </w:hyperlink>
      <w:r w:rsidR="00960B2D">
        <w:rPr>
          <w:lang w:eastAsia="en-GB"/>
        </w:rPr>
        <w:t xml:space="preserve">, </w:t>
      </w:r>
      <w:hyperlink r:id="rId26" w:history="1">
        <w:r w:rsidR="00960B2D" w:rsidRPr="00EF56F3">
          <w:rPr>
            <w:rStyle w:val="Hyperlink"/>
            <w:lang w:eastAsia="en-GB"/>
          </w:rPr>
          <w:t>11(2)(a)</w:t>
        </w:r>
      </w:hyperlink>
      <w:r w:rsidR="00960B2D">
        <w:rPr>
          <w:lang w:eastAsia="en-GB"/>
        </w:rPr>
        <w:t xml:space="preserve"> or </w:t>
      </w:r>
      <w:hyperlink r:id="rId27" w:history="1">
        <w:r w:rsidR="00960B2D" w:rsidRPr="00EF56F3">
          <w:rPr>
            <w:rStyle w:val="Hyperlink"/>
            <w:lang w:eastAsia="en-GB"/>
          </w:rPr>
          <w:t>11(2)(b)</w:t>
        </w:r>
      </w:hyperlink>
      <w:r w:rsidR="00960B2D">
        <w:rPr>
          <w:lang w:eastAsia="en-GB"/>
        </w:rPr>
        <w:t xml:space="preserve"> is missing one or more documents.</w:t>
      </w:r>
    </w:p>
    <w:p w14:paraId="17A73965" w14:textId="2B83FF43" w:rsidR="00391A2C" w:rsidRDefault="00391A2C" w:rsidP="00391A2C">
      <w:pPr>
        <w:pStyle w:val="3Body"/>
        <w:rPr>
          <w:lang w:eastAsia="en-GB"/>
        </w:rPr>
      </w:pPr>
      <w:r>
        <w:rPr>
          <w:lang w:eastAsia="en-GB"/>
        </w:rPr>
        <w:t xml:space="preserve">If the agency decides </w:t>
      </w:r>
      <w:r w:rsidR="0079345A">
        <w:rPr>
          <w:lang w:eastAsia="en-GB"/>
        </w:rPr>
        <w:t>not</w:t>
      </w:r>
      <w:r>
        <w:rPr>
          <w:lang w:eastAsia="en-GB"/>
        </w:rPr>
        <w:t xml:space="preserve"> to specify the document, the person who served the notice on the agency may apply to VCAT to review </w:t>
      </w:r>
      <w:r w:rsidR="00C56CD4">
        <w:rPr>
          <w:lang w:eastAsia="en-GB"/>
        </w:rPr>
        <w:t>that</w:t>
      </w:r>
      <w:r>
        <w:rPr>
          <w:lang w:eastAsia="en-GB"/>
        </w:rPr>
        <w:t xml:space="preserve"> decision.</w:t>
      </w:r>
      <w:r w:rsidRPr="00584962">
        <w:rPr>
          <w:rStyle w:val="FootnoteReference"/>
          <w:lang w:eastAsia="en-GB"/>
        </w:rPr>
        <w:footnoteReference w:id="23"/>
      </w:r>
    </w:p>
    <w:p w14:paraId="0D3FA4C1" w14:textId="5EBB0315" w:rsidR="00391A2C" w:rsidRDefault="004C5AC4" w:rsidP="00776CF0">
      <w:pPr>
        <w:pStyle w:val="3Body"/>
        <w:rPr>
          <w:lang w:eastAsia="en-GB"/>
        </w:rPr>
      </w:pPr>
      <w:r>
        <w:rPr>
          <w:lang w:eastAsia="en-GB"/>
        </w:rPr>
        <w:lastRenderedPageBreak/>
        <w:t>The agency has 21 days from when it received the notice to decide whether to specify the document in the next statement.</w:t>
      </w:r>
      <w:r>
        <w:rPr>
          <w:rStyle w:val="FootnoteReference"/>
          <w:lang w:eastAsia="en-GB"/>
        </w:rPr>
        <w:footnoteReference w:id="24"/>
      </w:r>
      <w:r w:rsidR="00391A2C">
        <w:rPr>
          <w:lang w:eastAsia="en-GB"/>
        </w:rPr>
        <w:t xml:space="preserve"> If the agency has not made a decision on the notice within 21 days, the agency is </w:t>
      </w:r>
      <w:r w:rsidR="00A90871">
        <w:rPr>
          <w:lang w:eastAsia="en-GB"/>
        </w:rPr>
        <w:t>deemed</w:t>
      </w:r>
      <w:r w:rsidR="00391A2C">
        <w:rPr>
          <w:lang w:eastAsia="en-GB"/>
        </w:rPr>
        <w:t xml:space="preserve"> to have refused to specify the document in the notice.</w:t>
      </w:r>
      <w:r w:rsidR="00391A2C">
        <w:rPr>
          <w:rStyle w:val="FootnoteReference"/>
          <w:lang w:eastAsia="en-GB"/>
        </w:rPr>
        <w:footnoteReference w:id="25"/>
      </w:r>
      <w:r w:rsidR="00391A2C">
        <w:rPr>
          <w:lang w:eastAsia="en-GB"/>
        </w:rPr>
        <w:t xml:space="preserve"> If this happens, the person who served the notice may apply to VCAT to review the deemed refusal.</w:t>
      </w:r>
      <w:r w:rsidR="00391A2C" w:rsidRPr="00E97111">
        <w:rPr>
          <w:rStyle w:val="FootnoteReference"/>
          <w:rFonts w:cs="Calibri"/>
          <w:lang w:eastAsia="en-GB"/>
        </w:rPr>
        <w:footnoteReference w:id="2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7332E9" w14:paraId="54F2C015" w14:textId="77777777" w:rsidTr="00F1292C">
        <w:tc>
          <w:tcPr>
            <w:tcW w:w="9622" w:type="dxa"/>
            <w:shd w:val="clear" w:color="auto" w:fill="F5F5F5"/>
          </w:tcPr>
          <w:p w14:paraId="0E0E4827" w14:textId="0DB961A1" w:rsidR="007332E9" w:rsidRDefault="007332E9" w:rsidP="00F1292C">
            <w:pPr>
              <w:pStyle w:val="Body"/>
            </w:pPr>
            <w:r>
              <w:t>For more information, see Part II – Publication of certain documents and information.</w:t>
            </w:r>
          </w:p>
        </w:tc>
      </w:tr>
    </w:tbl>
    <w:p w14:paraId="66675603" w14:textId="6C6F6288" w:rsidR="005F3995" w:rsidRPr="00631BF4" w:rsidRDefault="005C4B5B" w:rsidP="00631BF4">
      <w:pPr>
        <w:pStyle w:val="3SubheadingLevel3"/>
      </w:pPr>
      <w:r>
        <w:rPr>
          <w:lang w:eastAsia="en-GB"/>
        </w:rPr>
        <w:t>Where there is a d</w:t>
      </w:r>
      <w:r w:rsidR="00631BF4">
        <w:rPr>
          <w:lang w:eastAsia="en-GB"/>
        </w:rPr>
        <w:t>ecision to apply access charges</w:t>
      </w:r>
    </w:p>
    <w:p w14:paraId="40CD26A8" w14:textId="03F8A18F" w:rsidR="00715706" w:rsidRDefault="00965D72" w:rsidP="0055279D">
      <w:pPr>
        <w:pStyle w:val="3Body"/>
        <w:rPr>
          <w:lang w:eastAsia="en-GB"/>
        </w:rPr>
      </w:pPr>
      <w:r>
        <w:rPr>
          <w:lang w:eastAsia="en-GB"/>
        </w:rPr>
        <w:t xml:space="preserve">An agency or Minister </w:t>
      </w:r>
      <w:r w:rsidR="00752315">
        <w:rPr>
          <w:lang w:eastAsia="en-GB"/>
        </w:rPr>
        <w:t xml:space="preserve">can ask </w:t>
      </w:r>
      <w:r>
        <w:rPr>
          <w:lang w:eastAsia="en-GB"/>
        </w:rPr>
        <w:t>the applicant</w:t>
      </w:r>
      <w:r w:rsidR="00752315">
        <w:rPr>
          <w:lang w:eastAsia="en-GB"/>
        </w:rPr>
        <w:t xml:space="preserve"> to pay</w:t>
      </w:r>
      <w:r>
        <w:rPr>
          <w:lang w:eastAsia="en-GB"/>
        </w:rPr>
        <w:t xml:space="preserve"> access charges under </w:t>
      </w:r>
      <w:hyperlink r:id="rId28" w:history="1">
        <w:r w:rsidRPr="004D19F1">
          <w:rPr>
            <w:rStyle w:val="Hyperlink"/>
            <w:lang w:eastAsia="en-GB"/>
          </w:rPr>
          <w:t>section 22</w:t>
        </w:r>
      </w:hyperlink>
      <w:r>
        <w:rPr>
          <w:lang w:eastAsia="en-GB"/>
        </w:rPr>
        <w:t>. If the applicant is not satisfied with the amount of access charges</w:t>
      </w:r>
      <w:r w:rsidR="004D19F1">
        <w:rPr>
          <w:lang w:eastAsia="en-GB"/>
        </w:rPr>
        <w:t xml:space="preserve"> that they have been asked to pay</w:t>
      </w:r>
      <w:r>
        <w:rPr>
          <w:lang w:eastAsia="en-GB"/>
        </w:rPr>
        <w:t xml:space="preserve">, </w:t>
      </w:r>
      <w:r w:rsidR="00715706">
        <w:rPr>
          <w:lang w:eastAsia="en-GB"/>
        </w:rPr>
        <w:t>the</w:t>
      </w:r>
      <w:r w:rsidR="00752315">
        <w:rPr>
          <w:lang w:eastAsia="en-GB"/>
        </w:rPr>
        <w:t xml:space="preserve"> applicant</w:t>
      </w:r>
      <w:r w:rsidR="00715706">
        <w:rPr>
          <w:lang w:eastAsia="en-GB"/>
        </w:rPr>
        <w:t xml:space="preserve"> may apply to VCAT to review the amount being charged. They may apply to VCAT even if they have p</w:t>
      </w:r>
      <w:r w:rsidR="00715706">
        <w:t>reviously paid a deposit or actual access charges.</w:t>
      </w:r>
    </w:p>
    <w:p w14:paraId="7BC2AB3C" w14:textId="53FBD6C3" w:rsidR="000073BC" w:rsidRDefault="00715706" w:rsidP="000073BC">
      <w:pPr>
        <w:pStyle w:val="3Body"/>
      </w:pPr>
      <w:r>
        <w:rPr>
          <w:lang w:eastAsia="en-GB"/>
        </w:rPr>
        <w:t>Before an applicant can apply to VCAT</w:t>
      </w:r>
      <w:r w:rsidR="00CE013A">
        <w:rPr>
          <w:lang w:eastAsia="en-GB"/>
        </w:rPr>
        <w:t xml:space="preserve"> to review the access charges amount</w:t>
      </w:r>
      <w:r>
        <w:rPr>
          <w:lang w:eastAsia="en-GB"/>
        </w:rPr>
        <w:t>, they must apply to OVIC</w:t>
      </w:r>
      <w:r w:rsidR="00CE013A">
        <w:rPr>
          <w:lang w:eastAsia="en-GB"/>
        </w:rPr>
        <w:t xml:space="preserve"> first. The</w:t>
      </w:r>
      <w:r w:rsidR="00F42EE0">
        <w:rPr>
          <w:lang w:eastAsia="en-GB"/>
        </w:rPr>
        <w:t xml:space="preserve"> Information Commissioner </w:t>
      </w:r>
      <w:r w:rsidR="00CE013A">
        <w:rPr>
          <w:lang w:eastAsia="en-GB"/>
        </w:rPr>
        <w:t xml:space="preserve">has </w:t>
      </w:r>
      <w:r>
        <w:rPr>
          <w:lang w:eastAsia="en-GB"/>
        </w:rPr>
        <w:t xml:space="preserve">to certify </w:t>
      </w:r>
      <w:r w:rsidR="00025BE0">
        <w:rPr>
          <w:lang w:eastAsia="en-GB"/>
        </w:rPr>
        <w:t xml:space="preserve">that </w:t>
      </w:r>
      <w:r>
        <w:rPr>
          <w:lang w:eastAsia="en-GB"/>
        </w:rPr>
        <w:t>the matter</w:t>
      </w:r>
      <w:r w:rsidR="00025BE0">
        <w:rPr>
          <w:lang w:eastAsia="en-GB"/>
        </w:rPr>
        <w:t xml:space="preserve"> is one of sufficient importance for VCAT to consider</w:t>
      </w:r>
      <w:r w:rsidR="00CE013A">
        <w:rPr>
          <w:lang w:eastAsia="en-GB"/>
        </w:rPr>
        <w:t xml:space="preserve"> before an applicant can apply to VCAT</w:t>
      </w:r>
      <w:r>
        <w:rPr>
          <w:lang w:eastAsia="en-GB"/>
        </w:rPr>
        <w:t>.</w:t>
      </w:r>
      <w:r w:rsidRPr="00E97111">
        <w:rPr>
          <w:rStyle w:val="FootnoteReference"/>
          <w:rFonts w:cs="Calibri"/>
          <w:lang w:eastAsia="en-GB"/>
        </w:rPr>
        <w:footnoteReference w:id="27"/>
      </w:r>
    </w:p>
    <w:p w14:paraId="04824563" w14:textId="0867A050" w:rsidR="00E31DB7" w:rsidRDefault="00E31DB7" w:rsidP="00E31DB7">
      <w:pPr>
        <w:pStyle w:val="3Body"/>
      </w:pPr>
      <w:r>
        <w:t>A</w:t>
      </w:r>
      <w:r w:rsidR="00434FCA">
        <w:t>n a</w:t>
      </w:r>
      <w:r>
        <w:t xml:space="preserve">pplicant cannot apply to VCAT on a deemed refusal </w:t>
      </w:r>
      <w:r w:rsidR="00434FCA">
        <w:t xml:space="preserve">of an agency or Minister </w:t>
      </w:r>
      <w:r>
        <w:t>where</w:t>
      </w:r>
      <w:r w:rsidR="00434FCA">
        <w:t xml:space="preserve"> the applicant has been asked to pay</w:t>
      </w:r>
      <w:r>
        <w:t xml:space="preserve"> access charges but the applicant has not paid the requested deposit or the </w:t>
      </w:r>
      <w:r w:rsidR="00434FCA">
        <w:t xml:space="preserve">actual </w:t>
      </w:r>
      <w:r>
        <w:t>charges.</w:t>
      </w:r>
      <w:r>
        <w:rPr>
          <w:rStyle w:val="FootnoteReference"/>
        </w:rPr>
        <w:footnoteReference w:id="28"/>
      </w:r>
    </w:p>
    <w:p w14:paraId="4EF16168" w14:textId="6EF6B169" w:rsidR="004F4783" w:rsidRDefault="004F4783" w:rsidP="00E31DB7">
      <w:pPr>
        <w:pStyle w:val="3Body"/>
      </w:pPr>
      <w:r>
        <w:t xml:space="preserve">In reviewing an access charges decision, VCAT may order the </w:t>
      </w:r>
      <w:r w:rsidR="001E5241">
        <w:t>agency or Minister to wai</w:t>
      </w:r>
      <w:r w:rsidR="00FD7A80">
        <w:t>v</w:t>
      </w:r>
      <w:r w:rsidR="001E5241">
        <w:t xml:space="preserve">e or reduce the </w:t>
      </w:r>
      <w:r>
        <w:t>access charges.</w:t>
      </w:r>
      <w:r>
        <w:rPr>
          <w:rStyle w:val="FootnoteReference"/>
        </w:rPr>
        <w:footnoteReference w:id="29"/>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480"/>
      </w:tblGrid>
      <w:tr w:rsidR="0041175C" w14:paraId="6A397F40" w14:textId="77777777" w:rsidTr="00420EF8">
        <w:tc>
          <w:tcPr>
            <w:tcW w:w="9480" w:type="dxa"/>
            <w:shd w:val="clear" w:color="auto" w:fill="F5F5F5"/>
          </w:tcPr>
          <w:p w14:paraId="5ADCCFD9" w14:textId="77777777" w:rsidR="0041175C" w:rsidRDefault="0041175C" w:rsidP="00CA6E96">
            <w:pPr>
              <w:pStyle w:val="Body"/>
              <w:keepNext/>
            </w:pPr>
            <w:r>
              <w:t>For more information on access charges, see:</w:t>
            </w:r>
          </w:p>
          <w:p w14:paraId="4581FF6B" w14:textId="68959218" w:rsidR="0041175C" w:rsidRDefault="00000000" w:rsidP="0041175C">
            <w:pPr>
              <w:pStyle w:val="Body"/>
              <w:numPr>
                <w:ilvl w:val="0"/>
                <w:numId w:val="11"/>
              </w:numPr>
            </w:pPr>
            <w:hyperlink r:id="rId29" w:history="1">
              <w:r w:rsidR="0041175C" w:rsidRPr="0041175C">
                <w:rPr>
                  <w:rStyle w:val="Hyperlink"/>
                </w:rPr>
                <w:t>section 22 – Charges for access to documents</w:t>
              </w:r>
            </w:hyperlink>
            <w:r w:rsidR="0041175C">
              <w:t>; and</w:t>
            </w:r>
          </w:p>
          <w:p w14:paraId="4D41A3E6" w14:textId="30DC38B8" w:rsidR="0041175C" w:rsidRDefault="00000000" w:rsidP="0041175C">
            <w:pPr>
              <w:pStyle w:val="Body"/>
              <w:numPr>
                <w:ilvl w:val="0"/>
                <w:numId w:val="11"/>
              </w:numPr>
            </w:pPr>
            <w:hyperlink r:id="rId30" w:history="1">
              <w:r w:rsidR="0041175C" w:rsidRPr="0041175C">
                <w:rPr>
                  <w:rStyle w:val="Hyperlink"/>
                </w:rPr>
                <w:t>Freedom of Information (Access charges) Regulations 2014</w:t>
              </w:r>
            </w:hyperlink>
            <w:r w:rsidR="0041175C">
              <w:t>.</w:t>
            </w:r>
          </w:p>
        </w:tc>
      </w:tr>
    </w:tbl>
    <w:p w14:paraId="35F255C8" w14:textId="46B4C25F" w:rsidR="000073BC" w:rsidRPr="00E97111" w:rsidRDefault="009E1B3F" w:rsidP="009E1B3F">
      <w:pPr>
        <w:pStyle w:val="4Sub-subheadingLevel4"/>
      </w:pPr>
      <w:r>
        <w:t xml:space="preserve">Considering whether the matter is of ‘sufficient importance’ </w:t>
      </w:r>
    </w:p>
    <w:p w14:paraId="2CD1A26A" w14:textId="62085C32" w:rsidR="000073BC" w:rsidRPr="00E97111" w:rsidRDefault="000073BC" w:rsidP="000073BC">
      <w:pPr>
        <w:pStyle w:val="3Body"/>
      </w:pPr>
      <w:r w:rsidRPr="00E97111">
        <w:t>The Act does not set out matters to consider when deciding if the matter is of sufficient importance</w:t>
      </w:r>
      <w:r w:rsidR="00912D32">
        <w:t xml:space="preserve"> for VCAT to consider</w:t>
      </w:r>
      <w:r w:rsidRPr="00E97111">
        <w:t xml:space="preserve">. </w:t>
      </w:r>
      <w:r w:rsidR="000D4255">
        <w:t>However, t</w:t>
      </w:r>
      <w:r>
        <w:t>he following</w:t>
      </w:r>
      <w:r w:rsidRPr="00E97111">
        <w:t xml:space="preserve"> matters are generally considered relevant: </w:t>
      </w:r>
    </w:p>
    <w:p w14:paraId="01507E4D" w14:textId="411D5250" w:rsidR="000073BC" w:rsidRPr="00E97111" w:rsidRDefault="000073BC" w:rsidP="000073BC">
      <w:pPr>
        <w:pStyle w:val="Body"/>
        <w:numPr>
          <w:ilvl w:val="0"/>
          <w:numId w:val="13"/>
        </w:numPr>
        <w:ind w:left="993"/>
      </w:pPr>
      <w:r w:rsidRPr="00E97111">
        <w:t>A real or significant argument that there is an error in the decision to either impose the access charges or to impose the amount of access charges to be paid</w:t>
      </w:r>
      <w:r w:rsidR="0005372C">
        <w:t>:</w:t>
      </w:r>
    </w:p>
    <w:p w14:paraId="0809EF85" w14:textId="51327DEA" w:rsidR="000073BC" w:rsidRPr="00E97111" w:rsidRDefault="000073BC" w:rsidP="000073BC">
      <w:pPr>
        <w:pStyle w:val="Body"/>
        <w:numPr>
          <w:ilvl w:val="1"/>
          <w:numId w:val="13"/>
        </w:numPr>
      </w:pPr>
      <w:r w:rsidRPr="00E97111">
        <w:t>Whether there has been an error in calculating the access charges</w:t>
      </w:r>
      <w:r w:rsidR="007E7774">
        <w:t xml:space="preserve"> </w:t>
      </w:r>
      <w:r w:rsidR="003D7B6B">
        <w:t>(</w:t>
      </w:r>
      <w:r w:rsidRPr="00E97111">
        <w:t>for example, the agency incorrectly appl</w:t>
      </w:r>
      <w:r w:rsidR="003D7B6B">
        <w:t>ied</w:t>
      </w:r>
      <w:r w:rsidRPr="00E97111">
        <w:t xml:space="preserve"> items in the Regulations resulting in substantially higher access charges than permitted</w:t>
      </w:r>
      <w:r w:rsidR="003D7B6B">
        <w:t>)</w:t>
      </w:r>
      <w:r w:rsidR="00214331">
        <w:t>.</w:t>
      </w:r>
    </w:p>
    <w:p w14:paraId="003686DB" w14:textId="07EEC8EA" w:rsidR="000073BC" w:rsidRPr="00E97111" w:rsidRDefault="000073BC" w:rsidP="000073BC">
      <w:pPr>
        <w:pStyle w:val="Body"/>
        <w:numPr>
          <w:ilvl w:val="1"/>
          <w:numId w:val="13"/>
        </w:numPr>
      </w:pPr>
      <w:r w:rsidRPr="00E97111">
        <w:lastRenderedPageBreak/>
        <w:t xml:space="preserve">Whether access charges </w:t>
      </w:r>
      <w:r>
        <w:t>should</w:t>
      </w:r>
      <w:r w:rsidRPr="00E97111">
        <w:t xml:space="preserve"> be waived </w:t>
      </w:r>
      <w:r w:rsidR="0005372C">
        <w:t>because</w:t>
      </w:r>
      <w:r w:rsidRPr="00E97111">
        <w:t xml:space="preserve"> of financial hardship where the requested documents relat</w:t>
      </w:r>
      <w:r>
        <w:t>e</w:t>
      </w:r>
      <w:r w:rsidRPr="00E97111">
        <w:t xml:space="preserve"> to the personal affairs of the applicant</w:t>
      </w:r>
      <w:r w:rsidR="0005372C">
        <w:t>.</w:t>
      </w:r>
    </w:p>
    <w:p w14:paraId="46E02DC0" w14:textId="6E9E76F9" w:rsidR="000073BC" w:rsidRPr="00E97111" w:rsidRDefault="000073BC" w:rsidP="000073BC">
      <w:pPr>
        <w:pStyle w:val="Body"/>
        <w:numPr>
          <w:ilvl w:val="1"/>
          <w:numId w:val="13"/>
        </w:numPr>
      </w:pPr>
      <w:r w:rsidRPr="00E97111">
        <w:t>Whether access charges for search time have been imposed where the applicant seeks access to a document containing their own personal affairs information</w:t>
      </w:r>
      <w:r w:rsidR="0005372C">
        <w:t>.</w:t>
      </w:r>
    </w:p>
    <w:p w14:paraId="21480B10" w14:textId="5047109D" w:rsidR="000073BC" w:rsidRPr="00E97111" w:rsidRDefault="000073BC" w:rsidP="000073BC">
      <w:pPr>
        <w:pStyle w:val="Body"/>
        <w:numPr>
          <w:ilvl w:val="1"/>
          <w:numId w:val="13"/>
        </w:numPr>
      </w:pPr>
      <w:r w:rsidRPr="00E97111">
        <w:t>Whether an applicant has been charged for a search that was previously completed by an agency during an earlier FOI request</w:t>
      </w:r>
      <w:r w:rsidR="0005372C">
        <w:t>.</w:t>
      </w:r>
    </w:p>
    <w:p w14:paraId="63DD28FF" w14:textId="51552EED" w:rsidR="000073BC" w:rsidRPr="00E97111" w:rsidRDefault="000073BC" w:rsidP="000073BC">
      <w:pPr>
        <w:pStyle w:val="Body"/>
        <w:numPr>
          <w:ilvl w:val="1"/>
          <w:numId w:val="13"/>
        </w:numPr>
      </w:pPr>
      <w:r w:rsidRPr="00E97111">
        <w:t>Whether access charges for search time have been imposed where the applicant’s intended use of the document is of general public interest or benefit</w:t>
      </w:r>
      <w:r w:rsidR="0005372C">
        <w:t>.</w:t>
      </w:r>
    </w:p>
    <w:p w14:paraId="367AA3B7" w14:textId="4BF61669" w:rsidR="000073BC" w:rsidRPr="00E97111" w:rsidRDefault="000073BC" w:rsidP="000073BC">
      <w:pPr>
        <w:pStyle w:val="Body"/>
        <w:numPr>
          <w:ilvl w:val="1"/>
          <w:numId w:val="13"/>
        </w:numPr>
      </w:pPr>
      <w:r w:rsidRPr="00E97111">
        <w:t>Whether access charges have been imposed for a routine request</w:t>
      </w:r>
      <w:r w:rsidR="0005372C">
        <w:t>.</w:t>
      </w:r>
    </w:p>
    <w:p w14:paraId="19E77E99" w14:textId="60BF53AF" w:rsidR="000073BC" w:rsidRPr="00E97111" w:rsidRDefault="000073BC" w:rsidP="000073BC">
      <w:pPr>
        <w:pStyle w:val="Body"/>
        <w:numPr>
          <w:ilvl w:val="0"/>
          <w:numId w:val="13"/>
        </w:numPr>
        <w:ind w:left="993"/>
      </w:pPr>
      <w:r w:rsidRPr="00E97111">
        <w:t>A matter of public or general importance in the context of the Act that VCAT should determine</w:t>
      </w:r>
      <w:r w:rsidR="00293FEB">
        <w:t>:</w:t>
      </w:r>
    </w:p>
    <w:p w14:paraId="60F06243" w14:textId="3AA1C966" w:rsidR="000073BC" w:rsidRPr="00E97111" w:rsidRDefault="000073BC" w:rsidP="000073BC">
      <w:pPr>
        <w:pStyle w:val="Body"/>
        <w:numPr>
          <w:ilvl w:val="1"/>
          <w:numId w:val="13"/>
        </w:numPr>
      </w:pPr>
      <w:r w:rsidRPr="00E97111">
        <w:t>Whether the access charges have been calculated in a manner that furthers the object of the Act – to facilitate and promote the disclosure of information at the lowest reasonable cost</w:t>
      </w:r>
      <w:r w:rsidR="008512F3">
        <w:t>.</w:t>
      </w:r>
    </w:p>
    <w:p w14:paraId="00F68467" w14:textId="6BB818D5" w:rsidR="000073BC" w:rsidRPr="00E97111" w:rsidRDefault="000073BC" w:rsidP="000073BC">
      <w:pPr>
        <w:pStyle w:val="Body"/>
        <w:numPr>
          <w:ilvl w:val="1"/>
          <w:numId w:val="13"/>
        </w:numPr>
      </w:pPr>
      <w:r w:rsidRPr="00E97111">
        <w:t>Whether there has been a change in the way an agency stores information resulting in changes to how access charges are calculated</w:t>
      </w:r>
      <w:r w:rsidR="008512F3">
        <w:t>.</w:t>
      </w:r>
    </w:p>
    <w:p w14:paraId="0C4211A7" w14:textId="4AD75461" w:rsidR="000073BC" w:rsidRPr="00E97111" w:rsidRDefault="000073BC" w:rsidP="000073BC">
      <w:pPr>
        <w:pStyle w:val="Body"/>
        <w:numPr>
          <w:ilvl w:val="1"/>
          <w:numId w:val="13"/>
        </w:numPr>
      </w:pPr>
      <w:r w:rsidRPr="00E97111">
        <w:t>Whether there is a rare, unconventional, or new method of storing information that agencies use to retrieve or make copies of documents which increases access charges</w:t>
      </w:r>
      <w:r w:rsidR="008512F3">
        <w:t>.</w:t>
      </w:r>
    </w:p>
    <w:p w14:paraId="5DABE9EA" w14:textId="3E91EF0A" w:rsidR="000073BC" w:rsidRPr="00E97111" w:rsidRDefault="008512F3" w:rsidP="000073BC">
      <w:pPr>
        <w:pStyle w:val="Body"/>
        <w:numPr>
          <w:ilvl w:val="1"/>
          <w:numId w:val="13"/>
        </w:numPr>
      </w:pPr>
      <w:r>
        <w:t>Whether t</w:t>
      </w:r>
      <w:r w:rsidR="000073BC" w:rsidRPr="00E97111">
        <w:t xml:space="preserve">he matter should otherwise be certified for VCAT to review in the interests of fairness and justice. </w:t>
      </w:r>
    </w:p>
    <w:p w14:paraId="2739AED5" w14:textId="407045AC" w:rsidR="000073BC" w:rsidRPr="00E97111" w:rsidRDefault="000073BC" w:rsidP="000073BC">
      <w:pPr>
        <w:pStyle w:val="Body"/>
        <w:numPr>
          <w:ilvl w:val="1"/>
          <w:numId w:val="13"/>
        </w:numPr>
      </w:pPr>
      <w:r w:rsidRPr="00E97111">
        <w:t>Whether the agency has, at the request of the applicant, discussed practicable alternatives for altering the request or reducing the anticipated charge</w:t>
      </w:r>
      <w:r w:rsidR="008512F3">
        <w:t>.</w:t>
      </w:r>
    </w:p>
    <w:p w14:paraId="6AF4E410" w14:textId="2890E7C5" w:rsidR="000073BC" w:rsidRPr="00E97111" w:rsidRDefault="000073BC" w:rsidP="000073BC">
      <w:pPr>
        <w:pStyle w:val="Body"/>
        <w:numPr>
          <w:ilvl w:val="0"/>
          <w:numId w:val="13"/>
        </w:numPr>
        <w:ind w:left="993"/>
      </w:pPr>
      <w:r w:rsidRPr="00E97111">
        <w:t>The significance of the error in calculating the access charges, that resulted in substantially high access charges than permitted</w:t>
      </w:r>
      <w:r w:rsidR="002700C0">
        <w:t>:</w:t>
      </w:r>
    </w:p>
    <w:p w14:paraId="4FDE2CFA" w14:textId="6C0BC194" w:rsidR="000073BC" w:rsidRDefault="000073BC" w:rsidP="000073BC">
      <w:pPr>
        <w:pStyle w:val="Body"/>
        <w:numPr>
          <w:ilvl w:val="1"/>
          <w:numId w:val="13"/>
        </w:numPr>
      </w:pPr>
      <w:r w:rsidRPr="00E97111">
        <w:t>The circumstances of the request and the access charges decision. This may include factors such as the type of applicant and the documents requested, the applicant’s proposed use of the documents and the agency’s decision on the request, including the type or number of documents proposed to be released</w:t>
      </w:r>
      <w:r w:rsidR="002700C0">
        <w:t>.</w:t>
      </w:r>
    </w:p>
    <w:p w14:paraId="197053B5" w14:textId="2ACCEA79" w:rsidR="000073BC" w:rsidRDefault="00EB410E" w:rsidP="00EB410E">
      <w:pPr>
        <w:pStyle w:val="4Sub-subheadingLevel4"/>
      </w:pPr>
      <w:r>
        <w:t>How OVIC approaches a request for an access charges certificate</w:t>
      </w:r>
    </w:p>
    <w:p w14:paraId="17E6210B" w14:textId="480B7272" w:rsidR="003E1C45" w:rsidRPr="003E1C45" w:rsidRDefault="003E1C45" w:rsidP="003E1C45">
      <w:pPr>
        <w:pStyle w:val="Body"/>
        <w:rPr>
          <w:lang w:val="en-GB"/>
        </w:rPr>
      </w:pPr>
      <w:r>
        <w:rPr>
          <w:lang w:val="en-GB"/>
        </w:rPr>
        <w:t>Informal resolution</w:t>
      </w:r>
    </w:p>
    <w:p w14:paraId="0547F4EA" w14:textId="769510CB" w:rsidR="000073BC" w:rsidRPr="00E97111" w:rsidRDefault="000073BC" w:rsidP="000073BC">
      <w:pPr>
        <w:pStyle w:val="3Body"/>
      </w:pPr>
      <w:r w:rsidRPr="00E97111">
        <w:t xml:space="preserve">Where possible, </w:t>
      </w:r>
      <w:r>
        <w:t xml:space="preserve">OVIC will </w:t>
      </w:r>
      <w:r w:rsidR="00F45EF1">
        <w:t xml:space="preserve">try to </w:t>
      </w:r>
      <w:r>
        <w:t>resolve access charges matters informally</w:t>
      </w:r>
      <w:r w:rsidRPr="00E97111">
        <w:t xml:space="preserve">. </w:t>
      </w:r>
      <w:r w:rsidR="004D7384">
        <w:t>OVIC</w:t>
      </w:r>
      <w:r w:rsidRPr="00E97111">
        <w:t xml:space="preserve"> may </w:t>
      </w:r>
      <w:r w:rsidR="00A958E8">
        <w:t>ask for more</w:t>
      </w:r>
      <w:r w:rsidRPr="00E97111">
        <w:t xml:space="preserve"> information from an agency</w:t>
      </w:r>
      <w:r w:rsidR="00AB577A">
        <w:t xml:space="preserve"> or Minister</w:t>
      </w:r>
      <w:r w:rsidRPr="00E97111">
        <w:t xml:space="preserve"> about i</w:t>
      </w:r>
      <w:r>
        <w:t>t</w:t>
      </w:r>
      <w:r w:rsidRPr="00E97111">
        <w:t xml:space="preserve">s </w:t>
      </w:r>
      <w:r w:rsidR="00D101B9">
        <w:t>reasons</w:t>
      </w:r>
      <w:r w:rsidRPr="00E97111">
        <w:t xml:space="preserve"> for imposing access charges and discuss this with the applicant. </w:t>
      </w:r>
    </w:p>
    <w:p w14:paraId="135428A0" w14:textId="37A5F328" w:rsidR="003D0D90" w:rsidRDefault="000073BC" w:rsidP="00CF320C">
      <w:pPr>
        <w:pStyle w:val="3Body"/>
      </w:pPr>
      <w:r w:rsidRPr="00E97111">
        <w:t xml:space="preserve">The Commissioner may also form a preliminary view on whether the matter may be of sufficient importance for </w:t>
      </w:r>
      <w:r w:rsidR="00CE24A0">
        <w:t>VCAT</w:t>
      </w:r>
      <w:r w:rsidRPr="00E97111">
        <w:t xml:space="preserve"> to consider</w:t>
      </w:r>
      <w:r w:rsidR="00A74FEA">
        <w:t>:</w:t>
      </w:r>
    </w:p>
    <w:p w14:paraId="629335F6" w14:textId="3A7C5F99" w:rsidR="000073BC" w:rsidRPr="00E97111" w:rsidRDefault="000073BC" w:rsidP="003D0D90">
      <w:pPr>
        <w:pStyle w:val="Body"/>
        <w:numPr>
          <w:ilvl w:val="0"/>
          <w:numId w:val="35"/>
        </w:numPr>
        <w:ind w:left="993"/>
      </w:pPr>
      <w:r w:rsidRPr="00E97111">
        <w:lastRenderedPageBreak/>
        <w:t>Where the preliminary view is that the</w:t>
      </w:r>
      <w:r w:rsidR="00E66BEE">
        <w:t xml:space="preserve"> Commissioner</w:t>
      </w:r>
      <w:r w:rsidRPr="00E97111">
        <w:t xml:space="preserve"> will decline to certify the matter, </w:t>
      </w:r>
      <w:r w:rsidR="00D04625">
        <w:t xml:space="preserve">OVIC will tell </w:t>
      </w:r>
      <w:r w:rsidRPr="00E97111">
        <w:t>the applicant and provide</w:t>
      </w:r>
      <w:r w:rsidR="00D04625">
        <w:t xml:space="preserve"> them</w:t>
      </w:r>
      <w:r w:rsidRPr="00E97111">
        <w:t xml:space="preserve"> with an opportunity to respond. Alternatively, the applicant may decide to withdraw their request for an access charges certificate. </w:t>
      </w:r>
    </w:p>
    <w:p w14:paraId="4489F85B" w14:textId="59490317" w:rsidR="000073BC" w:rsidRDefault="000073BC" w:rsidP="003D0D90">
      <w:pPr>
        <w:pStyle w:val="Body"/>
        <w:numPr>
          <w:ilvl w:val="0"/>
          <w:numId w:val="35"/>
        </w:numPr>
        <w:ind w:left="993"/>
      </w:pPr>
      <w:r w:rsidRPr="00E97111">
        <w:t xml:space="preserve">Where the Commissioner’s preliminary view is that they will certify the matter, </w:t>
      </w:r>
      <w:r w:rsidR="00D04625">
        <w:t xml:space="preserve">OVIC will provide </w:t>
      </w:r>
      <w:r w:rsidRPr="00E97111">
        <w:t xml:space="preserve">the agency </w:t>
      </w:r>
      <w:r w:rsidR="00794757">
        <w:t xml:space="preserve">or Minister </w:t>
      </w:r>
      <w:r w:rsidRPr="00E97111">
        <w:t xml:space="preserve">with the </w:t>
      </w:r>
      <w:r w:rsidR="00794757">
        <w:t xml:space="preserve">Commissioner’s </w:t>
      </w:r>
      <w:r w:rsidRPr="00E97111">
        <w:t xml:space="preserve">reasons and an opportunity to respond. </w:t>
      </w:r>
      <w:r w:rsidR="00D04625">
        <w:t>The</w:t>
      </w:r>
      <w:r w:rsidRPr="00E97111">
        <w:t xml:space="preserve"> agency </w:t>
      </w:r>
      <w:r w:rsidR="00794757">
        <w:t xml:space="preserve">or Minister </w:t>
      </w:r>
      <w:r w:rsidRPr="00E97111">
        <w:t xml:space="preserve">may decide to reconsider </w:t>
      </w:r>
      <w:r w:rsidR="00D04625">
        <w:t>the access charges</w:t>
      </w:r>
      <w:r w:rsidRPr="00E97111">
        <w:t xml:space="preserve"> decision. This may result in an agency</w:t>
      </w:r>
      <w:r w:rsidR="00794757">
        <w:t xml:space="preserve"> or Minister</w:t>
      </w:r>
      <w:r w:rsidRPr="00E97111">
        <w:t xml:space="preserve"> revising the amount of access charges or </w:t>
      </w:r>
      <w:r w:rsidR="00794757">
        <w:t>providing</w:t>
      </w:r>
      <w:r w:rsidRPr="00E97111">
        <w:t xml:space="preserve"> a </w:t>
      </w:r>
      <w:r w:rsidR="00794757">
        <w:t xml:space="preserve">full or partial </w:t>
      </w:r>
      <w:r w:rsidRPr="00E97111">
        <w:t xml:space="preserve">refund. </w:t>
      </w:r>
    </w:p>
    <w:p w14:paraId="7C099AAA" w14:textId="77777777" w:rsidR="000073BC" w:rsidRPr="00E97111" w:rsidRDefault="000073BC" w:rsidP="003E1C45">
      <w:pPr>
        <w:pStyle w:val="Body"/>
      </w:pPr>
      <w:r w:rsidRPr="003E1C45">
        <w:t>Formal</w:t>
      </w:r>
      <w:r>
        <w:t xml:space="preserve"> determination </w:t>
      </w:r>
    </w:p>
    <w:p w14:paraId="177F6345" w14:textId="03F6858C" w:rsidR="000073BC" w:rsidRPr="00E97111" w:rsidRDefault="000073BC" w:rsidP="000073BC">
      <w:pPr>
        <w:pStyle w:val="3Body"/>
      </w:pPr>
      <w:r w:rsidRPr="00E97111">
        <w:t xml:space="preserve">If the Commissioner is satisfied the matter is of sufficient importance for VCAT to consider, </w:t>
      </w:r>
      <w:r w:rsidR="00D66861">
        <w:t>OVIC will issue a</w:t>
      </w:r>
      <w:r w:rsidRPr="00E97111">
        <w:t xml:space="preserve"> certificate which permits the applicant to apply to </w:t>
      </w:r>
      <w:r>
        <w:t>VCAT</w:t>
      </w:r>
      <w:r w:rsidRPr="00E97111">
        <w:t xml:space="preserve"> for review</w:t>
      </w:r>
      <w:r>
        <w:t>.</w:t>
      </w:r>
      <w:r w:rsidRPr="00E97111">
        <w:t xml:space="preserve"> </w:t>
      </w:r>
    </w:p>
    <w:p w14:paraId="3F630445" w14:textId="77777777" w:rsidR="00E61653" w:rsidRDefault="00D66861" w:rsidP="000073BC">
      <w:pPr>
        <w:pStyle w:val="3Body"/>
      </w:pPr>
      <w:r>
        <w:t>If</w:t>
      </w:r>
      <w:r w:rsidR="000073BC" w:rsidRPr="00E97111">
        <w:t xml:space="preserve"> the Commissioner is not satisfied the matter is one of sufficient importance for </w:t>
      </w:r>
      <w:r>
        <w:t>VCAT</w:t>
      </w:r>
      <w:r w:rsidR="000073BC" w:rsidRPr="00E97111">
        <w:t xml:space="preserve"> to consider, the applicant </w:t>
      </w:r>
      <w:r w:rsidR="0047656E">
        <w:t>cannot</w:t>
      </w:r>
      <w:r w:rsidR="000073BC" w:rsidRPr="00E97111">
        <w:t xml:space="preserve"> apply to </w:t>
      </w:r>
      <w:r w:rsidR="0047656E">
        <w:t>VCAT</w:t>
      </w:r>
      <w:r w:rsidR="000073BC" w:rsidRPr="00E97111">
        <w:t xml:space="preserve"> for review of the access charges amount. </w:t>
      </w:r>
    </w:p>
    <w:p w14:paraId="0D101D1F" w14:textId="1D96DB2D" w:rsidR="000073BC" w:rsidRPr="00E97111" w:rsidRDefault="000073BC" w:rsidP="000073BC">
      <w:pPr>
        <w:pStyle w:val="3Body"/>
      </w:pPr>
      <w:r w:rsidRPr="00E97111">
        <w:t>In these circumstances, the applicant may consider taking the following steps:</w:t>
      </w:r>
    </w:p>
    <w:p w14:paraId="3E39D394" w14:textId="22095C8B" w:rsidR="000073BC" w:rsidRPr="00E97111" w:rsidRDefault="0047656E" w:rsidP="000073BC">
      <w:pPr>
        <w:pStyle w:val="Body"/>
        <w:numPr>
          <w:ilvl w:val="0"/>
          <w:numId w:val="14"/>
        </w:numPr>
        <w:ind w:left="993"/>
      </w:pPr>
      <w:r>
        <w:t>p</w:t>
      </w:r>
      <w:r w:rsidR="000073BC" w:rsidRPr="00E97111">
        <w:t>ay the access charges that have been imposed by the agency to release the documents</w:t>
      </w:r>
      <w:r>
        <w:t>;</w:t>
      </w:r>
    </w:p>
    <w:p w14:paraId="4B7699C6" w14:textId="6EA15918" w:rsidR="000073BC" w:rsidRPr="00E97111" w:rsidRDefault="0047656E" w:rsidP="000073BC">
      <w:pPr>
        <w:pStyle w:val="Body"/>
        <w:numPr>
          <w:ilvl w:val="0"/>
          <w:numId w:val="14"/>
        </w:numPr>
        <w:ind w:left="993"/>
      </w:pPr>
      <w:r>
        <w:t>r</w:t>
      </w:r>
      <w:r w:rsidR="000073BC" w:rsidRPr="00E97111">
        <w:t>e-scope the request to reduce the number of documents, which may result in a reduction in the access charges amount</w:t>
      </w:r>
      <w:r>
        <w:t>;</w:t>
      </w:r>
    </w:p>
    <w:p w14:paraId="1FF625EF" w14:textId="491CE90D" w:rsidR="000073BC" w:rsidRPr="00E97111" w:rsidRDefault="0047656E" w:rsidP="000073BC">
      <w:pPr>
        <w:pStyle w:val="Body"/>
        <w:numPr>
          <w:ilvl w:val="0"/>
          <w:numId w:val="14"/>
        </w:numPr>
        <w:ind w:left="993"/>
      </w:pPr>
      <w:r>
        <w:t>w</w:t>
      </w:r>
      <w:r w:rsidR="000073BC" w:rsidRPr="00E97111">
        <w:t>ithdraw the request and make a new amended or narrower request; or</w:t>
      </w:r>
    </w:p>
    <w:p w14:paraId="411A15F8" w14:textId="2889946E" w:rsidR="000073BC" w:rsidRDefault="0047656E" w:rsidP="000073BC">
      <w:pPr>
        <w:pStyle w:val="Body"/>
        <w:numPr>
          <w:ilvl w:val="0"/>
          <w:numId w:val="14"/>
        </w:numPr>
        <w:ind w:left="993"/>
      </w:pPr>
      <w:r>
        <w:t>d</w:t>
      </w:r>
      <w:r w:rsidR="000073BC" w:rsidRPr="00E97111">
        <w:t>o not pay the access charges and no further action will be taken by the agency</w:t>
      </w:r>
      <w:r w:rsidR="00271A26">
        <w:t xml:space="preserve"> or Minister.</w:t>
      </w:r>
    </w:p>
    <w:p w14:paraId="1A319153" w14:textId="77777777" w:rsidR="003D2687" w:rsidRPr="00E97111" w:rsidRDefault="003D2687" w:rsidP="003D2687">
      <w:pPr>
        <w:pStyle w:val="2HeadingLevel2"/>
      </w:pPr>
      <w:bookmarkStart w:id="7" w:name="_Toc144804029"/>
      <w:r>
        <w:t>When can an agency or Minister apply to VCAT?</w:t>
      </w:r>
      <w:bookmarkEnd w:id="7"/>
    </w:p>
    <w:p w14:paraId="7AA0CD41" w14:textId="5E2F1CAF" w:rsidR="003D2687" w:rsidRDefault="003D2687" w:rsidP="003D2687">
      <w:pPr>
        <w:pStyle w:val="3Body"/>
      </w:pPr>
      <w:r>
        <w:t xml:space="preserve">If the Information Commissioner makes a decision under </w:t>
      </w:r>
      <w:hyperlink r:id="rId31" w:history="1">
        <w:r w:rsidRPr="00C32E52">
          <w:rPr>
            <w:rStyle w:val="Hyperlink"/>
          </w:rPr>
          <w:t>section 49P</w:t>
        </w:r>
      </w:hyperlink>
      <w:r>
        <w:t xml:space="preserve"> on review and the agency or Minister is not satisfied with </w:t>
      </w:r>
      <w:r w:rsidR="00AF2F55">
        <w:t>the decision</w:t>
      </w:r>
      <w:r>
        <w:t>, the agency or Minister may apply to VCAT for review.</w:t>
      </w:r>
      <w:r>
        <w:rPr>
          <w:rStyle w:val="FootnoteReference"/>
        </w:rPr>
        <w:footnoteReference w:id="30"/>
      </w:r>
    </w:p>
    <w:p w14:paraId="4E8CE704" w14:textId="0BF96BD3" w:rsidR="0055279D" w:rsidRDefault="0055279D" w:rsidP="0055279D">
      <w:pPr>
        <w:pStyle w:val="2HeadingLevel2"/>
        <w:rPr>
          <w:lang w:eastAsia="en-GB"/>
        </w:rPr>
      </w:pPr>
      <w:bookmarkStart w:id="8" w:name="_Toc144804030"/>
      <w:r>
        <w:rPr>
          <w:lang w:eastAsia="en-GB"/>
        </w:rPr>
        <w:t>When can a third party apply to VCAT?</w:t>
      </w:r>
      <w:bookmarkEnd w:id="8"/>
    </w:p>
    <w:p w14:paraId="15299B59" w14:textId="0C389621" w:rsidR="00F93944" w:rsidRDefault="00F93944" w:rsidP="00F93944">
      <w:pPr>
        <w:pStyle w:val="3Body"/>
        <w:rPr>
          <w:lang w:eastAsia="en-GB"/>
        </w:rPr>
      </w:pPr>
      <w:r>
        <w:rPr>
          <w:lang w:eastAsia="en-GB"/>
        </w:rPr>
        <w:t>Third parties may apply to VCAT to review a decision to release their information</w:t>
      </w:r>
      <w:r w:rsidR="00ED2BE9">
        <w:rPr>
          <w:lang w:eastAsia="en-GB"/>
        </w:rPr>
        <w:t xml:space="preserve"> </w:t>
      </w:r>
      <w:r>
        <w:rPr>
          <w:lang w:eastAsia="en-GB"/>
        </w:rPr>
        <w:t xml:space="preserve">under </w:t>
      </w:r>
      <w:hyperlink r:id="rId32" w:history="1">
        <w:r w:rsidRPr="00ED2BE9">
          <w:rPr>
            <w:rStyle w:val="Hyperlink"/>
            <w:lang w:eastAsia="en-GB"/>
          </w:rPr>
          <w:t>section 33</w:t>
        </w:r>
      </w:hyperlink>
      <w:r>
        <w:rPr>
          <w:lang w:eastAsia="en-GB"/>
        </w:rPr>
        <w:t xml:space="preserve">, </w:t>
      </w:r>
      <w:hyperlink r:id="rId33" w:history="1">
        <w:r w:rsidRPr="00ED2BE9">
          <w:rPr>
            <w:rStyle w:val="Hyperlink"/>
            <w:lang w:eastAsia="en-GB"/>
          </w:rPr>
          <w:t>34</w:t>
        </w:r>
      </w:hyperlink>
      <w:r>
        <w:rPr>
          <w:lang w:eastAsia="en-GB"/>
        </w:rPr>
        <w:t xml:space="preserve"> or </w:t>
      </w:r>
      <w:hyperlink r:id="rId34" w:history="1">
        <w:r w:rsidRPr="00ED2BE9">
          <w:rPr>
            <w:rStyle w:val="Hyperlink"/>
            <w:lang w:eastAsia="en-GB"/>
          </w:rPr>
          <w:t>35</w:t>
        </w:r>
      </w:hyperlink>
      <w:r w:rsidR="00E635AA">
        <w:rPr>
          <w:lang w:eastAsia="en-GB"/>
        </w:rPr>
        <w:t xml:space="preserve"> provided the third party did not consent to the disclosure of their information</w:t>
      </w:r>
      <w:r>
        <w:rPr>
          <w:lang w:eastAsia="en-GB"/>
        </w:rPr>
        <w:t>.</w:t>
      </w:r>
      <w:r w:rsidR="003E3682">
        <w:rPr>
          <w:rStyle w:val="FootnoteReference"/>
          <w:lang w:eastAsia="en-GB"/>
        </w:rPr>
        <w:footnoteReference w:id="31"/>
      </w:r>
      <w:r w:rsidR="00E635AA">
        <w:rPr>
          <w:lang w:eastAsia="en-GB"/>
        </w:rPr>
        <w:t xml:space="preserve"> If they consented</w:t>
      </w:r>
      <w:r w:rsidR="00565043">
        <w:rPr>
          <w:lang w:eastAsia="en-GB"/>
        </w:rPr>
        <w:t xml:space="preserve"> to the disclosure</w:t>
      </w:r>
      <w:r w:rsidR="00E635AA">
        <w:rPr>
          <w:lang w:eastAsia="en-GB"/>
        </w:rPr>
        <w:t>, they cannot apply for a review.</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01"/>
      </w:tblGrid>
      <w:tr w:rsidR="00545BBF" w14:paraId="2479722E" w14:textId="77777777" w:rsidTr="00A61928">
        <w:tc>
          <w:tcPr>
            <w:tcW w:w="9201" w:type="dxa"/>
            <w:shd w:val="clear" w:color="auto" w:fill="FFFEC6"/>
          </w:tcPr>
          <w:p w14:paraId="1D2EB8EF" w14:textId="64C1C044" w:rsidR="00545BBF" w:rsidRPr="00E17EAE" w:rsidRDefault="00545BBF" w:rsidP="00545BBF">
            <w:pPr>
              <w:pStyle w:val="Body"/>
              <w:rPr>
                <w:b/>
                <w:bCs/>
              </w:rPr>
            </w:pPr>
            <w:r w:rsidRPr="00E17EAE">
              <w:rPr>
                <w:b/>
                <w:bCs/>
              </w:rPr>
              <w:t>Example</w:t>
            </w:r>
          </w:p>
        </w:tc>
      </w:tr>
      <w:tr w:rsidR="00545BBF" w14:paraId="1450C337" w14:textId="77777777" w:rsidTr="00A61928">
        <w:tc>
          <w:tcPr>
            <w:tcW w:w="9201" w:type="dxa"/>
            <w:shd w:val="clear" w:color="auto" w:fill="FFFEC6"/>
          </w:tcPr>
          <w:p w14:paraId="140F06DE" w14:textId="77777777" w:rsidR="00545BBF" w:rsidRDefault="00545BBF" w:rsidP="00545BBF">
            <w:pPr>
              <w:pStyle w:val="Body"/>
            </w:pPr>
            <w:r>
              <w:t xml:space="preserve">An agency decides to release a document containing a third party’s personal information. When processing the request, the agency consulted with the third party and the third party did not agree to release their information to the applicant. </w:t>
            </w:r>
          </w:p>
          <w:p w14:paraId="2FA2AFC9" w14:textId="77777777" w:rsidR="00545BBF" w:rsidRDefault="00545BBF" w:rsidP="00545BBF">
            <w:pPr>
              <w:pStyle w:val="Body"/>
            </w:pPr>
            <w:r>
              <w:t xml:space="preserve">Despite the third party’s preference to not release their information, the agency considered the exemption in section 33 was not made out in the circumstances and decided to release their personal information. </w:t>
            </w:r>
          </w:p>
          <w:p w14:paraId="48F25918" w14:textId="4986EA96" w:rsidR="00545BBF" w:rsidRDefault="00545BBF" w:rsidP="00545BBF">
            <w:pPr>
              <w:pStyle w:val="Body"/>
            </w:pPr>
            <w:r>
              <w:lastRenderedPageBreak/>
              <w:t>The agency notified the third party of its decision to release their personal information. The third party may apply to VCAT if they are not happy with the agency’s decision. The third party has 60 days to apply to VCAT</w:t>
            </w:r>
            <w:r w:rsidR="0046024F">
              <w:t xml:space="preserve"> from when they were notified of the decision</w:t>
            </w:r>
            <w:r>
              <w:t>.</w:t>
            </w:r>
          </w:p>
        </w:tc>
      </w:tr>
    </w:tbl>
    <w:p w14:paraId="5CB97242" w14:textId="1261562D" w:rsidR="0063391C" w:rsidRPr="00E97111" w:rsidRDefault="008908F3" w:rsidP="00827BEF">
      <w:pPr>
        <w:pStyle w:val="3Body"/>
        <w:rPr>
          <w:lang w:eastAsia="en-GB"/>
        </w:rPr>
      </w:pPr>
      <w:r>
        <w:lastRenderedPageBreak/>
        <w:t xml:space="preserve">VCAT can review </w:t>
      </w:r>
      <w:r w:rsidR="00CD0A2A">
        <w:t>a decision</w:t>
      </w:r>
      <w:r w:rsidR="0063391C" w:rsidRPr="00E97111">
        <w:t xml:space="preserve">: </w:t>
      </w:r>
    </w:p>
    <w:p w14:paraId="2788992C" w14:textId="75639C95" w:rsidR="0063391C" w:rsidRPr="00E97111" w:rsidRDefault="0063391C" w:rsidP="00C32E52">
      <w:pPr>
        <w:pStyle w:val="Body"/>
        <w:numPr>
          <w:ilvl w:val="0"/>
          <w:numId w:val="11"/>
        </w:numPr>
        <w:ind w:left="993"/>
        <w:rPr>
          <w:lang w:eastAsia="en-GB"/>
        </w:rPr>
      </w:pPr>
      <w:r w:rsidRPr="00E97111">
        <w:rPr>
          <w:lang w:eastAsia="en-GB"/>
        </w:rPr>
        <w:t xml:space="preserve">to disclose a document </w:t>
      </w:r>
      <w:r w:rsidR="007C2637">
        <w:rPr>
          <w:lang w:eastAsia="en-GB"/>
        </w:rPr>
        <w:t xml:space="preserve">containing a third party’s personal affairs information (as </w:t>
      </w:r>
      <w:r w:rsidRPr="00E97111">
        <w:rPr>
          <w:lang w:eastAsia="en-GB"/>
        </w:rPr>
        <w:t xml:space="preserve">referred to in </w:t>
      </w:r>
      <w:hyperlink r:id="rId35" w:history="1">
        <w:r w:rsidRPr="007C2637">
          <w:rPr>
            <w:rStyle w:val="Hyperlink"/>
            <w:lang w:eastAsia="en-GB"/>
          </w:rPr>
          <w:t>section 33(3)</w:t>
        </w:r>
      </w:hyperlink>
      <w:r w:rsidR="007C2637">
        <w:rPr>
          <w:lang w:eastAsia="en-GB"/>
        </w:rPr>
        <w:t xml:space="preserve">) </w:t>
      </w:r>
      <w:r w:rsidRPr="00E97111">
        <w:rPr>
          <w:lang w:eastAsia="en-GB"/>
        </w:rPr>
        <w:t>where a person (or, in the case of a deceased person, that person's next of kin) is the subject of information in that document</w:t>
      </w:r>
      <w:r w:rsidR="00961060">
        <w:rPr>
          <w:lang w:eastAsia="en-GB"/>
        </w:rPr>
        <w:t xml:space="preserve"> and </w:t>
      </w:r>
      <w:r w:rsidR="005D4B7A">
        <w:rPr>
          <w:lang w:eastAsia="en-GB"/>
        </w:rPr>
        <w:t>they did</w:t>
      </w:r>
      <w:r w:rsidR="00961060">
        <w:rPr>
          <w:lang w:eastAsia="en-GB"/>
        </w:rPr>
        <w:t xml:space="preserve"> not consent to the disclosure</w:t>
      </w:r>
      <w:r w:rsidRPr="00E97111">
        <w:rPr>
          <w:lang w:eastAsia="en-GB"/>
        </w:rPr>
        <w:t>;</w:t>
      </w:r>
      <w:r w:rsidR="00305722" w:rsidRPr="00E97111">
        <w:rPr>
          <w:rStyle w:val="FootnoteReference"/>
          <w:rFonts w:cs="Calibri"/>
          <w:lang w:eastAsia="en-GB"/>
        </w:rPr>
        <w:footnoteReference w:id="32"/>
      </w:r>
      <w:r w:rsidRPr="00E97111">
        <w:rPr>
          <w:lang w:eastAsia="en-GB"/>
        </w:rPr>
        <w:t xml:space="preserve"> </w:t>
      </w:r>
    </w:p>
    <w:p w14:paraId="3E690553" w14:textId="4BE1F8DA" w:rsidR="0063391C" w:rsidRPr="00E97111" w:rsidRDefault="0063391C" w:rsidP="00C32E52">
      <w:pPr>
        <w:pStyle w:val="Body"/>
        <w:numPr>
          <w:ilvl w:val="0"/>
          <w:numId w:val="11"/>
        </w:numPr>
        <w:ind w:left="993"/>
        <w:rPr>
          <w:lang w:eastAsia="en-GB"/>
        </w:rPr>
      </w:pPr>
      <w:r w:rsidRPr="00E97111">
        <w:rPr>
          <w:lang w:eastAsia="en-GB"/>
        </w:rPr>
        <w:t xml:space="preserve">to disclose </w:t>
      </w:r>
      <w:r w:rsidR="00C135B8">
        <w:rPr>
          <w:lang w:eastAsia="en-GB"/>
        </w:rPr>
        <w:t xml:space="preserve">a document containing a business, commercial or financial undertaking’s </w:t>
      </w:r>
      <w:r w:rsidRPr="00E97111">
        <w:rPr>
          <w:lang w:eastAsia="en-GB"/>
        </w:rPr>
        <w:t>trade secrets or business affairs</w:t>
      </w:r>
      <w:r w:rsidR="00873B08">
        <w:rPr>
          <w:lang w:eastAsia="en-GB"/>
        </w:rPr>
        <w:t xml:space="preserve"> (as referred to in </w:t>
      </w:r>
      <w:hyperlink r:id="rId36" w:history="1">
        <w:r w:rsidR="00873B08" w:rsidRPr="00873B08">
          <w:rPr>
            <w:rStyle w:val="Hyperlink"/>
            <w:lang w:eastAsia="en-GB"/>
          </w:rPr>
          <w:t>section 34</w:t>
        </w:r>
      </w:hyperlink>
      <w:r w:rsidR="00873B08">
        <w:rPr>
          <w:lang w:eastAsia="en-GB"/>
        </w:rPr>
        <w:t>)</w:t>
      </w:r>
      <w:r w:rsidRPr="00E97111">
        <w:rPr>
          <w:lang w:eastAsia="en-GB"/>
        </w:rPr>
        <w:t xml:space="preserve"> </w:t>
      </w:r>
      <w:r w:rsidR="00C135B8">
        <w:rPr>
          <w:lang w:eastAsia="en-GB"/>
        </w:rPr>
        <w:t>where the undertaking did not consent to the disclosure</w:t>
      </w:r>
      <w:r w:rsidRPr="00E97111">
        <w:rPr>
          <w:lang w:eastAsia="en-GB"/>
        </w:rPr>
        <w:t>;</w:t>
      </w:r>
      <w:r w:rsidR="00305722" w:rsidRPr="00E97111">
        <w:rPr>
          <w:rStyle w:val="FootnoteReference"/>
          <w:rFonts w:cs="Calibri"/>
          <w:lang w:eastAsia="en-GB"/>
        </w:rPr>
        <w:footnoteReference w:id="33"/>
      </w:r>
      <w:r w:rsidRPr="00E97111">
        <w:rPr>
          <w:lang w:eastAsia="en-GB"/>
        </w:rPr>
        <w:t xml:space="preserve">   </w:t>
      </w:r>
    </w:p>
    <w:p w14:paraId="5DFE20E9" w14:textId="5F3966C8" w:rsidR="0063391C" w:rsidRDefault="0063391C" w:rsidP="00C32E52">
      <w:pPr>
        <w:pStyle w:val="Body"/>
        <w:numPr>
          <w:ilvl w:val="0"/>
          <w:numId w:val="11"/>
        </w:numPr>
        <w:ind w:left="993"/>
        <w:rPr>
          <w:lang w:eastAsia="en-GB"/>
        </w:rPr>
      </w:pPr>
      <w:r w:rsidRPr="00E97111">
        <w:rPr>
          <w:lang w:eastAsia="en-GB"/>
        </w:rPr>
        <w:t xml:space="preserve">to disclose a document </w:t>
      </w:r>
      <w:r w:rsidR="00580C0D">
        <w:rPr>
          <w:lang w:eastAsia="en-GB"/>
        </w:rPr>
        <w:t xml:space="preserve">containing information communicated in confidence (as referred to in </w:t>
      </w:r>
      <w:hyperlink r:id="rId37" w:history="1">
        <w:r w:rsidR="00580C0D" w:rsidRPr="00580C0D">
          <w:rPr>
            <w:rStyle w:val="Hyperlink"/>
            <w:lang w:eastAsia="en-GB"/>
          </w:rPr>
          <w:t>section 35(1)</w:t>
        </w:r>
      </w:hyperlink>
      <w:r w:rsidR="00580C0D">
        <w:rPr>
          <w:lang w:eastAsia="en-GB"/>
        </w:rPr>
        <w:t xml:space="preserve">) where the person </w:t>
      </w:r>
      <w:r w:rsidR="00580C0D" w:rsidRPr="00E97111">
        <w:rPr>
          <w:lang w:eastAsia="en-GB"/>
        </w:rPr>
        <w:t>(or, in the case of a deceased person, that person's next of kin)</w:t>
      </w:r>
      <w:r w:rsidR="00580C0D">
        <w:rPr>
          <w:lang w:eastAsia="en-GB"/>
        </w:rPr>
        <w:t xml:space="preserve"> did not consent to the disclosure</w:t>
      </w:r>
      <w:r w:rsidR="00101D46">
        <w:rPr>
          <w:lang w:eastAsia="en-GB"/>
        </w:rPr>
        <w:t>.</w:t>
      </w:r>
      <w:r w:rsidR="00305722" w:rsidRPr="00E97111">
        <w:rPr>
          <w:rStyle w:val="FootnoteReference"/>
          <w:rFonts w:cs="Calibri"/>
          <w:lang w:eastAsia="en-GB"/>
        </w:rPr>
        <w:footnoteReference w:id="34"/>
      </w:r>
      <w:r w:rsidRPr="00E97111">
        <w:rPr>
          <w:lang w:eastAsia="en-GB"/>
        </w:rPr>
        <w:t xml:space="preserve"> </w:t>
      </w:r>
    </w:p>
    <w:p w14:paraId="20C2B00B" w14:textId="2A74A8F8" w:rsidR="003F5EEA" w:rsidRDefault="003F5EEA" w:rsidP="00AE66A1">
      <w:pPr>
        <w:pStyle w:val="2HeadingLevel2"/>
      </w:pPr>
      <w:bookmarkStart w:id="9" w:name="Heading588"/>
      <w:bookmarkStart w:id="10" w:name="Heading592"/>
      <w:bookmarkStart w:id="11" w:name="_Toc144804031"/>
      <w:bookmarkEnd w:id="9"/>
      <w:bookmarkEnd w:id="10"/>
      <w:r>
        <w:t xml:space="preserve">Decisions that </w:t>
      </w:r>
      <w:r w:rsidR="00DD3AE7">
        <w:t xml:space="preserve">VCAT </w:t>
      </w:r>
      <w:r>
        <w:t>cannot review</w:t>
      </w:r>
      <w:bookmarkEnd w:id="11"/>
      <w:r>
        <w:t xml:space="preserve"> </w:t>
      </w:r>
    </w:p>
    <w:p w14:paraId="4278E207" w14:textId="219E8CC1" w:rsidR="00DD3AE7" w:rsidRPr="00E97111" w:rsidRDefault="00051753" w:rsidP="00966B51">
      <w:pPr>
        <w:pStyle w:val="3Body"/>
        <w:rPr>
          <w:lang w:eastAsia="en-GB"/>
        </w:rPr>
      </w:pPr>
      <w:r>
        <w:t xml:space="preserve">There are some decisions that VCAT cannot review. </w:t>
      </w:r>
      <w:r w:rsidR="003B7ACD">
        <w:t>VCAT cannot review</w:t>
      </w:r>
      <w:r w:rsidR="00DD3AE7" w:rsidRPr="00E97111">
        <w:t>:</w:t>
      </w:r>
      <w:r w:rsidR="00DD3AE7" w:rsidRPr="00E97111">
        <w:rPr>
          <w:lang w:eastAsia="en-GB"/>
        </w:rPr>
        <w:t xml:space="preserve"> </w:t>
      </w:r>
    </w:p>
    <w:p w14:paraId="3284034E" w14:textId="7C7E5F77" w:rsidR="00DD3AE7" w:rsidRDefault="0075030A" w:rsidP="00C32E52">
      <w:pPr>
        <w:pStyle w:val="Body"/>
        <w:numPr>
          <w:ilvl w:val="0"/>
          <w:numId w:val="12"/>
        </w:numPr>
        <w:ind w:left="993"/>
      </w:pPr>
      <w:r>
        <w:t xml:space="preserve">a decision to disclose a third party’s information </w:t>
      </w:r>
      <w:r w:rsidR="00B31206">
        <w:t xml:space="preserve">for the purpose of sections 33, 34 or 35 </w:t>
      </w:r>
      <w:r w:rsidR="003B7ACD">
        <w:t>if</w:t>
      </w:r>
      <w:r>
        <w:t xml:space="preserve"> the third party consented to the disclosure;</w:t>
      </w:r>
      <w:r>
        <w:rPr>
          <w:rStyle w:val="FootnoteReference"/>
        </w:rPr>
        <w:footnoteReference w:id="35"/>
      </w:r>
    </w:p>
    <w:p w14:paraId="3E00BA76" w14:textId="0F81F907" w:rsidR="003B7ACD" w:rsidRDefault="003B7ACD" w:rsidP="00C32E52">
      <w:pPr>
        <w:pStyle w:val="Body"/>
        <w:numPr>
          <w:ilvl w:val="0"/>
          <w:numId w:val="12"/>
        </w:numPr>
        <w:ind w:left="993"/>
      </w:pPr>
      <w:r>
        <w:t xml:space="preserve">a fresh decision made under </w:t>
      </w:r>
      <w:hyperlink r:id="rId38" w:history="1">
        <w:r w:rsidRPr="001A7BB8">
          <w:rPr>
            <w:rStyle w:val="Hyperlink"/>
          </w:rPr>
          <w:t>section 49L</w:t>
        </w:r>
      </w:hyperlink>
      <w:r>
        <w:t xml:space="preserve"> or </w:t>
      </w:r>
      <w:hyperlink r:id="rId39" w:history="1">
        <w:r w:rsidRPr="001A7BB8">
          <w:rPr>
            <w:rStyle w:val="Hyperlink"/>
          </w:rPr>
          <w:t>49M</w:t>
        </w:r>
      </w:hyperlink>
      <w:r>
        <w:t xml:space="preserve"> if the applicant agrees with the decision (or the applicant is taken to agree with the fresh decision because they have not advised OVIC within 28 days of being notified of the decision whether they agree with it or not);</w:t>
      </w:r>
      <w:r>
        <w:rPr>
          <w:rStyle w:val="FootnoteReference"/>
        </w:rPr>
        <w:footnoteReference w:id="36"/>
      </w:r>
    </w:p>
    <w:p w14:paraId="5442D12E" w14:textId="71919024" w:rsidR="00137F7D" w:rsidRDefault="00137F7D" w:rsidP="00C32E52">
      <w:pPr>
        <w:pStyle w:val="Body"/>
        <w:numPr>
          <w:ilvl w:val="0"/>
          <w:numId w:val="12"/>
        </w:numPr>
        <w:ind w:left="993"/>
      </w:pPr>
      <w:r>
        <w:t>the decision was made by the Information Commissioner under section 49N;</w:t>
      </w:r>
      <w:r>
        <w:rPr>
          <w:rStyle w:val="FootnoteReference"/>
        </w:rPr>
        <w:footnoteReference w:id="37"/>
      </w:r>
    </w:p>
    <w:p w14:paraId="7399558D" w14:textId="57EF1D9F" w:rsidR="00DD3AE7" w:rsidRDefault="00A42AE8" w:rsidP="00A42AE8">
      <w:pPr>
        <w:pStyle w:val="Body"/>
        <w:numPr>
          <w:ilvl w:val="0"/>
          <w:numId w:val="12"/>
        </w:numPr>
        <w:ind w:left="993"/>
      </w:pPr>
      <w:r>
        <w:t>a decision to refuse to waive or reduce the application fee</w:t>
      </w:r>
      <w:r w:rsidR="00DD3AE7" w:rsidRPr="00E97111">
        <w:t>.</w:t>
      </w:r>
      <w:r w:rsidR="00DD3AE7" w:rsidRPr="00E97111">
        <w:rPr>
          <w:vertAlign w:val="superscript"/>
        </w:rPr>
        <w:footnoteReference w:id="38"/>
      </w:r>
      <w:r w:rsidR="006831FB">
        <w:t xml:space="preserve"> However, OVIC can review this</w:t>
      </w:r>
      <w:r w:rsidR="00513F43">
        <w:t>;</w:t>
      </w:r>
      <w:r w:rsidR="006831FB">
        <w:rPr>
          <w:rStyle w:val="FootnoteReference"/>
        </w:rPr>
        <w:footnoteReference w:id="39"/>
      </w:r>
    </w:p>
    <w:p w14:paraId="21E6659E" w14:textId="4091CC43" w:rsidR="00933631" w:rsidRDefault="00933631" w:rsidP="00A42AE8">
      <w:pPr>
        <w:pStyle w:val="Body"/>
        <w:numPr>
          <w:ilvl w:val="0"/>
          <w:numId w:val="12"/>
        </w:numPr>
        <w:ind w:left="993"/>
      </w:pPr>
      <w:r>
        <w:t>a decision of an agency where the applicant applied to the Visitor of a University to review it, unless the Visitor declines to review the decision or it has been 30 days or longer since the day the applicant applied to the Visitor for a review;</w:t>
      </w:r>
      <w:r>
        <w:rPr>
          <w:rStyle w:val="FootnoteReference"/>
        </w:rPr>
        <w:footnoteReference w:id="40"/>
      </w:r>
    </w:p>
    <w:p w14:paraId="4A597631" w14:textId="3F9A7458" w:rsidR="00513F43" w:rsidRDefault="00513F43" w:rsidP="00A42AE8">
      <w:pPr>
        <w:pStyle w:val="Body"/>
        <w:numPr>
          <w:ilvl w:val="0"/>
          <w:numId w:val="12"/>
        </w:numPr>
        <w:ind w:left="993"/>
      </w:pPr>
      <w:r>
        <w:t xml:space="preserve">a decision to give a certificate under </w:t>
      </w:r>
      <w:hyperlink r:id="rId40" w:history="1">
        <w:r w:rsidRPr="000E36D3">
          <w:rPr>
            <w:rStyle w:val="Hyperlink"/>
          </w:rPr>
          <w:t>section 61ZA(2)</w:t>
        </w:r>
      </w:hyperlink>
      <w:r w:rsidR="003D6150">
        <w:t xml:space="preserve">, which certifies that information or a document is, or would be if it existed, an exempt document under </w:t>
      </w:r>
      <w:hyperlink r:id="rId41" w:history="1">
        <w:r w:rsidR="003D6150" w:rsidRPr="003D6150">
          <w:rPr>
            <w:rStyle w:val="Hyperlink"/>
          </w:rPr>
          <w:t>section 28</w:t>
        </w:r>
      </w:hyperlink>
      <w:r w:rsidR="003D6150">
        <w:t>. VCAT cannot review the decision to issue the certificate, but VCAT can review whether a document has been properly classified as an exempt document under section 28;</w:t>
      </w:r>
      <w:r w:rsidR="000E36D3">
        <w:rPr>
          <w:rStyle w:val="FootnoteReference"/>
        </w:rPr>
        <w:footnoteReference w:id="41"/>
      </w:r>
    </w:p>
    <w:p w14:paraId="4CE7EA5D" w14:textId="6F6AA2EC" w:rsidR="003D6150" w:rsidRPr="00E97111" w:rsidRDefault="000E36D3" w:rsidP="00A42AE8">
      <w:pPr>
        <w:pStyle w:val="Body"/>
        <w:numPr>
          <w:ilvl w:val="0"/>
          <w:numId w:val="12"/>
        </w:numPr>
        <w:ind w:left="993"/>
      </w:pPr>
      <w:r>
        <w:lastRenderedPageBreak/>
        <w:t xml:space="preserve">a decision to give a certificate under section 29A(2), which certifies that a document is, or would be if it existed, exempt under section 29A(1), 29A(1A), or 29A(1B). VCAT cannot review the decision to give a certificate, but VCAT can determine whether there are reasonable grounds to claim that the document is exempt under </w:t>
      </w:r>
      <w:hyperlink r:id="rId42" w:history="1">
        <w:r w:rsidRPr="000E36D3">
          <w:rPr>
            <w:rStyle w:val="Hyperlink"/>
          </w:rPr>
          <w:t>section 29A</w:t>
        </w:r>
      </w:hyperlink>
      <w:r>
        <w:t>.</w:t>
      </w:r>
      <w:r>
        <w:rPr>
          <w:rStyle w:val="FootnoteReference"/>
        </w:rPr>
        <w:footnoteReference w:id="42"/>
      </w:r>
    </w:p>
    <w:p w14:paraId="7D9E8DEC" w14:textId="53F9F822" w:rsidR="004A6CA1" w:rsidRDefault="004A6CA1" w:rsidP="00DD3AE7">
      <w:pPr>
        <w:pStyle w:val="3Body"/>
        <w:rPr>
          <w:color w:val="000000" w:themeColor="text1"/>
        </w:rPr>
      </w:pPr>
      <w:r>
        <w:rPr>
          <w:color w:val="000000" w:themeColor="text1"/>
        </w:rPr>
        <w:t>VCAT may refuse to review an agency or Minister’s decision to refuse access if VCAT is satisfied that it has previously reviewed the agency or Minister’s decision to refuse access to the same document or the same information.</w:t>
      </w:r>
      <w:r>
        <w:rPr>
          <w:rStyle w:val="FootnoteReference"/>
          <w:color w:val="000000" w:themeColor="text1"/>
        </w:rPr>
        <w:footnoteReference w:id="43"/>
      </w:r>
      <w:r w:rsidR="008E3544">
        <w:rPr>
          <w:color w:val="000000" w:themeColor="text1"/>
        </w:rP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60"/>
      </w:tblGrid>
      <w:tr w:rsidR="000C3F2D" w14:paraId="0DDEF483" w14:textId="77777777" w:rsidTr="002512FD">
        <w:tc>
          <w:tcPr>
            <w:tcW w:w="9060" w:type="dxa"/>
            <w:shd w:val="clear" w:color="auto" w:fill="FFFEC6"/>
          </w:tcPr>
          <w:p w14:paraId="795D5DA8" w14:textId="3B04D10A" w:rsidR="000C3F2D" w:rsidRPr="000C3F2D" w:rsidRDefault="000C3F2D" w:rsidP="000C3F2D">
            <w:pPr>
              <w:pStyle w:val="Body"/>
              <w:rPr>
                <w:b/>
                <w:bCs/>
              </w:rPr>
            </w:pPr>
            <w:r w:rsidRPr="000C3F2D">
              <w:rPr>
                <w:b/>
                <w:bCs/>
              </w:rPr>
              <w:t>Example</w:t>
            </w:r>
          </w:p>
        </w:tc>
      </w:tr>
      <w:tr w:rsidR="000C3F2D" w14:paraId="501EAA7F" w14:textId="77777777" w:rsidTr="002512FD">
        <w:tc>
          <w:tcPr>
            <w:tcW w:w="9060" w:type="dxa"/>
            <w:shd w:val="clear" w:color="auto" w:fill="FFFEC6"/>
          </w:tcPr>
          <w:p w14:paraId="182A12F2" w14:textId="52CBC4B6" w:rsidR="00D1064C" w:rsidRDefault="00D1064C" w:rsidP="00676622">
            <w:pPr>
              <w:pStyle w:val="Body"/>
            </w:pPr>
            <w:r>
              <w:rPr>
                <w:i/>
                <w:iCs/>
              </w:rPr>
              <w:t xml:space="preserve">Parker v Court Services Victoria </w:t>
            </w:r>
            <w:r>
              <w:rPr>
                <w:rStyle w:val="FootnoteReference"/>
              </w:rPr>
              <w:footnoteReference w:id="44"/>
            </w:r>
          </w:p>
          <w:p w14:paraId="10508AF0" w14:textId="0A1CCEAF" w:rsidR="00044D63" w:rsidRDefault="00D1064C" w:rsidP="00676622">
            <w:pPr>
              <w:pStyle w:val="Body"/>
            </w:pPr>
            <w:r>
              <w:t>The</w:t>
            </w:r>
            <w:r w:rsidR="00676622">
              <w:t xml:space="preserve"> applicant </w:t>
            </w:r>
            <w:r w:rsidR="00044D63">
              <w:t>requested access to</w:t>
            </w:r>
            <w:r w:rsidR="00676622">
              <w:t xml:space="preserve"> unedited CCTV footage at the Magistrates’ Court </w:t>
            </w:r>
            <w:r w:rsidR="00044D63">
              <w:t>at</w:t>
            </w:r>
            <w:r w:rsidR="00676622">
              <w:t xml:space="preserve"> a particular time </w:t>
            </w:r>
            <w:r w:rsidR="00044D63">
              <w:t>and</w:t>
            </w:r>
            <w:r w:rsidR="00676622">
              <w:t xml:space="preserve"> date. He was concerned that someone had signed in as him at the front desk for a nefarious purpose and wished to identify who that person was. </w:t>
            </w:r>
          </w:p>
          <w:p w14:paraId="24023146" w14:textId="77777777" w:rsidR="00041677" w:rsidRDefault="00822245" w:rsidP="00676622">
            <w:pPr>
              <w:pStyle w:val="Body"/>
            </w:pPr>
            <w:r>
              <w:t xml:space="preserve">The agency refused access to the document. </w:t>
            </w:r>
          </w:p>
          <w:p w14:paraId="66C85140" w14:textId="4CF16FF2" w:rsidR="00822245" w:rsidRDefault="00822245" w:rsidP="00676622">
            <w:pPr>
              <w:pStyle w:val="Body"/>
            </w:pPr>
            <w:r>
              <w:t xml:space="preserve">On appeal at VCAT, VCAT agreed with the decision to refuse access. </w:t>
            </w:r>
            <w:r w:rsidR="00676622">
              <w:t xml:space="preserve"> </w:t>
            </w:r>
          </w:p>
          <w:p w14:paraId="2109D641" w14:textId="72C68ECC" w:rsidR="002512FD" w:rsidRDefault="00676622" w:rsidP="00676622">
            <w:pPr>
              <w:pStyle w:val="Body"/>
            </w:pPr>
            <w:r>
              <w:t xml:space="preserve">The applicant </w:t>
            </w:r>
            <w:r w:rsidR="00147969">
              <w:t>made another request</w:t>
            </w:r>
            <w:r>
              <w:t xml:space="preserve"> asking for edited footage to remove the faces of </w:t>
            </w:r>
            <w:r w:rsidR="00147969">
              <w:t xml:space="preserve">everyone except himself and </w:t>
            </w:r>
            <w:r>
              <w:t>two other specified persons. He also asked for an opportunity to view the unedited footage so he could see if there were any other people present.</w:t>
            </w:r>
          </w:p>
          <w:p w14:paraId="1DCC0450" w14:textId="77777777" w:rsidR="00822245" w:rsidRDefault="00822245" w:rsidP="00676622">
            <w:pPr>
              <w:pStyle w:val="Body"/>
            </w:pPr>
            <w:r>
              <w:t xml:space="preserve">VCAT dismissed the proceeding under section 75(1)(b) of the </w:t>
            </w:r>
            <w:r w:rsidRPr="00D1064C">
              <w:rPr>
                <w:i/>
                <w:iCs/>
              </w:rPr>
              <w:t>Victorian Civil and Administrative Tribunal Act 1998</w:t>
            </w:r>
            <w:r>
              <w:t xml:space="preserve"> (Vic) because the </w:t>
            </w:r>
            <w:r w:rsidR="00147969">
              <w:t>second</w:t>
            </w:r>
            <w:r>
              <w:t xml:space="preserve"> request was the same </w:t>
            </w:r>
            <w:r w:rsidR="00147969">
              <w:t>at the first</w:t>
            </w:r>
            <w:r>
              <w:t xml:space="preserve"> one which </w:t>
            </w:r>
            <w:r w:rsidR="00147969">
              <w:t>VCAT had refused</w:t>
            </w:r>
            <w:r>
              <w:t xml:space="preserve">. </w:t>
            </w:r>
          </w:p>
          <w:p w14:paraId="53893698" w14:textId="220AA2EC" w:rsidR="00D9070F" w:rsidRPr="00D9070F" w:rsidRDefault="00867E35" w:rsidP="00D9070F">
            <w:pPr>
              <w:pStyle w:val="Body"/>
            </w:pPr>
            <w:r>
              <w:t>A</w:t>
            </w:r>
            <w:r w:rsidR="00D9070F" w:rsidRPr="00D9070F">
              <w:t xml:space="preserve">lthough </w:t>
            </w:r>
            <w:r>
              <w:t xml:space="preserve">the applicant tried </w:t>
            </w:r>
            <w:r w:rsidR="00D9070F" w:rsidRPr="00D9070F">
              <w:t xml:space="preserve">to exclude identifying information of </w:t>
            </w:r>
            <w:r>
              <w:t xml:space="preserve">some </w:t>
            </w:r>
            <w:r w:rsidR="00D9070F" w:rsidRPr="00D9070F">
              <w:t>people, his request to have access to the faces of</w:t>
            </w:r>
            <w:r>
              <w:t xml:space="preserve"> certain people </w:t>
            </w:r>
            <w:r w:rsidR="00D9070F" w:rsidRPr="00D9070F">
              <w:t xml:space="preserve">meant he was still seeking the same information </w:t>
            </w:r>
            <w:r>
              <w:t>in his first request.</w:t>
            </w:r>
            <w:r w:rsidR="00D9070F" w:rsidRPr="00D9070F">
              <w:t xml:space="preserve"> </w:t>
            </w:r>
          </w:p>
          <w:p w14:paraId="3D571072" w14:textId="6CFC74ED" w:rsidR="00D9070F" w:rsidRPr="00822245" w:rsidRDefault="00D9070F" w:rsidP="00676622">
            <w:pPr>
              <w:pStyle w:val="Body"/>
            </w:pPr>
            <w:r w:rsidRPr="00D9070F">
              <w:t>VCAT also said that request</w:t>
            </w:r>
            <w:r w:rsidR="009C7B3D">
              <w:t>ing</w:t>
            </w:r>
            <w:r w:rsidRPr="00D9070F">
              <w:t xml:space="preserve"> access </w:t>
            </w:r>
            <w:r w:rsidR="009C7B3D">
              <w:t>by</w:t>
            </w:r>
            <w:r w:rsidRPr="00D9070F">
              <w:t xml:space="preserve"> viewing is not material to whether the requests are the same for the purposes of the Act. That is because</w:t>
            </w:r>
            <w:r w:rsidR="009C7B3D">
              <w:t xml:space="preserve"> regardless of the form of access, access is still being given.</w:t>
            </w:r>
          </w:p>
        </w:tc>
      </w:tr>
    </w:tbl>
    <w:p w14:paraId="5C74056C" w14:textId="2EA7FCEB" w:rsidR="00DD3AE7" w:rsidRPr="009411D4" w:rsidRDefault="00DD3AE7" w:rsidP="00DD3AE7">
      <w:pPr>
        <w:pStyle w:val="3Body"/>
        <w:rPr>
          <w:color w:val="000000" w:themeColor="text1"/>
        </w:rPr>
      </w:pPr>
      <w:r w:rsidRPr="00E97111">
        <w:rPr>
          <w:lang w:eastAsia="en-GB"/>
        </w:rPr>
        <w:t xml:space="preserve">An applicant cannot use section 50 to </w:t>
      </w:r>
      <w:r>
        <w:rPr>
          <w:lang w:eastAsia="en-GB"/>
        </w:rPr>
        <w:t>ask</w:t>
      </w:r>
      <w:r w:rsidRPr="00E97111">
        <w:rPr>
          <w:lang w:eastAsia="en-GB"/>
        </w:rPr>
        <w:t xml:space="preserve"> VCAT </w:t>
      </w:r>
      <w:r>
        <w:rPr>
          <w:lang w:eastAsia="en-GB"/>
        </w:rPr>
        <w:t xml:space="preserve">to </w:t>
      </w:r>
      <w:r w:rsidRPr="00E97111">
        <w:rPr>
          <w:lang w:eastAsia="en-GB"/>
        </w:rPr>
        <w:t xml:space="preserve">consider disciplinary action against an agency </w:t>
      </w:r>
      <w:r w:rsidR="005966A7">
        <w:rPr>
          <w:lang w:eastAsia="en-GB"/>
        </w:rPr>
        <w:t xml:space="preserve">or Minister </w:t>
      </w:r>
      <w:r w:rsidRPr="00E97111">
        <w:rPr>
          <w:lang w:eastAsia="en-GB"/>
        </w:rPr>
        <w:t>under section 61</w:t>
      </w:r>
      <w:r w:rsidRPr="00E97111">
        <w:rPr>
          <w:i/>
          <w:iCs/>
          <w:lang w:eastAsia="en-GB"/>
        </w:rPr>
        <w:t>.</w:t>
      </w:r>
      <w:r w:rsidRPr="00E97111">
        <w:rPr>
          <w:rStyle w:val="FootnoteReference"/>
          <w:rFonts w:cs="Calibri"/>
          <w:lang w:eastAsia="en-GB"/>
        </w:rPr>
        <w:footnoteReference w:id="45"/>
      </w:r>
      <w:r w:rsidRPr="00E97111">
        <w:rPr>
          <w:lang w:eastAsia="en-GB"/>
        </w:rPr>
        <w:t xml:space="preserve"> </w:t>
      </w:r>
    </w:p>
    <w:p w14:paraId="7247E70B" w14:textId="7F69479E" w:rsidR="009411D4" w:rsidRPr="00E97111" w:rsidRDefault="00391303" w:rsidP="00AE3B76">
      <w:pPr>
        <w:pStyle w:val="3SubheadingLevel3"/>
      </w:pPr>
      <w:r>
        <w:t>Where a certificate has been issued under section 61ZA(2) or 29A(2)</w:t>
      </w:r>
    </w:p>
    <w:p w14:paraId="5883A15B" w14:textId="77777777" w:rsidR="004B7F03" w:rsidRDefault="004C1A5F" w:rsidP="009411D4">
      <w:pPr>
        <w:pStyle w:val="3Body"/>
      </w:pPr>
      <w:r>
        <w:t>For documents</w:t>
      </w:r>
      <w:r w:rsidR="00AE3B76">
        <w:t xml:space="preserve"> claimed to be exempt under </w:t>
      </w:r>
      <w:hyperlink r:id="rId43" w:history="1">
        <w:r w:rsidR="00AE3B76" w:rsidRPr="00FE5BC7">
          <w:rPr>
            <w:rStyle w:val="Hyperlink"/>
          </w:rPr>
          <w:t>section 28</w:t>
        </w:r>
      </w:hyperlink>
      <w:r w:rsidR="00AE3B76">
        <w:t xml:space="preserve"> (Cabinet documents) or </w:t>
      </w:r>
      <w:hyperlink r:id="rId44" w:history="1">
        <w:r w:rsidR="00AE3B76" w:rsidRPr="00FE5BC7">
          <w:rPr>
            <w:rStyle w:val="Hyperlink"/>
          </w:rPr>
          <w:t>section 29A</w:t>
        </w:r>
      </w:hyperlink>
      <w:r w:rsidR="00AE3B76">
        <w:t xml:space="preserve"> (documents affecting national security, defence or international relations)</w:t>
      </w:r>
      <w:r>
        <w:t xml:space="preserve">, the </w:t>
      </w:r>
      <w:r w:rsidR="004B7F03">
        <w:t>agency or Minister</w:t>
      </w:r>
      <w:r>
        <w:t xml:space="preserve"> may </w:t>
      </w:r>
      <w:r w:rsidR="004B7F03">
        <w:t>certify</w:t>
      </w:r>
      <w:r>
        <w:t xml:space="preserve"> that the document is (or would be if it existed) of the kind described in the exemption</w:t>
      </w:r>
      <w:r w:rsidR="00AE3B76">
        <w:t xml:space="preserve">. </w:t>
      </w:r>
    </w:p>
    <w:p w14:paraId="4B77868F" w14:textId="41C25D57" w:rsidR="009411D4" w:rsidRDefault="008655E9" w:rsidP="009411D4">
      <w:pPr>
        <w:pStyle w:val="3Body"/>
      </w:pPr>
      <w:r>
        <w:lastRenderedPageBreak/>
        <w:t>These kinds of certificates are call ‘conclusive certificates’. They establish that the document is or, if it existed, would be an exempt document.</w:t>
      </w:r>
    </w:p>
    <w:p w14:paraId="36523824" w14:textId="152A7D64" w:rsidR="009411D4" w:rsidRDefault="009411D4" w:rsidP="009411D4">
      <w:pPr>
        <w:pStyle w:val="3Body"/>
      </w:pPr>
      <w:r>
        <w:t>OVIC cannot conduct a review, handle a complaint or conduct an investigation in relation to a conclusive certificate</w:t>
      </w:r>
      <w:r w:rsidR="006D7E4F">
        <w:t>.</w:t>
      </w:r>
      <w:r w:rsidR="00310C4A">
        <w:rPr>
          <w:rStyle w:val="FootnoteReference"/>
        </w:rPr>
        <w:footnoteReference w:id="46"/>
      </w:r>
      <w:r w:rsidR="006D7E4F">
        <w:t xml:space="preserve"> Similarly, OVIC cannot</w:t>
      </w:r>
      <w:r>
        <w:t xml:space="preserve"> question whether a document is of a kind falling within the categories over which a conclusive certificate can be issued.</w:t>
      </w:r>
    </w:p>
    <w:p w14:paraId="0B408FE1" w14:textId="3B6D39D4" w:rsidR="009411D4" w:rsidRPr="00E97111" w:rsidRDefault="00FD1536" w:rsidP="009411D4">
      <w:pPr>
        <w:pStyle w:val="3Body"/>
      </w:pPr>
      <w:r>
        <w:t xml:space="preserve">While </w:t>
      </w:r>
      <w:r w:rsidR="009411D4">
        <w:t>VCAT cannot review the decision to issue a certificate</w:t>
      </w:r>
      <w:r>
        <w:t>, VCAT can determine on review:</w:t>
      </w:r>
      <w:r w:rsidR="009411D4" w:rsidRPr="00E97111">
        <w:t xml:space="preserve"> </w:t>
      </w:r>
    </w:p>
    <w:p w14:paraId="46DC5333" w14:textId="1F744A05" w:rsidR="009411D4" w:rsidRPr="00FD1536" w:rsidRDefault="00FD1536" w:rsidP="009411D4">
      <w:pPr>
        <w:pStyle w:val="Body"/>
        <w:numPr>
          <w:ilvl w:val="0"/>
          <w:numId w:val="18"/>
        </w:numPr>
        <w:ind w:left="993"/>
      </w:pPr>
      <w:r>
        <w:t>f</w:t>
      </w:r>
      <w:r w:rsidR="009411D4" w:rsidRPr="00E97111">
        <w:t xml:space="preserve">or </w:t>
      </w:r>
      <w:r w:rsidR="009411D4">
        <w:t xml:space="preserve">certificates </w:t>
      </w:r>
      <w:r w:rsidR="009411D4" w:rsidRPr="00FD1536">
        <w:t>under section 61ZA(2) (Cabinet documents), whether a document has been properly classified as an exempt document within the meaning of section 28.</w:t>
      </w:r>
      <w:r w:rsidR="009411D4" w:rsidRPr="00FD1536">
        <w:rPr>
          <w:rStyle w:val="FootnoteReference"/>
        </w:rPr>
        <w:footnoteReference w:id="47"/>
      </w:r>
    </w:p>
    <w:p w14:paraId="5AE778BB" w14:textId="7AEC5364" w:rsidR="009411D4" w:rsidRPr="00E97111" w:rsidRDefault="00FD1536" w:rsidP="00402EE4">
      <w:pPr>
        <w:pStyle w:val="Body"/>
        <w:numPr>
          <w:ilvl w:val="0"/>
          <w:numId w:val="18"/>
        </w:numPr>
        <w:ind w:left="993"/>
      </w:pPr>
      <w:r w:rsidRPr="00FD1536">
        <w:t>f</w:t>
      </w:r>
      <w:r w:rsidR="009411D4" w:rsidRPr="00FD1536">
        <w:t>or certificates under section 29A(2) (documents affecting national security, defence or international relations), the question whether there exist reasonable grounds for the claim that the document is an exempt document under section 29A.</w:t>
      </w:r>
      <w:r w:rsidR="009411D4" w:rsidRPr="00FD1536">
        <w:rPr>
          <w:rStyle w:val="FootnoteReference"/>
        </w:rPr>
        <w:footnoteReference w:id="48"/>
      </w:r>
    </w:p>
    <w:p w14:paraId="2823CDE6" w14:textId="2C40C50F" w:rsidR="009411D4" w:rsidRPr="00E97111" w:rsidRDefault="00E52209" w:rsidP="009411D4">
      <w:pPr>
        <w:pStyle w:val="4Sub-subheadingLevel4"/>
        <w:rPr>
          <w:lang w:val="en-AU"/>
        </w:rPr>
      </w:pPr>
      <w:r>
        <w:rPr>
          <w:lang w:val="en-AU"/>
        </w:rPr>
        <w:t>Deciding</w:t>
      </w:r>
      <w:r w:rsidR="009411D4" w:rsidRPr="00E97111">
        <w:rPr>
          <w:lang w:val="en-AU"/>
        </w:rPr>
        <w:t xml:space="preserve"> whether reasonable grounds exist</w:t>
      </w:r>
    </w:p>
    <w:p w14:paraId="76EF87FA" w14:textId="5C7AE667" w:rsidR="005D3E1D" w:rsidRDefault="005D3E1D" w:rsidP="005D3E1D">
      <w:pPr>
        <w:pStyle w:val="3Body"/>
      </w:pPr>
      <w:r>
        <w:t xml:space="preserve">Deciding whether reasonable grounds exist for the claim that the document is exempt under section 29A </w:t>
      </w:r>
      <w:r w:rsidRPr="00E97111">
        <w:t>is objective and requires consideration of competing facets of the public interest.</w:t>
      </w:r>
      <w:r w:rsidRPr="00E97111">
        <w:rPr>
          <w:rStyle w:val="FootnoteReference"/>
        </w:rPr>
        <w:footnoteReference w:id="4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622"/>
      </w:tblGrid>
      <w:tr w:rsidR="00242572" w14:paraId="5E0527D3" w14:textId="77777777" w:rsidTr="00992199">
        <w:tc>
          <w:tcPr>
            <w:tcW w:w="9622" w:type="dxa"/>
            <w:shd w:val="clear" w:color="auto" w:fill="FFFEC6"/>
          </w:tcPr>
          <w:p w14:paraId="34272D64" w14:textId="58E307F9" w:rsidR="00242572" w:rsidRPr="00242572" w:rsidRDefault="00242572" w:rsidP="00242572">
            <w:pPr>
              <w:pStyle w:val="Body"/>
              <w:rPr>
                <w:b/>
                <w:bCs/>
              </w:rPr>
            </w:pPr>
            <w:r w:rsidRPr="00242572">
              <w:rPr>
                <w:b/>
                <w:bCs/>
              </w:rPr>
              <w:t>Example</w:t>
            </w:r>
          </w:p>
        </w:tc>
      </w:tr>
      <w:tr w:rsidR="00242572" w14:paraId="4CD9CB5A" w14:textId="77777777" w:rsidTr="00992199">
        <w:tc>
          <w:tcPr>
            <w:tcW w:w="9622" w:type="dxa"/>
            <w:shd w:val="clear" w:color="auto" w:fill="FFFEC6"/>
          </w:tcPr>
          <w:p w14:paraId="317BD36D" w14:textId="77777777" w:rsidR="003C29CD" w:rsidRDefault="00A86E6A" w:rsidP="00242572">
            <w:pPr>
              <w:pStyle w:val="Body"/>
            </w:pPr>
            <w:r>
              <w:t>In</w:t>
            </w:r>
            <w:r w:rsidR="00242572">
              <w:t xml:space="preserve"> </w:t>
            </w:r>
            <w:r w:rsidR="00242572" w:rsidRPr="00BD74A9">
              <w:rPr>
                <w:i/>
                <w:iCs/>
              </w:rPr>
              <w:t>Willner v City of Melbourne</w:t>
            </w:r>
            <w:r w:rsidR="00242572">
              <w:t>,</w:t>
            </w:r>
            <w:r w:rsidR="00242572">
              <w:rPr>
                <w:rStyle w:val="FootnoteReference"/>
              </w:rPr>
              <w:footnoteReference w:id="50"/>
            </w:r>
            <w:r w:rsidR="00242572">
              <w:t xml:space="preserve"> the </w:t>
            </w:r>
            <w:r w:rsidR="003C29CD">
              <w:t>a</w:t>
            </w:r>
            <w:r w:rsidR="00242572">
              <w:t xml:space="preserve">pplicant requested 24 hours of continuous CCTV footage recorded of the entrance to Flinders Street Station on a particular day for an art installation. </w:t>
            </w:r>
          </w:p>
          <w:p w14:paraId="1EAA2A07" w14:textId="06962F8F" w:rsidR="003C29CD" w:rsidRDefault="00242572" w:rsidP="00242572">
            <w:pPr>
              <w:pStyle w:val="Body"/>
            </w:pPr>
            <w:r>
              <w:t>A certificate was issued under section 29A(2)</w:t>
            </w:r>
            <w:r w:rsidR="003C29CD">
              <w:t>.</w:t>
            </w:r>
          </w:p>
          <w:p w14:paraId="12C0E194" w14:textId="77777777" w:rsidR="003C29CD" w:rsidRDefault="00242572" w:rsidP="00242572">
            <w:pPr>
              <w:pStyle w:val="Body"/>
            </w:pPr>
            <w:r>
              <w:t xml:space="preserve">VCAT considered whether reasonable grounds existed for the certificate. </w:t>
            </w:r>
          </w:p>
          <w:p w14:paraId="1361F314" w14:textId="39BFEBAB" w:rsidR="00242572" w:rsidRDefault="00242572" w:rsidP="00242572">
            <w:pPr>
              <w:pStyle w:val="Body"/>
            </w:pPr>
            <w:r>
              <w:t>VCAT found that there were reasonable grounds for issuing a certificate for the following reasons:</w:t>
            </w:r>
          </w:p>
          <w:p w14:paraId="2FB6F7CB" w14:textId="26981573" w:rsidR="00242572" w:rsidRDefault="003C29CD" w:rsidP="00242572">
            <w:pPr>
              <w:pStyle w:val="Body"/>
              <w:numPr>
                <w:ilvl w:val="0"/>
                <w:numId w:val="49"/>
              </w:numPr>
            </w:pPr>
            <w:r>
              <w:t>t</w:t>
            </w:r>
            <w:r w:rsidR="00242572">
              <w:t>he entrance to Flinders Street is iconic and integral to Victoria’s public transport network;</w:t>
            </w:r>
          </w:p>
          <w:p w14:paraId="194D030F" w14:textId="2B1128F8" w:rsidR="00242572" w:rsidRDefault="003C29CD" w:rsidP="00242572">
            <w:pPr>
              <w:pStyle w:val="Body"/>
              <w:numPr>
                <w:ilvl w:val="0"/>
                <w:numId w:val="49"/>
              </w:numPr>
            </w:pPr>
            <w:r>
              <w:t>t</w:t>
            </w:r>
            <w:r w:rsidR="00242572">
              <w:t>ens of thousands of people pass through the station every day. It is a possible, even likely, target for a terrorist attack;</w:t>
            </w:r>
          </w:p>
          <w:p w14:paraId="3A7B27E6" w14:textId="3B106A08" w:rsidR="00242572" w:rsidRDefault="003C29CD" w:rsidP="00242572">
            <w:pPr>
              <w:pStyle w:val="Body"/>
              <w:numPr>
                <w:ilvl w:val="0"/>
                <w:numId w:val="49"/>
              </w:numPr>
            </w:pPr>
            <w:r>
              <w:t>t</w:t>
            </w:r>
            <w:r w:rsidR="00242572">
              <w:t>he CCTV footage would permit the identification of the location of CCTV cameras. The precise location of the cameras is not publicly known;</w:t>
            </w:r>
          </w:p>
          <w:p w14:paraId="21B6670B" w14:textId="19A401E3" w:rsidR="00242572" w:rsidRDefault="003C29CD" w:rsidP="00242572">
            <w:pPr>
              <w:pStyle w:val="Body"/>
              <w:numPr>
                <w:ilvl w:val="0"/>
                <w:numId w:val="49"/>
              </w:numPr>
            </w:pPr>
            <w:r>
              <w:t>d</w:t>
            </w:r>
            <w:r w:rsidR="00242572">
              <w:t>isclosure would allow the viewer to determine the scope of coverage of the cameras;</w:t>
            </w:r>
          </w:p>
          <w:p w14:paraId="6D9BC538" w14:textId="63CEC570" w:rsidR="00242572" w:rsidRDefault="003C29CD" w:rsidP="00242572">
            <w:pPr>
              <w:pStyle w:val="Body"/>
              <w:numPr>
                <w:ilvl w:val="0"/>
                <w:numId w:val="49"/>
              </w:numPr>
            </w:pPr>
            <w:r>
              <w:t>d</w:t>
            </w:r>
            <w:r w:rsidR="00242572">
              <w:t>isclosure would identify premises or parts of premises which are not within the view of the camera;</w:t>
            </w:r>
          </w:p>
          <w:p w14:paraId="0BE9E657" w14:textId="6040D416" w:rsidR="00242572" w:rsidRDefault="003C29CD" w:rsidP="00242572">
            <w:pPr>
              <w:pStyle w:val="Body"/>
              <w:numPr>
                <w:ilvl w:val="0"/>
                <w:numId w:val="49"/>
              </w:numPr>
            </w:pPr>
            <w:r>
              <w:lastRenderedPageBreak/>
              <w:t>d</w:t>
            </w:r>
            <w:r w:rsidR="00242572">
              <w:t>isclosure would provide information to the viewer of the horizontal movement, tilt and swivel capacity and default settings of the cameras;</w:t>
            </w:r>
          </w:p>
          <w:p w14:paraId="273647C9" w14:textId="71BBD8FF" w:rsidR="00242572" w:rsidRDefault="003C29CD" w:rsidP="00242572">
            <w:pPr>
              <w:pStyle w:val="Body"/>
              <w:numPr>
                <w:ilvl w:val="0"/>
                <w:numId w:val="49"/>
              </w:numPr>
            </w:pPr>
            <w:r>
              <w:t>a</w:t>
            </w:r>
            <w:r w:rsidR="00242572">
              <w:t>ccess would provide information as to the capacity of the cameras to operate in different light conditions</w:t>
            </w:r>
          </w:p>
          <w:p w14:paraId="686CBBFD" w14:textId="36B26308" w:rsidR="00242572" w:rsidRDefault="003C29CD" w:rsidP="00242572">
            <w:pPr>
              <w:pStyle w:val="Body"/>
              <w:numPr>
                <w:ilvl w:val="0"/>
                <w:numId w:val="49"/>
              </w:numPr>
            </w:pPr>
            <w:r>
              <w:t>d</w:t>
            </w:r>
            <w:r w:rsidR="00242572">
              <w:t>isclosure would provide information as to the use of the cameras for law enforcement and evidence collection;</w:t>
            </w:r>
          </w:p>
          <w:p w14:paraId="2E74CE2D" w14:textId="03AED08B" w:rsidR="00242572" w:rsidRDefault="003C29CD" w:rsidP="00242572">
            <w:pPr>
              <w:pStyle w:val="Body"/>
              <w:numPr>
                <w:ilvl w:val="0"/>
                <w:numId w:val="49"/>
              </w:numPr>
            </w:pPr>
            <w:r>
              <w:t>d</w:t>
            </w:r>
            <w:r w:rsidR="00242572">
              <w:t>isclosure could increase the risk of vandalism or damage to the cameras; and</w:t>
            </w:r>
          </w:p>
          <w:p w14:paraId="06D5A2F8" w14:textId="120256BD" w:rsidR="00242572" w:rsidRDefault="003C29CD" w:rsidP="00242572">
            <w:pPr>
              <w:pStyle w:val="Body"/>
              <w:numPr>
                <w:ilvl w:val="0"/>
                <w:numId w:val="49"/>
              </w:numPr>
            </w:pPr>
            <w:r>
              <w:t>d</w:t>
            </w:r>
            <w:r w:rsidR="00242572">
              <w:t>isclosure may cause embarrassment to persons observed by the cameras.</w:t>
            </w:r>
          </w:p>
        </w:tc>
      </w:tr>
    </w:tbl>
    <w:p w14:paraId="3F5B125E" w14:textId="71370E54" w:rsidR="009411D4" w:rsidRPr="00B6333D" w:rsidRDefault="009411D4" w:rsidP="009411D4">
      <w:pPr>
        <w:pStyle w:val="4Sub-subheadingLevel4"/>
      </w:pPr>
      <w:r>
        <w:lastRenderedPageBreak/>
        <w:t>VCAT process</w:t>
      </w:r>
      <w:r w:rsidR="00141DB6">
        <w:t xml:space="preserve"> for deciding whether reasonable grounds exist for section 29A</w:t>
      </w:r>
    </w:p>
    <w:p w14:paraId="23DC7186" w14:textId="29ED7062" w:rsidR="009411D4" w:rsidRDefault="009411D4" w:rsidP="009411D4">
      <w:pPr>
        <w:pStyle w:val="3Body"/>
        <w:rPr>
          <w:lang w:eastAsia="en-GB"/>
        </w:rPr>
      </w:pPr>
      <w:r w:rsidRPr="00E97111">
        <w:t>VCAT</w:t>
      </w:r>
      <w:r>
        <w:t xml:space="preserve">’s </w:t>
      </w:r>
      <w:r w:rsidRPr="00E97111">
        <w:t xml:space="preserve">procedures </w:t>
      </w:r>
      <w:r>
        <w:t>in relation to determining the question whether there exist reasonable grounds for the claim in a s</w:t>
      </w:r>
      <w:r w:rsidR="00141DB6">
        <w:t xml:space="preserve">ection </w:t>
      </w:r>
      <w:r>
        <w:t xml:space="preserve">29A certificate are </w:t>
      </w:r>
      <w:r w:rsidRPr="00E97111">
        <w:t>set out in Schedule 1</w:t>
      </w:r>
      <w:r>
        <w:t xml:space="preserve"> Part 8 of the VCAT Act (</w:t>
      </w:r>
      <w:r w:rsidRPr="00E97111">
        <w:t>clause</w:t>
      </w:r>
      <w:r>
        <w:t>s 29B, 29C and</w:t>
      </w:r>
      <w:r w:rsidRPr="00E97111">
        <w:t xml:space="preserve"> 29D</w:t>
      </w:r>
      <w:r>
        <w:t>)</w:t>
      </w:r>
      <w:r w:rsidRPr="00E97111">
        <w:t xml:space="preserve">. </w:t>
      </w:r>
    </w:p>
    <w:p w14:paraId="5AFBDF32" w14:textId="77777777" w:rsidR="009411D4" w:rsidRPr="00E97111" w:rsidRDefault="009411D4" w:rsidP="009411D4">
      <w:pPr>
        <w:pStyle w:val="3Body"/>
        <w:rPr>
          <w:lang w:eastAsia="en-GB"/>
        </w:rPr>
      </w:pPr>
      <w:r w:rsidRPr="00E97111">
        <w:t>VCAT must hold in private any part of the proceeding during which evidence or information is given or any documents are produced by:</w:t>
      </w:r>
      <w:r w:rsidRPr="00E97111">
        <w:rPr>
          <w:lang w:eastAsia="en-GB"/>
        </w:rPr>
        <w:t xml:space="preserve"> </w:t>
      </w:r>
    </w:p>
    <w:p w14:paraId="0BAE5FE0" w14:textId="77777777" w:rsidR="009411D4" w:rsidRPr="00E97111" w:rsidRDefault="009411D4" w:rsidP="009411D4">
      <w:pPr>
        <w:pStyle w:val="Body"/>
        <w:numPr>
          <w:ilvl w:val="0"/>
          <w:numId w:val="19"/>
        </w:numPr>
        <w:ind w:left="993" w:hanging="349"/>
      </w:pPr>
      <w:r w:rsidRPr="00E97111">
        <w:t>an agency or an officer of an agency; or</w:t>
      </w:r>
    </w:p>
    <w:p w14:paraId="3BA0DEA1" w14:textId="77777777" w:rsidR="009411D4" w:rsidRPr="00E97111" w:rsidRDefault="009411D4" w:rsidP="009411D4">
      <w:pPr>
        <w:pStyle w:val="Body"/>
        <w:numPr>
          <w:ilvl w:val="0"/>
          <w:numId w:val="19"/>
        </w:numPr>
        <w:ind w:left="993" w:hanging="349"/>
      </w:pPr>
      <w:r w:rsidRPr="00E97111">
        <w:t>a Department Head or a member of staff of a Department Head; or</w:t>
      </w:r>
    </w:p>
    <w:p w14:paraId="2589A08E" w14:textId="77777777" w:rsidR="009411D4" w:rsidRPr="00E97111" w:rsidRDefault="009411D4" w:rsidP="009411D4">
      <w:pPr>
        <w:pStyle w:val="Body"/>
        <w:numPr>
          <w:ilvl w:val="0"/>
          <w:numId w:val="19"/>
        </w:numPr>
        <w:ind w:left="993" w:hanging="349"/>
      </w:pPr>
      <w:r w:rsidRPr="00E97111">
        <w:t>the Chief Commissioner of Police or a member of Victoria Police personnel.</w:t>
      </w:r>
      <w:r w:rsidRPr="00E97111">
        <w:rPr>
          <w:rStyle w:val="FootnoteReference"/>
        </w:rPr>
        <w:footnoteReference w:id="51"/>
      </w:r>
    </w:p>
    <w:p w14:paraId="2BE127CD" w14:textId="170D14B2" w:rsidR="009411D4" w:rsidRPr="00E97111" w:rsidRDefault="009411D4" w:rsidP="009411D4">
      <w:pPr>
        <w:pStyle w:val="3Body"/>
      </w:pPr>
      <w:r w:rsidRPr="00E97111">
        <w:t xml:space="preserve">VCAT must also hold the proceeding in private where a submission is made to </w:t>
      </w:r>
      <w:r w:rsidR="00BB7AA7">
        <w:t>it</w:t>
      </w:r>
      <w:r w:rsidRPr="00E97111">
        <w:t xml:space="preserve"> by or on behalf of an agency, Department Head or the Chief Commissioner of Police in relation to the claim that the document is an exempt document.</w:t>
      </w:r>
      <w:r w:rsidRPr="00E97111">
        <w:rPr>
          <w:rStyle w:val="FootnoteReference"/>
          <w:rFonts w:cs="Calibri"/>
        </w:rPr>
        <w:footnoteReference w:id="52"/>
      </w:r>
    </w:p>
    <w:p w14:paraId="4D948575" w14:textId="2BE7817E" w:rsidR="009411D4" w:rsidRPr="00E97111" w:rsidRDefault="009411D4" w:rsidP="00361AAB">
      <w:pPr>
        <w:pStyle w:val="3Body"/>
        <w:rPr>
          <w:lang w:eastAsia="en-GB"/>
        </w:rPr>
      </w:pPr>
      <w:r w:rsidRPr="00E97111">
        <w:t xml:space="preserve">For any other part of the proceeding, </w:t>
      </w:r>
      <w:r w:rsidR="00BB7AA7">
        <w:t>VCAT</w:t>
      </w:r>
      <w:r w:rsidRPr="00E97111">
        <w:t xml:space="preserve"> must hold the hearing in public.</w:t>
      </w:r>
      <w:r w:rsidRPr="00E97111">
        <w:rPr>
          <w:rStyle w:val="FootnoteReference"/>
          <w:rFonts w:cs="Calibri"/>
        </w:rPr>
        <w:footnoteReference w:id="53"/>
      </w:r>
      <w:r w:rsidR="009049D5">
        <w:t xml:space="preserve"> </w:t>
      </w:r>
      <w:r>
        <w:t xml:space="preserve">This may be subject to VCAT’s other powers to hold the hearing in private. </w:t>
      </w:r>
      <w:r w:rsidR="009D7D57">
        <w:t>For example, u</w:t>
      </w:r>
      <w:r w:rsidRPr="00E97111">
        <w:t xml:space="preserve">nder section 17 of the </w:t>
      </w:r>
      <w:hyperlink r:id="rId45" w:history="1">
        <w:r w:rsidRPr="00060A0D">
          <w:rPr>
            <w:rStyle w:val="Hyperlink"/>
            <w:i/>
            <w:iCs/>
          </w:rPr>
          <w:t>Open Courts Act</w:t>
        </w:r>
        <w:r w:rsidRPr="00060A0D">
          <w:rPr>
            <w:rStyle w:val="Hyperlink"/>
          </w:rPr>
          <w:t xml:space="preserve"> (Vic)</w:t>
        </w:r>
      </w:hyperlink>
      <w:r w:rsidRPr="00E97111">
        <w:t xml:space="preserve">, </w:t>
      </w:r>
      <w:r w:rsidR="00CB20DF">
        <w:t>VCAT</w:t>
      </w:r>
      <w:r w:rsidRPr="00E97111">
        <w:t xml:space="preserve"> may make a suppression order to prohibit or restrict the disclosure by publication or otherwise of:</w:t>
      </w:r>
      <w:r w:rsidRPr="00E97111">
        <w:rPr>
          <w:lang w:eastAsia="en-GB"/>
        </w:rPr>
        <w:t xml:space="preserve"> </w:t>
      </w:r>
    </w:p>
    <w:p w14:paraId="55D0BB5C" w14:textId="77777777" w:rsidR="009411D4" w:rsidRPr="00E97111" w:rsidRDefault="009411D4" w:rsidP="009411D4">
      <w:pPr>
        <w:pStyle w:val="Body"/>
        <w:numPr>
          <w:ilvl w:val="0"/>
          <w:numId w:val="20"/>
        </w:numPr>
        <w:ind w:left="993"/>
      </w:pPr>
      <w:r w:rsidRPr="00E97111">
        <w:t>a report of the whole or any part of a proceeding;</w:t>
      </w:r>
    </w:p>
    <w:p w14:paraId="43B09ACE" w14:textId="77777777" w:rsidR="009411D4" w:rsidRPr="00E97111" w:rsidRDefault="009411D4" w:rsidP="009411D4">
      <w:pPr>
        <w:pStyle w:val="Body"/>
        <w:numPr>
          <w:ilvl w:val="0"/>
          <w:numId w:val="20"/>
        </w:numPr>
        <w:ind w:left="993"/>
      </w:pPr>
      <w:r w:rsidRPr="00E97111">
        <w:t>any information derived from a proceeding.</w:t>
      </w:r>
      <w:r w:rsidRPr="00E97111">
        <w:rPr>
          <w:rStyle w:val="FootnoteReference"/>
        </w:rPr>
        <w:footnoteReference w:id="54"/>
      </w:r>
    </w:p>
    <w:p w14:paraId="269E106F" w14:textId="77777777" w:rsidR="00E23CDA" w:rsidRPr="00E97111" w:rsidRDefault="00E23CDA" w:rsidP="00E23CDA">
      <w:pPr>
        <w:pStyle w:val="2HeadingLevel2"/>
      </w:pPr>
      <w:bookmarkStart w:id="12" w:name="_Toc144804032"/>
      <w:r>
        <w:t>How much does a VCAT review cost?</w:t>
      </w:r>
      <w:bookmarkEnd w:id="12"/>
    </w:p>
    <w:p w14:paraId="7B0DF2FC" w14:textId="77777777" w:rsidR="00B47183" w:rsidRDefault="00E23CDA" w:rsidP="00B47183">
      <w:pPr>
        <w:pStyle w:val="3Body"/>
      </w:pPr>
      <w:r w:rsidRPr="00E97111">
        <w:t xml:space="preserve">There </w:t>
      </w:r>
      <w:r>
        <w:t xml:space="preserve">are fees associated with a </w:t>
      </w:r>
      <w:r w:rsidRPr="00E97111">
        <w:t>VCAT review</w:t>
      </w:r>
      <w:r>
        <w:t xml:space="preserve"> (such as an application fee in some instances, hearing fee</w:t>
      </w:r>
      <w:r w:rsidR="0008227F">
        <w:t>s</w:t>
      </w:r>
      <w:r>
        <w:t xml:space="preserve"> in some instances and additional fees after VCAT makes an order)</w:t>
      </w:r>
      <w:r w:rsidRPr="00E97111">
        <w:t>.</w:t>
      </w:r>
      <w:r>
        <w:t xml:space="preserve"> </w:t>
      </w:r>
    </w:p>
    <w:p w14:paraId="2D21B7B1" w14:textId="612FABA6" w:rsidR="00B47183" w:rsidRPr="00B47183" w:rsidRDefault="00B47183" w:rsidP="00B47183">
      <w:pPr>
        <w:pStyle w:val="3Body"/>
      </w:pPr>
      <w:r w:rsidRPr="00B47183">
        <w:t>If you are facing financial hardship</w:t>
      </w:r>
      <w:r>
        <w:t>,</w:t>
      </w:r>
      <w:r w:rsidRPr="00B47183">
        <w:t xml:space="preserve"> you may be eligible for </w:t>
      </w:r>
      <w:hyperlink r:id="rId46" w:history="1">
        <w:r w:rsidRPr="00B47183">
          <w:rPr>
            <w:rStyle w:val="Hyperlink"/>
          </w:rPr>
          <w:t>fee relief</w:t>
        </w:r>
      </w:hyperlink>
      <w:r w:rsidRPr="00B47183">
        <w:t>.</w:t>
      </w:r>
    </w:p>
    <w:p w14:paraId="481064F5" w14:textId="77777777" w:rsidR="00E23CDA" w:rsidRPr="00E01282" w:rsidRDefault="00E23CDA" w:rsidP="00B47183">
      <w:pPr>
        <w:pStyle w:val="3Body"/>
      </w:pPr>
      <w:r>
        <w:lastRenderedPageBreak/>
        <w:t xml:space="preserve">However, there </w:t>
      </w:r>
      <w:r w:rsidRPr="00E01282">
        <w:t xml:space="preserve">are no application fees for FOI matters where: </w:t>
      </w:r>
    </w:p>
    <w:p w14:paraId="37FDE405" w14:textId="5112C42A" w:rsidR="00E23CDA" w:rsidRPr="00E01282" w:rsidRDefault="00E23CDA" w:rsidP="00E23CDA">
      <w:pPr>
        <w:pStyle w:val="Body"/>
        <w:numPr>
          <w:ilvl w:val="0"/>
          <w:numId w:val="36"/>
        </w:numPr>
        <w:ind w:left="1134"/>
      </w:pPr>
      <w:r w:rsidRPr="00E01282">
        <w:t xml:space="preserve">the agency </w:t>
      </w:r>
      <w:r>
        <w:t>has not made</w:t>
      </w:r>
      <w:r w:rsidRPr="00E01282">
        <w:t xml:space="preserve"> a decision</w:t>
      </w:r>
      <w:r>
        <w:t xml:space="preserve"> on time</w:t>
      </w:r>
      <w:r w:rsidRPr="00E01282">
        <w:t xml:space="preserve"> (deemed refusal); or</w:t>
      </w:r>
    </w:p>
    <w:p w14:paraId="22216591" w14:textId="77777777" w:rsidR="00E23CDA" w:rsidRDefault="00E23CDA" w:rsidP="00E23CDA">
      <w:pPr>
        <w:pStyle w:val="Body"/>
        <w:numPr>
          <w:ilvl w:val="0"/>
          <w:numId w:val="36"/>
        </w:numPr>
        <w:ind w:left="1134"/>
      </w:pPr>
      <w:r w:rsidRPr="00E01282">
        <w:t>the document relates to the applicant’s personal affairs</w:t>
      </w:r>
      <w:r>
        <w:t>.</w:t>
      </w:r>
      <w:r>
        <w:rPr>
          <w:rStyle w:val="FootnoteReference"/>
        </w:rPr>
        <w:footnoteReference w:id="55"/>
      </w:r>
    </w:p>
    <w:p w14:paraId="764225AB" w14:textId="77777777" w:rsidR="00E23CDA" w:rsidRDefault="00E23CDA" w:rsidP="00E23CDA">
      <w:pPr>
        <w:pStyle w:val="3Body"/>
      </w:pPr>
      <w:r>
        <w:t>For cases where no application fee applies, there is also no hearing fee (normally, there are daily hearing fees).</w:t>
      </w:r>
      <w:r>
        <w:rPr>
          <w:rStyle w:val="FootnoteReference"/>
        </w:rPr>
        <w:footnoteReference w:id="56"/>
      </w:r>
    </w:p>
    <w:p w14:paraId="62AC0196" w14:textId="77777777" w:rsidR="00E23CDA" w:rsidRDefault="00E23CDA" w:rsidP="00E23CDA">
      <w:pPr>
        <w:pStyle w:val="3Body"/>
      </w:pPr>
      <w:r w:rsidRPr="00E97111">
        <w:t xml:space="preserve">The </w:t>
      </w:r>
      <w:r>
        <w:t xml:space="preserve">default </w:t>
      </w:r>
      <w:r w:rsidRPr="00E97111">
        <w:t>position is that each party is to meet its own costs.</w:t>
      </w:r>
      <w:r w:rsidRPr="00E97111">
        <w:rPr>
          <w:rStyle w:val="FootnoteReference"/>
          <w:rFonts w:cs="Calibri"/>
        </w:rPr>
        <w:footnoteReference w:id="57"/>
      </w:r>
      <w:r>
        <w:t xml:space="preserve"> However, in some instances, VCAT may order one party to pay the other party’s costs. This might be where:</w:t>
      </w:r>
    </w:p>
    <w:p w14:paraId="7BC5CA0E" w14:textId="77777777" w:rsidR="00E23CDA" w:rsidRDefault="00E23CDA" w:rsidP="00E23CDA">
      <w:pPr>
        <w:pStyle w:val="Body"/>
        <w:numPr>
          <w:ilvl w:val="0"/>
          <w:numId w:val="37"/>
        </w:numPr>
        <w:ind w:left="1134"/>
      </w:pPr>
      <w:r>
        <w:t xml:space="preserve">one </w:t>
      </w:r>
      <w:r w:rsidRPr="00E97111">
        <w:t xml:space="preserve">party conducted the proceeding in a way that unnecessarily disadvantaged another party; </w:t>
      </w:r>
    </w:p>
    <w:p w14:paraId="6DE570DF" w14:textId="77777777" w:rsidR="00E23CDA" w:rsidRDefault="00E23CDA" w:rsidP="00E23CDA">
      <w:pPr>
        <w:pStyle w:val="Body"/>
        <w:numPr>
          <w:ilvl w:val="0"/>
          <w:numId w:val="37"/>
        </w:numPr>
        <w:ind w:left="1134"/>
      </w:pPr>
      <w:r w:rsidRPr="00E97111">
        <w:t xml:space="preserve">a party </w:t>
      </w:r>
      <w:r>
        <w:t>was</w:t>
      </w:r>
      <w:r w:rsidRPr="00E97111">
        <w:t xml:space="preserve"> responsible for </w:t>
      </w:r>
      <w:r>
        <w:t xml:space="preserve">unreasonably </w:t>
      </w:r>
      <w:r w:rsidRPr="00E97111">
        <w:t xml:space="preserve">prolonging the time taken to complete the proceeding; </w:t>
      </w:r>
    </w:p>
    <w:p w14:paraId="16280989" w14:textId="77777777" w:rsidR="00E23CDA" w:rsidRDefault="00E23CDA" w:rsidP="00E23CDA">
      <w:pPr>
        <w:pStyle w:val="Body"/>
        <w:numPr>
          <w:ilvl w:val="0"/>
          <w:numId w:val="37"/>
        </w:numPr>
        <w:ind w:left="1134"/>
      </w:pPr>
      <w:r w:rsidRPr="00E97111">
        <w:t>the relative strengths of the claims made by each of the parties</w:t>
      </w:r>
      <w:r>
        <w:t>, including whether a party has made a claim that has no tenable basis in fact or law</w:t>
      </w:r>
      <w:r w:rsidRPr="00E97111">
        <w:t xml:space="preserve">; </w:t>
      </w:r>
    </w:p>
    <w:p w14:paraId="19027D40" w14:textId="77777777" w:rsidR="00E23CDA" w:rsidRDefault="00E23CDA" w:rsidP="00E23CDA">
      <w:pPr>
        <w:pStyle w:val="Body"/>
        <w:numPr>
          <w:ilvl w:val="0"/>
          <w:numId w:val="37"/>
        </w:numPr>
        <w:ind w:left="1134"/>
      </w:pPr>
      <w:r w:rsidRPr="00E97111">
        <w:t>the nature and complexity of the proceeding</w:t>
      </w:r>
      <w:r>
        <w:t xml:space="preserve">; and </w:t>
      </w:r>
    </w:p>
    <w:p w14:paraId="0F8BC7BC" w14:textId="77777777" w:rsidR="00E23CDA" w:rsidRDefault="00E23CDA" w:rsidP="00E23CDA">
      <w:pPr>
        <w:pStyle w:val="Body"/>
        <w:numPr>
          <w:ilvl w:val="0"/>
          <w:numId w:val="37"/>
        </w:numPr>
        <w:ind w:left="1134"/>
      </w:pPr>
      <w:r>
        <w:t>any other matter the Tribunal considers relevant.</w:t>
      </w:r>
      <w:r>
        <w:rPr>
          <w:rStyle w:val="FootnoteReference"/>
        </w:rPr>
        <w:footnoteReference w:id="5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E23CDA" w14:paraId="6B6B6CB8" w14:textId="77777777" w:rsidTr="00681576">
        <w:tc>
          <w:tcPr>
            <w:tcW w:w="9622" w:type="dxa"/>
            <w:shd w:val="clear" w:color="auto" w:fill="F5F5F5"/>
          </w:tcPr>
          <w:p w14:paraId="007A35B7" w14:textId="77777777" w:rsidR="00E23CDA" w:rsidRPr="00BE47FE" w:rsidRDefault="00E23CDA" w:rsidP="00681576">
            <w:pPr>
              <w:pStyle w:val="Body"/>
            </w:pPr>
            <w:r w:rsidRPr="00B56A0E">
              <w:t>Answer a few quick questions on VCAT’s</w:t>
            </w:r>
            <w:r w:rsidRPr="00B56A0E">
              <w:rPr>
                <w:rStyle w:val="Hyperlink"/>
              </w:rPr>
              <w:t xml:space="preserve"> </w:t>
            </w:r>
            <w:hyperlink r:id="rId47" w:history="1">
              <w:r w:rsidRPr="00B56A0E">
                <w:rPr>
                  <w:rStyle w:val="Hyperlink"/>
                </w:rPr>
                <w:t>website</w:t>
              </w:r>
            </w:hyperlink>
            <w:r w:rsidRPr="00B56A0E">
              <w:rPr>
                <w:rStyle w:val="Hyperlink"/>
              </w:rPr>
              <w:t xml:space="preserve"> </w:t>
            </w:r>
            <w:r w:rsidRPr="00B56A0E">
              <w:t>to get a better understanding of the fees that might apply to your matter</w:t>
            </w:r>
            <w:r w:rsidRPr="00BE47FE">
              <w:t>.</w:t>
            </w:r>
          </w:p>
        </w:tc>
      </w:tr>
    </w:tbl>
    <w:p w14:paraId="35052EF0" w14:textId="77777777" w:rsidR="00E23CDA" w:rsidRPr="00E97111" w:rsidRDefault="00E23CDA" w:rsidP="00E23CDA">
      <w:pPr>
        <w:pStyle w:val="2HeadingLevel2"/>
      </w:pPr>
      <w:bookmarkStart w:id="13" w:name="_Toc144804033"/>
      <w:r>
        <w:t>Agencies and Ministers must notify OVIC of a VCAT review</w:t>
      </w:r>
      <w:bookmarkEnd w:id="13"/>
    </w:p>
    <w:p w14:paraId="1BB1FCE7" w14:textId="2AD09054" w:rsidR="004A31A5" w:rsidRDefault="004A31A5" w:rsidP="00E23CDA">
      <w:pPr>
        <w:pStyle w:val="3Body"/>
        <w:rPr>
          <w:lang w:eastAsia="en-GB"/>
        </w:rPr>
      </w:pPr>
      <w:r>
        <w:rPr>
          <w:lang w:eastAsia="en-GB"/>
        </w:rPr>
        <w:t>An agency or Minister has to tell OVIC when it or someone else applies to VCAT for a review of the agency or Minister’s FOI decision</w:t>
      </w:r>
      <w:r w:rsidR="00B42B34">
        <w:rPr>
          <w:lang w:eastAsia="en-GB"/>
        </w:rPr>
        <w:t xml:space="preserve"> or decision to ask the applicant to pay access charges</w:t>
      </w:r>
      <w:r>
        <w:rPr>
          <w:lang w:eastAsia="en-GB"/>
        </w:rPr>
        <w:t>.</w:t>
      </w:r>
    </w:p>
    <w:p w14:paraId="22E68408" w14:textId="55C9042C" w:rsidR="00E23CDA" w:rsidRDefault="00E23CDA" w:rsidP="00E23CDA">
      <w:pPr>
        <w:pStyle w:val="3Body"/>
        <w:rPr>
          <w:lang w:eastAsia="en-GB"/>
        </w:rPr>
      </w:pPr>
      <w:r>
        <w:rPr>
          <w:lang w:eastAsia="en-GB"/>
        </w:rPr>
        <w:t>As soon as practicable, the relevant</w:t>
      </w:r>
      <w:r w:rsidRPr="00E97111">
        <w:rPr>
          <w:lang w:eastAsia="en-GB"/>
        </w:rPr>
        <w:t xml:space="preserve"> agency or Minister must notify the Information Commissioner if</w:t>
      </w:r>
      <w:r>
        <w:rPr>
          <w:lang w:eastAsia="en-GB"/>
        </w:rPr>
        <w:t>:</w:t>
      </w:r>
    </w:p>
    <w:p w14:paraId="0063EE64" w14:textId="46D0A2DB" w:rsidR="00E23CDA" w:rsidRDefault="00E23CDA" w:rsidP="00E23CDA">
      <w:pPr>
        <w:pStyle w:val="Body"/>
        <w:numPr>
          <w:ilvl w:val="0"/>
          <w:numId w:val="28"/>
        </w:numPr>
        <w:ind w:left="993"/>
        <w:rPr>
          <w:lang w:eastAsia="en-GB"/>
        </w:rPr>
      </w:pPr>
      <w:r w:rsidRPr="00E97111">
        <w:rPr>
          <w:lang w:eastAsia="en-GB"/>
        </w:rPr>
        <w:t>the</w:t>
      </w:r>
      <w:r>
        <w:rPr>
          <w:lang w:eastAsia="en-GB"/>
        </w:rPr>
        <w:t xml:space="preserve"> agency or Minister applies to VCAT </w:t>
      </w:r>
      <w:r w:rsidR="00B7569E">
        <w:rPr>
          <w:lang w:eastAsia="en-GB"/>
        </w:rPr>
        <w:t>to</w:t>
      </w:r>
      <w:r>
        <w:rPr>
          <w:lang w:eastAsia="en-GB"/>
        </w:rPr>
        <w:t xml:space="preserve"> review the Information Commissioner’s review decision made under </w:t>
      </w:r>
      <w:hyperlink r:id="rId48" w:history="1">
        <w:r w:rsidRPr="00AF23BD">
          <w:rPr>
            <w:rStyle w:val="Hyperlink"/>
            <w:lang w:eastAsia="en-GB"/>
          </w:rPr>
          <w:t>section 49P</w:t>
        </w:r>
      </w:hyperlink>
      <w:r>
        <w:rPr>
          <w:lang w:eastAsia="en-GB"/>
        </w:rPr>
        <w:t>;</w:t>
      </w:r>
      <w:r>
        <w:rPr>
          <w:rStyle w:val="FootnoteReference"/>
          <w:lang w:eastAsia="en-GB"/>
        </w:rPr>
        <w:footnoteReference w:id="59"/>
      </w:r>
      <w:r>
        <w:rPr>
          <w:lang w:eastAsia="en-GB"/>
        </w:rPr>
        <w:t xml:space="preserve"> or</w:t>
      </w:r>
    </w:p>
    <w:p w14:paraId="14BD30BF" w14:textId="20F4ABA0" w:rsidR="00E23CDA" w:rsidRDefault="00E23CDA" w:rsidP="00E23CDA">
      <w:pPr>
        <w:pStyle w:val="Body"/>
        <w:numPr>
          <w:ilvl w:val="0"/>
          <w:numId w:val="28"/>
        </w:numPr>
        <w:ind w:left="993"/>
        <w:rPr>
          <w:lang w:eastAsia="en-GB"/>
        </w:rPr>
      </w:pPr>
      <w:r>
        <w:rPr>
          <w:lang w:eastAsia="en-GB"/>
        </w:rPr>
        <w:t>an application for review has been made to VCAT</w:t>
      </w:r>
      <w:r w:rsidR="008149A0">
        <w:rPr>
          <w:lang w:eastAsia="en-GB"/>
        </w:rPr>
        <w:t xml:space="preserve"> by the applicant about</w:t>
      </w:r>
      <w:r>
        <w:rPr>
          <w:lang w:eastAsia="en-GB"/>
        </w:rPr>
        <w:t>:</w:t>
      </w:r>
    </w:p>
    <w:p w14:paraId="3903CEA1" w14:textId="6568D61D" w:rsidR="00E23CDA" w:rsidRDefault="00E23CDA" w:rsidP="00E23CDA">
      <w:pPr>
        <w:pStyle w:val="Body"/>
        <w:numPr>
          <w:ilvl w:val="1"/>
          <w:numId w:val="28"/>
        </w:numPr>
        <w:rPr>
          <w:lang w:eastAsia="en-GB"/>
        </w:rPr>
      </w:pPr>
      <w:r>
        <w:rPr>
          <w:lang w:eastAsia="en-GB"/>
        </w:rPr>
        <w:t xml:space="preserve">the Information Commissioner’s </w:t>
      </w:r>
      <w:r w:rsidR="0026458E">
        <w:rPr>
          <w:lang w:eastAsia="en-GB"/>
        </w:rPr>
        <w:t xml:space="preserve">review </w:t>
      </w:r>
      <w:r>
        <w:rPr>
          <w:lang w:eastAsia="en-GB"/>
        </w:rPr>
        <w:t>decision</w:t>
      </w:r>
      <w:r w:rsidR="00B7569E">
        <w:rPr>
          <w:lang w:eastAsia="en-GB"/>
        </w:rPr>
        <w:t xml:space="preserve"> made under section 49P</w:t>
      </w:r>
      <w:r>
        <w:rPr>
          <w:lang w:eastAsia="en-GB"/>
        </w:rPr>
        <w:t>;</w:t>
      </w:r>
    </w:p>
    <w:p w14:paraId="621AC405" w14:textId="01EB1132" w:rsidR="00E23CDA" w:rsidRDefault="00E23CDA" w:rsidP="00E23CDA">
      <w:pPr>
        <w:pStyle w:val="Body"/>
        <w:numPr>
          <w:ilvl w:val="1"/>
          <w:numId w:val="28"/>
        </w:numPr>
        <w:rPr>
          <w:lang w:eastAsia="en-GB"/>
        </w:rPr>
      </w:pPr>
      <w:r>
        <w:rPr>
          <w:lang w:eastAsia="en-GB"/>
        </w:rPr>
        <w:t>a review of an agency or Minister’s decision to refuse access to a document where the Information Commissioner decides to not accept or dismiss</w:t>
      </w:r>
      <w:r w:rsidR="00B7569E">
        <w:rPr>
          <w:lang w:eastAsia="en-GB"/>
        </w:rPr>
        <w:t>es</w:t>
      </w:r>
      <w:r>
        <w:rPr>
          <w:lang w:eastAsia="en-GB"/>
        </w:rPr>
        <w:t xml:space="preserve"> the review;</w:t>
      </w:r>
    </w:p>
    <w:p w14:paraId="37DED573" w14:textId="77777777" w:rsidR="00E23CDA" w:rsidRDefault="00E23CDA" w:rsidP="00E23CDA">
      <w:pPr>
        <w:pStyle w:val="Body"/>
        <w:numPr>
          <w:ilvl w:val="1"/>
          <w:numId w:val="28"/>
        </w:numPr>
      </w:pPr>
      <w:r>
        <w:rPr>
          <w:lang w:eastAsia="en-GB"/>
        </w:rPr>
        <w:lastRenderedPageBreak/>
        <w:t>the amount of access charges to be paid, where the Information Commissioner has certified the matter.</w:t>
      </w:r>
      <w:r>
        <w:rPr>
          <w:rStyle w:val="FootnoteReference"/>
          <w:lang w:eastAsia="en-GB"/>
        </w:rPr>
        <w:footnoteReference w:id="60"/>
      </w:r>
    </w:p>
    <w:p w14:paraId="7396D4B9" w14:textId="554324B9" w:rsidR="0019097F" w:rsidRDefault="0019097F" w:rsidP="00D96947">
      <w:pPr>
        <w:pStyle w:val="2HeadingLevel2"/>
      </w:pPr>
      <w:bookmarkStart w:id="14" w:name="_Toc144804034"/>
      <w:r w:rsidRPr="003C1F6D">
        <w:t>VCAT’s FOI review powers</w:t>
      </w:r>
      <w:bookmarkEnd w:id="14"/>
    </w:p>
    <w:p w14:paraId="6531489E" w14:textId="3FB68E89" w:rsidR="00E024F9" w:rsidRDefault="00E024F9" w:rsidP="00E024F9">
      <w:pPr>
        <w:pStyle w:val="3SubheadingLevel3"/>
      </w:pPr>
      <w:r>
        <w:t>What kind of decision can VCAT make on review?</w:t>
      </w:r>
    </w:p>
    <w:p w14:paraId="4EC56266" w14:textId="77777777" w:rsidR="00A152F1" w:rsidRDefault="0050662D" w:rsidP="0019097F">
      <w:pPr>
        <w:pStyle w:val="3Body"/>
      </w:pPr>
      <w:r>
        <w:t>If a VCAT review goes to a hearing, VCAT has the same powers as an agency or Minister regarding a request.</w:t>
      </w:r>
      <w:r>
        <w:rPr>
          <w:rStyle w:val="FootnoteReference"/>
        </w:rPr>
        <w:footnoteReference w:id="61"/>
      </w:r>
      <w:r w:rsidR="006377D5">
        <w:t xml:space="preserve"> </w:t>
      </w:r>
    </w:p>
    <w:p w14:paraId="50CA27FF" w14:textId="3E188C26" w:rsidR="0050662D" w:rsidRDefault="006377D5" w:rsidP="0019097F">
      <w:pPr>
        <w:pStyle w:val="3Body"/>
      </w:pPr>
      <w:r>
        <w:t xml:space="preserve">VCAT </w:t>
      </w:r>
      <w:r w:rsidR="009C1E0C">
        <w:t>may</w:t>
      </w:r>
      <w:r>
        <w:t xml:space="preserve"> make an order to:</w:t>
      </w:r>
    </w:p>
    <w:p w14:paraId="1794F6EA" w14:textId="5D3155FD" w:rsidR="006377D5" w:rsidRDefault="0019097F" w:rsidP="006377D5">
      <w:pPr>
        <w:pStyle w:val="Body"/>
        <w:numPr>
          <w:ilvl w:val="0"/>
          <w:numId w:val="30"/>
        </w:numPr>
        <w:ind w:left="993"/>
        <w:rPr>
          <w:lang w:eastAsia="en-GB"/>
        </w:rPr>
      </w:pPr>
      <w:r>
        <w:rPr>
          <w:lang w:eastAsia="en-GB"/>
        </w:rPr>
        <w:t>affirm the decision under review</w:t>
      </w:r>
      <w:r w:rsidR="006377D5">
        <w:rPr>
          <w:lang w:eastAsia="en-GB"/>
        </w:rPr>
        <w:t xml:space="preserve"> (this means VCAT upholds the decision being reviewed as the correct and preferable decision and the decision does not change)</w:t>
      </w:r>
      <w:r>
        <w:rPr>
          <w:lang w:eastAsia="en-GB"/>
        </w:rPr>
        <w:t>;</w:t>
      </w:r>
      <w:r w:rsidRPr="00CE56D9">
        <w:rPr>
          <w:vertAlign w:val="superscript"/>
          <w:lang w:eastAsia="en-GB"/>
        </w:rPr>
        <w:footnoteReference w:id="62"/>
      </w:r>
    </w:p>
    <w:p w14:paraId="5C42BC27" w14:textId="7C86254E" w:rsidR="0019097F" w:rsidRDefault="0019097F" w:rsidP="0019097F">
      <w:pPr>
        <w:pStyle w:val="Body"/>
        <w:numPr>
          <w:ilvl w:val="0"/>
          <w:numId w:val="30"/>
        </w:numPr>
        <w:ind w:left="993"/>
        <w:rPr>
          <w:lang w:eastAsia="en-GB"/>
        </w:rPr>
      </w:pPr>
      <w:r>
        <w:rPr>
          <w:lang w:eastAsia="en-GB"/>
        </w:rPr>
        <w:t>vary the decision under review</w:t>
      </w:r>
      <w:r w:rsidR="006377D5">
        <w:rPr>
          <w:lang w:eastAsia="en-GB"/>
        </w:rPr>
        <w:t xml:space="preserve"> (this means VCAT changes part of, but not the entire, decision)</w:t>
      </w:r>
      <w:r>
        <w:rPr>
          <w:lang w:eastAsia="en-GB"/>
        </w:rPr>
        <w:t>;</w:t>
      </w:r>
      <w:r w:rsidRPr="00CE56D9">
        <w:rPr>
          <w:vertAlign w:val="superscript"/>
          <w:lang w:eastAsia="en-GB"/>
        </w:rPr>
        <w:footnoteReference w:id="63"/>
      </w:r>
    </w:p>
    <w:p w14:paraId="0738FD69" w14:textId="138EA15F" w:rsidR="0019097F" w:rsidRDefault="0019097F" w:rsidP="0019097F">
      <w:pPr>
        <w:pStyle w:val="Body"/>
        <w:numPr>
          <w:ilvl w:val="0"/>
          <w:numId w:val="30"/>
        </w:numPr>
        <w:ind w:left="993"/>
        <w:rPr>
          <w:lang w:eastAsia="en-GB"/>
        </w:rPr>
      </w:pPr>
      <w:r>
        <w:rPr>
          <w:lang w:eastAsia="en-GB"/>
        </w:rPr>
        <w:t>set aside the decision under review and make another decision in substitution for it</w:t>
      </w:r>
      <w:r w:rsidR="009C1E0C">
        <w:rPr>
          <w:lang w:eastAsia="en-GB"/>
        </w:rPr>
        <w:t xml:space="preserve"> </w:t>
      </w:r>
      <w:r w:rsidR="00ED0D1C">
        <w:rPr>
          <w:lang w:eastAsia="en-GB"/>
        </w:rPr>
        <w:t>(this means VCAT replaces the original decision with a new decision)</w:t>
      </w:r>
      <w:r>
        <w:rPr>
          <w:lang w:eastAsia="en-GB"/>
        </w:rPr>
        <w:t>;</w:t>
      </w:r>
      <w:r w:rsidRPr="00CE56D9">
        <w:rPr>
          <w:vertAlign w:val="superscript"/>
          <w:lang w:eastAsia="en-GB"/>
        </w:rPr>
        <w:footnoteReference w:id="64"/>
      </w:r>
      <w:r>
        <w:rPr>
          <w:lang w:eastAsia="en-GB"/>
        </w:rPr>
        <w:t xml:space="preserve"> or</w:t>
      </w:r>
    </w:p>
    <w:p w14:paraId="6172C04B" w14:textId="353F0A3D" w:rsidR="0019097F" w:rsidRDefault="0019097F" w:rsidP="0019097F">
      <w:pPr>
        <w:pStyle w:val="Body"/>
        <w:numPr>
          <w:ilvl w:val="0"/>
          <w:numId w:val="30"/>
        </w:numPr>
        <w:ind w:left="993"/>
      </w:pPr>
      <w:r>
        <w:rPr>
          <w:lang w:eastAsia="en-GB"/>
        </w:rPr>
        <w:t>set aside the decision under review and send the matter back to the decision-maker to reconsider in</w:t>
      </w:r>
      <w:r>
        <w:t xml:space="preserve"> line with any </w:t>
      </w:r>
      <w:r w:rsidR="00ED0D1C">
        <w:t xml:space="preserve">VCAT </w:t>
      </w:r>
      <w:r>
        <w:t>directions or recommendations.</w:t>
      </w:r>
      <w:r>
        <w:rPr>
          <w:rStyle w:val="FootnoteReference"/>
        </w:rPr>
        <w:footnoteReference w:id="65"/>
      </w:r>
    </w:p>
    <w:p w14:paraId="30E00419" w14:textId="7A9046BC" w:rsidR="0019097F" w:rsidRDefault="003E4D83" w:rsidP="003E4D83">
      <w:pPr>
        <w:pStyle w:val="3Body"/>
      </w:pPr>
      <w:r>
        <w:t>VCAT will provide a written decision with reasons for its decision.</w:t>
      </w:r>
      <w:r>
        <w:rPr>
          <w:rStyle w:val="FootnoteReference"/>
        </w:rPr>
        <w:footnoteReference w:id="6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306930" w14:paraId="0A6FDC7C" w14:textId="77777777" w:rsidTr="00306930">
        <w:tc>
          <w:tcPr>
            <w:tcW w:w="9622" w:type="dxa"/>
            <w:shd w:val="clear" w:color="auto" w:fill="F5F5F5"/>
          </w:tcPr>
          <w:p w14:paraId="38680AB7" w14:textId="53E9AA0F" w:rsidR="009A7973" w:rsidRDefault="00306930" w:rsidP="0096175F">
            <w:pPr>
              <w:pStyle w:val="Body"/>
            </w:pPr>
            <w:r>
              <w:t>For more information on VCAT decisions and orders, visit VCAT’s website (</w:t>
            </w:r>
            <w:hyperlink r:id="rId49" w:history="1">
              <w:r w:rsidRPr="00306930">
                <w:rPr>
                  <w:rStyle w:val="Hyperlink"/>
                </w:rPr>
                <w:t>decisions and orders</w:t>
              </w:r>
            </w:hyperlink>
            <w:r>
              <w:t>).</w:t>
            </w:r>
            <w:r w:rsidR="0096175F">
              <w:t xml:space="preserve"> </w:t>
            </w:r>
            <w:r w:rsidR="009A7973">
              <w:t xml:space="preserve">VCAT publishes decisions on the Australasian Legal Information Institute (AustLII) website. Read VCAT decisions </w:t>
            </w:r>
            <w:hyperlink r:id="rId50" w:history="1">
              <w:r w:rsidR="009A7973" w:rsidRPr="009A7973">
                <w:rPr>
                  <w:rStyle w:val="Hyperlink"/>
                </w:rPr>
                <w:t>here</w:t>
              </w:r>
            </w:hyperlink>
            <w:r w:rsidR="009A7973">
              <w:t xml:space="preserve">. </w:t>
            </w:r>
          </w:p>
        </w:tc>
      </w:tr>
    </w:tbl>
    <w:p w14:paraId="05D2FFFF" w14:textId="283733A8" w:rsidR="0063391C" w:rsidRPr="000E11F0" w:rsidRDefault="002A58E6" w:rsidP="000E11F0">
      <w:pPr>
        <w:pStyle w:val="3SubheadingLevel3"/>
      </w:pPr>
      <w:r>
        <w:t>The</w:t>
      </w:r>
      <w:r w:rsidR="00C60195">
        <w:t xml:space="preserve"> public interest override</w:t>
      </w:r>
    </w:p>
    <w:p w14:paraId="140260AA" w14:textId="77777777" w:rsidR="00584633" w:rsidRDefault="000E11F0" w:rsidP="002C5954">
      <w:pPr>
        <w:pStyle w:val="3Body"/>
      </w:pPr>
      <w:r>
        <w:t>In addition to having the same powers as an agency or Minister during an FOI review, VCAT also has the power to grant access to an exempt document.</w:t>
      </w:r>
      <w:r>
        <w:rPr>
          <w:rStyle w:val="FootnoteReference"/>
        </w:rPr>
        <w:footnoteReference w:id="67"/>
      </w:r>
      <w:r>
        <w:t xml:space="preserve"> </w:t>
      </w:r>
    </w:p>
    <w:p w14:paraId="306B3A23" w14:textId="2D2D4C09" w:rsidR="002C5954" w:rsidRDefault="00485F58" w:rsidP="00631F76">
      <w:pPr>
        <w:pStyle w:val="3Body"/>
      </w:pPr>
      <w:r>
        <w:t>VCAT</w:t>
      </w:r>
      <w:r w:rsidR="00D15A70">
        <w:t xml:space="preserve"> also has the power to decide that access should be granted</w:t>
      </w:r>
      <w:r>
        <w:t xml:space="preserve"> where VCAT is of the opinion that the public interest requires that access to the document should be granted under the Act.</w:t>
      </w:r>
      <w:r>
        <w:rPr>
          <w:rStyle w:val="FootnoteReference"/>
        </w:rPr>
        <w:footnoteReference w:id="68"/>
      </w:r>
      <w:r w:rsidR="00C752C1">
        <w:t xml:space="preserve"> This is referred to as</w:t>
      </w:r>
      <w:r w:rsidR="002C5954">
        <w:t xml:space="preserve"> the ‘public interest override</w:t>
      </w:r>
      <w:r w:rsidR="00E67659">
        <w:t>.</w:t>
      </w:r>
      <w:r w:rsidR="002C5954">
        <w:t>’</w:t>
      </w:r>
    </w:p>
    <w:p w14:paraId="3B1E25B1" w14:textId="77777777" w:rsidR="003145C6" w:rsidRDefault="002C5954" w:rsidP="002C5954">
      <w:pPr>
        <w:pStyle w:val="3Body"/>
      </w:pPr>
      <w:r>
        <w:t>VCAT cannot exercise the public interest override in relation to</w:t>
      </w:r>
      <w:r w:rsidR="003145C6">
        <w:t>:</w:t>
      </w:r>
    </w:p>
    <w:p w14:paraId="2B504EBC" w14:textId="1C632C26" w:rsidR="002C5954" w:rsidRDefault="002C5954" w:rsidP="003145C6">
      <w:pPr>
        <w:pStyle w:val="Body"/>
        <w:numPr>
          <w:ilvl w:val="0"/>
          <w:numId w:val="50"/>
        </w:numPr>
        <w:ind w:left="993"/>
      </w:pPr>
      <w:r>
        <w:t>docum</w:t>
      </w:r>
      <w:r w:rsidR="00193DEE" w:rsidRPr="001A4820">
        <w:t>ents that are exempt under section 28</w:t>
      </w:r>
      <w:r w:rsidR="003E08B4" w:rsidRPr="001A4820">
        <w:t>,</w:t>
      </w:r>
      <w:r w:rsidR="00193DEE" w:rsidRPr="001A4820">
        <w:t xml:space="preserve"> section 29A, section 31A</w:t>
      </w:r>
      <w:r w:rsidR="003E08B4" w:rsidRPr="001A4820">
        <w:t>,</w:t>
      </w:r>
      <w:r w:rsidR="00193DEE" w:rsidRPr="001A4820">
        <w:t xml:space="preserve"> section 31(3) and section 33</w:t>
      </w:r>
      <w:r w:rsidR="003145C6">
        <w:t>; or</w:t>
      </w:r>
    </w:p>
    <w:p w14:paraId="439633C9" w14:textId="1BB1EBF6" w:rsidR="003145C6" w:rsidRDefault="003145C6" w:rsidP="003145C6">
      <w:pPr>
        <w:pStyle w:val="Body"/>
        <w:numPr>
          <w:ilvl w:val="0"/>
          <w:numId w:val="50"/>
        </w:numPr>
        <w:ind w:left="993"/>
      </w:pPr>
      <w:r>
        <w:lastRenderedPageBreak/>
        <w:t>a decision under section 25A(1).</w:t>
      </w:r>
      <w:r w:rsidRPr="003145C6">
        <w:rPr>
          <w:rStyle w:val="FootnoteReference"/>
          <w:rFonts w:cs="Calibri"/>
        </w:rPr>
        <w:t xml:space="preserve"> </w:t>
      </w:r>
      <w:r w:rsidRPr="001A4820">
        <w:rPr>
          <w:rStyle w:val="FootnoteReference"/>
          <w:rFonts w:cs="Calibri"/>
        </w:rPr>
        <w:footnoteReference w:id="69"/>
      </w:r>
    </w:p>
    <w:p w14:paraId="72ACD562" w14:textId="77777777" w:rsidR="003145C6" w:rsidRDefault="00193DEE" w:rsidP="007D7734">
      <w:pPr>
        <w:pStyle w:val="3Body"/>
      </w:pPr>
      <w:r w:rsidRPr="001A4820">
        <w:t>VCAT can exercise the public interest override in relation to</w:t>
      </w:r>
      <w:r w:rsidR="003145C6">
        <w:t>:</w:t>
      </w:r>
    </w:p>
    <w:p w14:paraId="5DC84551" w14:textId="70C0BD62" w:rsidR="00193DEE" w:rsidRDefault="00193DEE" w:rsidP="003145C6">
      <w:pPr>
        <w:pStyle w:val="Body"/>
        <w:numPr>
          <w:ilvl w:val="0"/>
          <w:numId w:val="51"/>
        </w:numPr>
        <w:ind w:left="993"/>
      </w:pPr>
      <w:r w:rsidRPr="001A4820">
        <w:t xml:space="preserve">documents </w:t>
      </w:r>
      <w:r w:rsidR="003145C6">
        <w:t xml:space="preserve">that are </w:t>
      </w:r>
      <w:r w:rsidRPr="001A4820">
        <w:t>exempt under sections 29, 30,</w:t>
      </w:r>
      <w:r w:rsidRPr="001A4820">
        <w:rPr>
          <w:rStyle w:val="FootnoteReference"/>
          <w:rFonts w:cs="Calibri"/>
        </w:rPr>
        <w:footnoteReference w:id="70"/>
      </w:r>
      <w:r w:rsidRPr="001A4820">
        <w:t xml:space="preserve"> 31, 32,</w:t>
      </w:r>
      <w:r w:rsidRPr="001A4820">
        <w:rPr>
          <w:rStyle w:val="FootnoteReference"/>
          <w:rFonts w:cs="Calibri"/>
        </w:rPr>
        <w:footnoteReference w:id="71"/>
      </w:r>
      <w:r w:rsidRPr="001A4820">
        <w:t xml:space="preserve"> 34,</w:t>
      </w:r>
      <w:r w:rsidRPr="001A4820">
        <w:rPr>
          <w:rStyle w:val="FootnoteReference"/>
          <w:rFonts w:cs="Calibri"/>
        </w:rPr>
        <w:footnoteReference w:id="72"/>
      </w:r>
      <w:r w:rsidRPr="001A4820">
        <w:t xml:space="preserve"> 35, 36,</w:t>
      </w:r>
      <w:r w:rsidRPr="001A4820">
        <w:rPr>
          <w:rStyle w:val="FootnoteReference"/>
          <w:rFonts w:cs="Calibri"/>
        </w:rPr>
        <w:footnoteReference w:id="73"/>
      </w:r>
      <w:r w:rsidRPr="001A4820">
        <w:t xml:space="preserve"> 37, 38,</w:t>
      </w:r>
      <w:r w:rsidRPr="001A4820">
        <w:rPr>
          <w:rStyle w:val="FootnoteReference"/>
          <w:rFonts w:cs="Calibri"/>
        </w:rPr>
        <w:footnoteReference w:id="74"/>
      </w:r>
      <w:r w:rsidRPr="001A4820">
        <w:t xml:space="preserve"> and 38A</w:t>
      </w:r>
      <w:r w:rsidR="003145C6">
        <w:t>;</w:t>
      </w:r>
      <w:r w:rsidRPr="001A4820">
        <w:rPr>
          <w:rStyle w:val="FootnoteReference"/>
          <w:rFonts w:cs="Calibri"/>
        </w:rPr>
        <w:footnoteReference w:id="75"/>
      </w:r>
      <w:r w:rsidRPr="001A4820">
        <w:t xml:space="preserve">  </w:t>
      </w:r>
      <w:r w:rsidR="003145C6">
        <w:t>and</w:t>
      </w:r>
    </w:p>
    <w:p w14:paraId="6648460C" w14:textId="15A83778" w:rsidR="003145C6" w:rsidRPr="001A4820" w:rsidRDefault="003145C6" w:rsidP="003145C6">
      <w:pPr>
        <w:pStyle w:val="Body"/>
        <w:numPr>
          <w:ilvl w:val="0"/>
          <w:numId w:val="51"/>
        </w:numPr>
        <w:ind w:left="993"/>
      </w:pPr>
      <w:r>
        <w:t>a decision under section 25A(5).</w:t>
      </w:r>
      <w:r w:rsidRPr="001A4820">
        <w:rPr>
          <w:rStyle w:val="FootnoteReference"/>
          <w:rFonts w:cs="Calibri"/>
        </w:rPr>
        <w:footnoteReference w:id="76"/>
      </w:r>
    </w:p>
    <w:p w14:paraId="3D2F1F19" w14:textId="77777777" w:rsidR="00D83630" w:rsidRPr="00E97111" w:rsidRDefault="00D83630" w:rsidP="00D83630">
      <w:pPr>
        <w:pStyle w:val="3Body"/>
      </w:pPr>
      <w:bookmarkStart w:id="15" w:name="_Hlk132102301"/>
      <w:r>
        <w:t xml:space="preserve">The </w:t>
      </w:r>
      <w:r w:rsidRPr="00E97111">
        <w:t xml:space="preserve">agency </w:t>
      </w:r>
      <w:r>
        <w:t xml:space="preserve">or Minister must show </w:t>
      </w:r>
      <w:r w:rsidRPr="00E97111">
        <w:t xml:space="preserve">that </w:t>
      </w:r>
      <w:r w:rsidRPr="00D83630">
        <w:t>disclosure</w:t>
      </w:r>
      <w:r>
        <w:t xml:space="preserve"> under the Act would be contrary to the public interest</w:t>
      </w:r>
      <w:r w:rsidRPr="00E97111">
        <w:t>.</w:t>
      </w:r>
      <w:r w:rsidRPr="00E97111">
        <w:rPr>
          <w:rStyle w:val="FootnoteReference"/>
          <w:rFonts w:cs="Calibri"/>
        </w:rPr>
        <w:footnoteReference w:id="77"/>
      </w:r>
    </w:p>
    <w:bookmarkEnd w:id="15"/>
    <w:p w14:paraId="26994913" w14:textId="24E60F97" w:rsidR="00F02C63" w:rsidRPr="00F02C63" w:rsidRDefault="00F02C63" w:rsidP="00F02C63">
      <w:pPr>
        <w:pStyle w:val="4Sub-subheadingLevel4"/>
      </w:pPr>
      <w:r>
        <w:t>What is the public interest?</w:t>
      </w:r>
    </w:p>
    <w:p w14:paraId="5BF47110" w14:textId="3D135CE5" w:rsidR="003824F9" w:rsidRDefault="00B47183" w:rsidP="00C51487">
      <w:pPr>
        <w:pStyle w:val="3Body"/>
        <w:rPr>
          <w:lang w:eastAsia="en-GB"/>
        </w:rPr>
      </w:pPr>
      <w:r>
        <w:t>Public interest refers to matters such as standards of human conduct and the functioning of government and government instrumentalities that are accepted and acknowledged as being for the good order of society and for the wellbeing of its members.</w:t>
      </w:r>
      <w:r w:rsidR="00761478" w:rsidRPr="00CF66F1">
        <w:rPr>
          <w:rStyle w:val="FootnoteReference"/>
          <w:rFonts w:cs="Calibri"/>
        </w:rPr>
        <w:footnoteReference w:id="78"/>
      </w:r>
    </w:p>
    <w:p w14:paraId="1FC83159" w14:textId="3A338ED4" w:rsidR="00B47183" w:rsidRDefault="00B47183" w:rsidP="00C51487">
      <w:pPr>
        <w:pStyle w:val="3Body"/>
        <w:rPr>
          <w:lang w:eastAsia="en-GB"/>
        </w:rPr>
      </w:pPr>
      <w:r>
        <w:t>The interest is the interest of the public, not the interest of an individual or individuals.</w:t>
      </w:r>
      <w:r w:rsidR="00CF66F1" w:rsidRPr="00CF66F1">
        <w:rPr>
          <w:rStyle w:val="FootnoteReference"/>
          <w:rFonts w:cs="Calibri"/>
        </w:rPr>
        <w:footnoteReference w:id="79"/>
      </w:r>
    </w:p>
    <w:p w14:paraId="2093E878" w14:textId="77777777" w:rsidR="00E54CDB" w:rsidRDefault="00E54CDB" w:rsidP="00E54CDB">
      <w:pPr>
        <w:pStyle w:val="3Body"/>
      </w:pPr>
      <w:r w:rsidRPr="00E97111">
        <w:t>However, there may be a public interest in righting injustice done to an individual.</w:t>
      </w:r>
      <w:r w:rsidRPr="00E97111">
        <w:rPr>
          <w:rStyle w:val="FootnoteReference"/>
        </w:rPr>
        <w:footnoteReference w:id="80"/>
      </w:r>
      <w:r w:rsidRPr="00E97111">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60"/>
      </w:tblGrid>
      <w:tr w:rsidR="00E54CDB" w14:paraId="144CE117" w14:textId="77777777" w:rsidTr="00E54CDB">
        <w:tc>
          <w:tcPr>
            <w:tcW w:w="9060" w:type="dxa"/>
            <w:shd w:val="clear" w:color="auto" w:fill="FFFEC6"/>
          </w:tcPr>
          <w:p w14:paraId="106BD812" w14:textId="6AD8DC1E" w:rsidR="00E54CDB" w:rsidRPr="00E54CDB" w:rsidRDefault="00E54CDB" w:rsidP="00E54CDB">
            <w:pPr>
              <w:pStyle w:val="Body"/>
              <w:rPr>
                <w:b/>
                <w:bCs/>
              </w:rPr>
            </w:pPr>
            <w:r w:rsidRPr="00E54CDB">
              <w:rPr>
                <w:b/>
                <w:bCs/>
              </w:rPr>
              <w:t>Example</w:t>
            </w:r>
          </w:p>
        </w:tc>
      </w:tr>
      <w:tr w:rsidR="00E54CDB" w14:paraId="685AC788" w14:textId="77777777" w:rsidTr="00E54CDB">
        <w:tc>
          <w:tcPr>
            <w:tcW w:w="9060" w:type="dxa"/>
            <w:shd w:val="clear" w:color="auto" w:fill="FFFEC6"/>
          </w:tcPr>
          <w:p w14:paraId="6463EBD2" w14:textId="084F0239" w:rsidR="00E54CDB" w:rsidRDefault="00E54CDB" w:rsidP="00E54CDB">
            <w:pPr>
              <w:pStyle w:val="Body"/>
            </w:pPr>
            <w:r w:rsidRPr="00E97111">
              <w:t xml:space="preserve">In </w:t>
            </w:r>
            <w:r w:rsidRPr="00E97111">
              <w:rPr>
                <w:i/>
                <w:iCs/>
              </w:rPr>
              <w:t>AB v Department of Human Services</w:t>
            </w:r>
            <w:r w:rsidRPr="00E97111">
              <w:t xml:space="preserve">, VCAT noted that where an individual has been the victim of an unlawful act, there is a public interest </w:t>
            </w:r>
            <w:r>
              <w:t>in facilitating that</w:t>
            </w:r>
            <w:r w:rsidRPr="00E97111">
              <w:t xml:space="preserve"> individual’s right to discover the circumstances giving rise to that unlawful act and the identity of the person responsible.</w:t>
            </w:r>
            <w:r w:rsidRPr="00E97111">
              <w:rPr>
                <w:rStyle w:val="FootnoteReference"/>
              </w:rPr>
              <w:footnoteReference w:id="81"/>
            </w:r>
            <w:r w:rsidRPr="00E97111">
              <w:t xml:space="preserve"> </w:t>
            </w:r>
          </w:p>
        </w:tc>
      </w:tr>
    </w:tbl>
    <w:p w14:paraId="6558DBCF" w14:textId="77777777" w:rsidR="0066679A" w:rsidRDefault="00CB73D1" w:rsidP="0066679A">
      <w:pPr>
        <w:pStyle w:val="3Body"/>
      </w:pPr>
      <w:r>
        <w:rPr>
          <w:lang w:eastAsia="en-GB"/>
        </w:rPr>
        <w:t>The Act does not define or limit what may be relevant to the public interest.</w:t>
      </w:r>
      <w:r w:rsidR="0063391C" w:rsidRPr="00E97111">
        <w:rPr>
          <w:rStyle w:val="FootnoteReference"/>
          <w:rFonts w:cs="Calibri"/>
        </w:rPr>
        <w:footnoteReference w:id="82"/>
      </w:r>
      <w:r w:rsidR="0063391C" w:rsidRPr="00E97111">
        <w:t xml:space="preserve"> </w:t>
      </w:r>
      <w:r w:rsidR="0066679A">
        <w:t>The expression ‘public interest’:</w:t>
      </w:r>
    </w:p>
    <w:p w14:paraId="7023ED1B" w14:textId="693D0795" w:rsidR="0063391C" w:rsidRPr="0066679A" w:rsidRDefault="0063391C" w:rsidP="0066679A">
      <w:pPr>
        <w:pStyle w:val="Body"/>
        <w:ind w:left="720"/>
        <w:rPr>
          <w:i/>
          <w:iCs/>
        </w:rPr>
      </w:pPr>
      <w:r w:rsidRPr="0066679A">
        <w:rPr>
          <w:i/>
          <w:iCs/>
        </w:rPr>
        <w:t>classically imports a discretionary value judgment to be made by reference to undefined factual matters, confined only 'in so far as the subject matter and the scope and purpose of the statutory enactments may enable … given reasons to be [pronounced] definitely extraneous to any objects the legislature could have had in view.</w:t>
      </w:r>
      <w:r w:rsidRPr="0066679A">
        <w:rPr>
          <w:i/>
          <w:iCs/>
          <w:vertAlign w:val="superscript"/>
        </w:rPr>
        <w:footnoteReference w:id="83"/>
      </w:r>
    </w:p>
    <w:p w14:paraId="2DF672F9" w14:textId="367E62EF" w:rsidR="00DA47AE" w:rsidRPr="00DA47AE" w:rsidRDefault="00DA47AE" w:rsidP="00DA47AE">
      <w:pPr>
        <w:pStyle w:val="4Sub-subheadingLevel4"/>
      </w:pPr>
      <w:r>
        <w:lastRenderedPageBreak/>
        <w:t>Using the public interest override</w:t>
      </w:r>
    </w:p>
    <w:p w14:paraId="4B9B42C2" w14:textId="77777777" w:rsidR="00DA47AE" w:rsidRDefault="00DA47AE" w:rsidP="00DA47AE">
      <w:pPr>
        <w:pStyle w:val="3Body"/>
        <w:rPr>
          <w:lang w:eastAsia="en-GB"/>
        </w:rPr>
      </w:pPr>
      <w:r>
        <w:rPr>
          <w:lang w:eastAsia="en-GB"/>
        </w:rPr>
        <w:t>VCAT may exercise the public interest override if:</w:t>
      </w:r>
    </w:p>
    <w:p w14:paraId="1E5CE7F7" w14:textId="77777777" w:rsidR="00DA47AE" w:rsidRDefault="00DA47AE" w:rsidP="00DA47AE">
      <w:pPr>
        <w:pStyle w:val="Body"/>
        <w:numPr>
          <w:ilvl w:val="0"/>
          <w:numId w:val="55"/>
        </w:numPr>
        <w:ind w:left="993"/>
      </w:pPr>
      <w:r>
        <w:t>VCAT is of the view that the document is exempt (if it is not exempt, the document should be released);</w:t>
      </w:r>
      <w:r w:rsidRPr="00C114F4">
        <w:rPr>
          <w:rStyle w:val="FootnoteReference"/>
        </w:rPr>
        <w:t xml:space="preserve"> </w:t>
      </w:r>
      <w:r>
        <w:rPr>
          <w:rStyle w:val="FootnoteReference"/>
        </w:rPr>
        <w:footnoteReference w:id="84"/>
      </w:r>
    </w:p>
    <w:p w14:paraId="6D3BC040" w14:textId="77777777" w:rsidR="00DA47AE" w:rsidRDefault="00DA47AE" w:rsidP="00DA47AE">
      <w:pPr>
        <w:pStyle w:val="Body"/>
        <w:numPr>
          <w:ilvl w:val="0"/>
          <w:numId w:val="55"/>
        </w:numPr>
        <w:ind w:left="993"/>
      </w:pPr>
      <w:r>
        <w:t>there is sufficient evidence to support an opinion that the public interest requires that access should be granted to the exempt document; and</w:t>
      </w:r>
    </w:p>
    <w:p w14:paraId="284B4911" w14:textId="77777777" w:rsidR="00DA47AE" w:rsidRPr="00B16781" w:rsidRDefault="00DA47AE" w:rsidP="00DA47AE">
      <w:pPr>
        <w:pStyle w:val="Body"/>
        <w:numPr>
          <w:ilvl w:val="0"/>
          <w:numId w:val="55"/>
        </w:numPr>
        <w:ind w:left="993"/>
      </w:pPr>
      <w:r>
        <w:t>VCAT actually forms the opinion that the public interest requires that access should be granted (this is an evaluation that VCAT does based on the facts).</w:t>
      </w:r>
      <w:r w:rsidRPr="00480325">
        <w:rPr>
          <w:rStyle w:val="FootnoteReference"/>
          <w:rFonts w:cs="Calibri"/>
          <w:i/>
          <w:iCs/>
        </w:rPr>
        <w:footnoteReference w:id="85"/>
      </w:r>
    </w:p>
    <w:p w14:paraId="6B3EE7B7" w14:textId="09ABAB9D" w:rsidR="00DA47AE" w:rsidRDefault="00133433" w:rsidP="00131AFB">
      <w:pPr>
        <w:pStyle w:val="3Body"/>
        <w:rPr>
          <w:lang w:eastAsia="en-GB"/>
        </w:rPr>
      </w:pPr>
      <w:r>
        <w:t>W</w:t>
      </w:r>
      <w:r w:rsidRPr="00E97111">
        <w:t xml:space="preserve">hether the public interest requires disclosure is a question of fact in each case. </w:t>
      </w:r>
      <w:r w:rsidR="00DA47AE">
        <w:rPr>
          <w:lang w:eastAsia="en-GB"/>
        </w:rPr>
        <w:t>In deciding whether to use the public interest override, the public interest must require release of the document (it is not enough that it is in the public interest to release the document).</w:t>
      </w:r>
      <w:r w:rsidR="00DA47AE">
        <w:rPr>
          <w:rStyle w:val="FootnoteReference"/>
        </w:rPr>
        <w:footnoteReference w:id="86"/>
      </w:r>
      <w:r w:rsidR="00DA47AE">
        <w:rPr>
          <w:lang w:eastAsia="en-GB"/>
        </w:rPr>
        <w:t xml:space="preserve"> The public interest must be so strong that it overrides the factors that made the document exempt in the first place.</w:t>
      </w:r>
      <w:r w:rsidR="00DA47AE">
        <w:rPr>
          <w:rStyle w:val="FootnoteReference"/>
        </w:rPr>
        <w:footnoteReference w:id="87"/>
      </w:r>
      <w:r w:rsidR="00DA47AE">
        <w:rPr>
          <w:lang w:eastAsia="en-GB"/>
        </w:rPr>
        <w:t xml:space="preserve"> The strength of the public interest </w:t>
      </w:r>
      <w:r w:rsidR="00DA47AE" w:rsidRPr="00E97111">
        <w:t xml:space="preserve">depends </w:t>
      </w:r>
      <w:r w:rsidR="00DA47AE">
        <w:t>on</w:t>
      </w:r>
      <w:r w:rsidR="00DA47AE" w:rsidRPr="00E97111">
        <w:t xml:space="preserve"> the nature and strength of the factors </w:t>
      </w:r>
      <w:r w:rsidR="00DA47AE">
        <w:t>that made</w:t>
      </w:r>
      <w:r w:rsidR="00DA47AE" w:rsidRPr="00E97111">
        <w:t xml:space="preserve"> the document </w:t>
      </w:r>
      <w:r w:rsidR="00DA47AE">
        <w:t>exempt.</w:t>
      </w:r>
      <w:r w:rsidR="00DA47AE">
        <w:rPr>
          <w:rStyle w:val="FootnoteReference"/>
        </w:rPr>
        <w:footnoteReference w:id="88"/>
      </w:r>
      <w:r w:rsidR="00DA47AE" w:rsidRPr="00E97111">
        <w:t xml:space="preserve"> </w:t>
      </w:r>
    </w:p>
    <w:p w14:paraId="0C0BFF34" w14:textId="0B05FA9D" w:rsidR="00AB5AA2" w:rsidRDefault="00AB5AA2" w:rsidP="00AC6A50">
      <w:pPr>
        <w:pStyle w:val="3Body"/>
      </w:pPr>
      <w:r>
        <w:t>Release must be in the public interest, not just ‘of public interest’.</w:t>
      </w:r>
      <w:r w:rsidRPr="00AB5AA2">
        <w:rPr>
          <w:rStyle w:val="FootnoteReference"/>
        </w:rPr>
        <w:footnoteReference w:id="8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55"/>
      </w:tblGrid>
      <w:tr w:rsidR="00AB5AA2" w14:paraId="15481C04" w14:textId="77777777" w:rsidTr="00133433">
        <w:tc>
          <w:tcPr>
            <w:tcW w:w="9055" w:type="dxa"/>
            <w:shd w:val="clear" w:color="auto" w:fill="FFFEC6"/>
          </w:tcPr>
          <w:p w14:paraId="395BE40A" w14:textId="2B1FDC40" w:rsidR="00AB5AA2" w:rsidRPr="000C6127" w:rsidRDefault="00AB5AA2" w:rsidP="00AB5AA2">
            <w:pPr>
              <w:pStyle w:val="Body"/>
              <w:rPr>
                <w:b/>
                <w:bCs/>
              </w:rPr>
            </w:pPr>
            <w:r w:rsidRPr="000C6127">
              <w:rPr>
                <w:b/>
                <w:bCs/>
              </w:rPr>
              <w:t>Example</w:t>
            </w:r>
          </w:p>
        </w:tc>
      </w:tr>
      <w:tr w:rsidR="00AB5AA2" w14:paraId="59CA33ED" w14:textId="77777777" w:rsidTr="00133433">
        <w:tc>
          <w:tcPr>
            <w:tcW w:w="9055" w:type="dxa"/>
            <w:shd w:val="clear" w:color="auto" w:fill="FFFEC6"/>
          </w:tcPr>
          <w:p w14:paraId="3965481C" w14:textId="77777777" w:rsidR="00AB5AA2" w:rsidRPr="007C2352" w:rsidRDefault="00AB5AA2" w:rsidP="00AB5AA2">
            <w:pPr>
              <w:pStyle w:val="Body"/>
            </w:pPr>
            <w:r>
              <w:t xml:space="preserve">In </w:t>
            </w:r>
            <w:r w:rsidRPr="007C2352">
              <w:t>Director of Public Prosecutions v Smith, the Supreme Court said:</w:t>
            </w:r>
          </w:p>
          <w:p w14:paraId="4A4525DC" w14:textId="0E02FDDF" w:rsidR="00AB5AA2" w:rsidRPr="00AB5AA2" w:rsidRDefault="007C2352" w:rsidP="007C2352">
            <w:pPr>
              <w:pStyle w:val="Body"/>
              <w:ind w:left="720"/>
            </w:pPr>
            <w:r w:rsidRPr="007C2352">
              <w:rPr>
                <w:i/>
                <w:iCs/>
              </w:rPr>
              <w:t xml:space="preserve">… </w:t>
            </w:r>
            <w:r w:rsidR="00AB5AA2" w:rsidRPr="007C2352">
              <w:rPr>
                <w:i/>
                <w:iCs/>
              </w:rPr>
              <w:t>in the daily affairs of the community events occur which attract public attention. Such events of interest to the public may or may not be ones which are for the benefit of the public; it follows that such form of interest per se is not a facet of the public interest.</w:t>
            </w:r>
            <w:r w:rsidR="00AB5AA2" w:rsidRPr="007C2352">
              <w:rPr>
                <w:rStyle w:val="FootnoteReference"/>
              </w:rPr>
              <w:footnoteReference w:id="90"/>
            </w:r>
            <w:r w:rsidR="00AB5AA2" w:rsidRPr="00E97111">
              <w:t xml:space="preserve"> </w:t>
            </w:r>
          </w:p>
        </w:tc>
      </w:tr>
    </w:tbl>
    <w:p w14:paraId="34EE5D92" w14:textId="77777777" w:rsidR="002B6B76" w:rsidRDefault="002B6B76" w:rsidP="00827BEF">
      <w:pPr>
        <w:pStyle w:val="3Body"/>
      </w:pPr>
      <w:r>
        <w:t xml:space="preserve">Factors in favour of establishing the public interest: </w:t>
      </w:r>
    </w:p>
    <w:p w14:paraId="475F75EE" w14:textId="3BCB2468" w:rsidR="002B6B76" w:rsidRDefault="00F433BB" w:rsidP="002B6B76">
      <w:pPr>
        <w:pStyle w:val="Body"/>
        <w:numPr>
          <w:ilvl w:val="0"/>
          <w:numId w:val="56"/>
        </w:numPr>
        <w:ind w:left="993"/>
      </w:pPr>
      <w:r w:rsidRPr="00E97111">
        <w:t>the documents reveal some illegality, impropriety, sharp practice, or wrongdoing by government</w:t>
      </w:r>
      <w:r w:rsidR="002B6B76">
        <w:t>;</w:t>
      </w:r>
      <w:r w:rsidRPr="00E97111">
        <w:rPr>
          <w:rStyle w:val="FootnoteReference"/>
        </w:rPr>
        <w:footnoteReference w:id="91"/>
      </w:r>
      <w:r w:rsidR="00E64091" w:rsidRPr="00E97111">
        <w:t xml:space="preserve"> </w:t>
      </w:r>
    </w:p>
    <w:p w14:paraId="739C0CBA" w14:textId="7CB59CAB" w:rsidR="002B6B76" w:rsidRDefault="002B6B76" w:rsidP="002B6B76">
      <w:pPr>
        <w:pStyle w:val="Body"/>
        <w:numPr>
          <w:ilvl w:val="0"/>
          <w:numId w:val="56"/>
        </w:numPr>
        <w:ind w:left="993"/>
      </w:pPr>
      <w:r>
        <w:t>holding government to account for its actions and enabling the public to have enough information consider and debates the issues at hand.</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639"/>
      </w:tblGrid>
      <w:tr w:rsidR="002B6B76" w:rsidRPr="00E97111" w14:paraId="77F36618" w14:textId="77777777" w:rsidTr="002B6B76">
        <w:tc>
          <w:tcPr>
            <w:tcW w:w="8639" w:type="dxa"/>
            <w:shd w:val="clear" w:color="auto" w:fill="FFFEC6"/>
          </w:tcPr>
          <w:p w14:paraId="0932ABBF" w14:textId="77777777" w:rsidR="002B6B76" w:rsidRPr="00E97111" w:rsidRDefault="002B6B76" w:rsidP="0071196C">
            <w:pPr>
              <w:pStyle w:val="Body"/>
              <w:keepNext/>
              <w:spacing w:after="120"/>
              <w:rPr>
                <w:b/>
                <w:bCs/>
              </w:rPr>
            </w:pPr>
            <w:r w:rsidRPr="00E97111">
              <w:rPr>
                <w:b/>
                <w:bCs/>
              </w:rPr>
              <w:lastRenderedPageBreak/>
              <w:t>Example</w:t>
            </w:r>
          </w:p>
        </w:tc>
      </w:tr>
      <w:tr w:rsidR="002B6B76" w:rsidRPr="00E97111" w14:paraId="62BD2BA2" w14:textId="77777777" w:rsidTr="002B6B76">
        <w:tc>
          <w:tcPr>
            <w:tcW w:w="8639" w:type="dxa"/>
            <w:shd w:val="clear" w:color="auto" w:fill="FFFEC6"/>
          </w:tcPr>
          <w:p w14:paraId="4FA0B143" w14:textId="0B7523E1" w:rsidR="002B6B76" w:rsidRPr="00E97111" w:rsidRDefault="002B6B76" w:rsidP="0071196C">
            <w:pPr>
              <w:pStyle w:val="Body"/>
              <w:spacing w:after="120"/>
              <w:rPr>
                <w:b/>
                <w:bCs/>
              </w:rPr>
            </w:pPr>
            <w:r w:rsidRPr="001D7287">
              <w:t xml:space="preserve">In </w:t>
            </w:r>
            <w:r w:rsidRPr="001D7287">
              <w:rPr>
                <w:i/>
                <w:iCs/>
              </w:rPr>
              <w:t>Thwaites v Department of Health and Community Services</w:t>
            </w:r>
            <w:r w:rsidRPr="001D7287">
              <w:t xml:space="preserve"> (unreported, AAT of Vic, Nedovic OM, 22 August 1994)</w:t>
            </w:r>
            <w:r>
              <w:t>,</w:t>
            </w:r>
            <w:r w:rsidRPr="001D7287">
              <w:t xml:space="preserve"> the </w:t>
            </w:r>
            <w:r w:rsidR="00BC0308">
              <w:t>Administrative Appeals Tribunal</w:t>
            </w:r>
            <w:r w:rsidRPr="001D7287">
              <w:t xml:space="preserve"> found that there was a public interest in disclosing the amount that the government spent on offices for Ministers and other persons funded by the taxpayer. </w:t>
            </w:r>
          </w:p>
        </w:tc>
      </w:tr>
    </w:tbl>
    <w:p w14:paraId="5FB0D293" w14:textId="0619C323" w:rsidR="001D7287" w:rsidRDefault="00DE7F08" w:rsidP="002B6B76">
      <w:pPr>
        <w:pStyle w:val="3Body"/>
      </w:pPr>
      <w:r>
        <w:t>T</w:t>
      </w:r>
      <w:r w:rsidR="00E64091" w:rsidRPr="00E97111">
        <w:t xml:space="preserve">he need to “clear the air” or to have “transparency in government” </w:t>
      </w:r>
      <w:r w:rsidR="00A22EEE">
        <w:t>may</w:t>
      </w:r>
      <w:r w:rsidR="00A22EEE" w:rsidRPr="00E97111">
        <w:t xml:space="preserve"> </w:t>
      </w:r>
      <w:r w:rsidR="00E64091" w:rsidRPr="00E97111">
        <w:t xml:space="preserve">not </w:t>
      </w:r>
      <w:r w:rsidR="00A22EEE">
        <w:t xml:space="preserve">be </w:t>
      </w:r>
      <w:r w:rsidR="00E64091" w:rsidRPr="00E97111">
        <w:t>sufficient.</w:t>
      </w:r>
      <w:r w:rsidR="00E64091" w:rsidRPr="00E97111">
        <w:rPr>
          <w:rStyle w:val="FootnoteReference"/>
        </w:rPr>
        <w:footnoteReference w:id="92"/>
      </w:r>
    </w:p>
    <w:p w14:paraId="523AE93E" w14:textId="2AA1333D" w:rsidR="004714A0" w:rsidRPr="004714A0" w:rsidRDefault="004714A0" w:rsidP="00BA3660">
      <w:pPr>
        <w:pStyle w:val="4Sub-subheadingLevel4"/>
      </w:pPr>
      <w:r>
        <w:t>The public interest override and exemptions with public interest tests</w:t>
      </w:r>
    </w:p>
    <w:p w14:paraId="05162BEA" w14:textId="77777777" w:rsidR="00A80E5F" w:rsidRDefault="0084218B" w:rsidP="0004650A">
      <w:pPr>
        <w:pStyle w:val="3Body"/>
      </w:pPr>
      <w:r>
        <w:t xml:space="preserve">Some exemptions in Part IV have a public interest test. To find a document is exempt </w:t>
      </w:r>
      <w:r w:rsidR="00ED3622">
        <w:t xml:space="preserve">under those exemptions </w:t>
      </w:r>
      <w:r>
        <w:t xml:space="preserve">means it has been decided that it would be contrary to the public interest </w:t>
      </w:r>
      <w:r w:rsidR="00ED3622">
        <w:t xml:space="preserve">to release the document </w:t>
      </w:r>
      <w:r>
        <w:t xml:space="preserve">(or otherwise depending on the wording of the public interest test). </w:t>
      </w:r>
    </w:p>
    <w:p w14:paraId="7302BCCC" w14:textId="76005051" w:rsidR="0004650A" w:rsidRDefault="0084218B" w:rsidP="0004650A">
      <w:pPr>
        <w:pStyle w:val="3Body"/>
      </w:pPr>
      <w:r>
        <w:t xml:space="preserve">In these scenarios, </w:t>
      </w:r>
      <w:r w:rsidR="00ED3622">
        <w:t>considering whether the public interest requires disclosure of the document may involve considering a wide</w:t>
      </w:r>
      <w:r w:rsidR="00F96296">
        <w:t>r</w:t>
      </w:r>
      <w:r w:rsidR="00ED3622">
        <w:t xml:space="preserve"> range of public interests than what may be considered under the specific exemption.</w:t>
      </w:r>
      <w:r w:rsidR="00F96296" w:rsidRPr="00E97111">
        <w:rPr>
          <w:rStyle w:val="FootnoteReference"/>
        </w:rPr>
        <w:footnoteReference w:id="93"/>
      </w:r>
    </w:p>
    <w:p w14:paraId="1978D79C" w14:textId="70FC3B2B" w:rsidR="008869D0" w:rsidRDefault="008869D0" w:rsidP="004E3A7D">
      <w:pPr>
        <w:pStyle w:val="3Body"/>
      </w:pPr>
      <w:r>
        <w:t>Because of the nature of the public interest in preserving confidentiality of documents that are exempt under section 32 or section 38, there must be public interest factors ‘of a high order’ requiring disclosure</w:t>
      </w:r>
      <w:r w:rsidR="001C7A9C">
        <w:t xml:space="preserve"> for the override to apply.</w:t>
      </w:r>
      <w:r w:rsidR="001C7A9C" w:rsidRPr="00E97111">
        <w:rPr>
          <w:rStyle w:val="FootnoteReference"/>
        </w:rPr>
        <w:footnoteReference w:id="94"/>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60"/>
      </w:tblGrid>
      <w:tr w:rsidR="0063704C" w14:paraId="1329DA59" w14:textId="77777777" w:rsidTr="0004650A">
        <w:tc>
          <w:tcPr>
            <w:tcW w:w="9060" w:type="dxa"/>
            <w:shd w:val="clear" w:color="auto" w:fill="FFFEC6"/>
          </w:tcPr>
          <w:p w14:paraId="065C049E" w14:textId="20809C2A" w:rsidR="0063704C" w:rsidRPr="0063704C" w:rsidRDefault="0063704C" w:rsidP="0063704C">
            <w:pPr>
              <w:pStyle w:val="Body"/>
              <w:rPr>
                <w:b/>
                <w:bCs/>
              </w:rPr>
            </w:pPr>
            <w:r w:rsidRPr="0063704C">
              <w:rPr>
                <w:b/>
                <w:bCs/>
              </w:rPr>
              <w:t>Examples</w:t>
            </w:r>
          </w:p>
        </w:tc>
      </w:tr>
      <w:tr w:rsidR="0063704C" w14:paraId="690A42C4" w14:textId="77777777" w:rsidTr="0004650A">
        <w:tc>
          <w:tcPr>
            <w:tcW w:w="9060" w:type="dxa"/>
            <w:shd w:val="clear" w:color="auto" w:fill="FFFEC6"/>
          </w:tcPr>
          <w:p w14:paraId="6C9B8821" w14:textId="0A8BA8DE" w:rsidR="0063704C" w:rsidRPr="0004650A" w:rsidRDefault="0063704C" w:rsidP="0063704C">
            <w:pPr>
              <w:pStyle w:val="Body"/>
              <w:rPr>
                <w:b/>
                <w:bCs/>
              </w:rPr>
            </w:pPr>
            <w:r w:rsidRPr="0004650A">
              <w:rPr>
                <w:b/>
                <w:bCs/>
              </w:rPr>
              <w:t>Section 3</w:t>
            </w:r>
            <w:r w:rsidR="00B43FC5" w:rsidRPr="0004650A">
              <w:rPr>
                <w:b/>
                <w:bCs/>
              </w:rPr>
              <w:t>2</w:t>
            </w:r>
          </w:p>
          <w:p w14:paraId="247B1957" w14:textId="2187F6E0" w:rsidR="007727C4" w:rsidRDefault="00000000" w:rsidP="0004650A">
            <w:pPr>
              <w:pStyle w:val="Body"/>
              <w:rPr>
                <w:i/>
                <w:iCs/>
              </w:rPr>
            </w:pPr>
            <w:hyperlink r:id="rId51" w:history="1">
              <w:r w:rsidR="007727C4" w:rsidRPr="007727C4">
                <w:rPr>
                  <w:rStyle w:val="Hyperlink"/>
                  <w:i/>
                  <w:iCs/>
                </w:rPr>
                <w:t>Roberts v Southern Rural Water [2002] VCAT 1423</w:t>
              </w:r>
            </w:hyperlink>
          </w:p>
          <w:p w14:paraId="0ACEAD69" w14:textId="193F17A7" w:rsidR="00A10AE1" w:rsidRDefault="007727C4" w:rsidP="0004650A">
            <w:pPr>
              <w:pStyle w:val="Body"/>
            </w:pPr>
            <w:r>
              <w:t>T</w:t>
            </w:r>
            <w:r w:rsidR="0004650A">
              <w:t xml:space="preserve">he applicant argued that documents </w:t>
            </w:r>
            <w:r w:rsidR="00A10AE1">
              <w:t xml:space="preserve">that were </w:t>
            </w:r>
            <w:r w:rsidR="0004650A">
              <w:t xml:space="preserve">exempt under section 32 should be released because the public interest required it. The </w:t>
            </w:r>
            <w:r w:rsidR="00A10AE1">
              <w:t>a</w:t>
            </w:r>
            <w:r w:rsidR="0004650A">
              <w:t xml:space="preserve">pplicant </w:t>
            </w:r>
            <w:r w:rsidR="00814310">
              <w:t>believed</w:t>
            </w:r>
            <w:r w:rsidR="00A10AE1">
              <w:t xml:space="preserve"> t</w:t>
            </w:r>
            <w:r w:rsidR="0004650A">
              <w:t xml:space="preserve">he </w:t>
            </w:r>
            <w:r w:rsidR="00A10AE1">
              <w:t>a</w:t>
            </w:r>
            <w:r w:rsidR="0004650A">
              <w:t xml:space="preserve">gency had conducted a malicious prosecution </w:t>
            </w:r>
            <w:r w:rsidR="00814310">
              <w:t xml:space="preserve">campaign </w:t>
            </w:r>
            <w:r w:rsidR="0004650A">
              <w:t xml:space="preserve">against him, was involved in corruption, made false answers to questions, tampered with witnesses and tampered with tape recordings. </w:t>
            </w:r>
          </w:p>
          <w:p w14:paraId="12F1C302" w14:textId="77777777" w:rsidR="0063704C" w:rsidRDefault="0004650A" w:rsidP="0004650A">
            <w:pPr>
              <w:pStyle w:val="Body"/>
            </w:pPr>
            <w:r>
              <w:t>VCAT acknowledged that there is an element of public interest in knowing that the officers of a public authority conduct</w:t>
            </w:r>
            <w:r w:rsidR="00A10AE1">
              <w:t>ed</w:t>
            </w:r>
            <w:r>
              <w:t xml:space="preserve"> themselves in a proper and just manner</w:t>
            </w:r>
            <w:r w:rsidR="00A10AE1">
              <w:t>. However</w:t>
            </w:r>
            <w:r>
              <w:t xml:space="preserve">, </w:t>
            </w:r>
            <w:r w:rsidR="006D5689">
              <w:t xml:space="preserve">in this case there was no evidence that the applicant’s allegations were true. VCAT was not satisfied the public interest in disclosure overrode the public interest in preserving legal professional privilege. </w:t>
            </w:r>
          </w:p>
          <w:p w14:paraId="62839F73" w14:textId="77777777" w:rsidR="009C0A0E" w:rsidRPr="009C0A0E" w:rsidRDefault="009C0A0E" w:rsidP="00E84235">
            <w:pPr>
              <w:pStyle w:val="Body"/>
              <w:keepNext/>
              <w:rPr>
                <w:b/>
                <w:bCs/>
              </w:rPr>
            </w:pPr>
            <w:r w:rsidRPr="009C0A0E">
              <w:rPr>
                <w:b/>
                <w:bCs/>
              </w:rPr>
              <w:t>Section 38</w:t>
            </w:r>
          </w:p>
          <w:p w14:paraId="1E07A375" w14:textId="77777777" w:rsidR="0065397E" w:rsidRDefault="0065397E" w:rsidP="0065397E">
            <w:pPr>
              <w:pStyle w:val="Body"/>
              <w:keepNext/>
              <w:rPr>
                <w:rFonts w:cstheme="minorHAnsi"/>
                <w:szCs w:val="16"/>
                <w:lang w:val="en-GB"/>
              </w:rPr>
            </w:pPr>
            <w:r w:rsidRPr="00F56F10">
              <w:rPr>
                <w:rFonts w:cstheme="minorHAnsi"/>
                <w:i/>
                <w:iCs/>
                <w:szCs w:val="16"/>
              </w:rPr>
              <w:t>David Syme and Co v Victorian Casino and Gaming Authority</w:t>
            </w:r>
            <w:r w:rsidRPr="00F56F10">
              <w:rPr>
                <w:rFonts w:cstheme="minorHAnsi"/>
                <w:szCs w:val="16"/>
              </w:rPr>
              <w:t xml:space="preserve"> </w:t>
            </w:r>
            <w:r w:rsidRPr="00F56F10">
              <w:rPr>
                <w:rFonts w:cstheme="minorHAnsi"/>
                <w:szCs w:val="16"/>
                <w:lang w:val="en-GB"/>
              </w:rPr>
              <w:t>(1995) 8 VAR 212</w:t>
            </w:r>
          </w:p>
          <w:p w14:paraId="687A4B3E" w14:textId="6A780C73" w:rsidR="00AD3143" w:rsidRDefault="0065397E" w:rsidP="006D4B86">
            <w:pPr>
              <w:pStyle w:val="Body"/>
            </w:pPr>
            <w:r>
              <w:t>T</w:t>
            </w:r>
            <w:r w:rsidR="008869D0" w:rsidRPr="00E97111">
              <w:t xml:space="preserve">he AAT held that Parliament’s intention that certain documents remain secret under the </w:t>
            </w:r>
            <w:r w:rsidR="008869D0" w:rsidRPr="00E97111">
              <w:rPr>
                <w:i/>
                <w:iCs/>
              </w:rPr>
              <w:t>Casino Control Act 1991</w:t>
            </w:r>
            <w:r w:rsidR="008869D0" w:rsidRPr="00E97111">
              <w:t xml:space="preserve"> had to be taken into account in deciding whether the public interest required disclosure.</w:t>
            </w:r>
            <w:r w:rsidR="00AD3143">
              <w:t xml:space="preserve"> </w:t>
            </w:r>
          </w:p>
          <w:p w14:paraId="0BEAD79F" w14:textId="77777777" w:rsidR="00AD3143" w:rsidRDefault="008869D0" w:rsidP="006D4B86">
            <w:pPr>
              <w:pStyle w:val="Body"/>
            </w:pPr>
            <w:r w:rsidRPr="00E97111">
              <w:lastRenderedPageBreak/>
              <w:t>The AAT said that</w:t>
            </w:r>
            <w:r w:rsidR="00AD3143">
              <w:t>:</w:t>
            </w:r>
          </w:p>
          <w:p w14:paraId="7DC1D3C7" w14:textId="6B385B4C" w:rsidR="008869D0" w:rsidRPr="00E97111" w:rsidRDefault="00AD3143" w:rsidP="00AD3143">
            <w:pPr>
              <w:pStyle w:val="Body"/>
              <w:ind w:left="720"/>
            </w:pPr>
            <w:r>
              <w:t xml:space="preserve">… </w:t>
            </w:r>
            <w:r w:rsidR="008869D0" w:rsidRPr="00AD3143">
              <w:rPr>
                <w:i/>
                <w:iCs/>
              </w:rPr>
              <w:t>if it could be established that there has been a breakdown in the licensing process or if some illegality, impropriety or potential wrongdoing can be demonstrated, and the documents would reveal that, then it would be in the public interest to release the documents</w:t>
            </w:r>
            <w:r w:rsidR="008869D0" w:rsidRPr="00E97111">
              <w:t>.</w:t>
            </w:r>
          </w:p>
          <w:p w14:paraId="29961ADE" w14:textId="3815ECF1" w:rsidR="006D526A" w:rsidRDefault="008869D0" w:rsidP="006D4B86">
            <w:pPr>
              <w:pStyle w:val="Body"/>
            </w:pPr>
            <w:r w:rsidRPr="00E97111">
              <w:rPr>
                <w:i/>
                <w:iCs/>
              </w:rPr>
              <w:t>Seaman v Victoria Legal Aid</w:t>
            </w:r>
            <w:r w:rsidR="006D526A">
              <w:rPr>
                <w:i/>
                <w:iCs/>
              </w:rPr>
              <w:t xml:space="preserve"> </w:t>
            </w:r>
            <w:r w:rsidR="006D526A" w:rsidRPr="00F56F10">
              <w:rPr>
                <w:rFonts w:cstheme="minorHAnsi"/>
                <w:szCs w:val="16"/>
              </w:rPr>
              <w:t>[2008] VCAT 589</w:t>
            </w:r>
          </w:p>
          <w:p w14:paraId="5328B6B6" w14:textId="77777777" w:rsidR="00792C4C" w:rsidRDefault="006D526A" w:rsidP="006D4B86">
            <w:pPr>
              <w:pStyle w:val="Body"/>
            </w:pPr>
            <w:r>
              <w:t>T</w:t>
            </w:r>
            <w:r w:rsidR="008869D0">
              <w:t>he applicant sought access to an unrevised transcript of a Judge’s charges</w:t>
            </w:r>
            <w:r w:rsidR="008869D0" w:rsidRPr="00E97111">
              <w:t xml:space="preserve"> </w:t>
            </w:r>
            <w:r w:rsidR="008869D0">
              <w:t xml:space="preserve">to a jury in a criminal trial and the full statement of appeal grounds prepared by a Legal Aid solicitor. </w:t>
            </w:r>
          </w:p>
          <w:p w14:paraId="7198EB1D" w14:textId="0636975B" w:rsidR="00077297" w:rsidRDefault="008869D0" w:rsidP="006D4B86">
            <w:pPr>
              <w:pStyle w:val="Body"/>
            </w:pPr>
            <w:r>
              <w:t>T</w:t>
            </w:r>
            <w:r w:rsidRPr="00E97111">
              <w:t xml:space="preserve">he documents were claimed to be exempt under section 38 </w:t>
            </w:r>
            <w:r w:rsidR="00720A9B">
              <w:t>(</w:t>
            </w:r>
            <w:r w:rsidRPr="00E97111">
              <w:t xml:space="preserve">with section 43 of the </w:t>
            </w:r>
            <w:r w:rsidRPr="00E97111">
              <w:rPr>
                <w:i/>
                <w:iCs/>
              </w:rPr>
              <w:t>Legal Aid Act 1978</w:t>
            </w:r>
            <w:r w:rsidR="00720A9B">
              <w:t>)</w:t>
            </w:r>
            <w:r w:rsidRPr="00E97111">
              <w:t>.</w:t>
            </w:r>
            <w:r>
              <w:rPr>
                <w:rStyle w:val="FootnoteReference"/>
              </w:rPr>
              <w:footnoteReference w:id="95"/>
            </w:r>
            <w:r w:rsidRPr="00E97111">
              <w:t xml:space="preserve"> </w:t>
            </w:r>
          </w:p>
          <w:p w14:paraId="333B3CA1" w14:textId="28457C1F" w:rsidR="00720A9B" w:rsidRDefault="008869D0" w:rsidP="006D4B86">
            <w:pPr>
              <w:pStyle w:val="Body"/>
            </w:pPr>
            <w:r>
              <w:t xml:space="preserve">VCAT </w:t>
            </w:r>
            <w:r w:rsidR="00720A9B">
              <w:t xml:space="preserve">was satisfied that </w:t>
            </w:r>
            <w:r>
              <w:t xml:space="preserve">section 38 </w:t>
            </w:r>
            <w:r w:rsidR="00720A9B">
              <w:t>applied to the documents</w:t>
            </w:r>
            <w:r>
              <w:t xml:space="preserve">. </w:t>
            </w:r>
          </w:p>
          <w:p w14:paraId="1627678F" w14:textId="77777777" w:rsidR="00D113F6" w:rsidRDefault="00D113F6" w:rsidP="006D4B86">
            <w:pPr>
              <w:pStyle w:val="Body"/>
            </w:pPr>
            <w:r>
              <w:t>VCAT</w:t>
            </w:r>
            <w:r w:rsidR="008869D0">
              <w:t xml:space="preserve"> then had to consider whether </w:t>
            </w:r>
            <w:r>
              <w:t xml:space="preserve">the public interest override applied. </w:t>
            </w:r>
            <w:r w:rsidR="008869D0" w:rsidRPr="00E97111">
              <w:t xml:space="preserve">VCAT </w:t>
            </w:r>
            <w:r>
              <w:t>noted</w:t>
            </w:r>
            <w:r w:rsidR="008869D0">
              <w:t xml:space="preserve"> that the protection afforded by section 38 is of the utmost importance</w:t>
            </w:r>
            <w:r>
              <w:t xml:space="preserve"> and did not use the public interest override to grant access to the documents</w:t>
            </w:r>
            <w:r w:rsidR="008869D0">
              <w:t xml:space="preserve">. </w:t>
            </w:r>
          </w:p>
          <w:p w14:paraId="5C10A705" w14:textId="70DCB242" w:rsidR="00D113F6" w:rsidRDefault="00D113F6" w:rsidP="006D4B86">
            <w:pPr>
              <w:pStyle w:val="Body"/>
            </w:pPr>
            <w:r>
              <w:t xml:space="preserve">Explaining the decision not to use the override, VCAT stated: </w:t>
            </w:r>
          </w:p>
          <w:p w14:paraId="47AA3D9B" w14:textId="69F63D85" w:rsidR="009C0A0E" w:rsidRPr="00D113F6" w:rsidRDefault="008869D0" w:rsidP="00D113F6">
            <w:pPr>
              <w:pStyle w:val="Body"/>
              <w:ind w:left="720"/>
              <w:rPr>
                <w:i/>
                <w:iCs/>
              </w:rPr>
            </w:pPr>
            <w:r w:rsidRPr="00D113F6">
              <w:rPr>
                <w:i/>
                <w:iCs/>
              </w:rPr>
              <w:t>To release these documents would be to place an impediment in the way of VLA giving frank and fearless advice, of obtaining relevant documents, and would destroy the trust between practitioner and client which was essential to the operation of VLA.</w:t>
            </w:r>
          </w:p>
        </w:tc>
      </w:tr>
    </w:tbl>
    <w:p w14:paraId="7DBF2A94" w14:textId="1A128AAE" w:rsidR="00FA02DB" w:rsidRPr="00E97111" w:rsidRDefault="00083B6D" w:rsidP="001F402D">
      <w:pPr>
        <w:pStyle w:val="2HeadingLevel2"/>
      </w:pPr>
      <w:bookmarkStart w:id="16" w:name="_Toc144804035"/>
      <w:r>
        <w:lastRenderedPageBreak/>
        <w:t>What if you do not agree with a VCAT decision?</w:t>
      </w:r>
      <w:bookmarkEnd w:id="16"/>
    </w:p>
    <w:p w14:paraId="4088302C" w14:textId="0E40CCFC" w:rsidR="00873CAE" w:rsidRDefault="005F0ECE" w:rsidP="002A39AD">
      <w:pPr>
        <w:pStyle w:val="3Body"/>
      </w:pPr>
      <w:r>
        <w:t xml:space="preserve">A party to a VCAT review may appeal a </w:t>
      </w:r>
      <w:r w:rsidR="00F81629">
        <w:t>VCAT d</w:t>
      </w:r>
      <w:r w:rsidR="00FA02DB" w:rsidRPr="00E97111">
        <w:t>ecision</w:t>
      </w:r>
      <w:r>
        <w:t xml:space="preserve"> </w:t>
      </w:r>
      <w:r w:rsidR="00FA02DB" w:rsidRPr="00E97111">
        <w:t>on</w:t>
      </w:r>
      <w:r>
        <w:t xml:space="preserve"> a</w:t>
      </w:r>
      <w:r w:rsidR="00FA02DB" w:rsidRPr="00E97111">
        <w:t xml:space="preserve"> question of law</w:t>
      </w:r>
      <w:r>
        <w:t xml:space="preserve"> only (if the person believes VCAT made a mistake in the way it applied the law)</w:t>
      </w:r>
      <w:r w:rsidR="00FA02DB" w:rsidRPr="00E97111">
        <w:t>.</w:t>
      </w:r>
      <w:r w:rsidR="00FA02DB" w:rsidRPr="00E97111">
        <w:rPr>
          <w:rStyle w:val="FootnoteReference"/>
          <w:rFonts w:cs="Calibri"/>
        </w:rPr>
        <w:footnoteReference w:id="96"/>
      </w:r>
      <w:r w:rsidR="00FA02DB" w:rsidRPr="00E97111">
        <w:t xml:space="preserve"> </w:t>
      </w:r>
      <w:r w:rsidR="00873CAE">
        <w:t>There are time limits and certain permissions a person must seek before they may apply for an appeal.</w:t>
      </w:r>
    </w:p>
    <w:tbl>
      <w:tblPr>
        <w:tblStyle w:val="TableGrid"/>
        <w:tblW w:w="0" w:type="auto"/>
        <w:tblInd w:w="567" w:type="dxa"/>
        <w:shd w:val="clear" w:color="auto" w:fill="F5F5F5"/>
        <w:tblLook w:val="04A0" w:firstRow="1" w:lastRow="0" w:firstColumn="1" w:lastColumn="0" w:noHBand="0" w:noVBand="1"/>
      </w:tblPr>
      <w:tblGrid>
        <w:gridCol w:w="9055"/>
      </w:tblGrid>
      <w:tr w:rsidR="00873CAE" w14:paraId="1C95FE4E" w14:textId="77777777" w:rsidTr="00F74882">
        <w:tc>
          <w:tcPr>
            <w:tcW w:w="9055" w:type="dxa"/>
            <w:tcBorders>
              <w:top w:val="nil"/>
              <w:left w:val="nil"/>
              <w:bottom w:val="nil"/>
              <w:right w:val="nil"/>
            </w:tcBorders>
            <w:shd w:val="clear" w:color="auto" w:fill="F5F5F5"/>
          </w:tcPr>
          <w:p w14:paraId="5DBC51AB" w14:textId="04E23AD6" w:rsidR="00873CAE" w:rsidRDefault="00873CAE" w:rsidP="00873CAE">
            <w:pPr>
              <w:pStyle w:val="Body"/>
            </w:pPr>
            <w:r w:rsidRPr="00873CAE">
              <w:t>For more information on how to appeal a VCAT decision</w:t>
            </w:r>
            <w:r>
              <w:t xml:space="preserve"> (including who to apply to, time limits, fees, and legal advice)</w:t>
            </w:r>
            <w:r w:rsidRPr="00873CAE">
              <w:t>, visit VCAT’s webpage ‘</w:t>
            </w:r>
            <w:hyperlink r:id="rId52" w:history="1">
              <w:r w:rsidRPr="00873CAE">
                <w:rPr>
                  <w:rStyle w:val="Hyperlink"/>
                </w:rPr>
                <w:t>Appeal a VCAT decision’</w:t>
              </w:r>
            </w:hyperlink>
            <w:r w:rsidRPr="00873CAE">
              <w:t>.</w:t>
            </w:r>
          </w:p>
        </w:tc>
      </w:tr>
    </w:tbl>
    <w:p w14:paraId="2D0513E8" w14:textId="6EC2666C" w:rsidR="00FA02DB" w:rsidRDefault="00FC3529" w:rsidP="005729C6">
      <w:pPr>
        <w:pStyle w:val="3Body"/>
      </w:pPr>
      <w:r>
        <w:t>The Supreme Court can hear appeals from VCAT and conduct judicial review of administrative decisions.</w:t>
      </w:r>
      <w:r>
        <w:rPr>
          <w:rStyle w:val="FootnoteReference"/>
        </w:rPr>
        <w:footnoteReference w:id="97"/>
      </w:r>
      <w:r>
        <w:t xml:space="preserve"> </w:t>
      </w:r>
      <w:r w:rsidR="00FA02DB" w:rsidRPr="00E97111">
        <w:t xml:space="preserve">Relief </w:t>
      </w:r>
      <w:r w:rsidR="00A258DA">
        <w:t xml:space="preserve">may </w:t>
      </w:r>
      <w:r w:rsidR="00FA02DB" w:rsidRPr="00E97111">
        <w:t xml:space="preserve">also </w:t>
      </w:r>
      <w:r w:rsidR="00A258DA">
        <w:t xml:space="preserve">be </w:t>
      </w:r>
      <w:r w:rsidR="00FA02DB" w:rsidRPr="00E97111">
        <w:t xml:space="preserve">available from the Supreme Court via </w:t>
      </w:r>
      <w:r w:rsidR="001000F5">
        <w:t xml:space="preserve">originating motion for judicial review under order 56 of the </w:t>
      </w:r>
      <w:r w:rsidR="001000F5" w:rsidRPr="00A95453">
        <w:rPr>
          <w:i/>
          <w:iCs/>
        </w:rPr>
        <w:t>Supreme Court (General Civil Procedure) Rules 2015</w:t>
      </w:r>
      <w:r w:rsidR="00FA02DB" w:rsidRPr="00E97111">
        <w:t>.</w:t>
      </w:r>
    </w:p>
    <w:p w14:paraId="2114CFE9" w14:textId="5FEC4D90" w:rsidR="00D61054" w:rsidRPr="00E97111" w:rsidRDefault="00D61054" w:rsidP="00FA02DB">
      <w:pPr>
        <w:pStyle w:val="3Body"/>
      </w:pPr>
      <w:r>
        <w:t xml:space="preserve">See also, </w:t>
      </w:r>
      <w:hyperlink r:id="rId53" w:history="1">
        <w:r w:rsidRPr="000B5049">
          <w:rPr>
            <w:rStyle w:val="Hyperlink"/>
          </w:rPr>
          <w:t>section 63BA</w:t>
        </w:r>
      </w:hyperlink>
      <w:r>
        <w:t xml:space="preserve"> which relates to applications to the Supreme Court for determining whether the Information Commissioner or the Public Access Deputy Commissioner has jurisdiction to serve a notice to produce or attend.</w:t>
      </w:r>
    </w:p>
    <w:p w14:paraId="3D539E55" w14:textId="7A76CFBE" w:rsidR="00A21AB3" w:rsidRPr="00E97111" w:rsidRDefault="00034757" w:rsidP="00A21AB3">
      <w:pPr>
        <w:pStyle w:val="2HeadingLevel2"/>
        <w:rPr>
          <w:lang w:eastAsia="en-GB"/>
        </w:rPr>
      </w:pPr>
      <w:bookmarkStart w:id="17" w:name="_Toc144804036"/>
      <w:r w:rsidRPr="00E97111">
        <w:rPr>
          <w:lang w:eastAsia="en-GB"/>
        </w:rPr>
        <w:lastRenderedPageBreak/>
        <w:t>More information</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A23E50" w:rsidRPr="00E97111" w14:paraId="28A1C052" w14:textId="77777777" w:rsidTr="00A23E50">
        <w:tc>
          <w:tcPr>
            <w:tcW w:w="9622" w:type="dxa"/>
            <w:shd w:val="clear" w:color="auto" w:fill="F5F5F5"/>
          </w:tcPr>
          <w:p w14:paraId="1FE3A187" w14:textId="7FE09530" w:rsidR="00452D4B" w:rsidRDefault="00452D4B" w:rsidP="00E962FC">
            <w:pPr>
              <w:pStyle w:val="Body"/>
              <w:rPr>
                <w:lang w:eastAsia="en-GB"/>
              </w:rPr>
            </w:pPr>
            <w:r>
              <w:rPr>
                <w:lang w:eastAsia="en-GB"/>
              </w:rPr>
              <w:t xml:space="preserve">For more information on: </w:t>
            </w:r>
          </w:p>
          <w:p w14:paraId="14B8E2C8" w14:textId="7A7BAF71" w:rsidR="00452D4B" w:rsidRDefault="00452D4B" w:rsidP="00452D4B">
            <w:pPr>
              <w:pStyle w:val="Body"/>
              <w:numPr>
                <w:ilvl w:val="0"/>
                <w:numId w:val="38"/>
              </w:numPr>
              <w:rPr>
                <w:lang w:eastAsia="en-GB"/>
              </w:rPr>
            </w:pPr>
            <w:r>
              <w:rPr>
                <w:lang w:eastAsia="en-GB"/>
              </w:rPr>
              <w:t xml:space="preserve">VCAT and its processes visit VCAT’s </w:t>
            </w:r>
            <w:hyperlink r:id="rId54" w:history="1">
              <w:r w:rsidRPr="00452D4B">
                <w:rPr>
                  <w:rStyle w:val="Hyperlink"/>
                  <w:lang w:eastAsia="en-GB"/>
                </w:rPr>
                <w:t>website</w:t>
              </w:r>
            </w:hyperlink>
            <w:r>
              <w:rPr>
                <w:lang w:eastAsia="en-GB"/>
              </w:rPr>
              <w:t>;</w:t>
            </w:r>
          </w:p>
          <w:p w14:paraId="4603AC7B" w14:textId="1B42D7F5" w:rsidR="000150A5" w:rsidRDefault="000150A5" w:rsidP="00452D4B">
            <w:pPr>
              <w:pStyle w:val="Body"/>
              <w:numPr>
                <w:ilvl w:val="0"/>
                <w:numId w:val="38"/>
              </w:numPr>
              <w:rPr>
                <w:lang w:eastAsia="en-GB"/>
              </w:rPr>
            </w:pPr>
            <w:r>
              <w:rPr>
                <w:lang w:eastAsia="en-GB"/>
              </w:rPr>
              <w:t xml:space="preserve">who the parties are in a VCAT review, see </w:t>
            </w:r>
            <w:hyperlink r:id="rId55" w:history="1">
              <w:r w:rsidRPr="000150A5">
                <w:rPr>
                  <w:rStyle w:val="Hyperlink"/>
                  <w:lang w:eastAsia="en-GB"/>
                </w:rPr>
                <w:t>section 54 – Parties</w:t>
              </w:r>
            </w:hyperlink>
            <w:r>
              <w:rPr>
                <w:lang w:eastAsia="en-GB"/>
              </w:rPr>
              <w:t>;</w:t>
            </w:r>
          </w:p>
          <w:p w14:paraId="256286A8" w14:textId="34F1BEEF" w:rsidR="00452D4B" w:rsidRDefault="00452D4B" w:rsidP="00452D4B">
            <w:pPr>
              <w:pStyle w:val="Body"/>
              <w:numPr>
                <w:ilvl w:val="0"/>
                <w:numId w:val="38"/>
              </w:numPr>
              <w:rPr>
                <w:lang w:eastAsia="en-GB"/>
              </w:rPr>
            </w:pPr>
            <w:r>
              <w:rPr>
                <w:lang w:eastAsia="en-GB"/>
              </w:rPr>
              <w:t xml:space="preserve">applying to OVIC for a review, see </w:t>
            </w:r>
            <w:hyperlink r:id="rId56" w:history="1">
              <w:r w:rsidRPr="00452D4B">
                <w:rPr>
                  <w:rStyle w:val="Hyperlink"/>
                  <w:lang w:eastAsia="en-GB"/>
                </w:rPr>
                <w:t>section 49A – Applications to Information Commissioner for review</w:t>
              </w:r>
            </w:hyperlink>
            <w:r>
              <w:rPr>
                <w:lang w:eastAsia="en-GB"/>
              </w:rPr>
              <w:t>;</w:t>
            </w:r>
          </w:p>
          <w:p w14:paraId="3E3594FF" w14:textId="55A1ABFC" w:rsidR="00A23E50" w:rsidRPr="00E97111" w:rsidRDefault="00452D4B" w:rsidP="00456C16">
            <w:pPr>
              <w:pStyle w:val="Body"/>
              <w:numPr>
                <w:ilvl w:val="0"/>
                <w:numId w:val="38"/>
              </w:numPr>
              <w:rPr>
                <w:lang w:eastAsia="en-GB"/>
              </w:rPr>
            </w:pPr>
            <w:r>
              <w:rPr>
                <w:lang w:eastAsia="en-GB"/>
              </w:rPr>
              <w:t xml:space="preserve">the Victorian Supreme Court and its processes, visit the Court’s </w:t>
            </w:r>
            <w:hyperlink r:id="rId57" w:history="1">
              <w:r w:rsidRPr="00452D4B">
                <w:rPr>
                  <w:rStyle w:val="Hyperlink"/>
                  <w:lang w:eastAsia="en-GB"/>
                </w:rPr>
                <w:t>website</w:t>
              </w:r>
            </w:hyperlink>
            <w:r w:rsidR="00456C16">
              <w:rPr>
                <w:lang w:eastAsia="en-GB"/>
              </w:rPr>
              <w:t>.</w:t>
            </w:r>
          </w:p>
        </w:tc>
      </w:tr>
    </w:tbl>
    <w:p w14:paraId="6B20A2CE" w14:textId="77777777" w:rsidR="000014A4" w:rsidRPr="00E97111" w:rsidRDefault="000014A4" w:rsidP="00163CEA">
      <w:pPr>
        <w:pStyle w:val="3Body"/>
        <w:numPr>
          <w:ilvl w:val="0"/>
          <w:numId w:val="0"/>
        </w:numPr>
        <w:ind w:left="567"/>
      </w:pPr>
    </w:p>
    <w:p w14:paraId="0E6740E3" w14:textId="77777777" w:rsidR="000014A4" w:rsidRPr="00E97111" w:rsidRDefault="000014A4">
      <w:pPr>
        <w:rPr>
          <w:rFonts w:ascii="Calibri" w:eastAsia="Times New Roman" w:hAnsi="Calibri" w:cs="Calibri"/>
          <w:b/>
          <w:color w:val="5620A9"/>
          <w:sz w:val="28"/>
        </w:rPr>
      </w:pPr>
      <w:r w:rsidRPr="00E97111">
        <w:rPr>
          <w:rFonts w:cs="Calibri"/>
        </w:rPr>
        <w:br w:type="page"/>
      </w:r>
    </w:p>
    <w:p w14:paraId="1BEF4EBE" w14:textId="34D3B39E" w:rsidR="0063391C" w:rsidRPr="00E97111" w:rsidRDefault="0063391C" w:rsidP="00712363">
      <w:pPr>
        <w:pStyle w:val="1TitleLevel1"/>
      </w:pPr>
      <w:bookmarkStart w:id="18" w:name="_Toc144804037"/>
      <w:r w:rsidRPr="00E97111">
        <w:lastRenderedPageBreak/>
        <w:t>Section 51 – Information Commissioner may be called on to assist Tribunal</w:t>
      </w:r>
      <w:bookmarkEnd w:id="18"/>
    </w:p>
    <w:p w14:paraId="389E7D01" w14:textId="427E1787" w:rsidR="00712363" w:rsidRPr="00E97111" w:rsidRDefault="006F7C3D" w:rsidP="0063391C">
      <w:pPr>
        <w:pStyle w:val="2HeadingLevel2"/>
        <w:rPr>
          <w:rFonts w:cs="Calibri"/>
          <w:szCs w:val="24"/>
        </w:rPr>
      </w:pPr>
      <w:bookmarkStart w:id="19" w:name="_Toc144804038"/>
      <w:r>
        <w:rPr>
          <w:rFonts w:cs="Calibri"/>
          <w:szCs w:val="24"/>
        </w:rPr>
        <w:t>Extract of l</w:t>
      </w:r>
      <w:r w:rsidR="00712363" w:rsidRPr="00E97111">
        <w:rPr>
          <w:rFonts w:cs="Calibri"/>
          <w:szCs w:val="24"/>
        </w:rPr>
        <w:t>egislation</w:t>
      </w:r>
      <w:bookmarkEnd w:id="1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89"/>
        <w:gridCol w:w="8327"/>
      </w:tblGrid>
      <w:tr w:rsidR="00656B15" w:rsidRPr="00E97111" w14:paraId="54FB6868" w14:textId="77777777" w:rsidTr="00656B15">
        <w:tc>
          <w:tcPr>
            <w:tcW w:w="440" w:type="dxa"/>
          </w:tcPr>
          <w:p w14:paraId="67D2B125" w14:textId="69DEF017" w:rsidR="00656B15" w:rsidRPr="00E97111" w:rsidRDefault="00656B15" w:rsidP="000014A4">
            <w:pPr>
              <w:pStyle w:val="Body"/>
              <w:spacing w:before="60" w:after="60"/>
              <w:rPr>
                <w:b/>
                <w:bCs/>
              </w:rPr>
            </w:pPr>
            <w:r w:rsidRPr="00E97111">
              <w:rPr>
                <w:b/>
                <w:bCs/>
              </w:rPr>
              <w:t>51</w:t>
            </w:r>
          </w:p>
        </w:tc>
        <w:tc>
          <w:tcPr>
            <w:tcW w:w="8916" w:type="dxa"/>
            <w:gridSpan w:val="2"/>
          </w:tcPr>
          <w:p w14:paraId="4201AA9F" w14:textId="77777777" w:rsidR="00656B15" w:rsidRPr="00E97111" w:rsidRDefault="00656B15" w:rsidP="000014A4">
            <w:pPr>
              <w:pStyle w:val="Body"/>
              <w:spacing w:before="60" w:after="60"/>
              <w:rPr>
                <w:b/>
                <w:bCs/>
              </w:rPr>
            </w:pPr>
            <w:r w:rsidRPr="00E97111">
              <w:rPr>
                <w:b/>
                <w:bCs/>
              </w:rPr>
              <w:t>Information Commissioner may be called on to assist Tribunal</w:t>
            </w:r>
          </w:p>
        </w:tc>
      </w:tr>
      <w:tr w:rsidR="00656B15" w:rsidRPr="00E97111" w14:paraId="6596A624" w14:textId="77777777" w:rsidTr="00656B15">
        <w:tc>
          <w:tcPr>
            <w:tcW w:w="440" w:type="dxa"/>
          </w:tcPr>
          <w:p w14:paraId="4DEF2E08" w14:textId="77777777" w:rsidR="00656B15" w:rsidRPr="00E97111" w:rsidRDefault="00656B15" w:rsidP="000014A4">
            <w:pPr>
              <w:pStyle w:val="Body"/>
              <w:spacing w:before="60" w:after="60"/>
            </w:pPr>
          </w:p>
        </w:tc>
        <w:tc>
          <w:tcPr>
            <w:tcW w:w="589" w:type="dxa"/>
          </w:tcPr>
          <w:p w14:paraId="4BE14508" w14:textId="18E2C012" w:rsidR="00656B15" w:rsidRPr="00E97111" w:rsidRDefault="00656B15" w:rsidP="000014A4">
            <w:pPr>
              <w:pStyle w:val="Body"/>
              <w:spacing w:before="60" w:after="60"/>
            </w:pPr>
            <w:r w:rsidRPr="00E97111">
              <w:t>(1)</w:t>
            </w:r>
          </w:p>
        </w:tc>
        <w:tc>
          <w:tcPr>
            <w:tcW w:w="8327" w:type="dxa"/>
          </w:tcPr>
          <w:p w14:paraId="1C222949" w14:textId="77777777" w:rsidR="00656B15" w:rsidRPr="00E97111" w:rsidRDefault="00656B15" w:rsidP="000014A4">
            <w:pPr>
              <w:pStyle w:val="Body"/>
              <w:spacing w:before="60" w:after="60"/>
            </w:pPr>
            <w:r w:rsidRPr="00E97111">
              <w:t>The Tribunal, on its own motion or on the application of the Information Commissioner, may call on the Commissioner to assist the Tribunal in respect of a review.</w:t>
            </w:r>
          </w:p>
        </w:tc>
      </w:tr>
      <w:tr w:rsidR="00656B15" w:rsidRPr="00E97111" w14:paraId="4E47FF75" w14:textId="77777777" w:rsidTr="00656B15">
        <w:tc>
          <w:tcPr>
            <w:tcW w:w="440" w:type="dxa"/>
          </w:tcPr>
          <w:p w14:paraId="1E149C51" w14:textId="77777777" w:rsidR="00656B15" w:rsidRPr="00E97111" w:rsidRDefault="00656B15" w:rsidP="000014A4">
            <w:pPr>
              <w:pStyle w:val="Body"/>
              <w:spacing w:before="60" w:after="60"/>
            </w:pPr>
          </w:p>
        </w:tc>
        <w:tc>
          <w:tcPr>
            <w:tcW w:w="589" w:type="dxa"/>
          </w:tcPr>
          <w:p w14:paraId="5F709E00" w14:textId="6BC5CB49" w:rsidR="00656B15" w:rsidRPr="00E97111" w:rsidRDefault="00656B15" w:rsidP="000014A4">
            <w:pPr>
              <w:pStyle w:val="Body"/>
              <w:spacing w:before="60" w:after="60"/>
            </w:pPr>
            <w:r w:rsidRPr="00E97111">
              <w:t>(1A)</w:t>
            </w:r>
          </w:p>
        </w:tc>
        <w:tc>
          <w:tcPr>
            <w:tcW w:w="8327" w:type="dxa"/>
          </w:tcPr>
          <w:p w14:paraId="7E6A478E" w14:textId="77777777" w:rsidR="00656B15" w:rsidRPr="00E97111" w:rsidRDefault="00656B15" w:rsidP="000014A4">
            <w:pPr>
              <w:pStyle w:val="Body"/>
              <w:spacing w:before="60" w:after="60"/>
            </w:pPr>
            <w:r w:rsidRPr="00E97111">
              <w:t>If a review under section 50 relates to a decision made by the Public Access Deputy Commissioner, the Tribunal, on its own motion or on the application of the Deputy Commissioner, may call on the Deputy Commissioner to assist the Tribunal in respect of the review.</w:t>
            </w:r>
          </w:p>
        </w:tc>
      </w:tr>
      <w:tr w:rsidR="00656B15" w:rsidRPr="00E97111" w14:paraId="3C1EFF1F" w14:textId="77777777" w:rsidTr="00656B15">
        <w:tc>
          <w:tcPr>
            <w:tcW w:w="440" w:type="dxa"/>
          </w:tcPr>
          <w:p w14:paraId="6097F872" w14:textId="77777777" w:rsidR="00656B15" w:rsidRPr="00E97111" w:rsidRDefault="00656B15" w:rsidP="000014A4">
            <w:pPr>
              <w:pStyle w:val="Body"/>
              <w:spacing w:before="60" w:after="60"/>
            </w:pPr>
          </w:p>
        </w:tc>
        <w:tc>
          <w:tcPr>
            <w:tcW w:w="589" w:type="dxa"/>
          </w:tcPr>
          <w:p w14:paraId="3B20027F" w14:textId="17BD9F61" w:rsidR="00656B15" w:rsidRPr="00E97111" w:rsidRDefault="00656B15" w:rsidP="000014A4">
            <w:pPr>
              <w:pStyle w:val="Body"/>
              <w:spacing w:before="60" w:after="60"/>
            </w:pPr>
            <w:r w:rsidRPr="00E97111">
              <w:t>(2)</w:t>
            </w:r>
          </w:p>
        </w:tc>
        <w:tc>
          <w:tcPr>
            <w:tcW w:w="8327" w:type="dxa"/>
          </w:tcPr>
          <w:p w14:paraId="560C978E" w14:textId="77777777" w:rsidR="00656B15" w:rsidRPr="00E97111" w:rsidRDefault="00656B15" w:rsidP="000014A4">
            <w:pPr>
              <w:pStyle w:val="Body"/>
              <w:spacing w:before="60" w:after="60"/>
            </w:pPr>
            <w:r w:rsidRPr="00E97111">
              <w:t xml:space="preserve">Despite anything to the contrary in the </w:t>
            </w:r>
            <w:r w:rsidRPr="00CB1EE3">
              <w:rPr>
                <w:b/>
                <w:bCs/>
              </w:rPr>
              <w:t>Victorian Civil and Administrative Tribunal Act 1998</w:t>
            </w:r>
            <w:r w:rsidRPr="00E97111">
              <w:t>, the Information Commissioner is not and cannot be joined as a party to a review under section 50 unless it is a review of a decision of the Information Commissioner as the principal officer of the office of the Information Commissioner.</w:t>
            </w:r>
          </w:p>
        </w:tc>
      </w:tr>
    </w:tbl>
    <w:p w14:paraId="54230415" w14:textId="1E452D04" w:rsidR="0063391C" w:rsidRDefault="00712363" w:rsidP="0063391C">
      <w:pPr>
        <w:pStyle w:val="2HeadingLevel2"/>
        <w:rPr>
          <w:rFonts w:cs="Calibri"/>
          <w:szCs w:val="24"/>
        </w:rPr>
      </w:pPr>
      <w:bookmarkStart w:id="20" w:name="_Toc144804039"/>
      <w:r w:rsidRPr="00E97111">
        <w:rPr>
          <w:rFonts w:cs="Calibri"/>
          <w:szCs w:val="24"/>
        </w:rPr>
        <w:t>Guidelines</w:t>
      </w:r>
      <w:bookmarkEnd w:id="20"/>
    </w:p>
    <w:p w14:paraId="0C9CEBAD" w14:textId="171B5476" w:rsidR="002D51A5" w:rsidRPr="00E97111" w:rsidRDefault="002D51A5" w:rsidP="0063391C">
      <w:pPr>
        <w:pStyle w:val="2HeadingLevel2"/>
        <w:rPr>
          <w:rFonts w:cs="Calibri"/>
          <w:szCs w:val="24"/>
        </w:rPr>
      </w:pPr>
      <w:bookmarkStart w:id="21" w:name="_Toc144804040"/>
      <w:r>
        <w:rPr>
          <w:rFonts w:cs="Calibri"/>
          <w:szCs w:val="24"/>
        </w:rPr>
        <w:t>OVIC’s involvement in a VCAT review</w:t>
      </w:r>
      <w:bookmarkEnd w:id="21"/>
    </w:p>
    <w:p w14:paraId="49A8C6BE" w14:textId="77777777" w:rsidR="00BE4183" w:rsidRDefault="00D66063" w:rsidP="00261550">
      <w:pPr>
        <w:pStyle w:val="3Body"/>
      </w:pPr>
      <w:r>
        <w:t>If a person applies to t</w:t>
      </w:r>
      <w:r w:rsidR="0070799D">
        <w:t>he Victorian Civil and Administrative Tribunal (</w:t>
      </w:r>
      <w:r w:rsidR="0063391C" w:rsidRPr="007F3744">
        <w:rPr>
          <w:b/>
          <w:bCs/>
        </w:rPr>
        <w:t>VCAT</w:t>
      </w:r>
      <w:r w:rsidR="0070799D">
        <w:t>)</w:t>
      </w:r>
      <w:r w:rsidR="0063391C" w:rsidRPr="00E97111">
        <w:t xml:space="preserve"> </w:t>
      </w:r>
      <w:r>
        <w:t xml:space="preserve">for a review of a decision, the parties to the VCAT review are the agency or Minister </w:t>
      </w:r>
      <w:r w:rsidR="00E4786A">
        <w:t>and the person applying for the review.</w:t>
      </w:r>
      <w:r w:rsidR="00E4786A">
        <w:rPr>
          <w:rStyle w:val="FootnoteReference"/>
        </w:rPr>
        <w:footnoteReference w:id="98"/>
      </w:r>
      <w:r w:rsidR="007F3744">
        <w:t xml:space="preserve"> </w:t>
      </w:r>
    </w:p>
    <w:p w14:paraId="32A870EB" w14:textId="1A73058E" w:rsidR="007F3744" w:rsidRDefault="007F3744" w:rsidP="00261550">
      <w:pPr>
        <w:pStyle w:val="3Body"/>
      </w:pPr>
      <w:r>
        <w:t>T</w:t>
      </w:r>
      <w:r w:rsidR="0070799D">
        <w:t>he Office of the Victorian Information Commissioner (</w:t>
      </w:r>
      <w:r w:rsidR="0063391C" w:rsidRPr="007F3744">
        <w:rPr>
          <w:b/>
          <w:bCs/>
        </w:rPr>
        <w:t>OVIC</w:t>
      </w:r>
      <w:r w:rsidR="0070799D">
        <w:t>)</w:t>
      </w:r>
      <w:r w:rsidR="0063391C" w:rsidRPr="00E97111">
        <w:t xml:space="preserve"> </w:t>
      </w:r>
      <w:r>
        <w:t xml:space="preserve">is not a party to the VCAT review, even where the review relates to a </w:t>
      </w:r>
      <w:r w:rsidR="00BE4183">
        <w:t>review decision made by OVIC</w:t>
      </w:r>
      <w:r>
        <w:t>.</w:t>
      </w:r>
      <w:r w:rsidR="00BE4183">
        <w:rPr>
          <w:rStyle w:val="FootnoteReference"/>
        </w:rPr>
        <w:footnoteReference w:id="99"/>
      </w:r>
    </w:p>
    <w:p w14:paraId="408B9B2D" w14:textId="1148A209" w:rsidR="007F3744" w:rsidRDefault="00B35C0C" w:rsidP="00261550">
      <w:pPr>
        <w:pStyle w:val="3Body"/>
      </w:pPr>
      <w:r>
        <w:t xml:space="preserve">OVIC will only be a party to the VCAT review if the applicant made a request to OVIC, and the Information Commissioner made a decision on the request as OVIC’s </w:t>
      </w:r>
      <w:hyperlink r:id="rId58" w:anchor="definitions-principal-officer" w:history="1">
        <w:r w:rsidRPr="00AC49C8">
          <w:rPr>
            <w:rStyle w:val="Hyperlink"/>
          </w:rPr>
          <w:t>principal officer</w:t>
        </w:r>
      </w:hyperlink>
      <w:r>
        <w:t>.</w:t>
      </w:r>
      <w:r>
        <w:rPr>
          <w:rStyle w:val="FootnoteReference"/>
        </w:rPr>
        <w:footnoteReference w:id="100"/>
      </w:r>
    </w:p>
    <w:p w14:paraId="2D1BCCA5" w14:textId="54579FD0" w:rsidR="0063391C" w:rsidRPr="00E97111" w:rsidRDefault="00AC49C8" w:rsidP="00223EE0">
      <w:pPr>
        <w:pStyle w:val="3Body"/>
        <w:rPr>
          <w:lang w:eastAsia="en-GB"/>
        </w:rPr>
      </w:pPr>
      <w:r>
        <w:t xml:space="preserve">However, VCAT can ask OVIC to assist with a </w:t>
      </w:r>
      <w:r w:rsidR="003E4519">
        <w:t xml:space="preserve">VCAT </w:t>
      </w:r>
      <w:r>
        <w:t xml:space="preserve">review, even if OVIC is not a party to </w:t>
      </w:r>
      <w:r w:rsidR="003E4519">
        <w:t>it.</w:t>
      </w:r>
      <w:r w:rsidR="0070799D">
        <w:rPr>
          <w:rStyle w:val="FootnoteReference"/>
        </w:rPr>
        <w:footnoteReference w:id="101"/>
      </w:r>
      <w:r w:rsidR="0070799D">
        <w:t xml:space="preserve"> OVIC can also </w:t>
      </w:r>
      <w:r w:rsidR="001440A1" w:rsidRPr="00E97111">
        <w:t>apply</w:t>
      </w:r>
      <w:r w:rsidR="004876E8" w:rsidRPr="00E97111">
        <w:t xml:space="preserve"> to assist</w:t>
      </w:r>
      <w:r w:rsidR="00B77C88">
        <w:t xml:space="preserve"> VCAT</w:t>
      </w:r>
      <w:r w:rsidR="0063391C" w:rsidRPr="00E97111">
        <w:t>.</w:t>
      </w:r>
      <w:r w:rsidR="0009699D">
        <w:rPr>
          <w:rStyle w:val="FootnoteReference"/>
        </w:rPr>
        <w:footnoteReference w:id="102"/>
      </w:r>
      <w:r w:rsidR="00244966">
        <w:t xml:space="preserve"> </w:t>
      </w:r>
      <w:r w:rsidR="0063391C" w:rsidRPr="00E97111">
        <w:t xml:space="preserve">In deciding whether to apply to assist VCAT, OVIC considers: </w:t>
      </w:r>
    </w:p>
    <w:p w14:paraId="1E869F4C" w14:textId="0DB36155" w:rsidR="0063391C" w:rsidRPr="00E97111" w:rsidRDefault="0063391C" w:rsidP="00C32E52">
      <w:pPr>
        <w:pStyle w:val="Body"/>
        <w:numPr>
          <w:ilvl w:val="0"/>
          <w:numId w:val="21"/>
        </w:numPr>
        <w:ind w:left="993"/>
      </w:pPr>
      <w:r w:rsidRPr="00E97111">
        <w:t xml:space="preserve">Whether there are significant legal questions that arise under the Act. For example, if the case involves a new or unsettled area of law, or it would clarify a disputed interpretation of the Act. </w:t>
      </w:r>
    </w:p>
    <w:p w14:paraId="2D99F9C8" w14:textId="77777777" w:rsidR="0063391C" w:rsidRPr="00E97111" w:rsidRDefault="0063391C" w:rsidP="00C32E52">
      <w:pPr>
        <w:pStyle w:val="Body"/>
        <w:numPr>
          <w:ilvl w:val="0"/>
          <w:numId w:val="21"/>
        </w:numPr>
        <w:ind w:left="993"/>
      </w:pPr>
      <w:r w:rsidRPr="00E97111">
        <w:t xml:space="preserve">Whether there are broader implications for FOI policy and practice. For example, where the information rights of third parties not in VCAT or a strategic function of OVIC is affected. </w:t>
      </w:r>
    </w:p>
    <w:p w14:paraId="071038F7" w14:textId="58739A19" w:rsidR="0063391C" w:rsidRPr="00E97111" w:rsidRDefault="0063391C" w:rsidP="00C32E52">
      <w:pPr>
        <w:pStyle w:val="Body"/>
        <w:numPr>
          <w:ilvl w:val="0"/>
          <w:numId w:val="21"/>
        </w:numPr>
        <w:ind w:left="993"/>
      </w:pPr>
      <w:r w:rsidRPr="00E97111">
        <w:t>The impact to VCAT and the parties to the proceeding. For example, whether OVIC’s issue is central or peripheral to the proceeding</w:t>
      </w:r>
      <w:r w:rsidR="006132DD">
        <w:t xml:space="preserve"> and</w:t>
      </w:r>
      <w:r w:rsidRPr="00E97111">
        <w:t xml:space="preserve"> whether OVIC can help VCAT by making new or informed submissions. </w:t>
      </w:r>
    </w:p>
    <w:p w14:paraId="77A7E215" w14:textId="77777777" w:rsidR="00AA0A30" w:rsidRPr="00E97111" w:rsidRDefault="00AA0A30">
      <w:pPr>
        <w:rPr>
          <w:rFonts w:ascii="Calibri" w:eastAsia="Times New Roman" w:hAnsi="Calibri" w:cs="Calibri"/>
          <w:b/>
          <w:color w:val="5620A9"/>
          <w:sz w:val="28"/>
        </w:rPr>
      </w:pPr>
      <w:r w:rsidRPr="00E97111">
        <w:rPr>
          <w:rFonts w:cs="Calibri"/>
        </w:rPr>
        <w:br w:type="page"/>
      </w:r>
    </w:p>
    <w:p w14:paraId="1465FDE7" w14:textId="620C26A8" w:rsidR="0063391C" w:rsidRPr="00E97111" w:rsidRDefault="0063391C" w:rsidP="00511066">
      <w:pPr>
        <w:pStyle w:val="1TitleLevel1"/>
      </w:pPr>
      <w:bookmarkStart w:id="22" w:name="_Toc144804041"/>
      <w:r w:rsidRPr="00E97111">
        <w:lastRenderedPageBreak/>
        <w:t>Section 52 – Time for applying for review</w:t>
      </w:r>
      <w:bookmarkEnd w:id="22"/>
    </w:p>
    <w:p w14:paraId="0733E43C" w14:textId="66531A2F" w:rsidR="00511066" w:rsidRPr="00E97111" w:rsidRDefault="005C6A09" w:rsidP="0063391C">
      <w:pPr>
        <w:pStyle w:val="2HeadingLevel2"/>
        <w:rPr>
          <w:rFonts w:cs="Calibri"/>
          <w:szCs w:val="24"/>
        </w:rPr>
      </w:pPr>
      <w:bookmarkStart w:id="23" w:name="_Toc144804042"/>
      <w:r>
        <w:rPr>
          <w:rFonts w:cs="Calibri"/>
          <w:szCs w:val="24"/>
        </w:rPr>
        <w:t>Extract of l</w:t>
      </w:r>
      <w:r w:rsidR="00511066" w:rsidRPr="00E97111">
        <w:rPr>
          <w:rFonts w:cs="Calibri"/>
          <w:szCs w:val="24"/>
        </w:rPr>
        <w:t>egislation</w:t>
      </w:r>
      <w:bookmarkEnd w:id="23"/>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61"/>
        <w:gridCol w:w="8597"/>
      </w:tblGrid>
      <w:tr w:rsidR="00F12A22" w:rsidRPr="00E97111" w14:paraId="3C720AA7" w14:textId="77777777" w:rsidTr="00F12A22">
        <w:tc>
          <w:tcPr>
            <w:tcW w:w="440" w:type="dxa"/>
          </w:tcPr>
          <w:p w14:paraId="18AC5F93" w14:textId="10F8E1D7" w:rsidR="00F12A22" w:rsidRPr="00E97111" w:rsidRDefault="00F12A22" w:rsidP="00511066">
            <w:pPr>
              <w:pStyle w:val="Body"/>
              <w:spacing w:before="60" w:after="60"/>
              <w:rPr>
                <w:b/>
                <w:bCs/>
              </w:rPr>
            </w:pPr>
            <w:r w:rsidRPr="00E97111">
              <w:rPr>
                <w:b/>
                <w:bCs/>
              </w:rPr>
              <w:t>52</w:t>
            </w:r>
          </w:p>
        </w:tc>
        <w:tc>
          <w:tcPr>
            <w:tcW w:w="9058" w:type="dxa"/>
            <w:gridSpan w:val="2"/>
          </w:tcPr>
          <w:p w14:paraId="0D20BFFD" w14:textId="77777777" w:rsidR="00F12A22" w:rsidRPr="00E97111" w:rsidRDefault="00F12A22" w:rsidP="00511066">
            <w:pPr>
              <w:pStyle w:val="Body"/>
              <w:spacing w:before="60" w:after="60"/>
              <w:rPr>
                <w:b/>
                <w:bCs/>
              </w:rPr>
            </w:pPr>
            <w:r w:rsidRPr="00E97111">
              <w:rPr>
                <w:b/>
                <w:bCs/>
              </w:rPr>
              <w:t>Time for applying for review</w:t>
            </w:r>
          </w:p>
        </w:tc>
      </w:tr>
      <w:tr w:rsidR="00F12A22" w:rsidRPr="00E97111" w14:paraId="4E248176" w14:textId="77777777" w:rsidTr="00F12A22">
        <w:tc>
          <w:tcPr>
            <w:tcW w:w="440" w:type="dxa"/>
          </w:tcPr>
          <w:p w14:paraId="27DB5ACD" w14:textId="77777777" w:rsidR="00F12A22" w:rsidRPr="00E97111" w:rsidRDefault="00F12A22" w:rsidP="00511066">
            <w:pPr>
              <w:pStyle w:val="Body"/>
              <w:spacing w:before="60" w:after="60"/>
            </w:pPr>
          </w:p>
        </w:tc>
        <w:tc>
          <w:tcPr>
            <w:tcW w:w="461" w:type="dxa"/>
          </w:tcPr>
          <w:p w14:paraId="7E0F75EA" w14:textId="77777777" w:rsidR="00F12A22" w:rsidRPr="00E97111" w:rsidRDefault="00F12A22" w:rsidP="00511066">
            <w:pPr>
              <w:pStyle w:val="Body"/>
              <w:spacing w:before="60" w:after="60"/>
            </w:pPr>
            <w:r w:rsidRPr="00E97111">
              <w:t>(1)</w:t>
            </w:r>
          </w:p>
        </w:tc>
        <w:tc>
          <w:tcPr>
            <w:tcW w:w="8597" w:type="dxa"/>
          </w:tcPr>
          <w:p w14:paraId="322B9CA0" w14:textId="77777777" w:rsidR="00F12A22" w:rsidRPr="00E97111" w:rsidRDefault="00F12A22" w:rsidP="00511066">
            <w:pPr>
              <w:pStyle w:val="Body"/>
              <w:spacing w:before="60" w:after="60"/>
            </w:pPr>
            <w:r w:rsidRPr="00E97111">
              <w:t>An application to the Tribunal under section 50(1)(e) or (g) must be made within 60 days from the day on which notice in writing of a decision on the request is given to the applicant.</w:t>
            </w:r>
          </w:p>
        </w:tc>
      </w:tr>
      <w:tr w:rsidR="00F12A22" w:rsidRPr="00E97111" w14:paraId="2F67F77B" w14:textId="77777777" w:rsidTr="00F12A22">
        <w:tc>
          <w:tcPr>
            <w:tcW w:w="440" w:type="dxa"/>
          </w:tcPr>
          <w:p w14:paraId="2537407E" w14:textId="77777777" w:rsidR="00F12A22" w:rsidRPr="00E97111" w:rsidRDefault="00F12A22" w:rsidP="00511066">
            <w:pPr>
              <w:pStyle w:val="Body"/>
              <w:spacing w:before="60" w:after="60"/>
            </w:pPr>
          </w:p>
        </w:tc>
        <w:tc>
          <w:tcPr>
            <w:tcW w:w="461" w:type="dxa"/>
          </w:tcPr>
          <w:p w14:paraId="698775D0" w14:textId="77777777" w:rsidR="00F12A22" w:rsidRPr="00E97111" w:rsidRDefault="00F12A22" w:rsidP="00511066">
            <w:pPr>
              <w:pStyle w:val="Body"/>
              <w:spacing w:before="60" w:after="60"/>
            </w:pPr>
            <w:r w:rsidRPr="00E97111">
              <w:t>(2)</w:t>
            </w:r>
          </w:p>
        </w:tc>
        <w:tc>
          <w:tcPr>
            <w:tcW w:w="8597" w:type="dxa"/>
          </w:tcPr>
          <w:p w14:paraId="0CBFA6A0" w14:textId="77777777" w:rsidR="00F12A22" w:rsidRPr="00E97111" w:rsidRDefault="00F12A22" w:rsidP="00511066">
            <w:pPr>
              <w:pStyle w:val="Body"/>
              <w:spacing w:before="60" w:after="60"/>
            </w:pPr>
            <w:r w:rsidRPr="00E97111">
              <w:t>An application to the Tribunal under section 50(2) must be made within 60 days from the day on which notice in writing of the decision under section 12(2)(a) is given to the person.</w:t>
            </w:r>
          </w:p>
        </w:tc>
      </w:tr>
      <w:tr w:rsidR="00F12A22" w:rsidRPr="00E97111" w14:paraId="624E3A74" w14:textId="77777777" w:rsidTr="00F12A22">
        <w:tc>
          <w:tcPr>
            <w:tcW w:w="440" w:type="dxa"/>
          </w:tcPr>
          <w:p w14:paraId="53B1E954" w14:textId="77777777" w:rsidR="00F12A22" w:rsidRPr="00E97111" w:rsidRDefault="00F12A22" w:rsidP="00511066">
            <w:pPr>
              <w:pStyle w:val="Body"/>
              <w:spacing w:before="60" w:after="60"/>
            </w:pPr>
          </w:p>
        </w:tc>
        <w:tc>
          <w:tcPr>
            <w:tcW w:w="461" w:type="dxa"/>
          </w:tcPr>
          <w:p w14:paraId="428DFBBB" w14:textId="77777777" w:rsidR="00F12A22" w:rsidRPr="00E97111" w:rsidRDefault="00F12A22" w:rsidP="00511066">
            <w:pPr>
              <w:pStyle w:val="Body"/>
              <w:spacing w:before="60" w:after="60"/>
            </w:pPr>
            <w:r w:rsidRPr="00E97111">
              <w:t>(3)</w:t>
            </w:r>
          </w:p>
        </w:tc>
        <w:tc>
          <w:tcPr>
            <w:tcW w:w="8597" w:type="dxa"/>
          </w:tcPr>
          <w:p w14:paraId="5BFF0ACD" w14:textId="77777777" w:rsidR="00F12A22" w:rsidRPr="00E97111" w:rsidRDefault="00F12A22" w:rsidP="00511066">
            <w:pPr>
              <w:pStyle w:val="Body"/>
              <w:spacing w:before="60" w:after="60"/>
            </w:pPr>
            <w:r w:rsidRPr="00E97111">
              <w:t>An application to the Tribunal under section 50(3), (3A) or (3AB) must be made within 60 days from the day on which notice in writing of a decision to disclose the document is given to the person or undertaking, as the case requires.</w:t>
            </w:r>
          </w:p>
        </w:tc>
      </w:tr>
      <w:tr w:rsidR="00F12A22" w:rsidRPr="00E97111" w14:paraId="46F471DD" w14:textId="77777777" w:rsidTr="00F12A22">
        <w:tc>
          <w:tcPr>
            <w:tcW w:w="440" w:type="dxa"/>
          </w:tcPr>
          <w:p w14:paraId="6B512743" w14:textId="77777777" w:rsidR="00F12A22" w:rsidRPr="00E97111" w:rsidRDefault="00F12A22" w:rsidP="00511066">
            <w:pPr>
              <w:pStyle w:val="Body"/>
              <w:spacing w:before="60" w:after="60"/>
            </w:pPr>
          </w:p>
        </w:tc>
        <w:tc>
          <w:tcPr>
            <w:tcW w:w="461" w:type="dxa"/>
          </w:tcPr>
          <w:p w14:paraId="6E256821" w14:textId="77777777" w:rsidR="00F12A22" w:rsidRPr="00E97111" w:rsidRDefault="00F12A22" w:rsidP="00511066">
            <w:pPr>
              <w:pStyle w:val="Body"/>
              <w:spacing w:before="60" w:after="60"/>
            </w:pPr>
            <w:r w:rsidRPr="00E97111">
              <w:t>(4)</w:t>
            </w:r>
          </w:p>
        </w:tc>
        <w:tc>
          <w:tcPr>
            <w:tcW w:w="8597" w:type="dxa"/>
          </w:tcPr>
          <w:p w14:paraId="2C189AB9" w14:textId="77777777" w:rsidR="00F12A22" w:rsidRPr="00E97111" w:rsidRDefault="00F12A22" w:rsidP="00511066">
            <w:pPr>
              <w:pStyle w:val="Body"/>
              <w:spacing w:before="60" w:after="60"/>
            </w:pPr>
            <w:r w:rsidRPr="00E97111">
              <w:t>An application to the Tribunal under section 50(3B) in relation to a decision by the principal officer of an agency or a Minister must be made within 60 days from the day on which notice in writing of the decision is given to the applicant.</w:t>
            </w:r>
          </w:p>
        </w:tc>
      </w:tr>
      <w:tr w:rsidR="00F12A22" w:rsidRPr="00E97111" w14:paraId="2D7900EE" w14:textId="77777777" w:rsidTr="00F12A22">
        <w:tc>
          <w:tcPr>
            <w:tcW w:w="440" w:type="dxa"/>
          </w:tcPr>
          <w:p w14:paraId="235C16D3" w14:textId="77777777" w:rsidR="00F12A22" w:rsidRPr="00E97111" w:rsidRDefault="00F12A22" w:rsidP="00511066">
            <w:pPr>
              <w:pStyle w:val="Body"/>
              <w:spacing w:before="60" w:after="60"/>
            </w:pPr>
          </w:p>
        </w:tc>
        <w:tc>
          <w:tcPr>
            <w:tcW w:w="461" w:type="dxa"/>
          </w:tcPr>
          <w:p w14:paraId="2AC11024" w14:textId="77777777" w:rsidR="00F12A22" w:rsidRPr="00E97111" w:rsidRDefault="00F12A22" w:rsidP="00511066">
            <w:pPr>
              <w:pStyle w:val="Body"/>
              <w:spacing w:before="60" w:after="60"/>
            </w:pPr>
            <w:r w:rsidRPr="00E97111">
              <w:t>(5)</w:t>
            </w:r>
          </w:p>
        </w:tc>
        <w:tc>
          <w:tcPr>
            <w:tcW w:w="8597" w:type="dxa"/>
          </w:tcPr>
          <w:p w14:paraId="4B94FB49" w14:textId="77777777" w:rsidR="00F12A22" w:rsidRPr="00E97111" w:rsidRDefault="00F12A22" w:rsidP="00511066">
            <w:pPr>
              <w:pStyle w:val="Body"/>
              <w:spacing w:before="60" w:after="60"/>
            </w:pPr>
            <w:r w:rsidRPr="00E97111">
              <w:t>An application to the Tribunal under section 50(1)(b) or (c) must be made within 60 days from the day on which notice in writing of the decision of the Information Commissioner on the review is given to the applicant under Division 1.</w:t>
            </w:r>
          </w:p>
        </w:tc>
      </w:tr>
      <w:tr w:rsidR="00F12A22" w:rsidRPr="00E97111" w14:paraId="60499EE0" w14:textId="77777777" w:rsidTr="00F12A22">
        <w:tc>
          <w:tcPr>
            <w:tcW w:w="440" w:type="dxa"/>
          </w:tcPr>
          <w:p w14:paraId="1EE45C45" w14:textId="77777777" w:rsidR="00F12A22" w:rsidRPr="00E97111" w:rsidRDefault="00F12A22" w:rsidP="00511066">
            <w:pPr>
              <w:pStyle w:val="Body"/>
              <w:spacing w:before="60" w:after="60"/>
            </w:pPr>
          </w:p>
        </w:tc>
        <w:tc>
          <w:tcPr>
            <w:tcW w:w="461" w:type="dxa"/>
          </w:tcPr>
          <w:p w14:paraId="16256309" w14:textId="77777777" w:rsidR="00F12A22" w:rsidRPr="00E97111" w:rsidRDefault="00F12A22" w:rsidP="00511066">
            <w:pPr>
              <w:pStyle w:val="Body"/>
              <w:spacing w:before="60" w:after="60"/>
            </w:pPr>
            <w:r w:rsidRPr="00E97111">
              <w:t>(6)</w:t>
            </w:r>
          </w:p>
        </w:tc>
        <w:tc>
          <w:tcPr>
            <w:tcW w:w="8597" w:type="dxa"/>
          </w:tcPr>
          <w:p w14:paraId="33550911" w14:textId="77777777" w:rsidR="00F12A22" w:rsidRPr="00E97111" w:rsidRDefault="00F12A22" w:rsidP="00511066">
            <w:pPr>
              <w:pStyle w:val="Body"/>
              <w:spacing w:before="60" w:after="60"/>
            </w:pPr>
            <w:r w:rsidRPr="00E97111">
              <w:t>An application to the Tribunal under section 50(3B) in relation to a decision by the Information Commissioner must be made within 60 days from the day on which notice in writing of the decision of the Information Commissioner on the review is given to the applicant under Division 1.</w:t>
            </w:r>
          </w:p>
        </w:tc>
      </w:tr>
      <w:tr w:rsidR="00F12A22" w:rsidRPr="00E97111" w14:paraId="5339F1D4" w14:textId="77777777" w:rsidTr="00F12A22">
        <w:tc>
          <w:tcPr>
            <w:tcW w:w="440" w:type="dxa"/>
          </w:tcPr>
          <w:p w14:paraId="39B47EB6" w14:textId="77777777" w:rsidR="00F12A22" w:rsidRPr="00E97111" w:rsidRDefault="00F12A22" w:rsidP="00511066">
            <w:pPr>
              <w:pStyle w:val="Body"/>
              <w:spacing w:before="60" w:after="60"/>
            </w:pPr>
          </w:p>
        </w:tc>
        <w:tc>
          <w:tcPr>
            <w:tcW w:w="461" w:type="dxa"/>
          </w:tcPr>
          <w:p w14:paraId="0360DF14" w14:textId="77777777" w:rsidR="00F12A22" w:rsidRPr="00E97111" w:rsidRDefault="00F12A22" w:rsidP="00511066">
            <w:pPr>
              <w:pStyle w:val="Body"/>
              <w:spacing w:before="60" w:after="60"/>
            </w:pPr>
            <w:r w:rsidRPr="00E97111">
              <w:t>(7)</w:t>
            </w:r>
          </w:p>
        </w:tc>
        <w:tc>
          <w:tcPr>
            <w:tcW w:w="8597" w:type="dxa"/>
          </w:tcPr>
          <w:p w14:paraId="365AC4BA" w14:textId="77777777" w:rsidR="00F12A22" w:rsidRPr="00E97111" w:rsidRDefault="00F12A22" w:rsidP="00511066">
            <w:pPr>
              <w:pStyle w:val="Body"/>
              <w:spacing w:before="60" w:after="60"/>
            </w:pPr>
            <w:r w:rsidRPr="00E97111">
              <w:t>An application to the Tribunal under section 50(1)(d) must be made within 60 days from the day on which notice in writing of a decision of the Information Commissioner under section 49G is given to the applicant.</w:t>
            </w:r>
          </w:p>
        </w:tc>
      </w:tr>
      <w:tr w:rsidR="00F12A22" w:rsidRPr="00E97111" w14:paraId="13EA629E" w14:textId="77777777" w:rsidTr="00F12A22">
        <w:tc>
          <w:tcPr>
            <w:tcW w:w="440" w:type="dxa"/>
          </w:tcPr>
          <w:p w14:paraId="5C6DD612" w14:textId="77777777" w:rsidR="00F12A22" w:rsidRPr="00E97111" w:rsidRDefault="00F12A22" w:rsidP="00511066">
            <w:pPr>
              <w:pStyle w:val="Body"/>
              <w:spacing w:before="60" w:after="60"/>
            </w:pPr>
          </w:p>
        </w:tc>
        <w:tc>
          <w:tcPr>
            <w:tcW w:w="461" w:type="dxa"/>
          </w:tcPr>
          <w:p w14:paraId="70FF3F2F" w14:textId="77777777" w:rsidR="00F12A22" w:rsidRPr="00E97111" w:rsidRDefault="00F12A22" w:rsidP="00511066">
            <w:pPr>
              <w:pStyle w:val="Body"/>
              <w:spacing w:before="60" w:after="60"/>
            </w:pPr>
            <w:r w:rsidRPr="00E97111">
              <w:t>(8)</w:t>
            </w:r>
          </w:p>
        </w:tc>
        <w:tc>
          <w:tcPr>
            <w:tcW w:w="8597" w:type="dxa"/>
          </w:tcPr>
          <w:p w14:paraId="0B27E0DE" w14:textId="77777777" w:rsidR="00F12A22" w:rsidRPr="00E97111" w:rsidRDefault="00F12A22" w:rsidP="00511066">
            <w:pPr>
              <w:pStyle w:val="Body"/>
              <w:spacing w:before="60" w:after="60"/>
            </w:pPr>
            <w:r w:rsidRPr="00E97111">
              <w:t>An application to the Tribunal under section 50(3C) must be made within 60 days from the day on which notice in writing of the decision under Division 2 is given to the applicant.</w:t>
            </w:r>
          </w:p>
        </w:tc>
      </w:tr>
      <w:tr w:rsidR="00F12A22" w:rsidRPr="00E97111" w14:paraId="3EB5D09D" w14:textId="77777777" w:rsidTr="00F12A22">
        <w:tc>
          <w:tcPr>
            <w:tcW w:w="440" w:type="dxa"/>
          </w:tcPr>
          <w:p w14:paraId="7CBA5517" w14:textId="77777777" w:rsidR="00F12A22" w:rsidRPr="00E97111" w:rsidRDefault="00F12A22" w:rsidP="00511066">
            <w:pPr>
              <w:pStyle w:val="Body"/>
              <w:spacing w:before="60" w:after="60"/>
            </w:pPr>
          </w:p>
        </w:tc>
        <w:tc>
          <w:tcPr>
            <w:tcW w:w="461" w:type="dxa"/>
          </w:tcPr>
          <w:p w14:paraId="21D60332" w14:textId="77777777" w:rsidR="00F12A22" w:rsidRPr="00E97111" w:rsidRDefault="00F12A22" w:rsidP="00511066">
            <w:pPr>
              <w:pStyle w:val="Body"/>
              <w:spacing w:before="60" w:after="60"/>
            </w:pPr>
            <w:r w:rsidRPr="00E97111">
              <w:t>(9)</w:t>
            </w:r>
          </w:p>
        </w:tc>
        <w:tc>
          <w:tcPr>
            <w:tcW w:w="8597" w:type="dxa"/>
          </w:tcPr>
          <w:p w14:paraId="2A4546B1" w14:textId="77777777" w:rsidR="00F12A22" w:rsidRPr="00E97111" w:rsidRDefault="00F12A22" w:rsidP="00511066">
            <w:pPr>
              <w:pStyle w:val="Body"/>
              <w:spacing w:before="60" w:after="60"/>
            </w:pPr>
            <w:r w:rsidRPr="00E97111">
              <w:t>An application to the Tribunal under section 50(3D) must be made within 14 days from the day on which notice in writing of the decision under Division 1 is given to the agency or Minister.</w:t>
            </w:r>
          </w:p>
        </w:tc>
      </w:tr>
    </w:tbl>
    <w:p w14:paraId="18F3CC71" w14:textId="608DD49D" w:rsidR="0063391C" w:rsidRPr="00E97111" w:rsidRDefault="00511066" w:rsidP="0063391C">
      <w:pPr>
        <w:pStyle w:val="2HeadingLevel2"/>
        <w:rPr>
          <w:rFonts w:cs="Calibri"/>
          <w:szCs w:val="24"/>
        </w:rPr>
      </w:pPr>
      <w:bookmarkStart w:id="24" w:name="_Toc144804043"/>
      <w:r w:rsidRPr="00E97111">
        <w:rPr>
          <w:rFonts w:cs="Calibri"/>
          <w:szCs w:val="24"/>
        </w:rPr>
        <w:t>Guidelines</w:t>
      </w:r>
      <w:bookmarkEnd w:id="24"/>
    </w:p>
    <w:p w14:paraId="5BF6C0FF" w14:textId="3FE9DF86" w:rsidR="0063391C" w:rsidRPr="00E97111" w:rsidRDefault="00D82F5D" w:rsidP="00511066">
      <w:pPr>
        <w:pStyle w:val="2HeadingLevel2"/>
      </w:pPr>
      <w:bookmarkStart w:id="25" w:name="_Toc144804044"/>
      <w:r>
        <w:t>Overview</w:t>
      </w:r>
      <w:r w:rsidR="0063391C" w:rsidRPr="00E97111">
        <w:t xml:space="preserve"> of section 52</w:t>
      </w:r>
      <w:bookmarkEnd w:id="25"/>
    </w:p>
    <w:p w14:paraId="2456EE73" w14:textId="3A9189C9" w:rsidR="0063391C" w:rsidRDefault="002E301E" w:rsidP="00827BEF">
      <w:pPr>
        <w:pStyle w:val="3Body"/>
      </w:pPr>
      <w:r>
        <w:t>S</w:t>
      </w:r>
      <w:r w:rsidR="0063391C" w:rsidRPr="00E97111">
        <w:t xml:space="preserve">ection 52 </w:t>
      </w:r>
      <w:r w:rsidR="00C41001">
        <w:t>outlines</w:t>
      </w:r>
      <w:r w:rsidR="0063391C" w:rsidRPr="00E97111">
        <w:t xml:space="preserve"> the time</w:t>
      </w:r>
      <w:r>
        <w:t xml:space="preserve"> </w:t>
      </w:r>
      <w:r w:rsidR="0063391C" w:rsidRPr="00E97111">
        <w:t>with</w:t>
      </w:r>
      <w:r w:rsidR="001440A1" w:rsidRPr="00E97111">
        <w:t>in</w:t>
      </w:r>
      <w:r w:rsidR="0063391C" w:rsidRPr="00E97111">
        <w:t xml:space="preserve"> which </w:t>
      </w:r>
      <w:r w:rsidR="0031635B">
        <w:t>a person</w:t>
      </w:r>
      <w:r w:rsidR="0063391C" w:rsidRPr="00E97111">
        <w:t xml:space="preserve"> must apply</w:t>
      </w:r>
      <w:r w:rsidR="000627DD" w:rsidRPr="00E97111">
        <w:t xml:space="preserve"> to </w:t>
      </w:r>
      <w:r w:rsidR="009210C8">
        <w:t>the Victorian Civil and Administrative Tribunal (</w:t>
      </w:r>
      <w:r w:rsidR="000627DD" w:rsidRPr="009210C8">
        <w:rPr>
          <w:b/>
          <w:bCs/>
        </w:rPr>
        <w:t>VCAT</w:t>
      </w:r>
      <w:r w:rsidR="009210C8">
        <w:t>)</w:t>
      </w:r>
      <w:r w:rsidR="00C41001">
        <w:t xml:space="preserve"> to review a decision</w:t>
      </w:r>
      <w:r w:rsidR="0031635B">
        <w:t>,</w:t>
      </w:r>
      <w:r w:rsidR="004373DD">
        <w:t xml:space="preserve"> with reference to </w:t>
      </w:r>
      <w:r w:rsidR="00D82F5D">
        <w:t xml:space="preserve">the different kinds of decisions that VCAT can review in </w:t>
      </w:r>
      <w:hyperlink r:id="rId59" w:history="1">
        <w:r w:rsidR="00D82F5D" w:rsidRPr="006A76E8">
          <w:rPr>
            <w:rStyle w:val="Hyperlink"/>
          </w:rPr>
          <w:t>section 50</w:t>
        </w:r>
      </w:hyperlink>
      <w:r w:rsidR="00D82F5D">
        <w:t>.</w:t>
      </w:r>
    </w:p>
    <w:p w14:paraId="635B3719" w14:textId="4C354A4B" w:rsidR="006541EB" w:rsidRDefault="006541EB" w:rsidP="006541EB">
      <w:pPr>
        <w:pStyle w:val="2HeadingLevel2"/>
      </w:pPr>
      <w:bookmarkStart w:id="26" w:name="_Toc144804045"/>
      <w:r w:rsidRPr="00E97111">
        <w:t>Time for applying for review</w:t>
      </w:r>
      <w:r w:rsidR="00296AEB">
        <w:t xml:space="preserve"> by VCAT</w:t>
      </w:r>
      <w:bookmarkEnd w:id="26"/>
    </w:p>
    <w:p w14:paraId="2B7D0B87" w14:textId="77777777" w:rsidR="00A525A6" w:rsidRDefault="00CF401D" w:rsidP="00CF401D">
      <w:pPr>
        <w:pStyle w:val="3Body"/>
      </w:pPr>
      <w:r>
        <w:t>The following table outlines the time</w:t>
      </w:r>
      <w:r w:rsidR="00580C32">
        <w:t>frame within</w:t>
      </w:r>
      <w:r>
        <w:t xml:space="preserve"> which a person must apply to VCAT for review, based on the type of decision that was made.</w:t>
      </w:r>
      <w:r w:rsidR="00A525A6">
        <w:t xml:space="preserve"> </w:t>
      </w:r>
    </w:p>
    <w:p w14:paraId="1F912AC8" w14:textId="05C682EE" w:rsidR="00CF401D" w:rsidRDefault="00A525A6" w:rsidP="00CF401D">
      <w:pPr>
        <w:pStyle w:val="3Body"/>
      </w:pPr>
      <w:r>
        <w:lastRenderedPageBreak/>
        <w:t xml:space="preserve">Generally, a person will have 60 days to apply </w:t>
      </w:r>
      <w:r w:rsidR="00841ED6">
        <w:t>to</w:t>
      </w:r>
      <w:r>
        <w:t xml:space="preserve"> VCAT</w:t>
      </w:r>
      <w:r w:rsidR="00841ED6">
        <w:t xml:space="preserve"> for a review</w:t>
      </w:r>
      <w:r>
        <w:t xml:space="preserve">. </w:t>
      </w:r>
      <w:r w:rsidR="00712417">
        <w:t>One</w:t>
      </w:r>
      <w:r>
        <w:t xml:space="preserve"> exception is if an agency or Minister would like to </w:t>
      </w:r>
      <w:r w:rsidR="00CE1246">
        <w:t>appeal</w:t>
      </w:r>
      <w:r>
        <w:t xml:space="preserve"> the Information Commissioner’s review decision (made under section 49P). In this circumstance, the agency or Minister has 14 days to apply to VCAT for review. </w:t>
      </w:r>
    </w:p>
    <w:tbl>
      <w:tblPr>
        <w:tblStyle w:val="OVICDefaulttable"/>
        <w:tblW w:w="9658" w:type="dxa"/>
        <w:tblLook w:val="04A0" w:firstRow="1" w:lastRow="0" w:firstColumn="1" w:lastColumn="0" w:noHBand="0" w:noVBand="1"/>
      </w:tblPr>
      <w:tblGrid>
        <w:gridCol w:w="5670"/>
        <w:gridCol w:w="3988"/>
      </w:tblGrid>
      <w:tr w:rsidR="00AA1D30" w:rsidRPr="00AA1D30" w14:paraId="765FDB0F" w14:textId="77777777" w:rsidTr="00845C93">
        <w:trPr>
          <w:cnfStyle w:val="100000000000" w:firstRow="1" w:lastRow="0" w:firstColumn="0" w:lastColumn="0" w:oddVBand="0" w:evenVBand="0" w:oddHBand="0"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5670" w:type="dxa"/>
          </w:tcPr>
          <w:p w14:paraId="5E2FB476" w14:textId="01168F5C" w:rsidR="00AA1D30" w:rsidRPr="00AA1D30" w:rsidRDefault="00122E57" w:rsidP="00AA1D30">
            <w:pPr>
              <w:spacing w:before="120" w:after="240" w:line="264" w:lineRule="auto"/>
              <w:rPr>
                <w:rFonts w:eastAsia="Calibri" w:cstheme="minorHAnsi"/>
                <w:szCs w:val="22"/>
              </w:rPr>
            </w:pPr>
            <w:r>
              <w:rPr>
                <w:rFonts w:eastAsia="Calibri" w:cstheme="minorHAnsi"/>
                <w:szCs w:val="22"/>
              </w:rPr>
              <w:t>Type of d</w:t>
            </w:r>
            <w:r w:rsidR="00AA1D30" w:rsidRPr="00AA1D30">
              <w:rPr>
                <w:rFonts w:eastAsia="Calibri" w:cstheme="minorHAnsi"/>
                <w:szCs w:val="22"/>
              </w:rPr>
              <w:t>ecision</w:t>
            </w:r>
          </w:p>
        </w:tc>
        <w:tc>
          <w:tcPr>
            <w:tcW w:w="3988" w:type="dxa"/>
          </w:tcPr>
          <w:p w14:paraId="672AF758" w14:textId="6FC6009F" w:rsidR="00AA1D30" w:rsidRPr="00AA1D30" w:rsidRDefault="0071675F" w:rsidP="00AA1D30">
            <w:pPr>
              <w:spacing w:before="120" w:after="240" w:line="264" w:lineRule="auto"/>
              <w:cnfStyle w:val="100000000000" w:firstRow="1" w:lastRow="0" w:firstColumn="0" w:lastColumn="0" w:oddVBand="0" w:evenVBand="0" w:oddHBand="0" w:evenHBand="0" w:firstRowFirstColumn="0" w:firstRowLastColumn="0" w:lastRowFirstColumn="0" w:lastRowLastColumn="0"/>
              <w:rPr>
                <w:rFonts w:eastAsia="Calibri" w:cstheme="minorHAnsi"/>
                <w:szCs w:val="22"/>
              </w:rPr>
            </w:pPr>
            <w:r>
              <w:rPr>
                <w:rFonts w:eastAsia="Calibri" w:cstheme="minorHAnsi"/>
                <w:szCs w:val="22"/>
              </w:rPr>
              <w:t>Timeframe</w:t>
            </w:r>
            <w:r w:rsidR="00AA1D30">
              <w:rPr>
                <w:rFonts w:eastAsia="Calibri" w:cstheme="minorHAnsi"/>
                <w:szCs w:val="22"/>
              </w:rPr>
              <w:t xml:space="preserve"> </w:t>
            </w:r>
            <w:r w:rsidR="004612CA">
              <w:rPr>
                <w:rFonts w:eastAsia="Calibri" w:cstheme="minorHAnsi"/>
                <w:szCs w:val="22"/>
              </w:rPr>
              <w:t>for</w:t>
            </w:r>
            <w:r w:rsidR="00AA1D30">
              <w:rPr>
                <w:rFonts w:eastAsia="Calibri" w:cstheme="minorHAnsi"/>
                <w:szCs w:val="22"/>
              </w:rPr>
              <w:t xml:space="preserve"> apply</w:t>
            </w:r>
            <w:r w:rsidR="004612CA">
              <w:rPr>
                <w:rFonts w:eastAsia="Calibri" w:cstheme="minorHAnsi"/>
                <w:szCs w:val="22"/>
              </w:rPr>
              <w:t>ing</w:t>
            </w:r>
            <w:r w:rsidR="00AA1D30">
              <w:rPr>
                <w:rFonts w:eastAsia="Calibri" w:cstheme="minorHAnsi"/>
                <w:szCs w:val="22"/>
              </w:rPr>
              <w:t xml:space="preserve"> to VCAT</w:t>
            </w:r>
          </w:p>
        </w:tc>
      </w:tr>
      <w:tr w:rsidR="00530463" w:rsidRPr="00AA1D30" w14:paraId="18AD5CEA" w14:textId="77777777" w:rsidTr="00530463">
        <w:trPr>
          <w:trHeight w:val="30"/>
        </w:trPr>
        <w:tc>
          <w:tcPr>
            <w:cnfStyle w:val="001000000000" w:firstRow="0" w:lastRow="0" w:firstColumn="1" w:lastColumn="0" w:oddVBand="0" w:evenVBand="0" w:oddHBand="0" w:evenHBand="0" w:firstRowFirstColumn="0" w:firstRowLastColumn="0" w:lastRowFirstColumn="0" w:lastRowLastColumn="0"/>
            <w:tcW w:w="9658" w:type="dxa"/>
            <w:gridSpan w:val="2"/>
          </w:tcPr>
          <w:p w14:paraId="667B064B" w14:textId="0B400E56" w:rsidR="00530463" w:rsidRDefault="00530463" w:rsidP="00530463">
            <w:pPr>
              <w:spacing w:before="120" w:after="240" w:line="264" w:lineRule="auto"/>
              <w:jc w:val="right"/>
            </w:pPr>
            <w:r>
              <w:rPr>
                <w:b w:val="0"/>
                <w:bCs/>
              </w:rPr>
              <w:t>60 days</w:t>
            </w:r>
          </w:p>
        </w:tc>
      </w:tr>
      <w:tr w:rsidR="00AA1D30" w:rsidRPr="00AA1D30" w14:paraId="35F6B7BD"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5663C476" w14:textId="45621D5F" w:rsidR="00B44150" w:rsidRPr="00AA1D30" w:rsidRDefault="00CB1F4C" w:rsidP="00AA1D30">
            <w:pPr>
              <w:spacing w:before="120" w:after="240" w:line="264" w:lineRule="auto"/>
              <w:rPr>
                <w:bCs/>
              </w:rPr>
            </w:pPr>
            <w:r>
              <w:rPr>
                <w:b w:val="0"/>
                <w:bCs/>
              </w:rPr>
              <w:t>Decision to refuse a</w:t>
            </w:r>
            <w:r w:rsidR="00AA1D30" w:rsidRPr="00AA1D30">
              <w:rPr>
                <w:b w:val="0"/>
                <w:bCs/>
              </w:rPr>
              <w:t xml:space="preserve">ccess under </w:t>
            </w:r>
            <w:hyperlink r:id="rId60" w:history="1">
              <w:r w:rsidR="00AA1D30" w:rsidRPr="00D966FD">
                <w:rPr>
                  <w:rStyle w:val="Hyperlink"/>
                  <w:b w:val="0"/>
                  <w:bCs/>
                </w:rPr>
                <w:t>section 29A</w:t>
              </w:r>
            </w:hyperlink>
            <w:r w:rsidR="00AA1D30" w:rsidRPr="00AA1D30">
              <w:rPr>
                <w:b w:val="0"/>
                <w:bCs/>
              </w:rPr>
              <w:t xml:space="preserve"> (documents affecting national security, defence or international relations).</w:t>
            </w:r>
            <w:r w:rsidR="00B44150">
              <w:rPr>
                <w:rStyle w:val="FootnoteReference"/>
                <w:b w:val="0"/>
                <w:bCs/>
              </w:rPr>
              <w:footnoteReference w:id="103"/>
            </w:r>
          </w:p>
        </w:tc>
        <w:tc>
          <w:tcPr>
            <w:tcW w:w="3988" w:type="dxa"/>
          </w:tcPr>
          <w:p w14:paraId="4C74C001" w14:textId="4BEE8F07" w:rsidR="00AA1D30" w:rsidRPr="00AA1D30" w:rsidRDefault="00F96D11"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rPr>
                <w:rFonts w:eastAsia="Calibri" w:cstheme="minorHAnsi"/>
                <w:szCs w:val="22"/>
              </w:rPr>
            </w:pPr>
            <w:r>
              <w:t xml:space="preserve">Application must be made within </w:t>
            </w:r>
            <w:r w:rsidR="00AA1D30">
              <w:t>60 days from the day the decision was given to the applicant.</w:t>
            </w:r>
            <w:r w:rsidR="000609BA">
              <w:rPr>
                <w:rStyle w:val="FootnoteReference"/>
              </w:rPr>
              <w:footnoteReference w:id="104"/>
            </w:r>
          </w:p>
        </w:tc>
      </w:tr>
      <w:tr w:rsidR="00450B47" w:rsidRPr="00AA1D30" w14:paraId="0AF3C01A"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4E8A4A10" w14:textId="097D9AAB" w:rsidR="00450B47" w:rsidRDefault="00523A13" w:rsidP="00AA1D30">
            <w:pPr>
              <w:spacing w:before="120" w:after="240" w:line="264" w:lineRule="auto"/>
              <w:rPr>
                <w:bCs/>
              </w:rPr>
            </w:pPr>
            <w:r>
              <w:rPr>
                <w:b w:val="0"/>
                <w:bCs/>
              </w:rPr>
              <w:t xml:space="preserve">Decision to apply access charges </w:t>
            </w:r>
            <w:r w:rsidR="00500690">
              <w:rPr>
                <w:b w:val="0"/>
                <w:bCs/>
              </w:rPr>
              <w:t xml:space="preserve">under </w:t>
            </w:r>
            <w:hyperlink r:id="rId61" w:history="1">
              <w:r w:rsidR="00500690" w:rsidRPr="00500690">
                <w:rPr>
                  <w:rStyle w:val="Hyperlink"/>
                  <w:b w:val="0"/>
                  <w:bCs/>
                </w:rPr>
                <w:t>section 22</w:t>
              </w:r>
            </w:hyperlink>
            <w:r w:rsidR="00500690">
              <w:rPr>
                <w:b w:val="0"/>
                <w:bCs/>
              </w:rPr>
              <w:t xml:space="preserve"> </w:t>
            </w:r>
            <w:r>
              <w:rPr>
                <w:b w:val="0"/>
                <w:bCs/>
              </w:rPr>
              <w:t>and the Information Commissioner certified the matter.</w:t>
            </w:r>
            <w:r w:rsidR="00B44150">
              <w:rPr>
                <w:rStyle w:val="FootnoteReference"/>
                <w:b w:val="0"/>
                <w:bCs/>
              </w:rPr>
              <w:footnoteReference w:id="105"/>
            </w:r>
          </w:p>
          <w:p w14:paraId="700956B9" w14:textId="02CEF4E2" w:rsidR="004962CA" w:rsidRDefault="00607030" w:rsidP="00462A63">
            <w:pPr>
              <w:spacing w:before="120" w:after="240" w:line="264" w:lineRule="auto"/>
              <w:rPr>
                <w:b w:val="0"/>
                <w:bCs/>
              </w:rPr>
            </w:pPr>
            <w:r>
              <w:rPr>
                <w:b w:val="0"/>
              </w:rPr>
              <w:t>An</w:t>
            </w:r>
            <w:r w:rsidR="004962CA">
              <w:rPr>
                <w:b w:val="0"/>
                <w:bCs/>
              </w:rPr>
              <w:t xml:space="preserve"> applicant may apply to VCAT to review an agency or Minister’s decision to request the applicant to pay access charges if the Information Commissioner certifies the matter</w:t>
            </w:r>
            <w:r w:rsidR="000C5ADD">
              <w:rPr>
                <w:b w:val="0"/>
                <w:bCs/>
              </w:rPr>
              <w:t xml:space="preserve"> as one of sufficient importance for VCAT to consider.</w:t>
            </w:r>
          </w:p>
        </w:tc>
        <w:tc>
          <w:tcPr>
            <w:tcW w:w="3988" w:type="dxa"/>
          </w:tcPr>
          <w:p w14:paraId="3150FC81" w14:textId="28CC9A1C" w:rsidR="00450B47" w:rsidRDefault="00CB1F4C"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applicant.</w:t>
            </w:r>
            <w:r>
              <w:rPr>
                <w:rStyle w:val="FootnoteReference"/>
              </w:rPr>
              <w:footnoteReference w:id="106"/>
            </w:r>
          </w:p>
        </w:tc>
      </w:tr>
      <w:tr w:rsidR="00FD727A" w:rsidRPr="00AA1D30" w14:paraId="3A061199"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77C495F6" w14:textId="42994ACA" w:rsidR="00EC7D71" w:rsidRPr="00F21617" w:rsidRDefault="00EC7D71" w:rsidP="0007029D">
            <w:pPr>
              <w:spacing w:before="120" w:after="240" w:line="264" w:lineRule="auto"/>
              <w:rPr>
                <w:bCs/>
              </w:rPr>
            </w:pPr>
            <w:r>
              <w:rPr>
                <w:b w:val="0"/>
                <w:bCs/>
              </w:rPr>
              <w:t xml:space="preserve">Decision under </w:t>
            </w:r>
            <w:hyperlink r:id="rId62" w:history="1">
              <w:r w:rsidRPr="00BA1E5D">
                <w:rPr>
                  <w:rStyle w:val="Hyperlink"/>
                  <w:b w:val="0"/>
                  <w:bCs/>
                </w:rPr>
                <w:t>section 12(2)</w:t>
              </w:r>
            </w:hyperlink>
            <w:r>
              <w:rPr>
                <w:b w:val="0"/>
                <w:bCs/>
              </w:rPr>
              <w:t xml:space="preserve"> not to specify a document in section 8(2)(b) or section 11(2)(b).</w:t>
            </w:r>
            <w:r w:rsidR="00CE2250">
              <w:rPr>
                <w:rStyle w:val="FootnoteReference"/>
                <w:b w:val="0"/>
                <w:bCs/>
              </w:rPr>
              <w:footnoteReference w:id="107"/>
            </w:r>
            <w:r w:rsidR="00F21617">
              <w:rPr>
                <w:b w:val="0"/>
                <w:bCs/>
              </w:rPr>
              <w:t xml:space="preserve"> </w:t>
            </w:r>
          </w:p>
        </w:tc>
        <w:tc>
          <w:tcPr>
            <w:tcW w:w="3988" w:type="dxa"/>
          </w:tcPr>
          <w:p w14:paraId="4BBA02B1" w14:textId="536ECABC" w:rsidR="00FD727A" w:rsidRDefault="00BA1E5D"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 xml:space="preserve">Application must be made within 60 days from the day the decision was given to the </w:t>
            </w:r>
            <w:r w:rsidR="007D0BF3">
              <w:t>person</w:t>
            </w:r>
            <w:r>
              <w:t>.</w:t>
            </w:r>
            <w:r>
              <w:rPr>
                <w:rStyle w:val="FootnoteReference"/>
              </w:rPr>
              <w:footnoteReference w:id="108"/>
            </w:r>
          </w:p>
        </w:tc>
      </w:tr>
      <w:tr w:rsidR="00AB41AE" w:rsidRPr="00AA1D30" w14:paraId="35CD63E4"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6ADBBA06" w14:textId="2B4DDCFC" w:rsidR="00AB41AE" w:rsidRDefault="00AB41AE" w:rsidP="00AA1D30">
            <w:pPr>
              <w:spacing w:before="120" w:after="240" w:line="264" w:lineRule="auto"/>
              <w:rPr>
                <w:bCs/>
              </w:rPr>
            </w:pPr>
            <w:r>
              <w:rPr>
                <w:b w:val="0"/>
                <w:bCs/>
              </w:rPr>
              <w:t xml:space="preserve">Third party applications </w:t>
            </w:r>
            <w:r w:rsidR="00187409">
              <w:rPr>
                <w:b w:val="0"/>
                <w:bCs/>
              </w:rPr>
              <w:t xml:space="preserve">– personal affairs information </w:t>
            </w:r>
            <w:r w:rsidR="00454A92">
              <w:rPr>
                <w:b w:val="0"/>
                <w:bCs/>
              </w:rPr>
              <w:t>(</w:t>
            </w:r>
            <w:hyperlink r:id="rId63" w:history="1">
              <w:r w:rsidR="00454A92" w:rsidRPr="00454A92">
                <w:rPr>
                  <w:rStyle w:val="Hyperlink"/>
                  <w:b w:val="0"/>
                  <w:bCs/>
                </w:rPr>
                <w:t>section 33</w:t>
              </w:r>
            </w:hyperlink>
            <w:r w:rsidR="00454A92">
              <w:rPr>
                <w:b w:val="0"/>
                <w:bCs/>
              </w:rPr>
              <w:t>)</w:t>
            </w:r>
          </w:p>
          <w:p w14:paraId="4613315F" w14:textId="58FAABEE" w:rsidR="005A57B2" w:rsidRPr="00FD075B" w:rsidRDefault="00D46D9D" w:rsidP="00AA1D30">
            <w:pPr>
              <w:spacing w:before="120" w:after="240" w:line="264" w:lineRule="auto"/>
              <w:rPr>
                <w:bCs/>
              </w:rPr>
            </w:pPr>
            <w:r>
              <w:rPr>
                <w:b w:val="0"/>
                <w:bCs/>
              </w:rPr>
              <w:t>Decision</w:t>
            </w:r>
            <w:r w:rsidR="009B09D7">
              <w:rPr>
                <w:b w:val="0"/>
                <w:bCs/>
              </w:rPr>
              <w:t xml:space="preserve"> </w:t>
            </w:r>
            <w:r>
              <w:rPr>
                <w:b w:val="0"/>
                <w:bCs/>
              </w:rPr>
              <w:t xml:space="preserve">to </w:t>
            </w:r>
            <w:r w:rsidR="0062639E">
              <w:rPr>
                <w:b w:val="0"/>
                <w:bCs/>
              </w:rPr>
              <w:t>disclose</w:t>
            </w:r>
            <w:r>
              <w:rPr>
                <w:b w:val="0"/>
                <w:bCs/>
              </w:rPr>
              <w:t xml:space="preserve"> a third party’s personal affairs information</w:t>
            </w:r>
            <w:r w:rsidR="00FE24E1">
              <w:rPr>
                <w:b w:val="0"/>
                <w:bCs/>
              </w:rPr>
              <w:t xml:space="preserve"> (where the third party did not consent to the disclosure)</w:t>
            </w:r>
            <w:r w:rsidR="00080015">
              <w:rPr>
                <w:b w:val="0"/>
                <w:bCs/>
              </w:rPr>
              <w:t>.</w:t>
            </w:r>
            <w:r w:rsidR="00F32836">
              <w:rPr>
                <w:rStyle w:val="FootnoteReference"/>
                <w:b w:val="0"/>
                <w:bCs/>
              </w:rPr>
              <w:footnoteReference w:id="109"/>
            </w:r>
          </w:p>
        </w:tc>
        <w:tc>
          <w:tcPr>
            <w:tcW w:w="3988" w:type="dxa"/>
          </w:tcPr>
          <w:p w14:paraId="6959D1AA" w14:textId="1A346AF8" w:rsidR="00AB41AE" w:rsidRDefault="00187409"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110"/>
            </w:r>
          </w:p>
        </w:tc>
      </w:tr>
      <w:tr w:rsidR="00D95226" w:rsidRPr="00AA1D30" w14:paraId="1A3DB006"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05478FF1" w14:textId="12D87C36" w:rsidR="00D95226" w:rsidRDefault="00D95226" w:rsidP="00AA1D30">
            <w:pPr>
              <w:spacing w:before="120" w:after="240" w:line="264" w:lineRule="auto"/>
              <w:rPr>
                <w:bCs/>
              </w:rPr>
            </w:pPr>
            <w:r>
              <w:rPr>
                <w:b w:val="0"/>
                <w:bCs/>
              </w:rPr>
              <w:t>Third party applications – information communicated in confidence</w:t>
            </w:r>
            <w:r w:rsidR="00454A92">
              <w:rPr>
                <w:b w:val="0"/>
                <w:bCs/>
              </w:rPr>
              <w:t xml:space="preserve"> (</w:t>
            </w:r>
            <w:hyperlink r:id="rId64" w:history="1">
              <w:r w:rsidR="00454A92" w:rsidRPr="00AC2556">
                <w:rPr>
                  <w:rStyle w:val="Hyperlink"/>
                  <w:b w:val="0"/>
                  <w:bCs/>
                </w:rPr>
                <w:t>section 35(1)</w:t>
              </w:r>
            </w:hyperlink>
            <w:r w:rsidR="00454A92">
              <w:rPr>
                <w:b w:val="0"/>
                <w:bCs/>
              </w:rPr>
              <w:t>)</w:t>
            </w:r>
          </w:p>
          <w:p w14:paraId="4E597AE6" w14:textId="378B8CD2" w:rsidR="00D95226" w:rsidRDefault="00D95226" w:rsidP="00AA1D30">
            <w:pPr>
              <w:spacing w:before="120" w:after="240" w:line="264" w:lineRule="auto"/>
              <w:rPr>
                <w:b w:val="0"/>
                <w:bCs/>
              </w:rPr>
            </w:pPr>
            <w:r>
              <w:rPr>
                <w:b w:val="0"/>
                <w:bCs/>
              </w:rPr>
              <w:lastRenderedPageBreak/>
              <w:t xml:space="preserve">Decision to </w:t>
            </w:r>
            <w:r w:rsidR="002B68D1">
              <w:rPr>
                <w:b w:val="0"/>
                <w:bCs/>
              </w:rPr>
              <w:t>disclose information communicated in confidence (where the third party did</w:t>
            </w:r>
            <w:r w:rsidR="00DD39E1">
              <w:rPr>
                <w:b w:val="0"/>
                <w:bCs/>
              </w:rPr>
              <w:t xml:space="preserve"> </w:t>
            </w:r>
            <w:r w:rsidR="002B68D1">
              <w:rPr>
                <w:b w:val="0"/>
                <w:bCs/>
              </w:rPr>
              <w:t>not consent to the disclosure).</w:t>
            </w:r>
            <w:r w:rsidR="008B495C">
              <w:rPr>
                <w:rStyle w:val="FootnoteReference"/>
                <w:b w:val="0"/>
                <w:bCs/>
              </w:rPr>
              <w:t xml:space="preserve"> </w:t>
            </w:r>
            <w:r w:rsidR="008B495C">
              <w:rPr>
                <w:rStyle w:val="FootnoteReference"/>
                <w:b w:val="0"/>
                <w:bCs/>
              </w:rPr>
              <w:footnoteReference w:id="111"/>
            </w:r>
          </w:p>
        </w:tc>
        <w:tc>
          <w:tcPr>
            <w:tcW w:w="3988" w:type="dxa"/>
          </w:tcPr>
          <w:p w14:paraId="59CCA0B2" w14:textId="6441A90C" w:rsidR="00D95226" w:rsidRDefault="008339EA"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lastRenderedPageBreak/>
              <w:t>Application must be made within 60 days from the day the decision was given to the person.</w:t>
            </w:r>
            <w:r>
              <w:rPr>
                <w:rStyle w:val="FootnoteReference"/>
              </w:rPr>
              <w:footnoteReference w:id="112"/>
            </w:r>
          </w:p>
        </w:tc>
      </w:tr>
      <w:tr w:rsidR="000B0A0D" w:rsidRPr="00AA1D30" w14:paraId="06EA005C"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13D56279" w14:textId="4BB03C54" w:rsidR="0062639E" w:rsidRDefault="000B0A0D" w:rsidP="00AA1D30">
            <w:pPr>
              <w:spacing w:before="120" w:after="240" w:line="264" w:lineRule="auto"/>
              <w:rPr>
                <w:b w:val="0"/>
                <w:bCs/>
              </w:rPr>
            </w:pPr>
            <w:r>
              <w:rPr>
                <w:b w:val="0"/>
                <w:bCs/>
              </w:rPr>
              <w:t>Third party applications – business, commercial or financial undertaking</w:t>
            </w:r>
            <w:r w:rsidR="00454A92">
              <w:rPr>
                <w:b w:val="0"/>
                <w:bCs/>
              </w:rPr>
              <w:t xml:space="preserve"> (</w:t>
            </w:r>
            <w:hyperlink r:id="rId65" w:history="1">
              <w:r w:rsidR="00454A92" w:rsidRPr="00454A92">
                <w:rPr>
                  <w:rStyle w:val="Hyperlink"/>
                  <w:b w:val="0"/>
                  <w:bCs/>
                </w:rPr>
                <w:t>section 34</w:t>
              </w:r>
            </w:hyperlink>
            <w:r w:rsidR="00454A92">
              <w:rPr>
                <w:b w:val="0"/>
                <w:bCs/>
              </w:rPr>
              <w:t>)</w:t>
            </w:r>
          </w:p>
          <w:p w14:paraId="334F99C8" w14:textId="70C18366" w:rsidR="000B0A0D" w:rsidRDefault="0062639E" w:rsidP="00FD075B">
            <w:pPr>
              <w:spacing w:before="120" w:after="240" w:line="264" w:lineRule="auto"/>
              <w:rPr>
                <w:b w:val="0"/>
                <w:bCs/>
              </w:rPr>
            </w:pPr>
            <w:r>
              <w:rPr>
                <w:b w:val="0"/>
              </w:rPr>
              <w:t xml:space="preserve">Decision to disclose a business, commercial or financial undertaking’s trade secrets, or other matters of a business, commercial or financial nature </w:t>
            </w:r>
            <w:r w:rsidR="00FD075B">
              <w:rPr>
                <w:b w:val="0"/>
              </w:rPr>
              <w:t>(where the undertaking did not consent to the disclosure).</w:t>
            </w:r>
            <w:r w:rsidR="008B495C">
              <w:rPr>
                <w:rStyle w:val="FootnoteReference"/>
                <w:b w:val="0"/>
                <w:bCs/>
              </w:rPr>
              <w:t xml:space="preserve"> </w:t>
            </w:r>
            <w:r w:rsidR="008B495C">
              <w:rPr>
                <w:rStyle w:val="FootnoteReference"/>
                <w:b w:val="0"/>
                <w:bCs/>
              </w:rPr>
              <w:footnoteReference w:id="113"/>
            </w:r>
          </w:p>
        </w:tc>
        <w:tc>
          <w:tcPr>
            <w:tcW w:w="3988" w:type="dxa"/>
          </w:tcPr>
          <w:p w14:paraId="0FCB578A" w14:textId="661752E4" w:rsidR="000B0A0D" w:rsidRDefault="00E82038"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 xml:space="preserve">Application must be made within 60 days from the day the decision was given to the </w:t>
            </w:r>
            <w:r w:rsidR="001865DC">
              <w:t>undertaking</w:t>
            </w:r>
            <w:r>
              <w:t>.</w:t>
            </w:r>
            <w:r>
              <w:rPr>
                <w:rStyle w:val="FootnoteReference"/>
              </w:rPr>
              <w:footnoteReference w:id="114"/>
            </w:r>
          </w:p>
        </w:tc>
      </w:tr>
      <w:tr w:rsidR="00DF77A8" w:rsidRPr="00AA1D30" w14:paraId="70EE2C09"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2C9AA794" w14:textId="79B2F0BF" w:rsidR="00DF77A8" w:rsidRDefault="008443B7" w:rsidP="00AA1D30">
            <w:pPr>
              <w:spacing w:before="120" w:after="240" w:line="264" w:lineRule="auto"/>
              <w:rPr>
                <w:b w:val="0"/>
                <w:bCs/>
              </w:rPr>
            </w:pPr>
            <w:r>
              <w:rPr>
                <w:b w:val="0"/>
                <w:bCs/>
              </w:rPr>
              <w:t>Decision to not amend a document containing the individual’s personal affairs</w:t>
            </w:r>
            <w:r w:rsidR="007C7D3A">
              <w:rPr>
                <w:b w:val="0"/>
                <w:bCs/>
              </w:rPr>
              <w:t xml:space="preserve"> information</w:t>
            </w:r>
            <w:r>
              <w:rPr>
                <w:b w:val="0"/>
                <w:bCs/>
              </w:rPr>
              <w:t xml:space="preserve"> (</w:t>
            </w:r>
            <w:hyperlink r:id="rId66" w:history="1">
              <w:r w:rsidRPr="00466856">
                <w:rPr>
                  <w:rStyle w:val="Hyperlink"/>
                  <w:b w:val="0"/>
                  <w:bCs/>
                </w:rPr>
                <w:t>section 39</w:t>
              </w:r>
            </w:hyperlink>
            <w:r>
              <w:rPr>
                <w:b w:val="0"/>
                <w:bCs/>
              </w:rPr>
              <w:t>).</w:t>
            </w:r>
            <w:r w:rsidR="00284C1B">
              <w:rPr>
                <w:rStyle w:val="FootnoteReference"/>
                <w:b w:val="0"/>
                <w:bCs/>
              </w:rPr>
              <w:footnoteReference w:id="115"/>
            </w:r>
          </w:p>
        </w:tc>
        <w:tc>
          <w:tcPr>
            <w:tcW w:w="3988" w:type="dxa"/>
          </w:tcPr>
          <w:p w14:paraId="441B9349" w14:textId="06837741" w:rsidR="00DF77A8" w:rsidRDefault="00C91178"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 xml:space="preserve">Application must be made within 60 days from the day the decision was given to the </w:t>
            </w:r>
            <w:r w:rsidR="0094462C">
              <w:t>person</w:t>
            </w:r>
            <w:r>
              <w:t>.</w:t>
            </w:r>
            <w:r>
              <w:rPr>
                <w:rStyle w:val="FootnoteReference"/>
              </w:rPr>
              <w:footnoteReference w:id="116"/>
            </w:r>
          </w:p>
        </w:tc>
      </w:tr>
      <w:tr w:rsidR="002E347E" w:rsidRPr="00AA1D30" w14:paraId="22B7A914"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7CA1042F" w14:textId="0D0E8E40" w:rsidR="002E347E" w:rsidRDefault="00013857" w:rsidP="00AA1D30">
            <w:pPr>
              <w:spacing w:before="120" w:after="240" w:line="264" w:lineRule="auto"/>
              <w:rPr>
                <w:b w:val="0"/>
                <w:bCs/>
              </w:rPr>
            </w:pPr>
            <w:r>
              <w:rPr>
                <w:b w:val="0"/>
                <w:bCs/>
              </w:rPr>
              <w:t>Review d</w:t>
            </w:r>
            <w:r w:rsidR="00477E29">
              <w:rPr>
                <w:b w:val="0"/>
                <w:bCs/>
              </w:rPr>
              <w:t>ecision by the Information Commissioner to refuse access</w:t>
            </w:r>
            <w:r w:rsidR="00EB73FD">
              <w:rPr>
                <w:b w:val="0"/>
                <w:bCs/>
              </w:rPr>
              <w:t xml:space="preserve"> to a document.</w:t>
            </w:r>
            <w:r w:rsidR="00ED1AB2">
              <w:rPr>
                <w:rStyle w:val="FootnoteReference"/>
                <w:b w:val="0"/>
                <w:bCs/>
              </w:rPr>
              <w:footnoteReference w:id="117"/>
            </w:r>
          </w:p>
        </w:tc>
        <w:tc>
          <w:tcPr>
            <w:tcW w:w="3988" w:type="dxa"/>
          </w:tcPr>
          <w:p w14:paraId="482A8831" w14:textId="08AF8A21" w:rsidR="002E347E" w:rsidRDefault="00EB73FD"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118"/>
            </w:r>
          </w:p>
        </w:tc>
      </w:tr>
      <w:tr w:rsidR="0091294E" w:rsidRPr="00AA1D30" w14:paraId="50AE054E"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7B9854EB" w14:textId="071A7A16" w:rsidR="0091294E" w:rsidRDefault="00013857" w:rsidP="00AA1D30">
            <w:pPr>
              <w:spacing w:before="120" w:after="240" w:line="264" w:lineRule="auto"/>
              <w:rPr>
                <w:b w:val="0"/>
                <w:bCs/>
              </w:rPr>
            </w:pPr>
            <w:r>
              <w:rPr>
                <w:b w:val="0"/>
                <w:bCs/>
              </w:rPr>
              <w:t>Review d</w:t>
            </w:r>
            <w:r w:rsidR="0091294E">
              <w:rPr>
                <w:b w:val="0"/>
                <w:bCs/>
              </w:rPr>
              <w:t>ecision by the Information Commissioner to defer access to a document.</w:t>
            </w:r>
            <w:r w:rsidR="00ED1AB2">
              <w:rPr>
                <w:rStyle w:val="FootnoteReference"/>
                <w:b w:val="0"/>
                <w:bCs/>
              </w:rPr>
              <w:footnoteReference w:id="119"/>
            </w:r>
          </w:p>
        </w:tc>
        <w:tc>
          <w:tcPr>
            <w:tcW w:w="3988" w:type="dxa"/>
          </w:tcPr>
          <w:p w14:paraId="1DFEBD39" w14:textId="0315A6A9" w:rsidR="0091294E" w:rsidRDefault="00422632"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120"/>
            </w:r>
          </w:p>
        </w:tc>
      </w:tr>
      <w:tr w:rsidR="00122E57" w:rsidRPr="00AA1D30" w14:paraId="06A11B18"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2BFC4329" w14:textId="461AC248" w:rsidR="00122E57" w:rsidRDefault="0090251A" w:rsidP="00AA1D30">
            <w:pPr>
              <w:spacing w:before="120" w:after="240" w:line="264" w:lineRule="auto"/>
              <w:rPr>
                <w:b w:val="0"/>
                <w:bCs/>
              </w:rPr>
            </w:pPr>
            <w:r>
              <w:rPr>
                <w:b w:val="0"/>
                <w:bCs/>
              </w:rPr>
              <w:t xml:space="preserve">Decision by </w:t>
            </w:r>
            <w:r w:rsidR="004A40AE">
              <w:rPr>
                <w:b w:val="0"/>
                <w:bCs/>
              </w:rPr>
              <w:t>an agency or Minister to refuse access to a document and the Information Commissioner does not accept, or dismisses, the review</w:t>
            </w:r>
            <w:r w:rsidR="005C2BF5">
              <w:rPr>
                <w:b w:val="0"/>
                <w:bCs/>
              </w:rPr>
              <w:t xml:space="preserve"> under </w:t>
            </w:r>
            <w:hyperlink r:id="rId67" w:history="1">
              <w:r w:rsidR="005C2BF5" w:rsidRPr="005C2BF5">
                <w:rPr>
                  <w:rStyle w:val="Hyperlink"/>
                  <w:b w:val="0"/>
                  <w:bCs/>
                </w:rPr>
                <w:t>section 49G(1)</w:t>
              </w:r>
            </w:hyperlink>
            <w:r w:rsidR="004A40AE">
              <w:rPr>
                <w:b w:val="0"/>
                <w:bCs/>
              </w:rPr>
              <w:t>.</w:t>
            </w:r>
            <w:r w:rsidR="0063217D">
              <w:rPr>
                <w:rStyle w:val="FootnoteReference"/>
                <w:b w:val="0"/>
                <w:bCs/>
              </w:rPr>
              <w:footnoteReference w:id="121"/>
            </w:r>
          </w:p>
        </w:tc>
        <w:tc>
          <w:tcPr>
            <w:tcW w:w="3988" w:type="dxa"/>
          </w:tcPr>
          <w:p w14:paraId="07A957FC" w14:textId="35E985F8" w:rsidR="00122E57" w:rsidRDefault="00CB2937"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 xml:space="preserve">Application must be made within 60 days from the day the decision </w:t>
            </w:r>
            <w:r w:rsidR="00C170A2">
              <w:t xml:space="preserve">by the Information Commissioner to not accept, or to dismiss, the review </w:t>
            </w:r>
            <w:r>
              <w:t>was given to the person.</w:t>
            </w:r>
            <w:r>
              <w:rPr>
                <w:rStyle w:val="FootnoteReference"/>
              </w:rPr>
              <w:footnoteReference w:id="122"/>
            </w:r>
          </w:p>
        </w:tc>
      </w:tr>
      <w:tr w:rsidR="00712274" w:rsidRPr="00AA1D30" w14:paraId="7F6B8495"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2E0834A3" w14:textId="0CADBA0E" w:rsidR="00712274" w:rsidRDefault="00712274" w:rsidP="00AA1D30">
            <w:pPr>
              <w:spacing w:before="120" w:after="240" w:line="264" w:lineRule="auto"/>
              <w:rPr>
                <w:b w:val="0"/>
                <w:bCs/>
              </w:rPr>
            </w:pPr>
            <w:r>
              <w:rPr>
                <w:b w:val="0"/>
                <w:bCs/>
              </w:rPr>
              <w:lastRenderedPageBreak/>
              <w:t xml:space="preserve">Where conciliation by the Health Complaints Commissioner under </w:t>
            </w:r>
            <w:hyperlink r:id="rId68" w:history="1">
              <w:r w:rsidRPr="00712274">
                <w:rPr>
                  <w:rStyle w:val="Hyperlink"/>
                  <w:b w:val="0"/>
                  <w:bCs/>
                </w:rPr>
                <w:t>section 49Q</w:t>
              </w:r>
            </w:hyperlink>
            <w:r>
              <w:rPr>
                <w:b w:val="0"/>
                <w:bCs/>
              </w:rPr>
              <w:t xml:space="preserve"> is not successful.</w:t>
            </w:r>
            <w:r w:rsidR="006B5AFD">
              <w:rPr>
                <w:rStyle w:val="FootnoteReference"/>
                <w:b w:val="0"/>
                <w:bCs/>
              </w:rPr>
              <w:footnoteReference w:id="123"/>
            </w:r>
          </w:p>
        </w:tc>
        <w:tc>
          <w:tcPr>
            <w:tcW w:w="3988" w:type="dxa"/>
          </w:tcPr>
          <w:p w14:paraId="0BD82E0E" w14:textId="5B9A1F36" w:rsidR="00712274" w:rsidRDefault="00712274"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Application must be made within 60 days from the day the written notice was given to the person.</w:t>
            </w:r>
            <w:r>
              <w:rPr>
                <w:rStyle w:val="FootnoteReference"/>
              </w:rPr>
              <w:footnoteReference w:id="124"/>
            </w:r>
          </w:p>
        </w:tc>
      </w:tr>
      <w:tr w:rsidR="00530463" w:rsidRPr="00AA1D30" w14:paraId="3922EA6E" w14:textId="77777777" w:rsidTr="001C2642">
        <w:trPr>
          <w:trHeight w:val="681"/>
        </w:trPr>
        <w:tc>
          <w:tcPr>
            <w:cnfStyle w:val="001000000000" w:firstRow="0" w:lastRow="0" w:firstColumn="1" w:lastColumn="0" w:oddVBand="0" w:evenVBand="0" w:oddHBand="0" w:evenHBand="0" w:firstRowFirstColumn="0" w:firstRowLastColumn="0" w:lastRowFirstColumn="0" w:lastRowLastColumn="0"/>
            <w:tcW w:w="9658" w:type="dxa"/>
            <w:gridSpan w:val="2"/>
          </w:tcPr>
          <w:p w14:paraId="7D5B784C" w14:textId="770891AC" w:rsidR="00530463" w:rsidRDefault="00530463" w:rsidP="00530463">
            <w:pPr>
              <w:spacing w:before="120" w:after="240" w:line="264" w:lineRule="auto"/>
              <w:jc w:val="right"/>
            </w:pPr>
            <w:r>
              <w:rPr>
                <w:b w:val="0"/>
                <w:bCs/>
              </w:rPr>
              <w:t>14 days</w:t>
            </w:r>
          </w:p>
        </w:tc>
      </w:tr>
      <w:tr w:rsidR="007D4965" w:rsidRPr="00AA1D30" w14:paraId="2BB84598"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749C8584" w14:textId="11A251F7" w:rsidR="007D4965" w:rsidRDefault="00FE30D3" w:rsidP="00AA1D30">
            <w:pPr>
              <w:spacing w:before="120" w:after="240" w:line="264" w:lineRule="auto"/>
              <w:rPr>
                <w:b w:val="0"/>
                <w:bCs/>
              </w:rPr>
            </w:pPr>
            <w:r>
              <w:rPr>
                <w:b w:val="0"/>
                <w:bCs/>
              </w:rPr>
              <w:t>Decision made by the Information Commissioner under section 49P.</w:t>
            </w:r>
            <w:r w:rsidR="00E213E8">
              <w:rPr>
                <w:rStyle w:val="FootnoteReference"/>
                <w:b w:val="0"/>
                <w:bCs/>
              </w:rPr>
              <w:footnoteReference w:id="125"/>
            </w:r>
          </w:p>
        </w:tc>
        <w:tc>
          <w:tcPr>
            <w:tcW w:w="3988" w:type="dxa"/>
          </w:tcPr>
          <w:p w14:paraId="33BB18EF" w14:textId="6AFC89E8" w:rsidR="007D4965" w:rsidRDefault="00FE30D3"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An agency or Minister may apply for a review of the Information Commissioner’s decision within 14 days from the day the written notice of decision was given to the agency or Minister.</w:t>
            </w:r>
            <w:r>
              <w:rPr>
                <w:rStyle w:val="FootnoteReference"/>
              </w:rPr>
              <w:t xml:space="preserve"> </w:t>
            </w:r>
            <w:r>
              <w:rPr>
                <w:rStyle w:val="FootnoteReference"/>
              </w:rPr>
              <w:footnoteReference w:id="126"/>
            </w:r>
          </w:p>
        </w:tc>
      </w:tr>
      <w:tr w:rsidR="008B24E2" w:rsidRPr="00AA1D30" w14:paraId="68C3A589" w14:textId="77777777" w:rsidTr="00F6087F">
        <w:trPr>
          <w:trHeight w:val="681"/>
        </w:trPr>
        <w:tc>
          <w:tcPr>
            <w:cnfStyle w:val="001000000000" w:firstRow="0" w:lastRow="0" w:firstColumn="1" w:lastColumn="0" w:oddVBand="0" w:evenVBand="0" w:oddHBand="0" w:evenHBand="0" w:firstRowFirstColumn="0" w:firstRowLastColumn="0" w:lastRowFirstColumn="0" w:lastRowLastColumn="0"/>
            <w:tcW w:w="9658" w:type="dxa"/>
            <w:gridSpan w:val="2"/>
          </w:tcPr>
          <w:p w14:paraId="7FD6A6A3" w14:textId="22D9AE04" w:rsidR="008B24E2" w:rsidRDefault="008B24E2" w:rsidP="008B24E2">
            <w:pPr>
              <w:spacing w:before="120" w:after="240" w:line="264" w:lineRule="auto"/>
              <w:jc w:val="right"/>
            </w:pPr>
            <w:r>
              <w:rPr>
                <w:b w:val="0"/>
                <w:bCs/>
              </w:rPr>
              <w:t>No time limit</w:t>
            </w:r>
          </w:p>
        </w:tc>
      </w:tr>
      <w:tr w:rsidR="008B24E2" w:rsidRPr="00AA1D30" w14:paraId="17E991C1" w14:textId="77777777" w:rsidTr="00845C9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3ADDB71C" w14:textId="6A6C2F3B" w:rsidR="008B24E2" w:rsidRDefault="00037971" w:rsidP="00AA1D30">
            <w:pPr>
              <w:spacing w:before="120" w:after="240" w:line="264" w:lineRule="auto"/>
              <w:rPr>
                <w:bCs/>
              </w:rPr>
            </w:pPr>
            <w:r>
              <w:rPr>
                <w:b w:val="0"/>
                <w:bCs/>
              </w:rPr>
              <w:t xml:space="preserve">The required time for making a decision in </w:t>
            </w:r>
            <w:hyperlink r:id="rId69" w:history="1">
              <w:r w:rsidRPr="002D1BB1">
                <w:rPr>
                  <w:rStyle w:val="Hyperlink"/>
                  <w:b w:val="0"/>
                  <w:bCs/>
                </w:rPr>
                <w:t>section 21</w:t>
              </w:r>
            </w:hyperlink>
            <w:r>
              <w:rPr>
                <w:b w:val="0"/>
                <w:bCs/>
              </w:rPr>
              <w:t xml:space="preserve"> has passed and n</w:t>
            </w:r>
            <w:r w:rsidR="008B24E2">
              <w:rPr>
                <w:b w:val="0"/>
                <w:bCs/>
              </w:rPr>
              <w:t>o decision has been made (deemed refusal).</w:t>
            </w:r>
          </w:p>
          <w:p w14:paraId="74D76B5F" w14:textId="7FFD59C1" w:rsidR="008B24E2" w:rsidRPr="008B24E2" w:rsidRDefault="00CC0A46" w:rsidP="00AA1D30">
            <w:pPr>
              <w:spacing w:before="120" w:after="240" w:line="264" w:lineRule="auto"/>
              <w:rPr>
                <w:bCs/>
              </w:rPr>
            </w:pPr>
            <w:r w:rsidRPr="00CC0A46">
              <w:rPr>
                <w:b w:val="0"/>
                <w:bCs/>
              </w:rPr>
              <w:t>A</w:t>
            </w:r>
            <w:r w:rsidR="008B24E2">
              <w:rPr>
                <w:b w:val="0"/>
                <w:bCs/>
              </w:rPr>
              <w:t xml:space="preserve">n </w:t>
            </w:r>
            <w:r w:rsidR="008B24E2" w:rsidRPr="008B24E2">
              <w:rPr>
                <w:b w:val="0"/>
                <w:bCs/>
              </w:rPr>
              <w:t xml:space="preserve">applicant </w:t>
            </w:r>
            <w:r w:rsidR="008B24E2">
              <w:rPr>
                <w:b w:val="0"/>
                <w:bCs/>
              </w:rPr>
              <w:t>may</w:t>
            </w:r>
            <w:r w:rsidR="008B24E2" w:rsidRPr="008B24E2">
              <w:rPr>
                <w:b w:val="0"/>
                <w:bCs/>
              </w:rPr>
              <w:t xml:space="preserve"> apply for review of a decision of an agency or Minister that has been taken to be made under </w:t>
            </w:r>
            <w:hyperlink r:id="rId70" w:history="1">
              <w:r w:rsidR="008B24E2" w:rsidRPr="002D1BB1">
                <w:rPr>
                  <w:rStyle w:val="Hyperlink"/>
                  <w:b w:val="0"/>
                  <w:bCs/>
                </w:rPr>
                <w:t>section 53</w:t>
              </w:r>
            </w:hyperlink>
            <w:r w:rsidR="008B24E2">
              <w:rPr>
                <w:b w:val="0"/>
                <w:bCs/>
              </w:rPr>
              <w:t>. A</w:t>
            </w:r>
            <w:r w:rsidR="008B24E2" w:rsidRPr="008B24E2">
              <w:rPr>
                <w:b w:val="0"/>
                <w:bCs/>
              </w:rPr>
              <w:t xml:space="preserve">n </w:t>
            </w:r>
            <w:r w:rsidR="008B24E2">
              <w:rPr>
                <w:b w:val="0"/>
                <w:bCs/>
              </w:rPr>
              <w:t>a</w:t>
            </w:r>
            <w:r w:rsidR="008B24E2" w:rsidRPr="008B24E2">
              <w:rPr>
                <w:b w:val="0"/>
                <w:bCs/>
              </w:rPr>
              <w:t xml:space="preserve">pplicant may apply directly to VCAT. </w:t>
            </w:r>
          </w:p>
        </w:tc>
        <w:tc>
          <w:tcPr>
            <w:tcW w:w="3988" w:type="dxa"/>
          </w:tcPr>
          <w:p w14:paraId="073F0683" w14:textId="526D2815" w:rsidR="008B24E2" w:rsidRDefault="008B24E2" w:rsidP="00AA1D30">
            <w:pPr>
              <w:spacing w:before="120" w:after="240" w:line="264" w:lineRule="auto"/>
              <w:cnfStyle w:val="000000000000" w:firstRow="0" w:lastRow="0" w:firstColumn="0" w:lastColumn="0" w:oddVBand="0" w:evenVBand="0" w:oddHBand="0" w:evenHBand="0" w:firstRowFirstColumn="0" w:firstRowLastColumn="0" w:lastRowFirstColumn="0" w:lastRowLastColumn="0"/>
            </w:pPr>
            <w:r>
              <w:t>Application may be made at any time</w:t>
            </w:r>
            <w:r w:rsidR="00037971">
              <w:t xml:space="preserve"> </w:t>
            </w:r>
            <w:r>
              <w:t>until a decision is made.</w:t>
            </w:r>
          </w:p>
        </w:tc>
      </w:tr>
    </w:tbl>
    <w:p w14:paraId="63E0E3F5" w14:textId="77777777" w:rsidR="00FA34FF" w:rsidRDefault="00FA34FF" w:rsidP="00FA34FF">
      <w:pPr>
        <w:pStyle w:val="2HeadingLevel2"/>
      </w:pPr>
      <w:bookmarkStart w:id="27" w:name="_Toc144804046"/>
      <w:r>
        <w:t>More information</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FA34FF" w14:paraId="7BA7EB1C" w14:textId="77777777" w:rsidTr="00FA34FF">
        <w:tc>
          <w:tcPr>
            <w:tcW w:w="9622" w:type="dxa"/>
            <w:shd w:val="clear" w:color="auto" w:fill="F5F5F5"/>
          </w:tcPr>
          <w:p w14:paraId="56B13078" w14:textId="77777777" w:rsidR="00BF68F1" w:rsidRDefault="00FA34FF" w:rsidP="00FA34FF">
            <w:pPr>
              <w:pStyle w:val="Body"/>
            </w:pPr>
            <w:r>
              <w:t>For more information on</w:t>
            </w:r>
            <w:r w:rsidR="00BF68F1">
              <w:t>:</w:t>
            </w:r>
          </w:p>
          <w:p w14:paraId="3C666D71" w14:textId="77777777" w:rsidR="00BF68F1" w:rsidRDefault="00FA34FF" w:rsidP="00C32E52">
            <w:pPr>
              <w:pStyle w:val="Body"/>
              <w:numPr>
                <w:ilvl w:val="0"/>
                <w:numId w:val="29"/>
              </w:numPr>
            </w:pPr>
            <w:r>
              <w:t>what VCAT can review,</w:t>
            </w:r>
            <w:r w:rsidR="009F1E9C">
              <w:t xml:space="preserve"> </w:t>
            </w:r>
            <w:r>
              <w:t xml:space="preserve">see </w:t>
            </w:r>
            <w:hyperlink r:id="rId71" w:history="1">
              <w:r w:rsidRPr="00FA34FF">
                <w:rPr>
                  <w:rStyle w:val="Hyperlink"/>
                </w:rPr>
                <w:t>section 50 – Applications for review by the Tribunal</w:t>
              </w:r>
            </w:hyperlink>
            <w:r w:rsidR="00BF68F1">
              <w:t>;</w:t>
            </w:r>
          </w:p>
          <w:p w14:paraId="28FC8C87" w14:textId="6890DE9D" w:rsidR="008718E0" w:rsidRDefault="008718E0" w:rsidP="00B01B3E">
            <w:pPr>
              <w:pStyle w:val="Body"/>
              <w:numPr>
                <w:ilvl w:val="0"/>
                <w:numId w:val="29"/>
              </w:numPr>
            </w:pPr>
            <w:r>
              <w:t xml:space="preserve"> VCAT, visit its website </w:t>
            </w:r>
            <w:hyperlink r:id="rId72" w:history="1">
              <w:r w:rsidRPr="008718E0">
                <w:rPr>
                  <w:rStyle w:val="Hyperlink"/>
                </w:rPr>
                <w:t>here</w:t>
              </w:r>
            </w:hyperlink>
            <w:r w:rsidR="00B01B3E">
              <w:t>.</w:t>
            </w:r>
            <w:r>
              <w:t xml:space="preserve"> </w:t>
            </w:r>
          </w:p>
        </w:tc>
      </w:tr>
    </w:tbl>
    <w:p w14:paraId="103E25FD" w14:textId="5C6683F3" w:rsidR="00114F1E" w:rsidRDefault="00114F1E" w:rsidP="00FA34FF">
      <w:pPr>
        <w:pStyle w:val="2HeadingLevel2"/>
        <w:rPr>
          <w:rFonts w:cs="Arial"/>
          <w:color w:val="430098"/>
          <w:sz w:val="36"/>
          <w:szCs w:val="40"/>
        </w:rPr>
      </w:pPr>
      <w:r>
        <w:br w:type="page"/>
      </w:r>
    </w:p>
    <w:p w14:paraId="0F891888" w14:textId="6F725545" w:rsidR="0063391C" w:rsidRPr="00E97111" w:rsidRDefault="0063391C" w:rsidP="00511066">
      <w:pPr>
        <w:pStyle w:val="1TitleLevel1"/>
      </w:pPr>
      <w:bookmarkStart w:id="28" w:name="_Toc144804047"/>
      <w:r w:rsidRPr="00E97111">
        <w:lastRenderedPageBreak/>
        <w:t>Section 53 – Reviews where decisions delayed</w:t>
      </w:r>
      <w:bookmarkEnd w:id="28"/>
    </w:p>
    <w:p w14:paraId="631441F0" w14:textId="421EB339" w:rsidR="00511066" w:rsidRPr="00E97111" w:rsidRDefault="00CC4DA3" w:rsidP="0063391C">
      <w:pPr>
        <w:pStyle w:val="2HeadingLevel2"/>
        <w:rPr>
          <w:rFonts w:cs="Calibri"/>
          <w:szCs w:val="24"/>
        </w:rPr>
      </w:pPr>
      <w:bookmarkStart w:id="29" w:name="_Toc144804048"/>
      <w:r>
        <w:rPr>
          <w:rFonts w:cs="Calibri"/>
          <w:szCs w:val="24"/>
        </w:rPr>
        <w:t>Extract of l</w:t>
      </w:r>
      <w:r w:rsidR="00511066" w:rsidRPr="00E97111">
        <w:rPr>
          <w:rFonts w:cs="Calibri"/>
          <w:szCs w:val="24"/>
        </w:rPr>
        <w:t>egislation</w:t>
      </w:r>
      <w:bookmarkEnd w:id="2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589"/>
        <w:gridCol w:w="540"/>
        <w:gridCol w:w="7638"/>
      </w:tblGrid>
      <w:tr w:rsidR="00057EAD" w:rsidRPr="00E97111" w14:paraId="415D3582" w14:textId="77777777" w:rsidTr="00335D62">
        <w:tc>
          <w:tcPr>
            <w:tcW w:w="589" w:type="dxa"/>
          </w:tcPr>
          <w:p w14:paraId="3A9D2548" w14:textId="296F08D7" w:rsidR="00057EAD" w:rsidRPr="00E97111" w:rsidRDefault="00057EAD" w:rsidP="00FC5E97">
            <w:pPr>
              <w:pStyle w:val="Body"/>
              <w:spacing w:before="60" w:after="60" w:line="240" w:lineRule="auto"/>
              <w:rPr>
                <w:b/>
                <w:bCs/>
              </w:rPr>
            </w:pPr>
            <w:r w:rsidRPr="00E97111">
              <w:rPr>
                <w:b/>
                <w:bCs/>
              </w:rPr>
              <w:t>53</w:t>
            </w:r>
          </w:p>
        </w:tc>
        <w:tc>
          <w:tcPr>
            <w:tcW w:w="8767" w:type="dxa"/>
            <w:gridSpan w:val="3"/>
          </w:tcPr>
          <w:p w14:paraId="00F13A7B" w14:textId="77777777" w:rsidR="00057EAD" w:rsidRPr="00E97111" w:rsidRDefault="00057EAD" w:rsidP="00FC5E97">
            <w:pPr>
              <w:pStyle w:val="Body"/>
              <w:spacing w:before="60" w:after="60" w:line="240" w:lineRule="auto"/>
              <w:rPr>
                <w:b/>
                <w:bCs/>
              </w:rPr>
            </w:pPr>
            <w:r w:rsidRPr="00E97111">
              <w:rPr>
                <w:b/>
                <w:bCs/>
              </w:rPr>
              <w:t>Reviews where decisions delayed</w:t>
            </w:r>
          </w:p>
        </w:tc>
      </w:tr>
      <w:tr w:rsidR="00057EAD" w:rsidRPr="00E97111" w14:paraId="149FB844" w14:textId="77777777" w:rsidTr="00335D62">
        <w:tc>
          <w:tcPr>
            <w:tcW w:w="589" w:type="dxa"/>
          </w:tcPr>
          <w:p w14:paraId="39AC1898" w14:textId="77777777" w:rsidR="00057EAD" w:rsidRPr="00E97111" w:rsidRDefault="00057EAD" w:rsidP="00FC5E97">
            <w:pPr>
              <w:pStyle w:val="Body"/>
              <w:spacing w:before="60" w:after="60" w:line="240" w:lineRule="auto"/>
            </w:pPr>
          </w:p>
        </w:tc>
        <w:tc>
          <w:tcPr>
            <w:tcW w:w="589" w:type="dxa"/>
          </w:tcPr>
          <w:p w14:paraId="2FDA983E" w14:textId="77777777" w:rsidR="00057EAD" w:rsidRPr="00E97111" w:rsidRDefault="00057EAD" w:rsidP="00FC5E97">
            <w:pPr>
              <w:pStyle w:val="Body"/>
              <w:spacing w:before="60" w:after="60" w:line="240" w:lineRule="auto"/>
            </w:pPr>
            <w:r w:rsidRPr="00E97111">
              <w:t>(1)</w:t>
            </w:r>
          </w:p>
        </w:tc>
        <w:tc>
          <w:tcPr>
            <w:tcW w:w="8178" w:type="dxa"/>
            <w:gridSpan w:val="2"/>
          </w:tcPr>
          <w:p w14:paraId="700F438F" w14:textId="77777777" w:rsidR="00057EAD" w:rsidRPr="00E97111" w:rsidRDefault="00057EAD" w:rsidP="00FC5E97">
            <w:pPr>
              <w:pStyle w:val="Body"/>
              <w:spacing w:before="60" w:after="60" w:line="240" w:lineRule="auto"/>
            </w:pPr>
            <w:r w:rsidRPr="00E97111">
              <w:t>Subject to this section, where—</w:t>
            </w:r>
          </w:p>
        </w:tc>
      </w:tr>
      <w:tr w:rsidR="00057EAD" w:rsidRPr="00E97111" w14:paraId="2EB29146" w14:textId="77777777" w:rsidTr="00335D62">
        <w:tc>
          <w:tcPr>
            <w:tcW w:w="589" w:type="dxa"/>
          </w:tcPr>
          <w:p w14:paraId="1A38461B" w14:textId="77777777" w:rsidR="00057EAD" w:rsidRPr="00E97111" w:rsidRDefault="00057EAD" w:rsidP="00FC5E97">
            <w:pPr>
              <w:pStyle w:val="Body"/>
              <w:spacing w:before="60" w:after="60" w:line="240" w:lineRule="auto"/>
            </w:pPr>
          </w:p>
        </w:tc>
        <w:tc>
          <w:tcPr>
            <w:tcW w:w="589" w:type="dxa"/>
          </w:tcPr>
          <w:p w14:paraId="4E6CD129" w14:textId="77777777" w:rsidR="00057EAD" w:rsidRPr="00E97111" w:rsidRDefault="00057EAD" w:rsidP="00FC5E97">
            <w:pPr>
              <w:pStyle w:val="Body"/>
              <w:spacing w:before="60" w:after="60" w:line="240" w:lineRule="auto"/>
            </w:pPr>
          </w:p>
        </w:tc>
        <w:tc>
          <w:tcPr>
            <w:tcW w:w="540" w:type="dxa"/>
          </w:tcPr>
          <w:p w14:paraId="3FA0DE2C" w14:textId="77777777" w:rsidR="00057EAD" w:rsidRPr="00E97111" w:rsidRDefault="00057EAD" w:rsidP="00FC5E97">
            <w:pPr>
              <w:pStyle w:val="Body"/>
              <w:spacing w:before="60" w:after="60" w:line="240" w:lineRule="auto"/>
            </w:pPr>
            <w:r w:rsidRPr="00E97111">
              <w:t>(a)</w:t>
            </w:r>
          </w:p>
        </w:tc>
        <w:tc>
          <w:tcPr>
            <w:tcW w:w="7638" w:type="dxa"/>
          </w:tcPr>
          <w:p w14:paraId="19781461" w14:textId="77777777" w:rsidR="00057EAD" w:rsidRPr="00E97111" w:rsidRDefault="00057EAD" w:rsidP="00FC5E97">
            <w:pPr>
              <w:pStyle w:val="Body"/>
              <w:spacing w:before="60" w:after="60" w:line="240" w:lineRule="auto"/>
            </w:pPr>
            <w:r w:rsidRPr="00E97111">
              <w:t>a request has been made to an agency or Minister;</w:t>
            </w:r>
          </w:p>
        </w:tc>
      </w:tr>
      <w:tr w:rsidR="00057EAD" w:rsidRPr="00E97111" w14:paraId="6512F1A5" w14:textId="77777777" w:rsidTr="00335D62">
        <w:tc>
          <w:tcPr>
            <w:tcW w:w="589" w:type="dxa"/>
          </w:tcPr>
          <w:p w14:paraId="7BE626D6" w14:textId="77777777" w:rsidR="00057EAD" w:rsidRPr="00E97111" w:rsidRDefault="00057EAD" w:rsidP="00FC5E97">
            <w:pPr>
              <w:pStyle w:val="Body"/>
              <w:spacing w:before="60" w:after="60" w:line="240" w:lineRule="auto"/>
            </w:pPr>
          </w:p>
        </w:tc>
        <w:tc>
          <w:tcPr>
            <w:tcW w:w="589" w:type="dxa"/>
          </w:tcPr>
          <w:p w14:paraId="137C0193" w14:textId="77777777" w:rsidR="00057EAD" w:rsidRPr="00E97111" w:rsidRDefault="00057EAD" w:rsidP="00FC5E97">
            <w:pPr>
              <w:pStyle w:val="Body"/>
              <w:spacing w:before="60" w:after="60" w:line="240" w:lineRule="auto"/>
            </w:pPr>
          </w:p>
        </w:tc>
        <w:tc>
          <w:tcPr>
            <w:tcW w:w="540" w:type="dxa"/>
          </w:tcPr>
          <w:p w14:paraId="17552166" w14:textId="77777777" w:rsidR="00057EAD" w:rsidRPr="00E97111" w:rsidRDefault="00057EAD" w:rsidP="00FC5E97">
            <w:pPr>
              <w:pStyle w:val="Body"/>
              <w:spacing w:before="60" w:after="60" w:line="240" w:lineRule="auto"/>
            </w:pPr>
            <w:r w:rsidRPr="00E97111">
              <w:t>(b)</w:t>
            </w:r>
          </w:p>
        </w:tc>
        <w:tc>
          <w:tcPr>
            <w:tcW w:w="7638" w:type="dxa"/>
          </w:tcPr>
          <w:p w14:paraId="37EEF3FD" w14:textId="77777777" w:rsidR="00057EAD" w:rsidRPr="00E97111" w:rsidRDefault="00057EAD" w:rsidP="00FC5E97">
            <w:pPr>
              <w:pStyle w:val="Body"/>
              <w:spacing w:before="60" w:after="60" w:line="240" w:lineRule="auto"/>
            </w:pPr>
            <w:r w:rsidRPr="00E97111">
              <w:t>the time period provided in section 21(1) or section 43 as the case may be has elapsed; and</w:t>
            </w:r>
          </w:p>
        </w:tc>
      </w:tr>
      <w:tr w:rsidR="00057EAD" w:rsidRPr="00E97111" w14:paraId="59B980D5" w14:textId="77777777" w:rsidTr="00335D62">
        <w:tc>
          <w:tcPr>
            <w:tcW w:w="589" w:type="dxa"/>
          </w:tcPr>
          <w:p w14:paraId="476CE650" w14:textId="77777777" w:rsidR="00057EAD" w:rsidRPr="00E97111" w:rsidRDefault="00057EAD" w:rsidP="00FC5E97">
            <w:pPr>
              <w:pStyle w:val="Body"/>
              <w:spacing w:before="60" w:after="60" w:line="240" w:lineRule="auto"/>
            </w:pPr>
          </w:p>
        </w:tc>
        <w:tc>
          <w:tcPr>
            <w:tcW w:w="589" w:type="dxa"/>
          </w:tcPr>
          <w:p w14:paraId="22CD44C0" w14:textId="77777777" w:rsidR="00057EAD" w:rsidRPr="00E97111" w:rsidRDefault="00057EAD" w:rsidP="00FC5E97">
            <w:pPr>
              <w:pStyle w:val="Body"/>
              <w:spacing w:before="60" w:after="60" w:line="240" w:lineRule="auto"/>
            </w:pPr>
          </w:p>
        </w:tc>
        <w:tc>
          <w:tcPr>
            <w:tcW w:w="540" w:type="dxa"/>
          </w:tcPr>
          <w:p w14:paraId="37D32C41" w14:textId="77777777" w:rsidR="00057EAD" w:rsidRPr="00E97111" w:rsidRDefault="00057EAD" w:rsidP="00FC5E97">
            <w:pPr>
              <w:pStyle w:val="Body"/>
              <w:spacing w:before="60" w:after="60" w:line="240" w:lineRule="auto"/>
            </w:pPr>
            <w:r w:rsidRPr="00E97111">
              <w:t>(c)</w:t>
            </w:r>
          </w:p>
        </w:tc>
        <w:tc>
          <w:tcPr>
            <w:tcW w:w="7638" w:type="dxa"/>
          </w:tcPr>
          <w:p w14:paraId="3B557D6D" w14:textId="77777777" w:rsidR="00057EAD" w:rsidRPr="00E97111" w:rsidRDefault="00057EAD" w:rsidP="00FC5E97">
            <w:pPr>
              <w:pStyle w:val="Body"/>
              <w:spacing w:before="60" w:after="60" w:line="240" w:lineRule="auto"/>
            </w:pPr>
            <w:r w:rsidRPr="00E97111">
              <w:t>notice of a decision on the request has not been received by the applicant—</w:t>
            </w:r>
          </w:p>
        </w:tc>
      </w:tr>
      <w:tr w:rsidR="00057EAD" w:rsidRPr="00E97111" w14:paraId="6B4E05EA" w14:textId="77777777" w:rsidTr="00335D62">
        <w:tc>
          <w:tcPr>
            <w:tcW w:w="589" w:type="dxa"/>
          </w:tcPr>
          <w:p w14:paraId="37CC6D98" w14:textId="77777777" w:rsidR="00057EAD" w:rsidRPr="00E97111" w:rsidRDefault="00057EAD" w:rsidP="00FC5E97">
            <w:pPr>
              <w:pStyle w:val="Body"/>
              <w:spacing w:before="60" w:after="60" w:line="240" w:lineRule="auto"/>
            </w:pPr>
          </w:p>
        </w:tc>
        <w:tc>
          <w:tcPr>
            <w:tcW w:w="589" w:type="dxa"/>
          </w:tcPr>
          <w:p w14:paraId="3C905B19" w14:textId="77777777" w:rsidR="00057EAD" w:rsidRPr="00E97111" w:rsidRDefault="00057EAD" w:rsidP="00FC5E97">
            <w:pPr>
              <w:pStyle w:val="Body"/>
              <w:spacing w:before="60" w:after="60" w:line="240" w:lineRule="auto"/>
            </w:pPr>
          </w:p>
        </w:tc>
        <w:tc>
          <w:tcPr>
            <w:tcW w:w="8178" w:type="dxa"/>
            <w:gridSpan w:val="2"/>
          </w:tcPr>
          <w:p w14:paraId="0903A142" w14:textId="77777777" w:rsidR="00057EAD" w:rsidRPr="00E97111" w:rsidRDefault="00057EAD" w:rsidP="00FC5E97">
            <w:pPr>
              <w:pStyle w:val="Body"/>
              <w:spacing w:before="60" w:after="60" w:line="240" w:lineRule="auto"/>
            </w:pPr>
            <w:r w:rsidRPr="00E97111">
              <w:t>for the purposes of making an application to the Tribunal under section 50(1)(ea), the agency or Minister is taken to have made a decision refusing to grant access to the document in accordance with the request or, in the case of a request under section 39, refusing to amend the document in accordance with the request, on the last day of the relevant period.</w:t>
            </w:r>
          </w:p>
        </w:tc>
      </w:tr>
      <w:tr w:rsidR="00057EAD" w:rsidRPr="00E97111" w14:paraId="3A757A88" w14:textId="77777777" w:rsidTr="00335D62">
        <w:tc>
          <w:tcPr>
            <w:tcW w:w="589" w:type="dxa"/>
          </w:tcPr>
          <w:p w14:paraId="38953497" w14:textId="77777777" w:rsidR="00057EAD" w:rsidRPr="00E97111" w:rsidRDefault="00057EAD" w:rsidP="00FC5E97">
            <w:pPr>
              <w:pStyle w:val="Body"/>
              <w:spacing w:before="60" w:after="60" w:line="240" w:lineRule="auto"/>
            </w:pPr>
          </w:p>
        </w:tc>
        <w:tc>
          <w:tcPr>
            <w:tcW w:w="589" w:type="dxa"/>
          </w:tcPr>
          <w:p w14:paraId="2B45D0E7" w14:textId="77777777" w:rsidR="00057EAD" w:rsidRPr="00E97111" w:rsidRDefault="00057EAD" w:rsidP="00FC5E97">
            <w:pPr>
              <w:pStyle w:val="Body"/>
              <w:spacing w:before="60" w:after="60" w:line="240" w:lineRule="auto"/>
            </w:pPr>
            <w:r w:rsidRPr="00E97111">
              <w:t>(2)</w:t>
            </w:r>
          </w:p>
        </w:tc>
        <w:tc>
          <w:tcPr>
            <w:tcW w:w="8178" w:type="dxa"/>
            <w:gridSpan w:val="2"/>
          </w:tcPr>
          <w:p w14:paraId="306C012A" w14:textId="77777777" w:rsidR="00057EAD" w:rsidRPr="00E97111" w:rsidRDefault="00057EAD" w:rsidP="00FC5E97">
            <w:pPr>
              <w:pStyle w:val="Body"/>
              <w:spacing w:before="60" w:after="60" w:line="240" w:lineRule="auto"/>
            </w:pPr>
            <w:r w:rsidRPr="00E97111">
              <w:t>Subject to this section, where—</w:t>
            </w:r>
          </w:p>
        </w:tc>
      </w:tr>
      <w:tr w:rsidR="00057EAD" w:rsidRPr="00E97111" w14:paraId="2BC69BD7" w14:textId="77777777" w:rsidTr="00335D62">
        <w:tc>
          <w:tcPr>
            <w:tcW w:w="589" w:type="dxa"/>
          </w:tcPr>
          <w:p w14:paraId="4F0F4C90" w14:textId="77777777" w:rsidR="00057EAD" w:rsidRPr="00E97111" w:rsidRDefault="00057EAD" w:rsidP="00FC5E97">
            <w:pPr>
              <w:pStyle w:val="Body"/>
              <w:spacing w:before="60" w:after="60" w:line="240" w:lineRule="auto"/>
            </w:pPr>
          </w:p>
        </w:tc>
        <w:tc>
          <w:tcPr>
            <w:tcW w:w="589" w:type="dxa"/>
          </w:tcPr>
          <w:p w14:paraId="47EA77D1" w14:textId="77777777" w:rsidR="00057EAD" w:rsidRPr="00E97111" w:rsidRDefault="00057EAD" w:rsidP="00FC5E97">
            <w:pPr>
              <w:pStyle w:val="Body"/>
              <w:spacing w:before="60" w:after="60" w:line="240" w:lineRule="auto"/>
            </w:pPr>
          </w:p>
        </w:tc>
        <w:tc>
          <w:tcPr>
            <w:tcW w:w="540" w:type="dxa"/>
          </w:tcPr>
          <w:p w14:paraId="0903608D" w14:textId="77777777" w:rsidR="00057EAD" w:rsidRPr="00E97111" w:rsidRDefault="00057EAD" w:rsidP="00FC5E97">
            <w:pPr>
              <w:pStyle w:val="Body"/>
              <w:spacing w:before="60" w:after="60" w:line="240" w:lineRule="auto"/>
            </w:pPr>
            <w:r w:rsidRPr="00E97111">
              <w:t>(a)</w:t>
            </w:r>
          </w:p>
        </w:tc>
        <w:tc>
          <w:tcPr>
            <w:tcW w:w="7638" w:type="dxa"/>
          </w:tcPr>
          <w:p w14:paraId="619BA99B" w14:textId="77777777" w:rsidR="00057EAD" w:rsidRPr="00E97111" w:rsidRDefault="00057EAD" w:rsidP="00FC5E97">
            <w:pPr>
              <w:pStyle w:val="Body"/>
              <w:spacing w:before="60" w:after="60" w:line="240" w:lineRule="auto"/>
            </w:pPr>
            <w:r w:rsidRPr="00E97111">
              <w:t>a notice has been served on the principal officer under section 12(1); and</w:t>
            </w:r>
          </w:p>
        </w:tc>
      </w:tr>
      <w:tr w:rsidR="00057EAD" w:rsidRPr="00E97111" w14:paraId="7CC10490" w14:textId="77777777" w:rsidTr="00335D62">
        <w:tc>
          <w:tcPr>
            <w:tcW w:w="589" w:type="dxa"/>
          </w:tcPr>
          <w:p w14:paraId="18F903A3" w14:textId="77777777" w:rsidR="00057EAD" w:rsidRPr="00E97111" w:rsidRDefault="00057EAD" w:rsidP="00FC5E97">
            <w:pPr>
              <w:pStyle w:val="Body"/>
              <w:spacing w:before="60" w:after="60" w:line="240" w:lineRule="auto"/>
            </w:pPr>
          </w:p>
        </w:tc>
        <w:tc>
          <w:tcPr>
            <w:tcW w:w="589" w:type="dxa"/>
          </w:tcPr>
          <w:p w14:paraId="7D555C98" w14:textId="77777777" w:rsidR="00057EAD" w:rsidRPr="00E97111" w:rsidRDefault="00057EAD" w:rsidP="00FC5E97">
            <w:pPr>
              <w:pStyle w:val="Body"/>
              <w:spacing w:before="60" w:after="60" w:line="240" w:lineRule="auto"/>
            </w:pPr>
          </w:p>
        </w:tc>
        <w:tc>
          <w:tcPr>
            <w:tcW w:w="540" w:type="dxa"/>
          </w:tcPr>
          <w:p w14:paraId="4ECE3D16" w14:textId="77777777" w:rsidR="00057EAD" w:rsidRPr="00E97111" w:rsidRDefault="00057EAD" w:rsidP="00FC5E97">
            <w:pPr>
              <w:pStyle w:val="Body"/>
              <w:spacing w:before="60" w:after="60" w:line="240" w:lineRule="auto"/>
            </w:pPr>
            <w:r w:rsidRPr="00E97111">
              <w:t>(b)</w:t>
            </w:r>
          </w:p>
        </w:tc>
        <w:tc>
          <w:tcPr>
            <w:tcW w:w="7638" w:type="dxa"/>
          </w:tcPr>
          <w:p w14:paraId="590A5739" w14:textId="77777777" w:rsidR="00057EAD" w:rsidRPr="00E97111" w:rsidRDefault="00057EAD" w:rsidP="00FC5E97">
            <w:pPr>
              <w:pStyle w:val="Body"/>
              <w:spacing w:before="60" w:after="60" w:line="240" w:lineRule="auto"/>
            </w:pPr>
            <w:r w:rsidRPr="00E97111">
              <w:t>the time period provided in section 12(2) has elapsed; and</w:t>
            </w:r>
          </w:p>
        </w:tc>
      </w:tr>
      <w:tr w:rsidR="00057EAD" w:rsidRPr="00E97111" w14:paraId="22950B9C" w14:textId="77777777" w:rsidTr="00335D62">
        <w:tc>
          <w:tcPr>
            <w:tcW w:w="589" w:type="dxa"/>
          </w:tcPr>
          <w:p w14:paraId="240D3718" w14:textId="77777777" w:rsidR="00057EAD" w:rsidRPr="00E97111" w:rsidRDefault="00057EAD" w:rsidP="00FC5E97">
            <w:pPr>
              <w:pStyle w:val="Body"/>
              <w:spacing w:before="60" w:after="60" w:line="240" w:lineRule="auto"/>
            </w:pPr>
          </w:p>
        </w:tc>
        <w:tc>
          <w:tcPr>
            <w:tcW w:w="589" w:type="dxa"/>
          </w:tcPr>
          <w:p w14:paraId="13D906DF" w14:textId="77777777" w:rsidR="00057EAD" w:rsidRPr="00E97111" w:rsidRDefault="00057EAD" w:rsidP="00FC5E97">
            <w:pPr>
              <w:pStyle w:val="Body"/>
              <w:spacing w:before="60" w:after="60" w:line="240" w:lineRule="auto"/>
            </w:pPr>
          </w:p>
        </w:tc>
        <w:tc>
          <w:tcPr>
            <w:tcW w:w="540" w:type="dxa"/>
          </w:tcPr>
          <w:p w14:paraId="07E9448C" w14:textId="77777777" w:rsidR="00057EAD" w:rsidRPr="00E97111" w:rsidRDefault="00057EAD" w:rsidP="00FC5E97">
            <w:pPr>
              <w:pStyle w:val="Body"/>
              <w:spacing w:before="60" w:after="60" w:line="240" w:lineRule="auto"/>
            </w:pPr>
            <w:r w:rsidRPr="00E97111">
              <w:t>(c)</w:t>
            </w:r>
          </w:p>
        </w:tc>
        <w:tc>
          <w:tcPr>
            <w:tcW w:w="7638" w:type="dxa"/>
          </w:tcPr>
          <w:p w14:paraId="1AF776CB" w14:textId="77777777" w:rsidR="00057EAD" w:rsidRPr="00E97111" w:rsidRDefault="00057EAD" w:rsidP="00FC5E97">
            <w:pPr>
              <w:pStyle w:val="Body"/>
              <w:spacing w:before="60" w:after="60" w:line="240" w:lineRule="auto"/>
            </w:pPr>
            <w:r w:rsidRPr="00E97111">
              <w:t>notice of the principal officer's decision has not been received by the applicant—</w:t>
            </w:r>
          </w:p>
        </w:tc>
      </w:tr>
      <w:tr w:rsidR="00057EAD" w:rsidRPr="00E97111" w14:paraId="4421DCA5" w14:textId="77777777" w:rsidTr="00335D62">
        <w:tc>
          <w:tcPr>
            <w:tcW w:w="589" w:type="dxa"/>
          </w:tcPr>
          <w:p w14:paraId="2A075402" w14:textId="77777777" w:rsidR="00057EAD" w:rsidRPr="00E97111" w:rsidRDefault="00057EAD" w:rsidP="00FC5E97">
            <w:pPr>
              <w:pStyle w:val="Body"/>
              <w:spacing w:before="60" w:after="60" w:line="240" w:lineRule="auto"/>
            </w:pPr>
          </w:p>
        </w:tc>
        <w:tc>
          <w:tcPr>
            <w:tcW w:w="589" w:type="dxa"/>
          </w:tcPr>
          <w:p w14:paraId="4AEB2C8C" w14:textId="77777777" w:rsidR="00057EAD" w:rsidRPr="00E97111" w:rsidRDefault="00057EAD" w:rsidP="00FC5E97">
            <w:pPr>
              <w:pStyle w:val="Body"/>
              <w:spacing w:before="60" w:after="60" w:line="240" w:lineRule="auto"/>
            </w:pPr>
          </w:p>
        </w:tc>
        <w:tc>
          <w:tcPr>
            <w:tcW w:w="8178" w:type="dxa"/>
            <w:gridSpan w:val="2"/>
          </w:tcPr>
          <w:p w14:paraId="3B18DEA3" w14:textId="77777777" w:rsidR="00057EAD" w:rsidRPr="00E97111" w:rsidRDefault="00057EAD" w:rsidP="00FC5E97">
            <w:pPr>
              <w:pStyle w:val="Body"/>
              <w:spacing w:before="60" w:after="60" w:line="240" w:lineRule="auto"/>
            </w:pPr>
            <w:r w:rsidRPr="00E97111">
              <w:t xml:space="preserve">for the purposes of making an application to the Tribunal under section 50(1)(ea), the principal officer is taken to have made a decision refusing to specify the document in a statement on the last day of that period.  </w:t>
            </w:r>
          </w:p>
        </w:tc>
      </w:tr>
      <w:tr w:rsidR="00057EAD" w:rsidRPr="00E97111" w14:paraId="644B3077" w14:textId="77777777" w:rsidTr="00335D62">
        <w:tc>
          <w:tcPr>
            <w:tcW w:w="589" w:type="dxa"/>
          </w:tcPr>
          <w:p w14:paraId="762EA4B8" w14:textId="77777777" w:rsidR="00057EAD" w:rsidRPr="00E97111" w:rsidRDefault="00057EAD" w:rsidP="00FC5E97">
            <w:pPr>
              <w:pStyle w:val="Body"/>
              <w:spacing w:before="60" w:after="60" w:line="240" w:lineRule="auto"/>
            </w:pPr>
          </w:p>
        </w:tc>
        <w:tc>
          <w:tcPr>
            <w:tcW w:w="589" w:type="dxa"/>
          </w:tcPr>
          <w:p w14:paraId="621A8014" w14:textId="77777777" w:rsidR="00057EAD" w:rsidRPr="00E97111" w:rsidRDefault="00057EAD" w:rsidP="00FC5E97">
            <w:pPr>
              <w:pStyle w:val="Body"/>
              <w:spacing w:before="60" w:after="60" w:line="240" w:lineRule="auto"/>
            </w:pPr>
            <w:r w:rsidRPr="00E97111">
              <w:t>(5)</w:t>
            </w:r>
          </w:p>
        </w:tc>
        <w:tc>
          <w:tcPr>
            <w:tcW w:w="8178" w:type="dxa"/>
            <w:gridSpan w:val="2"/>
          </w:tcPr>
          <w:p w14:paraId="2DB06CD0" w14:textId="77777777" w:rsidR="00057EAD" w:rsidRPr="00E97111" w:rsidRDefault="00057EAD" w:rsidP="00FC5E97">
            <w:pPr>
              <w:pStyle w:val="Body"/>
              <w:spacing w:before="60" w:after="60" w:line="240" w:lineRule="auto"/>
            </w:pPr>
            <w:r w:rsidRPr="00E97111">
              <w:t>Where, after an application has been made to the Tribunal by virtue of this section but before the Tribunal has finally heard the application, a decision is given, subject to subsection (5A), the Tribunal may, at the request of the applicant, treat the application as extending to an application for review of that decision in accordance with this Part.</w:t>
            </w:r>
          </w:p>
        </w:tc>
      </w:tr>
      <w:tr w:rsidR="00057EAD" w:rsidRPr="00E97111" w14:paraId="69442CC9" w14:textId="77777777" w:rsidTr="00335D62">
        <w:tc>
          <w:tcPr>
            <w:tcW w:w="589" w:type="dxa"/>
          </w:tcPr>
          <w:p w14:paraId="7672186F" w14:textId="77777777" w:rsidR="00057EAD" w:rsidRPr="00E97111" w:rsidRDefault="00057EAD" w:rsidP="00FC5E97">
            <w:pPr>
              <w:pStyle w:val="Body"/>
              <w:spacing w:before="60" w:after="60" w:line="240" w:lineRule="auto"/>
            </w:pPr>
          </w:p>
        </w:tc>
        <w:tc>
          <w:tcPr>
            <w:tcW w:w="589" w:type="dxa"/>
          </w:tcPr>
          <w:p w14:paraId="338F3B52" w14:textId="77777777" w:rsidR="00057EAD" w:rsidRPr="00E97111" w:rsidRDefault="00057EAD" w:rsidP="00FC5E97">
            <w:pPr>
              <w:pStyle w:val="Body"/>
              <w:spacing w:before="60" w:after="60" w:line="240" w:lineRule="auto"/>
            </w:pPr>
            <w:r w:rsidRPr="00E97111">
              <w:t>(5A)</w:t>
            </w:r>
          </w:p>
        </w:tc>
        <w:tc>
          <w:tcPr>
            <w:tcW w:w="8178" w:type="dxa"/>
            <w:gridSpan w:val="2"/>
          </w:tcPr>
          <w:p w14:paraId="18E37675" w14:textId="77777777" w:rsidR="00057EAD" w:rsidRPr="00E97111" w:rsidRDefault="00057EAD" w:rsidP="00FC5E97">
            <w:pPr>
              <w:pStyle w:val="Body"/>
              <w:spacing w:before="60" w:after="60" w:line="240" w:lineRule="auto"/>
            </w:pPr>
            <w:r w:rsidRPr="00E97111">
              <w:t>Subsection (5) does not apply to—</w:t>
            </w:r>
          </w:p>
        </w:tc>
      </w:tr>
      <w:tr w:rsidR="00057EAD" w:rsidRPr="00E97111" w14:paraId="3BF4AB3C" w14:textId="77777777" w:rsidTr="00335D62">
        <w:tc>
          <w:tcPr>
            <w:tcW w:w="589" w:type="dxa"/>
          </w:tcPr>
          <w:p w14:paraId="12204241" w14:textId="77777777" w:rsidR="00057EAD" w:rsidRPr="00E97111" w:rsidRDefault="00057EAD" w:rsidP="00FC5E97">
            <w:pPr>
              <w:pStyle w:val="Body"/>
              <w:spacing w:before="60" w:after="60" w:line="240" w:lineRule="auto"/>
            </w:pPr>
          </w:p>
        </w:tc>
        <w:tc>
          <w:tcPr>
            <w:tcW w:w="589" w:type="dxa"/>
          </w:tcPr>
          <w:p w14:paraId="77770364" w14:textId="77777777" w:rsidR="00057EAD" w:rsidRPr="00E97111" w:rsidRDefault="00057EAD" w:rsidP="00FC5E97">
            <w:pPr>
              <w:pStyle w:val="Body"/>
              <w:spacing w:before="60" w:after="60" w:line="240" w:lineRule="auto"/>
            </w:pPr>
          </w:p>
        </w:tc>
        <w:tc>
          <w:tcPr>
            <w:tcW w:w="540" w:type="dxa"/>
          </w:tcPr>
          <w:p w14:paraId="2BCA1482" w14:textId="77777777" w:rsidR="00057EAD" w:rsidRPr="00E97111" w:rsidRDefault="00057EAD" w:rsidP="00FC5E97">
            <w:pPr>
              <w:pStyle w:val="Body"/>
              <w:spacing w:before="60" w:after="60" w:line="240" w:lineRule="auto"/>
            </w:pPr>
            <w:r w:rsidRPr="00E97111">
              <w:t>(a)</w:t>
            </w:r>
          </w:p>
        </w:tc>
        <w:tc>
          <w:tcPr>
            <w:tcW w:w="7638" w:type="dxa"/>
          </w:tcPr>
          <w:p w14:paraId="02817867" w14:textId="77777777" w:rsidR="00057EAD" w:rsidRPr="00E97111" w:rsidRDefault="00057EAD" w:rsidP="00FC5E97">
            <w:pPr>
              <w:pStyle w:val="Body"/>
              <w:spacing w:before="60" w:after="60" w:line="240" w:lineRule="auto"/>
            </w:pPr>
            <w:r w:rsidRPr="00E97111">
              <w:t>a decision of the agency or Minister to grant access to the document without deferment; or</w:t>
            </w:r>
          </w:p>
        </w:tc>
      </w:tr>
      <w:tr w:rsidR="00057EAD" w:rsidRPr="00E97111" w14:paraId="26942F1F" w14:textId="77777777" w:rsidTr="00335D62">
        <w:tc>
          <w:tcPr>
            <w:tcW w:w="589" w:type="dxa"/>
          </w:tcPr>
          <w:p w14:paraId="7A9A68B0" w14:textId="77777777" w:rsidR="00057EAD" w:rsidRPr="00E97111" w:rsidRDefault="00057EAD" w:rsidP="00FC5E97">
            <w:pPr>
              <w:pStyle w:val="Body"/>
              <w:spacing w:before="60" w:after="60" w:line="240" w:lineRule="auto"/>
            </w:pPr>
          </w:p>
        </w:tc>
        <w:tc>
          <w:tcPr>
            <w:tcW w:w="589" w:type="dxa"/>
          </w:tcPr>
          <w:p w14:paraId="3459EFE5" w14:textId="77777777" w:rsidR="00057EAD" w:rsidRPr="00E97111" w:rsidRDefault="00057EAD" w:rsidP="00FC5E97">
            <w:pPr>
              <w:pStyle w:val="Body"/>
              <w:spacing w:before="60" w:after="60" w:line="240" w:lineRule="auto"/>
            </w:pPr>
          </w:p>
        </w:tc>
        <w:tc>
          <w:tcPr>
            <w:tcW w:w="540" w:type="dxa"/>
          </w:tcPr>
          <w:p w14:paraId="7954FF87" w14:textId="77777777" w:rsidR="00057EAD" w:rsidRPr="00E97111" w:rsidRDefault="00057EAD" w:rsidP="00FC5E97">
            <w:pPr>
              <w:pStyle w:val="Body"/>
              <w:spacing w:before="60" w:after="60" w:line="240" w:lineRule="auto"/>
            </w:pPr>
            <w:r w:rsidRPr="00E97111">
              <w:t>(b)</w:t>
            </w:r>
          </w:p>
        </w:tc>
        <w:tc>
          <w:tcPr>
            <w:tcW w:w="7638" w:type="dxa"/>
          </w:tcPr>
          <w:p w14:paraId="4CDBC7FE" w14:textId="77777777" w:rsidR="00057EAD" w:rsidRPr="00E97111" w:rsidRDefault="00057EAD" w:rsidP="00FC5E97">
            <w:pPr>
              <w:pStyle w:val="Body"/>
              <w:spacing w:before="60" w:after="60" w:line="240" w:lineRule="auto"/>
            </w:pPr>
            <w:r w:rsidRPr="00E97111">
              <w:t>in the case of a request under section 39, a decision of the agency or Minister to amend the document in accordance with the request; or</w:t>
            </w:r>
          </w:p>
        </w:tc>
      </w:tr>
      <w:tr w:rsidR="00057EAD" w:rsidRPr="00E97111" w14:paraId="188F08DB" w14:textId="77777777" w:rsidTr="00335D62">
        <w:tc>
          <w:tcPr>
            <w:tcW w:w="589" w:type="dxa"/>
          </w:tcPr>
          <w:p w14:paraId="10AF272B" w14:textId="77777777" w:rsidR="00057EAD" w:rsidRPr="00E97111" w:rsidRDefault="00057EAD" w:rsidP="00FC5E97">
            <w:pPr>
              <w:pStyle w:val="Body"/>
              <w:spacing w:before="60" w:after="60" w:line="240" w:lineRule="auto"/>
            </w:pPr>
          </w:p>
        </w:tc>
        <w:tc>
          <w:tcPr>
            <w:tcW w:w="589" w:type="dxa"/>
          </w:tcPr>
          <w:p w14:paraId="1DE0758E" w14:textId="77777777" w:rsidR="00057EAD" w:rsidRPr="00E97111" w:rsidRDefault="00057EAD" w:rsidP="00FC5E97">
            <w:pPr>
              <w:pStyle w:val="Body"/>
              <w:spacing w:before="60" w:after="60" w:line="240" w:lineRule="auto"/>
            </w:pPr>
          </w:p>
        </w:tc>
        <w:tc>
          <w:tcPr>
            <w:tcW w:w="540" w:type="dxa"/>
          </w:tcPr>
          <w:p w14:paraId="470A9264" w14:textId="77777777" w:rsidR="00057EAD" w:rsidRPr="00E97111" w:rsidRDefault="00057EAD" w:rsidP="00FC5E97">
            <w:pPr>
              <w:pStyle w:val="Body"/>
              <w:spacing w:before="60" w:after="60" w:line="240" w:lineRule="auto"/>
            </w:pPr>
            <w:r w:rsidRPr="00E97111">
              <w:t>(c)</w:t>
            </w:r>
          </w:p>
        </w:tc>
        <w:tc>
          <w:tcPr>
            <w:tcW w:w="7638" w:type="dxa"/>
          </w:tcPr>
          <w:p w14:paraId="7B9EDCF1" w14:textId="77777777" w:rsidR="00057EAD" w:rsidRPr="00E97111" w:rsidRDefault="00057EAD" w:rsidP="00FC5E97">
            <w:pPr>
              <w:pStyle w:val="Body"/>
              <w:spacing w:before="60" w:after="60" w:line="240" w:lineRule="auto"/>
            </w:pPr>
            <w:r w:rsidRPr="00E97111">
              <w:t>in the case of a notice under section 12(1), a decision of the principal officer to specify the document in a statement.</w:t>
            </w:r>
          </w:p>
        </w:tc>
      </w:tr>
      <w:tr w:rsidR="00057EAD" w:rsidRPr="00E97111" w14:paraId="6D5CDBD3" w14:textId="77777777" w:rsidTr="00335D62">
        <w:tc>
          <w:tcPr>
            <w:tcW w:w="589" w:type="dxa"/>
          </w:tcPr>
          <w:p w14:paraId="2A7E6095" w14:textId="77777777" w:rsidR="00057EAD" w:rsidRPr="00E97111" w:rsidRDefault="00057EAD" w:rsidP="00FC5E97">
            <w:pPr>
              <w:pStyle w:val="Body"/>
              <w:spacing w:before="60" w:after="60" w:line="240" w:lineRule="auto"/>
            </w:pPr>
          </w:p>
        </w:tc>
        <w:tc>
          <w:tcPr>
            <w:tcW w:w="589" w:type="dxa"/>
          </w:tcPr>
          <w:p w14:paraId="4253846A" w14:textId="77777777" w:rsidR="00057EAD" w:rsidRPr="00E97111" w:rsidRDefault="00057EAD" w:rsidP="00FC5E97">
            <w:pPr>
              <w:pStyle w:val="Body"/>
              <w:spacing w:before="60" w:after="60" w:line="240" w:lineRule="auto"/>
            </w:pPr>
            <w:r w:rsidRPr="00E97111">
              <w:t>(6)</w:t>
            </w:r>
          </w:p>
        </w:tc>
        <w:tc>
          <w:tcPr>
            <w:tcW w:w="8178" w:type="dxa"/>
            <w:gridSpan w:val="2"/>
          </w:tcPr>
          <w:p w14:paraId="190B9B98" w14:textId="77777777" w:rsidR="00057EAD" w:rsidRPr="00E97111" w:rsidRDefault="00057EAD" w:rsidP="00FC5E97">
            <w:pPr>
              <w:pStyle w:val="Body"/>
              <w:spacing w:before="60" w:after="60" w:line="240" w:lineRule="auto"/>
            </w:pPr>
            <w:r w:rsidRPr="00E97111">
              <w:t>Before further hearing an application made by virtue of this section, the Tribunal, may on the application of the agency or Minister concerned, make an order allowing further time to the agency or Minister to deal with the request.</w:t>
            </w:r>
          </w:p>
        </w:tc>
      </w:tr>
      <w:tr w:rsidR="00057EAD" w:rsidRPr="00E97111" w14:paraId="2A6A0D26" w14:textId="77777777" w:rsidTr="00335D62">
        <w:tc>
          <w:tcPr>
            <w:tcW w:w="589" w:type="dxa"/>
          </w:tcPr>
          <w:p w14:paraId="4D4C044D" w14:textId="77777777" w:rsidR="00057EAD" w:rsidRPr="00E97111" w:rsidRDefault="00057EAD" w:rsidP="00FC5E97">
            <w:pPr>
              <w:pStyle w:val="Body"/>
              <w:spacing w:before="60" w:after="60" w:line="240" w:lineRule="auto"/>
            </w:pPr>
          </w:p>
        </w:tc>
        <w:tc>
          <w:tcPr>
            <w:tcW w:w="589" w:type="dxa"/>
          </w:tcPr>
          <w:p w14:paraId="1E6A240B" w14:textId="77777777" w:rsidR="00057EAD" w:rsidRPr="00E97111" w:rsidRDefault="00057EAD" w:rsidP="00FC5E97">
            <w:pPr>
              <w:pStyle w:val="Body"/>
              <w:spacing w:before="60" w:after="60" w:line="240" w:lineRule="auto"/>
            </w:pPr>
            <w:r w:rsidRPr="00E97111">
              <w:t>(7)</w:t>
            </w:r>
          </w:p>
        </w:tc>
        <w:tc>
          <w:tcPr>
            <w:tcW w:w="8178" w:type="dxa"/>
            <w:gridSpan w:val="2"/>
          </w:tcPr>
          <w:p w14:paraId="68F56D2C" w14:textId="77777777" w:rsidR="00057EAD" w:rsidRPr="00E97111" w:rsidRDefault="00057EAD" w:rsidP="00FC5E97">
            <w:pPr>
              <w:pStyle w:val="Body"/>
              <w:spacing w:before="60" w:after="60" w:line="240" w:lineRule="auto"/>
            </w:pPr>
            <w:r w:rsidRPr="00E97111">
              <w:t>The Tribunal may make an order under subsection (6) subject to such conditions as the Tribunal thinks fit, including a condition that if a decision is made during the further time to grant access to a document any charge that, under the regulations, is required to be paid before access is granted shall be reduced or waived.</w:t>
            </w:r>
          </w:p>
        </w:tc>
      </w:tr>
    </w:tbl>
    <w:p w14:paraId="5E9DEEF0" w14:textId="6F8A0954" w:rsidR="0063391C" w:rsidRDefault="00034B8B" w:rsidP="0063391C">
      <w:pPr>
        <w:pStyle w:val="2HeadingLevel2"/>
        <w:rPr>
          <w:rFonts w:cs="Calibri"/>
          <w:szCs w:val="24"/>
        </w:rPr>
      </w:pPr>
      <w:bookmarkStart w:id="30" w:name="_Toc144804049"/>
      <w:r w:rsidRPr="00E97111">
        <w:rPr>
          <w:rFonts w:cs="Calibri"/>
          <w:szCs w:val="24"/>
        </w:rPr>
        <w:lastRenderedPageBreak/>
        <w:t>Guidelines</w:t>
      </w:r>
      <w:bookmarkEnd w:id="30"/>
    </w:p>
    <w:p w14:paraId="6F7C249F" w14:textId="67980FDE" w:rsidR="00EA16FF" w:rsidRPr="00E97111" w:rsidRDefault="009442B5" w:rsidP="0063391C">
      <w:pPr>
        <w:pStyle w:val="2HeadingLevel2"/>
        <w:rPr>
          <w:rFonts w:cs="Calibri"/>
          <w:szCs w:val="24"/>
        </w:rPr>
      </w:pPr>
      <w:bookmarkStart w:id="31" w:name="_Toc144804050"/>
      <w:r>
        <w:rPr>
          <w:rFonts w:cs="Calibri"/>
          <w:szCs w:val="24"/>
        </w:rPr>
        <w:t>Where a decision is not made within the required time</w:t>
      </w:r>
      <w:bookmarkEnd w:id="31"/>
    </w:p>
    <w:p w14:paraId="09458479" w14:textId="3426BDD8" w:rsidR="00BA79FF" w:rsidRDefault="001B34E9" w:rsidP="00716CA1">
      <w:pPr>
        <w:pStyle w:val="3Body"/>
      </w:pPr>
      <w:r>
        <w:t>S</w:t>
      </w:r>
      <w:r w:rsidR="003F52AA">
        <w:t>ection 53 ‘deems’ the agency or Minister to have refused the request</w:t>
      </w:r>
      <w:r w:rsidR="0028080C">
        <w:t xml:space="preserve"> if they have not provided the decision to the applicant within the required time</w:t>
      </w:r>
      <w:r w:rsidR="003F52AA">
        <w:t xml:space="preserve">. </w:t>
      </w:r>
      <w:r w:rsidR="00BA79FF" w:rsidRPr="00E97111">
        <w:t xml:space="preserve">This is known as a deemed refusal. </w:t>
      </w:r>
      <w:r w:rsidR="00BA79FF">
        <w:t xml:space="preserve">It allows an applicant to apply directly to VCAT for review (without </w:t>
      </w:r>
      <w:r>
        <w:t>applying to the Office of the Victorian Information Commissioner for review</w:t>
      </w:r>
      <w:r w:rsidR="00BA79FF">
        <w:t xml:space="preserve"> first), before receiving a decision from the agency or Minister once the time for providing the decision has </w:t>
      </w:r>
      <w:r>
        <w:t>passed</w:t>
      </w:r>
      <w:r w:rsidR="00BA79FF">
        <w:t>.</w:t>
      </w:r>
    </w:p>
    <w:p w14:paraId="17474BAA" w14:textId="150763DE" w:rsidR="00E81343" w:rsidRDefault="0017555C" w:rsidP="00827BEF">
      <w:pPr>
        <w:pStyle w:val="3Body"/>
      </w:pPr>
      <w:r>
        <w:t xml:space="preserve">Section 53 applies to: </w:t>
      </w:r>
    </w:p>
    <w:p w14:paraId="34544DE4" w14:textId="4CF7A7DB" w:rsidR="0017555C" w:rsidRDefault="0017555C" w:rsidP="0017555C">
      <w:pPr>
        <w:pStyle w:val="Body"/>
        <w:numPr>
          <w:ilvl w:val="0"/>
          <w:numId w:val="39"/>
        </w:numPr>
        <w:ind w:left="993" w:hanging="349"/>
      </w:pPr>
      <w:r>
        <w:t xml:space="preserve">a request for access to documents made under </w:t>
      </w:r>
      <w:hyperlink r:id="rId73" w:history="1">
        <w:r w:rsidRPr="00AE34BC">
          <w:rPr>
            <w:rStyle w:val="Hyperlink"/>
          </w:rPr>
          <w:t>section 17</w:t>
        </w:r>
      </w:hyperlink>
      <w:r>
        <w:t>;</w:t>
      </w:r>
    </w:p>
    <w:p w14:paraId="02673FAA" w14:textId="164EE510" w:rsidR="0017555C" w:rsidRDefault="0017555C" w:rsidP="0017555C">
      <w:pPr>
        <w:pStyle w:val="Body"/>
        <w:numPr>
          <w:ilvl w:val="0"/>
          <w:numId w:val="39"/>
        </w:numPr>
        <w:ind w:left="993" w:hanging="349"/>
      </w:pPr>
      <w:r>
        <w:t xml:space="preserve">an amendment request made under </w:t>
      </w:r>
      <w:hyperlink r:id="rId74" w:history="1">
        <w:r w:rsidRPr="00AE34BC">
          <w:rPr>
            <w:rStyle w:val="Hyperlink"/>
          </w:rPr>
          <w:t>section 39</w:t>
        </w:r>
      </w:hyperlink>
      <w:r>
        <w:t>; and</w:t>
      </w:r>
    </w:p>
    <w:p w14:paraId="450588F2" w14:textId="446F0D9A" w:rsidR="0017555C" w:rsidRDefault="0017555C" w:rsidP="0017555C">
      <w:pPr>
        <w:pStyle w:val="Body"/>
        <w:numPr>
          <w:ilvl w:val="0"/>
          <w:numId w:val="39"/>
        </w:numPr>
        <w:ind w:left="993" w:hanging="349"/>
      </w:pPr>
      <w:r>
        <w:t xml:space="preserve">a notice made under </w:t>
      </w:r>
      <w:hyperlink r:id="rId75" w:history="1">
        <w:r w:rsidRPr="00AE34BC">
          <w:rPr>
            <w:rStyle w:val="Hyperlink"/>
          </w:rPr>
          <w:t>section 12(1)</w:t>
        </w:r>
      </w:hyperlink>
      <w:r>
        <w:t xml:space="preserve"> for an agency to specify a document in Part II.</w:t>
      </w:r>
    </w:p>
    <w:p w14:paraId="4F65391C" w14:textId="4CBBAABD" w:rsidR="00726E53" w:rsidRDefault="00726E53" w:rsidP="00726E53">
      <w:pPr>
        <w:pStyle w:val="3Body"/>
        <w:rPr>
          <w:lang w:eastAsia="en-GB"/>
        </w:rPr>
      </w:pPr>
      <w:r>
        <w:t>T</w:t>
      </w:r>
      <w:r w:rsidRPr="00E97111">
        <w:t xml:space="preserve">here is no time limit </w:t>
      </w:r>
      <w:r>
        <w:t>by</w:t>
      </w:r>
      <w:r w:rsidRPr="00E97111">
        <w:t xml:space="preserve"> which </w:t>
      </w:r>
      <w:r w:rsidR="00B7040B">
        <w:t>an</w:t>
      </w:r>
      <w:r w:rsidRPr="00E97111">
        <w:t xml:space="preserve"> applicant must apply to VCAT</w:t>
      </w:r>
      <w:r>
        <w:t>, provided the</w:t>
      </w:r>
      <w:r w:rsidR="00B7040B">
        <w:t>y have</w:t>
      </w:r>
      <w:r>
        <w:t xml:space="preserve"> not received the decision before applying to VCAT</w:t>
      </w:r>
      <w:r w:rsidRPr="00E97111">
        <w:t>.</w:t>
      </w:r>
      <w:r w:rsidRPr="00E97111">
        <w:rPr>
          <w:rStyle w:val="FootnoteReference"/>
          <w:rFonts w:cs="Calibri"/>
        </w:rPr>
        <w:footnoteReference w:id="127"/>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060"/>
      </w:tblGrid>
      <w:tr w:rsidR="004618E5" w14:paraId="784870A1" w14:textId="77777777" w:rsidTr="004618E5">
        <w:tc>
          <w:tcPr>
            <w:tcW w:w="9060" w:type="dxa"/>
            <w:shd w:val="clear" w:color="auto" w:fill="F5F5F5"/>
          </w:tcPr>
          <w:p w14:paraId="6DEEABF9" w14:textId="0DECD4A7" w:rsidR="004618E5" w:rsidRDefault="004618E5" w:rsidP="004618E5">
            <w:pPr>
              <w:pStyle w:val="Body"/>
            </w:pPr>
            <w:r>
              <w:t xml:space="preserve">For more information on when to apply for a VCAT review, see </w:t>
            </w:r>
            <w:hyperlink r:id="rId76" w:history="1">
              <w:r w:rsidRPr="004618E5">
                <w:rPr>
                  <w:rStyle w:val="Hyperlink"/>
                </w:rPr>
                <w:t>section 52 – Time for applying for review</w:t>
              </w:r>
            </w:hyperlink>
            <w:r>
              <w:t>.</w:t>
            </w:r>
          </w:p>
        </w:tc>
      </w:tr>
    </w:tbl>
    <w:p w14:paraId="3FE2FC59" w14:textId="2A878BB8" w:rsidR="00796912" w:rsidRPr="00E97111" w:rsidRDefault="00796912" w:rsidP="00796912">
      <w:pPr>
        <w:pStyle w:val="3Body"/>
        <w:rPr>
          <w:lang w:eastAsia="en-GB"/>
        </w:rPr>
      </w:pPr>
      <w:r w:rsidRPr="00E97111">
        <w:rPr>
          <w:lang w:eastAsia="en-GB"/>
        </w:rPr>
        <w:t xml:space="preserve">An applicant is not required to apply to VCAT </w:t>
      </w:r>
      <w:r>
        <w:rPr>
          <w:lang w:eastAsia="en-GB"/>
        </w:rPr>
        <w:t xml:space="preserve">in relation to a </w:t>
      </w:r>
      <w:r w:rsidRPr="00E97111">
        <w:rPr>
          <w:lang w:eastAsia="en-GB"/>
        </w:rPr>
        <w:t>deemed refusal</w:t>
      </w:r>
      <w:r w:rsidR="00305EF7">
        <w:rPr>
          <w:lang w:eastAsia="en-GB"/>
        </w:rPr>
        <w:t>. They may</w:t>
      </w:r>
      <w:r w:rsidRPr="00E97111">
        <w:rPr>
          <w:lang w:eastAsia="en-GB"/>
        </w:rPr>
        <w:t xml:space="preserve"> </w:t>
      </w:r>
      <w:r>
        <w:rPr>
          <w:lang w:eastAsia="en-GB"/>
        </w:rPr>
        <w:t xml:space="preserve">decide to </w:t>
      </w:r>
      <w:r w:rsidRPr="00E97111">
        <w:rPr>
          <w:lang w:eastAsia="en-GB"/>
        </w:rPr>
        <w:t>wait until the agency or Minister makes the decision.</w:t>
      </w:r>
      <w:r w:rsidRPr="00E97111">
        <w:rPr>
          <w:rStyle w:val="FootnoteReference"/>
          <w:rFonts w:cs="Calibri"/>
          <w:lang w:eastAsia="en-GB"/>
        </w:rPr>
        <w:footnoteReference w:id="128"/>
      </w:r>
      <w:r w:rsidRPr="00E97111">
        <w:rPr>
          <w:lang w:eastAsia="en-GB"/>
        </w:rPr>
        <w:t xml:space="preserve"> </w:t>
      </w:r>
    </w:p>
    <w:p w14:paraId="619F5219" w14:textId="15E67787" w:rsidR="00FD6803" w:rsidRDefault="006926C8" w:rsidP="00827BEF">
      <w:pPr>
        <w:pStyle w:val="3Body"/>
      </w:pPr>
      <w:r>
        <w:t xml:space="preserve">Section 53 sets out what happens if an agency or Minister makes a decision after the applicant applies to VCAT for review, but before </w:t>
      </w:r>
      <w:r w:rsidR="00DD3AA8">
        <w:t>VCAT</w:t>
      </w:r>
      <w:r>
        <w:t xml:space="preserve"> makes a decision on the review.</w:t>
      </w:r>
      <w:r>
        <w:rPr>
          <w:rStyle w:val="FootnoteReference"/>
        </w:rPr>
        <w:footnoteReference w:id="129"/>
      </w:r>
      <w:r w:rsidR="00FC5FDD">
        <w:t xml:space="preserve"> It also allows an agency or Minister to apply to VCAT for more time to deal with the request.</w:t>
      </w:r>
      <w:r w:rsidR="00FC5FDD">
        <w:rPr>
          <w:rStyle w:val="FootnoteReference"/>
        </w:rPr>
        <w:footnoteReference w:id="130"/>
      </w:r>
    </w:p>
    <w:p w14:paraId="7617CFC3" w14:textId="4F7DD169" w:rsidR="0063391C" w:rsidRPr="00E97111" w:rsidRDefault="00751741" w:rsidP="00034B8B">
      <w:pPr>
        <w:pStyle w:val="2HeadingLevel2"/>
      </w:pPr>
      <w:bookmarkStart w:id="32" w:name="_Toc144804051"/>
      <w:r>
        <w:t>When can a person apply to VCAT on a deemed refusal?</w:t>
      </w:r>
      <w:bookmarkEnd w:id="32"/>
    </w:p>
    <w:p w14:paraId="0A8A544C" w14:textId="5301658B" w:rsidR="0063391C" w:rsidRPr="00E97111" w:rsidRDefault="001A264D" w:rsidP="00827BEF">
      <w:pPr>
        <w:pStyle w:val="3Body"/>
        <w:rPr>
          <w:lang w:eastAsia="en-GB"/>
        </w:rPr>
      </w:pPr>
      <w:r>
        <w:t>To apply to VCAT on a deemed refusal, t</w:t>
      </w:r>
      <w:r w:rsidR="0063391C" w:rsidRPr="00E97111">
        <w:t xml:space="preserve">hree conditions </w:t>
      </w:r>
      <w:r>
        <w:t>must</w:t>
      </w:r>
      <w:r w:rsidR="0063391C" w:rsidRPr="00E97111">
        <w:t xml:space="preserve"> be satisfied:</w:t>
      </w:r>
      <w:r w:rsidR="0063391C" w:rsidRPr="00E97111">
        <w:rPr>
          <w:lang w:eastAsia="en-GB"/>
        </w:rPr>
        <w:t xml:space="preserve"> </w:t>
      </w:r>
    </w:p>
    <w:p w14:paraId="77D093BD" w14:textId="0814D26A" w:rsidR="0063391C" w:rsidRPr="00E97111" w:rsidRDefault="005A1D36" w:rsidP="00C32E52">
      <w:pPr>
        <w:pStyle w:val="Body"/>
        <w:numPr>
          <w:ilvl w:val="0"/>
          <w:numId w:val="22"/>
        </w:numPr>
        <w:ind w:left="993" w:hanging="349"/>
      </w:pPr>
      <w:r>
        <w:t>a</w:t>
      </w:r>
      <w:r w:rsidR="00552271" w:rsidRPr="00E97111">
        <w:t>n FOI</w:t>
      </w:r>
      <w:r w:rsidR="0063391C" w:rsidRPr="00E97111">
        <w:t xml:space="preserve"> request</w:t>
      </w:r>
      <w:r w:rsidR="00F15E0D">
        <w:t xml:space="preserve"> for documents</w:t>
      </w:r>
      <w:r w:rsidR="00552271" w:rsidRPr="00E97111">
        <w:t xml:space="preserve">, request for amendment of personal records, or notice requiring documents </w:t>
      </w:r>
      <w:r w:rsidR="00BC4ACB">
        <w:t xml:space="preserve">be specified </w:t>
      </w:r>
      <w:r w:rsidR="00552271" w:rsidRPr="00E97111">
        <w:t>in Part II,</w:t>
      </w:r>
      <w:r w:rsidR="0063391C" w:rsidRPr="00E97111">
        <w:t xml:space="preserve"> has been made to an agency or Minister;</w:t>
      </w:r>
    </w:p>
    <w:p w14:paraId="17C0B957" w14:textId="49BAB4BE" w:rsidR="0063391C" w:rsidRPr="00E97111" w:rsidRDefault="0063391C" w:rsidP="00C32E52">
      <w:pPr>
        <w:pStyle w:val="Body"/>
        <w:numPr>
          <w:ilvl w:val="0"/>
          <w:numId w:val="22"/>
        </w:numPr>
        <w:ind w:left="993" w:hanging="349"/>
      </w:pPr>
      <w:r w:rsidRPr="00E97111">
        <w:t xml:space="preserve">the </w:t>
      </w:r>
      <w:r w:rsidR="00E1241B">
        <w:t xml:space="preserve">relevant </w:t>
      </w:r>
      <w:r w:rsidRPr="00E97111">
        <w:t xml:space="preserve">time </w:t>
      </w:r>
      <w:r w:rsidRPr="003076DD">
        <w:t xml:space="preserve">period in </w:t>
      </w:r>
      <w:hyperlink r:id="rId77" w:history="1">
        <w:r w:rsidRPr="00352919">
          <w:rPr>
            <w:rStyle w:val="Hyperlink"/>
          </w:rPr>
          <w:t>section 21</w:t>
        </w:r>
      </w:hyperlink>
      <w:r w:rsidR="00552271" w:rsidRPr="003076DD">
        <w:t xml:space="preserve">, </w:t>
      </w:r>
      <w:hyperlink r:id="rId78" w:history="1">
        <w:r w:rsidR="00552271" w:rsidRPr="00352919">
          <w:rPr>
            <w:rStyle w:val="Hyperlink"/>
          </w:rPr>
          <w:t>section 43</w:t>
        </w:r>
      </w:hyperlink>
      <w:r w:rsidR="00552271" w:rsidRPr="003076DD">
        <w:t xml:space="preserve">, or </w:t>
      </w:r>
      <w:hyperlink r:id="rId79" w:history="1">
        <w:r w:rsidR="00552271" w:rsidRPr="00352919">
          <w:rPr>
            <w:rStyle w:val="Hyperlink"/>
          </w:rPr>
          <w:t>section 12(2)</w:t>
        </w:r>
      </w:hyperlink>
      <w:r w:rsidR="00552271" w:rsidRPr="00E97111">
        <w:t xml:space="preserve"> respectively</w:t>
      </w:r>
      <w:r w:rsidRPr="00E97111">
        <w:t xml:space="preserve"> has </w:t>
      </w:r>
      <w:r w:rsidR="00352919">
        <w:t>passed</w:t>
      </w:r>
      <w:r w:rsidRPr="00E97111">
        <w:t>;</w:t>
      </w:r>
    </w:p>
    <w:p w14:paraId="579305DC" w14:textId="1C655A07" w:rsidR="0063391C" w:rsidRPr="00E97111" w:rsidRDefault="0063391C" w:rsidP="00C32E52">
      <w:pPr>
        <w:pStyle w:val="Body"/>
        <w:numPr>
          <w:ilvl w:val="0"/>
          <w:numId w:val="22"/>
        </w:numPr>
        <w:ind w:left="993" w:hanging="349"/>
      </w:pPr>
      <w:r w:rsidRPr="00E97111">
        <w:t>a notice of a decision on the request has not been received by the applicant</w:t>
      </w:r>
      <w:r w:rsidR="00BC4ACB">
        <w:t xml:space="preserve">, claimant or person </w:t>
      </w:r>
      <w:r w:rsidR="000E3DD4">
        <w:t xml:space="preserve">who served the notice </w:t>
      </w:r>
      <w:r w:rsidR="00BC4ACB">
        <w:t>respectively</w:t>
      </w:r>
      <w:r w:rsidRPr="00E97111">
        <w:t xml:space="preserve">. </w:t>
      </w:r>
    </w:p>
    <w:p w14:paraId="65E25799" w14:textId="77777777" w:rsidR="00447CA3" w:rsidRDefault="00447CA3" w:rsidP="00447CA3">
      <w:pPr>
        <w:pStyle w:val="3SubheadingLevel3"/>
      </w:pPr>
      <w:r>
        <w:lastRenderedPageBreak/>
        <w:t>When is a decision ‘deemed’ to have been made?</w:t>
      </w:r>
    </w:p>
    <w:p w14:paraId="453F9B3F" w14:textId="77777777" w:rsidR="009A5FA9" w:rsidRDefault="00447CA3" w:rsidP="00447CA3">
      <w:pPr>
        <w:pStyle w:val="3Body"/>
      </w:pPr>
      <w:r>
        <w:t xml:space="preserve">An agency or Minister is deemed to have made a decision on the last day of the relevant period, where that period has </w:t>
      </w:r>
      <w:r w:rsidR="002116EB">
        <w:t>passed</w:t>
      </w:r>
      <w:r>
        <w:t>.</w:t>
      </w:r>
      <w:r>
        <w:rPr>
          <w:rStyle w:val="FootnoteReference"/>
        </w:rPr>
        <w:footnoteReference w:id="131"/>
      </w:r>
      <w:r>
        <w:t xml:space="preserve"> </w:t>
      </w:r>
    </w:p>
    <w:p w14:paraId="37476A84" w14:textId="2327B460" w:rsidR="00447CA3" w:rsidRDefault="00447CA3" w:rsidP="00447CA3">
      <w:pPr>
        <w:pStyle w:val="3Body"/>
      </w:pPr>
      <w:r>
        <w:t>The relevant period refers to how long the agency or Minister has to provide a decision to the person depending on the kind of request that was made:</w:t>
      </w:r>
    </w:p>
    <w:p w14:paraId="49CE0CF0" w14:textId="77777777" w:rsidR="00447CA3" w:rsidRPr="00AF16EB" w:rsidRDefault="00447CA3" w:rsidP="00447CA3">
      <w:pPr>
        <w:pStyle w:val="Body"/>
        <w:numPr>
          <w:ilvl w:val="0"/>
          <w:numId w:val="39"/>
        </w:numPr>
        <w:ind w:left="993" w:hanging="349"/>
      </w:pPr>
      <w:r>
        <w:t xml:space="preserve">for a request made under section 17 – the relevant period is outlined in </w:t>
      </w:r>
      <w:hyperlink r:id="rId80" w:history="1">
        <w:r w:rsidRPr="00A36D8E">
          <w:rPr>
            <w:rStyle w:val="Hyperlink"/>
          </w:rPr>
          <w:t>section 21</w:t>
        </w:r>
      </w:hyperlink>
      <w:r>
        <w:t>. Generally, an agency or Minister has 30 days to provide a decision to the applicant.</w:t>
      </w:r>
      <w:r>
        <w:rPr>
          <w:rStyle w:val="FootnoteReference"/>
        </w:rPr>
        <w:footnoteReference w:id="132"/>
      </w:r>
      <w:r>
        <w:t xml:space="preserve"> However, this period can change for a number of reasons;</w:t>
      </w:r>
    </w:p>
    <w:p w14:paraId="00D33BDE" w14:textId="77777777" w:rsidR="00447CA3" w:rsidRDefault="00447CA3" w:rsidP="00447CA3">
      <w:pPr>
        <w:pStyle w:val="Body"/>
        <w:numPr>
          <w:ilvl w:val="0"/>
          <w:numId w:val="39"/>
        </w:numPr>
        <w:ind w:left="993" w:hanging="349"/>
      </w:pPr>
      <w:r>
        <w:t xml:space="preserve">for an amendment request made under section 39 – the relevant period is outlined in </w:t>
      </w:r>
      <w:hyperlink r:id="rId81" w:history="1">
        <w:r w:rsidRPr="0067133F">
          <w:rPr>
            <w:rStyle w:val="Hyperlink"/>
          </w:rPr>
          <w:t>section 43</w:t>
        </w:r>
      </w:hyperlink>
      <w:r>
        <w:t>. An agency or Minister has 30 days to provide a decision to a claimant;</w:t>
      </w:r>
      <w:r>
        <w:rPr>
          <w:rStyle w:val="FootnoteReference"/>
        </w:rPr>
        <w:footnoteReference w:id="133"/>
      </w:r>
    </w:p>
    <w:p w14:paraId="42AC5D9C" w14:textId="77777777" w:rsidR="00447CA3" w:rsidRPr="00FE2E15" w:rsidRDefault="00447CA3" w:rsidP="00447CA3">
      <w:pPr>
        <w:pStyle w:val="Body"/>
        <w:numPr>
          <w:ilvl w:val="0"/>
          <w:numId w:val="39"/>
        </w:numPr>
        <w:ind w:left="993" w:hanging="349"/>
      </w:pPr>
      <w:r>
        <w:t xml:space="preserve">for a notice made under section 12(1) – the relevant period is outlined in </w:t>
      </w:r>
      <w:hyperlink r:id="rId82" w:history="1">
        <w:r w:rsidRPr="0067133F">
          <w:rPr>
            <w:rStyle w:val="Hyperlink"/>
          </w:rPr>
          <w:t>section 12(2)(a)</w:t>
        </w:r>
      </w:hyperlink>
      <w:r>
        <w:t>. An agency must make a decision within 21 days of receiving the notice and provide the decision to the person who served the notice on the agency.</w:t>
      </w:r>
      <w:r>
        <w:rPr>
          <w:rStyle w:val="FootnoteReference"/>
        </w:rPr>
        <w:footnoteReference w:id="134"/>
      </w:r>
    </w:p>
    <w:p w14:paraId="0CEA1AF4" w14:textId="77777777" w:rsidR="000E2FCA" w:rsidRPr="00E97111" w:rsidRDefault="000E2FCA" w:rsidP="000E2FCA">
      <w:pPr>
        <w:pStyle w:val="2HeadingLevel2"/>
      </w:pPr>
      <w:bookmarkStart w:id="33" w:name="_Toc144804052"/>
      <w:r>
        <w:t>VCAT may allow an agency or Minister more time to decide</w:t>
      </w:r>
      <w:bookmarkEnd w:id="33"/>
    </w:p>
    <w:p w14:paraId="2CC17B0B" w14:textId="7695EC4A" w:rsidR="000E2FCA" w:rsidRPr="00E97111" w:rsidRDefault="000E2FCA" w:rsidP="0092199C">
      <w:pPr>
        <w:pStyle w:val="3Body"/>
        <w:rPr>
          <w:lang w:eastAsia="en-GB"/>
        </w:rPr>
      </w:pPr>
      <w:r w:rsidRPr="00E97111">
        <w:t xml:space="preserve">VCAT </w:t>
      </w:r>
      <w:r>
        <w:t>may</w:t>
      </w:r>
      <w:r w:rsidRPr="00E97111">
        <w:t xml:space="preserve"> make an order </w:t>
      </w:r>
      <w:r>
        <w:t xml:space="preserve">that </w:t>
      </w:r>
      <w:r w:rsidRPr="00E97111">
        <w:t>allow</w:t>
      </w:r>
      <w:r>
        <w:t>s</w:t>
      </w:r>
      <w:r w:rsidRPr="00E97111">
        <w:t xml:space="preserve"> an agency or </w:t>
      </w:r>
      <w:r>
        <w:t>M</w:t>
      </w:r>
      <w:r w:rsidRPr="00E97111">
        <w:t xml:space="preserve">inister </w:t>
      </w:r>
      <w:r>
        <w:t>more</w:t>
      </w:r>
      <w:r w:rsidRPr="00E97111">
        <w:t xml:space="preserve"> time to </w:t>
      </w:r>
      <w:r>
        <w:t>make a decision</w:t>
      </w:r>
      <w:r w:rsidRPr="00E97111">
        <w:t xml:space="preserve"> before </w:t>
      </w:r>
      <w:r>
        <w:t>VCAT</w:t>
      </w:r>
      <w:r w:rsidRPr="00E97111">
        <w:t xml:space="preserve"> </w:t>
      </w:r>
      <w:r w:rsidR="00305AF1">
        <w:t>starts</w:t>
      </w:r>
      <w:r w:rsidRPr="00E97111">
        <w:t xml:space="preserve"> hearing </w:t>
      </w:r>
      <w:r>
        <w:t>the</w:t>
      </w:r>
      <w:r w:rsidRPr="00E97111">
        <w:t xml:space="preserve"> review. </w:t>
      </w:r>
      <w:r>
        <w:rPr>
          <w:lang w:eastAsia="en-GB"/>
        </w:rPr>
        <w:t xml:space="preserve">This may be done before the hearing so that VCAT </w:t>
      </w:r>
      <w:r w:rsidR="007D44E5">
        <w:rPr>
          <w:lang w:eastAsia="en-GB"/>
        </w:rPr>
        <w:t>can</w:t>
      </w:r>
      <w:r>
        <w:rPr>
          <w:lang w:eastAsia="en-GB"/>
        </w:rPr>
        <w:t xml:space="preserve"> postpone hearing the matter until the agency or Minister has searched for documents, assessed them, and made </w:t>
      </w:r>
      <w:r w:rsidR="007D44E5">
        <w:rPr>
          <w:lang w:eastAsia="en-GB"/>
        </w:rPr>
        <w:t>a</w:t>
      </w:r>
      <w:r>
        <w:rPr>
          <w:lang w:eastAsia="en-GB"/>
        </w:rPr>
        <w:t xml:space="preserve"> decision.</w:t>
      </w:r>
    </w:p>
    <w:p w14:paraId="159A25EC" w14:textId="77777777" w:rsidR="000E2FCA" w:rsidRPr="00E97111" w:rsidRDefault="000E2FCA" w:rsidP="000E2FCA">
      <w:pPr>
        <w:pStyle w:val="3Body"/>
      </w:pPr>
      <w:r>
        <w:t>When making this order, VCAT may include any</w:t>
      </w:r>
      <w:r w:rsidRPr="00E97111">
        <w:t xml:space="preserve"> conditions it thinks fit</w:t>
      </w:r>
      <w:r>
        <w:t xml:space="preserve">. This may include adding </w:t>
      </w:r>
      <w:r w:rsidRPr="00E97111">
        <w:t xml:space="preserve">a condition that any </w:t>
      </w:r>
      <w:hyperlink r:id="rId83" w:history="1">
        <w:r w:rsidRPr="00F60FC7">
          <w:rPr>
            <w:rStyle w:val="Hyperlink"/>
          </w:rPr>
          <w:t>access charges</w:t>
        </w:r>
      </w:hyperlink>
      <w:r w:rsidRPr="00E97111">
        <w:t xml:space="preserve"> should be reduced or waived.</w:t>
      </w:r>
      <w:r w:rsidRPr="00E97111">
        <w:rPr>
          <w:rStyle w:val="FootnoteReference"/>
          <w:rFonts w:cs="Calibri"/>
        </w:rPr>
        <w:footnoteReference w:id="135"/>
      </w:r>
    </w:p>
    <w:p w14:paraId="26CBB1D0" w14:textId="23D84682" w:rsidR="00D77AE8" w:rsidRDefault="00EB1B3D" w:rsidP="008448F0">
      <w:pPr>
        <w:pStyle w:val="2HeadingLevel2"/>
        <w:rPr>
          <w:lang w:eastAsia="en-GB"/>
        </w:rPr>
      </w:pPr>
      <w:bookmarkStart w:id="34" w:name="_Toc144804053"/>
      <w:r>
        <w:rPr>
          <w:lang w:eastAsia="en-GB"/>
        </w:rPr>
        <w:t xml:space="preserve">Making a decision after the time has </w:t>
      </w:r>
      <w:r w:rsidR="009E017D">
        <w:rPr>
          <w:lang w:eastAsia="en-GB"/>
        </w:rPr>
        <w:t>passed</w:t>
      </w:r>
      <w:bookmarkEnd w:id="34"/>
    </w:p>
    <w:p w14:paraId="7A7446EC" w14:textId="48A002D3" w:rsidR="00AB013B" w:rsidRDefault="0042187E" w:rsidP="00BD74A9">
      <w:pPr>
        <w:pStyle w:val="3Body"/>
        <w:rPr>
          <w:lang w:eastAsia="en-GB"/>
        </w:rPr>
      </w:pPr>
      <w:r>
        <w:rPr>
          <w:lang w:eastAsia="en-GB"/>
        </w:rPr>
        <w:t>An agency or Minister</w:t>
      </w:r>
      <w:r w:rsidR="00794BF3">
        <w:rPr>
          <w:lang w:eastAsia="en-GB"/>
        </w:rPr>
        <w:t xml:space="preserve"> should continue processing a request until or unless the applicant applies to VCAT for review on a deemed refusal. An agency or Min</w:t>
      </w:r>
      <w:r w:rsidR="002566AF">
        <w:rPr>
          <w:lang w:eastAsia="en-GB"/>
        </w:rPr>
        <w:t>i</w:t>
      </w:r>
      <w:r w:rsidR="00794BF3">
        <w:rPr>
          <w:lang w:eastAsia="en-GB"/>
        </w:rPr>
        <w:t>ster</w:t>
      </w:r>
      <w:r>
        <w:rPr>
          <w:lang w:eastAsia="en-GB"/>
        </w:rPr>
        <w:t xml:space="preserve"> may</w:t>
      </w:r>
      <w:r w:rsidR="00AB013B">
        <w:rPr>
          <w:lang w:eastAsia="en-GB"/>
        </w:rPr>
        <w:t xml:space="preserve"> make a decision </w:t>
      </w:r>
      <w:r w:rsidR="00372EFB">
        <w:rPr>
          <w:lang w:eastAsia="en-GB"/>
        </w:rPr>
        <w:t xml:space="preserve">even </w:t>
      </w:r>
      <w:r w:rsidR="00AB013B">
        <w:rPr>
          <w:lang w:eastAsia="en-GB"/>
        </w:rPr>
        <w:t xml:space="preserve">after the time period has run out. </w:t>
      </w:r>
    </w:p>
    <w:p w14:paraId="3E54BF29" w14:textId="2E25046B" w:rsidR="0063391C" w:rsidRPr="00E97111" w:rsidRDefault="000629DD" w:rsidP="000629DD">
      <w:pPr>
        <w:pStyle w:val="3Body"/>
        <w:rPr>
          <w:lang w:eastAsia="en-GB"/>
        </w:rPr>
      </w:pPr>
      <w:r>
        <w:rPr>
          <w:lang w:eastAsia="en-GB"/>
        </w:rPr>
        <w:t xml:space="preserve">If the </w:t>
      </w:r>
      <w:r w:rsidR="00F15E0D">
        <w:t xml:space="preserve">agency or Minister </w:t>
      </w:r>
      <w:r w:rsidR="00D518C7">
        <w:t xml:space="preserve">makes </w:t>
      </w:r>
      <w:r w:rsidR="00F15E0D">
        <w:t xml:space="preserve">a decision </w:t>
      </w:r>
      <w:r w:rsidR="000D65AC">
        <w:t xml:space="preserve">before </w:t>
      </w:r>
      <w:r w:rsidR="00D518C7">
        <w:t xml:space="preserve">the applicant </w:t>
      </w:r>
      <w:r w:rsidR="000D65AC">
        <w:t>applies</w:t>
      </w:r>
      <w:r w:rsidR="00D518C7">
        <w:t xml:space="preserve"> to VCAT, then </w:t>
      </w:r>
      <w:r w:rsidR="000D65AC">
        <w:t xml:space="preserve">the applicant must first apply to OVIC </w:t>
      </w:r>
      <w:r w:rsidR="000D6B77">
        <w:t>for</w:t>
      </w:r>
      <w:r w:rsidR="000D65AC">
        <w:t xml:space="preserve"> review</w:t>
      </w:r>
      <w:r w:rsidR="0063391C" w:rsidRPr="000629DD">
        <w:rPr>
          <w:i/>
          <w:iCs/>
        </w:rPr>
        <w:t>.</w:t>
      </w:r>
      <w:r w:rsidR="0063391C" w:rsidRPr="00E97111">
        <w:rPr>
          <w:rStyle w:val="FootnoteReference"/>
          <w:rFonts w:cs="Calibri"/>
        </w:rPr>
        <w:footnoteReference w:id="136"/>
      </w:r>
      <w:r w:rsidR="0063391C" w:rsidRPr="00E97111">
        <w:t xml:space="preserve"> </w:t>
      </w:r>
      <w:r w:rsidR="00D518C7">
        <w:rPr>
          <w:lang w:eastAsia="en-GB"/>
        </w:rPr>
        <w:t>If</w:t>
      </w:r>
      <w:r w:rsidR="000D65AC">
        <w:rPr>
          <w:lang w:eastAsia="en-GB"/>
        </w:rPr>
        <w:t xml:space="preserve"> the applicant is</w:t>
      </w:r>
      <w:r w:rsidR="00D518C7">
        <w:rPr>
          <w:lang w:eastAsia="en-GB"/>
        </w:rPr>
        <w:t xml:space="preserve"> not satisfied with OVIC’s decision, they can then </w:t>
      </w:r>
      <w:r w:rsidR="003650D6">
        <w:rPr>
          <w:lang w:eastAsia="en-GB"/>
        </w:rPr>
        <w:t>apply for</w:t>
      </w:r>
      <w:r w:rsidR="00CB66B7">
        <w:rPr>
          <w:lang w:eastAsia="en-GB"/>
        </w:rPr>
        <w:t xml:space="preserve"> a VCAT</w:t>
      </w:r>
      <w:r w:rsidR="00D518C7">
        <w:rPr>
          <w:lang w:eastAsia="en-GB"/>
        </w:rPr>
        <w:t xml:space="preserve"> review</w:t>
      </w:r>
      <w:r w:rsidR="00CB66B7">
        <w:rPr>
          <w:lang w:eastAsia="en-GB"/>
        </w:rPr>
        <w:t>.</w:t>
      </w:r>
      <w:r w:rsidR="000D65AC">
        <w:rPr>
          <w:rStyle w:val="FootnoteReference"/>
          <w:lang w:eastAsia="en-GB"/>
        </w:rPr>
        <w:footnoteReference w:id="137"/>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65"/>
      </w:tblGrid>
      <w:tr w:rsidR="00034B8B" w:rsidRPr="00E97111" w14:paraId="6A8DE57A" w14:textId="77777777" w:rsidTr="006816A5">
        <w:tc>
          <w:tcPr>
            <w:tcW w:w="9065" w:type="dxa"/>
            <w:shd w:val="clear" w:color="auto" w:fill="FFFEC6"/>
          </w:tcPr>
          <w:p w14:paraId="1CD32061" w14:textId="64802AE8" w:rsidR="00034B8B" w:rsidRPr="00E97111" w:rsidRDefault="00034B8B" w:rsidP="002A0431">
            <w:pPr>
              <w:pStyle w:val="Body"/>
              <w:keepNext/>
              <w:spacing w:after="120"/>
              <w:rPr>
                <w:b/>
                <w:bCs/>
              </w:rPr>
            </w:pPr>
            <w:r w:rsidRPr="00E97111">
              <w:rPr>
                <w:b/>
                <w:bCs/>
              </w:rPr>
              <w:lastRenderedPageBreak/>
              <w:t>Example</w:t>
            </w:r>
          </w:p>
        </w:tc>
      </w:tr>
      <w:tr w:rsidR="00034B8B" w:rsidRPr="00E97111" w14:paraId="60E158C3" w14:textId="77777777" w:rsidTr="006816A5">
        <w:tc>
          <w:tcPr>
            <w:tcW w:w="9065" w:type="dxa"/>
            <w:shd w:val="clear" w:color="auto" w:fill="FFFEC6"/>
          </w:tcPr>
          <w:p w14:paraId="605EA897" w14:textId="77777777" w:rsidR="002A0431" w:rsidRDefault="00000000" w:rsidP="002A0431">
            <w:pPr>
              <w:pStyle w:val="Body"/>
              <w:keepNext/>
              <w:spacing w:after="120"/>
              <w:rPr>
                <w:rFonts w:cstheme="minorHAnsi"/>
                <w:szCs w:val="16"/>
              </w:rPr>
            </w:pPr>
            <w:hyperlink r:id="rId84" w:history="1">
              <w:r w:rsidR="002A0431" w:rsidRPr="00F56F10">
                <w:rPr>
                  <w:rStyle w:val="Hyperlink"/>
                  <w:rFonts w:cstheme="minorHAnsi"/>
                  <w:i/>
                  <w:iCs/>
                  <w:szCs w:val="16"/>
                  <w:lang w:eastAsia="en-GB"/>
                </w:rPr>
                <w:t>Burns v Victorian WorkCover Authority</w:t>
              </w:r>
            </w:hyperlink>
            <w:r w:rsidR="002A0431" w:rsidRPr="00F56F10">
              <w:rPr>
                <w:rFonts w:cstheme="minorHAnsi"/>
                <w:szCs w:val="16"/>
              </w:rPr>
              <w:t xml:space="preserve"> [2003] VCAT 958</w:t>
            </w:r>
          </w:p>
          <w:p w14:paraId="41F3B734" w14:textId="79FC7DB8" w:rsidR="00034B8B" w:rsidRPr="00E97111" w:rsidRDefault="00034B8B" w:rsidP="00606926">
            <w:pPr>
              <w:pStyle w:val="Body"/>
              <w:spacing w:after="120"/>
            </w:pPr>
            <w:r w:rsidRPr="00E97111">
              <w:t xml:space="preserve">VCAT received the </w:t>
            </w:r>
            <w:r w:rsidR="00932568">
              <w:t xml:space="preserve">applicant’s review </w:t>
            </w:r>
            <w:r w:rsidRPr="00E97111">
              <w:t>application the day after the agency faxed its decision to the applicant</w:t>
            </w:r>
            <w:r w:rsidR="00104ECE">
              <w:t>. This meant</w:t>
            </w:r>
            <w:r w:rsidRPr="00E97111">
              <w:t xml:space="preserve"> the applicant </w:t>
            </w:r>
            <w:r w:rsidR="00580380">
              <w:t>could not</w:t>
            </w:r>
            <w:r w:rsidRPr="00E97111">
              <w:t xml:space="preserve"> apply </w:t>
            </w:r>
            <w:r w:rsidR="00580380">
              <w:t xml:space="preserve">to VCAT for review </w:t>
            </w:r>
            <w:r w:rsidRPr="00E97111">
              <w:t>under section 53(1)</w:t>
            </w:r>
            <w:r w:rsidR="00932568">
              <w:t xml:space="preserve"> and VCAT dismissed the application.</w:t>
            </w:r>
          </w:p>
          <w:p w14:paraId="60A97B05" w14:textId="4BA11F44" w:rsidR="00034B8B" w:rsidRPr="00E97111" w:rsidRDefault="00034B8B" w:rsidP="00034B8B">
            <w:pPr>
              <w:pStyle w:val="Body"/>
              <w:spacing w:after="120"/>
            </w:pPr>
            <w:r w:rsidRPr="00E97111">
              <w:t xml:space="preserve">VCAT endorsed Judge Rowlands P’s reasoning in </w:t>
            </w:r>
            <w:r w:rsidRPr="00E97111">
              <w:rPr>
                <w:i/>
                <w:iCs/>
              </w:rPr>
              <w:t xml:space="preserve">Borthwick v University of Melbourne </w:t>
            </w:r>
            <w:r w:rsidRPr="00E97111">
              <w:t>that an applicant can either wait for the agency</w:t>
            </w:r>
            <w:r w:rsidR="00402B9E">
              <w:t>’s</w:t>
            </w:r>
            <w:r w:rsidRPr="00E97111">
              <w:t xml:space="preserve"> decision or</w:t>
            </w:r>
            <w:r w:rsidR="003E1DB2">
              <w:t xml:space="preserve"> apply for review on </w:t>
            </w:r>
            <w:r w:rsidRPr="00E97111">
              <w:t>a deemed refusal under section 53(1).</w:t>
            </w:r>
            <w:r w:rsidRPr="00C30A5A">
              <w:rPr>
                <w:rStyle w:val="FootnoteReference"/>
                <w:rFonts w:cs="Calibri"/>
              </w:rPr>
              <w:footnoteReference w:id="138"/>
            </w:r>
            <w:r w:rsidRPr="00C30A5A">
              <w:t xml:space="preserve"> </w:t>
            </w:r>
          </w:p>
        </w:tc>
      </w:tr>
    </w:tbl>
    <w:p w14:paraId="59B07E42" w14:textId="4002629F" w:rsidR="0063391C" w:rsidRPr="00E97111" w:rsidRDefault="005747AE" w:rsidP="005747AE">
      <w:pPr>
        <w:pStyle w:val="3SubheadingLevel3"/>
      </w:pPr>
      <w:r>
        <w:t>After</w:t>
      </w:r>
      <w:r w:rsidR="00794BF3">
        <w:t xml:space="preserve"> the applicant applies </w:t>
      </w:r>
      <w:r>
        <w:t xml:space="preserve">to </w:t>
      </w:r>
      <w:r w:rsidR="00936C2E" w:rsidRPr="00E97111">
        <w:t xml:space="preserve">VCAT </w:t>
      </w:r>
      <w:r w:rsidR="00794BF3">
        <w:t>for review</w:t>
      </w:r>
    </w:p>
    <w:p w14:paraId="62E87DBF" w14:textId="1E1409A7" w:rsidR="0063391C" w:rsidRPr="00E97111" w:rsidRDefault="00DF05B9" w:rsidP="00827BEF">
      <w:pPr>
        <w:pStyle w:val="3Body"/>
        <w:rPr>
          <w:lang w:eastAsia="en-GB"/>
        </w:rPr>
      </w:pPr>
      <w:r>
        <w:rPr>
          <w:lang w:eastAsia="en-GB"/>
        </w:rPr>
        <w:t xml:space="preserve">If </w:t>
      </w:r>
      <w:r w:rsidR="00AB013B">
        <w:rPr>
          <w:lang w:eastAsia="en-GB"/>
        </w:rPr>
        <w:t>an agency</w:t>
      </w:r>
      <w:r w:rsidR="00C43553">
        <w:rPr>
          <w:lang w:eastAsia="en-GB"/>
        </w:rPr>
        <w:t xml:space="preserve"> or Minister</w:t>
      </w:r>
      <w:r w:rsidR="00AB013B">
        <w:rPr>
          <w:lang w:eastAsia="en-GB"/>
        </w:rPr>
        <w:t xml:space="preserve"> makes a decision after an applicant applie</w:t>
      </w:r>
      <w:r w:rsidR="00EA1631">
        <w:rPr>
          <w:lang w:eastAsia="en-GB"/>
        </w:rPr>
        <w:t>s</w:t>
      </w:r>
      <w:r w:rsidR="00AB013B">
        <w:rPr>
          <w:lang w:eastAsia="en-GB"/>
        </w:rPr>
        <w:t xml:space="preserve"> to VCAT</w:t>
      </w:r>
      <w:r w:rsidR="00576195">
        <w:rPr>
          <w:lang w:eastAsia="en-GB"/>
        </w:rPr>
        <w:t xml:space="preserve">, </w:t>
      </w:r>
      <w:r w:rsidR="00076E0A">
        <w:rPr>
          <w:lang w:eastAsia="en-GB"/>
        </w:rPr>
        <w:t>VCAT may, at the applicant’s request, treat the application as including a review of the agency</w:t>
      </w:r>
      <w:r w:rsidR="00845A2D">
        <w:rPr>
          <w:lang w:eastAsia="en-GB"/>
        </w:rPr>
        <w:t xml:space="preserve"> or Minister</w:t>
      </w:r>
      <w:r w:rsidR="00076E0A">
        <w:rPr>
          <w:lang w:eastAsia="en-GB"/>
        </w:rPr>
        <w:t>’s actual decision.</w:t>
      </w:r>
      <w:r w:rsidR="00C65729">
        <w:rPr>
          <w:rStyle w:val="FootnoteReference"/>
          <w:lang w:eastAsia="en-GB"/>
        </w:rPr>
        <w:footnoteReference w:id="139"/>
      </w:r>
    </w:p>
    <w:p w14:paraId="55C21433" w14:textId="79102CE8" w:rsidR="00D84512" w:rsidRPr="00E97111" w:rsidRDefault="00552271" w:rsidP="00900A93">
      <w:pPr>
        <w:pStyle w:val="3Body"/>
      </w:pPr>
      <w:r w:rsidRPr="00E97111">
        <w:t>The actual decision does not replace the deemed decision.</w:t>
      </w:r>
      <w:r w:rsidR="009C4DF3" w:rsidRPr="00E97111">
        <w:rPr>
          <w:rStyle w:val="FootnoteReference"/>
        </w:rPr>
        <w:footnoteReference w:id="140"/>
      </w:r>
      <w:r w:rsidRPr="00E97111">
        <w:t xml:space="preserve"> VCAT will review both the deemed refusal and the actual decision</w:t>
      </w:r>
      <w:r w:rsidR="00076E0A">
        <w:t>.</w:t>
      </w:r>
      <w:r w:rsidRPr="00E97111">
        <w:rPr>
          <w:rStyle w:val="FootnoteReference"/>
          <w:rFonts w:cs="Calibri"/>
        </w:rPr>
        <w:footnoteReference w:id="141"/>
      </w:r>
      <w:r w:rsidRPr="00E97111">
        <w:t xml:space="preserve"> </w:t>
      </w:r>
      <w:r w:rsidR="008059EC">
        <w:t>However, p</w:t>
      </w:r>
      <w:r w:rsidR="00900A93">
        <w:t xml:space="preserve">ractically speaking, </w:t>
      </w:r>
      <w:r w:rsidR="00D84512" w:rsidRPr="00E97111">
        <w:t>VCAT generally only reviews the actual decision</w:t>
      </w:r>
      <w:r w:rsidR="00D84512">
        <w:t xml:space="preserve"> because </w:t>
      </w:r>
      <w:r w:rsidR="00355CD4">
        <w:t>the decision outlines the</w:t>
      </w:r>
      <w:r w:rsidR="00D84512">
        <w:t xml:space="preserve"> exemptions </w:t>
      </w:r>
      <w:r w:rsidR="00355CD4">
        <w:t xml:space="preserve">that </w:t>
      </w:r>
      <w:r w:rsidR="00D84512">
        <w:t xml:space="preserve">the agency </w:t>
      </w:r>
      <w:r w:rsidR="004647C8">
        <w:t xml:space="preserve">or Minister </w:t>
      </w:r>
      <w:r w:rsidR="00D84512">
        <w:t>claims</w:t>
      </w:r>
      <w:r w:rsidR="00D84512" w:rsidRPr="00E97111">
        <w:t>.</w:t>
      </w:r>
      <w:r w:rsidR="00D84512" w:rsidRPr="00E97111">
        <w:rPr>
          <w:rStyle w:val="FootnoteReference"/>
          <w:rFonts w:cs="Calibri"/>
        </w:rPr>
        <w:footnoteReference w:id="142"/>
      </w:r>
      <w:r w:rsidR="00D84512" w:rsidRPr="00E97111">
        <w:t xml:space="preserve"> </w:t>
      </w:r>
    </w:p>
    <w:p w14:paraId="40146AF0" w14:textId="34663E03" w:rsidR="00770E9B" w:rsidRDefault="00552271" w:rsidP="00552271">
      <w:pPr>
        <w:pStyle w:val="3Body"/>
      </w:pPr>
      <w:r w:rsidRPr="00E97111">
        <w:t xml:space="preserve">It has been argued that where an </w:t>
      </w:r>
      <w:r w:rsidR="006A312D">
        <w:t>a</w:t>
      </w:r>
      <w:r w:rsidRPr="00E97111">
        <w:t xml:space="preserve">gency makes a decision, but that decision is one that VCAT does not have power to </w:t>
      </w:r>
      <w:r w:rsidRPr="00BB2C91">
        <w:t>review under section 50 (for instanc</w:t>
      </w:r>
      <w:r w:rsidRPr="00E97111">
        <w:t xml:space="preserve">e, a decision that no documents within the request exist), then VCAT </w:t>
      </w:r>
      <w:r w:rsidR="003D25EC">
        <w:t xml:space="preserve">loses </w:t>
      </w:r>
      <w:r w:rsidRPr="00E97111">
        <w:t>jurisdiction to review the deemed refusal.</w:t>
      </w:r>
      <w:r w:rsidRPr="00E97111">
        <w:rPr>
          <w:rStyle w:val="FootnoteReference"/>
        </w:rPr>
        <w:footnoteReference w:id="143"/>
      </w:r>
      <w:r w:rsidRPr="00E97111">
        <w:t xml:space="preserve"> </w:t>
      </w:r>
    </w:p>
    <w:p w14:paraId="387DE0FD" w14:textId="5D3B2A7B" w:rsidR="00552271" w:rsidRDefault="00552271" w:rsidP="00552271">
      <w:pPr>
        <w:pStyle w:val="3Body"/>
      </w:pPr>
      <w:r w:rsidRPr="00E97111">
        <w:t>However, VCAT has said that</w:t>
      </w:r>
      <w:r w:rsidR="003D25EC">
        <w:t xml:space="preserve"> where its jurisdiction has been properly engaged</w:t>
      </w:r>
      <w:r w:rsidR="00954F7E">
        <w:t xml:space="preserve"> by an application to review a deemed refusal, it retains its jurisdiction to consider whether or not there are documents </w:t>
      </w:r>
      <w:r w:rsidR="007E04F1">
        <w:t xml:space="preserve">relevant </w:t>
      </w:r>
      <w:r w:rsidR="00954F7E">
        <w:t>to a</w:t>
      </w:r>
      <w:r w:rsidR="007E04F1">
        <w:t xml:space="preserve"> </w:t>
      </w:r>
      <w:r w:rsidR="00954F7E">
        <w:t>request, and to order further searches</w:t>
      </w:r>
      <w:r w:rsidR="006C771A">
        <w:t xml:space="preserve"> where there is evidence that documents responsive to a request exist</w:t>
      </w:r>
      <w:r w:rsidR="00954F7E">
        <w:t>.</w:t>
      </w:r>
      <w:r w:rsidRPr="00E97111">
        <w:rPr>
          <w:rStyle w:val="FootnoteReference"/>
        </w:rPr>
        <w:footnoteReference w:id="144"/>
      </w:r>
      <w:r w:rsidR="009C4DF3" w:rsidRPr="00E97111">
        <w:t xml:space="preserve"> </w:t>
      </w:r>
      <w:r w:rsidR="00586CAF">
        <w:t xml:space="preserve">This proposition was later qualified in </w:t>
      </w:r>
      <w:r w:rsidR="00586CAF" w:rsidRPr="00A50145">
        <w:rPr>
          <w:i/>
          <w:iCs/>
        </w:rPr>
        <w:t>Myers</w:t>
      </w:r>
      <w:r w:rsidR="00586CAF">
        <w:t>, where VCAT found that it did not have jurisdiction to review a subsequent decision</w:t>
      </w:r>
      <w:r w:rsidR="00D518C7">
        <w:t xml:space="preserve"> that no documents exist</w:t>
      </w:r>
      <w:r w:rsidR="00586CAF">
        <w:t xml:space="preserve"> because there was no evidence that the documents existed.</w:t>
      </w:r>
      <w:r w:rsidR="00586CAF">
        <w:rPr>
          <w:rStyle w:val="FootnoteReference"/>
        </w:rPr>
        <w:footnoteReference w:id="145"/>
      </w:r>
    </w:p>
    <w:p w14:paraId="30BF9C0B" w14:textId="524EF798" w:rsidR="00892149" w:rsidRPr="00E97111" w:rsidRDefault="00892149" w:rsidP="00892149">
      <w:pPr>
        <w:pStyle w:val="4Sub-subheadingLevel4"/>
      </w:pPr>
      <w:r>
        <w:t>Where the decision is to grant access</w:t>
      </w:r>
      <w:r w:rsidR="00F51F3B">
        <w:t xml:space="preserve"> to</w:t>
      </w:r>
      <w:r>
        <w:t>, amend, or specify</w:t>
      </w:r>
      <w:r w:rsidR="00620E2C">
        <w:t>,</w:t>
      </w:r>
      <w:r>
        <w:t xml:space="preserve"> a document</w:t>
      </w:r>
    </w:p>
    <w:p w14:paraId="6C434B2C" w14:textId="2EC71623" w:rsidR="0019046E" w:rsidRDefault="0019046E" w:rsidP="00827BEF">
      <w:pPr>
        <w:pStyle w:val="3Body"/>
        <w:rPr>
          <w:lang w:eastAsia="en-GB"/>
        </w:rPr>
      </w:pPr>
      <w:r>
        <w:rPr>
          <w:lang w:eastAsia="en-GB"/>
        </w:rPr>
        <w:t>If an agency or Minister makes a decision after an application to VCAT has been made</w:t>
      </w:r>
      <w:r w:rsidR="0075621A">
        <w:rPr>
          <w:lang w:eastAsia="en-GB"/>
        </w:rPr>
        <w:t>, VCAT cannot extend the application for review to the new decision where</w:t>
      </w:r>
      <w:r w:rsidR="00401277">
        <w:rPr>
          <w:lang w:eastAsia="en-GB"/>
        </w:rPr>
        <w:t xml:space="preserve"> the decision is to</w:t>
      </w:r>
      <w:r w:rsidR="0075621A">
        <w:rPr>
          <w:lang w:eastAsia="en-GB"/>
        </w:rPr>
        <w:t xml:space="preserve">: </w:t>
      </w:r>
    </w:p>
    <w:p w14:paraId="4C93BB07" w14:textId="26A8FD9B" w:rsidR="0075621A" w:rsidRDefault="0075621A" w:rsidP="0075621A">
      <w:pPr>
        <w:pStyle w:val="Body"/>
        <w:numPr>
          <w:ilvl w:val="0"/>
          <w:numId w:val="41"/>
        </w:numPr>
        <w:ind w:left="993"/>
        <w:rPr>
          <w:lang w:eastAsia="en-GB"/>
        </w:rPr>
      </w:pPr>
      <w:r>
        <w:rPr>
          <w:lang w:eastAsia="en-GB"/>
        </w:rPr>
        <w:t>grant access to a document (without deferring access under section 24)</w:t>
      </w:r>
      <w:r w:rsidR="00401277">
        <w:rPr>
          <w:lang w:eastAsia="en-GB"/>
        </w:rPr>
        <w:t>;</w:t>
      </w:r>
    </w:p>
    <w:p w14:paraId="5247C003" w14:textId="5291DE7D" w:rsidR="00401277" w:rsidRDefault="00401277" w:rsidP="0075621A">
      <w:pPr>
        <w:pStyle w:val="Body"/>
        <w:numPr>
          <w:ilvl w:val="0"/>
          <w:numId w:val="41"/>
        </w:numPr>
        <w:ind w:left="993"/>
        <w:rPr>
          <w:lang w:eastAsia="en-GB"/>
        </w:rPr>
      </w:pPr>
      <w:r>
        <w:rPr>
          <w:lang w:eastAsia="en-GB"/>
        </w:rPr>
        <w:t>amend a document; or</w:t>
      </w:r>
    </w:p>
    <w:p w14:paraId="0745D5A6" w14:textId="0F655B1F" w:rsidR="009E69B1" w:rsidRPr="00191C6D" w:rsidRDefault="00401277" w:rsidP="00191C6D">
      <w:pPr>
        <w:pStyle w:val="Body"/>
        <w:numPr>
          <w:ilvl w:val="0"/>
          <w:numId w:val="41"/>
        </w:numPr>
        <w:ind w:left="993"/>
        <w:rPr>
          <w:lang w:eastAsia="en-GB"/>
        </w:rPr>
      </w:pPr>
      <w:r>
        <w:rPr>
          <w:lang w:eastAsia="en-GB"/>
        </w:rPr>
        <w:t>specify a document under Part II.</w:t>
      </w:r>
      <w:r w:rsidRPr="00401277">
        <w:rPr>
          <w:rStyle w:val="FootnoteReference"/>
          <w:lang w:eastAsia="en-GB"/>
        </w:rPr>
        <w:t xml:space="preserve"> </w:t>
      </w:r>
      <w:r>
        <w:rPr>
          <w:rStyle w:val="FootnoteReference"/>
          <w:lang w:eastAsia="en-GB"/>
        </w:rPr>
        <w:footnoteReference w:id="146"/>
      </w:r>
      <w:r w:rsidR="009E69B1">
        <w:br w:type="page"/>
      </w:r>
    </w:p>
    <w:p w14:paraId="51D0B642" w14:textId="0C28760F" w:rsidR="0063391C" w:rsidRPr="00E97111" w:rsidRDefault="0063391C" w:rsidP="00B52D86">
      <w:pPr>
        <w:pStyle w:val="1TitleLevel1"/>
      </w:pPr>
      <w:bookmarkStart w:id="35" w:name="_Toc144804054"/>
      <w:r w:rsidRPr="00E97111">
        <w:lastRenderedPageBreak/>
        <w:t>Section 53AA – Procedure where Tribunal determines that there do not exist reasonable grounds for claim under section 29A</w:t>
      </w:r>
      <w:bookmarkEnd w:id="35"/>
    </w:p>
    <w:p w14:paraId="40B75EDF" w14:textId="4E7DBE45" w:rsidR="00B52D86" w:rsidRPr="00E97111" w:rsidRDefault="00BF5C83" w:rsidP="0063391C">
      <w:pPr>
        <w:pStyle w:val="2HeadingLevel2"/>
        <w:rPr>
          <w:rFonts w:cs="Calibri"/>
          <w:szCs w:val="24"/>
        </w:rPr>
      </w:pPr>
      <w:bookmarkStart w:id="36" w:name="_Toc144804055"/>
      <w:r>
        <w:rPr>
          <w:rFonts w:cs="Calibri"/>
          <w:szCs w:val="24"/>
        </w:rPr>
        <w:t>Extract of l</w:t>
      </w:r>
      <w:r w:rsidR="00B52D86" w:rsidRPr="00E97111">
        <w:rPr>
          <w:rFonts w:cs="Calibri"/>
          <w:szCs w:val="24"/>
        </w:rPr>
        <w:t>egislation</w:t>
      </w:r>
      <w:bookmarkEnd w:id="36"/>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461"/>
        <w:gridCol w:w="466"/>
        <w:gridCol w:w="7723"/>
      </w:tblGrid>
      <w:tr w:rsidR="002F6208" w:rsidRPr="00E97111" w14:paraId="32206D41" w14:textId="77777777" w:rsidTr="002F6208">
        <w:tc>
          <w:tcPr>
            <w:tcW w:w="706" w:type="dxa"/>
          </w:tcPr>
          <w:p w14:paraId="434E12A5" w14:textId="070C4265" w:rsidR="002F6208" w:rsidRPr="00E97111" w:rsidRDefault="002F6208" w:rsidP="00B52D86">
            <w:pPr>
              <w:pStyle w:val="Body"/>
              <w:spacing w:before="60" w:after="60"/>
              <w:rPr>
                <w:b/>
                <w:bCs/>
              </w:rPr>
            </w:pPr>
            <w:r w:rsidRPr="00E97111">
              <w:rPr>
                <w:b/>
                <w:bCs/>
              </w:rPr>
              <w:t>53AA</w:t>
            </w:r>
          </w:p>
        </w:tc>
        <w:tc>
          <w:tcPr>
            <w:tcW w:w="8650" w:type="dxa"/>
            <w:gridSpan w:val="3"/>
          </w:tcPr>
          <w:p w14:paraId="46E74A76" w14:textId="77777777" w:rsidR="002F6208" w:rsidRPr="00E97111" w:rsidRDefault="002F6208" w:rsidP="00B52D86">
            <w:pPr>
              <w:pStyle w:val="Body"/>
              <w:spacing w:before="60" w:after="60"/>
              <w:rPr>
                <w:b/>
                <w:bCs/>
              </w:rPr>
            </w:pPr>
            <w:r w:rsidRPr="00E97111">
              <w:rPr>
                <w:b/>
                <w:bCs/>
              </w:rPr>
              <w:t>Procedure where Tribunal determines that there do not exist reasonable grounds for claim under section 29A</w:t>
            </w:r>
          </w:p>
        </w:tc>
      </w:tr>
      <w:tr w:rsidR="002F6208" w:rsidRPr="00E97111" w14:paraId="037E6009" w14:textId="77777777" w:rsidTr="002F6208">
        <w:tc>
          <w:tcPr>
            <w:tcW w:w="706" w:type="dxa"/>
          </w:tcPr>
          <w:p w14:paraId="73A4058F" w14:textId="77777777" w:rsidR="002F6208" w:rsidRPr="00E97111" w:rsidRDefault="002F6208" w:rsidP="00B52D86">
            <w:pPr>
              <w:pStyle w:val="Body"/>
              <w:spacing w:before="60" w:after="60"/>
            </w:pPr>
          </w:p>
        </w:tc>
        <w:tc>
          <w:tcPr>
            <w:tcW w:w="461" w:type="dxa"/>
          </w:tcPr>
          <w:p w14:paraId="210C2F08" w14:textId="252E1338" w:rsidR="002F6208" w:rsidRPr="00E97111" w:rsidRDefault="002F6208" w:rsidP="00B52D86">
            <w:pPr>
              <w:pStyle w:val="Body"/>
              <w:spacing w:before="60" w:after="60"/>
            </w:pPr>
            <w:r w:rsidRPr="00E97111">
              <w:t>(1)</w:t>
            </w:r>
          </w:p>
        </w:tc>
        <w:tc>
          <w:tcPr>
            <w:tcW w:w="8189" w:type="dxa"/>
            <w:gridSpan w:val="2"/>
          </w:tcPr>
          <w:p w14:paraId="6B750644" w14:textId="77777777" w:rsidR="002F6208" w:rsidRPr="00E97111" w:rsidRDefault="002F6208" w:rsidP="00B52D86">
            <w:pPr>
              <w:pStyle w:val="Body"/>
              <w:spacing w:before="60" w:after="60"/>
            </w:pPr>
            <w:r w:rsidRPr="00E97111">
              <w:t xml:space="preserve">If, after hearing a proceeding referred to in clause 29C(1) of Schedule 1 to the </w:t>
            </w:r>
            <w:r w:rsidRPr="00E97111">
              <w:rPr>
                <w:b/>
                <w:bCs/>
              </w:rPr>
              <w:t>Victorian Civil and Administrative Tribunal Act 1998</w:t>
            </w:r>
            <w:r w:rsidRPr="00E97111">
              <w:t>, the Tribunal determines in relation to a document in respect of which a certificate under section 29A(2) is in force that there do not exist reasonable grounds for the claim that the document is an exempt document under section 29A, the Tribunal must notify the responsible Minister in writing of that determination.</w:t>
            </w:r>
          </w:p>
        </w:tc>
      </w:tr>
      <w:tr w:rsidR="002F6208" w:rsidRPr="00E97111" w14:paraId="4907DCF4" w14:textId="77777777" w:rsidTr="002F6208">
        <w:tc>
          <w:tcPr>
            <w:tcW w:w="706" w:type="dxa"/>
          </w:tcPr>
          <w:p w14:paraId="3227E3EB" w14:textId="77777777" w:rsidR="002F6208" w:rsidRPr="00E97111" w:rsidRDefault="002F6208" w:rsidP="00B52D86">
            <w:pPr>
              <w:pStyle w:val="Body"/>
              <w:spacing w:before="60" w:after="60"/>
            </w:pPr>
          </w:p>
        </w:tc>
        <w:tc>
          <w:tcPr>
            <w:tcW w:w="461" w:type="dxa"/>
          </w:tcPr>
          <w:p w14:paraId="2236DA2A" w14:textId="76764452" w:rsidR="002F6208" w:rsidRPr="00E97111" w:rsidRDefault="002F6208" w:rsidP="00B52D86">
            <w:pPr>
              <w:pStyle w:val="Body"/>
              <w:spacing w:before="60" w:after="60"/>
            </w:pPr>
            <w:r w:rsidRPr="00E97111">
              <w:t>(2)</w:t>
            </w:r>
          </w:p>
        </w:tc>
        <w:tc>
          <w:tcPr>
            <w:tcW w:w="8189" w:type="dxa"/>
            <w:gridSpan w:val="2"/>
          </w:tcPr>
          <w:p w14:paraId="2D5C4D22" w14:textId="77777777" w:rsidR="002F6208" w:rsidRPr="00E97111" w:rsidRDefault="002F6208" w:rsidP="00B52D86">
            <w:pPr>
              <w:pStyle w:val="Body"/>
              <w:spacing w:before="60" w:after="60"/>
            </w:pPr>
            <w:r w:rsidRPr="00E97111">
              <w:t>The responsible Minister must, within 28 days after being notified under subsection (1), make a decision to revoke, or not to revoke, the certificate.</w:t>
            </w:r>
          </w:p>
        </w:tc>
      </w:tr>
      <w:tr w:rsidR="002F6208" w:rsidRPr="00E97111" w14:paraId="25D29509" w14:textId="77777777" w:rsidTr="002F6208">
        <w:tc>
          <w:tcPr>
            <w:tcW w:w="706" w:type="dxa"/>
          </w:tcPr>
          <w:p w14:paraId="4C8C6D39" w14:textId="77777777" w:rsidR="002F6208" w:rsidRPr="00E97111" w:rsidRDefault="002F6208" w:rsidP="00B52D86">
            <w:pPr>
              <w:pStyle w:val="Body"/>
              <w:spacing w:before="60" w:after="60"/>
            </w:pPr>
          </w:p>
        </w:tc>
        <w:tc>
          <w:tcPr>
            <w:tcW w:w="461" w:type="dxa"/>
          </w:tcPr>
          <w:p w14:paraId="4DB4610B" w14:textId="3F5F7807" w:rsidR="002F6208" w:rsidRPr="00E97111" w:rsidRDefault="002F6208" w:rsidP="00B52D86">
            <w:pPr>
              <w:pStyle w:val="Body"/>
              <w:spacing w:before="60" w:after="60"/>
            </w:pPr>
            <w:r w:rsidRPr="00E97111">
              <w:t>(3)</w:t>
            </w:r>
          </w:p>
        </w:tc>
        <w:tc>
          <w:tcPr>
            <w:tcW w:w="8189" w:type="dxa"/>
            <w:gridSpan w:val="2"/>
          </w:tcPr>
          <w:p w14:paraId="1BFBCC1F" w14:textId="77777777" w:rsidR="002F6208" w:rsidRPr="00E97111" w:rsidRDefault="002F6208" w:rsidP="00B52D86">
            <w:pPr>
              <w:pStyle w:val="Body"/>
              <w:spacing w:before="60" w:after="60"/>
            </w:pPr>
            <w:r w:rsidRPr="00E97111">
              <w:t>If the responsible Minister makes a decision under subsection (2) to revoke a certificate—</w:t>
            </w:r>
          </w:p>
        </w:tc>
      </w:tr>
      <w:tr w:rsidR="002F6208" w:rsidRPr="00E97111" w14:paraId="0508400A" w14:textId="77777777" w:rsidTr="002F6208">
        <w:tc>
          <w:tcPr>
            <w:tcW w:w="706" w:type="dxa"/>
          </w:tcPr>
          <w:p w14:paraId="399368DC" w14:textId="77777777" w:rsidR="002F6208" w:rsidRPr="00E97111" w:rsidRDefault="002F6208" w:rsidP="00B52D86">
            <w:pPr>
              <w:pStyle w:val="Body"/>
              <w:spacing w:before="60" w:after="60"/>
            </w:pPr>
          </w:p>
        </w:tc>
        <w:tc>
          <w:tcPr>
            <w:tcW w:w="461" w:type="dxa"/>
          </w:tcPr>
          <w:p w14:paraId="1AAC3098" w14:textId="424704E4" w:rsidR="002F6208" w:rsidRPr="00E97111" w:rsidRDefault="002F6208" w:rsidP="00B52D86">
            <w:pPr>
              <w:pStyle w:val="Body"/>
              <w:spacing w:before="60" w:after="60"/>
            </w:pPr>
          </w:p>
        </w:tc>
        <w:tc>
          <w:tcPr>
            <w:tcW w:w="466" w:type="dxa"/>
          </w:tcPr>
          <w:p w14:paraId="5AD10525" w14:textId="77777777" w:rsidR="002F6208" w:rsidRPr="00E97111" w:rsidRDefault="002F6208" w:rsidP="00B52D86">
            <w:pPr>
              <w:pStyle w:val="Body"/>
              <w:spacing w:before="60" w:after="60"/>
            </w:pPr>
            <w:r w:rsidRPr="00E97111">
              <w:t>(a)</w:t>
            </w:r>
          </w:p>
        </w:tc>
        <w:tc>
          <w:tcPr>
            <w:tcW w:w="7723" w:type="dxa"/>
          </w:tcPr>
          <w:p w14:paraId="1FBF32B0" w14:textId="77777777" w:rsidR="002F6208" w:rsidRPr="00E97111" w:rsidRDefault="002F6208" w:rsidP="00B52D86">
            <w:pPr>
              <w:pStyle w:val="Body"/>
              <w:spacing w:before="60" w:after="60"/>
            </w:pPr>
            <w:r w:rsidRPr="00E97111">
              <w:t>any claim made in the certificate is to be taken, for the purposes of this Act, to have been withdrawn; and</w:t>
            </w:r>
          </w:p>
        </w:tc>
      </w:tr>
      <w:tr w:rsidR="002F6208" w:rsidRPr="00E97111" w14:paraId="47018A27" w14:textId="77777777" w:rsidTr="002F6208">
        <w:tc>
          <w:tcPr>
            <w:tcW w:w="706" w:type="dxa"/>
          </w:tcPr>
          <w:p w14:paraId="65404334" w14:textId="77777777" w:rsidR="002F6208" w:rsidRPr="00E97111" w:rsidRDefault="002F6208" w:rsidP="00B52D86">
            <w:pPr>
              <w:pStyle w:val="Body"/>
              <w:spacing w:before="60" w:after="60"/>
            </w:pPr>
          </w:p>
        </w:tc>
        <w:tc>
          <w:tcPr>
            <w:tcW w:w="461" w:type="dxa"/>
          </w:tcPr>
          <w:p w14:paraId="288D78A8" w14:textId="672A8514" w:rsidR="002F6208" w:rsidRPr="00E97111" w:rsidRDefault="002F6208" w:rsidP="00B52D86">
            <w:pPr>
              <w:pStyle w:val="Body"/>
              <w:spacing w:before="60" w:after="60"/>
            </w:pPr>
          </w:p>
        </w:tc>
        <w:tc>
          <w:tcPr>
            <w:tcW w:w="466" w:type="dxa"/>
          </w:tcPr>
          <w:p w14:paraId="565A8146" w14:textId="77777777" w:rsidR="002F6208" w:rsidRPr="00E97111" w:rsidRDefault="002F6208" w:rsidP="00B52D86">
            <w:pPr>
              <w:pStyle w:val="Body"/>
              <w:spacing w:before="60" w:after="60"/>
            </w:pPr>
            <w:r w:rsidRPr="00E97111">
              <w:t>(b)</w:t>
            </w:r>
          </w:p>
        </w:tc>
        <w:tc>
          <w:tcPr>
            <w:tcW w:w="7723" w:type="dxa"/>
          </w:tcPr>
          <w:p w14:paraId="691E35C4" w14:textId="77777777" w:rsidR="002F6208" w:rsidRPr="00E97111" w:rsidRDefault="002F6208" w:rsidP="00B52D86">
            <w:pPr>
              <w:pStyle w:val="Body"/>
              <w:spacing w:before="60" w:after="60"/>
            </w:pPr>
            <w:r w:rsidRPr="00E97111">
              <w:t>the Minister must immediately inform the applicant of the existence or non-existence of the document to which the certificate related.</w:t>
            </w:r>
          </w:p>
        </w:tc>
      </w:tr>
      <w:tr w:rsidR="002F6208" w:rsidRPr="00E97111" w14:paraId="40B59169" w14:textId="77777777" w:rsidTr="002F6208">
        <w:tc>
          <w:tcPr>
            <w:tcW w:w="706" w:type="dxa"/>
          </w:tcPr>
          <w:p w14:paraId="73951C71" w14:textId="77777777" w:rsidR="002F6208" w:rsidRPr="00E97111" w:rsidRDefault="002F6208" w:rsidP="00B52D86">
            <w:pPr>
              <w:pStyle w:val="Body"/>
              <w:spacing w:before="60" w:after="60"/>
            </w:pPr>
          </w:p>
        </w:tc>
        <w:tc>
          <w:tcPr>
            <w:tcW w:w="461" w:type="dxa"/>
          </w:tcPr>
          <w:p w14:paraId="211DCDDD" w14:textId="6D5F1427" w:rsidR="002F6208" w:rsidRPr="00E97111" w:rsidRDefault="002F6208" w:rsidP="00B52D86">
            <w:pPr>
              <w:pStyle w:val="Body"/>
              <w:spacing w:before="60" w:after="60"/>
            </w:pPr>
            <w:r w:rsidRPr="00E97111">
              <w:t>(4)</w:t>
            </w:r>
          </w:p>
        </w:tc>
        <w:tc>
          <w:tcPr>
            <w:tcW w:w="8189" w:type="dxa"/>
            <w:gridSpan w:val="2"/>
          </w:tcPr>
          <w:p w14:paraId="0F6F6D02" w14:textId="77777777" w:rsidR="002F6208" w:rsidRPr="00E97111" w:rsidRDefault="002F6208" w:rsidP="00B52D86">
            <w:pPr>
              <w:pStyle w:val="Body"/>
              <w:spacing w:before="60" w:after="60"/>
            </w:pPr>
            <w:r w:rsidRPr="00E97111">
              <w:t>If the Minister makes a decision under subsection (2) not to revoke a certificate, he or she must—</w:t>
            </w:r>
          </w:p>
        </w:tc>
      </w:tr>
      <w:tr w:rsidR="002F6208" w:rsidRPr="00E97111" w14:paraId="7462CFC6" w14:textId="77777777" w:rsidTr="002F6208">
        <w:tc>
          <w:tcPr>
            <w:tcW w:w="706" w:type="dxa"/>
          </w:tcPr>
          <w:p w14:paraId="2001606E" w14:textId="77777777" w:rsidR="002F6208" w:rsidRPr="00E97111" w:rsidRDefault="002F6208" w:rsidP="00B52D86">
            <w:pPr>
              <w:pStyle w:val="Body"/>
              <w:spacing w:before="60" w:after="60"/>
            </w:pPr>
          </w:p>
        </w:tc>
        <w:tc>
          <w:tcPr>
            <w:tcW w:w="461" w:type="dxa"/>
          </w:tcPr>
          <w:p w14:paraId="10983F04" w14:textId="3A711A0E" w:rsidR="002F6208" w:rsidRPr="00E97111" w:rsidRDefault="002F6208" w:rsidP="00B52D86">
            <w:pPr>
              <w:pStyle w:val="Body"/>
              <w:spacing w:before="60" w:after="60"/>
            </w:pPr>
          </w:p>
        </w:tc>
        <w:tc>
          <w:tcPr>
            <w:tcW w:w="466" w:type="dxa"/>
          </w:tcPr>
          <w:p w14:paraId="3BB63613" w14:textId="77777777" w:rsidR="002F6208" w:rsidRPr="00E97111" w:rsidRDefault="002F6208" w:rsidP="00B52D86">
            <w:pPr>
              <w:pStyle w:val="Body"/>
              <w:spacing w:before="60" w:after="60"/>
            </w:pPr>
            <w:r w:rsidRPr="00E97111">
              <w:t>(a)</w:t>
            </w:r>
          </w:p>
        </w:tc>
        <w:tc>
          <w:tcPr>
            <w:tcW w:w="7723" w:type="dxa"/>
          </w:tcPr>
          <w:p w14:paraId="58454487" w14:textId="77777777" w:rsidR="002F6208" w:rsidRPr="00E97111" w:rsidRDefault="002F6208" w:rsidP="00B52D86">
            <w:pPr>
              <w:pStyle w:val="Body"/>
              <w:spacing w:before="60" w:after="60"/>
            </w:pPr>
            <w:r w:rsidRPr="00E97111">
              <w:t>cause written notice of the decision to be given to the applicant immediately; and</w:t>
            </w:r>
          </w:p>
        </w:tc>
      </w:tr>
      <w:tr w:rsidR="002F6208" w:rsidRPr="00E97111" w14:paraId="5F6776EF" w14:textId="77777777" w:rsidTr="002F6208">
        <w:tc>
          <w:tcPr>
            <w:tcW w:w="706" w:type="dxa"/>
          </w:tcPr>
          <w:p w14:paraId="13C1F285" w14:textId="77777777" w:rsidR="002F6208" w:rsidRPr="00E97111" w:rsidRDefault="002F6208" w:rsidP="00B52D86">
            <w:pPr>
              <w:pStyle w:val="Body"/>
              <w:spacing w:before="60" w:after="60"/>
            </w:pPr>
          </w:p>
        </w:tc>
        <w:tc>
          <w:tcPr>
            <w:tcW w:w="461" w:type="dxa"/>
          </w:tcPr>
          <w:p w14:paraId="0DC9CBE1" w14:textId="6FDD3187" w:rsidR="002F6208" w:rsidRPr="00E97111" w:rsidRDefault="002F6208" w:rsidP="00B52D86">
            <w:pPr>
              <w:pStyle w:val="Body"/>
              <w:spacing w:before="60" w:after="60"/>
            </w:pPr>
          </w:p>
        </w:tc>
        <w:tc>
          <w:tcPr>
            <w:tcW w:w="466" w:type="dxa"/>
          </w:tcPr>
          <w:p w14:paraId="119F2E6A" w14:textId="77777777" w:rsidR="002F6208" w:rsidRPr="00E97111" w:rsidRDefault="002F6208" w:rsidP="00B52D86">
            <w:pPr>
              <w:pStyle w:val="Body"/>
              <w:spacing w:before="60" w:after="60"/>
            </w:pPr>
            <w:r w:rsidRPr="00E97111">
              <w:t>(b)</w:t>
            </w:r>
          </w:p>
        </w:tc>
        <w:tc>
          <w:tcPr>
            <w:tcW w:w="7723" w:type="dxa"/>
          </w:tcPr>
          <w:p w14:paraId="22C44A6A" w14:textId="77777777" w:rsidR="002F6208" w:rsidRPr="00E97111" w:rsidRDefault="002F6208" w:rsidP="00B52D86">
            <w:pPr>
              <w:pStyle w:val="Body"/>
              <w:spacing w:before="60" w:after="60"/>
            </w:pPr>
            <w:r w:rsidRPr="00E97111">
              <w:t>cause a copy of the notice to be laid before each House of the Parliament within 5 sitting days of that House after the notice is given.</w:t>
            </w:r>
          </w:p>
        </w:tc>
      </w:tr>
      <w:tr w:rsidR="002F6208" w:rsidRPr="00E97111" w14:paraId="0F7710B0" w14:textId="77777777" w:rsidTr="002F6208">
        <w:tc>
          <w:tcPr>
            <w:tcW w:w="706" w:type="dxa"/>
          </w:tcPr>
          <w:p w14:paraId="0F8374EC" w14:textId="77777777" w:rsidR="002F6208" w:rsidRPr="00E97111" w:rsidRDefault="002F6208" w:rsidP="00B52D86">
            <w:pPr>
              <w:pStyle w:val="Body"/>
              <w:spacing w:before="60" w:after="60"/>
            </w:pPr>
          </w:p>
        </w:tc>
        <w:tc>
          <w:tcPr>
            <w:tcW w:w="461" w:type="dxa"/>
          </w:tcPr>
          <w:p w14:paraId="1F4A9208" w14:textId="12819024" w:rsidR="002F6208" w:rsidRPr="00E97111" w:rsidRDefault="002F6208" w:rsidP="00B52D86">
            <w:pPr>
              <w:pStyle w:val="Body"/>
              <w:spacing w:before="60" w:after="60"/>
            </w:pPr>
            <w:r w:rsidRPr="00E97111">
              <w:t>(5)</w:t>
            </w:r>
          </w:p>
        </w:tc>
        <w:tc>
          <w:tcPr>
            <w:tcW w:w="8189" w:type="dxa"/>
            <w:gridSpan w:val="2"/>
          </w:tcPr>
          <w:p w14:paraId="0AD10344" w14:textId="77777777" w:rsidR="002F6208" w:rsidRPr="00E97111" w:rsidRDefault="002F6208" w:rsidP="00B52D86">
            <w:pPr>
              <w:pStyle w:val="Body"/>
              <w:spacing w:before="60" w:after="60"/>
            </w:pPr>
            <w:r w:rsidRPr="00E97111">
              <w:t>A notice under subsection (4) must state the Minister's findings on any material question of fact, the material on which those findings are based, the reasons for the decision and attach a copy of the Tribunal's notification to the responsible Minister of its determination.</w:t>
            </w:r>
          </w:p>
        </w:tc>
      </w:tr>
      <w:tr w:rsidR="002F6208" w:rsidRPr="00E97111" w14:paraId="7933FDB0" w14:textId="77777777" w:rsidTr="002F6208">
        <w:tc>
          <w:tcPr>
            <w:tcW w:w="706" w:type="dxa"/>
          </w:tcPr>
          <w:p w14:paraId="6386BA53" w14:textId="77777777" w:rsidR="002F6208" w:rsidRPr="00E97111" w:rsidRDefault="002F6208" w:rsidP="00B52D86">
            <w:pPr>
              <w:pStyle w:val="Body"/>
              <w:spacing w:before="60" w:after="60"/>
            </w:pPr>
          </w:p>
        </w:tc>
        <w:tc>
          <w:tcPr>
            <w:tcW w:w="461" w:type="dxa"/>
          </w:tcPr>
          <w:p w14:paraId="65C7E044" w14:textId="41292BEB" w:rsidR="002F6208" w:rsidRPr="00E97111" w:rsidRDefault="002F6208" w:rsidP="00B52D86">
            <w:pPr>
              <w:pStyle w:val="Body"/>
              <w:spacing w:before="60" w:after="60"/>
            </w:pPr>
            <w:r w:rsidRPr="00E97111">
              <w:t>(6)</w:t>
            </w:r>
          </w:p>
        </w:tc>
        <w:tc>
          <w:tcPr>
            <w:tcW w:w="8189" w:type="dxa"/>
            <w:gridSpan w:val="2"/>
          </w:tcPr>
          <w:p w14:paraId="3FF3709D" w14:textId="77777777" w:rsidR="002F6208" w:rsidRPr="00E97111" w:rsidRDefault="002F6208" w:rsidP="00B52D86">
            <w:pPr>
              <w:pStyle w:val="Body"/>
              <w:spacing w:before="60" w:after="60"/>
            </w:pPr>
            <w:r w:rsidRPr="00E97111">
              <w:t>The Minister is not required to include in a notice under subsection (4) matter that is of such a nature that its inclusion in a document of an agency would cause that document to be an exempt document under section 28, 29A, 31(3), 31A or 33.</w:t>
            </w:r>
          </w:p>
        </w:tc>
      </w:tr>
      <w:tr w:rsidR="002F6208" w:rsidRPr="00E97111" w14:paraId="7DB61BCE" w14:textId="77777777" w:rsidTr="002F6208">
        <w:tc>
          <w:tcPr>
            <w:tcW w:w="706" w:type="dxa"/>
          </w:tcPr>
          <w:p w14:paraId="18189C84" w14:textId="77777777" w:rsidR="002F6208" w:rsidRPr="00E97111" w:rsidRDefault="002F6208" w:rsidP="00B52D86">
            <w:pPr>
              <w:pStyle w:val="Body"/>
              <w:spacing w:before="60" w:after="60"/>
            </w:pPr>
          </w:p>
        </w:tc>
        <w:tc>
          <w:tcPr>
            <w:tcW w:w="461" w:type="dxa"/>
          </w:tcPr>
          <w:p w14:paraId="5A985427" w14:textId="42A6E7D5" w:rsidR="002F6208" w:rsidRPr="00E97111" w:rsidRDefault="002F6208" w:rsidP="00B52D86">
            <w:pPr>
              <w:pStyle w:val="Body"/>
              <w:spacing w:before="60" w:after="60"/>
            </w:pPr>
            <w:r w:rsidRPr="00E97111">
              <w:t>(7)</w:t>
            </w:r>
          </w:p>
        </w:tc>
        <w:tc>
          <w:tcPr>
            <w:tcW w:w="8189" w:type="dxa"/>
            <w:gridSpan w:val="2"/>
          </w:tcPr>
          <w:p w14:paraId="20E148E4" w14:textId="77777777" w:rsidR="002F6208" w:rsidRPr="00E97111" w:rsidRDefault="002F6208" w:rsidP="00B52D86">
            <w:pPr>
              <w:pStyle w:val="Body"/>
              <w:spacing w:before="60" w:after="60"/>
            </w:pPr>
            <w:r w:rsidRPr="00E97111">
              <w:t>The Minister is not required to include in a notice under subsection (4) information as to the existence or non-existence of a document or the existence or non-existence of a state of fact if that information would, if included in a document of an agency, cause that document to be an exempt document under section 28, 29A, 31(3), 31A or 33.</w:t>
            </w:r>
          </w:p>
        </w:tc>
      </w:tr>
      <w:tr w:rsidR="002F6208" w:rsidRPr="00E97111" w14:paraId="0C831531" w14:textId="77777777" w:rsidTr="002F6208">
        <w:tc>
          <w:tcPr>
            <w:tcW w:w="706" w:type="dxa"/>
          </w:tcPr>
          <w:p w14:paraId="42C17799" w14:textId="77777777" w:rsidR="002F6208" w:rsidRPr="00E97111" w:rsidRDefault="002F6208" w:rsidP="00B52D86">
            <w:pPr>
              <w:pStyle w:val="Body"/>
              <w:spacing w:before="60" w:after="60"/>
            </w:pPr>
          </w:p>
        </w:tc>
        <w:tc>
          <w:tcPr>
            <w:tcW w:w="461" w:type="dxa"/>
          </w:tcPr>
          <w:p w14:paraId="4E55AAE4" w14:textId="03392808" w:rsidR="002F6208" w:rsidRPr="00E97111" w:rsidRDefault="002F6208" w:rsidP="00B52D86">
            <w:pPr>
              <w:pStyle w:val="Body"/>
              <w:spacing w:before="60" w:after="60"/>
            </w:pPr>
            <w:r w:rsidRPr="00E97111">
              <w:t>(8)</w:t>
            </w:r>
          </w:p>
        </w:tc>
        <w:tc>
          <w:tcPr>
            <w:tcW w:w="8189" w:type="dxa"/>
            <w:gridSpan w:val="2"/>
          </w:tcPr>
          <w:p w14:paraId="4789CCD0" w14:textId="77777777" w:rsidR="002F6208" w:rsidRPr="00E97111" w:rsidRDefault="002F6208" w:rsidP="00B52D86">
            <w:pPr>
              <w:pStyle w:val="Body"/>
              <w:spacing w:before="60" w:after="60"/>
            </w:pPr>
            <w:r w:rsidRPr="00E97111">
              <w:t>Nothing in this section is to be taken to imply that a certificate under section 29A(2) cannot be revoked otherwise than in accordance with this section.</w:t>
            </w:r>
          </w:p>
        </w:tc>
      </w:tr>
    </w:tbl>
    <w:p w14:paraId="0CE54F3C" w14:textId="2788DF34" w:rsidR="0063391C" w:rsidRDefault="00E879EC" w:rsidP="0063391C">
      <w:pPr>
        <w:pStyle w:val="2HeadingLevel2"/>
        <w:rPr>
          <w:rFonts w:cs="Calibri"/>
          <w:szCs w:val="24"/>
        </w:rPr>
      </w:pPr>
      <w:bookmarkStart w:id="37" w:name="_Toc144804056"/>
      <w:r w:rsidRPr="00E97111">
        <w:rPr>
          <w:rFonts w:cs="Calibri"/>
          <w:szCs w:val="24"/>
        </w:rPr>
        <w:lastRenderedPageBreak/>
        <w:t>Guidelines</w:t>
      </w:r>
      <w:bookmarkEnd w:id="37"/>
    </w:p>
    <w:p w14:paraId="17ED9518" w14:textId="2D7FDF24" w:rsidR="004037E0" w:rsidRPr="00E97111" w:rsidRDefault="004037E0" w:rsidP="0063391C">
      <w:pPr>
        <w:pStyle w:val="2HeadingLevel2"/>
        <w:rPr>
          <w:rFonts w:cs="Calibri"/>
          <w:szCs w:val="24"/>
        </w:rPr>
      </w:pPr>
      <w:bookmarkStart w:id="38" w:name="_Toc144804057"/>
      <w:r>
        <w:rPr>
          <w:rFonts w:cs="Calibri"/>
          <w:szCs w:val="24"/>
        </w:rPr>
        <w:t>When VCAT decides section 29A does not apply</w:t>
      </w:r>
      <w:bookmarkEnd w:id="38"/>
    </w:p>
    <w:p w14:paraId="3F482111" w14:textId="5947E47C" w:rsidR="00527762" w:rsidRPr="00E97111" w:rsidRDefault="004C7D8E" w:rsidP="00527762">
      <w:pPr>
        <w:pStyle w:val="3Body"/>
      </w:pPr>
      <w:r>
        <w:rPr>
          <w:rFonts w:cs="Calibri"/>
        </w:rPr>
        <w:t>The Victorian Civil and Administrative Tribunal (</w:t>
      </w:r>
      <w:r w:rsidR="004037E0" w:rsidRPr="004C7D8E">
        <w:rPr>
          <w:rFonts w:cs="Calibri"/>
          <w:b/>
          <w:bCs/>
        </w:rPr>
        <w:t>VCAT</w:t>
      </w:r>
      <w:r>
        <w:rPr>
          <w:rFonts w:cs="Calibri"/>
        </w:rPr>
        <w:t>)</w:t>
      </w:r>
      <w:r w:rsidR="004037E0">
        <w:rPr>
          <w:rFonts w:cs="Calibri"/>
        </w:rPr>
        <w:t xml:space="preserve"> cannot review </w:t>
      </w:r>
      <w:r>
        <w:rPr>
          <w:rFonts w:cs="Calibri"/>
        </w:rPr>
        <w:t>a</w:t>
      </w:r>
      <w:r w:rsidR="004037E0">
        <w:rPr>
          <w:rFonts w:cs="Calibri"/>
        </w:rPr>
        <w:t xml:space="preserve"> decision to issue a certificate under section 29A(2), but VCAT can determine whether reasonable grounds exist for claiming that </w:t>
      </w:r>
      <w:hyperlink r:id="rId85" w:history="1">
        <w:r w:rsidR="004037E0" w:rsidRPr="001401BE">
          <w:rPr>
            <w:rStyle w:val="Hyperlink"/>
            <w:rFonts w:cs="Calibri"/>
          </w:rPr>
          <w:t>section 29A</w:t>
        </w:r>
      </w:hyperlink>
      <w:r w:rsidR="004037E0">
        <w:rPr>
          <w:rFonts w:cs="Calibri"/>
        </w:rPr>
        <w:t xml:space="preserve"> applies.</w:t>
      </w:r>
      <w:r w:rsidR="004037E0">
        <w:rPr>
          <w:rStyle w:val="FootnoteReference"/>
          <w:rFonts w:cs="Calibri"/>
        </w:rPr>
        <w:footnoteReference w:id="147"/>
      </w:r>
      <w:r w:rsidR="00FB3B73">
        <w:rPr>
          <w:rFonts w:cs="Calibri"/>
        </w:rPr>
        <w:t xml:space="preserve"> </w:t>
      </w:r>
      <w:r w:rsidR="00FB3B73" w:rsidRPr="00E97111">
        <w:t xml:space="preserve">Section 53AA sets out the procedure where VCAT determines that there are no reasonable grounds for the claim </w:t>
      </w:r>
      <w:r w:rsidR="00FB3B73" w:rsidRPr="004037E0">
        <w:t xml:space="preserve">under </w:t>
      </w:r>
      <w:r w:rsidR="00FB3B73" w:rsidRPr="001401BE">
        <w:rPr>
          <w:u w:color="430098"/>
        </w:rPr>
        <w:t>section 29A</w:t>
      </w:r>
      <w:r w:rsidR="00FB3B73" w:rsidRPr="00E97111">
        <w:t>.</w:t>
      </w:r>
    </w:p>
    <w:p w14:paraId="2826FA03" w14:textId="6EA1B236" w:rsidR="00CC7212" w:rsidRDefault="0063391C" w:rsidP="00827BEF">
      <w:pPr>
        <w:pStyle w:val="3Body"/>
      </w:pPr>
      <w:r w:rsidRPr="00E97111">
        <w:t xml:space="preserve">If VCAT </w:t>
      </w:r>
      <w:r w:rsidR="00750452">
        <w:t>decides</w:t>
      </w:r>
      <w:r w:rsidRPr="00E97111">
        <w:t xml:space="preserve">t there are no reasonable grounds </w:t>
      </w:r>
      <w:r w:rsidR="00AB013B">
        <w:t>for</w:t>
      </w:r>
      <w:r w:rsidR="002061DE">
        <w:t xml:space="preserve"> claiming the exemption in</w:t>
      </w:r>
      <w:r w:rsidR="00AB013B" w:rsidRPr="00E97111">
        <w:t xml:space="preserve"> </w:t>
      </w:r>
      <w:r w:rsidR="002B16ED">
        <w:t>section 29A</w:t>
      </w:r>
      <w:r w:rsidRPr="00E97111">
        <w:t xml:space="preserve">, </w:t>
      </w:r>
      <w:r w:rsidR="002061DE">
        <w:t>VCAT</w:t>
      </w:r>
      <w:r w:rsidRPr="00E97111">
        <w:t xml:space="preserve"> must notify the responsible Minister of that decision.</w:t>
      </w:r>
      <w:r w:rsidRPr="00E97111">
        <w:rPr>
          <w:rStyle w:val="FootnoteReference"/>
          <w:rFonts w:cs="Calibri"/>
        </w:rPr>
        <w:footnoteReference w:id="148"/>
      </w:r>
      <w:r w:rsidRPr="00E97111">
        <w:t xml:space="preserve"> </w:t>
      </w:r>
    </w:p>
    <w:p w14:paraId="24ABAD23" w14:textId="13745BB7" w:rsidR="0063391C" w:rsidRDefault="00A947D9" w:rsidP="00827BEF">
      <w:pPr>
        <w:pStyle w:val="3Body"/>
      </w:pPr>
      <w:r>
        <w:t>T</w:t>
      </w:r>
      <w:r w:rsidR="0063391C" w:rsidRPr="00E97111">
        <w:t xml:space="preserve">he Minister has 28 days to </w:t>
      </w:r>
      <w:r w:rsidR="00CC7212">
        <w:t xml:space="preserve">decide whether or not to </w:t>
      </w:r>
      <w:r w:rsidR="0063391C" w:rsidRPr="00E97111">
        <w:t>revoke the certificate.</w:t>
      </w:r>
      <w:r w:rsidR="0063391C" w:rsidRPr="00E97111">
        <w:rPr>
          <w:rStyle w:val="FootnoteReference"/>
          <w:rFonts w:cs="Calibri"/>
        </w:rPr>
        <w:footnoteReference w:id="149"/>
      </w:r>
      <w:r w:rsidR="0063391C" w:rsidRPr="00E97111">
        <w:t xml:space="preserve"> </w:t>
      </w:r>
    </w:p>
    <w:p w14:paraId="277B7E70" w14:textId="3DC8B636" w:rsidR="0005321C" w:rsidRPr="00E97111" w:rsidRDefault="0005321C" w:rsidP="0005321C">
      <w:pPr>
        <w:pStyle w:val="3SubheadingLevel3"/>
      </w:pPr>
      <w:r>
        <w:t>Minister decides to revoke the certificate</w:t>
      </w:r>
    </w:p>
    <w:p w14:paraId="691DCFFC" w14:textId="12A8804E" w:rsidR="0063391C" w:rsidRDefault="0063391C" w:rsidP="00827BEF">
      <w:pPr>
        <w:pStyle w:val="3Body"/>
      </w:pPr>
      <w:r w:rsidRPr="00E97111">
        <w:t>If the Minister revokes the certificate, any claim made within the certificate is taken to be withdrawn</w:t>
      </w:r>
      <w:r w:rsidR="00B71669">
        <w:t xml:space="preserve">. The </w:t>
      </w:r>
      <w:r w:rsidRPr="00E97111">
        <w:t>Minister must immediately inform the applicant of the existence or non-existence of the relevant document.</w:t>
      </w:r>
      <w:r w:rsidRPr="00E97111">
        <w:rPr>
          <w:rStyle w:val="FootnoteReference"/>
          <w:rFonts w:cs="Calibri"/>
        </w:rPr>
        <w:footnoteReference w:id="150"/>
      </w:r>
    </w:p>
    <w:p w14:paraId="4B40C219" w14:textId="1947D390" w:rsidR="0005321C" w:rsidRPr="00E97111" w:rsidRDefault="0005321C" w:rsidP="0005321C">
      <w:pPr>
        <w:pStyle w:val="3SubheadingLevel3"/>
      </w:pPr>
      <w:r>
        <w:t>Minister decides not to revoke the certificate</w:t>
      </w:r>
    </w:p>
    <w:p w14:paraId="37C0E032" w14:textId="61C5CB04" w:rsidR="0063391C" w:rsidRPr="00E97111" w:rsidRDefault="0063391C" w:rsidP="00827BEF">
      <w:pPr>
        <w:pStyle w:val="3Body"/>
      </w:pPr>
      <w:r w:rsidRPr="00E97111">
        <w:t xml:space="preserve">If the Minister </w:t>
      </w:r>
      <w:r w:rsidR="00AF6023">
        <w:t>does not</w:t>
      </w:r>
      <w:r w:rsidRPr="00E97111">
        <w:t xml:space="preserve"> revoke the certificate, the</w:t>
      </w:r>
      <w:r w:rsidR="00AF6023">
        <w:t xml:space="preserve"> Minister must immediately give a</w:t>
      </w:r>
      <w:r w:rsidRPr="00E97111">
        <w:t xml:space="preserve"> </w:t>
      </w:r>
      <w:r w:rsidR="00AB013B">
        <w:t>w</w:t>
      </w:r>
      <w:r w:rsidRPr="00E97111">
        <w:t>ritten notice of that decision</w:t>
      </w:r>
      <w:r w:rsidR="00AF6023">
        <w:t xml:space="preserve"> to</w:t>
      </w:r>
      <w:r w:rsidRPr="00E97111">
        <w:t xml:space="preserve"> the applicant</w:t>
      </w:r>
      <w:r w:rsidR="00B55324">
        <w:t>. The Minister must also give</w:t>
      </w:r>
      <w:r w:rsidRPr="00E97111">
        <w:t xml:space="preserve"> </w:t>
      </w:r>
      <w:r w:rsidRPr="00E97111">
        <w:rPr>
          <w:lang w:eastAsia="en-GB"/>
        </w:rPr>
        <w:t xml:space="preserve">a copy of the notice </w:t>
      </w:r>
      <w:r w:rsidR="00B55324">
        <w:rPr>
          <w:lang w:eastAsia="en-GB"/>
        </w:rPr>
        <w:t>to</w:t>
      </w:r>
      <w:r w:rsidRPr="00E97111">
        <w:rPr>
          <w:lang w:eastAsia="en-GB"/>
        </w:rPr>
        <w:t xml:space="preserve"> each House of Parliament within </w:t>
      </w:r>
      <w:r w:rsidR="001024CB" w:rsidRPr="00E97111">
        <w:rPr>
          <w:lang w:eastAsia="en-GB"/>
        </w:rPr>
        <w:t>five</w:t>
      </w:r>
      <w:r w:rsidRPr="00E97111">
        <w:rPr>
          <w:lang w:eastAsia="en-GB"/>
        </w:rPr>
        <w:t xml:space="preserve"> sitting days of that House.</w:t>
      </w:r>
      <w:r w:rsidRPr="00E97111">
        <w:rPr>
          <w:rStyle w:val="FootnoteReference"/>
          <w:rFonts w:cs="Calibri"/>
          <w:lang w:eastAsia="en-GB"/>
        </w:rPr>
        <w:footnoteReference w:id="151"/>
      </w:r>
    </w:p>
    <w:p w14:paraId="3B54B559" w14:textId="3B6F49F2" w:rsidR="00955E83" w:rsidRDefault="00FB2655" w:rsidP="00827BEF">
      <w:pPr>
        <w:pStyle w:val="3Body"/>
      </w:pPr>
      <w:r>
        <w:rPr>
          <w:lang w:eastAsia="en-GB"/>
        </w:rPr>
        <w:t>The n</w:t>
      </w:r>
      <w:r w:rsidR="007A1914" w:rsidRPr="00E97111">
        <w:rPr>
          <w:lang w:eastAsia="en-GB"/>
        </w:rPr>
        <w:t>otice must</w:t>
      </w:r>
      <w:r w:rsidR="00955E83">
        <w:rPr>
          <w:lang w:eastAsia="en-GB"/>
        </w:rPr>
        <w:t>:</w:t>
      </w:r>
    </w:p>
    <w:p w14:paraId="438A3CB3" w14:textId="5DBA388D" w:rsidR="00955E83" w:rsidRDefault="00955E83" w:rsidP="00955E83">
      <w:pPr>
        <w:pStyle w:val="Body"/>
        <w:numPr>
          <w:ilvl w:val="0"/>
          <w:numId w:val="42"/>
        </w:numPr>
        <w:ind w:left="1134"/>
      </w:pPr>
      <w:r>
        <w:rPr>
          <w:lang w:eastAsia="en-GB"/>
        </w:rPr>
        <w:t xml:space="preserve">state </w:t>
      </w:r>
      <w:r w:rsidR="007A1914" w:rsidRPr="00E97111">
        <w:rPr>
          <w:lang w:eastAsia="en-GB"/>
        </w:rPr>
        <w:t>the Minister’s findings on any material questions of fact</w:t>
      </w:r>
      <w:r>
        <w:rPr>
          <w:lang w:eastAsia="en-GB"/>
        </w:rPr>
        <w:t>;</w:t>
      </w:r>
    </w:p>
    <w:p w14:paraId="3C3B55B9" w14:textId="1BBF96BA" w:rsidR="00955E83" w:rsidRDefault="00955E83" w:rsidP="00955E83">
      <w:pPr>
        <w:pStyle w:val="Body"/>
        <w:numPr>
          <w:ilvl w:val="0"/>
          <w:numId w:val="42"/>
        </w:numPr>
        <w:ind w:left="1134"/>
      </w:pPr>
      <w:r>
        <w:rPr>
          <w:lang w:eastAsia="en-GB"/>
        </w:rPr>
        <w:t xml:space="preserve">state </w:t>
      </w:r>
      <w:r w:rsidR="007A1914" w:rsidRPr="00E97111">
        <w:rPr>
          <w:lang w:eastAsia="en-GB"/>
        </w:rPr>
        <w:t>the material on which those findings are based</w:t>
      </w:r>
      <w:r>
        <w:rPr>
          <w:lang w:eastAsia="en-GB"/>
        </w:rPr>
        <w:t>;</w:t>
      </w:r>
    </w:p>
    <w:p w14:paraId="7E7F69DC" w14:textId="20061BC3" w:rsidR="00955E83" w:rsidRDefault="00955E83" w:rsidP="00955E83">
      <w:pPr>
        <w:pStyle w:val="Body"/>
        <w:numPr>
          <w:ilvl w:val="0"/>
          <w:numId w:val="42"/>
        </w:numPr>
        <w:ind w:left="1134"/>
      </w:pPr>
      <w:r>
        <w:rPr>
          <w:lang w:eastAsia="en-GB"/>
        </w:rPr>
        <w:t xml:space="preserve">state </w:t>
      </w:r>
      <w:r w:rsidR="007A1914" w:rsidRPr="00E97111">
        <w:rPr>
          <w:lang w:eastAsia="en-GB"/>
        </w:rPr>
        <w:t>the reasons for the decision</w:t>
      </w:r>
      <w:r>
        <w:rPr>
          <w:lang w:eastAsia="en-GB"/>
        </w:rPr>
        <w:t>;</w:t>
      </w:r>
      <w:r w:rsidR="007A1914" w:rsidRPr="00E97111">
        <w:rPr>
          <w:lang w:eastAsia="en-GB"/>
        </w:rPr>
        <w:t xml:space="preserve"> and </w:t>
      </w:r>
    </w:p>
    <w:p w14:paraId="701E7ACC" w14:textId="420AC845" w:rsidR="007A1914" w:rsidRPr="00E97111" w:rsidRDefault="007A1914" w:rsidP="00955E83">
      <w:pPr>
        <w:pStyle w:val="Body"/>
        <w:numPr>
          <w:ilvl w:val="0"/>
          <w:numId w:val="42"/>
        </w:numPr>
        <w:ind w:left="1134"/>
      </w:pPr>
      <w:r w:rsidRPr="00E97111">
        <w:rPr>
          <w:lang w:eastAsia="en-GB"/>
        </w:rPr>
        <w:t xml:space="preserve">attach a copy of </w:t>
      </w:r>
      <w:r w:rsidR="00EF367C">
        <w:rPr>
          <w:lang w:eastAsia="en-GB"/>
        </w:rPr>
        <w:t>VCAT’s</w:t>
      </w:r>
      <w:r w:rsidRPr="00E97111">
        <w:rPr>
          <w:lang w:eastAsia="en-GB"/>
        </w:rPr>
        <w:t xml:space="preserve"> notification of its determination.</w:t>
      </w:r>
      <w:r w:rsidRPr="00E97111">
        <w:rPr>
          <w:rStyle w:val="FootnoteReference"/>
          <w:lang w:eastAsia="en-GB"/>
        </w:rPr>
        <w:footnoteReference w:id="152"/>
      </w:r>
      <w:r w:rsidRPr="00E97111">
        <w:rPr>
          <w:lang w:eastAsia="en-GB"/>
        </w:rPr>
        <w:t xml:space="preserve"> </w:t>
      </w:r>
    </w:p>
    <w:p w14:paraId="03EBC2DC" w14:textId="74F23399" w:rsidR="007A1914" w:rsidRPr="00E97111" w:rsidRDefault="00EF367C" w:rsidP="006653F9">
      <w:pPr>
        <w:pStyle w:val="3Body"/>
      </w:pPr>
      <w:r>
        <w:rPr>
          <w:lang w:eastAsia="en-GB"/>
        </w:rPr>
        <w:t xml:space="preserve">The agency or Minister does not have to include any </w:t>
      </w:r>
      <w:r w:rsidR="007A1914" w:rsidRPr="00E97111">
        <w:rPr>
          <w:lang w:eastAsia="en-GB"/>
        </w:rPr>
        <w:t xml:space="preserve">material </w:t>
      </w:r>
      <w:r w:rsidR="005D5C06">
        <w:rPr>
          <w:lang w:eastAsia="en-GB"/>
        </w:rPr>
        <w:t xml:space="preserve">in the notice </w:t>
      </w:r>
      <w:r w:rsidR="007A1914" w:rsidRPr="00E97111">
        <w:rPr>
          <w:lang w:eastAsia="en-GB"/>
        </w:rPr>
        <w:t xml:space="preserve">that would </w:t>
      </w:r>
      <w:r w:rsidR="005D5C06">
        <w:rPr>
          <w:lang w:eastAsia="en-GB"/>
        </w:rPr>
        <w:t>make</w:t>
      </w:r>
      <w:r w:rsidR="007A1914" w:rsidRPr="00E97111">
        <w:rPr>
          <w:lang w:eastAsia="en-GB"/>
        </w:rPr>
        <w:t xml:space="preserve"> </w:t>
      </w:r>
      <w:r w:rsidR="005D5C06">
        <w:rPr>
          <w:lang w:eastAsia="en-GB"/>
        </w:rPr>
        <w:t>it</w:t>
      </w:r>
      <w:r w:rsidR="007A1914" w:rsidRPr="00E97111">
        <w:rPr>
          <w:lang w:eastAsia="en-GB"/>
        </w:rPr>
        <w:t xml:space="preserve"> exempt </w:t>
      </w:r>
      <w:r w:rsidR="007A1914" w:rsidRPr="00EF367C">
        <w:rPr>
          <w:lang w:eastAsia="en-GB"/>
        </w:rPr>
        <w:t>under section 28, 29A, 31(3), 31A, or 33.</w:t>
      </w:r>
      <w:r w:rsidR="007A1914" w:rsidRPr="00EF367C">
        <w:rPr>
          <w:rStyle w:val="FootnoteReference"/>
          <w:lang w:eastAsia="en-GB"/>
        </w:rPr>
        <w:footnoteReference w:id="153"/>
      </w:r>
      <w:r w:rsidR="007A1914" w:rsidRPr="00EF367C">
        <w:rPr>
          <w:lang w:eastAsia="en-GB"/>
        </w:rPr>
        <w:t xml:space="preserve"> </w:t>
      </w:r>
      <w:r w:rsidR="00751AC9">
        <w:rPr>
          <w:lang w:eastAsia="en-GB"/>
        </w:rPr>
        <w:t>T</w:t>
      </w:r>
      <w:r w:rsidR="006653F9">
        <w:rPr>
          <w:lang w:eastAsia="en-GB"/>
        </w:rPr>
        <w:t>he n</w:t>
      </w:r>
      <w:r w:rsidR="007A1914" w:rsidRPr="00EF367C">
        <w:rPr>
          <w:lang w:eastAsia="en-GB"/>
        </w:rPr>
        <w:t>otice</w:t>
      </w:r>
      <w:r w:rsidR="007A1914" w:rsidRPr="00E97111">
        <w:rPr>
          <w:lang w:eastAsia="en-GB"/>
        </w:rPr>
        <w:t xml:space="preserve"> is also not required to include information </w:t>
      </w:r>
      <w:r w:rsidR="006653F9">
        <w:rPr>
          <w:lang w:eastAsia="en-GB"/>
        </w:rPr>
        <w:t>about whether a document or a fact exists or not,</w:t>
      </w:r>
      <w:r w:rsidR="007A1914" w:rsidRPr="00E97111">
        <w:rPr>
          <w:lang w:eastAsia="en-GB"/>
        </w:rPr>
        <w:t xml:space="preserve"> if </w:t>
      </w:r>
      <w:r w:rsidR="007A1914" w:rsidRPr="00FE76FE">
        <w:rPr>
          <w:lang w:eastAsia="en-GB"/>
        </w:rPr>
        <w:t xml:space="preserve">that information would </w:t>
      </w:r>
      <w:r w:rsidR="006653F9">
        <w:rPr>
          <w:lang w:eastAsia="en-GB"/>
        </w:rPr>
        <w:t>make</w:t>
      </w:r>
      <w:r w:rsidR="007A1914" w:rsidRPr="00FE76FE">
        <w:rPr>
          <w:lang w:eastAsia="en-GB"/>
        </w:rPr>
        <w:t xml:space="preserve"> the notice exempt under section 28, 29A, 31(3), 31A or 33.</w:t>
      </w:r>
      <w:r w:rsidR="007A1914" w:rsidRPr="00FE76FE">
        <w:rPr>
          <w:rStyle w:val="FootnoteReference"/>
          <w:lang w:eastAsia="en-GB"/>
        </w:rPr>
        <w:footnoteReference w:id="154"/>
      </w:r>
      <w:r w:rsidR="007A1914" w:rsidRPr="00E97111">
        <w:rPr>
          <w:lang w:eastAsia="en-GB"/>
        </w:rPr>
        <w:t xml:space="preserve"> </w:t>
      </w:r>
    </w:p>
    <w:p w14:paraId="42F78889" w14:textId="71C16CAF" w:rsidR="0063391C" w:rsidRPr="00E97111" w:rsidRDefault="006B5DC3" w:rsidP="00827BEF">
      <w:pPr>
        <w:pStyle w:val="3Body"/>
      </w:pPr>
      <w:r>
        <w:t>A</w:t>
      </w:r>
      <w:r w:rsidR="0063391C" w:rsidRPr="00E97111">
        <w:t xml:space="preserve"> Minister </w:t>
      </w:r>
      <w:r>
        <w:t>may</w:t>
      </w:r>
      <w:r w:rsidR="0063391C" w:rsidRPr="00FE76FE">
        <w:t xml:space="preserve"> revoke a certificate under section 29A(2) </w:t>
      </w:r>
      <w:r>
        <w:t>at any time, they do not need to wait for a determination from VCAT</w:t>
      </w:r>
      <w:r w:rsidR="0063391C" w:rsidRPr="00FE76FE">
        <w:t>.</w:t>
      </w:r>
    </w:p>
    <w:p w14:paraId="7E23DCF9" w14:textId="198DEBD7" w:rsidR="00957FCD" w:rsidRDefault="00957FCD" w:rsidP="00957FCD">
      <w:pPr>
        <w:pStyle w:val="2HeadingLevel2"/>
      </w:pPr>
      <w:bookmarkStart w:id="39" w:name="_Toc144804058"/>
      <w:r>
        <w:lastRenderedPageBreak/>
        <w:t>More information</w:t>
      </w:r>
      <w:bookmarkEnd w:id="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957FCD" w14:paraId="1D30AE5E" w14:textId="77777777" w:rsidTr="00D3489D">
        <w:tc>
          <w:tcPr>
            <w:tcW w:w="9622" w:type="dxa"/>
            <w:shd w:val="clear" w:color="auto" w:fill="F5F5F5"/>
          </w:tcPr>
          <w:p w14:paraId="054404D6" w14:textId="2D65AD53" w:rsidR="00957FCD" w:rsidRDefault="00000000" w:rsidP="00957FCD">
            <w:pPr>
              <w:pStyle w:val="Body"/>
            </w:pPr>
            <w:hyperlink r:id="rId86" w:history="1">
              <w:r w:rsidR="00957FCD" w:rsidRPr="00617BF0">
                <w:rPr>
                  <w:rStyle w:val="Hyperlink"/>
                </w:rPr>
                <w:t>Section 50 – Applications for review by the Tribunal</w:t>
              </w:r>
            </w:hyperlink>
          </w:p>
          <w:p w14:paraId="528D98ED" w14:textId="1C9D1772" w:rsidR="00793E26" w:rsidRDefault="00000000" w:rsidP="00957FCD">
            <w:pPr>
              <w:pStyle w:val="Body"/>
            </w:pPr>
            <w:hyperlink r:id="rId87" w:history="1">
              <w:r w:rsidR="00793E26" w:rsidRPr="00617BF0">
                <w:rPr>
                  <w:rStyle w:val="Hyperlink"/>
                </w:rPr>
                <w:t>Section 29A – Documents affecting national security, defence or international relations</w:t>
              </w:r>
            </w:hyperlink>
          </w:p>
        </w:tc>
      </w:tr>
    </w:tbl>
    <w:p w14:paraId="067B1678" w14:textId="576FFC03" w:rsidR="00E879EC" w:rsidRPr="00E97111" w:rsidRDefault="00E879EC">
      <w:pPr>
        <w:rPr>
          <w:rFonts w:ascii="Calibri" w:eastAsia="Times New Roman" w:hAnsi="Calibri" w:cs="Calibri"/>
          <w:b/>
          <w:color w:val="5620A9"/>
          <w:sz w:val="28"/>
        </w:rPr>
      </w:pPr>
      <w:r w:rsidRPr="00E97111">
        <w:rPr>
          <w:rFonts w:cs="Calibri"/>
        </w:rPr>
        <w:br w:type="page"/>
      </w:r>
    </w:p>
    <w:p w14:paraId="2D3DC052" w14:textId="1CFC9E7E" w:rsidR="0063391C" w:rsidRPr="00E97111" w:rsidRDefault="0063391C" w:rsidP="00E879EC">
      <w:pPr>
        <w:pStyle w:val="1TitleLevel1"/>
      </w:pPr>
      <w:bookmarkStart w:id="40" w:name="_Toc144804059"/>
      <w:r w:rsidRPr="00E97111">
        <w:lastRenderedPageBreak/>
        <w:t>Section 53A – Notification of reviews regarding documents affecting personal privacy</w:t>
      </w:r>
      <w:bookmarkEnd w:id="40"/>
    </w:p>
    <w:p w14:paraId="2259146D" w14:textId="7D4DB197" w:rsidR="00E879EC" w:rsidRPr="00E97111" w:rsidRDefault="00521021" w:rsidP="0063391C">
      <w:pPr>
        <w:pStyle w:val="2HeadingLevel2"/>
        <w:rPr>
          <w:rFonts w:cs="Calibri"/>
          <w:szCs w:val="24"/>
        </w:rPr>
      </w:pPr>
      <w:bookmarkStart w:id="41" w:name="_Toc144804060"/>
      <w:r>
        <w:rPr>
          <w:rFonts w:cs="Calibri"/>
          <w:szCs w:val="24"/>
        </w:rPr>
        <w:t>Extract of l</w:t>
      </w:r>
      <w:r w:rsidR="00E879EC" w:rsidRPr="00E97111">
        <w:rPr>
          <w:rFonts w:cs="Calibri"/>
          <w:szCs w:val="24"/>
        </w:rPr>
        <w:t>egislation</w:t>
      </w:r>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573"/>
        <w:gridCol w:w="466"/>
        <w:gridCol w:w="8020"/>
      </w:tblGrid>
      <w:tr w:rsidR="0053320C" w:rsidRPr="00E97111" w14:paraId="6849F207" w14:textId="77777777" w:rsidTr="0053320C">
        <w:tc>
          <w:tcPr>
            <w:tcW w:w="573" w:type="dxa"/>
          </w:tcPr>
          <w:p w14:paraId="1366487A" w14:textId="296DF3E6" w:rsidR="0053320C" w:rsidRPr="00E97111" w:rsidRDefault="0053320C" w:rsidP="00E879EC">
            <w:pPr>
              <w:pStyle w:val="Body"/>
              <w:spacing w:before="60" w:after="60"/>
              <w:rPr>
                <w:b/>
                <w:bCs/>
              </w:rPr>
            </w:pPr>
            <w:r w:rsidRPr="00E97111">
              <w:rPr>
                <w:b/>
                <w:bCs/>
              </w:rPr>
              <w:t>53A</w:t>
            </w:r>
          </w:p>
        </w:tc>
        <w:tc>
          <w:tcPr>
            <w:tcW w:w="9059" w:type="dxa"/>
            <w:gridSpan w:val="3"/>
          </w:tcPr>
          <w:p w14:paraId="337D4843" w14:textId="77777777" w:rsidR="0053320C" w:rsidRPr="00E97111" w:rsidRDefault="0053320C" w:rsidP="00E879EC">
            <w:pPr>
              <w:pStyle w:val="Body"/>
              <w:spacing w:before="60" w:after="60"/>
              <w:rPr>
                <w:b/>
                <w:bCs/>
              </w:rPr>
            </w:pPr>
            <w:r w:rsidRPr="00E97111">
              <w:rPr>
                <w:b/>
                <w:bCs/>
              </w:rPr>
              <w:t>Notification of reviews regarding documents affecting personal privacy</w:t>
            </w:r>
          </w:p>
        </w:tc>
      </w:tr>
      <w:tr w:rsidR="0053320C" w:rsidRPr="00E97111" w14:paraId="6C0411BB" w14:textId="77777777" w:rsidTr="0053320C">
        <w:tc>
          <w:tcPr>
            <w:tcW w:w="573" w:type="dxa"/>
          </w:tcPr>
          <w:p w14:paraId="07BD1CE9" w14:textId="77777777" w:rsidR="0053320C" w:rsidRPr="00E97111" w:rsidRDefault="0053320C" w:rsidP="00E879EC">
            <w:pPr>
              <w:pStyle w:val="Body"/>
              <w:spacing w:before="60" w:after="60"/>
            </w:pPr>
          </w:p>
        </w:tc>
        <w:tc>
          <w:tcPr>
            <w:tcW w:w="573" w:type="dxa"/>
          </w:tcPr>
          <w:p w14:paraId="77D6DF84" w14:textId="55F7351A" w:rsidR="0053320C" w:rsidRPr="00E97111" w:rsidRDefault="0053320C" w:rsidP="00E879EC">
            <w:pPr>
              <w:pStyle w:val="Body"/>
              <w:spacing w:before="60" w:after="60"/>
            </w:pPr>
            <w:r w:rsidRPr="00E97111">
              <w:t>(1)</w:t>
            </w:r>
          </w:p>
        </w:tc>
        <w:tc>
          <w:tcPr>
            <w:tcW w:w="8486" w:type="dxa"/>
            <w:gridSpan w:val="2"/>
          </w:tcPr>
          <w:p w14:paraId="0949B727" w14:textId="77777777" w:rsidR="0053320C" w:rsidRPr="00E97111" w:rsidRDefault="0053320C" w:rsidP="00E879EC">
            <w:pPr>
              <w:pStyle w:val="Body"/>
              <w:spacing w:before="60" w:after="60"/>
            </w:pPr>
            <w:r w:rsidRPr="00E97111">
              <w:t>If—</w:t>
            </w:r>
          </w:p>
        </w:tc>
      </w:tr>
      <w:tr w:rsidR="0053320C" w:rsidRPr="00E97111" w14:paraId="3EF654AB" w14:textId="77777777" w:rsidTr="0053320C">
        <w:tc>
          <w:tcPr>
            <w:tcW w:w="573" w:type="dxa"/>
          </w:tcPr>
          <w:p w14:paraId="22F8AD6D" w14:textId="77777777" w:rsidR="0053320C" w:rsidRPr="00E97111" w:rsidRDefault="0053320C" w:rsidP="00E879EC">
            <w:pPr>
              <w:pStyle w:val="Body"/>
              <w:spacing w:before="60" w:after="60"/>
            </w:pPr>
          </w:p>
        </w:tc>
        <w:tc>
          <w:tcPr>
            <w:tcW w:w="573" w:type="dxa"/>
          </w:tcPr>
          <w:p w14:paraId="73292678" w14:textId="7D0AD0C9" w:rsidR="0053320C" w:rsidRPr="00E97111" w:rsidRDefault="0053320C" w:rsidP="00E879EC">
            <w:pPr>
              <w:pStyle w:val="Body"/>
              <w:spacing w:before="60" w:after="60"/>
            </w:pPr>
          </w:p>
        </w:tc>
        <w:tc>
          <w:tcPr>
            <w:tcW w:w="466" w:type="dxa"/>
          </w:tcPr>
          <w:p w14:paraId="0CB5CD65" w14:textId="77777777" w:rsidR="0053320C" w:rsidRPr="00E97111" w:rsidRDefault="0053320C" w:rsidP="00E879EC">
            <w:pPr>
              <w:pStyle w:val="Body"/>
              <w:spacing w:before="60" w:after="60"/>
            </w:pPr>
            <w:r w:rsidRPr="00E97111">
              <w:t>(a)</w:t>
            </w:r>
          </w:p>
        </w:tc>
        <w:tc>
          <w:tcPr>
            <w:tcW w:w="8020" w:type="dxa"/>
          </w:tcPr>
          <w:p w14:paraId="359562A6" w14:textId="77777777" w:rsidR="0053320C" w:rsidRPr="00E97111" w:rsidRDefault="0053320C" w:rsidP="00E879EC">
            <w:pPr>
              <w:pStyle w:val="Body"/>
              <w:spacing w:before="60" w:after="60"/>
            </w:pPr>
            <w:r w:rsidRPr="00E97111">
              <w:t>an agency or Minister or the Information Commissioner makes a decision refusing to grant access to a document; and</w:t>
            </w:r>
          </w:p>
        </w:tc>
      </w:tr>
      <w:tr w:rsidR="0053320C" w:rsidRPr="00E97111" w14:paraId="60CFC77C" w14:textId="77777777" w:rsidTr="0053320C">
        <w:tc>
          <w:tcPr>
            <w:tcW w:w="573" w:type="dxa"/>
          </w:tcPr>
          <w:p w14:paraId="6663281F" w14:textId="77777777" w:rsidR="0053320C" w:rsidRPr="00E97111" w:rsidRDefault="0053320C" w:rsidP="00E879EC">
            <w:pPr>
              <w:pStyle w:val="Body"/>
              <w:spacing w:before="60" w:after="60"/>
            </w:pPr>
          </w:p>
        </w:tc>
        <w:tc>
          <w:tcPr>
            <w:tcW w:w="573" w:type="dxa"/>
          </w:tcPr>
          <w:p w14:paraId="0B1B0036" w14:textId="3921F28F" w:rsidR="0053320C" w:rsidRPr="00E97111" w:rsidRDefault="0053320C" w:rsidP="00E879EC">
            <w:pPr>
              <w:pStyle w:val="Body"/>
              <w:spacing w:before="60" w:after="60"/>
            </w:pPr>
          </w:p>
        </w:tc>
        <w:tc>
          <w:tcPr>
            <w:tcW w:w="466" w:type="dxa"/>
          </w:tcPr>
          <w:p w14:paraId="25E3D429" w14:textId="77777777" w:rsidR="0053320C" w:rsidRPr="00E97111" w:rsidRDefault="0053320C" w:rsidP="00E879EC">
            <w:pPr>
              <w:pStyle w:val="Body"/>
              <w:spacing w:before="60" w:after="60"/>
            </w:pPr>
            <w:r w:rsidRPr="00E97111">
              <w:t>(b)</w:t>
            </w:r>
          </w:p>
        </w:tc>
        <w:tc>
          <w:tcPr>
            <w:tcW w:w="8020" w:type="dxa"/>
          </w:tcPr>
          <w:p w14:paraId="304EF9BE" w14:textId="77777777" w:rsidR="0053320C" w:rsidRPr="00E97111" w:rsidRDefault="0053320C" w:rsidP="00E879EC">
            <w:pPr>
              <w:pStyle w:val="Body"/>
              <w:spacing w:before="60" w:after="60"/>
            </w:pPr>
            <w:r w:rsidRPr="00E97111">
              <w:t>a reason for the decision is that the document is an exempt document under section 33(1) because its disclosure would involve the unreasonable disclosure of information relating to the personal affairs of a person; and</w:t>
            </w:r>
          </w:p>
        </w:tc>
      </w:tr>
      <w:tr w:rsidR="0053320C" w:rsidRPr="00E97111" w14:paraId="445C3047" w14:textId="77777777" w:rsidTr="0053320C">
        <w:tc>
          <w:tcPr>
            <w:tcW w:w="573" w:type="dxa"/>
          </w:tcPr>
          <w:p w14:paraId="7BB36A94" w14:textId="77777777" w:rsidR="0053320C" w:rsidRPr="00E97111" w:rsidRDefault="0053320C" w:rsidP="00E879EC">
            <w:pPr>
              <w:pStyle w:val="Body"/>
              <w:spacing w:before="60" w:after="60"/>
            </w:pPr>
          </w:p>
        </w:tc>
        <w:tc>
          <w:tcPr>
            <w:tcW w:w="573" w:type="dxa"/>
          </w:tcPr>
          <w:p w14:paraId="1E24DB9B" w14:textId="050714BE" w:rsidR="0053320C" w:rsidRPr="00E97111" w:rsidRDefault="0053320C" w:rsidP="00E879EC">
            <w:pPr>
              <w:pStyle w:val="Body"/>
              <w:spacing w:before="60" w:after="60"/>
            </w:pPr>
          </w:p>
        </w:tc>
        <w:tc>
          <w:tcPr>
            <w:tcW w:w="466" w:type="dxa"/>
          </w:tcPr>
          <w:p w14:paraId="070990F2" w14:textId="77777777" w:rsidR="0053320C" w:rsidRPr="00E97111" w:rsidRDefault="0053320C" w:rsidP="00E879EC">
            <w:pPr>
              <w:pStyle w:val="Body"/>
              <w:spacing w:before="60" w:after="60"/>
            </w:pPr>
            <w:r w:rsidRPr="00E97111">
              <w:t>(c)</w:t>
            </w:r>
          </w:p>
        </w:tc>
        <w:tc>
          <w:tcPr>
            <w:tcW w:w="8020" w:type="dxa"/>
          </w:tcPr>
          <w:p w14:paraId="150A39E8" w14:textId="77777777" w:rsidR="0053320C" w:rsidRPr="00E97111" w:rsidRDefault="0053320C" w:rsidP="00E879EC">
            <w:pPr>
              <w:pStyle w:val="Body"/>
              <w:spacing w:before="60" w:after="60"/>
            </w:pPr>
            <w:r w:rsidRPr="00E97111">
              <w:t>an application is made to the Tribunal under section 50(1)(b) or (d) for review of the decision—</w:t>
            </w:r>
          </w:p>
        </w:tc>
      </w:tr>
      <w:tr w:rsidR="0053320C" w:rsidRPr="00E97111" w14:paraId="45DA64EB" w14:textId="77777777" w:rsidTr="0053320C">
        <w:tc>
          <w:tcPr>
            <w:tcW w:w="573" w:type="dxa"/>
          </w:tcPr>
          <w:p w14:paraId="578BB416" w14:textId="77777777" w:rsidR="0053320C" w:rsidRPr="00E97111" w:rsidRDefault="0053320C" w:rsidP="00E879EC">
            <w:pPr>
              <w:pStyle w:val="Body"/>
              <w:spacing w:before="60" w:after="60"/>
            </w:pPr>
          </w:p>
        </w:tc>
        <w:tc>
          <w:tcPr>
            <w:tcW w:w="573" w:type="dxa"/>
          </w:tcPr>
          <w:p w14:paraId="1FB4FA13" w14:textId="2D0C9A64" w:rsidR="0053320C" w:rsidRPr="00E97111" w:rsidRDefault="0053320C" w:rsidP="00E879EC">
            <w:pPr>
              <w:pStyle w:val="Body"/>
              <w:spacing w:before="60" w:after="60"/>
            </w:pPr>
          </w:p>
        </w:tc>
        <w:tc>
          <w:tcPr>
            <w:tcW w:w="8486" w:type="dxa"/>
            <w:gridSpan w:val="2"/>
          </w:tcPr>
          <w:p w14:paraId="7CEA5C0D" w14:textId="77777777" w:rsidR="0053320C" w:rsidRPr="00E97111" w:rsidRDefault="0053320C" w:rsidP="00E879EC">
            <w:pPr>
              <w:pStyle w:val="Body"/>
              <w:spacing w:before="60" w:after="60"/>
            </w:pPr>
            <w:r w:rsidRPr="00E97111">
              <w:t>the agency or Minister or the Information Commissioner (as the case requires), as soon as practicable after being notified of the application, must, if practicable, give written notice in accordance with subsection (2) to the person to whom the information relates.</w:t>
            </w:r>
          </w:p>
        </w:tc>
      </w:tr>
      <w:tr w:rsidR="0053320C" w:rsidRPr="00E97111" w14:paraId="1D10B858" w14:textId="77777777" w:rsidTr="0053320C">
        <w:tc>
          <w:tcPr>
            <w:tcW w:w="573" w:type="dxa"/>
          </w:tcPr>
          <w:p w14:paraId="02BA9AF1" w14:textId="77777777" w:rsidR="0053320C" w:rsidRPr="00E97111" w:rsidRDefault="0053320C" w:rsidP="00E879EC">
            <w:pPr>
              <w:pStyle w:val="Body"/>
              <w:spacing w:before="60" w:after="60"/>
            </w:pPr>
          </w:p>
        </w:tc>
        <w:tc>
          <w:tcPr>
            <w:tcW w:w="573" w:type="dxa"/>
          </w:tcPr>
          <w:p w14:paraId="665E717F" w14:textId="25888DF4" w:rsidR="0053320C" w:rsidRPr="00E97111" w:rsidRDefault="0053320C" w:rsidP="00E879EC">
            <w:pPr>
              <w:pStyle w:val="Body"/>
              <w:spacing w:before="60" w:after="60"/>
            </w:pPr>
            <w:r w:rsidRPr="00E97111">
              <w:t>(2)</w:t>
            </w:r>
          </w:p>
        </w:tc>
        <w:tc>
          <w:tcPr>
            <w:tcW w:w="8486" w:type="dxa"/>
            <w:gridSpan w:val="2"/>
          </w:tcPr>
          <w:p w14:paraId="50350514" w14:textId="77777777" w:rsidR="0053320C" w:rsidRPr="00E97111" w:rsidRDefault="0053320C" w:rsidP="00E879EC">
            <w:pPr>
              <w:pStyle w:val="Body"/>
              <w:spacing w:before="60" w:after="60"/>
            </w:pPr>
            <w:r w:rsidRPr="00E97111">
              <w:t>A notice under subsection (1) must—</w:t>
            </w:r>
          </w:p>
        </w:tc>
      </w:tr>
      <w:tr w:rsidR="0053320C" w:rsidRPr="00E97111" w14:paraId="539FE3D9" w14:textId="77777777" w:rsidTr="0053320C">
        <w:tc>
          <w:tcPr>
            <w:tcW w:w="573" w:type="dxa"/>
          </w:tcPr>
          <w:p w14:paraId="097A8FEB" w14:textId="77777777" w:rsidR="0053320C" w:rsidRPr="00E97111" w:rsidRDefault="0053320C" w:rsidP="00E879EC">
            <w:pPr>
              <w:pStyle w:val="Body"/>
              <w:spacing w:before="60" w:after="60"/>
            </w:pPr>
          </w:p>
        </w:tc>
        <w:tc>
          <w:tcPr>
            <w:tcW w:w="573" w:type="dxa"/>
          </w:tcPr>
          <w:p w14:paraId="257CC6E9" w14:textId="4BD6C619" w:rsidR="0053320C" w:rsidRPr="00E97111" w:rsidRDefault="0053320C" w:rsidP="00E879EC">
            <w:pPr>
              <w:pStyle w:val="Body"/>
              <w:spacing w:before="60" w:after="60"/>
            </w:pPr>
          </w:p>
        </w:tc>
        <w:tc>
          <w:tcPr>
            <w:tcW w:w="466" w:type="dxa"/>
          </w:tcPr>
          <w:p w14:paraId="3EE7A24D" w14:textId="77777777" w:rsidR="0053320C" w:rsidRPr="00E97111" w:rsidRDefault="0053320C" w:rsidP="00E879EC">
            <w:pPr>
              <w:pStyle w:val="Body"/>
              <w:spacing w:before="60" w:after="60"/>
            </w:pPr>
            <w:r w:rsidRPr="00E97111">
              <w:t>(a)</w:t>
            </w:r>
          </w:p>
        </w:tc>
        <w:tc>
          <w:tcPr>
            <w:tcW w:w="8020" w:type="dxa"/>
          </w:tcPr>
          <w:p w14:paraId="574A2CA7" w14:textId="77777777" w:rsidR="0053320C" w:rsidRPr="00E97111" w:rsidRDefault="0053320C" w:rsidP="00E879EC">
            <w:pPr>
              <w:pStyle w:val="Body"/>
              <w:spacing w:before="60" w:after="60"/>
            </w:pPr>
            <w:r w:rsidRPr="00E97111">
              <w:t>inform the person to whom it is directed of their right to intervene in the review; and</w:t>
            </w:r>
          </w:p>
        </w:tc>
      </w:tr>
      <w:tr w:rsidR="0053320C" w:rsidRPr="00E97111" w14:paraId="426214FE" w14:textId="77777777" w:rsidTr="0053320C">
        <w:tc>
          <w:tcPr>
            <w:tcW w:w="573" w:type="dxa"/>
          </w:tcPr>
          <w:p w14:paraId="372CD359" w14:textId="77777777" w:rsidR="0053320C" w:rsidRPr="00E97111" w:rsidRDefault="0053320C" w:rsidP="00E879EC">
            <w:pPr>
              <w:pStyle w:val="Body"/>
              <w:spacing w:before="60" w:after="60"/>
            </w:pPr>
          </w:p>
        </w:tc>
        <w:tc>
          <w:tcPr>
            <w:tcW w:w="573" w:type="dxa"/>
          </w:tcPr>
          <w:p w14:paraId="37F4EC3A" w14:textId="3DEFE4E4" w:rsidR="0053320C" w:rsidRPr="00E97111" w:rsidRDefault="0053320C" w:rsidP="00E879EC">
            <w:pPr>
              <w:pStyle w:val="Body"/>
              <w:spacing w:before="60" w:after="60"/>
            </w:pPr>
          </w:p>
        </w:tc>
        <w:tc>
          <w:tcPr>
            <w:tcW w:w="466" w:type="dxa"/>
          </w:tcPr>
          <w:p w14:paraId="4A17323B" w14:textId="77777777" w:rsidR="0053320C" w:rsidRPr="00E97111" w:rsidRDefault="0053320C" w:rsidP="00E879EC">
            <w:pPr>
              <w:pStyle w:val="Body"/>
              <w:spacing w:before="60" w:after="60"/>
            </w:pPr>
            <w:r w:rsidRPr="00E97111">
              <w:t>(b)</w:t>
            </w:r>
          </w:p>
        </w:tc>
        <w:tc>
          <w:tcPr>
            <w:tcW w:w="8020" w:type="dxa"/>
          </w:tcPr>
          <w:p w14:paraId="76EECE02" w14:textId="77777777" w:rsidR="0053320C" w:rsidRPr="00E97111" w:rsidRDefault="0053320C" w:rsidP="00E879EC">
            <w:pPr>
              <w:pStyle w:val="Body"/>
              <w:spacing w:before="60" w:after="60"/>
            </w:pPr>
            <w:r w:rsidRPr="00E97111">
              <w:t>request the person to inform the Tribunal, within 21 days after the day on which the notice was given, whether or not the person intends to intervene.</w:t>
            </w:r>
          </w:p>
        </w:tc>
      </w:tr>
      <w:tr w:rsidR="0053320C" w:rsidRPr="00E97111" w14:paraId="485FFE6D" w14:textId="77777777" w:rsidTr="0053320C">
        <w:tc>
          <w:tcPr>
            <w:tcW w:w="573" w:type="dxa"/>
          </w:tcPr>
          <w:p w14:paraId="2D0E8BE6" w14:textId="77777777" w:rsidR="0053320C" w:rsidRPr="00E97111" w:rsidRDefault="0053320C" w:rsidP="00E879EC">
            <w:pPr>
              <w:pStyle w:val="Body"/>
              <w:spacing w:before="60" w:after="60"/>
            </w:pPr>
          </w:p>
        </w:tc>
        <w:tc>
          <w:tcPr>
            <w:tcW w:w="573" w:type="dxa"/>
          </w:tcPr>
          <w:p w14:paraId="47CC2E43" w14:textId="4DB4D2F9" w:rsidR="0053320C" w:rsidRPr="00E97111" w:rsidRDefault="0053320C" w:rsidP="00E879EC">
            <w:pPr>
              <w:pStyle w:val="Body"/>
              <w:spacing w:before="60" w:after="60"/>
            </w:pPr>
            <w:r w:rsidRPr="00E97111">
              <w:t>(3)</w:t>
            </w:r>
          </w:p>
        </w:tc>
        <w:tc>
          <w:tcPr>
            <w:tcW w:w="8486" w:type="dxa"/>
            <w:gridSpan w:val="2"/>
          </w:tcPr>
          <w:p w14:paraId="7F179FF2" w14:textId="77777777" w:rsidR="0053320C" w:rsidRPr="00E97111" w:rsidRDefault="0053320C" w:rsidP="00E879EC">
            <w:pPr>
              <w:pStyle w:val="Body"/>
              <w:spacing w:before="60" w:after="60"/>
            </w:pPr>
            <w:r w:rsidRPr="00E97111">
              <w:t>If—</w:t>
            </w:r>
          </w:p>
        </w:tc>
      </w:tr>
      <w:tr w:rsidR="0053320C" w:rsidRPr="00E97111" w14:paraId="1EC1E9AB" w14:textId="77777777" w:rsidTr="0053320C">
        <w:tc>
          <w:tcPr>
            <w:tcW w:w="573" w:type="dxa"/>
          </w:tcPr>
          <w:p w14:paraId="5362441B" w14:textId="77777777" w:rsidR="0053320C" w:rsidRPr="00E97111" w:rsidRDefault="0053320C" w:rsidP="00E879EC">
            <w:pPr>
              <w:pStyle w:val="Body"/>
              <w:spacing w:before="60" w:after="60"/>
            </w:pPr>
          </w:p>
        </w:tc>
        <w:tc>
          <w:tcPr>
            <w:tcW w:w="573" w:type="dxa"/>
          </w:tcPr>
          <w:p w14:paraId="25B06AA6" w14:textId="2219D08C" w:rsidR="0053320C" w:rsidRPr="00E97111" w:rsidRDefault="0053320C" w:rsidP="00E879EC">
            <w:pPr>
              <w:pStyle w:val="Body"/>
              <w:spacing w:before="60" w:after="60"/>
            </w:pPr>
          </w:p>
        </w:tc>
        <w:tc>
          <w:tcPr>
            <w:tcW w:w="466" w:type="dxa"/>
          </w:tcPr>
          <w:p w14:paraId="7BF82DFB" w14:textId="77777777" w:rsidR="0053320C" w:rsidRPr="00E97111" w:rsidRDefault="0053320C" w:rsidP="00E879EC">
            <w:pPr>
              <w:pStyle w:val="Body"/>
              <w:spacing w:before="60" w:after="60"/>
            </w:pPr>
            <w:r w:rsidRPr="00E97111">
              <w:t>(a)</w:t>
            </w:r>
          </w:p>
        </w:tc>
        <w:tc>
          <w:tcPr>
            <w:tcW w:w="8020" w:type="dxa"/>
          </w:tcPr>
          <w:p w14:paraId="7B08E18D" w14:textId="77777777" w:rsidR="0053320C" w:rsidRPr="00E97111" w:rsidRDefault="0053320C" w:rsidP="00E879EC">
            <w:pPr>
              <w:pStyle w:val="Body"/>
              <w:spacing w:before="60" w:after="60"/>
            </w:pPr>
            <w:r w:rsidRPr="00E97111">
              <w:t>the person does not intervene in the review; and</w:t>
            </w:r>
          </w:p>
        </w:tc>
      </w:tr>
      <w:tr w:rsidR="0053320C" w:rsidRPr="00E97111" w14:paraId="5EC3423D" w14:textId="77777777" w:rsidTr="0053320C">
        <w:tc>
          <w:tcPr>
            <w:tcW w:w="573" w:type="dxa"/>
          </w:tcPr>
          <w:p w14:paraId="3154D5FB" w14:textId="77777777" w:rsidR="0053320C" w:rsidRPr="00E97111" w:rsidRDefault="0053320C" w:rsidP="00E879EC">
            <w:pPr>
              <w:pStyle w:val="Body"/>
              <w:spacing w:before="60" w:after="60"/>
            </w:pPr>
          </w:p>
        </w:tc>
        <w:tc>
          <w:tcPr>
            <w:tcW w:w="573" w:type="dxa"/>
          </w:tcPr>
          <w:p w14:paraId="102DF9F3" w14:textId="7BDB90F4" w:rsidR="0053320C" w:rsidRPr="00E97111" w:rsidRDefault="0053320C" w:rsidP="00E879EC">
            <w:pPr>
              <w:pStyle w:val="Body"/>
              <w:spacing w:before="60" w:after="60"/>
            </w:pPr>
          </w:p>
        </w:tc>
        <w:tc>
          <w:tcPr>
            <w:tcW w:w="466" w:type="dxa"/>
          </w:tcPr>
          <w:p w14:paraId="4EDA94ED" w14:textId="77777777" w:rsidR="0053320C" w:rsidRPr="00E97111" w:rsidRDefault="0053320C" w:rsidP="00E879EC">
            <w:pPr>
              <w:pStyle w:val="Body"/>
              <w:spacing w:before="60" w:after="60"/>
            </w:pPr>
            <w:r w:rsidRPr="00E97111">
              <w:t>(b)</w:t>
            </w:r>
          </w:p>
        </w:tc>
        <w:tc>
          <w:tcPr>
            <w:tcW w:w="8020" w:type="dxa"/>
          </w:tcPr>
          <w:p w14:paraId="32902409" w14:textId="77777777" w:rsidR="0053320C" w:rsidRPr="00E97111" w:rsidRDefault="0053320C" w:rsidP="00E879EC">
            <w:pPr>
              <w:pStyle w:val="Body"/>
              <w:spacing w:before="60" w:after="60"/>
            </w:pPr>
            <w:r w:rsidRPr="00E97111">
              <w:t>the Tribunal orders that access be granted to the document—</w:t>
            </w:r>
          </w:p>
        </w:tc>
      </w:tr>
      <w:tr w:rsidR="0053320C" w:rsidRPr="00E97111" w14:paraId="553F21F7" w14:textId="77777777" w:rsidTr="0053320C">
        <w:tc>
          <w:tcPr>
            <w:tcW w:w="573" w:type="dxa"/>
          </w:tcPr>
          <w:p w14:paraId="3EC45410" w14:textId="77777777" w:rsidR="0053320C" w:rsidRPr="00E97111" w:rsidRDefault="0053320C" w:rsidP="00E879EC">
            <w:pPr>
              <w:pStyle w:val="Body"/>
              <w:spacing w:before="60" w:after="60"/>
            </w:pPr>
          </w:p>
        </w:tc>
        <w:tc>
          <w:tcPr>
            <w:tcW w:w="573" w:type="dxa"/>
          </w:tcPr>
          <w:p w14:paraId="03D0F741" w14:textId="1EA1C30C" w:rsidR="0053320C" w:rsidRPr="00E97111" w:rsidRDefault="0053320C" w:rsidP="00E879EC">
            <w:pPr>
              <w:pStyle w:val="Body"/>
              <w:spacing w:before="60" w:after="60"/>
            </w:pPr>
          </w:p>
        </w:tc>
        <w:tc>
          <w:tcPr>
            <w:tcW w:w="8486" w:type="dxa"/>
            <w:gridSpan w:val="2"/>
          </w:tcPr>
          <w:p w14:paraId="02AA2AF8" w14:textId="77777777" w:rsidR="0053320C" w:rsidRPr="00E97111" w:rsidRDefault="0053320C" w:rsidP="00E879EC">
            <w:pPr>
              <w:pStyle w:val="Body"/>
              <w:spacing w:before="60" w:after="60"/>
            </w:pPr>
            <w:r w:rsidRPr="00E97111">
              <w:t>the Tribunal must, if practicable, give notice of the order to the person.</w:t>
            </w:r>
          </w:p>
        </w:tc>
      </w:tr>
      <w:tr w:rsidR="0053320C" w:rsidRPr="00E97111" w14:paraId="1B65683D" w14:textId="77777777" w:rsidTr="0053320C">
        <w:tc>
          <w:tcPr>
            <w:tcW w:w="573" w:type="dxa"/>
          </w:tcPr>
          <w:p w14:paraId="19956AF2" w14:textId="77777777" w:rsidR="0053320C" w:rsidRPr="00E97111" w:rsidRDefault="0053320C" w:rsidP="00E879EC">
            <w:pPr>
              <w:pStyle w:val="Body"/>
              <w:spacing w:before="60" w:after="60"/>
            </w:pPr>
          </w:p>
        </w:tc>
        <w:tc>
          <w:tcPr>
            <w:tcW w:w="573" w:type="dxa"/>
          </w:tcPr>
          <w:p w14:paraId="7206F192" w14:textId="0CD9C634" w:rsidR="0053320C" w:rsidRPr="00E97111" w:rsidRDefault="0053320C" w:rsidP="00E879EC">
            <w:pPr>
              <w:pStyle w:val="Body"/>
              <w:spacing w:before="60" w:after="60"/>
            </w:pPr>
            <w:r w:rsidRPr="00E97111">
              <w:t>(4)</w:t>
            </w:r>
          </w:p>
        </w:tc>
        <w:tc>
          <w:tcPr>
            <w:tcW w:w="8486" w:type="dxa"/>
            <w:gridSpan w:val="2"/>
          </w:tcPr>
          <w:p w14:paraId="0F6E7404" w14:textId="77777777" w:rsidR="0053320C" w:rsidRPr="00E97111" w:rsidRDefault="0053320C" w:rsidP="00E879EC">
            <w:pPr>
              <w:pStyle w:val="Body"/>
              <w:spacing w:before="60" w:after="60"/>
            </w:pPr>
            <w:r w:rsidRPr="00E97111">
              <w:t>An order referred to in subsection (3)(b) does not take effect until 28 days after the day on which it is made.</w:t>
            </w:r>
          </w:p>
        </w:tc>
      </w:tr>
    </w:tbl>
    <w:p w14:paraId="63E850DD" w14:textId="461A1FB3" w:rsidR="0063391C" w:rsidRDefault="00EE1B04" w:rsidP="0063391C">
      <w:pPr>
        <w:pStyle w:val="2HeadingLevel2"/>
        <w:rPr>
          <w:rFonts w:cs="Calibri"/>
          <w:szCs w:val="24"/>
        </w:rPr>
      </w:pPr>
      <w:bookmarkStart w:id="42" w:name="_Toc144804061"/>
      <w:r w:rsidRPr="00E97111">
        <w:rPr>
          <w:rFonts w:cs="Calibri"/>
          <w:szCs w:val="24"/>
        </w:rPr>
        <w:t>Guidelines</w:t>
      </w:r>
      <w:bookmarkEnd w:id="42"/>
    </w:p>
    <w:p w14:paraId="287D443B" w14:textId="046DB5A3" w:rsidR="00A72576" w:rsidRPr="00E97111" w:rsidRDefault="000B174F" w:rsidP="0063391C">
      <w:pPr>
        <w:pStyle w:val="2HeadingLevel2"/>
        <w:rPr>
          <w:rFonts w:cs="Calibri"/>
          <w:szCs w:val="24"/>
        </w:rPr>
      </w:pPr>
      <w:bookmarkStart w:id="43" w:name="_Toc144804062"/>
      <w:r>
        <w:rPr>
          <w:rFonts w:cs="Calibri"/>
          <w:szCs w:val="24"/>
        </w:rPr>
        <w:t>Notifying third parties of a VCAT review</w:t>
      </w:r>
      <w:bookmarkEnd w:id="43"/>
      <w:r>
        <w:rPr>
          <w:rFonts w:cs="Calibri"/>
          <w:szCs w:val="24"/>
        </w:rPr>
        <w:t xml:space="preserve"> </w:t>
      </w:r>
    </w:p>
    <w:p w14:paraId="0F438686" w14:textId="706124BF" w:rsidR="005D5C2D" w:rsidRDefault="00551847" w:rsidP="005033A3">
      <w:pPr>
        <w:pStyle w:val="3Body"/>
        <w:rPr>
          <w:lang w:eastAsia="en-GB"/>
        </w:rPr>
      </w:pPr>
      <w:r>
        <w:rPr>
          <w:lang w:eastAsia="en-GB"/>
        </w:rPr>
        <w:t>Section 53A</w:t>
      </w:r>
      <w:r w:rsidR="00A43573">
        <w:rPr>
          <w:lang w:eastAsia="en-GB"/>
        </w:rPr>
        <w:t xml:space="preserve"> requires that</w:t>
      </w:r>
      <w:r>
        <w:rPr>
          <w:lang w:eastAsia="en-GB"/>
        </w:rPr>
        <w:t xml:space="preserve"> third parties </w:t>
      </w:r>
      <w:r w:rsidR="00A43573">
        <w:rPr>
          <w:lang w:eastAsia="en-GB"/>
        </w:rPr>
        <w:t>are</w:t>
      </w:r>
      <w:r>
        <w:rPr>
          <w:lang w:eastAsia="en-GB"/>
        </w:rPr>
        <w:t xml:space="preserve"> notified of a review at the Victorian Civil and Administrative Tribunal </w:t>
      </w:r>
      <w:r w:rsidR="00DB15DE">
        <w:rPr>
          <w:lang w:eastAsia="en-GB"/>
        </w:rPr>
        <w:t>(</w:t>
      </w:r>
      <w:r w:rsidR="00DB15DE" w:rsidRPr="00DB15DE">
        <w:rPr>
          <w:b/>
          <w:bCs/>
          <w:lang w:eastAsia="en-GB"/>
        </w:rPr>
        <w:t>VCAT</w:t>
      </w:r>
      <w:r w:rsidR="00DB15DE">
        <w:rPr>
          <w:lang w:eastAsia="en-GB"/>
        </w:rPr>
        <w:t>)</w:t>
      </w:r>
      <w:r w:rsidR="0032037D">
        <w:rPr>
          <w:lang w:eastAsia="en-GB"/>
        </w:rPr>
        <w:t>,</w:t>
      </w:r>
      <w:r w:rsidR="00DB15DE">
        <w:rPr>
          <w:lang w:eastAsia="en-GB"/>
        </w:rPr>
        <w:t xml:space="preserve"> </w:t>
      </w:r>
      <w:r>
        <w:rPr>
          <w:lang w:eastAsia="en-GB"/>
        </w:rPr>
        <w:t>and</w:t>
      </w:r>
      <w:r w:rsidR="005D5C2D">
        <w:rPr>
          <w:lang w:eastAsia="en-GB"/>
        </w:rPr>
        <w:t xml:space="preserve"> that they have a right to</w:t>
      </w:r>
      <w:r>
        <w:rPr>
          <w:lang w:eastAsia="en-GB"/>
        </w:rPr>
        <w:t xml:space="preserve"> intervene in that review.</w:t>
      </w:r>
      <w:r w:rsidR="008111E7">
        <w:rPr>
          <w:lang w:eastAsia="en-GB"/>
        </w:rPr>
        <w:t xml:space="preserve"> </w:t>
      </w:r>
      <w:r w:rsidR="005033A3">
        <w:rPr>
          <w:lang w:eastAsia="en-GB"/>
        </w:rPr>
        <w:t xml:space="preserve">This </w:t>
      </w:r>
      <w:r w:rsidR="00605AB6" w:rsidRPr="00E97111">
        <w:rPr>
          <w:lang w:eastAsia="en-GB"/>
        </w:rPr>
        <w:t>allow</w:t>
      </w:r>
      <w:r w:rsidR="005033A3">
        <w:rPr>
          <w:lang w:eastAsia="en-GB"/>
        </w:rPr>
        <w:t xml:space="preserve">s the third party to be involved in the review proceeding and provide information to VCAT about </w:t>
      </w:r>
      <w:r w:rsidR="00605AB6" w:rsidRPr="00E97111">
        <w:rPr>
          <w:lang w:eastAsia="en-GB"/>
        </w:rPr>
        <w:t>whether releas</w:t>
      </w:r>
      <w:r w:rsidR="005033A3">
        <w:rPr>
          <w:lang w:eastAsia="en-GB"/>
        </w:rPr>
        <w:t>ing their information</w:t>
      </w:r>
      <w:r w:rsidR="00605AB6" w:rsidRPr="00E97111">
        <w:rPr>
          <w:lang w:eastAsia="en-GB"/>
        </w:rPr>
        <w:t xml:space="preserve"> would be reasonable or not.</w:t>
      </w:r>
      <w:r w:rsidR="00605AB6" w:rsidRPr="00E97111">
        <w:rPr>
          <w:rStyle w:val="FootnoteReference"/>
          <w:lang w:eastAsia="en-GB"/>
        </w:rPr>
        <w:footnoteReference w:id="155"/>
      </w:r>
    </w:p>
    <w:p w14:paraId="708DB058" w14:textId="77777777" w:rsidR="00392478" w:rsidRDefault="00530F85" w:rsidP="008111E7">
      <w:pPr>
        <w:pStyle w:val="3Body"/>
        <w:rPr>
          <w:lang w:eastAsia="en-GB"/>
        </w:rPr>
      </w:pPr>
      <w:r>
        <w:rPr>
          <w:lang w:eastAsia="en-GB"/>
        </w:rPr>
        <w:t>Where practicable, a</w:t>
      </w:r>
      <w:r w:rsidR="006B1324">
        <w:rPr>
          <w:lang w:eastAsia="en-GB"/>
        </w:rPr>
        <w:t xml:space="preserve"> third party must be notified</w:t>
      </w:r>
      <w:r w:rsidR="000F3366">
        <w:rPr>
          <w:lang w:eastAsia="en-GB"/>
        </w:rPr>
        <w:t xml:space="preserve"> of their right to intervene at VCAT</w:t>
      </w:r>
      <w:r w:rsidR="006B1324">
        <w:rPr>
          <w:lang w:eastAsia="en-GB"/>
        </w:rPr>
        <w:t xml:space="preserve"> where</w:t>
      </w:r>
      <w:r w:rsidR="00392478">
        <w:rPr>
          <w:lang w:eastAsia="en-GB"/>
        </w:rPr>
        <w:t>:</w:t>
      </w:r>
    </w:p>
    <w:p w14:paraId="64A724F4" w14:textId="43F68C91" w:rsidR="00392478" w:rsidRDefault="00392478" w:rsidP="00392478">
      <w:pPr>
        <w:pStyle w:val="Body"/>
        <w:numPr>
          <w:ilvl w:val="0"/>
          <w:numId w:val="44"/>
        </w:numPr>
        <w:ind w:left="1134"/>
        <w:rPr>
          <w:lang w:eastAsia="en-GB"/>
        </w:rPr>
      </w:pPr>
      <w:r>
        <w:rPr>
          <w:lang w:eastAsia="en-GB"/>
        </w:rPr>
        <w:t xml:space="preserve">an agency or Minister refused access to a document containing the </w:t>
      </w:r>
      <w:r w:rsidR="006B1324">
        <w:rPr>
          <w:lang w:eastAsia="en-GB"/>
        </w:rPr>
        <w:t xml:space="preserve">third party’s personal affairs information under </w:t>
      </w:r>
      <w:hyperlink r:id="rId88" w:history="1">
        <w:r w:rsidR="006B1324" w:rsidRPr="000928C4">
          <w:rPr>
            <w:rStyle w:val="Hyperlink"/>
            <w:lang w:eastAsia="en-GB"/>
          </w:rPr>
          <w:t>section 33(1)</w:t>
        </w:r>
      </w:hyperlink>
      <w:r>
        <w:rPr>
          <w:lang w:eastAsia="en-GB"/>
        </w:rPr>
        <w:t>;</w:t>
      </w:r>
    </w:p>
    <w:p w14:paraId="13C83126" w14:textId="1CAB034B" w:rsidR="00392478" w:rsidRDefault="00392478" w:rsidP="00392478">
      <w:pPr>
        <w:pStyle w:val="Body"/>
        <w:numPr>
          <w:ilvl w:val="0"/>
          <w:numId w:val="44"/>
        </w:numPr>
        <w:ind w:left="1134"/>
        <w:rPr>
          <w:lang w:eastAsia="en-GB"/>
        </w:rPr>
      </w:pPr>
      <w:r>
        <w:rPr>
          <w:lang w:eastAsia="en-GB"/>
        </w:rPr>
        <w:lastRenderedPageBreak/>
        <w:t xml:space="preserve">the applicant applied to the </w:t>
      </w:r>
      <w:r w:rsidR="00147113">
        <w:rPr>
          <w:lang w:eastAsia="en-GB"/>
        </w:rPr>
        <w:t>Office of the Victorian Information Commissioner</w:t>
      </w:r>
      <w:r>
        <w:rPr>
          <w:lang w:eastAsia="en-GB"/>
        </w:rPr>
        <w:t xml:space="preserve"> to review the agency or Minister’s decision to refuse access;</w:t>
      </w:r>
    </w:p>
    <w:p w14:paraId="6A5042F9" w14:textId="54EBF4FC" w:rsidR="00392478" w:rsidRDefault="00392478" w:rsidP="00392478">
      <w:pPr>
        <w:pStyle w:val="Body"/>
        <w:numPr>
          <w:ilvl w:val="0"/>
          <w:numId w:val="44"/>
        </w:numPr>
        <w:ind w:left="1134"/>
        <w:rPr>
          <w:lang w:eastAsia="en-GB"/>
        </w:rPr>
      </w:pPr>
      <w:r>
        <w:rPr>
          <w:lang w:eastAsia="en-GB"/>
        </w:rPr>
        <w:t>the Information Commissioner refuse</w:t>
      </w:r>
      <w:r w:rsidR="007C1AB6">
        <w:rPr>
          <w:lang w:eastAsia="en-GB"/>
        </w:rPr>
        <w:t>d</w:t>
      </w:r>
      <w:r>
        <w:rPr>
          <w:lang w:eastAsia="en-GB"/>
        </w:rPr>
        <w:t xml:space="preserve"> access to the document </w:t>
      </w:r>
      <w:r w:rsidR="007C1AB6">
        <w:rPr>
          <w:lang w:eastAsia="en-GB"/>
        </w:rPr>
        <w:t xml:space="preserve">on review, </w:t>
      </w:r>
      <w:r>
        <w:rPr>
          <w:lang w:eastAsia="en-GB"/>
        </w:rPr>
        <w:t xml:space="preserve">or the Information Commissioner </w:t>
      </w:r>
      <w:r w:rsidR="007C1AB6">
        <w:rPr>
          <w:lang w:eastAsia="en-GB"/>
        </w:rPr>
        <w:t>did</w:t>
      </w:r>
      <w:r>
        <w:rPr>
          <w:lang w:eastAsia="en-GB"/>
        </w:rPr>
        <w:t xml:space="preserve"> not accept or dismisse</w:t>
      </w:r>
      <w:r w:rsidR="007C1AB6">
        <w:rPr>
          <w:lang w:eastAsia="en-GB"/>
        </w:rPr>
        <w:t>d</w:t>
      </w:r>
      <w:r>
        <w:rPr>
          <w:lang w:eastAsia="en-GB"/>
        </w:rPr>
        <w:t xml:space="preserve"> the review; </w:t>
      </w:r>
      <w:r w:rsidR="004C7626">
        <w:rPr>
          <w:lang w:eastAsia="en-GB"/>
        </w:rPr>
        <w:t>and</w:t>
      </w:r>
    </w:p>
    <w:p w14:paraId="3F22D5A1" w14:textId="6E8369FE" w:rsidR="00551847" w:rsidRDefault="006B1324" w:rsidP="00392478">
      <w:pPr>
        <w:pStyle w:val="Body"/>
        <w:numPr>
          <w:ilvl w:val="0"/>
          <w:numId w:val="44"/>
        </w:numPr>
        <w:ind w:left="1134"/>
        <w:rPr>
          <w:lang w:eastAsia="en-GB"/>
        </w:rPr>
      </w:pPr>
      <w:r>
        <w:rPr>
          <w:lang w:eastAsia="en-GB"/>
        </w:rPr>
        <w:t>the applicant applie</w:t>
      </w:r>
      <w:r w:rsidR="007C1AB6">
        <w:rPr>
          <w:lang w:eastAsia="en-GB"/>
        </w:rPr>
        <w:t>d</w:t>
      </w:r>
      <w:r>
        <w:rPr>
          <w:lang w:eastAsia="en-GB"/>
        </w:rPr>
        <w:t xml:space="preserve"> to VCAT to review the decision</w:t>
      </w:r>
      <w:r w:rsidR="004C7626">
        <w:rPr>
          <w:lang w:eastAsia="en-GB"/>
        </w:rPr>
        <w:t xml:space="preserve"> to refuse access</w:t>
      </w:r>
      <w:r>
        <w:rPr>
          <w:lang w:eastAsia="en-GB"/>
        </w:rPr>
        <w:t>.</w:t>
      </w:r>
      <w:r w:rsidR="000C4029">
        <w:rPr>
          <w:rStyle w:val="FootnoteReference"/>
          <w:lang w:eastAsia="en-GB"/>
        </w:rPr>
        <w:footnoteReference w:id="156"/>
      </w:r>
    </w:p>
    <w:p w14:paraId="3B5BD7CF" w14:textId="1570C3AF" w:rsidR="006204E8" w:rsidRDefault="006204E8" w:rsidP="008111E7">
      <w:pPr>
        <w:pStyle w:val="3Body"/>
        <w:rPr>
          <w:lang w:eastAsia="en-GB"/>
        </w:rPr>
      </w:pPr>
      <w:r>
        <w:rPr>
          <w:lang w:eastAsia="en-GB"/>
        </w:rPr>
        <w:t xml:space="preserve">When notifying the third party, the agency or Minister must let the third party know of their right to intervene in the review and request </w:t>
      </w:r>
      <w:r w:rsidR="000C4029">
        <w:rPr>
          <w:lang w:eastAsia="en-GB"/>
        </w:rPr>
        <w:t xml:space="preserve">that </w:t>
      </w:r>
      <w:r>
        <w:rPr>
          <w:lang w:eastAsia="en-GB"/>
        </w:rPr>
        <w:t>the third party tell VCAT within 21 days after the day of the notice whether or not the third party intends to intervene</w:t>
      </w:r>
      <w:r w:rsidR="000C4029">
        <w:rPr>
          <w:lang w:eastAsia="en-GB"/>
        </w:rPr>
        <w:t xml:space="preserve"> in the review</w:t>
      </w:r>
      <w:r>
        <w:rPr>
          <w:lang w:eastAsia="en-GB"/>
        </w:rPr>
        <w:t>.</w:t>
      </w:r>
      <w:r w:rsidR="000C4029">
        <w:rPr>
          <w:rStyle w:val="FootnoteReference"/>
          <w:lang w:eastAsia="en-GB"/>
        </w:rPr>
        <w:footnoteReference w:id="157"/>
      </w:r>
    </w:p>
    <w:p w14:paraId="2C79B129" w14:textId="6002BD61" w:rsidR="00CF63B1" w:rsidRDefault="00551847" w:rsidP="00827BEF">
      <w:pPr>
        <w:pStyle w:val="3Body"/>
        <w:rPr>
          <w:lang w:eastAsia="en-GB"/>
        </w:rPr>
      </w:pPr>
      <w:r>
        <w:rPr>
          <w:lang w:eastAsia="en-GB"/>
        </w:rPr>
        <w:t xml:space="preserve">VCAT </w:t>
      </w:r>
      <w:r w:rsidR="00490681">
        <w:rPr>
          <w:lang w:eastAsia="en-GB"/>
        </w:rPr>
        <w:t>must</w:t>
      </w:r>
      <w:r>
        <w:rPr>
          <w:lang w:eastAsia="en-GB"/>
        </w:rPr>
        <w:t xml:space="preserve"> notify the third party if the third party does not intervene in the review and VCAT decides to grant access to a document containing their personal affairs information.</w:t>
      </w:r>
      <w:r w:rsidR="000A0B7A">
        <w:rPr>
          <w:rStyle w:val="FootnoteReference"/>
          <w:lang w:eastAsia="en-GB"/>
        </w:rPr>
        <w:footnoteReference w:id="158"/>
      </w:r>
      <w:r w:rsidR="000A29A8">
        <w:rPr>
          <w:lang w:eastAsia="en-GB"/>
        </w:rPr>
        <w:t xml:space="preserve"> If VCAT orders release of the personal affairs information, the agency or Minister cannot release the information to the applicant until 28 days after the day on which the order was made.</w:t>
      </w:r>
      <w:r w:rsidR="000A29A8">
        <w:rPr>
          <w:rStyle w:val="FootnoteReference"/>
          <w:lang w:eastAsia="en-GB"/>
        </w:rPr>
        <w:footnoteReference w:id="159"/>
      </w:r>
    </w:p>
    <w:p w14:paraId="256C63E3" w14:textId="3306D1F8" w:rsidR="007A1914" w:rsidRPr="00E97111" w:rsidRDefault="007A1914" w:rsidP="00964CF0">
      <w:pPr>
        <w:pStyle w:val="3SubheadingLevel3"/>
        <w:rPr>
          <w:lang w:eastAsia="en-GB"/>
        </w:rPr>
      </w:pPr>
      <w:r w:rsidRPr="00E97111">
        <w:rPr>
          <w:lang w:eastAsia="en-GB"/>
        </w:rPr>
        <w:t>‘</w:t>
      </w:r>
      <w:r w:rsidR="000D375C" w:rsidRPr="00E97111">
        <w:rPr>
          <w:lang w:eastAsia="en-GB"/>
        </w:rPr>
        <w:t>If p</w:t>
      </w:r>
      <w:r w:rsidRPr="00E97111">
        <w:rPr>
          <w:lang w:eastAsia="en-GB"/>
        </w:rPr>
        <w:t xml:space="preserve">racticable’ </w:t>
      </w:r>
    </w:p>
    <w:p w14:paraId="3B9F0FEB" w14:textId="058A4102" w:rsidR="00B61FD6" w:rsidRPr="00E97111" w:rsidRDefault="004306B0" w:rsidP="00827BEF">
      <w:pPr>
        <w:pStyle w:val="3Body"/>
        <w:rPr>
          <w:i/>
          <w:iCs/>
          <w:lang w:eastAsia="en-GB"/>
        </w:rPr>
      </w:pPr>
      <w:r>
        <w:rPr>
          <w:lang w:eastAsia="en-GB"/>
        </w:rPr>
        <w:t>A third party only needs to be notified under section 53A where it is practicable</w:t>
      </w:r>
      <w:r w:rsidR="00925839">
        <w:rPr>
          <w:lang w:eastAsia="en-GB"/>
        </w:rPr>
        <w:t xml:space="preserve"> to do so</w:t>
      </w:r>
      <w:r>
        <w:rPr>
          <w:lang w:eastAsia="en-GB"/>
        </w:rP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60"/>
      </w:tblGrid>
      <w:tr w:rsidR="004306B0" w14:paraId="40FDFD36" w14:textId="77777777" w:rsidTr="004306B0">
        <w:tc>
          <w:tcPr>
            <w:tcW w:w="9060" w:type="dxa"/>
            <w:shd w:val="clear" w:color="auto" w:fill="FFFEC6"/>
          </w:tcPr>
          <w:p w14:paraId="2C472909" w14:textId="5978FBAD" w:rsidR="004306B0" w:rsidRPr="004306B0" w:rsidRDefault="004306B0" w:rsidP="004306B0">
            <w:pPr>
              <w:pStyle w:val="Body"/>
              <w:rPr>
                <w:b/>
                <w:bCs/>
                <w:lang w:eastAsia="en-GB"/>
              </w:rPr>
            </w:pPr>
            <w:r w:rsidRPr="004306B0">
              <w:rPr>
                <w:b/>
                <w:bCs/>
                <w:lang w:eastAsia="en-GB"/>
              </w:rPr>
              <w:t>Example</w:t>
            </w:r>
          </w:p>
        </w:tc>
      </w:tr>
      <w:tr w:rsidR="004306B0" w14:paraId="5947A81C" w14:textId="77777777" w:rsidTr="004306B0">
        <w:tc>
          <w:tcPr>
            <w:tcW w:w="9060" w:type="dxa"/>
            <w:shd w:val="clear" w:color="auto" w:fill="FFFEC6"/>
          </w:tcPr>
          <w:p w14:paraId="6AE7CA45" w14:textId="6790A7D2" w:rsidR="004306B0" w:rsidRDefault="004306B0" w:rsidP="004306B0">
            <w:pPr>
              <w:pStyle w:val="Body"/>
              <w:rPr>
                <w:lang w:eastAsia="en-GB"/>
              </w:rPr>
            </w:pPr>
            <w:r w:rsidRPr="00E97111">
              <w:rPr>
                <w:lang w:eastAsia="en-GB"/>
              </w:rPr>
              <w:t xml:space="preserve">In </w:t>
            </w:r>
            <w:r w:rsidRPr="00E97111">
              <w:rPr>
                <w:i/>
                <w:iCs/>
                <w:lang w:eastAsia="en-GB"/>
              </w:rPr>
              <w:t>Schubert and Department of Premier and Cabinet</w:t>
            </w:r>
            <w:r w:rsidRPr="00E97111">
              <w:rPr>
                <w:lang w:eastAsia="en-GB"/>
              </w:rPr>
              <w:t xml:space="preserve"> (which considered the meaning of ‘practicable’ in section 25), VCAT considered that the use of the word ‘practicable’ ‘connotes a legislative intention to apply common sense principles.’</w:t>
            </w:r>
            <w:r w:rsidRPr="00E97111">
              <w:rPr>
                <w:rStyle w:val="FootnoteReference"/>
                <w:lang w:eastAsia="en-GB"/>
              </w:rPr>
              <w:footnoteReference w:id="160"/>
            </w:r>
          </w:p>
        </w:tc>
      </w:tr>
    </w:tbl>
    <w:p w14:paraId="42D1F124" w14:textId="3A09AA0E" w:rsidR="0030667C" w:rsidRPr="00BD74A9" w:rsidRDefault="00B61FD6" w:rsidP="0090197C">
      <w:pPr>
        <w:pStyle w:val="3Body"/>
        <w:rPr>
          <w:i/>
          <w:iCs/>
          <w:lang w:eastAsia="en-GB"/>
        </w:rPr>
      </w:pPr>
      <w:r w:rsidRPr="00E97111">
        <w:rPr>
          <w:lang w:eastAsia="en-GB"/>
        </w:rPr>
        <w:t>Agencies</w:t>
      </w:r>
      <w:r w:rsidR="00612153">
        <w:rPr>
          <w:lang w:eastAsia="en-GB"/>
        </w:rPr>
        <w:t xml:space="preserve"> and Ministers</w:t>
      </w:r>
      <w:r w:rsidRPr="00E97111">
        <w:rPr>
          <w:lang w:eastAsia="en-GB"/>
        </w:rPr>
        <w:t xml:space="preserve"> should exercise their judgment when deciding whether providing notice is practicable. </w:t>
      </w:r>
      <w:r w:rsidR="0030667C">
        <w:rPr>
          <w:lang w:eastAsia="en-GB"/>
        </w:rPr>
        <w:t>The following factors may be relevant:</w:t>
      </w:r>
    </w:p>
    <w:p w14:paraId="18FE43E5" w14:textId="057FD21F" w:rsidR="0030667C" w:rsidRDefault="00612153" w:rsidP="00612153">
      <w:pPr>
        <w:pStyle w:val="Body"/>
        <w:numPr>
          <w:ilvl w:val="0"/>
          <w:numId w:val="43"/>
        </w:numPr>
        <w:ind w:left="1134" w:hanging="349"/>
        <w:rPr>
          <w:lang w:eastAsia="en-GB"/>
        </w:rPr>
      </w:pPr>
      <w:r>
        <w:rPr>
          <w:lang w:eastAsia="en-GB"/>
        </w:rPr>
        <w:t>t</w:t>
      </w:r>
      <w:r w:rsidR="0030667C" w:rsidRPr="00BD74A9">
        <w:rPr>
          <w:lang w:eastAsia="en-GB"/>
        </w:rPr>
        <w:t>he age of the information or a document</w:t>
      </w:r>
      <w:r>
        <w:rPr>
          <w:lang w:eastAsia="en-GB"/>
        </w:rPr>
        <w:t>;</w:t>
      </w:r>
    </w:p>
    <w:p w14:paraId="23F4360B" w14:textId="13AC96E7" w:rsidR="0030667C" w:rsidRDefault="00612153" w:rsidP="00612153">
      <w:pPr>
        <w:pStyle w:val="Body"/>
        <w:numPr>
          <w:ilvl w:val="0"/>
          <w:numId w:val="43"/>
        </w:numPr>
        <w:ind w:left="1134" w:hanging="349"/>
        <w:rPr>
          <w:lang w:eastAsia="en-GB"/>
        </w:rPr>
      </w:pPr>
      <w:r>
        <w:rPr>
          <w:lang w:eastAsia="en-GB"/>
        </w:rPr>
        <w:t>t</w:t>
      </w:r>
      <w:r w:rsidR="0030667C">
        <w:rPr>
          <w:lang w:eastAsia="en-GB"/>
        </w:rPr>
        <w:t>he number of third parties to be notified</w:t>
      </w:r>
      <w:r>
        <w:rPr>
          <w:lang w:eastAsia="en-GB"/>
        </w:rPr>
        <w:t>;</w:t>
      </w:r>
    </w:p>
    <w:p w14:paraId="5B81755C" w14:textId="488DD72F" w:rsidR="0030667C" w:rsidRPr="00BD74A9" w:rsidRDefault="00612153" w:rsidP="00612153">
      <w:pPr>
        <w:pStyle w:val="Body"/>
        <w:numPr>
          <w:ilvl w:val="0"/>
          <w:numId w:val="43"/>
        </w:numPr>
        <w:ind w:left="1134" w:hanging="349"/>
        <w:rPr>
          <w:lang w:eastAsia="en-GB"/>
        </w:rPr>
      </w:pPr>
      <w:r>
        <w:rPr>
          <w:lang w:eastAsia="en-GB"/>
        </w:rPr>
        <w:t>w</w:t>
      </w:r>
      <w:r w:rsidR="0030667C">
        <w:rPr>
          <w:lang w:eastAsia="en-GB"/>
        </w:rPr>
        <w:t xml:space="preserve">hether the agency </w:t>
      </w:r>
      <w:r w:rsidR="004A0C3C">
        <w:rPr>
          <w:lang w:eastAsia="en-GB"/>
        </w:rPr>
        <w:t xml:space="preserve">or Minister </w:t>
      </w:r>
      <w:r w:rsidR="0030667C">
        <w:rPr>
          <w:lang w:eastAsia="en-GB"/>
        </w:rPr>
        <w:t>has, or is reasonably able to ascertain, current contact details for a third party</w:t>
      </w:r>
      <w:r>
        <w:rPr>
          <w:lang w:eastAsia="en-GB"/>
        </w:rPr>
        <w:t>.</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18"/>
      </w:tblGrid>
      <w:tr w:rsidR="00EE1B04" w:rsidRPr="00E97111" w14:paraId="27F9D9B5" w14:textId="77777777" w:rsidTr="00326F2A">
        <w:tc>
          <w:tcPr>
            <w:tcW w:w="8918" w:type="dxa"/>
            <w:shd w:val="clear" w:color="auto" w:fill="FFFEC6"/>
          </w:tcPr>
          <w:p w14:paraId="2B0CDFFE" w14:textId="517BF59F" w:rsidR="00EE1B04" w:rsidRPr="00E97111" w:rsidRDefault="00EE1B04" w:rsidP="00EE1B04">
            <w:pPr>
              <w:pStyle w:val="Body"/>
              <w:rPr>
                <w:b/>
                <w:bCs/>
              </w:rPr>
            </w:pPr>
            <w:r w:rsidRPr="00E97111">
              <w:rPr>
                <w:b/>
                <w:bCs/>
              </w:rPr>
              <w:t>Example</w:t>
            </w:r>
            <w:r w:rsidR="00B10520">
              <w:rPr>
                <w:b/>
                <w:bCs/>
              </w:rPr>
              <w:t>s</w:t>
            </w:r>
          </w:p>
        </w:tc>
      </w:tr>
      <w:tr w:rsidR="00EE1B04" w:rsidRPr="00E97111" w14:paraId="2583FFF7" w14:textId="77777777" w:rsidTr="00326F2A">
        <w:tc>
          <w:tcPr>
            <w:tcW w:w="8918" w:type="dxa"/>
            <w:shd w:val="clear" w:color="auto" w:fill="FFFEC6"/>
          </w:tcPr>
          <w:p w14:paraId="528CF9D6" w14:textId="5855022F" w:rsidR="00B10520" w:rsidRPr="001F53CA" w:rsidRDefault="00EE1B04" w:rsidP="00EE1B04">
            <w:pPr>
              <w:pStyle w:val="Body"/>
            </w:pPr>
            <w:r w:rsidRPr="001F53CA">
              <w:rPr>
                <w:i/>
                <w:iCs/>
              </w:rPr>
              <w:t>Coulston v Office of Public Prosecutions Victoria</w:t>
            </w:r>
            <w:r w:rsidR="00B10520" w:rsidRPr="001F53CA">
              <w:rPr>
                <w:i/>
                <w:iCs/>
              </w:rPr>
              <w:t xml:space="preserve"> </w:t>
            </w:r>
            <w:r w:rsidR="00B10520" w:rsidRPr="001F53CA">
              <w:rPr>
                <w:rFonts w:cstheme="minorHAnsi"/>
                <w:szCs w:val="16"/>
              </w:rPr>
              <w:t xml:space="preserve">(General) [2010] VCAT 1234 </w:t>
            </w:r>
          </w:p>
          <w:p w14:paraId="67E4C6C5" w14:textId="658C7442" w:rsidR="00FC4120" w:rsidRDefault="00B10520" w:rsidP="00EE1B04">
            <w:pPr>
              <w:pStyle w:val="Body"/>
              <w:rPr>
                <w:vertAlign w:val="superscript"/>
              </w:rPr>
            </w:pPr>
            <w:r>
              <w:t>T</w:t>
            </w:r>
            <w:r w:rsidR="00FC7C91">
              <w:t>he</w:t>
            </w:r>
            <w:r w:rsidR="00EE1B04" w:rsidRPr="00E97111">
              <w:t xml:space="preserve"> applicant sought photographs and hand-drawn plans of a house where he committed murder.</w:t>
            </w:r>
            <w:r w:rsidR="00EE1B04" w:rsidRPr="00E97111">
              <w:rPr>
                <w:vertAlign w:val="superscript"/>
              </w:rPr>
              <w:t xml:space="preserve"> </w:t>
            </w:r>
          </w:p>
          <w:p w14:paraId="3721C4B4" w14:textId="5041A8BA" w:rsidR="00EE1B04" w:rsidRPr="00E97111" w:rsidRDefault="00EE1B04" w:rsidP="00EE1B04">
            <w:pPr>
              <w:pStyle w:val="Body"/>
            </w:pPr>
            <w:r w:rsidRPr="00E97111">
              <w:lastRenderedPageBreak/>
              <w:t xml:space="preserve">VCAT </w:t>
            </w:r>
            <w:r w:rsidR="00B61FD6" w:rsidRPr="00E97111">
              <w:t>agreed that it was not practicable to</w:t>
            </w:r>
            <w:r w:rsidRPr="00E97111">
              <w:t xml:space="preserve"> provide notice under section 53A </w:t>
            </w:r>
            <w:r w:rsidR="00B61FD6" w:rsidRPr="00E97111">
              <w:t>because</w:t>
            </w:r>
            <w:r w:rsidRPr="00E97111">
              <w:t xml:space="preserve"> it would cause the victims’ family</w:t>
            </w:r>
            <w:r w:rsidR="00B61FD6" w:rsidRPr="00E97111">
              <w:t xml:space="preserve"> distress</w:t>
            </w:r>
            <w:r w:rsidRPr="00E97111">
              <w:t xml:space="preserve"> and </w:t>
            </w:r>
            <w:r w:rsidR="00B10520">
              <w:t xml:space="preserve">cause </w:t>
            </w:r>
            <w:r w:rsidRPr="00E97111">
              <w:t>anxiety for the new residents of the house.</w:t>
            </w:r>
          </w:p>
        </w:tc>
      </w:tr>
      <w:tr w:rsidR="00753434" w:rsidRPr="00E97111" w14:paraId="64D87716" w14:textId="77777777" w:rsidTr="00A20170">
        <w:tc>
          <w:tcPr>
            <w:tcW w:w="8918" w:type="dxa"/>
            <w:shd w:val="clear" w:color="auto" w:fill="FFFEC6"/>
          </w:tcPr>
          <w:p w14:paraId="4E8730BC" w14:textId="54C956BB" w:rsidR="00B10520" w:rsidRPr="001F53CA" w:rsidRDefault="00753434" w:rsidP="00A20170">
            <w:pPr>
              <w:pStyle w:val="Body"/>
            </w:pPr>
            <w:r w:rsidRPr="001F53CA">
              <w:rPr>
                <w:i/>
                <w:iCs/>
              </w:rPr>
              <w:lastRenderedPageBreak/>
              <w:t>Vaughan v Department of Sustainability and Environment</w:t>
            </w:r>
            <w:r w:rsidR="00DB3584" w:rsidRPr="001F53CA">
              <w:rPr>
                <w:i/>
                <w:iCs/>
              </w:rPr>
              <w:t xml:space="preserve"> </w:t>
            </w:r>
            <w:r w:rsidR="00DB3584" w:rsidRPr="001F53CA">
              <w:rPr>
                <w:rFonts w:cstheme="minorHAnsi"/>
                <w:szCs w:val="16"/>
              </w:rPr>
              <w:t>12 VAR 207</w:t>
            </w:r>
          </w:p>
          <w:p w14:paraId="6F2B9A73" w14:textId="60D910F9" w:rsidR="006C5977" w:rsidRDefault="006C5977" w:rsidP="00A20170">
            <w:pPr>
              <w:pStyle w:val="Body"/>
            </w:pPr>
            <w:r>
              <w:t xml:space="preserve">The documents in this case were two videotapes containing visual images of over 20 Departmental officers, over 10 Police Officers, many protestors, and other individuals such as bulldozer and crane operators. </w:t>
            </w:r>
          </w:p>
          <w:p w14:paraId="4857A16C" w14:textId="72C22709" w:rsidR="00753434" w:rsidRPr="00E97111" w:rsidRDefault="006C5977" w:rsidP="00A20170">
            <w:pPr>
              <w:pStyle w:val="Body"/>
            </w:pPr>
            <w:r>
              <w:t>While Departmental Officers were notified, it was not practicable to notify all third parties.</w:t>
            </w:r>
          </w:p>
        </w:tc>
      </w:tr>
    </w:tbl>
    <w:p w14:paraId="7DD8207F" w14:textId="77777777" w:rsidR="005160EA" w:rsidRDefault="005160EA" w:rsidP="005160EA">
      <w:pPr>
        <w:pStyle w:val="2HeadingLevel2"/>
      </w:pPr>
      <w:bookmarkStart w:id="44" w:name="_Toc144804063"/>
      <w:r>
        <w:t>More information</w:t>
      </w:r>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5160EA" w14:paraId="197CD75E" w14:textId="77777777" w:rsidTr="0008556E">
        <w:tc>
          <w:tcPr>
            <w:tcW w:w="9622" w:type="dxa"/>
            <w:shd w:val="clear" w:color="auto" w:fill="F5F5F5"/>
          </w:tcPr>
          <w:p w14:paraId="73B8F430" w14:textId="03C35DDE" w:rsidR="005160EA" w:rsidRDefault="00000000" w:rsidP="005160EA">
            <w:pPr>
              <w:pStyle w:val="Body"/>
              <w:rPr>
                <w:lang w:eastAsia="en-GB"/>
              </w:rPr>
            </w:pPr>
            <w:hyperlink r:id="rId89" w:history="1">
              <w:r w:rsidR="00A75CF1" w:rsidRPr="0008556E">
                <w:rPr>
                  <w:rStyle w:val="Hyperlink"/>
                  <w:lang w:eastAsia="en-GB"/>
                </w:rPr>
                <w:t>Section 33 – Document affecting personal privacy</w:t>
              </w:r>
            </w:hyperlink>
          </w:p>
        </w:tc>
      </w:tr>
    </w:tbl>
    <w:p w14:paraId="6F70D619" w14:textId="77777777" w:rsidR="006F0E4C" w:rsidRDefault="006F0E4C">
      <w:pPr>
        <w:rPr>
          <w:rFonts w:cs="Arial"/>
          <w:b/>
          <w:color w:val="430098"/>
          <w:sz w:val="36"/>
          <w:szCs w:val="40"/>
        </w:rPr>
      </w:pPr>
      <w:r>
        <w:br w:type="page"/>
      </w:r>
    </w:p>
    <w:p w14:paraId="37F88CD4" w14:textId="03159E91" w:rsidR="0063391C" w:rsidRPr="00E97111" w:rsidRDefault="0063391C" w:rsidP="00F61B2C">
      <w:pPr>
        <w:pStyle w:val="1TitleLevel1"/>
      </w:pPr>
      <w:bookmarkStart w:id="45" w:name="_Toc144804064"/>
      <w:r w:rsidRPr="00E97111">
        <w:lastRenderedPageBreak/>
        <w:t xml:space="preserve">Section 54 </w:t>
      </w:r>
      <w:r w:rsidR="00DA273C" w:rsidRPr="00E97111">
        <w:t>–</w:t>
      </w:r>
      <w:r w:rsidRPr="00E97111">
        <w:t xml:space="preserve"> Parties</w:t>
      </w:r>
      <w:bookmarkEnd w:id="45"/>
      <w:r w:rsidR="00DA273C" w:rsidRPr="00E97111">
        <w:t xml:space="preserve"> </w:t>
      </w:r>
      <w:r w:rsidRPr="00E97111">
        <w:t xml:space="preserve"> </w:t>
      </w:r>
      <w:r w:rsidR="00DA273C" w:rsidRPr="00E97111">
        <w:t xml:space="preserve"> </w:t>
      </w:r>
    </w:p>
    <w:p w14:paraId="0D72B50C" w14:textId="78448A01" w:rsidR="00F61B2C" w:rsidRPr="00E97111" w:rsidRDefault="00BC142B" w:rsidP="0063391C">
      <w:pPr>
        <w:pStyle w:val="2HeadingLevel2"/>
        <w:rPr>
          <w:rFonts w:cs="Calibri"/>
          <w:szCs w:val="24"/>
        </w:rPr>
      </w:pPr>
      <w:bookmarkStart w:id="46" w:name="_Toc144804065"/>
      <w:r>
        <w:rPr>
          <w:rFonts w:cs="Calibri"/>
          <w:szCs w:val="24"/>
        </w:rPr>
        <w:t>Extract of l</w:t>
      </w:r>
      <w:r w:rsidR="00F61B2C" w:rsidRPr="00E97111">
        <w:rPr>
          <w:rFonts w:cs="Calibri"/>
          <w:szCs w:val="24"/>
        </w:rPr>
        <w:t>egislation</w:t>
      </w:r>
      <w:bookmarkEnd w:id="46"/>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2"/>
        <w:gridCol w:w="8232"/>
      </w:tblGrid>
      <w:tr w:rsidR="0053320C" w:rsidRPr="00E97111" w14:paraId="62D9A10B" w14:textId="77777777" w:rsidTr="0053320C">
        <w:tc>
          <w:tcPr>
            <w:tcW w:w="562" w:type="dxa"/>
          </w:tcPr>
          <w:p w14:paraId="031169C6" w14:textId="791079AD" w:rsidR="0053320C" w:rsidRPr="00E97111" w:rsidRDefault="0053320C" w:rsidP="00F61B2C">
            <w:pPr>
              <w:pStyle w:val="Body"/>
              <w:spacing w:before="60" w:after="60"/>
              <w:rPr>
                <w:b/>
                <w:bCs/>
              </w:rPr>
            </w:pPr>
            <w:bookmarkStart w:id="47" w:name="_Toc87453136"/>
            <w:r w:rsidRPr="00E97111">
              <w:rPr>
                <w:b/>
                <w:bCs/>
              </w:rPr>
              <w:t>54</w:t>
            </w:r>
            <w:bookmarkEnd w:id="47"/>
          </w:p>
        </w:tc>
        <w:tc>
          <w:tcPr>
            <w:tcW w:w="8794" w:type="dxa"/>
            <w:gridSpan w:val="2"/>
          </w:tcPr>
          <w:p w14:paraId="19516698" w14:textId="77777777" w:rsidR="0053320C" w:rsidRPr="00E97111" w:rsidRDefault="0053320C" w:rsidP="00F61B2C">
            <w:pPr>
              <w:pStyle w:val="Body"/>
              <w:spacing w:before="60" w:after="60"/>
              <w:rPr>
                <w:b/>
                <w:bCs/>
              </w:rPr>
            </w:pPr>
            <w:r w:rsidRPr="00E97111">
              <w:rPr>
                <w:b/>
                <w:bCs/>
              </w:rPr>
              <w:t xml:space="preserve">Parties   </w:t>
            </w:r>
          </w:p>
        </w:tc>
      </w:tr>
      <w:tr w:rsidR="0053320C" w:rsidRPr="00E97111" w14:paraId="02BEB91A" w14:textId="77777777" w:rsidTr="0053320C">
        <w:tc>
          <w:tcPr>
            <w:tcW w:w="562" w:type="dxa"/>
          </w:tcPr>
          <w:p w14:paraId="6012F832" w14:textId="77777777" w:rsidR="0053320C" w:rsidRPr="00E97111" w:rsidRDefault="0053320C" w:rsidP="00F61B2C">
            <w:pPr>
              <w:pStyle w:val="Body"/>
              <w:spacing w:before="60" w:after="60"/>
            </w:pPr>
          </w:p>
        </w:tc>
        <w:tc>
          <w:tcPr>
            <w:tcW w:w="8794" w:type="dxa"/>
            <w:gridSpan w:val="2"/>
          </w:tcPr>
          <w:p w14:paraId="52041C4E" w14:textId="4E13939E" w:rsidR="0053320C" w:rsidRPr="00E97111" w:rsidRDefault="0053320C" w:rsidP="00F61B2C">
            <w:pPr>
              <w:pStyle w:val="Body"/>
              <w:spacing w:before="60" w:after="60"/>
            </w:pPr>
            <w:r w:rsidRPr="00E97111">
              <w:t xml:space="preserve">For the purposes of this Division and of the application of the </w:t>
            </w:r>
            <w:r w:rsidRPr="00E97111">
              <w:rPr>
                <w:b/>
                <w:bCs/>
              </w:rPr>
              <w:t>Victorian Civil and Administrative Tribunal Act 1998</w:t>
            </w:r>
            <w:r w:rsidRPr="00E97111">
              <w:t xml:space="preserve"> in respect of proceedings under this Division—</w:t>
            </w:r>
          </w:p>
        </w:tc>
      </w:tr>
      <w:tr w:rsidR="0053320C" w:rsidRPr="00E97111" w14:paraId="25F14164" w14:textId="77777777" w:rsidTr="0053320C">
        <w:tc>
          <w:tcPr>
            <w:tcW w:w="562" w:type="dxa"/>
          </w:tcPr>
          <w:p w14:paraId="72C7B6A1" w14:textId="77777777" w:rsidR="0053320C" w:rsidRPr="00E97111" w:rsidRDefault="0053320C" w:rsidP="00F61B2C">
            <w:pPr>
              <w:pStyle w:val="Body"/>
              <w:spacing w:before="60" w:after="60"/>
            </w:pPr>
          </w:p>
        </w:tc>
        <w:tc>
          <w:tcPr>
            <w:tcW w:w="562" w:type="dxa"/>
          </w:tcPr>
          <w:p w14:paraId="69CFC8F9" w14:textId="52C88CA0" w:rsidR="0053320C" w:rsidRPr="00E97111" w:rsidRDefault="0053320C" w:rsidP="00F61B2C">
            <w:pPr>
              <w:pStyle w:val="Body"/>
              <w:spacing w:before="60" w:after="60"/>
            </w:pPr>
            <w:r w:rsidRPr="00E97111">
              <w:t>(a)</w:t>
            </w:r>
          </w:p>
        </w:tc>
        <w:tc>
          <w:tcPr>
            <w:tcW w:w="8232" w:type="dxa"/>
          </w:tcPr>
          <w:p w14:paraId="635DF0F1" w14:textId="77777777" w:rsidR="0053320C" w:rsidRPr="00E97111" w:rsidRDefault="0053320C" w:rsidP="00F61B2C">
            <w:pPr>
              <w:pStyle w:val="Body"/>
              <w:spacing w:before="60" w:after="60"/>
            </w:pPr>
            <w:r w:rsidRPr="00E97111">
              <w:t>a decision given by a person on behalf of an agency shall be deemed to have been given by the agency; and</w:t>
            </w:r>
          </w:p>
        </w:tc>
      </w:tr>
      <w:tr w:rsidR="0053320C" w:rsidRPr="00E97111" w14:paraId="1A85D6EA" w14:textId="77777777" w:rsidTr="0053320C">
        <w:tc>
          <w:tcPr>
            <w:tcW w:w="562" w:type="dxa"/>
          </w:tcPr>
          <w:p w14:paraId="544AE127" w14:textId="77777777" w:rsidR="0053320C" w:rsidRPr="00E97111" w:rsidRDefault="0053320C" w:rsidP="00F61B2C">
            <w:pPr>
              <w:pStyle w:val="Body"/>
              <w:spacing w:before="60" w:after="60"/>
            </w:pPr>
          </w:p>
        </w:tc>
        <w:tc>
          <w:tcPr>
            <w:tcW w:w="562" w:type="dxa"/>
          </w:tcPr>
          <w:p w14:paraId="33666C20" w14:textId="72B63CE4" w:rsidR="0053320C" w:rsidRPr="00E97111" w:rsidRDefault="0053320C" w:rsidP="00F61B2C">
            <w:pPr>
              <w:pStyle w:val="Body"/>
              <w:spacing w:before="60" w:after="60"/>
            </w:pPr>
            <w:r w:rsidRPr="00E97111">
              <w:t>(b)</w:t>
            </w:r>
          </w:p>
        </w:tc>
        <w:tc>
          <w:tcPr>
            <w:tcW w:w="8232" w:type="dxa"/>
          </w:tcPr>
          <w:p w14:paraId="7B4ED672" w14:textId="77777777" w:rsidR="0053320C" w:rsidRPr="00E97111" w:rsidRDefault="0053320C" w:rsidP="00F61B2C">
            <w:pPr>
              <w:pStyle w:val="Body"/>
              <w:spacing w:before="60" w:after="60"/>
            </w:pPr>
            <w:r w:rsidRPr="00E97111">
              <w:t>in the case of proceedings by virtue of section 53, the agency or Minister to which or to whom the request was made shall be a party to the proceedings.</w:t>
            </w:r>
          </w:p>
        </w:tc>
      </w:tr>
    </w:tbl>
    <w:p w14:paraId="040F3904" w14:textId="5C1B1DA0" w:rsidR="0063391C" w:rsidRDefault="00F61B2C" w:rsidP="0063391C">
      <w:pPr>
        <w:pStyle w:val="2HeadingLevel2"/>
        <w:rPr>
          <w:rFonts w:cs="Calibri"/>
          <w:szCs w:val="24"/>
        </w:rPr>
      </w:pPr>
      <w:bookmarkStart w:id="48" w:name="_Toc144804066"/>
      <w:r w:rsidRPr="00E97111">
        <w:rPr>
          <w:rFonts w:cs="Calibri"/>
          <w:szCs w:val="24"/>
        </w:rPr>
        <w:t>Guidelines</w:t>
      </w:r>
      <w:bookmarkEnd w:id="48"/>
    </w:p>
    <w:p w14:paraId="7ED88306" w14:textId="7416338A" w:rsidR="00FB5009" w:rsidRPr="00E97111" w:rsidRDefault="00FB5009" w:rsidP="0063391C">
      <w:pPr>
        <w:pStyle w:val="2HeadingLevel2"/>
        <w:rPr>
          <w:rFonts w:cs="Calibri"/>
          <w:szCs w:val="24"/>
        </w:rPr>
      </w:pPr>
      <w:bookmarkStart w:id="49" w:name="_Toc144804067"/>
      <w:r>
        <w:rPr>
          <w:rFonts w:cs="Calibri"/>
          <w:szCs w:val="24"/>
        </w:rPr>
        <w:t>Parties in a VCAT review</w:t>
      </w:r>
      <w:bookmarkEnd w:id="49"/>
      <w:r w:rsidR="009456D3">
        <w:rPr>
          <w:rFonts w:cs="Calibri"/>
          <w:szCs w:val="24"/>
        </w:rPr>
        <w:t xml:space="preserve"> </w:t>
      </w:r>
    </w:p>
    <w:p w14:paraId="3A3E8BC7" w14:textId="6D7AC49F" w:rsidR="00104661" w:rsidRDefault="009B2CFE" w:rsidP="00FB5009">
      <w:pPr>
        <w:pStyle w:val="3Body"/>
        <w:rPr>
          <w:lang w:eastAsia="en-GB"/>
        </w:rPr>
      </w:pPr>
      <w:r>
        <w:rPr>
          <w:lang w:eastAsia="en-GB"/>
        </w:rPr>
        <w:t>If</w:t>
      </w:r>
      <w:r w:rsidR="00104661">
        <w:rPr>
          <w:lang w:eastAsia="en-GB"/>
        </w:rPr>
        <w:t xml:space="preserve"> an authorised officer or Principal Officer makes a decision on a request on behalf of the agency</w:t>
      </w:r>
      <w:r w:rsidR="008C0508">
        <w:rPr>
          <w:lang w:eastAsia="en-GB"/>
        </w:rPr>
        <w:t xml:space="preserve">, </w:t>
      </w:r>
      <w:r w:rsidR="00104661">
        <w:rPr>
          <w:lang w:eastAsia="en-GB"/>
        </w:rPr>
        <w:t xml:space="preserve">the agency is </w:t>
      </w:r>
      <w:r w:rsidR="00340A16">
        <w:rPr>
          <w:lang w:eastAsia="en-GB"/>
        </w:rPr>
        <w:t>taken</w:t>
      </w:r>
      <w:r w:rsidR="00104661">
        <w:rPr>
          <w:lang w:eastAsia="en-GB"/>
        </w:rPr>
        <w:t xml:space="preserve"> to have made the decision.</w:t>
      </w:r>
      <w:r w:rsidR="00583C04">
        <w:rPr>
          <w:rStyle w:val="FootnoteReference"/>
          <w:lang w:eastAsia="en-GB"/>
        </w:rPr>
        <w:footnoteReference w:id="161"/>
      </w:r>
      <w:r w:rsidR="00104661">
        <w:rPr>
          <w:lang w:eastAsia="en-GB"/>
        </w:rPr>
        <w:t xml:space="preserve"> This means the agency is a party to a</w:t>
      </w:r>
      <w:r w:rsidR="00340A16">
        <w:rPr>
          <w:lang w:eastAsia="en-GB"/>
        </w:rPr>
        <w:t xml:space="preserve"> Victorian Civil and Administrative Tribunal</w:t>
      </w:r>
      <w:r w:rsidR="00104661">
        <w:rPr>
          <w:lang w:eastAsia="en-GB"/>
        </w:rPr>
        <w:t xml:space="preserve"> </w:t>
      </w:r>
      <w:r w:rsidR="00340A16">
        <w:rPr>
          <w:lang w:eastAsia="en-GB"/>
        </w:rPr>
        <w:t>(</w:t>
      </w:r>
      <w:r w:rsidR="00104661" w:rsidRPr="00340A16">
        <w:rPr>
          <w:b/>
          <w:bCs/>
          <w:lang w:eastAsia="en-GB"/>
        </w:rPr>
        <w:t>VCAT</w:t>
      </w:r>
      <w:r w:rsidR="00340A16">
        <w:rPr>
          <w:lang w:eastAsia="en-GB"/>
        </w:rPr>
        <w:t>)</w:t>
      </w:r>
      <w:r w:rsidR="00104661">
        <w:rPr>
          <w:lang w:eastAsia="en-GB"/>
        </w:rPr>
        <w:t xml:space="preserve"> review proceeding instead of the individual </w:t>
      </w:r>
      <w:r w:rsidR="008C0508">
        <w:rPr>
          <w:lang w:eastAsia="en-GB"/>
        </w:rPr>
        <w:t xml:space="preserve">agency officer </w:t>
      </w:r>
      <w:r w:rsidR="00104661">
        <w:rPr>
          <w:lang w:eastAsia="en-GB"/>
        </w:rPr>
        <w:t>who made the decision.</w:t>
      </w:r>
    </w:p>
    <w:p w14:paraId="787D81EB" w14:textId="1E19FEBE" w:rsidR="00FB5009" w:rsidRDefault="00FB5009" w:rsidP="00FB5009">
      <w:pPr>
        <w:pStyle w:val="3Body"/>
        <w:rPr>
          <w:lang w:eastAsia="en-GB"/>
        </w:rPr>
      </w:pPr>
      <w:r>
        <w:rPr>
          <w:lang w:eastAsia="en-GB"/>
        </w:rPr>
        <w:t xml:space="preserve">If a decision </w:t>
      </w:r>
      <w:r w:rsidR="00580226">
        <w:rPr>
          <w:lang w:eastAsia="en-GB"/>
        </w:rPr>
        <w:t xml:space="preserve">on a request </w:t>
      </w:r>
      <w:r>
        <w:rPr>
          <w:lang w:eastAsia="en-GB"/>
        </w:rPr>
        <w:t xml:space="preserve">is not </w:t>
      </w:r>
      <w:r w:rsidR="00580226">
        <w:rPr>
          <w:lang w:eastAsia="en-GB"/>
        </w:rPr>
        <w:t>provided to the applicant</w:t>
      </w:r>
      <w:r>
        <w:rPr>
          <w:lang w:eastAsia="en-GB"/>
        </w:rPr>
        <w:t xml:space="preserve"> within the required time, the agency or Minister is </w:t>
      </w:r>
      <w:r w:rsidR="00340A16">
        <w:rPr>
          <w:lang w:eastAsia="en-GB"/>
        </w:rPr>
        <w:t>deemed</w:t>
      </w:r>
      <w:r>
        <w:rPr>
          <w:lang w:eastAsia="en-GB"/>
        </w:rPr>
        <w:t xml:space="preserve"> to have refuse</w:t>
      </w:r>
      <w:r w:rsidR="00340A16">
        <w:rPr>
          <w:lang w:eastAsia="en-GB"/>
        </w:rPr>
        <w:t>d</w:t>
      </w:r>
      <w:r>
        <w:rPr>
          <w:lang w:eastAsia="en-GB"/>
        </w:rPr>
        <w:t xml:space="preserve"> access to the requested documents.</w:t>
      </w:r>
      <w:r w:rsidR="003E2911">
        <w:rPr>
          <w:rStyle w:val="FootnoteReference"/>
          <w:lang w:eastAsia="en-GB"/>
        </w:rPr>
        <w:footnoteReference w:id="162"/>
      </w:r>
      <w:r>
        <w:rPr>
          <w:lang w:eastAsia="en-GB"/>
        </w:rPr>
        <w:t xml:space="preserve"> If an applicant applies to </w:t>
      </w:r>
      <w:r w:rsidR="00D70BE7">
        <w:rPr>
          <w:lang w:eastAsia="en-GB"/>
        </w:rPr>
        <w:t>VCAT</w:t>
      </w:r>
      <w:r>
        <w:rPr>
          <w:lang w:eastAsia="en-GB"/>
        </w:rPr>
        <w:t xml:space="preserve"> on this deemed refusal, the agency or Minister to whom the request was made is a party to the </w:t>
      </w:r>
      <w:r w:rsidR="0022155D">
        <w:rPr>
          <w:lang w:eastAsia="en-GB"/>
        </w:rPr>
        <w:t xml:space="preserve">review </w:t>
      </w:r>
      <w:r>
        <w:rPr>
          <w:lang w:eastAsia="en-GB"/>
        </w:rPr>
        <w:t xml:space="preserve">proceeding. </w:t>
      </w:r>
    </w:p>
    <w:p w14:paraId="414CB8A0" w14:textId="38F094F9" w:rsidR="0022155D" w:rsidRDefault="0022155D" w:rsidP="0022155D">
      <w:pPr>
        <w:pStyle w:val="3SubheadingLevel3"/>
        <w:rPr>
          <w:lang w:eastAsia="en-GB"/>
        </w:rPr>
      </w:pPr>
      <w:r>
        <w:rPr>
          <w:lang w:eastAsia="en-GB"/>
        </w:rPr>
        <w:t>OVIC’s role at VCAT</w:t>
      </w:r>
    </w:p>
    <w:p w14:paraId="6CE815C6" w14:textId="2B110391" w:rsidR="00680ABA" w:rsidRDefault="004A3E6C" w:rsidP="00827BEF">
      <w:pPr>
        <w:pStyle w:val="3Body"/>
        <w:rPr>
          <w:lang w:eastAsia="en-GB"/>
        </w:rPr>
      </w:pPr>
      <w:r>
        <w:rPr>
          <w:lang w:eastAsia="en-GB"/>
        </w:rPr>
        <w:t xml:space="preserve">The Office of the Victorian Information Commissioner </w:t>
      </w:r>
      <w:r w:rsidR="00206979">
        <w:rPr>
          <w:lang w:eastAsia="en-GB"/>
        </w:rPr>
        <w:t>(</w:t>
      </w:r>
      <w:r w:rsidR="00206979" w:rsidRPr="00206979">
        <w:rPr>
          <w:b/>
          <w:bCs/>
          <w:lang w:eastAsia="en-GB"/>
        </w:rPr>
        <w:t>OVIC</w:t>
      </w:r>
      <w:r w:rsidR="00206979">
        <w:rPr>
          <w:lang w:eastAsia="en-GB"/>
        </w:rPr>
        <w:t xml:space="preserve">) </w:t>
      </w:r>
      <w:r>
        <w:rPr>
          <w:lang w:eastAsia="en-GB"/>
        </w:rPr>
        <w:t>is not a party to a VCAT review.</w:t>
      </w:r>
      <w:r w:rsidR="009D6C51">
        <w:rPr>
          <w:rStyle w:val="FootnoteReference"/>
          <w:lang w:eastAsia="en-GB"/>
        </w:rPr>
        <w:footnoteReference w:id="163"/>
      </w:r>
      <w:r>
        <w:rPr>
          <w:lang w:eastAsia="en-GB"/>
        </w:rPr>
        <w:t xml:space="preserve"> This includes where </w:t>
      </w:r>
      <w:r w:rsidR="006A5FEF" w:rsidRPr="00E97111">
        <w:rPr>
          <w:lang w:eastAsia="en-GB"/>
        </w:rPr>
        <w:t xml:space="preserve">the applicant is </w:t>
      </w:r>
      <w:r w:rsidR="00601736">
        <w:rPr>
          <w:lang w:eastAsia="en-GB"/>
        </w:rPr>
        <w:t xml:space="preserve">seeking a review of </w:t>
      </w:r>
      <w:r w:rsidR="006A5FEF" w:rsidRPr="00E97111">
        <w:rPr>
          <w:lang w:eastAsia="en-GB"/>
        </w:rPr>
        <w:t>OVIC</w:t>
      </w:r>
      <w:r w:rsidR="00601736">
        <w:rPr>
          <w:lang w:eastAsia="en-GB"/>
        </w:rPr>
        <w:t>’s review decision</w:t>
      </w:r>
      <w:r>
        <w:rPr>
          <w:lang w:eastAsia="en-GB"/>
        </w:rPr>
        <w:t>. The parties will be the applicant and the a</w:t>
      </w:r>
      <w:r w:rsidR="006A5FEF" w:rsidRPr="00E97111">
        <w:rPr>
          <w:lang w:eastAsia="en-GB"/>
        </w:rPr>
        <w:t xml:space="preserve">gency or Minister that made the decision. </w:t>
      </w:r>
    </w:p>
    <w:p w14:paraId="4F43B107" w14:textId="0FEEDB21" w:rsidR="009D6C51" w:rsidRDefault="008A0472" w:rsidP="00827BEF">
      <w:pPr>
        <w:pStyle w:val="3Body"/>
        <w:rPr>
          <w:lang w:eastAsia="en-GB"/>
        </w:rPr>
      </w:pPr>
      <w:r>
        <w:rPr>
          <w:lang w:eastAsia="en-GB"/>
        </w:rPr>
        <w:t>VCAT may call on OVIC to assist in a review.</w:t>
      </w:r>
      <w:r>
        <w:rPr>
          <w:rStyle w:val="FootnoteReference"/>
          <w:lang w:eastAsia="en-GB"/>
        </w:rPr>
        <w:footnoteReference w:id="164"/>
      </w:r>
    </w:p>
    <w:p w14:paraId="37A67BFE" w14:textId="609CACE5" w:rsidR="00643FC3" w:rsidRDefault="00601736" w:rsidP="00D66063">
      <w:pPr>
        <w:pStyle w:val="3Body"/>
        <w:rPr>
          <w:lang w:eastAsia="en-GB"/>
        </w:rPr>
      </w:pPr>
      <w:r>
        <w:rPr>
          <w:lang w:eastAsia="en-GB"/>
        </w:rPr>
        <w:t xml:space="preserve">The Information Commissioner can only be a party to a </w:t>
      </w:r>
      <w:r w:rsidR="007476C1">
        <w:rPr>
          <w:lang w:eastAsia="en-GB"/>
        </w:rPr>
        <w:t>VCAT review</w:t>
      </w:r>
      <w:r w:rsidR="009E4FCE">
        <w:rPr>
          <w:lang w:eastAsia="en-GB"/>
        </w:rPr>
        <w:t xml:space="preserve"> proceeding</w:t>
      </w:r>
      <w:r w:rsidR="007476C1">
        <w:rPr>
          <w:lang w:eastAsia="en-GB"/>
        </w:rPr>
        <w:t xml:space="preserve"> </w:t>
      </w:r>
      <w:r>
        <w:rPr>
          <w:lang w:eastAsia="en-GB"/>
        </w:rPr>
        <w:t xml:space="preserve">where the </w:t>
      </w:r>
      <w:r w:rsidR="009E4FCE">
        <w:rPr>
          <w:lang w:eastAsia="en-GB"/>
        </w:rPr>
        <w:t xml:space="preserve">applicant made a request to OVIC for access to a document, the </w:t>
      </w:r>
      <w:r>
        <w:rPr>
          <w:lang w:eastAsia="en-GB"/>
        </w:rPr>
        <w:t>Information Commissioner</w:t>
      </w:r>
      <w:r w:rsidR="009E4FCE">
        <w:rPr>
          <w:lang w:eastAsia="en-GB"/>
        </w:rPr>
        <w:t xml:space="preserve"> (as OVIC’s Principal Officer) refused access to it</w:t>
      </w:r>
      <w:r w:rsidR="00753F49">
        <w:rPr>
          <w:lang w:eastAsia="en-GB"/>
        </w:rPr>
        <w:t xml:space="preserve">, and the applicant </w:t>
      </w:r>
      <w:r w:rsidR="00D03EA8">
        <w:rPr>
          <w:lang w:eastAsia="en-GB"/>
        </w:rPr>
        <w:t>applied for a</w:t>
      </w:r>
      <w:r w:rsidR="00753F49">
        <w:rPr>
          <w:lang w:eastAsia="en-GB"/>
        </w:rPr>
        <w:t xml:space="preserve"> review of the Information Commissioner’s decision.</w:t>
      </w:r>
      <w:r w:rsidR="00753F49">
        <w:rPr>
          <w:rStyle w:val="FootnoteReference"/>
          <w:lang w:eastAsia="en-GB"/>
        </w:rPr>
        <w:footnoteReference w:id="165"/>
      </w:r>
    </w:p>
    <w:p w14:paraId="6E13E95D" w14:textId="77777777" w:rsidR="00643FC3" w:rsidRDefault="00643FC3" w:rsidP="00643FC3">
      <w:pPr>
        <w:pStyle w:val="2HeadingLevel2"/>
      </w:pPr>
      <w:bookmarkStart w:id="50" w:name="_Toc144804068"/>
      <w:r>
        <w:t>More information</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643FC3" w14:paraId="50885688" w14:textId="77777777" w:rsidTr="00643FC3">
        <w:tc>
          <w:tcPr>
            <w:tcW w:w="9622" w:type="dxa"/>
            <w:shd w:val="clear" w:color="auto" w:fill="F5F5F5"/>
          </w:tcPr>
          <w:p w14:paraId="4B427B7D" w14:textId="05189769" w:rsidR="00643FC3" w:rsidRDefault="00000000" w:rsidP="00643FC3">
            <w:pPr>
              <w:pStyle w:val="Body"/>
            </w:pPr>
            <w:hyperlink r:id="rId90" w:history="1">
              <w:r w:rsidR="00643FC3" w:rsidRPr="00756ACA">
                <w:rPr>
                  <w:rStyle w:val="Hyperlink"/>
                </w:rPr>
                <w:t>Section 51 – Information Commissioner may be called on to assist Tribunal</w:t>
              </w:r>
            </w:hyperlink>
          </w:p>
        </w:tc>
      </w:tr>
    </w:tbl>
    <w:p w14:paraId="1CB660C4" w14:textId="085CE042" w:rsidR="00F61B2C" w:rsidRPr="00D66063" w:rsidRDefault="00F61B2C" w:rsidP="00643FC3">
      <w:pPr>
        <w:pStyle w:val="Body"/>
        <w:rPr>
          <w:lang w:eastAsia="en-GB"/>
        </w:rPr>
      </w:pPr>
      <w:r w:rsidRPr="00D66063">
        <w:br w:type="page"/>
      </w:r>
    </w:p>
    <w:p w14:paraId="664E7AE0" w14:textId="5B529384" w:rsidR="0063391C" w:rsidRPr="00E97111" w:rsidRDefault="0063391C" w:rsidP="00744240">
      <w:pPr>
        <w:pStyle w:val="1TitleLevel1"/>
      </w:pPr>
      <w:bookmarkStart w:id="51" w:name="_Toc144804069"/>
      <w:r w:rsidRPr="00E97111">
        <w:lastRenderedPageBreak/>
        <w:t>Section 55 – Onus</w:t>
      </w:r>
      <w:bookmarkEnd w:id="51"/>
    </w:p>
    <w:p w14:paraId="09F202CD" w14:textId="6C1AF947" w:rsidR="00744240" w:rsidRPr="00E97111" w:rsidRDefault="001841F4" w:rsidP="00744240">
      <w:pPr>
        <w:pStyle w:val="2HeadingLevel2"/>
      </w:pPr>
      <w:bookmarkStart w:id="52" w:name="_Toc144804070"/>
      <w:r>
        <w:t>Extract of l</w:t>
      </w:r>
      <w:r w:rsidR="00744240" w:rsidRPr="00E97111">
        <w:t>egislation</w:t>
      </w:r>
      <w:bookmarkEnd w:id="52"/>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61"/>
        <w:gridCol w:w="8455"/>
      </w:tblGrid>
      <w:tr w:rsidR="0053320C" w:rsidRPr="00E97111" w14:paraId="3BC40A89" w14:textId="77777777" w:rsidTr="0053320C">
        <w:tc>
          <w:tcPr>
            <w:tcW w:w="440" w:type="dxa"/>
          </w:tcPr>
          <w:p w14:paraId="717C1B8F" w14:textId="0B4BC0D9" w:rsidR="0053320C" w:rsidRPr="00E97111" w:rsidRDefault="0053320C" w:rsidP="00744240">
            <w:pPr>
              <w:pStyle w:val="Body"/>
              <w:spacing w:before="60" w:after="60"/>
              <w:rPr>
                <w:b/>
                <w:bCs/>
              </w:rPr>
            </w:pPr>
            <w:r w:rsidRPr="00E97111">
              <w:rPr>
                <w:b/>
                <w:bCs/>
              </w:rPr>
              <w:t>55</w:t>
            </w:r>
          </w:p>
        </w:tc>
        <w:tc>
          <w:tcPr>
            <w:tcW w:w="8916" w:type="dxa"/>
            <w:gridSpan w:val="2"/>
          </w:tcPr>
          <w:p w14:paraId="2247E90B" w14:textId="77777777" w:rsidR="0053320C" w:rsidRPr="00E97111" w:rsidRDefault="0053320C" w:rsidP="00744240">
            <w:pPr>
              <w:pStyle w:val="Body"/>
              <w:spacing w:before="60" w:after="60"/>
              <w:rPr>
                <w:b/>
                <w:bCs/>
              </w:rPr>
            </w:pPr>
            <w:r w:rsidRPr="00E97111">
              <w:rPr>
                <w:b/>
                <w:bCs/>
              </w:rPr>
              <w:t>Onus</w:t>
            </w:r>
          </w:p>
        </w:tc>
      </w:tr>
      <w:tr w:rsidR="0053320C" w:rsidRPr="00E97111" w14:paraId="1C892CC3" w14:textId="77777777" w:rsidTr="0053320C">
        <w:tc>
          <w:tcPr>
            <w:tcW w:w="440" w:type="dxa"/>
          </w:tcPr>
          <w:p w14:paraId="6E3841BA" w14:textId="77777777" w:rsidR="0053320C" w:rsidRPr="00E97111" w:rsidRDefault="0053320C" w:rsidP="00744240">
            <w:pPr>
              <w:pStyle w:val="Body"/>
              <w:spacing w:before="60" w:after="60"/>
            </w:pPr>
          </w:p>
        </w:tc>
        <w:tc>
          <w:tcPr>
            <w:tcW w:w="411" w:type="dxa"/>
          </w:tcPr>
          <w:p w14:paraId="6AD504CE" w14:textId="413A2207" w:rsidR="0053320C" w:rsidRPr="00E97111" w:rsidRDefault="0053320C" w:rsidP="00744240">
            <w:pPr>
              <w:pStyle w:val="Body"/>
              <w:spacing w:before="60" w:after="60"/>
            </w:pPr>
            <w:r w:rsidRPr="00E97111">
              <w:t>(1)</w:t>
            </w:r>
          </w:p>
        </w:tc>
        <w:tc>
          <w:tcPr>
            <w:tcW w:w="8505" w:type="dxa"/>
          </w:tcPr>
          <w:p w14:paraId="09264747" w14:textId="77777777" w:rsidR="0053320C" w:rsidRPr="00E97111" w:rsidRDefault="0053320C" w:rsidP="00744240">
            <w:pPr>
              <w:pStyle w:val="Body"/>
              <w:spacing w:before="60" w:after="60"/>
            </w:pPr>
            <w:r w:rsidRPr="00E97111">
              <w:t>In proceedings under this Division by virtue of section 12, the principal officer upon whom the notice was served has the onus of establishing that the document concerned is not a document as described in section 8(1) or section 11(1).</w:t>
            </w:r>
          </w:p>
        </w:tc>
      </w:tr>
      <w:tr w:rsidR="0053320C" w:rsidRPr="00E97111" w14:paraId="503BAB56" w14:textId="77777777" w:rsidTr="0053320C">
        <w:tc>
          <w:tcPr>
            <w:tcW w:w="440" w:type="dxa"/>
          </w:tcPr>
          <w:p w14:paraId="1B98E5DB" w14:textId="77777777" w:rsidR="0053320C" w:rsidRPr="00E97111" w:rsidRDefault="0053320C" w:rsidP="00744240">
            <w:pPr>
              <w:pStyle w:val="Body"/>
              <w:spacing w:before="60" w:after="60"/>
            </w:pPr>
          </w:p>
        </w:tc>
        <w:tc>
          <w:tcPr>
            <w:tcW w:w="411" w:type="dxa"/>
          </w:tcPr>
          <w:p w14:paraId="5586F0A2" w14:textId="7F3E7EF1" w:rsidR="0053320C" w:rsidRPr="00E97111" w:rsidRDefault="0053320C" w:rsidP="00744240">
            <w:pPr>
              <w:pStyle w:val="Body"/>
              <w:spacing w:before="60" w:after="60"/>
            </w:pPr>
            <w:r w:rsidRPr="00E97111">
              <w:t>(2)</w:t>
            </w:r>
          </w:p>
        </w:tc>
        <w:tc>
          <w:tcPr>
            <w:tcW w:w="8505" w:type="dxa"/>
          </w:tcPr>
          <w:p w14:paraId="34CA4EBE" w14:textId="77777777" w:rsidR="0053320C" w:rsidRPr="00E97111" w:rsidRDefault="0053320C" w:rsidP="00744240">
            <w:pPr>
              <w:pStyle w:val="Body"/>
              <w:spacing w:before="60" w:after="60"/>
            </w:pPr>
            <w:r w:rsidRPr="00E97111">
              <w:t>In proceedings under this Division (except under section 50(3D)), the agency or Minister to which or to whom the request was made has the onus of establishing that a decision given in respect of the request was justified or that the Tribunal should give a decision adverse to the applicant.</w:t>
            </w:r>
          </w:p>
        </w:tc>
      </w:tr>
    </w:tbl>
    <w:p w14:paraId="51C8588A" w14:textId="0AFCB70C" w:rsidR="0063391C" w:rsidRPr="00E97111" w:rsidRDefault="00450843" w:rsidP="0063391C">
      <w:pPr>
        <w:pStyle w:val="2HeadingLevel2"/>
        <w:rPr>
          <w:rFonts w:cs="Calibri"/>
          <w:szCs w:val="24"/>
        </w:rPr>
      </w:pPr>
      <w:bookmarkStart w:id="53" w:name="_Toc144804071"/>
      <w:r w:rsidRPr="00E97111">
        <w:rPr>
          <w:rFonts w:cs="Calibri"/>
          <w:szCs w:val="24"/>
        </w:rPr>
        <w:t>Guidelines</w:t>
      </w:r>
      <w:bookmarkEnd w:id="53"/>
    </w:p>
    <w:p w14:paraId="0DF99661" w14:textId="65B83EDC" w:rsidR="0063391C" w:rsidRPr="00E97111" w:rsidRDefault="00FB587D" w:rsidP="00450843">
      <w:pPr>
        <w:pStyle w:val="2HeadingLevel2"/>
      </w:pPr>
      <w:bookmarkStart w:id="54" w:name="_Toc144804072"/>
      <w:r>
        <w:t xml:space="preserve">Onus of showing </w:t>
      </w:r>
      <w:r w:rsidR="00507C82">
        <w:t xml:space="preserve">or establishing </w:t>
      </w:r>
      <w:r>
        <w:t>certain matters in a VCAT review</w:t>
      </w:r>
      <w:bookmarkEnd w:id="54"/>
    </w:p>
    <w:p w14:paraId="55675085" w14:textId="532B7AC0" w:rsidR="0001271F" w:rsidRDefault="00BF5C21" w:rsidP="0001271F">
      <w:pPr>
        <w:pStyle w:val="3Body"/>
        <w:rPr>
          <w:lang w:eastAsia="en-GB"/>
        </w:rPr>
      </w:pPr>
      <w:r>
        <w:t>S</w:t>
      </w:r>
      <w:r w:rsidR="000D375C" w:rsidRPr="00E97111">
        <w:t>ection</w:t>
      </w:r>
      <w:r>
        <w:t xml:space="preserve"> 55</w:t>
      </w:r>
      <w:r w:rsidR="000D375C" w:rsidRPr="00E97111">
        <w:t xml:space="preserve"> </w:t>
      </w:r>
      <w:r>
        <w:t>outlines</w:t>
      </w:r>
      <w:r w:rsidR="000D375C" w:rsidRPr="00E97111">
        <w:t xml:space="preserve"> which party is </w:t>
      </w:r>
      <w:r w:rsidR="00544047">
        <w:t xml:space="preserve">required to </w:t>
      </w:r>
      <w:r w:rsidR="00000DFF">
        <w:t>show</w:t>
      </w:r>
      <w:r w:rsidR="00544047">
        <w:t xml:space="preserve"> </w:t>
      </w:r>
      <w:r w:rsidR="00000DFF">
        <w:t xml:space="preserve">or establish </w:t>
      </w:r>
      <w:r w:rsidR="00775CD4">
        <w:t>certain</w:t>
      </w:r>
      <w:r w:rsidR="000D375C" w:rsidRPr="00E97111">
        <w:t xml:space="preserve"> matters</w:t>
      </w:r>
      <w:r w:rsidR="00775CD4">
        <w:t xml:space="preserve"> in a Victorian Civil and Administrative Tribunal</w:t>
      </w:r>
      <w:r w:rsidR="00657433">
        <w:t xml:space="preserve"> (</w:t>
      </w:r>
      <w:r w:rsidR="00657433" w:rsidRPr="00657433">
        <w:rPr>
          <w:b/>
          <w:bCs/>
        </w:rPr>
        <w:t>VCAT</w:t>
      </w:r>
      <w:r w:rsidR="00657433">
        <w:t>)</w:t>
      </w:r>
      <w:r w:rsidR="00775CD4">
        <w:t xml:space="preserve"> review</w:t>
      </w:r>
      <w:r w:rsidR="000D375C" w:rsidRPr="00E97111">
        <w:t>.</w:t>
      </w:r>
      <w:r w:rsidR="00680ABA" w:rsidRPr="00680ABA">
        <w:t xml:space="preserve"> </w:t>
      </w:r>
      <w:r w:rsidR="00680ABA" w:rsidRPr="00E97111">
        <w:t xml:space="preserve">This is referred to as the ‘onus.’ </w:t>
      </w:r>
    </w:p>
    <w:p w14:paraId="67307339" w14:textId="4C0C8AF8" w:rsidR="00346BDE" w:rsidRPr="00C37FB6" w:rsidRDefault="00346BDE" w:rsidP="00346BDE">
      <w:pPr>
        <w:pStyle w:val="3SubheadingLevel3"/>
      </w:pPr>
      <w:r>
        <w:t>Where a decision is made to refuse access to a document</w:t>
      </w:r>
    </w:p>
    <w:p w14:paraId="6A872732" w14:textId="75A1BAF5" w:rsidR="00D930CB" w:rsidRDefault="00D930CB" w:rsidP="00AC3459">
      <w:pPr>
        <w:pStyle w:val="3Body"/>
      </w:pPr>
      <w:r>
        <w:t>If an agency or Minister refuses access to a document, the agency or Minister that made the decision must show that their decision was justified or that VCAT should make a decision that is adverse to the applicant.</w:t>
      </w:r>
      <w:r w:rsidR="0080452B">
        <w:rPr>
          <w:rStyle w:val="FootnoteReference"/>
        </w:rPr>
        <w:footnoteReference w:id="166"/>
      </w:r>
      <w:r>
        <w:t xml:space="preserve"> </w:t>
      </w:r>
      <w:r w:rsidR="00657433">
        <w:t>For example, if an agency refuses access to a document under an exemption, the agency must establish why the document is exempt.</w:t>
      </w:r>
    </w:p>
    <w:p w14:paraId="62C5CC69" w14:textId="357DFF01" w:rsidR="0080452B" w:rsidRDefault="0080452B" w:rsidP="00AC3459">
      <w:pPr>
        <w:pStyle w:val="3Body"/>
      </w:pPr>
      <w:r>
        <w:t>If an agency or Minister is appealing a review decision from the Office of the Victorian Information Commissioner, VCAT will determine what is the correct and preferable decision.</w:t>
      </w:r>
      <w:r w:rsidR="008E15D8" w:rsidRPr="00E97111">
        <w:rPr>
          <w:rStyle w:val="FootnoteReference"/>
        </w:rPr>
        <w:footnoteReference w:id="167"/>
      </w:r>
      <w:r>
        <w:t xml:space="preserve"> The agency or Minister does not have the onus of establishing that a decision on the request was justified.</w:t>
      </w:r>
      <w:r>
        <w:rPr>
          <w:rStyle w:val="FootnoteReference"/>
        </w:rPr>
        <w:footnoteReference w:id="168"/>
      </w:r>
    </w:p>
    <w:p w14:paraId="24D2DC83" w14:textId="77777777" w:rsidR="00346BDE" w:rsidRPr="00E97111" w:rsidRDefault="00346BDE" w:rsidP="00346BDE">
      <w:pPr>
        <w:pStyle w:val="3SubheadingLevel3"/>
        <w:rPr>
          <w:lang w:eastAsia="en-GB"/>
        </w:rPr>
      </w:pPr>
      <w:r>
        <w:rPr>
          <w:lang w:eastAsia="en-GB"/>
        </w:rPr>
        <w:t>Where notice is given under section 12 to specify a document in a Part II statement</w:t>
      </w:r>
    </w:p>
    <w:p w14:paraId="48624E8D" w14:textId="47F6410D" w:rsidR="00346BDE" w:rsidRDefault="00346BDE" w:rsidP="00346BDE">
      <w:pPr>
        <w:pStyle w:val="3Body"/>
      </w:pPr>
      <w:r>
        <w:t xml:space="preserve">If a person gives an agency a notice under </w:t>
      </w:r>
      <w:hyperlink r:id="rId91" w:history="1">
        <w:r w:rsidRPr="00346BDE">
          <w:rPr>
            <w:rStyle w:val="Hyperlink"/>
          </w:rPr>
          <w:t>section 12</w:t>
        </w:r>
      </w:hyperlink>
      <w:r>
        <w:t xml:space="preserve"> to specify a document in the agency’s Part II statement, </w:t>
      </w:r>
      <w:r w:rsidR="00D930CB">
        <w:t>in</w:t>
      </w:r>
      <w:r w:rsidR="00D57D42">
        <w:t xml:space="preserve"> a VCAT review </w:t>
      </w:r>
      <w:r w:rsidRPr="00E97111">
        <w:t xml:space="preserve">the principal officer upon whom notice was served must show that the </w:t>
      </w:r>
      <w:r>
        <w:t xml:space="preserve">relevant </w:t>
      </w:r>
      <w:r w:rsidRPr="00E97111">
        <w:t xml:space="preserve">document is not a document as described </w:t>
      </w:r>
      <w:r w:rsidRPr="00C37FB6">
        <w:t xml:space="preserve">in </w:t>
      </w:r>
      <w:hyperlink r:id="rId92" w:history="1">
        <w:r w:rsidRPr="00346BDE">
          <w:rPr>
            <w:rStyle w:val="Hyperlink"/>
          </w:rPr>
          <w:t>section 8(1)</w:t>
        </w:r>
      </w:hyperlink>
      <w:r w:rsidRPr="00C37FB6">
        <w:t xml:space="preserve"> or </w:t>
      </w:r>
      <w:hyperlink r:id="rId93" w:history="1">
        <w:r w:rsidRPr="00346BDE">
          <w:rPr>
            <w:rStyle w:val="Hyperlink"/>
          </w:rPr>
          <w:t>section 11(1)</w:t>
        </w:r>
      </w:hyperlink>
      <w:r w:rsidRPr="00C37FB6">
        <w:t>.</w:t>
      </w:r>
    </w:p>
    <w:p w14:paraId="470D4EFE" w14:textId="352B7616" w:rsidR="0001271F" w:rsidRPr="0001271F" w:rsidRDefault="001C3F9D" w:rsidP="003855D8">
      <w:pPr>
        <w:pStyle w:val="3SubheadingLevel3"/>
      </w:pPr>
      <w:r>
        <w:t xml:space="preserve">Where a decision is to refuse to amend a record </w:t>
      </w:r>
    </w:p>
    <w:p w14:paraId="7DEE658D" w14:textId="41F3DF1C" w:rsidR="00E07D82" w:rsidRDefault="00E07D82" w:rsidP="00FE1138">
      <w:pPr>
        <w:pStyle w:val="3Body"/>
      </w:pPr>
      <w:r>
        <w:t xml:space="preserve">A claimant and the agency or Minister bear the onus of showing different matters. </w:t>
      </w:r>
    </w:p>
    <w:p w14:paraId="1C544E8B" w14:textId="2D08069C" w:rsidR="000C4229" w:rsidRDefault="00E07D82" w:rsidP="000C4229">
      <w:pPr>
        <w:pStyle w:val="3Body"/>
      </w:pPr>
      <w:r>
        <w:t>The claimant must establish why the document should be amended or corrected.</w:t>
      </w:r>
      <w:r w:rsidR="0005437F" w:rsidRPr="00E97111">
        <w:rPr>
          <w:rStyle w:val="FootnoteReference"/>
          <w:rFonts w:cs="Calibri"/>
        </w:rPr>
        <w:footnoteReference w:id="169"/>
      </w:r>
      <w:r>
        <w:t xml:space="preserve"> The agency or Minister must then justify the decision to not amend the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622"/>
      </w:tblGrid>
      <w:tr w:rsidR="000C4229" w14:paraId="3D9AB3B1" w14:textId="77777777" w:rsidTr="00462F2F">
        <w:tc>
          <w:tcPr>
            <w:tcW w:w="9622" w:type="dxa"/>
            <w:shd w:val="clear" w:color="auto" w:fill="FFFEC6"/>
          </w:tcPr>
          <w:p w14:paraId="1E0EECAF" w14:textId="30B80698" w:rsidR="000C4229" w:rsidRPr="00462F2F" w:rsidRDefault="000C4229" w:rsidP="00EF4BD0">
            <w:pPr>
              <w:pStyle w:val="Body"/>
              <w:keepNext/>
              <w:rPr>
                <w:b/>
                <w:bCs/>
              </w:rPr>
            </w:pPr>
            <w:r w:rsidRPr="00462F2F">
              <w:rPr>
                <w:b/>
                <w:bCs/>
              </w:rPr>
              <w:lastRenderedPageBreak/>
              <w:t>Example</w:t>
            </w:r>
          </w:p>
        </w:tc>
      </w:tr>
      <w:tr w:rsidR="000C4229" w14:paraId="6FD39D8D" w14:textId="77777777" w:rsidTr="00462F2F">
        <w:tc>
          <w:tcPr>
            <w:tcW w:w="9622" w:type="dxa"/>
            <w:shd w:val="clear" w:color="auto" w:fill="FFFEC6"/>
          </w:tcPr>
          <w:p w14:paraId="7473597F" w14:textId="1A071CAA" w:rsidR="000C4229" w:rsidRPr="00462F2F" w:rsidRDefault="000C4229" w:rsidP="000C4229">
            <w:pPr>
              <w:pStyle w:val="Body"/>
              <w:rPr>
                <w:b/>
                <w:bCs/>
              </w:rPr>
            </w:pPr>
            <w:r w:rsidRPr="00462F2F">
              <w:rPr>
                <w:b/>
                <w:bCs/>
                <w:i/>
                <w:iCs/>
              </w:rPr>
              <w:t xml:space="preserve">Roberts v Victoria Police </w:t>
            </w:r>
            <w:r w:rsidRPr="00462F2F">
              <w:rPr>
                <w:b/>
                <w:bCs/>
              </w:rPr>
              <w:t>[2004[ VCAT 1660</w:t>
            </w:r>
          </w:p>
          <w:p w14:paraId="2833331A" w14:textId="77777777" w:rsidR="00462F2F" w:rsidRDefault="000C4229" w:rsidP="000C4229">
            <w:pPr>
              <w:pStyle w:val="Body"/>
            </w:pPr>
            <w:r>
              <w:t xml:space="preserve">The applicant made several applications to the </w:t>
            </w:r>
            <w:r w:rsidR="00462F2F">
              <w:t>agency</w:t>
            </w:r>
            <w:r>
              <w:t xml:space="preserve"> requesting amendment of records in police documents. </w:t>
            </w:r>
          </w:p>
          <w:p w14:paraId="051C02F2" w14:textId="77777777" w:rsidR="00462F2F" w:rsidRDefault="000C4229" w:rsidP="000C4229">
            <w:pPr>
              <w:pStyle w:val="Body"/>
            </w:pPr>
            <w:r>
              <w:t xml:space="preserve">VCAT decided that the applicant bore the initial burden to provide evidence making out the case against the agency. </w:t>
            </w:r>
          </w:p>
          <w:p w14:paraId="72EC5707" w14:textId="0A35D9AF" w:rsidR="000C4229" w:rsidRDefault="000C4229" w:rsidP="000C4229">
            <w:pPr>
              <w:pStyle w:val="Body"/>
            </w:pPr>
            <w:r>
              <w:t xml:space="preserve">After </w:t>
            </w:r>
            <w:r w:rsidR="00462F2F">
              <w:t>this</w:t>
            </w:r>
            <w:r>
              <w:t>, the burden fell on the agency to justify the decision it had made to not correct the documents.</w:t>
            </w:r>
          </w:p>
        </w:tc>
      </w:tr>
    </w:tbl>
    <w:p w14:paraId="638AEA85" w14:textId="7088F926" w:rsidR="00056F86" w:rsidRPr="00E97111" w:rsidRDefault="00416515" w:rsidP="003855D8">
      <w:pPr>
        <w:pStyle w:val="3SubheadingLevel3"/>
        <w:rPr>
          <w:lang w:eastAsia="en-GB"/>
        </w:rPr>
      </w:pPr>
      <w:r>
        <w:rPr>
          <w:lang w:eastAsia="en-GB"/>
        </w:rPr>
        <w:t>O</w:t>
      </w:r>
      <w:r w:rsidR="00056F86">
        <w:rPr>
          <w:lang w:eastAsia="en-GB"/>
        </w:rPr>
        <w:t>ther circumstances</w:t>
      </w:r>
    </w:p>
    <w:p w14:paraId="7CFE834F" w14:textId="196AFD9E" w:rsidR="0063391C" w:rsidRPr="00E97111" w:rsidRDefault="0005437F" w:rsidP="00827BEF">
      <w:pPr>
        <w:pStyle w:val="3Body"/>
        <w:rPr>
          <w:lang w:eastAsia="en-GB"/>
        </w:rPr>
      </w:pPr>
      <w:r w:rsidRPr="00E97111">
        <w:t xml:space="preserve">VCAT has </w:t>
      </w:r>
      <w:r w:rsidR="00A82000" w:rsidRPr="00E97111">
        <w:t>articulated</w:t>
      </w:r>
      <w:r w:rsidRPr="00E97111">
        <w:t xml:space="preserve"> which party bears the onus in </w:t>
      </w:r>
      <w:r w:rsidR="009A2ED5" w:rsidRPr="00E97111">
        <w:t>certain</w:t>
      </w:r>
      <w:r w:rsidRPr="00E97111">
        <w:t xml:space="preserve"> circumstances:</w:t>
      </w:r>
    </w:p>
    <w:p w14:paraId="6AC445D1" w14:textId="21FFFE37" w:rsidR="0063391C" w:rsidRPr="00E97111" w:rsidRDefault="0050113E" w:rsidP="00C32E52">
      <w:pPr>
        <w:pStyle w:val="Body"/>
        <w:numPr>
          <w:ilvl w:val="0"/>
          <w:numId w:val="23"/>
        </w:numPr>
        <w:ind w:left="1134"/>
      </w:pPr>
      <w:r>
        <w:t>I</w:t>
      </w:r>
      <w:r w:rsidR="0063391C" w:rsidRPr="00E97111">
        <w:t>f a factual matter is disputed, the party who bears the onus will be expected to tender some evidence.</w:t>
      </w:r>
      <w:r w:rsidR="0063391C" w:rsidRPr="00E97111">
        <w:rPr>
          <w:rStyle w:val="FootnoteReference"/>
          <w:rFonts w:cs="Calibri"/>
        </w:rPr>
        <w:footnoteReference w:id="170"/>
      </w:r>
    </w:p>
    <w:p w14:paraId="04443950" w14:textId="41324D4A" w:rsidR="009A2ED5" w:rsidRPr="00E97111" w:rsidRDefault="0063391C" w:rsidP="00C32E52">
      <w:pPr>
        <w:pStyle w:val="Body"/>
        <w:numPr>
          <w:ilvl w:val="0"/>
          <w:numId w:val="23"/>
        </w:numPr>
        <w:ind w:left="1134"/>
        <w:rPr>
          <w:lang w:eastAsia="en-GB"/>
        </w:rPr>
      </w:pPr>
      <w:r w:rsidRPr="00E97111">
        <w:t xml:space="preserve">If an agency refuses to </w:t>
      </w:r>
      <w:r w:rsidR="001F3CEF" w:rsidRPr="00E97111">
        <w:t xml:space="preserve">neither </w:t>
      </w:r>
      <w:r w:rsidRPr="00E97111">
        <w:t xml:space="preserve">confirm nor deny the existence of certain documents (under </w:t>
      </w:r>
      <w:hyperlink r:id="rId94" w:history="1">
        <w:r w:rsidRPr="006A1693">
          <w:rPr>
            <w:rStyle w:val="Hyperlink"/>
          </w:rPr>
          <w:t>section 27(2)</w:t>
        </w:r>
      </w:hyperlink>
      <w:r w:rsidRPr="006A1693">
        <w:t>)</w:t>
      </w:r>
      <w:r w:rsidRPr="00E97111">
        <w:t xml:space="preserve">, they </w:t>
      </w:r>
      <w:r w:rsidR="001318AC" w:rsidRPr="00E97111">
        <w:t>must show</w:t>
      </w:r>
      <w:r w:rsidRPr="00E97111">
        <w:t xml:space="preserve"> that they are entitled to do so.</w:t>
      </w:r>
      <w:r w:rsidRPr="00E97111">
        <w:rPr>
          <w:rStyle w:val="FootnoteReference"/>
          <w:rFonts w:cs="Calibri"/>
        </w:rPr>
        <w:footnoteReference w:id="171"/>
      </w:r>
      <w:r w:rsidRPr="00E97111">
        <w:t xml:space="preserve"> </w:t>
      </w:r>
    </w:p>
    <w:p w14:paraId="7F2F68FE" w14:textId="77777777" w:rsidR="00450843" w:rsidRPr="00E97111" w:rsidRDefault="00450843">
      <w:pPr>
        <w:rPr>
          <w:rFonts w:ascii="Calibri" w:eastAsia="Times New Roman" w:hAnsi="Calibri" w:cs="Calibri"/>
          <w:b/>
          <w:color w:val="5620A9"/>
          <w:sz w:val="28"/>
        </w:rPr>
      </w:pPr>
      <w:r w:rsidRPr="00E97111">
        <w:rPr>
          <w:rFonts w:cs="Calibri"/>
        </w:rPr>
        <w:br w:type="page"/>
      </w:r>
    </w:p>
    <w:p w14:paraId="7330EDB6" w14:textId="0A1B21FB" w:rsidR="0063391C" w:rsidRPr="00E97111" w:rsidRDefault="0063391C" w:rsidP="00450843">
      <w:pPr>
        <w:pStyle w:val="1TitleLevel1"/>
      </w:pPr>
      <w:bookmarkStart w:id="55" w:name="_Toc144804073"/>
      <w:r w:rsidRPr="00E97111">
        <w:lastRenderedPageBreak/>
        <w:t>Section 56 – Inspection of exempt documents by Tribunal</w:t>
      </w:r>
      <w:bookmarkEnd w:id="55"/>
      <w:r w:rsidRPr="00E97111">
        <w:t xml:space="preserve"> </w:t>
      </w:r>
    </w:p>
    <w:p w14:paraId="4DF34438" w14:textId="38E7FFEE" w:rsidR="00450843" w:rsidRPr="00E97111" w:rsidRDefault="002158F0" w:rsidP="0063391C">
      <w:pPr>
        <w:pStyle w:val="2HeadingLevel2"/>
        <w:rPr>
          <w:rFonts w:cs="Calibri"/>
          <w:szCs w:val="24"/>
        </w:rPr>
      </w:pPr>
      <w:bookmarkStart w:id="56" w:name="_Toc144804074"/>
      <w:r>
        <w:rPr>
          <w:rFonts w:cs="Calibri"/>
          <w:szCs w:val="24"/>
        </w:rPr>
        <w:t>Extract of l</w:t>
      </w:r>
      <w:r w:rsidR="00450843" w:rsidRPr="00E97111">
        <w:rPr>
          <w:rFonts w:cs="Calibri"/>
          <w:szCs w:val="24"/>
        </w:rPr>
        <w:t>egislation</w:t>
      </w:r>
      <w:bookmarkEnd w:id="56"/>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589"/>
        <w:gridCol w:w="8320"/>
      </w:tblGrid>
      <w:tr w:rsidR="00B122C1" w:rsidRPr="00E97111" w14:paraId="6A45053E" w14:textId="77777777" w:rsidTr="00B122C1">
        <w:tc>
          <w:tcPr>
            <w:tcW w:w="589" w:type="dxa"/>
          </w:tcPr>
          <w:p w14:paraId="0000514C" w14:textId="5E7A5A8B" w:rsidR="00B122C1" w:rsidRPr="00E97111" w:rsidRDefault="00B122C1" w:rsidP="00450843">
            <w:pPr>
              <w:pStyle w:val="Body"/>
              <w:spacing w:before="60" w:after="60"/>
              <w:rPr>
                <w:b/>
                <w:bCs/>
              </w:rPr>
            </w:pPr>
            <w:bookmarkStart w:id="57" w:name="_Toc87453143"/>
            <w:r w:rsidRPr="00E97111">
              <w:rPr>
                <w:b/>
                <w:bCs/>
              </w:rPr>
              <w:t>56</w:t>
            </w:r>
            <w:bookmarkEnd w:id="57"/>
          </w:p>
        </w:tc>
        <w:tc>
          <w:tcPr>
            <w:tcW w:w="8909" w:type="dxa"/>
            <w:gridSpan w:val="2"/>
          </w:tcPr>
          <w:p w14:paraId="1C00EB06" w14:textId="77777777" w:rsidR="00B122C1" w:rsidRPr="00E97111" w:rsidRDefault="00B122C1" w:rsidP="00450843">
            <w:pPr>
              <w:pStyle w:val="Body"/>
              <w:spacing w:before="60" w:after="60"/>
              <w:rPr>
                <w:b/>
                <w:bCs/>
              </w:rPr>
            </w:pPr>
            <w:r w:rsidRPr="00E97111">
              <w:rPr>
                <w:b/>
                <w:bCs/>
              </w:rPr>
              <w:t>Inspection of exempt documents by Tribunal</w:t>
            </w:r>
          </w:p>
        </w:tc>
      </w:tr>
      <w:tr w:rsidR="00B122C1" w:rsidRPr="00E97111" w14:paraId="4855F905" w14:textId="77777777" w:rsidTr="00B122C1">
        <w:tc>
          <w:tcPr>
            <w:tcW w:w="589" w:type="dxa"/>
          </w:tcPr>
          <w:p w14:paraId="308F19F2" w14:textId="77777777" w:rsidR="00B122C1" w:rsidRPr="00E97111" w:rsidRDefault="00B122C1" w:rsidP="00450843">
            <w:pPr>
              <w:pStyle w:val="Body"/>
              <w:spacing w:before="60" w:after="60"/>
            </w:pPr>
          </w:p>
        </w:tc>
        <w:tc>
          <w:tcPr>
            <w:tcW w:w="589" w:type="dxa"/>
          </w:tcPr>
          <w:p w14:paraId="74E700F9" w14:textId="273B7F4B" w:rsidR="00B122C1" w:rsidRPr="00E97111" w:rsidRDefault="00B122C1" w:rsidP="00450843">
            <w:pPr>
              <w:pStyle w:val="Body"/>
              <w:spacing w:before="60" w:after="60"/>
            </w:pPr>
            <w:r w:rsidRPr="00E97111">
              <w:t>(2)</w:t>
            </w:r>
          </w:p>
        </w:tc>
        <w:tc>
          <w:tcPr>
            <w:tcW w:w="8320" w:type="dxa"/>
          </w:tcPr>
          <w:p w14:paraId="5D1D4E69" w14:textId="77777777" w:rsidR="00B122C1" w:rsidRPr="00E97111" w:rsidRDefault="00B122C1" w:rsidP="00450843">
            <w:pPr>
              <w:pStyle w:val="Body"/>
              <w:spacing w:before="60" w:after="60"/>
            </w:pPr>
            <w:r w:rsidRPr="00E97111">
              <w:t xml:space="preserve">Subject to subsection (3) and to any order made by the Tribunal under section 51(2) of the </w:t>
            </w:r>
            <w:r w:rsidRPr="00E97111">
              <w:rPr>
                <w:b/>
                <w:bCs/>
              </w:rPr>
              <w:t>Victorian Civil and Administrative Tribunal Act 1998</w:t>
            </w:r>
            <w:r w:rsidRPr="00E97111">
              <w:t>, the Tribunal shall do all things necessary to ensure that any document produced to the Tribunal in proceedings under this Act that is claimed to be an exempt document, or the contents of that document, is not disclosed to any person other than a member of the Tribunal as constituted for the proceedings, or a member of the staff of the Tribunal in the course of the performance of his duties as a member of that staff, and to ensure the return of the document to the defendant at the conclusion of the proceedings.</w:t>
            </w:r>
          </w:p>
        </w:tc>
      </w:tr>
      <w:tr w:rsidR="00B122C1" w:rsidRPr="00E97111" w14:paraId="6ECA3ACD" w14:textId="77777777" w:rsidTr="00B122C1">
        <w:tc>
          <w:tcPr>
            <w:tcW w:w="589" w:type="dxa"/>
          </w:tcPr>
          <w:p w14:paraId="2EA6DB42" w14:textId="77777777" w:rsidR="00B122C1" w:rsidRPr="00E97111" w:rsidRDefault="00B122C1" w:rsidP="00450843">
            <w:pPr>
              <w:pStyle w:val="Body"/>
              <w:spacing w:before="60" w:after="60"/>
            </w:pPr>
          </w:p>
        </w:tc>
        <w:tc>
          <w:tcPr>
            <w:tcW w:w="589" w:type="dxa"/>
          </w:tcPr>
          <w:p w14:paraId="253F1DB8" w14:textId="7CE314EE" w:rsidR="00B122C1" w:rsidRPr="00E97111" w:rsidRDefault="00B122C1" w:rsidP="00450843">
            <w:pPr>
              <w:pStyle w:val="Body"/>
              <w:spacing w:before="60" w:after="60"/>
            </w:pPr>
            <w:r w:rsidRPr="00E97111">
              <w:t>(3)</w:t>
            </w:r>
          </w:p>
        </w:tc>
        <w:tc>
          <w:tcPr>
            <w:tcW w:w="8320" w:type="dxa"/>
          </w:tcPr>
          <w:p w14:paraId="0163DAB6" w14:textId="77777777" w:rsidR="00B122C1" w:rsidRPr="00E97111" w:rsidRDefault="00B122C1" w:rsidP="00450843">
            <w:pPr>
              <w:pStyle w:val="Body"/>
              <w:spacing w:before="60" w:after="60"/>
            </w:pPr>
            <w:r w:rsidRPr="00E97111">
              <w:t>The Tribunal may make any orders as it thinks fit having regard to the nature of the proceedings, including where the applicant is represented by an Australian lawyer, an order that the contents of a document produced to the Tribunal that is claimed to be an exempt document be disclosed to that practitioner.</w:t>
            </w:r>
          </w:p>
        </w:tc>
      </w:tr>
      <w:tr w:rsidR="00B122C1" w:rsidRPr="00E97111" w14:paraId="1FB7FAB0" w14:textId="77777777" w:rsidTr="00B122C1">
        <w:tc>
          <w:tcPr>
            <w:tcW w:w="589" w:type="dxa"/>
          </w:tcPr>
          <w:p w14:paraId="06B250AC" w14:textId="77777777" w:rsidR="00B122C1" w:rsidRPr="00E97111" w:rsidRDefault="00B122C1" w:rsidP="00450843">
            <w:pPr>
              <w:pStyle w:val="Body"/>
              <w:spacing w:before="60" w:after="60"/>
            </w:pPr>
          </w:p>
        </w:tc>
        <w:tc>
          <w:tcPr>
            <w:tcW w:w="589" w:type="dxa"/>
          </w:tcPr>
          <w:p w14:paraId="5F3EBDA3" w14:textId="523642ED" w:rsidR="00B122C1" w:rsidRPr="00E97111" w:rsidRDefault="00B122C1" w:rsidP="00450843">
            <w:pPr>
              <w:pStyle w:val="Body"/>
              <w:spacing w:before="60" w:after="60"/>
            </w:pPr>
            <w:r w:rsidRPr="00E97111">
              <w:t>(4)</w:t>
            </w:r>
          </w:p>
        </w:tc>
        <w:tc>
          <w:tcPr>
            <w:tcW w:w="8320" w:type="dxa"/>
          </w:tcPr>
          <w:p w14:paraId="04FE02A4" w14:textId="77777777" w:rsidR="00B122C1" w:rsidRPr="00E97111" w:rsidRDefault="00B122C1" w:rsidP="00450843">
            <w:pPr>
              <w:pStyle w:val="Body"/>
              <w:spacing w:before="60" w:after="60"/>
            </w:pPr>
            <w:r w:rsidRPr="00E97111">
              <w:t xml:space="preserve">In making an order under subsection (3), the Tribunal must be guided by the principle that the contents of a document should not normally be disclosed except in accordance with an order of the Tribunal under section 51(2) of the </w:t>
            </w:r>
            <w:r w:rsidRPr="00E97111">
              <w:rPr>
                <w:b/>
                <w:bCs/>
              </w:rPr>
              <w:t>Victorian Civil and Administrative Tribunal Act 1998</w:t>
            </w:r>
            <w:r w:rsidRPr="00E97111">
              <w:t>.</w:t>
            </w:r>
          </w:p>
        </w:tc>
      </w:tr>
      <w:tr w:rsidR="00B122C1" w:rsidRPr="00E97111" w14:paraId="23CB8FA4" w14:textId="77777777" w:rsidTr="00B122C1">
        <w:tc>
          <w:tcPr>
            <w:tcW w:w="589" w:type="dxa"/>
          </w:tcPr>
          <w:p w14:paraId="4629A8EB" w14:textId="77777777" w:rsidR="00B122C1" w:rsidRPr="00E97111" w:rsidRDefault="00B122C1" w:rsidP="00450843">
            <w:pPr>
              <w:pStyle w:val="Body"/>
              <w:spacing w:before="60" w:after="60"/>
            </w:pPr>
          </w:p>
        </w:tc>
        <w:tc>
          <w:tcPr>
            <w:tcW w:w="589" w:type="dxa"/>
          </w:tcPr>
          <w:p w14:paraId="7018F2BF" w14:textId="01CD9068" w:rsidR="00B122C1" w:rsidRPr="00E97111" w:rsidRDefault="00B122C1" w:rsidP="00450843">
            <w:pPr>
              <w:pStyle w:val="Body"/>
              <w:spacing w:before="60" w:after="60"/>
            </w:pPr>
            <w:r w:rsidRPr="00E97111">
              <w:t>(5)</w:t>
            </w:r>
          </w:p>
        </w:tc>
        <w:tc>
          <w:tcPr>
            <w:tcW w:w="8320" w:type="dxa"/>
          </w:tcPr>
          <w:p w14:paraId="08258E2A" w14:textId="77777777" w:rsidR="00B122C1" w:rsidRPr="00E97111" w:rsidRDefault="00B122C1" w:rsidP="00450843">
            <w:pPr>
              <w:pStyle w:val="Body"/>
              <w:spacing w:before="60" w:after="60"/>
            </w:pPr>
            <w:r w:rsidRPr="00E97111">
              <w:t>Where an application under section 50(1) or (3D) relates to a document or part thereof in relation to which disclosure has been refused on the grounds specified in section 28, section 29A, section 31 or section 31A, the Tribunal may, if it regards it as appropriate to do so, announce its findings in terms which neither confirm nor deny the existence of the document in question.</w:t>
            </w:r>
          </w:p>
        </w:tc>
      </w:tr>
      <w:tr w:rsidR="00B122C1" w:rsidRPr="00E97111" w14:paraId="1C08B57D" w14:textId="77777777" w:rsidTr="00B122C1">
        <w:tc>
          <w:tcPr>
            <w:tcW w:w="589" w:type="dxa"/>
          </w:tcPr>
          <w:p w14:paraId="4C5E25D8" w14:textId="77777777" w:rsidR="00B122C1" w:rsidRPr="00E97111" w:rsidRDefault="00B122C1" w:rsidP="00450843">
            <w:pPr>
              <w:pStyle w:val="Body"/>
              <w:spacing w:before="60" w:after="60"/>
            </w:pPr>
          </w:p>
        </w:tc>
        <w:tc>
          <w:tcPr>
            <w:tcW w:w="589" w:type="dxa"/>
          </w:tcPr>
          <w:p w14:paraId="53524AC3" w14:textId="47420F9F" w:rsidR="00B122C1" w:rsidRPr="00E97111" w:rsidRDefault="00B122C1" w:rsidP="00450843">
            <w:pPr>
              <w:pStyle w:val="Body"/>
              <w:spacing w:before="60" w:after="60"/>
            </w:pPr>
            <w:r w:rsidRPr="00E97111">
              <w:t>(5A)</w:t>
            </w:r>
          </w:p>
        </w:tc>
        <w:tc>
          <w:tcPr>
            <w:tcW w:w="8320" w:type="dxa"/>
          </w:tcPr>
          <w:p w14:paraId="170AFFEC" w14:textId="77777777" w:rsidR="00B122C1" w:rsidRPr="00E97111" w:rsidRDefault="00B122C1" w:rsidP="00450843">
            <w:pPr>
              <w:pStyle w:val="Body"/>
              <w:spacing w:before="60" w:after="60"/>
            </w:pPr>
            <w:r w:rsidRPr="00E97111">
              <w:t>If an application under section 50(1) or (3D) relates to a document or part of a document in relation to which disclosure has been refused on the grounds that it would involve an unreasonable disclosure of personal affairs for the reason that it would increase the risk to a primary person's safety from family violence, the Tribunal may, if it regards it as appropriate to do so, announce its findings in terms which neither confirm nor deny the existence of the document in question.</w:t>
            </w:r>
          </w:p>
        </w:tc>
      </w:tr>
      <w:tr w:rsidR="00B122C1" w:rsidRPr="00E97111" w14:paraId="77B64419" w14:textId="77777777" w:rsidTr="00B122C1">
        <w:tc>
          <w:tcPr>
            <w:tcW w:w="589" w:type="dxa"/>
          </w:tcPr>
          <w:p w14:paraId="45F4CC22" w14:textId="77777777" w:rsidR="00B122C1" w:rsidRPr="00E97111" w:rsidRDefault="00B122C1" w:rsidP="00450843">
            <w:pPr>
              <w:pStyle w:val="Body"/>
              <w:spacing w:before="60" w:after="60"/>
            </w:pPr>
          </w:p>
        </w:tc>
        <w:tc>
          <w:tcPr>
            <w:tcW w:w="589" w:type="dxa"/>
          </w:tcPr>
          <w:p w14:paraId="15272B18" w14:textId="52DEBC90" w:rsidR="00B122C1" w:rsidRPr="00E97111" w:rsidRDefault="00B122C1" w:rsidP="00450843">
            <w:pPr>
              <w:pStyle w:val="Body"/>
              <w:spacing w:before="60" w:after="60"/>
            </w:pPr>
            <w:r w:rsidRPr="00E97111">
              <w:t>(6)</w:t>
            </w:r>
          </w:p>
        </w:tc>
        <w:tc>
          <w:tcPr>
            <w:tcW w:w="8320" w:type="dxa"/>
          </w:tcPr>
          <w:p w14:paraId="1AACF16B" w14:textId="77777777" w:rsidR="00B122C1" w:rsidRPr="00E97111" w:rsidRDefault="00B122C1" w:rsidP="00450843">
            <w:pPr>
              <w:pStyle w:val="Body"/>
              <w:spacing w:before="60" w:after="60"/>
            </w:pPr>
            <w:r w:rsidRPr="00E97111">
              <w:t>If an application under section 50(1) or (3D) relates to a document or part of a document in relation to which disclosure has been refused on the grounds that it would involve an unreasonable disclosure of personal affairs for the reason that it would increase the risk to the safety of a child or group of children, the Tribunal may, if it regards it as appropriate to do so, announce its findings in terms which neither confirm nor deny the existence of the document in question.</w:t>
            </w:r>
          </w:p>
        </w:tc>
      </w:tr>
    </w:tbl>
    <w:p w14:paraId="34358374" w14:textId="69840D13" w:rsidR="0063391C" w:rsidRPr="00E97111" w:rsidRDefault="00521572" w:rsidP="0063391C">
      <w:pPr>
        <w:pStyle w:val="2HeadingLevel2"/>
        <w:rPr>
          <w:rFonts w:cs="Calibri"/>
          <w:szCs w:val="24"/>
        </w:rPr>
      </w:pPr>
      <w:bookmarkStart w:id="58" w:name="_Toc144804075"/>
      <w:r w:rsidRPr="00E97111">
        <w:rPr>
          <w:rFonts w:cs="Calibri"/>
          <w:szCs w:val="24"/>
        </w:rPr>
        <w:t>Guidelines</w:t>
      </w:r>
      <w:bookmarkEnd w:id="58"/>
    </w:p>
    <w:p w14:paraId="0400D921" w14:textId="123A106E" w:rsidR="0063391C" w:rsidRPr="00E97111" w:rsidRDefault="003F2D75" w:rsidP="00521572">
      <w:pPr>
        <w:pStyle w:val="2HeadingLevel2"/>
      </w:pPr>
      <w:bookmarkStart w:id="59" w:name="_Toc144804076"/>
      <w:r>
        <w:t>What is</w:t>
      </w:r>
      <w:r w:rsidR="0063391C" w:rsidRPr="00E97111">
        <w:t xml:space="preserve"> section 56</w:t>
      </w:r>
      <w:r>
        <w:t xml:space="preserve"> about?</w:t>
      </w:r>
      <w:bookmarkEnd w:id="59"/>
    </w:p>
    <w:p w14:paraId="366E884F" w14:textId="59B823D2" w:rsidR="008B63E5" w:rsidRDefault="008B63E5" w:rsidP="00827BEF">
      <w:pPr>
        <w:pStyle w:val="3Body"/>
      </w:pPr>
      <w:r>
        <w:t>Section 56 relates to how the Victorian Civil and Administrative Tribunal (</w:t>
      </w:r>
      <w:r w:rsidRPr="007E7307">
        <w:rPr>
          <w:b/>
          <w:bCs/>
        </w:rPr>
        <w:t>VCAT</w:t>
      </w:r>
      <w:r>
        <w:t xml:space="preserve">) may handle and talk about documents in a review proceeding. </w:t>
      </w:r>
    </w:p>
    <w:p w14:paraId="4282BFC1" w14:textId="0DE53A3A" w:rsidR="007303B2" w:rsidRPr="007303B2" w:rsidRDefault="00B86355" w:rsidP="007303B2">
      <w:pPr>
        <w:pStyle w:val="2HeadingLevel2"/>
      </w:pPr>
      <w:bookmarkStart w:id="60" w:name="_Toc144804077"/>
      <w:r>
        <w:lastRenderedPageBreak/>
        <w:t>Maintaining confidentiality of exempt documents</w:t>
      </w:r>
      <w:bookmarkEnd w:id="60"/>
    </w:p>
    <w:p w14:paraId="33E538E7" w14:textId="77777777" w:rsidR="00386766" w:rsidRDefault="002F427A" w:rsidP="0043640D">
      <w:pPr>
        <w:pStyle w:val="3Body"/>
      </w:pPr>
      <w:r>
        <w:t>Generally, w</w:t>
      </w:r>
      <w:r w:rsidR="00123A67">
        <w:t>hen an agency or Minister provides a</w:t>
      </w:r>
      <w:r w:rsidR="00E02057">
        <w:t xml:space="preserve"> document that is claimed to be</w:t>
      </w:r>
      <w:r w:rsidR="00123A67">
        <w:t xml:space="preserve"> exempt to VCAT for the purpose of the VCAT review, VCAT </w:t>
      </w:r>
      <w:r w:rsidR="00D30375">
        <w:t>cannot disclose</w:t>
      </w:r>
      <w:r w:rsidR="00123A67">
        <w:t xml:space="preserve"> the exempt document </w:t>
      </w:r>
      <w:r w:rsidR="00E02057">
        <w:t xml:space="preserve">to anyone outside of </w:t>
      </w:r>
      <w:r w:rsidR="00123A67">
        <w:t>VCAT</w:t>
      </w:r>
      <w:r w:rsidR="00E02057">
        <w:t>.</w:t>
      </w:r>
      <w:r w:rsidR="00E02057">
        <w:rPr>
          <w:rStyle w:val="FootnoteReference"/>
        </w:rPr>
        <w:footnoteReference w:id="172"/>
      </w:r>
      <w:r w:rsidR="00D77A45">
        <w:t xml:space="preserve"> </w:t>
      </w:r>
    </w:p>
    <w:p w14:paraId="3CA2E175" w14:textId="7CD93578" w:rsidR="00D30375" w:rsidRDefault="007D2366" w:rsidP="0043640D">
      <w:pPr>
        <w:pStyle w:val="3Body"/>
      </w:pPr>
      <w:r>
        <w:t>However, there is an exception to this, outlined below.</w:t>
      </w:r>
    </w:p>
    <w:p w14:paraId="56FE3D06" w14:textId="540771BA" w:rsidR="00D77A45" w:rsidRDefault="00D77A45" w:rsidP="0043640D">
      <w:pPr>
        <w:pStyle w:val="3Body"/>
      </w:pPr>
      <w:r>
        <w:t>The VCAT member who is handling the review and VCAT staff may receive the exempt document for the purpose of the review.</w:t>
      </w:r>
      <w:r>
        <w:rPr>
          <w:rStyle w:val="FootnoteReference"/>
        </w:rPr>
        <w:footnoteReference w:id="173"/>
      </w:r>
    </w:p>
    <w:p w14:paraId="3F02B1B8" w14:textId="509456CB" w:rsidR="00123A67" w:rsidRDefault="00E02057" w:rsidP="00827BEF">
      <w:pPr>
        <w:pStyle w:val="3Body"/>
      </w:pPr>
      <w:r>
        <w:t xml:space="preserve">VCAT must </w:t>
      </w:r>
      <w:r w:rsidR="00123A67">
        <w:t>return</w:t>
      </w:r>
      <w:r>
        <w:t xml:space="preserve"> the document</w:t>
      </w:r>
      <w:r w:rsidR="00123A67">
        <w:t xml:space="preserve"> to the agency or Minister after the review is complete.</w:t>
      </w:r>
      <w:r w:rsidR="00123A67">
        <w:rPr>
          <w:rStyle w:val="FootnoteReference"/>
        </w:rPr>
        <w:footnoteReference w:id="174"/>
      </w:r>
      <w:r w:rsidR="00123A67">
        <w:t xml:space="preserve"> </w:t>
      </w:r>
    </w:p>
    <w:p w14:paraId="78613060" w14:textId="5742F8AC" w:rsidR="00E836CE" w:rsidRDefault="00E836CE" w:rsidP="00E836CE">
      <w:pPr>
        <w:pStyle w:val="3SubheadingLevel3"/>
      </w:pPr>
      <w:r>
        <w:t>When can VCAT disclose an exempt document during a review?</w:t>
      </w:r>
    </w:p>
    <w:p w14:paraId="4B50049D" w14:textId="77777777" w:rsidR="00F3006E" w:rsidRPr="00E97111" w:rsidRDefault="00E836CE" w:rsidP="00F3006E">
      <w:pPr>
        <w:pStyle w:val="3Body"/>
      </w:pPr>
      <w:r>
        <w:t xml:space="preserve">While VCAT must generally maintain the confidentiality of documents claimed to be exempt, </w:t>
      </w:r>
      <w:r w:rsidR="00206D7C" w:rsidRPr="00E97111">
        <w:t xml:space="preserve">VCAT </w:t>
      </w:r>
      <w:r>
        <w:t>may</w:t>
      </w:r>
      <w:r w:rsidR="00206D7C" w:rsidRPr="00E97111">
        <w:t xml:space="preserve"> make any orders it thinks fit</w:t>
      </w:r>
      <w:r>
        <w:t>.</w:t>
      </w:r>
      <w:r w:rsidR="00B56B96">
        <w:rPr>
          <w:rStyle w:val="FootnoteReference"/>
        </w:rPr>
        <w:footnoteReference w:id="175"/>
      </w:r>
      <w:r w:rsidR="00B56B96">
        <w:t xml:space="preserve"> </w:t>
      </w:r>
      <w:r w:rsidR="00F3006E">
        <w:t xml:space="preserve">In making an order, VCAT is guided by the principle that the contents of a document should not normally be disclosed except in accordance with an order under section 51(2) of the </w:t>
      </w:r>
      <w:hyperlink r:id="rId95" w:history="1">
        <w:r w:rsidR="00F3006E" w:rsidRPr="00AF5A5F">
          <w:rPr>
            <w:rStyle w:val="Hyperlink"/>
            <w:i/>
            <w:iCs/>
          </w:rPr>
          <w:t>Victorian Civil and Administrative Tribunal Act 1998</w:t>
        </w:r>
        <w:r w:rsidR="00F3006E" w:rsidRPr="00AF5A5F">
          <w:rPr>
            <w:rStyle w:val="Hyperlink"/>
          </w:rPr>
          <w:t xml:space="preserve"> (Vic)</w:t>
        </w:r>
      </w:hyperlink>
      <w:r w:rsidR="00F3006E">
        <w:rPr>
          <w:i/>
          <w:iCs/>
        </w:rPr>
        <w:t xml:space="preserve"> </w:t>
      </w:r>
      <w:r w:rsidR="00F3006E">
        <w:t>(</w:t>
      </w:r>
      <w:r w:rsidR="00F3006E" w:rsidRPr="00AF5A5F">
        <w:rPr>
          <w:b/>
          <w:bCs/>
        </w:rPr>
        <w:t>VCAT Act</w:t>
      </w:r>
      <w:r w:rsidR="00F3006E">
        <w:t>).</w:t>
      </w:r>
      <w:r w:rsidR="00F3006E">
        <w:rPr>
          <w:rStyle w:val="FootnoteReference"/>
        </w:rPr>
        <w:footnoteReference w:id="176"/>
      </w:r>
      <w:r w:rsidR="00F3006E">
        <w:t xml:space="preserve"> </w:t>
      </w:r>
    </w:p>
    <w:p w14:paraId="57CDDDDD" w14:textId="77777777" w:rsidR="00F3006E" w:rsidRPr="00E97111" w:rsidRDefault="00F3006E" w:rsidP="00F3006E">
      <w:pPr>
        <w:pStyle w:val="3Body"/>
        <w:rPr>
          <w:lang w:eastAsia="en-GB"/>
        </w:rPr>
      </w:pPr>
      <w:r w:rsidRPr="00573720">
        <w:t>Section 51(2) of the VCAT</w:t>
      </w:r>
      <w:r w:rsidRPr="00E97111">
        <w:t xml:space="preserve"> Act </w:t>
      </w:r>
      <w:r>
        <w:t>outlines</w:t>
      </w:r>
      <w:r w:rsidRPr="00E97111">
        <w:t xml:space="preserve"> that VCAT </w:t>
      </w:r>
      <w:r>
        <w:t>may</w:t>
      </w:r>
      <w:r w:rsidRPr="00E97111">
        <w:t xml:space="preserve"> make the following orders:</w:t>
      </w:r>
      <w:r w:rsidRPr="00E97111">
        <w:rPr>
          <w:lang w:eastAsia="en-GB"/>
        </w:rPr>
        <w:t xml:space="preserve"> </w:t>
      </w:r>
    </w:p>
    <w:p w14:paraId="0FC55788" w14:textId="77777777" w:rsidR="00F3006E" w:rsidRPr="00E97111" w:rsidRDefault="00F3006E" w:rsidP="00F3006E">
      <w:pPr>
        <w:pStyle w:val="Body"/>
        <w:numPr>
          <w:ilvl w:val="0"/>
          <w:numId w:val="24"/>
        </w:numPr>
        <w:ind w:left="993" w:hanging="349"/>
      </w:pPr>
      <w:r w:rsidRPr="00E97111">
        <w:t>affirm the decision under review; or</w:t>
      </w:r>
    </w:p>
    <w:p w14:paraId="20BBB3A1" w14:textId="77777777" w:rsidR="00F3006E" w:rsidRPr="00E97111" w:rsidRDefault="00F3006E" w:rsidP="00F3006E">
      <w:pPr>
        <w:pStyle w:val="Body"/>
        <w:numPr>
          <w:ilvl w:val="0"/>
          <w:numId w:val="24"/>
        </w:numPr>
        <w:ind w:left="993" w:hanging="349"/>
      </w:pPr>
      <w:r w:rsidRPr="00E97111">
        <w:t>vary the decision under review; or</w:t>
      </w:r>
    </w:p>
    <w:p w14:paraId="5BE6FC4E" w14:textId="77777777" w:rsidR="00F3006E" w:rsidRPr="00E97111" w:rsidRDefault="00F3006E" w:rsidP="00F3006E">
      <w:pPr>
        <w:pStyle w:val="Body"/>
        <w:numPr>
          <w:ilvl w:val="0"/>
          <w:numId w:val="24"/>
        </w:numPr>
        <w:ind w:left="993" w:hanging="349"/>
      </w:pPr>
      <w:r w:rsidRPr="00E97111">
        <w:t>set aside the decision under review and make another decision in substitution for it; or</w:t>
      </w:r>
    </w:p>
    <w:p w14:paraId="476A2DDA" w14:textId="77777777" w:rsidR="00F3006E" w:rsidRPr="00E97111" w:rsidRDefault="00F3006E" w:rsidP="00F3006E">
      <w:pPr>
        <w:pStyle w:val="Body"/>
        <w:numPr>
          <w:ilvl w:val="0"/>
          <w:numId w:val="24"/>
        </w:numPr>
        <w:ind w:left="993" w:hanging="349"/>
      </w:pPr>
      <w:r w:rsidRPr="00E97111">
        <w:t>set aside the decision under review and remit the matter for re-consideration by the decision-maker in accordance with any directions or recommendations of the Tribunal.</w:t>
      </w:r>
    </w:p>
    <w:p w14:paraId="6CC6AEFD" w14:textId="7E724E04" w:rsidR="00206D7C" w:rsidRDefault="00F3006E" w:rsidP="000B3EF9">
      <w:pPr>
        <w:pStyle w:val="3Body"/>
      </w:pPr>
      <w:r>
        <w:t xml:space="preserve">VCAT may order </w:t>
      </w:r>
      <w:r w:rsidR="00206D7C" w:rsidRPr="00E97111">
        <w:t>that the contents of an exempt document produced to VCAT be disclosed to an Australian lawyer representing an applicant.</w:t>
      </w:r>
      <w:r w:rsidR="00206D7C" w:rsidRPr="00E97111">
        <w:rPr>
          <w:rStyle w:val="FootnoteReference"/>
        </w:rPr>
        <w:footnoteReference w:id="177"/>
      </w:r>
    </w:p>
    <w:p w14:paraId="7A2F1E34" w14:textId="77777777" w:rsidR="00BB1D35" w:rsidRPr="00BB1D35" w:rsidRDefault="00BB1D35" w:rsidP="001360DB">
      <w:pPr>
        <w:pStyle w:val="3Body"/>
        <w:rPr>
          <w:rFonts w:cs="Calibri"/>
        </w:rPr>
      </w:pPr>
      <w:r>
        <w:t>By looking at the exempt documents, the applicant’s lawyer may consider there is little interest in them, or it may be agreed that large sections of the documents are not in dispute.</w:t>
      </w:r>
      <w:r w:rsidRPr="0067153F">
        <w:rPr>
          <w:rStyle w:val="FootnoteReference"/>
          <w:rFonts w:cs="Calibri"/>
        </w:rPr>
        <w:footnoteReference w:id="178"/>
      </w:r>
      <w:r>
        <w:t xml:space="preserve"> Further, it can help with taking evidence, making submissions, and making enquiries.</w:t>
      </w:r>
      <w:r w:rsidRPr="00D86873">
        <w:rPr>
          <w:rStyle w:val="FootnoteReference"/>
          <w:rFonts w:cs="Calibri"/>
        </w:rPr>
        <w:footnoteReference w:id="179"/>
      </w:r>
    </w:p>
    <w:p w14:paraId="508B6FF0" w14:textId="56720581" w:rsidR="00D86873" w:rsidRPr="00BB1D35" w:rsidRDefault="003C0071" w:rsidP="00BB1D35">
      <w:pPr>
        <w:pStyle w:val="3Body"/>
        <w:rPr>
          <w:rFonts w:cs="Calibri"/>
        </w:rPr>
      </w:pPr>
      <w:r w:rsidRPr="00E97111">
        <w:lastRenderedPageBreak/>
        <w:t xml:space="preserve">If a qualified legal practitioner gives an undertaking that confidentiality will be observed, VCAT may </w:t>
      </w:r>
      <w:r>
        <w:t xml:space="preserve">consider this as a factor in support of </w:t>
      </w:r>
      <w:r w:rsidRPr="00E97111">
        <w:t>grant</w:t>
      </w:r>
      <w:r>
        <w:t>ing</w:t>
      </w:r>
      <w:r w:rsidRPr="00E97111">
        <w:t xml:space="preserve"> inspection access under section 56(3).</w:t>
      </w:r>
      <w:r w:rsidRPr="00E97111">
        <w:rPr>
          <w:rStyle w:val="FootnoteReference"/>
          <w:rFonts w:cs="Calibri"/>
        </w:rPr>
        <w:footnoteReference w:id="180"/>
      </w:r>
      <w:r w:rsidRPr="00E97111">
        <w:t xml:space="preserve"> </w:t>
      </w:r>
      <w:r w:rsidR="001360DB">
        <w:rPr>
          <w:rFonts w:cs="Calibri"/>
        </w:rPr>
        <w:t>Lawyers have an overarching duty to the courts.</w:t>
      </w:r>
      <w:r w:rsidR="001360DB">
        <w:rPr>
          <w:rStyle w:val="FootnoteReference"/>
          <w:rFonts w:cs="Calibri"/>
        </w:rPr>
        <w:footnoteReference w:id="181"/>
      </w:r>
      <w:r w:rsidR="001360DB">
        <w:rPr>
          <w:rFonts w:cs="Calibri"/>
        </w:rPr>
        <w:t xml:space="preserve"> Breaching an undertaking may constitute a serious misconduct.</w:t>
      </w:r>
      <w:r w:rsidR="001360DB">
        <w:rPr>
          <w:rStyle w:val="FootnoteReference"/>
          <w:rFonts w:cs="Calibri"/>
        </w:rPr>
        <w:footnoteReference w:id="18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622"/>
      </w:tblGrid>
      <w:tr w:rsidR="00D56336" w14:paraId="5E927839" w14:textId="77777777" w:rsidTr="00D56336">
        <w:tc>
          <w:tcPr>
            <w:tcW w:w="9622" w:type="dxa"/>
            <w:shd w:val="clear" w:color="auto" w:fill="FFFEC6"/>
          </w:tcPr>
          <w:p w14:paraId="51D474D2" w14:textId="42FAF81A" w:rsidR="00D56336" w:rsidRPr="00D56336" w:rsidRDefault="00D56336" w:rsidP="00D56336">
            <w:pPr>
              <w:pStyle w:val="Body"/>
              <w:rPr>
                <w:b/>
                <w:bCs/>
              </w:rPr>
            </w:pPr>
            <w:r w:rsidRPr="00D56336">
              <w:rPr>
                <w:b/>
                <w:bCs/>
              </w:rPr>
              <w:t>Example</w:t>
            </w:r>
          </w:p>
        </w:tc>
      </w:tr>
      <w:tr w:rsidR="00D56336" w14:paraId="0F5C3EBA" w14:textId="77777777" w:rsidTr="00D56336">
        <w:tc>
          <w:tcPr>
            <w:tcW w:w="9622" w:type="dxa"/>
            <w:shd w:val="clear" w:color="auto" w:fill="FFFEC6"/>
          </w:tcPr>
          <w:p w14:paraId="31BE4E19" w14:textId="77777777" w:rsidR="00386766" w:rsidRDefault="00000000" w:rsidP="00D56336">
            <w:pPr>
              <w:pStyle w:val="Body"/>
              <w:rPr>
                <w:rFonts w:cstheme="minorHAnsi"/>
                <w:szCs w:val="16"/>
              </w:rPr>
            </w:pPr>
            <w:hyperlink r:id="rId96" w:anchor="anchor_I13f6fc40feb711e298cba8c7e929f634" w:history="1">
              <w:r w:rsidR="00386766" w:rsidRPr="00F56F10">
                <w:rPr>
                  <w:rStyle w:val="Hyperlink"/>
                  <w:rFonts w:cstheme="minorHAnsi"/>
                  <w:i/>
                  <w:iCs/>
                  <w:szCs w:val="16"/>
                </w:rPr>
                <w:t>Environment Victoria Inc v Department of Primary Industries</w:t>
              </w:r>
            </w:hyperlink>
            <w:r w:rsidR="00386766" w:rsidRPr="00F56F10">
              <w:rPr>
                <w:rFonts w:cstheme="minorHAnsi"/>
                <w:szCs w:val="16"/>
              </w:rPr>
              <w:t> [2013] VCAT 39</w:t>
            </w:r>
          </w:p>
          <w:p w14:paraId="10BCBA75" w14:textId="4BE8EA00" w:rsidR="00F56E9B" w:rsidRDefault="00386766" w:rsidP="00D56336">
            <w:pPr>
              <w:pStyle w:val="Body"/>
              <w:rPr>
                <w:rStyle w:val="Hyperlink"/>
                <w:rFonts w:cs="Calibri"/>
                <w:color w:val="000000" w:themeColor="text1"/>
                <w:u w:val="none"/>
              </w:rPr>
            </w:pPr>
            <w:r>
              <w:rPr>
                <w:rStyle w:val="Hyperlink"/>
                <w:color w:val="000000" w:themeColor="text1"/>
                <w:u w:val="none"/>
              </w:rPr>
              <w:t>T</w:t>
            </w:r>
            <w:r w:rsidR="00F56E9B">
              <w:rPr>
                <w:rStyle w:val="Hyperlink"/>
                <w:color w:val="000000" w:themeColor="text1"/>
                <w:u w:val="none"/>
              </w:rPr>
              <w:t>he agency’s lawyer</w:t>
            </w:r>
            <w:r w:rsidR="00D56336" w:rsidRPr="00A11F25">
              <w:rPr>
                <w:rStyle w:val="Hyperlink"/>
                <w:rFonts w:cs="Calibri"/>
                <w:color w:val="000000" w:themeColor="text1"/>
                <w:u w:val="none"/>
              </w:rPr>
              <w:t xml:space="preserve"> opposed </w:t>
            </w:r>
            <w:r w:rsidR="00F56E9B">
              <w:rPr>
                <w:rStyle w:val="Hyperlink"/>
                <w:rFonts w:cs="Calibri"/>
                <w:color w:val="000000" w:themeColor="text1"/>
                <w:u w:val="none"/>
              </w:rPr>
              <w:t>the applicant’s lawyer</w:t>
            </w:r>
            <w:r w:rsidR="00D56336" w:rsidRPr="00A11F25">
              <w:rPr>
                <w:rStyle w:val="Hyperlink"/>
                <w:rFonts w:cs="Calibri"/>
                <w:color w:val="000000" w:themeColor="text1"/>
                <w:u w:val="none"/>
              </w:rPr>
              <w:t xml:space="preserve"> having access to the documents.</w:t>
            </w:r>
          </w:p>
          <w:p w14:paraId="295A0841" w14:textId="77777777" w:rsidR="000F4C68" w:rsidRDefault="00F56E9B" w:rsidP="00D56336">
            <w:pPr>
              <w:pStyle w:val="Body"/>
              <w:rPr>
                <w:rStyle w:val="Hyperlink"/>
                <w:rFonts w:cs="Calibri"/>
                <w:color w:val="000000" w:themeColor="text1"/>
                <w:u w:val="none"/>
              </w:rPr>
            </w:pPr>
            <w:r>
              <w:rPr>
                <w:rStyle w:val="Hyperlink"/>
                <w:rFonts w:cs="Calibri"/>
                <w:color w:val="000000" w:themeColor="text1"/>
                <w:u w:val="none"/>
              </w:rPr>
              <w:t xml:space="preserve">The agency’s lawyer argued </w:t>
            </w:r>
            <w:r w:rsidR="00D56336" w:rsidRPr="00A11F25">
              <w:rPr>
                <w:rStyle w:val="Hyperlink"/>
                <w:rFonts w:cs="Calibri"/>
                <w:color w:val="000000" w:themeColor="text1"/>
                <w:u w:val="none"/>
              </w:rPr>
              <w:t xml:space="preserve">that the documents contained material that delved deeply into the Cabinet process. </w:t>
            </w:r>
          </w:p>
          <w:p w14:paraId="341B1E0A" w14:textId="270DF2B5" w:rsidR="00D56336" w:rsidRDefault="00D56336" w:rsidP="00D56336">
            <w:pPr>
              <w:pStyle w:val="Body"/>
            </w:pPr>
            <w:r w:rsidRPr="00A11F25">
              <w:rPr>
                <w:rStyle w:val="Hyperlink"/>
                <w:rFonts w:cs="Calibri"/>
                <w:color w:val="000000" w:themeColor="text1"/>
                <w:u w:val="none"/>
              </w:rPr>
              <w:t xml:space="preserve">VCAT ordered </w:t>
            </w:r>
            <w:r w:rsidR="00B30AA7">
              <w:rPr>
                <w:rStyle w:val="Hyperlink"/>
                <w:rFonts w:cs="Calibri"/>
                <w:color w:val="000000" w:themeColor="text1"/>
                <w:u w:val="none"/>
              </w:rPr>
              <w:t xml:space="preserve">that access be given to the applicant’s lawyer because the lawyer </w:t>
            </w:r>
            <w:r w:rsidRPr="00A11F25">
              <w:rPr>
                <w:rStyle w:val="Hyperlink"/>
                <w:rFonts w:cs="Calibri"/>
                <w:color w:val="000000" w:themeColor="text1"/>
                <w:u w:val="none"/>
              </w:rPr>
              <w:t xml:space="preserve">was well aware of the seriousness of the undertaking she would be giving, including that it could continue to operate indefinitely, beyond the </w:t>
            </w:r>
            <w:r w:rsidR="00B30AA7">
              <w:rPr>
                <w:rStyle w:val="Hyperlink"/>
                <w:rFonts w:cs="Calibri"/>
                <w:color w:val="000000" w:themeColor="text1"/>
                <w:u w:val="none"/>
              </w:rPr>
              <w:t>end</w:t>
            </w:r>
            <w:r w:rsidRPr="00A11F25">
              <w:rPr>
                <w:rStyle w:val="Hyperlink"/>
                <w:rFonts w:cs="Calibri"/>
                <w:color w:val="000000" w:themeColor="text1"/>
                <w:u w:val="none"/>
              </w:rPr>
              <w:t xml:space="preserve"> of the case.</w:t>
            </w:r>
          </w:p>
        </w:tc>
      </w:tr>
    </w:tbl>
    <w:p w14:paraId="776D29A7" w14:textId="3ED54CC9" w:rsidR="003547B1" w:rsidRDefault="003547B1" w:rsidP="003547B1">
      <w:pPr>
        <w:pStyle w:val="3Body"/>
      </w:pPr>
      <w:r w:rsidRPr="00E97111">
        <w:t xml:space="preserve">VCAT will not </w:t>
      </w:r>
      <w:r w:rsidR="00BB1D35">
        <w:t>always make an</w:t>
      </w:r>
      <w:r w:rsidRPr="00E97111">
        <w:t xml:space="preserve"> order allowing an applicant’s </w:t>
      </w:r>
      <w:r w:rsidR="00BB1D35">
        <w:t>lawyer</w:t>
      </w:r>
      <w:r w:rsidRPr="00E97111">
        <w:t xml:space="preserve"> to see the documents</w:t>
      </w:r>
      <w:r w:rsidR="00BB1D3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622"/>
      </w:tblGrid>
      <w:tr w:rsidR="00BB1D35" w14:paraId="442940E7" w14:textId="77777777" w:rsidTr="00BB1D35">
        <w:tc>
          <w:tcPr>
            <w:tcW w:w="9622" w:type="dxa"/>
            <w:shd w:val="clear" w:color="auto" w:fill="FFFEC6"/>
          </w:tcPr>
          <w:p w14:paraId="43D7AD89" w14:textId="1A9897F6" w:rsidR="00BB1D35" w:rsidRPr="00BB1D35" w:rsidRDefault="00BB1D35" w:rsidP="00BB1D35">
            <w:pPr>
              <w:pStyle w:val="Body"/>
              <w:rPr>
                <w:b/>
                <w:bCs/>
              </w:rPr>
            </w:pPr>
            <w:r w:rsidRPr="00BB1D35">
              <w:rPr>
                <w:b/>
                <w:bCs/>
              </w:rPr>
              <w:t>Example</w:t>
            </w:r>
            <w:r w:rsidR="00AC0178">
              <w:rPr>
                <w:b/>
                <w:bCs/>
              </w:rPr>
              <w:t>s</w:t>
            </w:r>
          </w:p>
        </w:tc>
      </w:tr>
      <w:tr w:rsidR="00BB1D35" w14:paraId="3FF77C2D" w14:textId="77777777" w:rsidTr="00BB1D35">
        <w:tc>
          <w:tcPr>
            <w:tcW w:w="9622" w:type="dxa"/>
            <w:shd w:val="clear" w:color="auto" w:fill="FFFEC6"/>
          </w:tcPr>
          <w:p w14:paraId="28C26BE7" w14:textId="77777777" w:rsidR="000F5C2A" w:rsidRDefault="00000000" w:rsidP="008D734D">
            <w:pPr>
              <w:pStyle w:val="Body"/>
              <w:ind w:left="33"/>
              <w:rPr>
                <w:rStyle w:val="Hyperlink"/>
                <w:rFonts w:cstheme="minorHAnsi"/>
                <w:szCs w:val="16"/>
              </w:rPr>
            </w:pPr>
            <w:hyperlink r:id="rId97" w:history="1">
              <w:r w:rsidR="000F5C2A" w:rsidRPr="00F56F10">
                <w:rPr>
                  <w:rStyle w:val="Hyperlink"/>
                  <w:rFonts w:cstheme="minorHAnsi"/>
                  <w:i/>
                  <w:iCs/>
                  <w:szCs w:val="16"/>
                </w:rPr>
                <w:t>Rizza v Boroondara CC</w:t>
              </w:r>
              <w:r w:rsidR="000F5C2A" w:rsidRPr="00F56F10">
                <w:rPr>
                  <w:rStyle w:val="Hyperlink"/>
                  <w:rFonts w:cstheme="minorHAnsi"/>
                  <w:szCs w:val="16"/>
                </w:rPr>
                <w:t xml:space="preserve"> [2000] VCAT 2062</w:t>
              </w:r>
            </w:hyperlink>
          </w:p>
          <w:p w14:paraId="5D8EAE66" w14:textId="08AE1ED3" w:rsidR="008D734D" w:rsidRDefault="000F5C2A" w:rsidP="008D734D">
            <w:pPr>
              <w:pStyle w:val="Body"/>
              <w:ind w:left="33"/>
            </w:pPr>
            <w:r>
              <w:t>V</w:t>
            </w:r>
            <w:r w:rsidR="00BB1D35" w:rsidRPr="00E97111">
              <w:t xml:space="preserve">CAT declined to allow the applicant’s </w:t>
            </w:r>
            <w:r w:rsidR="008D734D">
              <w:t>lawyer</w:t>
            </w:r>
            <w:r w:rsidR="00BB1D35" w:rsidRPr="00E97111">
              <w:t xml:space="preserve"> to inspect relevant documents</w:t>
            </w:r>
            <w:r w:rsidR="008D734D">
              <w:t xml:space="preserve"> because</w:t>
            </w:r>
            <w:r w:rsidR="00BB1D35" w:rsidRPr="00E97111">
              <w:t xml:space="preserve"> the </w:t>
            </w:r>
            <w:r w:rsidR="008D734D">
              <w:t>lawyer</w:t>
            </w:r>
            <w:r w:rsidR="00BB1D35" w:rsidRPr="00E97111">
              <w:t xml:space="preserve"> was the applicant’s daughter. </w:t>
            </w:r>
          </w:p>
          <w:p w14:paraId="5550DD7D" w14:textId="77777777" w:rsidR="00AC0178" w:rsidRDefault="00000000" w:rsidP="00AC0178">
            <w:pPr>
              <w:pStyle w:val="Body"/>
              <w:rPr>
                <w:rStyle w:val="Hyperlink"/>
                <w:rFonts w:cstheme="minorHAnsi"/>
                <w:szCs w:val="16"/>
              </w:rPr>
            </w:pPr>
            <w:hyperlink r:id="rId98" w:history="1">
              <w:r w:rsidR="00AC0178" w:rsidRPr="00F56F10">
                <w:rPr>
                  <w:rStyle w:val="Hyperlink"/>
                  <w:rFonts w:cstheme="minorHAnsi"/>
                  <w:i/>
                  <w:iCs/>
                  <w:szCs w:val="16"/>
                </w:rPr>
                <w:t>Thompson v Department of Infrastructure</w:t>
              </w:r>
              <w:r w:rsidR="00AC0178" w:rsidRPr="00F56F10">
                <w:rPr>
                  <w:rStyle w:val="Hyperlink"/>
                  <w:rFonts w:cstheme="minorHAnsi"/>
                  <w:szCs w:val="16"/>
                </w:rPr>
                <w:t xml:space="preserve"> [2003] VCAT 44.</w:t>
              </w:r>
            </w:hyperlink>
          </w:p>
          <w:p w14:paraId="7DABB97A" w14:textId="4B0504DE" w:rsidR="00BB1D35" w:rsidRDefault="00BB1D35" w:rsidP="00AC0178">
            <w:pPr>
              <w:pStyle w:val="Body"/>
            </w:pPr>
            <w:r w:rsidRPr="00E97111">
              <w:t>VCAT observed that if a claim for inspection had been made, it would unlikely have granted it, as the applicant’s wife was acting as his instructing solicitor. </w:t>
            </w:r>
          </w:p>
        </w:tc>
      </w:tr>
    </w:tbl>
    <w:p w14:paraId="5C21D96F" w14:textId="0BF7F754" w:rsidR="00477ACC" w:rsidRPr="00E97111" w:rsidRDefault="00477ACC" w:rsidP="00477ACC">
      <w:pPr>
        <w:pStyle w:val="3SubheadingLevel3"/>
      </w:pPr>
      <w:r>
        <w:t>Neither confirming nor denying the existence of certain documents</w:t>
      </w:r>
    </w:p>
    <w:p w14:paraId="7F3C96E5" w14:textId="6A2A5612" w:rsidR="00DC44AD" w:rsidRDefault="00206D7C" w:rsidP="00827BEF">
      <w:pPr>
        <w:pStyle w:val="3Body"/>
      </w:pPr>
      <w:r w:rsidRPr="00E97111">
        <w:t xml:space="preserve">Where the review relates to a document </w:t>
      </w:r>
      <w:r w:rsidR="0074368B">
        <w:t>claimed to be exempt</w:t>
      </w:r>
      <w:r w:rsidRPr="00E97111">
        <w:t xml:space="preserve"> under</w:t>
      </w:r>
      <w:r w:rsidR="00DC44AD">
        <w:t>:</w:t>
      </w:r>
    </w:p>
    <w:p w14:paraId="71F2C0D5" w14:textId="1F65F449" w:rsidR="00DC44AD" w:rsidRPr="00C23453" w:rsidRDefault="00000000" w:rsidP="00FE4964">
      <w:pPr>
        <w:pStyle w:val="Body"/>
        <w:numPr>
          <w:ilvl w:val="0"/>
          <w:numId w:val="46"/>
        </w:numPr>
        <w:ind w:left="993"/>
      </w:pPr>
      <w:hyperlink r:id="rId99" w:history="1">
        <w:r w:rsidR="00206D7C" w:rsidRPr="00C23453">
          <w:rPr>
            <w:rStyle w:val="Hyperlink"/>
          </w:rPr>
          <w:t>section 28</w:t>
        </w:r>
        <w:r w:rsidR="0074368B" w:rsidRPr="00C23453">
          <w:rPr>
            <w:rStyle w:val="Hyperlink"/>
          </w:rPr>
          <w:t xml:space="preserve"> (Cabinet documents)</w:t>
        </w:r>
      </w:hyperlink>
      <w:r w:rsidR="00DC44AD" w:rsidRPr="00C23453">
        <w:t>;</w:t>
      </w:r>
    </w:p>
    <w:p w14:paraId="46C2D03C" w14:textId="7DF23140" w:rsidR="00DC44AD" w:rsidRPr="00C23453" w:rsidRDefault="00000000" w:rsidP="00FE4964">
      <w:pPr>
        <w:pStyle w:val="Body"/>
        <w:numPr>
          <w:ilvl w:val="0"/>
          <w:numId w:val="46"/>
        </w:numPr>
        <w:ind w:left="993"/>
      </w:pPr>
      <w:hyperlink r:id="rId100" w:history="1">
        <w:r w:rsidR="00C23453" w:rsidRPr="00C23453">
          <w:rPr>
            <w:rStyle w:val="Hyperlink"/>
          </w:rPr>
          <w:t xml:space="preserve">section </w:t>
        </w:r>
        <w:r w:rsidR="00206D7C" w:rsidRPr="00C23453">
          <w:rPr>
            <w:rStyle w:val="Hyperlink"/>
          </w:rPr>
          <w:t>29A</w:t>
        </w:r>
        <w:r w:rsidR="0074368B" w:rsidRPr="00C23453">
          <w:rPr>
            <w:rStyle w:val="Hyperlink"/>
          </w:rPr>
          <w:t xml:space="preserve"> (documents affecting national security, defence and international relations)</w:t>
        </w:r>
      </w:hyperlink>
      <w:r w:rsidR="00DC44AD" w:rsidRPr="00C23453">
        <w:t>;</w:t>
      </w:r>
    </w:p>
    <w:p w14:paraId="7263AAEE" w14:textId="5F813316" w:rsidR="00DC44AD" w:rsidRPr="00C23453" w:rsidRDefault="00000000" w:rsidP="00FE4964">
      <w:pPr>
        <w:pStyle w:val="Body"/>
        <w:numPr>
          <w:ilvl w:val="0"/>
          <w:numId w:val="46"/>
        </w:numPr>
        <w:ind w:left="993"/>
      </w:pPr>
      <w:hyperlink r:id="rId101" w:history="1">
        <w:r w:rsidR="00C23453" w:rsidRPr="00C23453">
          <w:rPr>
            <w:rStyle w:val="Hyperlink"/>
          </w:rPr>
          <w:t xml:space="preserve">section </w:t>
        </w:r>
        <w:r w:rsidR="00206D7C" w:rsidRPr="00C23453">
          <w:rPr>
            <w:rStyle w:val="Hyperlink"/>
          </w:rPr>
          <w:t>31</w:t>
        </w:r>
        <w:r w:rsidR="0074368B" w:rsidRPr="00C23453">
          <w:rPr>
            <w:rStyle w:val="Hyperlink"/>
          </w:rPr>
          <w:t xml:space="preserve"> (law enforcement documents)</w:t>
        </w:r>
      </w:hyperlink>
      <w:r w:rsidR="00C23453">
        <w:t>;</w:t>
      </w:r>
      <w:r w:rsidR="00206D7C" w:rsidRPr="00C23453">
        <w:t xml:space="preserve"> or </w:t>
      </w:r>
    </w:p>
    <w:p w14:paraId="7076600E" w14:textId="0317353B" w:rsidR="00DC44AD" w:rsidRDefault="00000000" w:rsidP="00FE4964">
      <w:pPr>
        <w:pStyle w:val="Body"/>
        <w:numPr>
          <w:ilvl w:val="0"/>
          <w:numId w:val="46"/>
        </w:numPr>
        <w:ind w:left="993"/>
      </w:pPr>
      <w:hyperlink r:id="rId102" w:history="1">
        <w:r w:rsidR="00C23453" w:rsidRPr="00C23453">
          <w:rPr>
            <w:rStyle w:val="Hyperlink"/>
          </w:rPr>
          <w:t xml:space="preserve">section </w:t>
        </w:r>
        <w:r w:rsidR="00206D7C" w:rsidRPr="00C23453">
          <w:rPr>
            <w:rStyle w:val="Hyperlink"/>
          </w:rPr>
          <w:t>31A</w:t>
        </w:r>
        <w:r w:rsidR="0074368B" w:rsidRPr="00C23453">
          <w:rPr>
            <w:rStyle w:val="Hyperlink"/>
          </w:rPr>
          <w:t xml:space="preserve"> (documents relating to IBAC)</w:t>
        </w:r>
      </w:hyperlink>
      <w:r w:rsidR="00206D7C" w:rsidRPr="00E97111">
        <w:t xml:space="preserve">, </w:t>
      </w:r>
    </w:p>
    <w:p w14:paraId="065BE83C" w14:textId="74A170EE" w:rsidR="00206D7C" w:rsidRPr="00E97111" w:rsidRDefault="00206D7C" w:rsidP="00FE4964">
      <w:pPr>
        <w:pStyle w:val="Body"/>
        <w:ind w:left="709"/>
      </w:pPr>
      <w:r w:rsidRPr="00E97111">
        <w:lastRenderedPageBreak/>
        <w:t>VCAT may announce its findings in terms which neither confirm nor deny the existence of the document.</w:t>
      </w:r>
      <w:r w:rsidRPr="00E97111">
        <w:rPr>
          <w:rStyle w:val="FootnoteReference"/>
        </w:rPr>
        <w:footnoteReference w:id="183"/>
      </w:r>
      <w:r w:rsidRPr="00E97111">
        <w:t xml:space="preserve"> </w:t>
      </w:r>
    </w:p>
    <w:p w14:paraId="567D7F1D" w14:textId="36F724D5" w:rsidR="003B39D7" w:rsidRDefault="003B39D7" w:rsidP="00827BEF">
      <w:pPr>
        <w:pStyle w:val="3Body"/>
      </w:pPr>
      <w:r>
        <w:t xml:space="preserve">VCAT may also announce its findings in terms which neither confirm nor deny the existence of a particular document where the review relates to a document claimed to be exempt because it would involve an unreasonable disclosure of personal affairs information because it would increase the risk to: </w:t>
      </w:r>
    </w:p>
    <w:p w14:paraId="4E6571CC" w14:textId="6EA80C15" w:rsidR="003B39D7" w:rsidRDefault="003B39D7" w:rsidP="003B39D7">
      <w:pPr>
        <w:pStyle w:val="Body"/>
        <w:numPr>
          <w:ilvl w:val="0"/>
          <w:numId w:val="47"/>
        </w:numPr>
        <w:ind w:left="993"/>
      </w:pPr>
      <w:r>
        <w:t>a primary person’s safety from family violence;</w:t>
      </w:r>
      <w:r>
        <w:rPr>
          <w:rStyle w:val="FootnoteReference"/>
        </w:rPr>
        <w:footnoteReference w:id="184"/>
      </w:r>
      <w:r>
        <w:t xml:space="preserve"> and</w:t>
      </w:r>
    </w:p>
    <w:p w14:paraId="787DF486" w14:textId="34A7CB5E" w:rsidR="003B39D7" w:rsidRPr="003B39D7" w:rsidRDefault="003B39D7" w:rsidP="003B39D7">
      <w:pPr>
        <w:pStyle w:val="Body"/>
        <w:numPr>
          <w:ilvl w:val="0"/>
          <w:numId w:val="47"/>
        </w:numPr>
        <w:ind w:left="993"/>
      </w:pPr>
      <w:r>
        <w:t>the safety of a child or group of children.</w:t>
      </w:r>
      <w:r>
        <w:rPr>
          <w:rStyle w:val="FootnoteReference"/>
        </w:rPr>
        <w:footnoteReference w:id="185"/>
      </w:r>
    </w:p>
    <w:p w14:paraId="58053E02" w14:textId="116F0375" w:rsidR="0059589A" w:rsidRPr="00E97111" w:rsidRDefault="0059589A" w:rsidP="0059589A">
      <w:pPr>
        <w:pStyle w:val="2HeadingLevel2"/>
      </w:pPr>
      <w:bookmarkStart w:id="61" w:name="_Toc144804078"/>
      <w:r w:rsidRPr="00E97111">
        <w:t>Sampling documents</w:t>
      </w:r>
      <w:bookmarkEnd w:id="61"/>
    </w:p>
    <w:p w14:paraId="5C28C1EB" w14:textId="233ED599" w:rsidR="0059589A" w:rsidRPr="00E97111" w:rsidRDefault="0059589A" w:rsidP="0059589A">
      <w:pPr>
        <w:pStyle w:val="3Body"/>
      </w:pPr>
      <w:r w:rsidRPr="00E97111">
        <w:t>Whe</w:t>
      </w:r>
      <w:r w:rsidR="00D77649">
        <w:t>re</w:t>
      </w:r>
      <w:r w:rsidRPr="00E97111">
        <w:t xml:space="preserve"> there is a high volume of documents, VCAT can order that a proceeding be conducted with reference to a sample of documents. </w:t>
      </w:r>
      <w:r w:rsidR="00074F45" w:rsidRPr="00E97111">
        <w:t xml:space="preserve">VCAT has </w:t>
      </w:r>
      <w:r w:rsidR="00074F45">
        <w:t xml:space="preserve">power </w:t>
      </w:r>
      <w:r w:rsidR="00074F45" w:rsidRPr="00E97111">
        <w:t>to decide the matter on the basis of a representative sample of documents.</w:t>
      </w:r>
    </w:p>
    <w:p w14:paraId="22A4437E" w14:textId="7B30233C" w:rsidR="0059589A" w:rsidRPr="00E97111" w:rsidRDefault="0059589A" w:rsidP="0059589A">
      <w:pPr>
        <w:pStyle w:val="3Body"/>
      </w:pPr>
      <w:r w:rsidRPr="00E97111">
        <w:t xml:space="preserve">To ensure the sample is representative, VCAT can inspect all </w:t>
      </w:r>
      <w:r>
        <w:t xml:space="preserve">relevant </w:t>
      </w:r>
      <w:r w:rsidRPr="00E97111">
        <w:t>documents.</w:t>
      </w:r>
      <w:r w:rsidRPr="00E97111">
        <w:rPr>
          <w:rStyle w:val="FootnoteReference"/>
          <w:rFonts w:cs="Calibri"/>
        </w:rPr>
        <w:footnoteReference w:id="186"/>
      </w:r>
      <w:r w:rsidRPr="00E97111">
        <w:t xml:space="preserve"> </w:t>
      </w:r>
    </w:p>
    <w:p w14:paraId="638B6CC6" w14:textId="77777777" w:rsidR="001B6507" w:rsidRDefault="0059589A" w:rsidP="0059589A">
      <w:pPr>
        <w:pStyle w:val="3Body"/>
      </w:pPr>
      <w:r w:rsidRPr="00E97111">
        <w:t xml:space="preserve">It has been submitted that VCAT must be careful when making and supervising orders about sampling to ensure that such orders do not operate unfairly to either party.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60"/>
      </w:tblGrid>
      <w:tr w:rsidR="008617A6" w14:paraId="0AB5D994" w14:textId="77777777" w:rsidTr="008617A6">
        <w:tc>
          <w:tcPr>
            <w:tcW w:w="9060" w:type="dxa"/>
            <w:shd w:val="clear" w:color="auto" w:fill="FFFEC6"/>
          </w:tcPr>
          <w:p w14:paraId="3A31271A" w14:textId="3878F44E" w:rsidR="008617A6" w:rsidRPr="008617A6" w:rsidRDefault="008617A6" w:rsidP="008617A6">
            <w:pPr>
              <w:pStyle w:val="Body"/>
              <w:rPr>
                <w:b/>
                <w:bCs/>
              </w:rPr>
            </w:pPr>
            <w:r w:rsidRPr="008617A6">
              <w:rPr>
                <w:b/>
                <w:bCs/>
              </w:rPr>
              <w:t>Example</w:t>
            </w:r>
          </w:p>
        </w:tc>
      </w:tr>
      <w:tr w:rsidR="008617A6" w14:paraId="36C22793" w14:textId="77777777" w:rsidTr="008617A6">
        <w:tc>
          <w:tcPr>
            <w:tcW w:w="9060" w:type="dxa"/>
            <w:shd w:val="clear" w:color="auto" w:fill="FFFEC6"/>
          </w:tcPr>
          <w:p w14:paraId="4EF2A337" w14:textId="082BE6BF" w:rsidR="008617A6" w:rsidRDefault="008C59BA" w:rsidP="008617A6">
            <w:pPr>
              <w:pStyle w:val="Body"/>
            </w:pPr>
            <w:hyperlink r:id="rId103" w:history="1">
              <w:r w:rsidR="008617A6" w:rsidRPr="008C59BA">
                <w:rPr>
                  <w:rStyle w:val="Hyperlink"/>
                  <w:i/>
                  <w:iCs/>
                </w:rPr>
                <w:t>Tucker v Commissioner of State Revenue</w:t>
              </w:r>
              <w:r w:rsidRPr="008C59BA">
                <w:rPr>
                  <w:rStyle w:val="Hyperlink"/>
                  <w:i/>
                  <w:iCs/>
                </w:rPr>
                <w:t xml:space="preserve"> </w:t>
              </w:r>
              <w:r w:rsidRPr="00632705">
                <w:rPr>
                  <w:rStyle w:val="Hyperlink"/>
                </w:rPr>
                <w:t xml:space="preserve">(Review and Regulation) (No 2) [2020] VCAT 273 </w:t>
              </w:r>
            </w:hyperlink>
          </w:p>
          <w:p w14:paraId="0F0D237F" w14:textId="77777777" w:rsidR="00627669" w:rsidRDefault="008617A6" w:rsidP="008617A6">
            <w:pPr>
              <w:pStyle w:val="Body"/>
            </w:pPr>
            <w:r>
              <w:t>T</w:t>
            </w:r>
            <w:r w:rsidRPr="00E97111">
              <w:t xml:space="preserve">he applicant submitted that VCAT’s task was not complete because it had only made decisions in relation to sample documents. </w:t>
            </w:r>
          </w:p>
          <w:p w14:paraId="5D020946" w14:textId="4F85E0D3" w:rsidR="008617A6" w:rsidRPr="00E97111" w:rsidRDefault="008617A6" w:rsidP="008617A6">
            <w:pPr>
              <w:pStyle w:val="Body"/>
            </w:pPr>
            <w:r>
              <w:t xml:space="preserve">In response, </w:t>
            </w:r>
            <w:r w:rsidRPr="00E97111">
              <w:t>VCAT said:</w:t>
            </w:r>
          </w:p>
          <w:p w14:paraId="7D68C107" w14:textId="322AA8EF" w:rsidR="008617A6" w:rsidRDefault="008617A6" w:rsidP="00627669">
            <w:pPr>
              <w:pStyle w:val="Body"/>
              <w:ind w:left="720"/>
            </w:pPr>
            <w:r w:rsidRPr="00BD74A9">
              <w:rPr>
                <w:i/>
                <w:iCs/>
              </w:rPr>
              <w:t>Considering each of these documents individually would prolong the time until final resolution of these proceedings in circumstances where it was envisaged by both parties and the Tribunal, that the matter would be decided by sample</w:t>
            </w:r>
            <w:r>
              <w:rPr>
                <w:i/>
                <w:iCs/>
              </w:rPr>
              <w:t>.</w:t>
            </w:r>
          </w:p>
        </w:tc>
      </w:tr>
    </w:tbl>
    <w:p w14:paraId="01F3D35A" w14:textId="24DAC365" w:rsidR="008C38C1" w:rsidRPr="0059589A" w:rsidRDefault="008C38C1" w:rsidP="008617A6">
      <w:pPr>
        <w:pStyle w:val="3Body"/>
        <w:numPr>
          <w:ilvl w:val="0"/>
          <w:numId w:val="0"/>
        </w:numPr>
      </w:pPr>
      <w:r w:rsidRPr="00E97111">
        <w:rPr>
          <w:rFonts w:cs="Calibri"/>
        </w:rPr>
        <w:br w:type="page"/>
      </w:r>
    </w:p>
    <w:p w14:paraId="1B75A3A5" w14:textId="087CA31B" w:rsidR="0063391C" w:rsidRPr="00E97111" w:rsidRDefault="0063391C" w:rsidP="008C38C1">
      <w:pPr>
        <w:pStyle w:val="1TitleLevel1"/>
      </w:pPr>
      <w:bookmarkStart w:id="62" w:name="_Toc144804079"/>
      <w:r w:rsidRPr="00E97111">
        <w:lastRenderedPageBreak/>
        <w:t>Section 59 – Tribunal may reduce or waive charges</w:t>
      </w:r>
      <w:bookmarkEnd w:id="62"/>
      <w:r w:rsidRPr="00E97111">
        <w:t xml:space="preserve"> </w:t>
      </w:r>
    </w:p>
    <w:p w14:paraId="3089EF3E" w14:textId="210AD9D8" w:rsidR="008C38C1" w:rsidRPr="00E97111" w:rsidRDefault="00856FE2" w:rsidP="0063391C">
      <w:pPr>
        <w:pStyle w:val="2HeadingLevel2"/>
        <w:rPr>
          <w:rFonts w:cs="Calibri"/>
          <w:szCs w:val="24"/>
        </w:rPr>
      </w:pPr>
      <w:bookmarkStart w:id="63" w:name="_Toc144804080"/>
      <w:r>
        <w:rPr>
          <w:rFonts w:cs="Calibri"/>
          <w:szCs w:val="24"/>
        </w:rPr>
        <w:t>Extract of l</w:t>
      </w:r>
      <w:r w:rsidR="008C38C1" w:rsidRPr="00E97111">
        <w:rPr>
          <w:rFonts w:cs="Calibri"/>
          <w:szCs w:val="24"/>
        </w:rPr>
        <w:t>egislation</w:t>
      </w:r>
      <w:bookmarkEnd w:id="63"/>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2"/>
        <w:gridCol w:w="8232"/>
      </w:tblGrid>
      <w:tr w:rsidR="007D370A" w:rsidRPr="00E97111" w14:paraId="27B8C5B9" w14:textId="77777777" w:rsidTr="007D370A">
        <w:tc>
          <w:tcPr>
            <w:tcW w:w="562" w:type="dxa"/>
          </w:tcPr>
          <w:p w14:paraId="57CFECDC" w14:textId="6C7366EE" w:rsidR="007D370A" w:rsidRPr="00E97111" w:rsidRDefault="007D370A" w:rsidP="008C38C1">
            <w:pPr>
              <w:pStyle w:val="Body"/>
              <w:spacing w:before="60" w:after="60"/>
              <w:rPr>
                <w:b/>
                <w:bCs/>
              </w:rPr>
            </w:pPr>
            <w:bookmarkStart w:id="64" w:name="_Toc87453147"/>
            <w:r w:rsidRPr="00E97111">
              <w:rPr>
                <w:b/>
                <w:bCs/>
              </w:rPr>
              <w:t>59</w:t>
            </w:r>
            <w:bookmarkEnd w:id="64"/>
          </w:p>
        </w:tc>
        <w:tc>
          <w:tcPr>
            <w:tcW w:w="8794" w:type="dxa"/>
            <w:gridSpan w:val="2"/>
          </w:tcPr>
          <w:p w14:paraId="355562B7" w14:textId="77777777" w:rsidR="007D370A" w:rsidRPr="00E97111" w:rsidRDefault="007D370A" w:rsidP="008C38C1">
            <w:pPr>
              <w:pStyle w:val="Body"/>
              <w:spacing w:before="60" w:after="60"/>
              <w:rPr>
                <w:b/>
                <w:bCs/>
              </w:rPr>
            </w:pPr>
            <w:r w:rsidRPr="00E97111">
              <w:rPr>
                <w:b/>
                <w:bCs/>
              </w:rPr>
              <w:t>Tribunal may reduce or waive charges</w:t>
            </w:r>
          </w:p>
        </w:tc>
      </w:tr>
      <w:tr w:rsidR="007D370A" w:rsidRPr="00E97111" w14:paraId="34CC755F" w14:textId="77777777" w:rsidTr="007D370A">
        <w:tc>
          <w:tcPr>
            <w:tcW w:w="562" w:type="dxa"/>
          </w:tcPr>
          <w:p w14:paraId="5248215E" w14:textId="77777777" w:rsidR="007D370A" w:rsidRPr="00E97111" w:rsidRDefault="007D370A" w:rsidP="008C38C1">
            <w:pPr>
              <w:pStyle w:val="Body"/>
              <w:spacing w:before="60" w:after="60"/>
            </w:pPr>
          </w:p>
        </w:tc>
        <w:tc>
          <w:tcPr>
            <w:tcW w:w="562" w:type="dxa"/>
          </w:tcPr>
          <w:p w14:paraId="7686095E" w14:textId="5EBEA18A" w:rsidR="007D370A" w:rsidRPr="00E97111" w:rsidRDefault="007D370A" w:rsidP="008C38C1">
            <w:pPr>
              <w:pStyle w:val="Body"/>
              <w:spacing w:before="60" w:after="60"/>
            </w:pPr>
            <w:r w:rsidRPr="00E97111">
              <w:t>(1)</w:t>
            </w:r>
          </w:p>
        </w:tc>
        <w:tc>
          <w:tcPr>
            <w:tcW w:w="8232" w:type="dxa"/>
          </w:tcPr>
          <w:p w14:paraId="0F226013" w14:textId="77777777" w:rsidR="007D370A" w:rsidRPr="00E97111" w:rsidRDefault="007D370A" w:rsidP="008C38C1">
            <w:pPr>
              <w:pStyle w:val="Body"/>
              <w:spacing w:before="60" w:after="60"/>
            </w:pPr>
            <w:r w:rsidRPr="00E97111">
              <w:t>In a review under this Division, the Tribunal may order that any charge payable under this Act or the regulations in respect of access to a document be reduced or waived.</w:t>
            </w:r>
          </w:p>
        </w:tc>
      </w:tr>
      <w:tr w:rsidR="007D370A" w:rsidRPr="00E97111" w14:paraId="7E8FB9D3" w14:textId="77777777" w:rsidTr="007D370A">
        <w:tc>
          <w:tcPr>
            <w:tcW w:w="562" w:type="dxa"/>
          </w:tcPr>
          <w:p w14:paraId="71120DF0" w14:textId="77777777" w:rsidR="007D370A" w:rsidRPr="00E97111" w:rsidRDefault="007D370A" w:rsidP="008C38C1">
            <w:pPr>
              <w:pStyle w:val="Body"/>
              <w:spacing w:before="60" w:after="60"/>
            </w:pPr>
          </w:p>
        </w:tc>
        <w:tc>
          <w:tcPr>
            <w:tcW w:w="562" w:type="dxa"/>
          </w:tcPr>
          <w:p w14:paraId="22BF8765" w14:textId="3435051E" w:rsidR="007D370A" w:rsidRPr="00E97111" w:rsidRDefault="007D370A" w:rsidP="008C38C1">
            <w:pPr>
              <w:pStyle w:val="Body"/>
              <w:spacing w:before="60" w:after="60"/>
            </w:pPr>
            <w:r w:rsidRPr="00E97111">
              <w:t>(2)</w:t>
            </w:r>
          </w:p>
        </w:tc>
        <w:tc>
          <w:tcPr>
            <w:tcW w:w="8232" w:type="dxa"/>
          </w:tcPr>
          <w:p w14:paraId="28B9E4EA" w14:textId="77777777" w:rsidR="007D370A" w:rsidRPr="00E97111" w:rsidRDefault="007D370A" w:rsidP="008C38C1">
            <w:pPr>
              <w:pStyle w:val="Body"/>
              <w:spacing w:before="60" w:after="60"/>
            </w:pPr>
            <w:r w:rsidRPr="00E97111">
              <w:t>The Tribunal cannot make an order under subsection (1) if it confirms the decision the subject of the review.</w:t>
            </w:r>
          </w:p>
        </w:tc>
      </w:tr>
    </w:tbl>
    <w:p w14:paraId="7A9362B3" w14:textId="3F1EAFB0" w:rsidR="0063391C" w:rsidRDefault="00A43D43" w:rsidP="0063391C">
      <w:pPr>
        <w:pStyle w:val="2HeadingLevel2"/>
        <w:rPr>
          <w:rFonts w:cs="Calibri"/>
          <w:szCs w:val="24"/>
        </w:rPr>
      </w:pPr>
      <w:bookmarkStart w:id="65" w:name="_Toc144804081"/>
      <w:r w:rsidRPr="00E97111">
        <w:rPr>
          <w:rFonts w:cs="Calibri"/>
          <w:szCs w:val="24"/>
        </w:rPr>
        <w:t>Guidelines</w:t>
      </w:r>
      <w:bookmarkEnd w:id="65"/>
    </w:p>
    <w:p w14:paraId="4DF01D98" w14:textId="3F6F12B9" w:rsidR="00605E83" w:rsidRPr="00E97111" w:rsidRDefault="00605E83" w:rsidP="0063391C">
      <w:pPr>
        <w:pStyle w:val="2HeadingLevel2"/>
        <w:rPr>
          <w:rFonts w:cs="Calibri"/>
          <w:szCs w:val="24"/>
        </w:rPr>
      </w:pPr>
      <w:bookmarkStart w:id="66" w:name="_Toc144804082"/>
      <w:r>
        <w:rPr>
          <w:rFonts w:cs="Calibri"/>
          <w:szCs w:val="24"/>
        </w:rPr>
        <w:t>Reducing or waiving charges during a VCAT review</w:t>
      </w:r>
      <w:bookmarkEnd w:id="66"/>
    </w:p>
    <w:p w14:paraId="3AB88B8F" w14:textId="3C20960B" w:rsidR="00605E83" w:rsidRDefault="003738C6" w:rsidP="00827BEF">
      <w:pPr>
        <w:pStyle w:val="3Body"/>
      </w:pPr>
      <w:r>
        <w:rPr>
          <w:lang w:eastAsia="en-GB"/>
        </w:rPr>
        <w:t>T</w:t>
      </w:r>
      <w:r w:rsidR="00605E83">
        <w:rPr>
          <w:lang w:eastAsia="en-GB"/>
        </w:rPr>
        <w:t>he Victorian Civil and Administrative Tribunal (</w:t>
      </w:r>
      <w:r w:rsidR="00605E83" w:rsidRPr="00605E83">
        <w:rPr>
          <w:b/>
          <w:bCs/>
          <w:lang w:eastAsia="en-GB"/>
        </w:rPr>
        <w:t>VCAT</w:t>
      </w:r>
      <w:r w:rsidR="00605E83">
        <w:rPr>
          <w:lang w:eastAsia="en-GB"/>
        </w:rPr>
        <w:t>)</w:t>
      </w:r>
      <w:r w:rsidR="0018586F" w:rsidRPr="00E97111">
        <w:rPr>
          <w:lang w:eastAsia="en-GB"/>
        </w:rPr>
        <w:t xml:space="preserve"> </w:t>
      </w:r>
      <w:r>
        <w:rPr>
          <w:lang w:eastAsia="en-GB"/>
        </w:rPr>
        <w:t>may order an agency or Minister to reduce or waive access charges.</w:t>
      </w:r>
      <w:r>
        <w:rPr>
          <w:rStyle w:val="FootnoteReference"/>
          <w:lang w:eastAsia="en-GB"/>
        </w:rPr>
        <w:footnoteReference w:id="187"/>
      </w:r>
    </w:p>
    <w:p w14:paraId="654657D1" w14:textId="0F6CADB6" w:rsidR="00A43D43" w:rsidRPr="0006644C" w:rsidRDefault="00105C45" w:rsidP="0006644C">
      <w:pPr>
        <w:pStyle w:val="3Body"/>
      </w:pPr>
      <w:r>
        <w:rPr>
          <w:lang w:eastAsia="en-GB"/>
        </w:rPr>
        <w:t>However, VCAT may only order the charge to be reduced or waived if VCAT does not agree with the agency or Minister’s decision.</w:t>
      </w:r>
      <w:r>
        <w:rPr>
          <w:rStyle w:val="FootnoteReference"/>
          <w:lang w:eastAsia="en-GB"/>
        </w:rPr>
        <w:footnoteReference w:id="188"/>
      </w:r>
      <w:r>
        <w:rPr>
          <w:lang w:eastAsia="en-GB"/>
        </w:rPr>
        <w:t xml:space="preserve"> If VCAT confirms the decision, then VCAT cannot order the charge to be reduced or waived. </w:t>
      </w:r>
      <w:r w:rsidR="00A43D43" w:rsidRPr="0006644C">
        <w:rPr>
          <w:rFonts w:cs="Calibri"/>
        </w:rPr>
        <w:br w:type="page"/>
      </w:r>
    </w:p>
    <w:p w14:paraId="48BB2AAA" w14:textId="24B31AAE" w:rsidR="0063391C" w:rsidRPr="00E97111" w:rsidRDefault="0063391C" w:rsidP="00A43D43">
      <w:pPr>
        <w:pStyle w:val="1TitleLevel1"/>
      </w:pPr>
      <w:bookmarkStart w:id="67" w:name="_Toc144804083"/>
      <w:r w:rsidRPr="00E97111">
        <w:lastRenderedPageBreak/>
        <w:t>Section 61 – Disciplinary action</w:t>
      </w:r>
      <w:bookmarkEnd w:id="67"/>
      <w:r w:rsidRPr="00E97111">
        <w:t xml:space="preserve"> </w:t>
      </w:r>
    </w:p>
    <w:p w14:paraId="06134188" w14:textId="57D4D9B9" w:rsidR="00A43D43" w:rsidRPr="00E97111" w:rsidRDefault="00252B74" w:rsidP="0063391C">
      <w:pPr>
        <w:pStyle w:val="2HeadingLevel2"/>
        <w:rPr>
          <w:rFonts w:cs="Calibri"/>
          <w:szCs w:val="24"/>
        </w:rPr>
      </w:pPr>
      <w:bookmarkStart w:id="68" w:name="_Toc144804084"/>
      <w:r>
        <w:rPr>
          <w:rFonts w:cs="Calibri"/>
          <w:szCs w:val="24"/>
        </w:rPr>
        <w:t>Extract of l</w:t>
      </w:r>
      <w:r w:rsidR="00A43D43" w:rsidRPr="00E97111">
        <w:rPr>
          <w:rFonts w:cs="Calibri"/>
          <w:szCs w:val="24"/>
        </w:rPr>
        <w:t>egislation</w:t>
      </w:r>
      <w:bookmarkEnd w:id="68"/>
    </w:p>
    <w:tbl>
      <w:tblPr>
        <w:tblStyle w:val="TableGrid"/>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45"/>
        <w:gridCol w:w="561"/>
        <w:gridCol w:w="7710"/>
      </w:tblGrid>
      <w:tr w:rsidR="007D370A" w:rsidRPr="00E97111" w14:paraId="0F289517" w14:textId="77777777" w:rsidTr="00252B74">
        <w:trPr>
          <w:trHeight w:val="433"/>
        </w:trPr>
        <w:tc>
          <w:tcPr>
            <w:tcW w:w="435" w:type="dxa"/>
          </w:tcPr>
          <w:p w14:paraId="3D68CDA8" w14:textId="5D92427F" w:rsidR="007D370A" w:rsidRPr="00E97111" w:rsidRDefault="007D370A" w:rsidP="00A43D43">
            <w:pPr>
              <w:pStyle w:val="Body"/>
              <w:spacing w:before="60" w:after="60"/>
              <w:rPr>
                <w:b/>
                <w:bCs/>
              </w:rPr>
            </w:pPr>
            <w:bookmarkStart w:id="69" w:name="_Toc87453150"/>
            <w:r w:rsidRPr="00E97111">
              <w:rPr>
                <w:b/>
                <w:bCs/>
              </w:rPr>
              <w:t>61</w:t>
            </w:r>
            <w:bookmarkEnd w:id="69"/>
          </w:p>
        </w:tc>
        <w:tc>
          <w:tcPr>
            <w:tcW w:w="8821" w:type="dxa"/>
            <w:gridSpan w:val="3"/>
          </w:tcPr>
          <w:p w14:paraId="5BEF875B" w14:textId="77777777" w:rsidR="007D370A" w:rsidRPr="00E97111" w:rsidRDefault="007D370A" w:rsidP="00A43D43">
            <w:pPr>
              <w:pStyle w:val="Body"/>
              <w:spacing w:before="60" w:after="60"/>
              <w:rPr>
                <w:b/>
                <w:bCs/>
              </w:rPr>
            </w:pPr>
            <w:r w:rsidRPr="00E97111">
              <w:rPr>
                <w:b/>
                <w:bCs/>
              </w:rPr>
              <w:t>Disciplinary action</w:t>
            </w:r>
          </w:p>
        </w:tc>
      </w:tr>
      <w:tr w:rsidR="007D370A" w:rsidRPr="00E97111" w14:paraId="5B2CB6C7" w14:textId="77777777" w:rsidTr="00252B74">
        <w:trPr>
          <w:trHeight w:val="1632"/>
        </w:trPr>
        <w:tc>
          <w:tcPr>
            <w:tcW w:w="435" w:type="dxa"/>
          </w:tcPr>
          <w:p w14:paraId="2439FA11" w14:textId="77777777" w:rsidR="007D370A" w:rsidRPr="00E97111" w:rsidRDefault="007D370A" w:rsidP="00A43D43">
            <w:pPr>
              <w:pStyle w:val="Body"/>
              <w:spacing w:before="60" w:after="60"/>
            </w:pPr>
          </w:p>
        </w:tc>
        <w:tc>
          <w:tcPr>
            <w:tcW w:w="545" w:type="dxa"/>
          </w:tcPr>
          <w:p w14:paraId="22EC3D78" w14:textId="78A67095" w:rsidR="007D370A" w:rsidRPr="00E97111" w:rsidRDefault="007D370A" w:rsidP="00A43D43">
            <w:pPr>
              <w:pStyle w:val="Body"/>
              <w:spacing w:before="60" w:after="60"/>
            </w:pPr>
            <w:r w:rsidRPr="00E97111">
              <w:t>(1)</w:t>
            </w:r>
          </w:p>
        </w:tc>
        <w:tc>
          <w:tcPr>
            <w:tcW w:w="8276" w:type="dxa"/>
            <w:gridSpan w:val="2"/>
          </w:tcPr>
          <w:p w14:paraId="5BFEDB37" w14:textId="77777777" w:rsidR="007D370A" w:rsidRPr="00E97111" w:rsidRDefault="007D370A" w:rsidP="00A43D43">
            <w:pPr>
              <w:pStyle w:val="Body"/>
              <w:spacing w:before="60" w:after="60"/>
            </w:pPr>
            <w:r w:rsidRPr="00E97111">
              <w:t>Where the Tribunal, at the completion of proceedings under this Act, is of opinion that there is evidence that a person, being an officer of an agency, has been guilty of a breach of duty or of misconduct in the administration of this Act and that the evidence is, in all the circumstances, of sufficient force to justify it in doing so, the Tribunal shall bring the evidence to the notice of—</w:t>
            </w:r>
          </w:p>
        </w:tc>
      </w:tr>
      <w:tr w:rsidR="007D370A" w:rsidRPr="00E97111" w14:paraId="7DFA2FBC" w14:textId="77777777" w:rsidTr="00252B74">
        <w:trPr>
          <w:trHeight w:val="739"/>
        </w:trPr>
        <w:tc>
          <w:tcPr>
            <w:tcW w:w="435" w:type="dxa"/>
          </w:tcPr>
          <w:p w14:paraId="7D56C954" w14:textId="77777777" w:rsidR="007D370A" w:rsidRPr="00E97111" w:rsidRDefault="007D370A" w:rsidP="00A43D43">
            <w:pPr>
              <w:pStyle w:val="Body"/>
              <w:spacing w:before="60" w:after="60"/>
            </w:pPr>
          </w:p>
        </w:tc>
        <w:tc>
          <w:tcPr>
            <w:tcW w:w="545" w:type="dxa"/>
          </w:tcPr>
          <w:p w14:paraId="5D6CDC6A" w14:textId="5F3B346B" w:rsidR="007D370A" w:rsidRPr="00E97111" w:rsidRDefault="007D370A" w:rsidP="00A43D43">
            <w:pPr>
              <w:pStyle w:val="Body"/>
              <w:spacing w:before="60" w:after="60"/>
            </w:pPr>
          </w:p>
        </w:tc>
        <w:tc>
          <w:tcPr>
            <w:tcW w:w="555" w:type="dxa"/>
          </w:tcPr>
          <w:p w14:paraId="3450AC78" w14:textId="77777777" w:rsidR="007D370A" w:rsidRPr="00E97111" w:rsidRDefault="007D370A" w:rsidP="00A43D43">
            <w:pPr>
              <w:pStyle w:val="Body"/>
              <w:spacing w:before="60" w:after="60"/>
            </w:pPr>
            <w:r w:rsidRPr="00E97111">
              <w:t>(a)</w:t>
            </w:r>
          </w:p>
        </w:tc>
        <w:tc>
          <w:tcPr>
            <w:tcW w:w="7721" w:type="dxa"/>
          </w:tcPr>
          <w:p w14:paraId="15F548E5" w14:textId="77777777" w:rsidR="007D370A" w:rsidRPr="00E97111" w:rsidRDefault="007D370A" w:rsidP="00A43D43">
            <w:pPr>
              <w:pStyle w:val="Body"/>
              <w:spacing w:before="60" w:after="60"/>
            </w:pPr>
            <w:r w:rsidRPr="00E97111">
              <w:t>if the person is the principal officer of a department or prescribed authority—the responsible Minister of that department or prescribed authority; or</w:t>
            </w:r>
          </w:p>
        </w:tc>
      </w:tr>
      <w:tr w:rsidR="007D370A" w:rsidRPr="00E97111" w14:paraId="12749254" w14:textId="77777777" w:rsidTr="00252B74">
        <w:trPr>
          <w:trHeight w:val="407"/>
        </w:trPr>
        <w:tc>
          <w:tcPr>
            <w:tcW w:w="435" w:type="dxa"/>
          </w:tcPr>
          <w:p w14:paraId="33156A06" w14:textId="77777777" w:rsidR="007D370A" w:rsidRPr="00E97111" w:rsidRDefault="007D370A" w:rsidP="00A43D43">
            <w:pPr>
              <w:pStyle w:val="Body"/>
              <w:spacing w:before="60" w:after="60"/>
            </w:pPr>
          </w:p>
        </w:tc>
        <w:tc>
          <w:tcPr>
            <w:tcW w:w="545" w:type="dxa"/>
          </w:tcPr>
          <w:p w14:paraId="0206487F" w14:textId="0576A144" w:rsidR="007D370A" w:rsidRPr="00E97111" w:rsidRDefault="007D370A" w:rsidP="00A43D43">
            <w:pPr>
              <w:pStyle w:val="Body"/>
              <w:spacing w:before="60" w:after="60"/>
            </w:pPr>
          </w:p>
        </w:tc>
        <w:tc>
          <w:tcPr>
            <w:tcW w:w="555" w:type="dxa"/>
          </w:tcPr>
          <w:p w14:paraId="4617D3BA" w14:textId="77777777" w:rsidR="007D370A" w:rsidRPr="00E97111" w:rsidRDefault="007D370A" w:rsidP="00A43D43">
            <w:pPr>
              <w:pStyle w:val="Body"/>
              <w:spacing w:before="60" w:after="60"/>
            </w:pPr>
            <w:r w:rsidRPr="00E97111">
              <w:t>(aa)</w:t>
            </w:r>
          </w:p>
        </w:tc>
        <w:tc>
          <w:tcPr>
            <w:tcW w:w="7721" w:type="dxa"/>
          </w:tcPr>
          <w:p w14:paraId="1B226B21" w14:textId="77777777" w:rsidR="007D370A" w:rsidRPr="00E97111" w:rsidRDefault="007D370A" w:rsidP="00A43D43">
            <w:pPr>
              <w:pStyle w:val="Body"/>
              <w:spacing w:before="60" w:after="60"/>
            </w:pPr>
            <w:r w:rsidRPr="00E97111">
              <w:t>if a person is the principal officer of a council—to the council;</w:t>
            </w:r>
          </w:p>
        </w:tc>
      </w:tr>
      <w:tr w:rsidR="007D370A" w:rsidRPr="00E97111" w14:paraId="4F5BF81D" w14:textId="77777777" w:rsidTr="00252B74">
        <w:trPr>
          <w:trHeight w:val="739"/>
        </w:trPr>
        <w:tc>
          <w:tcPr>
            <w:tcW w:w="435" w:type="dxa"/>
          </w:tcPr>
          <w:p w14:paraId="76239F16" w14:textId="77777777" w:rsidR="007D370A" w:rsidRPr="00E97111" w:rsidRDefault="007D370A" w:rsidP="00A43D43">
            <w:pPr>
              <w:pStyle w:val="Body"/>
              <w:spacing w:before="60" w:after="60"/>
            </w:pPr>
          </w:p>
        </w:tc>
        <w:tc>
          <w:tcPr>
            <w:tcW w:w="545" w:type="dxa"/>
          </w:tcPr>
          <w:p w14:paraId="1D1E62FB" w14:textId="5791241F" w:rsidR="007D370A" w:rsidRPr="00E97111" w:rsidRDefault="007D370A" w:rsidP="00A43D43">
            <w:pPr>
              <w:pStyle w:val="Body"/>
              <w:spacing w:before="60" w:after="60"/>
            </w:pPr>
          </w:p>
        </w:tc>
        <w:tc>
          <w:tcPr>
            <w:tcW w:w="555" w:type="dxa"/>
          </w:tcPr>
          <w:p w14:paraId="31C7EF15" w14:textId="77777777" w:rsidR="007D370A" w:rsidRPr="00E97111" w:rsidRDefault="007D370A" w:rsidP="00A43D43">
            <w:pPr>
              <w:pStyle w:val="Body"/>
              <w:spacing w:before="60" w:after="60"/>
            </w:pPr>
            <w:r w:rsidRPr="00E97111">
              <w:t>(b)</w:t>
            </w:r>
          </w:p>
        </w:tc>
        <w:tc>
          <w:tcPr>
            <w:tcW w:w="7721" w:type="dxa"/>
          </w:tcPr>
          <w:p w14:paraId="5E2BBF6F" w14:textId="77777777" w:rsidR="007D370A" w:rsidRPr="00E97111" w:rsidRDefault="007D370A" w:rsidP="00A43D43">
            <w:pPr>
              <w:pStyle w:val="Body"/>
              <w:spacing w:before="60" w:after="60"/>
            </w:pPr>
            <w:r w:rsidRPr="00E97111">
              <w:t>if the person is an officer of an agency but not the principal officer of that agency—the principal officer of that agency.</w:t>
            </w:r>
          </w:p>
        </w:tc>
      </w:tr>
      <w:tr w:rsidR="007D370A" w:rsidRPr="00E97111" w14:paraId="5B33BAF1" w14:textId="77777777" w:rsidTr="00252B74">
        <w:trPr>
          <w:trHeight w:val="739"/>
        </w:trPr>
        <w:tc>
          <w:tcPr>
            <w:tcW w:w="435" w:type="dxa"/>
          </w:tcPr>
          <w:p w14:paraId="09C56CF3" w14:textId="77777777" w:rsidR="007D370A" w:rsidRPr="00E97111" w:rsidRDefault="007D370A" w:rsidP="00A43D43">
            <w:pPr>
              <w:pStyle w:val="Body"/>
              <w:spacing w:before="60" w:after="60"/>
            </w:pPr>
          </w:p>
        </w:tc>
        <w:tc>
          <w:tcPr>
            <w:tcW w:w="545" w:type="dxa"/>
          </w:tcPr>
          <w:p w14:paraId="164A54DE" w14:textId="4F9B096D" w:rsidR="007D370A" w:rsidRPr="00E97111" w:rsidRDefault="007D370A" w:rsidP="00A43D43">
            <w:pPr>
              <w:pStyle w:val="Body"/>
              <w:spacing w:before="60" w:after="60"/>
            </w:pPr>
            <w:r w:rsidRPr="00E97111">
              <w:t>(2)</w:t>
            </w:r>
          </w:p>
        </w:tc>
        <w:tc>
          <w:tcPr>
            <w:tcW w:w="8276" w:type="dxa"/>
            <w:gridSpan w:val="2"/>
          </w:tcPr>
          <w:p w14:paraId="3CA68471" w14:textId="77777777" w:rsidR="007D370A" w:rsidRPr="00E97111" w:rsidRDefault="007D370A" w:rsidP="00A43D43">
            <w:pPr>
              <w:pStyle w:val="Body"/>
              <w:spacing w:before="60" w:after="60"/>
            </w:pPr>
            <w:r w:rsidRPr="00E97111">
              <w:t>In the circumstances set out in subsection (1), the Tribunal must also bring the evidence to the notice of the Information Commissioner.</w:t>
            </w:r>
          </w:p>
        </w:tc>
      </w:tr>
    </w:tbl>
    <w:p w14:paraId="4B84E75E" w14:textId="0B75D5D7" w:rsidR="0063391C" w:rsidRPr="00E97111" w:rsidRDefault="00A43D43" w:rsidP="0063391C">
      <w:pPr>
        <w:pStyle w:val="2HeadingLevel2"/>
        <w:rPr>
          <w:rFonts w:cs="Calibri"/>
          <w:szCs w:val="24"/>
        </w:rPr>
      </w:pPr>
      <w:bookmarkStart w:id="70" w:name="_Toc144804085"/>
      <w:r w:rsidRPr="00E97111">
        <w:rPr>
          <w:rFonts w:cs="Calibri"/>
          <w:szCs w:val="24"/>
        </w:rPr>
        <w:t>Guidelines</w:t>
      </w:r>
      <w:bookmarkEnd w:id="70"/>
    </w:p>
    <w:p w14:paraId="44ACDA3D" w14:textId="2B25FF44" w:rsidR="0063391C" w:rsidRPr="00E97111" w:rsidRDefault="00A979B2" w:rsidP="00A43D43">
      <w:pPr>
        <w:pStyle w:val="2HeadingLevel2"/>
      </w:pPr>
      <w:bookmarkStart w:id="71" w:name="_Toc144804086"/>
      <w:r>
        <w:t>Where there is evidence of breach of duty or misconduct</w:t>
      </w:r>
      <w:bookmarkEnd w:id="71"/>
      <w:r>
        <w:t xml:space="preserve"> </w:t>
      </w:r>
    </w:p>
    <w:p w14:paraId="1D722142" w14:textId="1ACC6AB8" w:rsidR="00873942" w:rsidRDefault="001D1A65" w:rsidP="00827BEF">
      <w:pPr>
        <w:pStyle w:val="3Body"/>
      </w:pPr>
      <w:r>
        <w:t>During a review</w:t>
      </w:r>
      <w:r w:rsidR="00873942">
        <w:t>,</w:t>
      </w:r>
      <w:r>
        <w:t xml:space="preserve"> the Victorian Civil and Administrative Tribunal (</w:t>
      </w:r>
      <w:r w:rsidRPr="00931E0F">
        <w:rPr>
          <w:b/>
          <w:bCs/>
        </w:rPr>
        <w:t>VCAT</w:t>
      </w:r>
      <w:r>
        <w:t>) may come across evidence that an</w:t>
      </w:r>
      <w:r w:rsidR="000F75EB">
        <w:t xml:space="preserve"> </w:t>
      </w:r>
      <w:r w:rsidR="00873942">
        <w:t xml:space="preserve">agency </w:t>
      </w:r>
      <w:r w:rsidR="000F75EB">
        <w:t>officer</w:t>
      </w:r>
      <w:r>
        <w:t xml:space="preserve"> is guilty of a breach of duty or misconduct </w:t>
      </w:r>
      <w:r w:rsidR="00490270">
        <w:t>when</w:t>
      </w:r>
      <w:r>
        <w:t xml:space="preserve"> administering the Act. </w:t>
      </w:r>
    </w:p>
    <w:p w14:paraId="26BEBC65" w14:textId="705C397C" w:rsidR="00E33DF3" w:rsidRDefault="007F0E7A" w:rsidP="00E33DF3">
      <w:pPr>
        <w:pStyle w:val="3Body"/>
      </w:pPr>
      <w:r>
        <w:t xml:space="preserve">Where there is </w:t>
      </w:r>
      <w:r w:rsidR="00873942">
        <w:t xml:space="preserve">sufficient </w:t>
      </w:r>
      <w:r>
        <w:t>evidence</w:t>
      </w:r>
      <w:r w:rsidR="00873942">
        <w:t>,</w:t>
      </w:r>
      <w:r>
        <w:t xml:space="preserve"> </w:t>
      </w:r>
      <w:r w:rsidR="001D1A65">
        <w:t xml:space="preserve">VCAT </w:t>
      </w:r>
      <w:r w:rsidR="00D0656E">
        <w:t>may</w:t>
      </w:r>
      <w:r w:rsidR="001D1A65">
        <w:t xml:space="preserve"> bring the evidence </w:t>
      </w:r>
      <w:r w:rsidR="006D6EA0">
        <w:t xml:space="preserve">of this breach of duty or misconduct </w:t>
      </w:r>
      <w:r w:rsidR="001D1A65">
        <w:t>to the attention of the responsible person.</w:t>
      </w:r>
      <w:r w:rsidR="006D6EA0">
        <w:rPr>
          <w:rStyle w:val="FootnoteReference"/>
          <w:lang w:eastAsia="en-GB"/>
        </w:rPr>
        <w:footnoteReference w:id="189"/>
      </w:r>
      <w:r w:rsidR="001D1A65">
        <w:t xml:space="preserve"> VCAT must also </w:t>
      </w:r>
      <w:r w:rsidR="0007243D">
        <w:t>tell</w:t>
      </w:r>
      <w:r w:rsidR="001D1A65">
        <w:t xml:space="preserve"> the</w:t>
      </w:r>
      <w:r w:rsidR="00BB254F">
        <w:t xml:space="preserve"> </w:t>
      </w:r>
      <w:r w:rsidR="001D1A65">
        <w:t>Information Commissioner.</w:t>
      </w:r>
      <w:r w:rsidR="00BB50A6">
        <w:rPr>
          <w:rStyle w:val="FootnoteReference"/>
          <w:lang w:eastAsia="en-GB"/>
        </w:rPr>
        <w:footnoteReference w:id="190"/>
      </w:r>
    </w:p>
    <w:p w14:paraId="31089421" w14:textId="114803F3" w:rsidR="00AB23F2" w:rsidRDefault="00AB23F2" w:rsidP="00AB23F2">
      <w:pPr>
        <w:pStyle w:val="3Body"/>
      </w:pPr>
      <w:r>
        <w:t>Section 61 is not intended to give VCAT the power to conduct a broad enquiry into concerns an applicant may have.</w:t>
      </w:r>
      <w:r>
        <w:rPr>
          <w:rStyle w:val="FootnoteReference"/>
        </w:rPr>
        <w:footnoteReference w:id="191"/>
      </w:r>
      <w:r>
        <w:t xml:space="preserve"> Instead, it allows VCAT to act on evidence that comes to light during the review process.  </w:t>
      </w:r>
    </w:p>
    <w:p w14:paraId="6D31DCE6" w14:textId="69D05B2B" w:rsidR="00E9263C" w:rsidRPr="00E9263C" w:rsidRDefault="00E9263C" w:rsidP="00E9263C">
      <w:pPr>
        <w:pStyle w:val="3SubheadingLevel3"/>
      </w:pPr>
      <w:r>
        <w:t>Can an applicant ask VCAT to consider evidence of breach of duty or misconduct?</w:t>
      </w:r>
    </w:p>
    <w:p w14:paraId="3B7BA64F" w14:textId="1D6A095A" w:rsidR="00DD6500" w:rsidRPr="00E97111" w:rsidRDefault="00DD6500" w:rsidP="00753C17">
      <w:pPr>
        <w:pStyle w:val="3Body"/>
      </w:pPr>
      <w:r>
        <w:t xml:space="preserve">An applicant cannot apply to VCAT to </w:t>
      </w:r>
      <w:r w:rsidR="001F3F1A">
        <w:t>ask</w:t>
      </w:r>
      <w:r>
        <w:t xml:space="preserve"> that </w:t>
      </w:r>
      <w:r w:rsidR="00E9263C">
        <w:t>it</w:t>
      </w:r>
      <w:r>
        <w:t xml:space="preserve"> </w:t>
      </w:r>
      <w:r w:rsidR="001F3F1A">
        <w:t>take</w:t>
      </w:r>
      <w:r>
        <w:t xml:space="preserve"> action under section 61</w:t>
      </w:r>
      <w:r w:rsidR="00E9263C">
        <w:t xml:space="preserve"> (bring the evidence of the breach of duty or misconduct to the attention of the responsible person)</w:t>
      </w:r>
      <w:r>
        <w:t xml:space="preserve">. </w:t>
      </w:r>
      <w:r w:rsidR="003F168E">
        <w:t>S</w:t>
      </w:r>
      <w:r>
        <w:t xml:space="preserve">ection 61 requires VCAT to consider disciplinary action </w:t>
      </w:r>
      <w:r w:rsidR="005C3B34">
        <w:t>when the proceedings are complete</w:t>
      </w:r>
      <w:r>
        <w:t>.</w:t>
      </w:r>
      <w:r>
        <w:rPr>
          <w:rStyle w:val="FootnoteReference"/>
        </w:rPr>
        <w:footnoteReference w:id="192"/>
      </w:r>
    </w:p>
    <w:p w14:paraId="722F0883" w14:textId="4094889F" w:rsidR="0063391C" w:rsidRPr="00E97111" w:rsidRDefault="0063391C" w:rsidP="00827BEF">
      <w:pPr>
        <w:pStyle w:val="3Body"/>
      </w:pPr>
      <w:r w:rsidRPr="00E97111">
        <w:t>The exercise of that power is subject to the requirement in s</w:t>
      </w:r>
      <w:r w:rsidR="00E837AB" w:rsidRPr="00E97111">
        <w:t>ection</w:t>
      </w:r>
      <w:r w:rsidRPr="00E97111">
        <w:t xml:space="preserve"> 98(1) of the </w:t>
      </w:r>
      <w:hyperlink r:id="rId104" w:history="1">
        <w:r w:rsidRPr="005C3B34">
          <w:rPr>
            <w:rStyle w:val="Hyperlink"/>
            <w:i/>
            <w:iCs/>
          </w:rPr>
          <w:t>Victorian Civil and Administrative Tribunal Act 1998</w:t>
        </w:r>
        <w:r w:rsidRPr="005C3B34">
          <w:rPr>
            <w:rStyle w:val="Hyperlink"/>
          </w:rPr>
          <w:t xml:space="preserve"> (Vic)</w:t>
        </w:r>
      </w:hyperlink>
      <w:r w:rsidRPr="00E97111">
        <w:t xml:space="preserve"> </w:t>
      </w:r>
      <w:r w:rsidR="00DD6500">
        <w:t>which requires</w:t>
      </w:r>
      <w:r w:rsidRPr="00E97111">
        <w:t xml:space="preserve"> VCAT </w:t>
      </w:r>
      <w:r w:rsidR="005C3B34">
        <w:t xml:space="preserve">to </w:t>
      </w:r>
      <w:r w:rsidRPr="00E97111">
        <w:t>act fairly</w:t>
      </w:r>
      <w:r w:rsidR="002C78F4">
        <w:t>. This</w:t>
      </w:r>
      <w:r w:rsidRPr="00E97111">
        <w:t xml:space="preserve"> would normally require </w:t>
      </w:r>
      <w:r w:rsidR="002C78F4">
        <w:t>VCAT</w:t>
      </w:r>
      <w:r w:rsidRPr="00E97111">
        <w:t xml:space="preserve"> to give the officer an opportunity to be heard </w:t>
      </w:r>
      <w:r w:rsidR="00032434">
        <w:t>first</w:t>
      </w:r>
      <w:r w:rsidRPr="00E97111">
        <w:t>.</w:t>
      </w:r>
    </w:p>
    <w:p w14:paraId="66001ABC" w14:textId="24750718" w:rsidR="003D14F9" w:rsidRDefault="0042458D" w:rsidP="002605D2">
      <w:pPr>
        <w:pStyle w:val="3SubheadingLevel3"/>
      </w:pPr>
      <w:r>
        <w:lastRenderedPageBreak/>
        <w:t>‘</w:t>
      </w:r>
      <w:r w:rsidR="009468E1">
        <w:t>I</w:t>
      </w:r>
      <w:r w:rsidR="003D14F9">
        <w:t>n the administration of the Act</w:t>
      </w:r>
      <w:r>
        <w:t>’</w:t>
      </w:r>
    </w:p>
    <w:p w14:paraId="4EF6B67B" w14:textId="3C528C48" w:rsidR="00DD6500" w:rsidRPr="00E97111" w:rsidRDefault="00F53FAB" w:rsidP="00E1021E">
      <w:pPr>
        <w:pStyle w:val="3Body"/>
      </w:pPr>
      <w:r>
        <w:t>If</w:t>
      </w:r>
      <w:r w:rsidR="00DD6500" w:rsidRPr="00E97111">
        <w:t xml:space="preserve"> the breach is due to the administrative burden the Act imposes on an agency, invoking section 61 may not be justified.</w:t>
      </w:r>
      <w:r w:rsidR="00DD6500" w:rsidRPr="00E97111">
        <w:rPr>
          <w:rStyle w:val="FootnoteReference"/>
          <w:rFonts w:cs="Calibri"/>
        </w:rPr>
        <w:footnoteReference w:id="193"/>
      </w:r>
      <w:r w:rsidR="00DD6500" w:rsidRPr="00E97111">
        <w:t xml:space="preserve"> Similarly, VCAT </w:t>
      </w:r>
      <w:r w:rsidR="00DD6500">
        <w:t>may</w:t>
      </w:r>
      <w:r w:rsidR="00DD6500" w:rsidRPr="00E97111">
        <w:t xml:space="preserve"> be reluctant to use the powers in section 61 if the misconduct is by a new FOI officer, still undertaking the learning process.</w:t>
      </w:r>
      <w:r w:rsidR="00DD6500" w:rsidRPr="00E97111">
        <w:rPr>
          <w:rStyle w:val="FootnoteReference"/>
          <w:rFonts w:cs="Calibri"/>
        </w:rPr>
        <w:footnoteReference w:id="194"/>
      </w:r>
    </w:p>
    <w:p w14:paraId="68411760" w14:textId="38A2E66E" w:rsidR="00DD6500" w:rsidRDefault="00DD6500" w:rsidP="00DD6500">
      <w:pPr>
        <w:pStyle w:val="3Body"/>
      </w:pPr>
      <w:r w:rsidRPr="00E97111">
        <w:t>If the misconduct of one officer represents the broader attitudes of an agency, it has been said that it would be unfair to single out that officer, which VCAT may also take into account.</w:t>
      </w:r>
      <w:r w:rsidRPr="00E97111">
        <w:rPr>
          <w:rStyle w:val="FootnoteReference"/>
          <w:rFonts w:cs="Calibri"/>
        </w:rPr>
        <w:footnoteReference w:id="19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622"/>
      </w:tblGrid>
      <w:tr w:rsidR="001E751C" w14:paraId="08EB0E93" w14:textId="77777777" w:rsidTr="001E751C">
        <w:tc>
          <w:tcPr>
            <w:tcW w:w="9622" w:type="dxa"/>
            <w:shd w:val="clear" w:color="auto" w:fill="FFFEC6"/>
          </w:tcPr>
          <w:p w14:paraId="0D1C11FF" w14:textId="26A8DE83" w:rsidR="001E751C" w:rsidRPr="001E751C" w:rsidRDefault="001E751C" w:rsidP="001E751C">
            <w:pPr>
              <w:pStyle w:val="Body"/>
              <w:rPr>
                <w:b/>
                <w:bCs/>
              </w:rPr>
            </w:pPr>
            <w:r w:rsidRPr="001E751C">
              <w:rPr>
                <w:b/>
                <w:bCs/>
              </w:rPr>
              <w:t>Example</w:t>
            </w:r>
            <w:r w:rsidR="00E36C54">
              <w:rPr>
                <w:b/>
                <w:bCs/>
              </w:rPr>
              <w:t>s</w:t>
            </w:r>
          </w:p>
        </w:tc>
      </w:tr>
      <w:tr w:rsidR="001E751C" w14:paraId="1AC1F41C" w14:textId="77777777" w:rsidTr="001E751C">
        <w:tc>
          <w:tcPr>
            <w:tcW w:w="9622" w:type="dxa"/>
            <w:shd w:val="clear" w:color="auto" w:fill="FFFEC6"/>
          </w:tcPr>
          <w:p w14:paraId="1E10B9AD" w14:textId="2B30F445" w:rsidR="00D9472C" w:rsidRPr="00D9472C" w:rsidRDefault="00D9472C" w:rsidP="00D9472C">
            <w:pPr>
              <w:pStyle w:val="Body"/>
            </w:pPr>
            <w:r w:rsidRPr="00D9472C">
              <w:rPr>
                <w:i/>
                <w:iCs/>
              </w:rPr>
              <w:t>Birnbauer v Department of Industry, Technology &amp; Resources</w:t>
            </w:r>
            <w:r w:rsidRPr="00D9472C">
              <w:t xml:space="preserve"> (Nos 1, 2 and 3) (1986) 1 VAR 279 </w:t>
            </w:r>
          </w:p>
          <w:p w14:paraId="611F5086" w14:textId="1CF2AD76" w:rsidR="00465007" w:rsidRDefault="00465007" w:rsidP="001E751C">
            <w:pPr>
              <w:pStyle w:val="Body"/>
            </w:pPr>
            <w:r>
              <w:t>T</w:t>
            </w:r>
            <w:r w:rsidR="001E751C">
              <w:t xml:space="preserve">he </w:t>
            </w:r>
            <w:r w:rsidR="00FA0F06">
              <w:t>a</w:t>
            </w:r>
            <w:r w:rsidR="001E751C">
              <w:t xml:space="preserve">pplicant </w:t>
            </w:r>
            <w:r w:rsidR="00911BE3">
              <w:t>said</w:t>
            </w:r>
            <w:r w:rsidR="001E751C">
              <w:t xml:space="preserve"> the </w:t>
            </w:r>
            <w:r w:rsidR="00FA0F06">
              <w:t>Administrative Appeals Tribunal</w:t>
            </w:r>
            <w:r w:rsidR="001E751C">
              <w:t xml:space="preserve"> </w:t>
            </w:r>
            <w:r w:rsidR="00EB7172">
              <w:t>(</w:t>
            </w:r>
            <w:r w:rsidR="00EB7172" w:rsidRPr="00EB7172">
              <w:rPr>
                <w:b/>
                <w:bCs/>
              </w:rPr>
              <w:t>AAT</w:t>
            </w:r>
            <w:r w:rsidR="00EB7172">
              <w:t xml:space="preserve">) </w:t>
            </w:r>
            <w:r w:rsidR="001E751C">
              <w:t xml:space="preserve">should take disciplinary action under section 61 against certain </w:t>
            </w:r>
            <w:r>
              <w:t xml:space="preserve">agency </w:t>
            </w:r>
            <w:r w:rsidR="001E751C">
              <w:t xml:space="preserve">officers because </w:t>
            </w:r>
            <w:r>
              <w:t>some</w:t>
            </w:r>
            <w:r w:rsidR="001E751C">
              <w:t xml:space="preserve"> aspects of </w:t>
            </w:r>
            <w:r>
              <w:t>how they handled</w:t>
            </w:r>
            <w:r w:rsidR="001E751C">
              <w:t xml:space="preserve"> the request had </w:t>
            </w:r>
            <w:r>
              <w:t>prolonged</w:t>
            </w:r>
            <w:r w:rsidR="001E751C">
              <w:t xml:space="preserve"> the hearing.</w:t>
            </w:r>
          </w:p>
          <w:p w14:paraId="34C72CC4" w14:textId="77777777" w:rsidR="008F22D8" w:rsidRDefault="001E751C" w:rsidP="001E751C">
            <w:pPr>
              <w:pStyle w:val="Body"/>
            </w:pPr>
            <w:r>
              <w:t xml:space="preserve">The </w:t>
            </w:r>
            <w:r w:rsidR="00465007">
              <w:t>a</w:t>
            </w:r>
            <w:r>
              <w:t xml:space="preserve">pplicant argued that the </w:t>
            </w:r>
            <w:r w:rsidR="00465007">
              <w:t>a</w:t>
            </w:r>
            <w:r>
              <w:t xml:space="preserve">gency had </w:t>
            </w:r>
            <w:r w:rsidR="008F22D8">
              <w:t>told</w:t>
            </w:r>
            <w:r>
              <w:t xml:space="preserve"> him there were no documents responding to his request</w:t>
            </w:r>
            <w:r w:rsidR="008F22D8">
              <w:t xml:space="preserve">. However, </w:t>
            </w:r>
            <w:r>
              <w:t xml:space="preserve">the </w:t>
            </w:r>
            <w:r w:rsidR="008F22D8">
              <w:t>agency then</w:t>
            </w:r>
            <w:r>
              <w:t xml:space="preserve"> found documents but said that they could not be released because they were covered by confidentiality clauses. </w:t>
            </w:r>
          </w:p>
          <w:p w14:paraId="12A8BA6A" w14:textId="77777777" w:rsidR="00C55EB9" w:rsidRDefault="001E751C" w:rsidP="001E751C">
            <w:pPr>
              <w:pStyle w:val="Body"/>
            </w:pPr>
            <w:r>
              <w:t xml:space="preserve">After proceedings had </w:t>
            </w:r>
            <w:r w:rsidR="008F22D8">
              <w:t>started</w:t>
            </w:r>
            <w:r>
              <w:t xml:space="preserve">, the </w:t>
            </w:r>
            <w:r w:rsidR="008F22D8">
              <w:t>agency</w:t>
            </w:r>
            <w:r>
              <w:t xml:space="preserve"> found a further hundred relevant documents. </w:t>
            </w:r>
          </w:p>
          <w:p w14:paraId="48524469" w14:textId="66CD961A" w:rsidR="001E751C" w:rsidRDefault="001E751C" w:rsidP="001E751C">
            <w:pPr>
              <w:pStyle w:val="Body"/>
            </w:pPr>
            <w:r>
              <w:t xml:space="preserve">While the AAT agreed that the </w:t>
            </w:r>
            <w:r w:rsidR="00C55EB9">
              <w:t>a</w:t>
            </w:r>
            <w:r>
              <w:t xml:space="preserve">gency had misled the </w:t>
            </w:r>
            <w:r w:rsidR="00C55EB9">
              <w:t>a</w:t>
            </w:r>
            <w:r>
              <w:t xml:space="preserve">pplicant, it did not exercise its powers </w:t>
            </w:r>
            <w:r w:rsidR="00FB4866">
              <w:t>under</w:t>
            </w:r>
            <w:r>
              <w:t xml:space="preserve"> section 61.</w:t>
            </w:r>
          </w:p>
          <w:p w14:paraId="58142FA5" w14:textId="682C51C8" w:rsidR="00354C9D" w:rsidRDefault="00354C9D" w:rsidP="001E751C">
            <w:pPr>
              <w:pStyle w:val="Body"/>
            </w:pPr>
            <w:r w:rsidRPr="00F56F10">
              <w:rPr>
                <w:rFonts w:cstheme="minorHAnsi"/>
                <w:i/>
                <w:iCs/>
                <w:szCs w:val="16"/>
              </w:rPr>
              <w:t xml:space="preserve">Roberts v Southern Rural Water </w:t>
            </w:r>
            <w:r w:rsidRPr="00F56F10">
              <w:rPr>
                <w:rFonts w:cstheme="minorHAnsi"/>
                <w:szCs w:val="16"/>
              </w:rPr>
              <w:t>(unreported, VCAT, Preuss SM, 20 April 2000)</w:t>
            </w:r>
          </w:p>
          <w:p w14:paraId="0B6DEB46" w14:textId="77777777" w:rsidR="00354C9D" w:rsidRDefault="001E751C" w:rsidP="001E751C">
            <w:pPr>
              <w:pStyle w:val="Body"/>
            </w:pPr>
            <w:r>
              <w:t xml:space="preserve">VCAT found </w:t>
            </w:r>
            <w:r w:rsidR="00354C9D">
              <w:t>the</w:t>
            </w:r>
            <w:r>
              <w:t xml:space="preserve"> </w:t>
            </w:r>
            <w:r w:rsidR="00354C9D">
              <w:t>a</w:t>
            </w:r>
            <w:r>
              <w:t xml:space="preserve">gency had misled them by describing documents as ‘draft’ witness statements, and that the </w:t>
            </w:r>
            <w:r w:rsidR="00354C9D">
              <w:t>agency</w:t>
            </w:r>
            <w:r>
              <w:t xml:space="preserve"> failed to list three documents </w:t>
            </w:r>
            <w:r w:rsidR="00354C9D">
              <w:t>when required</w:t>
            </w:r>
            <w:r>
              <w:t>.</w:t>
            </w:r>
          </w:p>
          <w:p w14:paraId="171747BD" w14:textId="4C67B17B" w:rsidR="001E751C" w:rsidRDefault="001E751C" w:rsidP="001E751C">
            <w:pPr>
              <w:pStyle w:val="Body"/>
            </w:pPr>
            <w:r>
              <w:t xml:space="preserve">VCAT said that it was essential that </w:t>
            </w:r>
            <w:r w:rsidR="00354C9D">
              <w:t>agencies</w:t>
            </w:r>
            <w:r>
              <w:t xml:space="preserve"> take all reasonable steps to ensure that the existence of all documents relevant to the request are disclosed to the applicant. However, VCAT chose not to invoke section 61.</w:t>
            </w:r>
          </w:p>
          <w:p w14:paraId="2093067B" w14:textId="30810EC4" w:rsidR="00256BB1" w:rsidRDefault="00BD34F0" w:rsidP="001E751C">
            <w:pPr>
              <w:pStyle w:val="Body"/>
            </w:pPr>
            <w:r w:rsidRPr="00F56F10">
              <w:rPr>
                <w:rFonts w:cstheme="minorHAnsi"/>
                <w:i/>
                <w:iCs/>
                <w:szCs w:val="16"/>
              </w:rPr>
              <w:t>Chopra v Department of Education and Training</w:t>
            </w:r>
            <w:r w:rsidRPr="00F56F10">
              <w:rPr>
                <w:rFonts w:cstheme="minorHAnsi"/>
                <w:szCs w:val="16"/>
              </w:rPr>
              <w:t xml:space="preserve"> (Review and Regulation) [2019] VCAT 1941</w:t>
            </w:r>
          </w:p>
          <w:p w14:paraId="669F3CA4" w14:textId="77777777" w:rsidR="00B6068D" w:rsidRDefault="00256BB1" w:rsidP="001E751C">
            <w:pPr>
              <w:pStyle w:val="Body"/>
            </w:pPr>
            <w:r>
              <w:t>T</w:t>
            </w:r>
            <w:r w:rsidR="001E751C">
              <w:t xml:space="preserve">he applicant invited the Tribunal to take action under section 61. The </w:t>
            </w:r>
            <w:r w:rsidR="00B6068D">
              <w:t>a</w:t>
            </w:r>
            <w:r w:rsidR="001E751C">
              <w:t xml:space="preserve">pplicant alleged there had been breaches of the </w:t>
            </w:r>
            <w:r w:rsidR="00B86322">
              <w:t>Act</w:t>
            </w:r>
            <w:r w:rsidR="001E751C">
              <w:t xml:space="preserve"> in relation to the search for documents. The </w:t>
            </w:r>
            <w:r w:rsidR="00B6068D">
              <w:t>a</w:t>
            </w:r>
            <w:r w:rsidR="001E751C">
              <w:t xml:space="preserve">pplicant said that a document released under FOI was different to a version he had received earlier. </w:t>
            </w:r>
          </w:p>
          <w:p w14:paraId="62FC70DD" w14:textId="77777777" w:rsidR="00B6068D" w:rsidRDefault="001E751C" w:rsidP="001E751C">
            <w:pPr>
              <w:pStyle w:val="Body"/>
            </w:pPr>
            <w:r>
              <w:t xml:space="preserve">The </w:t>
            </w:r>
            <w:r w:rsidR="00B6068D">
              <w:t>a</w:t>
            </w:r>
            <w:r>
              <w:t xml:space="preserve">gency did a search and found the earlier version and released it to the </w:t>
            </w:r>
            <w:r w:rsidR="00B6068D">
              <w:t>a</w:t>
            </w:r>
            <w:r>
              <w:t xml:space="preserve">pplicant. </w:t>
            </w:r>
          </w:p>
          <w:p w14:paraId="3C9AD3F3" w14:textId="6CAA58CF" w:rsidR="001E751C" w:rsidRDefault="001E751C" w:rsidP="001E751C">
            <w:pPr>
              <w:pStyle w:val="Body"/>
            </w:pPr>
            <w:r>
              <w:t xml:space="preserve">VCAT found that because the differences between the documents were minimal, they were not satisfied that there was evidence of a breach of the Act. </w:t>
            </w:r>
          </w:p>
        </w:tc>
      </w:tr>
    </w:tbl>
    <w:p w14:paraId="69C6C991" w14:textId="1D811A39" w:rsidR="00786950" w:rsidRPr="00E97111" w:rsidRDefault="00786950" w:rsidP="00833056">
      <w:pPr>
        <w:pStyle w:val="3Body"/>
        <w:numPr>
          <w:ilvl w:val="0"/>
          <w:numId w:val="0"/>
        </w:numPr>
        <w:ind w:left="567" w:hanging="567"/>
      </w:pPr>
    </w:p>
    <w:sectPr w:rsidR="00786950" w:rsidRPr="00E97111" w:rsidSect="003A0519">
      <w:headerReference w:type="even" r:id="rId105"/>
      <w:headerReference w:type="default" r:id="rId106"/>
      <w:footerReference w:type="even" r:id="rId107"/>
      <w:footerReference w:type="default" r:id="rId108"/>
      <w:headerReference w:type="first" r:id="rId109"/>
      <w:footerReference w:type="first" r:id="rId110"/>
      <w:endnotePr>
        <w:numFmt w:val="decimal"/>
      </w:endnotePr>
      <w:type w:val="continuous"/>
      <w:pgSz w:w="11900" w:h="16840"/>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27BB" w14:textId="77777777" w:rsidR="008B46CA" w:rsidRDefault="008B46CA" w:rsidP="00F75F73">
      <w:r>
        <w:separator/>
      </w:r>
    </w:p>
  </w:endnote>
  <w:endnote w:type="continuationSeparator" w:id="0">
    <w:p w14:paraId="1DFE4B2C" w14:textId="77777777" w:rsidR="008B46CA" w:rsidRDefault="008B46CA" w:rsidP="00F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tional-Book">
    <w:altName w:val="Times New Roman"/>
    <w:panose1 w:val="020B0604020202020204"/>
    <w:charset w:val="00"/>
    <w:family w:val="auto"/>
    <w:pitch w:val="variable"/>
    <w:sig w:usb0="00000001" w:usb1="5000207B" w:usb2="00000010" w:usb3="00000000" w:csb0="0000009B"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20B0604020202020204"/>
    <w:charset w:val="00"/>
    <w:family w:val="auto"/>
    <w:pitch w:val="variable"/>
    <w:sig w:usb0="00000001" w:usb1="4000ACFF" w:usb2="00000001" w:usb3="00000000" w:csb0="0000019F" w:csb1="00000000"/>
  </w:font>
  <w:font w:name="PostGrotesk-Medium">
    <w:altName w:val="Times New Roman"/>
    <w:panose1 w:val="020B0604020202020204"/>
    <w:charset w:val="00"/>
    <w:family w:val="auto"/>
    <w:pitch w:val="variable"/>
    <w:sig w:usb0="00000001" w:usb1="5001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592A" w14:textId="77777777" w:rsidR="0063391C" w:rsidRDefault="0063391C" w:rsidP="00A201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09870" w14:textId="77777777" w:rsidR="0063391C" w:rsidRDefault="0063391C" w:rsidP="00A20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654C" w14:textId="77777777" w:rsidR="0063391C" w:rsidRPr="00B14E3F" w:rsidRDefault="0063391C" w:rsidP="00A20170">
    <w:pPr>
      <w:tabs>
        <w:tab w:val="center" w:pos="4513"/>
        <w:tab w:val="right" w:pos="9632"/>
      </w:tabs>
      <w:ind w:right="-7"/>
      <w:rPr>
        <w:color w:val="430098"/>
        <w:sz w:val="20"/>
        <w:szCs w:val="20"/>
      </w:rPr>
    </w:pPr>
    <w:r w:rsidRPr="00B14E3F">
      <w:rPr>
        <w:rFonts w:cs="Arial"/>
        <w:color w:val="430098"/>
        <w:sz w:val="18"/>
        <w:szCs w:val="20"/>
      </w:rPr>
      <w:t xml:space="preserve">Freedom of Information </w:t>
    </w:r>
    <w:r w:rsidRPr="00B14E3F">
      <w:rPr>
        <w:rFonts w:cs="Arial"/>
        <w:color w:val="E5007D"/>
        <w:sz w:val="18"/>
        <w:szCs w:val="20"/>
      </w:rPr>
      <w:t>|</w:t>
    </w:r>
    <w:r w:rsidRPr="00B14E3F">
      <w:rPr>
        <w:rFonts w:cs="Arial"/>
        <w:color w:val="430098"/>
        <w:sz w:val="18"/>
        <w:szCs w:val="20"/>
      </w:rPr>
      <w:t xml:space="preserve"> Privacy </w:t>
    </w:r>
    <w:r w:rsidRPr="00B14E3F">
      <w:rPr>
        <w:rFonts w:cs="Arial"/>
        <w:color w:val="E5007D"/>
        <w:sz w:val="18"/>
        <w:szCs w:val="20"/>
      </w:rPr>
      <w:t>|</w:t>
    </w:r>
    <w:r w:rsidRPr="00B14E3F">
      <w:rPr>
        <w:rFonts w:cs="Arial"/>
        <w:color w:val="430098"/>
        <w:sz w:val="18"/>
        <w:szCs w:val="20"/>
      </w:rPr>
      <w:t xml:space="preserve"> Data Protection</w:t>
    </w:r>
    <w:r w:rsidRPr="00B14E3F">
      <w:rPr>
        <w:rFonts w:cs="Arial"/>
        <w:color w:val="430098"/>
        <w:sz w:val="18"/>
        <w:szCs w:val="20"/>
      </w:rPr>
      <w:tab/>
    </w:r>
    <w:r>
      <w:rPr>
        <w:rFonts w:cs="Arial"/>
        <w:color w:val="430098"/>
        <w:sz w:val="18"/>
        <w:szCs w:val="20"/>
      </w:rPr>
      <w:tab/>
    </w:r>
    <w:r w:rsidRPr="00B14E3F">
      <w:rPr>
        <w:rFonts w:cs="Arial"/>
        <w:color w:val="430098"/>
        <w:sz w:val="18"/>
        <w:szCs w:val="20"/>
      </w:rPr>
      <w:fldChar w:fldCharType="begin"/>
    </w:r>
    <w:r w:rsidRPr="00B14E3F">
      <w:rPr>
        <w:rFonts w:cs="Arial"/>
        <w:color w:val="430098"/>
        <w:sz w:val="18"/>
        <w:szCs w:val="20"/>
      </w:rPr>
      <w:instrText xml:space="preserve"> PAGE  \* Arabic  \* MERGEFORMAT </w:instrText>
    </w:r>
    <w:r w:rsidRPr="00B14E3F">
      <w:rPr>
        <w:rFonts w:cs="Arial"/>
        <w:color w:val="430098"/>
        <w:sz w:val="18"/>
        <w:szCs w:val="20"/>
      </w:rPr>
      <w:fldChar w:fldCharType="separate"/>
    </w:r>
    <w:r w:rsidRPr="00B14E3F">
      <w:rPr>
        <w:rFonts w:cs="Arial"/>
        <w:color w:val="430098"/>
        <w:sz w:val="18"/>
        <w:szCs w:val="20"/>
      </w:rPr>
      <w:t>2</w:t>
    </w:r>
    <w:r w:rsidRPr="00B14E3F">
      <w:rPr>
        <w:rFonts w:cs="Arial"/>
        <w:color w:val="430098"/>
        <w:sz w:val="18"/>
        <w:szCs w:val="20"/>
      </w:rPr>
      <w:fldChar w:fldCharType="end"/>
    </w:r>
    <w:r w:rsidRPr="00B14E3F">
      <w:rPr>
        <w:rFonts w:cs="Arial"/>
        <w:color w:val="430098"/>
        <w:sz w:val="18"/>
        <w:szCs w:val="20"/>
      </w:rPr>
      <w:t xml:space="preserve"> of </w:t>
    </w:r>
    <w:r w:rsidRPr="00B14E3F">
      <w:rPr>
        <w:rFonts w:cs="Arial"/>
        <w:color w:val="430098"/>
        <w:sz w:val="18"/>
        <w:szCs w:val="20"/>
      </w:rPr>
      <w:fldChar w:fldCharType="begin"/>
    </w:r>
    <w:r w:rsidRPr="00B14E3F">
      <w:rPr>
        <w:rFonts w:cs="Arial"/>
        <w:color w:val="430098"/>
        <w:sz w:val="18"/>
        <w:szCs w:val="20"/>
      </w:rPr>
      <w:instrText xml:space="preserve"> NUMPAGES  \* Arabic  \* MERGEFORMAT </w:instrText>
    </w:r>
    <w:r w:rsidRPr="00B14E3F">
      <w:rPr>
        <w:rFonts w:cs="Arial"/>
        <w:color w:val="430098"/>
        <w:sz w:val="18"/>
        <w:szCs w:val="20"/>
      </w:rPr>
      <w:fldChar w:fldCharType="separate"/>
    </w:r>
    <w:r w:rsidRPr="00B14E3F">
      <w:rPr>
        <w:rFonts w:cs="Arial"/>
        <w:color w:val="430098"/>
        <w:sz w:val="18"/>
        <w:szCs w:val="20"/>
      </w:rPr>
      <w:t>2</w:t>
    </w:r>
    <w:r w:rsidRPr="00B14E3F">
      <w:rPr>
        <w:rFonts w:cs="Arial"/>
        <w:color w:val="430098"/>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7C4C" w14:textId="77777777" w:rsidR="0063391C" w:rsidRPr="00D03A74" w:rsidRDefault="0063391C" w:rsidP="00A20170">
    <w:pPr>
      <w:tabs>
        <w:tab w:val="center" w:pos="4513"/>
        <w:tab w:val="right" w:pos="9026"/>
      </w:tabs>
      <w:ind w:right="360"/>
      <w:rPr>
        <w:rFonts w:cstheme="minorHAnsi"/>
        <w:color w:val="430098"/>
      </w:rPr>
    </w:pPr>
    <w:r w:rsidRPr="00D03A74">
      <w:rPr>
        <w:rFonts w:cstheme="minorHAnsi"/>
        <w:color w:val="430098"/>
      </w:rPr>
      <w:t xml:space="preserve">Freedom of Information </w:t>
    </w:r>
    <w:r w:rsidRPr="00D03A74">
      <w:rPr>
        <w:rFonts w:cstheme="minorHAnsi"/>
        <w:color w:val="E5007D"/>
      </w:rPr>
      <w:t>|</w:t>
    </w:r>
    <w:r w:rsidRPr="00D03A74">
      <w:rPr>
        <w:rFonts w:cstheme="minorHAnsi"/>
        <w:color w:val="430098"/>
      </w:rPr>
      <w:t xml:space="preserve"> Privacy </w:t>
    </w:r>
    <w:r w:rsidRPr="00D03A74">
      <w:rPr>
        <w:rFonts w:cstheme="minorHAnsi"/>
        <w:color w:val="E5007D"/>
      </w:rPr>
      <w:t>|</w:t>
    </w:r>
    <w:r w:rsidRPr="00D03A74">
      <w:rPr>
        <w:rFonts w:cstheme="minorHAnsi"/>
        <w:color w:val="430098"/>
      </w:rPr>
      <w:t xml:space="preserve"> Data Protection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32F8" w14:textId="77777777" w:rsidR="00F75F73" w:rsidRDefault="00F75F73" w:rsidP="004373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64B4E" w14:textId="77777777" w:rsidR="00F75F73" w:rsidRDefault="00F75F73" w:rsidP="00F75F7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35AB" w14:textId="2C7A4AC5" w:rsidR="00F75F73" w:rsidRPr="00DF3C15" w:rsidRDefault="00DF3C15" w:rsidP="00B14E3F">
    <w:pPr>
      <w:tabs>
        <w:tab w:val="center" w:pos="4513"/>
        <w:tab w:val="right" w:pos="9632"/>
      </w:tabs>
      <w:ind w:right="-7"/>
      <w:rPr>
        <w:rFonts w:cstheme="minorHAnsi"/>
        <w:color w:val="430098"/>
        <w:sz w:val="20"/>
        <w:szCs w:val="20"/>
      </w:rPr>
    </w:pPr>
    <w:r w:rsidRPr="00DF3C15">
      <w:rPr>
        <w:rFonts w:cstheme="minorHAnsi"/>
        <w:color w:val="430098"/>
        <w:sz w:val="18"/>
        <w:szCs w:val="20"/>
      </w:rPr>
      <w:t xml:space="preserve"> </w:t>
    </w:r>
    <w:r w:rsidR="00CB04BB" w:rsidRPr="00DF3C15">
      <w:rPr>
        <w:rFonts w:cstheme="minorHAnsi"/>
        <w:color w:val="430098"/>
        <w:sz w:val="18"/>
        <w:szCs w:val="20"/>
      </w:rPr>
      <w:t xml:space="preserve">Freedom of Information </w:t>
    </w:r>
    <w:r w:rsidR="00CB04BB" w:rsidRPr="00DF3C15">
      <w:rPr>
        <w:rFonts w:cstheme="minorHAnsi"/>
        <w:color w:val="E5007D"/>
        <w:sz w:val="18"/>
        <w:szCs w:val="20"/>
      </w:rPr>
      <w:t>|</w:t>
    </w:r>
    <w:r w:rsidR="00CB04BB" w:rsidRPr="00DF3C15">
      <w:rPr>
        <w:rFonts w:cstheme="minorHAnsi"/>
        <w:color w:val="430098"/>
        <w:sz w:val="18"/>
        <w:szCs w:val="20"/>
      </w:rPr>
      <w:t xml:space="preserve"> Privacy </w:t>
    </w:r>
    <w:r w:rsidR="00CB04BB" w:rsidRPr="00DF3C15">
      <w:rPr>
        <w:rFonts w:cstheme="minorHAnsi"/>
        <w:color w:val="E5007D"/>
        <w:sz w:val="18"/>
        <w:szCs w:val="20"/>
      </w:rPr>
      <w:t>|</w:t>
    </w:r>
    <w:r w:rsidR="00CB04BB" w:rsidRPr="00DF3C15">
      <w:rPr>
        <w:rFonts w:cstheme="minorHAnsi"/>
        <w:color w:val="430098"/>
        <w:sz w:val="18"/>
        <w:szCs w:val="20"/>
      </w:rPr>
      <w:t xml:space="preserve"> Data Protection</w:t>
    </w:r>
    <w:r w:rsidR="00CB04BB" w:rsidRPr="00DF3C15">
      <w:rPr>
        <w:rFonts w:cstheme="minorHAnsi"/>
        <w:color w:val="430098"/>
        <w:sz w:val="18"/>
        <w:szCs w:val="20"/>
      </w:rPr>
      <w:tab/>
    </w:r>
    <w:r w:rsidR="00B14E3F" w:rsidRPr="00DF3C15">
      <w:rPr>
        <w:rFonts w:cstheme="minorHAnsi"/>
        <w:color w:val="430098"/>
        <w:sz w:val="18"/>
        <w:szCs w:val="20"/>
      </w:rPr>
      <w:tab/>
    </w:r>
    <w:r w:rsidR="00CB04BB" w:rsidRPr="00DF3C15">
      <w:rPr>
        <w:rFonts w:cstheme="minorHAnsi"/>
        <w:color w:val="430098"/>
        <w:sz w:val="18"/>
        <w:szCs w:val="20"/>
      </w:rPr>
      <w:fldChar w:fldCharType="begin"/>
    </w:r>
    <w:r w:rsidR="00CB04BB" w:rsidRPr="00DF3C15">
      <w:rPr>
        <w:rFonts w:cstheme="minorHAnsi"/>
        <w:color w:val="430098"/>
        <w:sz w:val="18"/>
        <w:szCs w:val="20"/>
      </w:rPr>
      <w:instrText xml:space="preserve"> PAGE  \* Arabic  \* MERGEFORMAT </w:instrText>
    </w:r>
    <w:r w:rsidR="00CB04BB" w:rsidRPr="00DF3C15">
      <w:rPr>
        <w:rFonts w:cstheme="minorHAnsi"/>
        <w:color w:val="430098"/>
        <w:sz w:val="18"/>
        <w:szCs w:val="20"/>
      </w:rPr>
      <w:fldChar w:fldCharType="separate"/>
    </w:r>
    <w:r w:rsidR="00CB04BB" w:rsidRPr="00DF3C15">
      <w:rPr>
        <w:rFonts w:cstheme="minorHAnsi"/>
        <w:color w:val="430098"/>
        <w:sz w:val="18"/>
        <w:szCs w:val="20"/>
      </w:rPr>
      <w:t>2</w:t>
    </w:r>
    <w:r w:rsidR="00CB04BB" w:rsidRPr="00DF3C15">
      <w:rPr>
        <w:rFonts w:cstheme="minorHAnsi"/>
        <w:color w:val="430098"/>
        <w:sz w:val="18"/>
        <w:szCs w:val="20"/>
      </w:rPr>
      <w:fldChar w:fldCharType="end"/>
    </w:r>
    <w:r w:rsidR="00CB04BB" w:rsidRPr="00DF3C15">
      <w:rPr>
        <w:rFonts w:cstheme="minorHAnsi"/>
        <w:color w:val="430098"/>
        <w:sz w:val="18"/>
        <w:szCs w:val="20"/>
      </w:rPr>
      <w:t xml:space="preserve"> of </w:t>
    </w:r>
    <w:r w:rsidR="00CB04BB" w:rsidRPr="00DF3C15">
      <w:rPr>
        <w:rFonts w:cstheme="minorHAnsi"/>
        <w:color w:val="430098"/>
        <w:sz w:val="18"/>
        <w:szCs w:val="20"/>
      </w:rPr>
      <w:fldChar w:fldCharType="begin"/>
    </w:r>
    <w:r w:rsidR="00CB04BB" w:rsidRPr="00DF3C15">
      <w:rPr>
        <w:rFonts w:cstheme="minorHAnsi"/>
        <w:color w:val="430098"/>
        <w:sz w:val="18"/>
        <w:szCs w:val="20"/>
      </w:rPr>
      <w:instrText xml:space="preserve"> NUMPAGES  \* Arabic  \* MERGEFORMAT </w:instrText>
    </w:r>
    <w:r w:rsidR="00CB04BB" w:rsidRPr="00DF3C15">
      <w:rPr>
        <w:rFonts w:cstheme="minorHAnsi"/>
        <w:color w:val="430098"/>
        <w:sz w:val="18"/>
        <w:szCs w:val="20"/>
      </w:rPr>
      <w:fldChar w:fldCharType="separate"/>
    </w:r>
    <w:r w:rsidR="00CB04BB" w:rsidRPr="00DF3C15">
      <w:rPr>
        <w:rFonts w:cstheme="minorHAnsi"/>
        <w:color w:val="430098"/>
        <w:sz w:val="18"/>
        <w:szCs w:val="20"/>
      </w:rPr>
      <w:t>2</w:t>
    </w:r>
    <w:r w:rsidR="00CB04BB" w:rsidRPr="00DF3C15">
      <w:rPr>
        <w:rFonts w:cstheme="minorHAnsi"/>
        <w:color w:val="430098"/>
        <w:sz w:val="18"/>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2925" w14:textId="77777777" w:rsidR="00643549" w:rsidRPr="0007485C" w:rsidRDefault="00F265B5" w:rsidP="00F265B5">
    <w:pPr>
      <w:tabs>
        <w:tab w:val="center" w:pos="4513"/>
        <w:tab w:val="right" w:pos="9026"/>
      </w:tabs>
      <w:ind w:right="360"/>
      <w:rPr>
        <w:color w:val="430098"/>
      </w:rPr>
    </w:pPr>
    <w:r w:rsidRPr="0007485C">
      <w:rPr>
        <w:rFonts w:cs="Arial"/>
        <w:color w:val="430098"/>
      </w:rPr>
      <w:t xml:space="preserve">Freedom of Information </w:t>
    </w:r>
    <w:r w:rsidRPr="0007485C">
      <w:rPr>
        <w:rFonts w:cs="Arial"/>
        <w:color w:val="E5007D"/>
      </w:rPr>
      <w:t>|</w:t>
    </w:r>
    <w:r w:rsidRPr="0007485C">
      <w:rPr>
        <w:rFonts w:cs="Arial"/>
        <w:color w:val="430098"/>
      </w:rPr>
      <w:t xml:space="preserve"> Privacy </w:t>
    </w:r>
    <w:r w:rsidRPr="0007485C">
      <w:rPr>
        <w:rFonts w:cs="Arial"/>
        <w:color w:val="E5007D"/>
      </w:rPr>
      <w:t>|</w:t>
    </w:r>
    <w:r w:rsidRPr="0007485C">
      <w:rPr>
        <w:rFonts w:cs="Arial"/>
        <w:color w:val="430098"/>
      </w:rPr>
      <w:t xml:space="preserve"> 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53E5" w14:textId="77777777" w:rsidR="008B46CA" w:rsidRDefault="008B46CA" w:rsidP="00F75F73">
      <w:r>
        <w:separator/>
      </w:r>
    </w:p>
  </w:footnote>
  <w:footnote w:type="continuationSeparator" w:id="0">
    <w:p w14:paraId="10B50B14" w14:textId="77777777" w:rsidR="008B46CA" w:rsidRDefault="008B46CA" w:rsidP="00F75F73">
      <w:r>
        <w:continuationSeparator/>
      </w:r>
    </w:p>
  </w:footnote>
  <w:footnote w:id="1">
    <w:p w14:paraId="0E58AE50" w14:textId="77777777" w:rsidR="00D47053" w:rsidRPr="00402812" w:rsidRDefault="00D47053" w:rsidP="00D47053">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Encyclopaedic Australian Legal Dictionary, ‘merits review.’</w:t>
      </w:r>
    </w:p>
  </w:footnote>
  <w:footnote w:id="2">
    <w:p w14:paraId="2AC152D3" w14:textId="77777777" w:rsidR="00D47053" w:rsidRPr="00F56F10" w:rsidRDefault="00D47053" w:rsidP="00D47053">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 w:history="1">
        <w:r w:rsidRPr="00F56F10">
          <w:rPr>
            <w:rStyle w:val="Hyperlink"/>
            <w:rFonts w:cstheme="minorHAnsi"/>
            <w:i/>
            <w:iCs/>
            <w:szCs w:val="16"/>
          </w:rPr>
          <w:t>BFK v Victims of Crime Assistance Tribunal </w:t>
        </w:r>
      </w:hyperlink>
      <w:r w:rsidRPr="00F56F10">
        <w:rPr>
          <w:rFonts w:cstheme="minorHAnsi"/>
          <w:szCs w:val="16"/>
        </w:rPr>
        <w:t>[2017] VSC 736 [21].</w:t>
      </w:r>
    </w:p>
  </w:footnote>
  <w:footnote w:id="3">
    <w:p w14:paraId="31B763B2" w14:textId="77777777" w:rsidR="00C52D97" w:rsidRPr="00402812" w:rsidRDefault="00C52D97" w:rsidP="00C52D97">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 xml:space="preserve">Drake v Minister for Immigration and Ethnic Affairs </w:t>
      </w:r>
      <w:r w:rsidRPr="00402812">
        <w:rPr>
          <w:rFonts w:cstheme="minorHAnsi"/>
          <w:szCs w:val="16"/>
        </w:rPr>
        <w:t>(1979) 24 ALR 577.</w:t>
      </w:r>
    </w:p>
  </w:footnote>
  <w:footnote w:id="4">
    <w:p w14:paraId="6378636D" w14:textId="77777777" w:rsidR="00C52D97" w:rsidRPr="00F56F10" w:rsidRDefault="00C52D97" w:rsidP="00C52D97">
      <w:pPr>
        <w:pStyle w:val="FootnoteText"/>
        <w:rPr>
          <w:rFonts w:cstheme="minorHAnsi"/>
          <w:b/>
          <w:bCs/>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Shi v Migration Agents Registration Authority (</w:t>
      </w:r>
      <w:r w:rsidRPr="00F56F10">
        <w:rPr>
          <w:rFonts w:cstheme="minorHAnsi"/>
          <w:szCs w:val="16"/>
        </w:rPr>
        <w:t>2008) 235 CLR 286 [147] per Kiefel J (with whom Crennan J agreed).</w:t>
      </w:r>
    </w:p>
  </w:footnote>
  <w:footnote w:id="5">
    <w:p w14:paraId="1C8B3C8B" w14:textId="77777777" w:rsidR="00C52D97" w:rsidRPr="00F56F10" w:rsidRDefault="00C52D97" w:rsidP="00C52D97">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Osland v Department of Justice</w:t>
      </w:r>
      <w:r w:rsidRPr="00F56F10">
        <w:rPr>
          <w:rFonts w:cstheme="minorHAnsi"/>
          <w:szCs w:val="16"/>
        </w:rPr>
        <w:t xml:space="preserve"> (2008) 234 CLR 275; Towie v Medical Practitioners Board (Vic) [2004] VCAT 2545 [20].</w:t>
      </w:r>
    </w:p>
  </w:footnote>
  <w:footnote w:id="6">
    <w:p w14:paraId="3675BD4E" w14:textId="77777777" w:rsidR="00B630DE" w:rsidRPr="00F56F10" w:rsidRDefault="00B630DE" w:rsidP="00B630D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Roy Morgan Research Centre Pty Ltd v State Revenue</w:t>
      </w:r>
      <w:r w:rsidRPr="00F56F10">
        <w:rPr>
          <w:rFonts w:cstheme="minorHAnsi"/>
          <w:szCs w:val="16"/>
        </w:rPr>
        <w:t xml:space="preserve"> Office (unreported, VCAT, Coghlan DP, 17 June 1999).</w:t>
      </w:r>
    </w:p>
  </w:footnote>
  <w:footnote w:id="7">
    <w:p w14:paraId="5DEC2CCE" w14:textId="109B4BBE" w:rsidR="00B630DE" w:rsidRPr="00F56F10" w:rsidRDefault="00B630DE" w:rsidP="00B630D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Roy Morgan Research Centre Pty Ltd v State Revenue</w:t>
      </w:r>
      <w:r w:rsidRPr="00F56F10">
        <w:rPr>
          <w:rFonts w:cstheme="minorHAnsi"/>
          <w:szCs w:val="16"/>
        </w:rPr>
        <w:t xml:space="preserve"> Office</w:t>
      </w:r>
      <w:r w:rsidR="00A53F1F">
        <w:rPr>
          <w:rFonts w:cstheme="minorHAnsi"/>
          <w:szCs w:val="16"/>
        </w:rPr>
        <w:t xml:space="preserve"> </w:t>
      </w:r>
      <w:r w:rsidR="00A53F1F" w:rsidRPr="00F56F10">
        <w:rPr>
          <w:rFonts w:cstheme="minorHAnsi"/>
          <w:szCs w:val="16"/>
        </w:rPr>
        <w:t>(unreported, VCAT, Coghlan DP, 17 June 1999)</w:t>
      </w:r>
      <w:r w:rsidRPr="00F56F10">
        <w:rPr>
          <w:rFonts w:cstheme="minorHAnsi"/>
          <w:szCs w:val="16"/>
        </w:rPr>
        <w:t>.</w:t>
      </w:r>
    </w:p>
  </w:footnote>
  <w:footnote w:id="8">
    <w:p w14:paraId="118C6E16" w14:textId="327CFDEC" w:rsidR="00E50A93" w:rsidRDefault="00E50A93">
      <w:pPr>
        <w:pStyle w:val="FootnoteText"/>
      </w:pPr>
      <w:r>
        <w:rPr>
          <w:rStyle w:val="FootnoteReference"/>
        </w:rPr>
        <w:footnoteRef/>
      </w:r>
      <w:r>
        <w:t xml:space="preserve"> </w:t>
      </w:r>
      <w:hyperlink r:id="rId2" w:history="1">
        <w:r w:rsidRPr="000F0ABD">
          <w:rPr>
            <w:rStyle w:val="Hyperlink"/>
            <w:i/>
            <w:iCs/>
          </w:rPr>
          <w:t>Freedom of Information Act 1982</w:t>
        </w:r>
        <w:r w:rsidRPr="000F0ABD">
          <w:rPr>
            <w:rStyle w:val="Hyperlink"/>
          </w:rPr>
          <w:t xml:space="preserve"> (Vic)</w:t>
        </w:r>
      </w:hyperlink>
      <w:r>
        <w:t>, section 50(4).</w:t>
      </w:r>
    </w:p>
  </w:footnote>
  <w:footnote w:id="9">
    <w:p w14:paraId="6E0222A5" w14:textId="77777777" w:rsidR="00B16A49" w:rsidRPr="00F56F10" w:rsidRDefault="00B16A49" w:rsidP="00B16A49">
      <w:pPr>
        <w:pStyle w:val="FootnoteText"/>
        <w:rPr>
          <w:rFonts w:cstheme="minorHAnsi"/>
          <w:szCs w:val="16"/>
          <w:lang w:val="en-US"/>
        </w:rPr>
      </w:pPr>
      <w:r w:rsidRPr="00F56F10">
        <w:rPr>
          <w:rStyle w:val="FootnoteReference"/>
          <w:rFonts w:cstheme="minorHAnsi"/>
          <w:szCs w:val="16"/>
        </w:rPr>
        <w:footnoteRef/>
      </w:r>
      <w:r w:rsidRPr="00F56F10">
        <w:rPr>
          <w:rFonts w:cstheme="minorHAnsi"/>
          <w:szCs w:val="16"/>
        </w:rPr>
        <w:t xml:space="preserve"> </w:t>
      </w:r>
      <w:hyperlink r:id="rId3"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lang w:val="en-US"/>
        </w:rPr>
        <w:t>50(1)(a)</w:t>
      </w:r>
      <w:r>
        <w:rPr>
          <w:rFonts w:cstheme="minorHAnsi"/>
          <w:szCs w:val="16"/>
          <w:lang w:val="en-US"/>
        </w:rPr>
        <w:t xml:space="preserve"> and 50(1)(b)</w:t>
      </w:r>
      <w:r w:rsidRPr="00F56F10">
        <w:rPr>
          <w:rFonts w:cstheme="minorHAnsi"/>
          <w:szCs w:val="16"/>
          <w:lang w:val="en-US"/>
        </w:rPr>
        <w:t>.</w:t>
      </w:r>
    </w:p>
  </w:footnote>
  <w:footnote w:id="10">
    <w:p w14:paraId="3433EC83" w14:textId="77777777" w:rsidR="00AC369C" w:rsidRPr="00F56F10" w:rsidRDefault="00AC369C" w:rsidP="00AC369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4"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lang w:eastAsia="en-GB"/>
        </w:rPr>
        <w:t>50(1)(d).</w:t>
      </w:r>
    </w:p>
  </w:footnote>
  <w:footnote w:id="11">
    <w:p w14:paraId="345DA551" w14:textId="273A767D" w:rsidR="00532C39" w:rsidRDefault="00532C39" w:rsidP="00532C39">
      <w:pPr>
        <w:pStyle w:val="FootnoteText"/>
      </w:pPr>
      <w:r>
        <w:rPr>
          <w:rStyle w:val="FootnoteReference"/>
        </w:rPr>
        <w:footnoteRef/>
      </w:r>
      <w:r>
        <w:t xml:space="preserve"> </w:t>
      </w:r>
      <w:hyperlink r:id="rId5" w:history="1">
        <w:r w:rsidRPr="000F0ABD">
          <w:rPr>
            <w:rStyle w:val="Hyperlink"/>
            <w:i/>
            <w:iCs/>
          </w:rPr>
          <w:t>Freedom of Information Act 1982</w:t>
        </w:r>
        <w:r w:rsidRPr="000F0ABD">
          <w:rPr>
            <w:rStyle w:val="Hyperlink"/>
          </w:rPr>
          <w:t xml:space="preserve"> (Vic)</w:t>
        </w:r>
      </w:hyperlink>
      <w:r>
        <w:t xml:space="preserve">, section </w:t>
      </w:r>
      <w:r>
        <w:rPr>
          <w:rFonts w:cstheme="minorHAnsi"/>
          <w:szCs w:val="16"/>
        </w:rPr>
        <w:t>49J</w:t>
      </w:r>
      <w:r w:rsidRPr="00F56F10">
        <w:rPr>
          <w:rFonts w:cstheme="minorHAnsi"/>
          <w:szCs w:val="16"/>
        </w:rPr>
        <w:t>.</w:t>
      </w:r>
      <w:r w:rsidR="00D520DF">
        <w:rPr>
          <w:rFonts w:cstheme="minorHAnsi"/>
          <w:szCs w:val="16"/>
        </w:rPr>
        <w:t xml:space="preserve"> </w:t>
      </w:r>
      <w:r w:rsidR="00D520DF">
        <w:t>See section 49J(3) for information on timeframes and OVIC’s review.</w:t>
      </w:r>
    </w:p>
  </w:footnote>
  <w:footnote w:id="12">
    <w:p w14:paraId="6B62F36A" w14:textId="2F866E5A" w:rsidR="001631BB" w:rsidRDefault="001631BB">
      <w:pPr>
        <w:pStyle w:val="FootnoteText"/>
      </w:pPr>
      <w:r>
        <w:rPr>
          <w:rStyle w:val="FootnoteReference"/>
        </w:rPr>
        <w:footnoteRef/>
      </w:r>
      <w:r>
        <w:t xml:space="preserve"> See section 52 for more information about how long an applicant has to apply for review at VCAT.</w:t>
      </w:r>
    </w:p>
  </w:footnote>
  <w:footnote w:id="13">
    <w:p w14:paraId="422B3A0A" w14:textId="77777777" w:rsidR="005F08BF" w:rsidRPr="00F56F10" w:rsidRDefault="005F08BF" w:rsidP="005F08BF">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6"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50(1)(ea)</w:t>
      </w:r>
      <w:r>
        <w:rPr>
          <w:rFonts w:cstheme="minorHAnsi"/>
          <w:szCs w:val="16"/>
        </w:rPr>
        <w:t xml:space="preserve"> and 53</w:t>
      </w:r>
      <w:r w:rsidRPr="00F56F10">
        <w:rPr>
          <w:rFonts w:cstheme="minorHAnsi"/>
          <w:szCs w:val="16"/>
        </w:rPr>
        <w:t>.</w:t>
      </w:r>
    </w:p>
  </w:footnote>
  <w:footnote w:id="14">
    <w:p w14:paraId="41F04D20" w14:textId="77777777" w:rsidR="005F08BF" w:rsidRPr="00F56F10" w:rsidRDefault="005F08BF" w:rsidP="005F08BF">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50(1)</w:t>
      </w:r>
      <w:r>
        <w:rPr>
          <w:rFonts w:cstheme="minorHAnsi"/>
          <w:szCs w:val="16"/>
        </w:rPr>
        <w:t>(e)</w:t>
      </w:r>
      <w:r w:rsidRPr="00F56F10">
        <w:rPr>
          <w:rFonts w:cstheme="minorHAnsi"/>
          <w:szCs w:val="16"/>
        </w:rPr>
        <w:t>.</w:t>
      </w:r>
    </w:p>
  </w:footnote>
  <w:footnote w:id="15">
    <w:p w14:paraId="3BFF814E" w14:textId="3D247217" w:rsidR="00602C5C" w:rsidRDefault="00602C5C">
      <w:pPr>
        <w:pStyle w:val="FootnoteText"/>
      </w:pPr>
      <w:r>
        <w:rPr>
          <w:rStyle w:val="FootnoteReference"/>
        </w:rPr>
        <w:footnoteRef/>
      </w:r>
      <w:r>
        <w:t xml:space="preserve"> </w:t>
      </w:r>
      <w:hyperlink r:id="rId8" w:history="1">
        <w:r w:rsidRPr="000F0ABD">
          <w:rPr>
            <w:rStyle w:val="Hyperlink"/>
            <w:i/>
            <w:iCs/>
          </w:rPr>
          <w:t>Freedom of Information Act 1982</w:t>
        </w:r>
        <w:r w:rsidRPr="000F0ABD">
          <w:rPr>
            <w:rStyle w:val="Hyperlink"/>
          </w:rPr>
          <w:t xml:space="preserve"> (Vic)</w:t>
        </w:r>
      </w:hyperlink>
      <w:r>
        <w:t xml:space="preserve">, section </w:t>
      </w:r>
      <w:r>
        <w:rPr>
          <w:rFonts w:cstheme="minorHAnsi"/>
          <w:szCs w:val="16"/>
        </w:rPr>
        <w:t>49A(4)</w:t>
      </w:r>
      <w:r w:rsidRPr="00F56F10">
        <w:rPr>
          <w:rFonts w:cstheme="minorHAnsi"/>
          <w:szCs w:val="16"/>
        </w:rPr>
        <w:t>.</w:t>
      </w:r>
    </w:p>
  </w:footnote>
  <w:footnote w:id="16">
    <w:p w14:paraId="4708DC64" w14:textId="77777777" w:rsidR="00ED1678" w:rsidRPr="00F56F10" w:rsidRDefault="00ED1678" w:rsidP="00ED1678">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9"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50(5A)</w:t>
      </w:r>
      <w:r>
        <w:rPr>
          <w:rFonts w:cstheme="minorHAnsi"/>
          <w:szCs w:val="16"/>
        </w:rPr>
        <w:t>.</w:t>
      </w:r>
    </w:p>
  </w:footnote>
  <w:footnote w:id="17">
    <w:p w14:paraId="43AD65F9" w14:textId="4318E101" w:rsidR="005831E3" w:rsidRDefault="005831E3">
      <w:pPr>
        <w:pStyle w:val="FootnoteText"/>
      </w:pPr>
      <w:r>
        <w:rPr>
          <w:rStyle w:val="FootnoteReference"/>
        </w:rPr>
        <w:footnoteRef/>
      </w:r>
      <w:r>
        <w:t xml:space="preserve"> See section 21 for more information on how long an agency or Minister has to make a decision on a request.</w:t>
      </w:r>
    </w:p>
  </w:footnote>
  <w:footnote w:id="18">
    <w:p w14:paraId="28CDA4DC" w14:textId="55CECC5C" w:rsidR="00E20F46" w:rsidRDefault="00E20F46">
      <w:pPr>
        <w:pStyle w:val="FootnoteText"/>
      </w:pPr>
      <w:r>
        <w:rPr>
          <w:rStyle w:val="FootnoteReference"/>
        </w:rPr>
        <w:footnoteRef/>
      </w:r>
      <w:r>
        <w:t xml:space="preserve"> </w:t>
      </w:r>
      <w:hyperlink r:id="rId10"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w:t>
      </w:r>
      <w:r>
        <w:rPr>
          <w:rFonts w:cstheme="minorHAnsi"/>
          <w:szCs w:val="16"/>
        </w:rPr>
        <w:t>3.</w:t>
      </w:r>
    </w:p>
  </w:footnote>
  <w:footnote w:id="19">
    <w:p w14:paraId="6688F538" w14:textId="77777777" w:rsidR="00C44553" w:rsidRDefault="00C44553" w:rsidP="00C44553">
      <w:pPr>
        <w:pStyle w:val="FootnoteText"/>
      </w:pPr>
      <w:r>
        <w:rPr>
          <w:rStyle w:val="FootnoteReference"/>
        </w:rPr>
        <w:footnoteRef/>
      </w:r>
      <w:r>
        <w:t xml:space="preserve"> See section 52 for more information about how long an applicant has to apply for review at VCAT.</w:t>
      </w:r>
    </w:p>
  </w:footnote>
  <w:footnote w:id="20">
    <w:p w14:paraId="62745FC0" w14:textId="77777777" w:rsidR="003857A6" w:rsidRPr="00F56F10" w:rsidRDefault="003857A6" w:rsidP="003857A6">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Chopra v Victorian Institute of Teaching</w:t>
      </w:r>
      <w:r w:rsidRPr="00F56F10">
        <w:rPr>
          <w:rFonts w:cstheme="minorHAnsi"/>
          <w:szCs w:val="16"/>
        </w:rPr>
        <w:t xml:space="preserve"> (Review and Regulation) [2023] VCAT 341</w:t>
      </w:r>
      <w:r>
        <w:rPr>
          <w:rFonts w:cstheme="minorHAnsi"/>
          <w:szCs w:val="16"/>
        </w:rPr>
        <w:t>.</w:t>
      </w:r>
    </w:p>
  </w:footnote>
  <w:footnote w:id="21">
    <w:p w14:paraId="18F9CA1A" w14:textId="76459A17" w:rsidR="00B81138" w:rsidRPr="00F56F10" w:rsidRDefault="00B81138" w:rsidP="00B81138">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1" w:history="1">
        <w:r w:rsidR="00111C6B" w:rsidRPr="000F0ABD">
          <w:rPr>
            <w:rStyle w:val="Hyperlink"/>
            <w:i/>
            <w:iCs/>
          </w:rPr>
          <w:t>Freedom of Information Act 1982</w:t>
        </w:r>
        <w:r w:rsidR="00111C6B" w:rsidRPr="000F0ABD">
          <w:rPr>
            <w:rStyle w:val="Hyperlink"/>
          </w:rPr>
          <w:t xml:space="preserve"> (Vic)</w:t>
        </w:r>
      </w:hyperlink>
      <w:r w:rsidR="00111C6B">
        <w:t xml:space="preserve">, section </w:t>
      </w:r>
      <w:r w:rsidRPr="00F56F10">
        <w:rPr>
          <w:rFonts w:cstheme="minorHAnsi"/>
          <w:szCs w:val="16"/>
        </w:rPr>
        <w:t>50(3B).</w:t>
      </w:r>
    </w:p>
  </w:footnote>
  <w:footnote w:id="22">
    <w:p w14:paraId="796BE480" w14:textId="77777777" w:rsidR="0055279D" w:rsidRPr="00F56F10" w:rsidRDefault="0055279D" w:rsidP="0055279D">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2"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50(1)(ea)</w:t>
      </w:r>
      <w:r>
        <w:rPr>
          <w:rFonts w:cstheme="minorHAnsi"/>
          <w:szCs w:val="16"/>
        </w:rPr>
        <w:t xml:space="preserve"> and 53</w:t>
      </w:r>
      <w:r w:rsidRPr="00F56F10">
        <w:rPr>
          <w:rFonts w:cstheme="minorHAnsi"/>
          <w:szCs w:val="16"/>
        </w:rPr>
        <w:t>.</w:t>
      </w:r>
    </w:p>
  </w:footnote>
  <w:footnote w:id="23">
    <w:p w14:paraId="05518EC5" w14:textId="77777777" w:rsidR="00391A2C" w:rsidRDefault="00391A2C" w:rsidP="00391A2C">
      <w:pPr>
        <w:pStyle w:val="FootnoteText"/>
      </w:pPr>
      <w:r>
        <w:rPr>
          <w:rStyle w:val="FootnoteReference"/>
        </w:rPr>
        <w:footnoteRef/>
      </w:r>
      <w:r>
        <w:t xml:space="preserve"> </w:t>
      </w:r>
      <w:hyperlink r:id="rId13" w:history="1">
        <w:r w:rsidRPr="000F0ABD">
          <w:rPr>
            <w:rStyle w:val="Hyperlink"/>
            <w:i/>
            <w:iCs/>
          </w:rPr>
          <w:t>Freedom of Information Act 1982</w:t>
        </w:r>
        <w:r w:rsidRPr="000F0ABD">
          <w:rPr>
            <w:rStyle w:val="Hyperlink"/>
          </w:rPr>
          <w:t xml:space="preserve"> (Vic)</w:t>
        </w:r>
      </w:hyperlink>
      <w:r>
        <w:t>, section 50(2).</w:t>
      </w:r>
    </w:p>
  </w:footnote>
  <w:footnote w:id="24">
    <w:p w14:paraId="6325D5B9" w14:textId="380611D1" w:rsidR="004C5AC4" w:rsidRDefault="004C5AC4">
      <w:pPr>
        <w:pStyle w:val="FootnoteText"/>
      </w:pPr>
      <w:r>
        <w:rPr>
          <w:rStyle w:val="FootnoteReference"/>
        </w:rPr>
        <w:footnoteRef/>
      </w:r>
      <w:r>
        <w:t xml:space="preserve"> </w:t>
      </w:r>
      <w:hyperlink r:id="rId14" w:history="1">
        <w:r w:rsidRPr="000F0ABD">
          <w:rPr>
            <w:rStyle w:val="Hyperlink"/>
            <w:i/>
            <w:iCs/>
          </w:rPr>
          <w:t>Freedom of Information Act 1982</w:t>
        </w:r>
        <w:r w:rsidRPr="000F0ABD">
          <w:rPr>
            <w:rStyle w:val="Hyperlink"/>
          </w:rPr>
          <w:t xml:space="preserve"> (Vic)</w:t>
        </w:r>
      </w:hyperlink>
      <w:r>
        <w:t>, section 12(2)(a).</w:t>
      </w:r>
    </w:p>
  </w:footnote>
  <w:footnote w:id="25">
    <w:p w14:paraId="5DA03982" w14:textId="77777777" w:rsidR="00391A2C" w:rsidRDefault="00391A2C" w:rsidP="00391A2C">
      <w:pPr>
        <w:pStyle w:val="FootnoteText"/>
      </w:pPr>
      <w:r>
        <w:rPr>
          <w:rStyle w:val="FootnoteReference"/>
        </w:rPr>
        <w:footnoteRef/>
      </w:r>
      <w:r>
        <w:t xml:space="preserve"> </w:t>
      </w:r>
      <w:hyperlink r:id="rId15" w:history="1">
        <w:r w:rsidRPr="000F0ABD">
          <w:rPr>
            <w:rStyle w:val="Hyperlink"/>
            <w:i/>
            <w:iCs/>
          </w:rPr>
          <w:t>Freedom of Information Act 1982</w:t>
        </w:r>
        <w:r w:rsidRPr="000F0ABD">
          <w:rPr>
            <w:rStyle w:val="Hyperlink"/>
          </w:rPr>
          <w:t xml:space="preserve"> (Vic)</w:t>
        </w:r>
      </w:hyperlink>
      <w:r>
        <w:t>, section 53(2).</w:t>
      </w:r>
    </w:p>
  </w:footnote>
  <w:footnote w:id="26">
    <w:p w14:paraId="66CB0F4F" w14:textId="77777777" w:rsidR="00391A2C" w:rsidRPr="00F56F10" w:rsidRDefault="00391A2C" w:rsidP="00391A2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50(1)(ea).</w:t>
      </w:r>
    </w:p>
  </w:footnote>
  <w:footnote w:id="27">
    <w:p w14:paraId="027DA253" w14:textId="77777777" w:rsidR="00715706" w:rsidRPr="00F56F10" w:rsidRDefault="00715706" w:rsidP="00715706">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7"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50(1)(g).</w:t>
      </w:r>
    </w:p>
  </w:footnote>
  <w:footnote w:id="28">
    <w:p w14:paraId="3DD8A546" w14:textId="77777777" w:rsidR="00E31DB7" w:rsidRPr="00F56F10" w:rsidRDefault="00E31DB7" w:rsidP="00E31DB7">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Chopra v Victorian Institute of Teaching</w:t>
      </w:r>
      <w:r w:rsidRPr="00F56F10">
        <w:rPr>
          <w:rFonts w:cstheme="minorHAnsi"/>
          <w:szCs w:val="16"/>
        </w:rPr>
        <w:t xml:space="preserve"> (Review and Regulation) [2023] VCAT 341</w:t>
      </w:r>
      <w:r>
        <w:rPr>
          <w:rFonts w:cstheme="minorHAnsi"/>
          <w:szCs w:val="16"/>
        </w:rPr>
        <w:t>.</w:t>
      </w:r>
    </w:p>
  </w:footnote>
  <w:footnote w:id="29">
    <w:p w14:paraId="5A9D45B5" w14:textId="69DF0306" w:rsidR="004F4783" w:rsidRDefault="004F4783">
      <w:pPr>
        <w:pStyle w:val="FootnoteText"/>
      </w:pPr>
      <w:r>
        <w:rPr>
          <w:rStyle w:val="FootnoteReference"/>
        </w:rPr>
        <w:footnoteRef/>
      </w:r>
      <w:r>
        <w:t xml:space="preserve"> </w:t>
      </w:r>
      <w:hyperlink r:id="rId18" w:history="1">
        <w:r w:rsidRPr="000F0ABD">
          <w:rPr>
            <w:rStyle w:val="Hyperlink"/>
            <w:i/>
            <w:iCs/>
          </w:rPr>
          <w:t>Freedom of Information Act 1982</w:t>
        </w:r>
        <w:r w:rsidRPr="000F0ABD">
          <w:rPr>
            <w:rStyle w:val="Hyperlink"/>
          </w:rPr>
          <w:t xml:space="preserve"> (Vic)</w:t>
        </w:r>
      </w:hyperlink>
      <w:r>
        <w:t>, section 59.</w:t>
      </w:r>
    </w:p>
  </w:footnote>
  <w:footnote w:id="30">
    <w:p w14:paraId="322FF76D" w14:textId="77777777" w:rsidR="003D2687" w:rsidRDefault="003D2687" w:rsidP="003D2687">
      <w:pPr>
        <w:pStyle w:val="FootnoteText"/>
      </w:pPr>
      <w:r>
        <w:rPr>
          <w:rStyle w:val="FootnoteReference"/>
        </w:rPr>
        <w:footnoteRef/>
      </w:r>
      <w:r>
        <w:t xml:space="preserve"> </w:t>
      </w:r>
      <w:hyperlink r:id="rId19"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w:t>
      </w:r>
      <w:r>
        <w:rPr>
          <w:rFonts w:cstheme="minorHAnsi"/>
          <w:szCs w:val="16"/>
        </w:rPr>
        <w:t>3D)</w:t>
      </w:r>
      <w:r w:rsidRPr="00F56F10">
        <w:rPr>
          <w:rFonts w:cstheme="minorHAnsi"/>
          <w:szCs w:val="16"/>
        </w:rPr>
        <w:t>.</w:t>
      </w:r>
    </w:p>
  </w:footnote>
  <w:footnote w:id="31">
    <w:p w14:paraId="04CC2A73" w14:textId="744AFCB2" w:rsidR="003E3682" w:rsidRDefault="003E3682">
      <w:pPr>
        <w:pStyle w:val="FootnoteText"/>
      </w:pPr>
      <w:r>
        <w:rPr>
          <w:rStyle w:val="FootnoteReference"/>
        </w:rPr>
        <w:footnoteRef/>
      </w:r>
      <w:r>
        <w:t xml:space="preserve"> </w:t>
      </w:r>
      <w:hyperlink r:id="rId20" w:history="1">
        <w:r w:rsidRPr="000F0ABD">
          <w:rPr>
            <w:rStyle w:val="Hyperlink"/>
            <w:i/>
            <w:iCs/>
          </w:rPr>
          <w:t>Freedom of Information Act 1982</w:t>
        </w:r>
        <w:r w:rsidRPr="000F0ABD">
          <w:rPr>
            <w:rStyle w:val="Hyperlink"/>
          </w:rPr>
          <w:t xml:space="preserve"> (Vic)</w:t>
        </w:r>
      </w:hyperlink>
      <w:r>
        <w:t xml:space="preserve">, sections 50(3), </w:t>
      </w:r>
      <w:r w:rsidRPr="00F56F10">
        <w:rPr>
          <w:rFonts w:cstheme="minorHAnsi"/>
          <w:szCs w:val="16"/>
        </w:rPr>
        <w:t>50(3</w:t>
      </w:r>
      <w:r>
        <w:rPr>
          <w:rFonts w:cstheme="minorHAnsi"/>
          <w:szCs w:val="16"/>
        </w:rPr>
        <w:t>A</w:t>
      </w:r>
      <w:r w:rsidRPr="00F56F10">
        <w:rPr>
          <w:rFonts w:cstheme="minorHAnsi"/>
          <w:szCs w:val="16"/>
        </w:rPr>
        <w:t>)</w:t>
      </w:r>
      <w:r>
        <w:rPr>
          <w:rFonts w:cstheme="minorHAnsi"/>
          <w:szCs w:val="16"/>
        </w:rPr>
        <w:t>, 50(3AB) and 50(3AC)</w:t>
      </w:r>
      <w:r w:rsidRPr="00F56F10">
        <w:rPr>
          <w:rFonts w:cstheme="minorHAnsi"/>
          <w:szCs w:val="16"/>
        </w:rPr>
        <w:t>.</w:t>
      </w:r>
    </w:p>
  </w:footnote>
  <w:footnote w:id="32">
    <w:p w14:paraId="18D63A74" w14:textId="3A4F39FE" w:rsidR="00305722" w:rsidRPr="00F56F10" w:rsidRDefault="00305722">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 w:history="1">
        <w:r w:rsidR="000050C7" w:rsidRPr="000F0ABD">
          <w:rPr>
            <w:rStyle w:val="Hyperlink"/>
            <w:i/>
            <w:iCs/>
          </w:rPr>
          <w:t>Freedom of Information Act 1982</w:t>
        </w:r>
        <w:r w:rsidR="000050C7" w:rsidRPr="000F0ABD">
          <w:rPr>
            <w:rStyle w:val="Hyperlink"/>
          </w:rPr>
          <w:t xml:space="preserve"> (Vic)</w:t>
        </w:r>
      </w:hyperlink>
      <w:r w:rsidR="000050C7">
        <w:t xml:space="preserve">, sections </w:t>
      </w:r>
      <w:r w:rsidRPr="00F56F10">
        <w:rPr>
          <w:rFonts w:cstheme="minorHAnsi"/>
          <w:szCs w:val="16"/>
        </w:rPr>
        <w:t>50(3)</w:t>
      </w:r>
      <w:r w:rsidR="00FF5E94">
        <w:rPr>
          <w:rFonts w:cstheme="minorHAnsi"/>
          <w:szCs w:val="16"/>
        </w:rPr>
        <w:t xml:space="preserve"> and 50(3AC)</w:t>
      </w:r>
      <w:r w:rsidR="00E14479" w:rsidRPr="00F56F10">
        <w:rPr>
          <w:rFonts w:cstheme="minorHAnsi"/>
          <w:szCs w:val="16"/>
        </w:rPr>
        <w:t>.</w:t>
      </w:r>
    </w:p>
  </w:footnote>
  <w:footnote w:id="33">
    <w:p w14:paraId="1AE1D0D2" w14:textId="11B923B7" w:rsidR="00305722" w:rsidRPr="00F56F10" w:rsidRDefault="00305722">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 w:history="1">
        <w:r w:rsidR="000050C7" w:rsidRPr="000F0ABD">
          <w:rPr>
            <w:rStyle w:val="Hyperlink"/>
            <w:i/>
            <w:iCs/>
          </w:rPr>
          <w:t>Freedom of Information Act 1982</w:t>
        </w:r>
        <w:r w:rsidR="000050C7" w:rsidRPr="000F0ABD">
          <w:rPr>
            <w:rStyle w:val="Hyperlink"/>
          </w:rPr>
          <w:t xml:space="preserve"> (Vic)</w:t>
        </w:r>
      </w:hyperlink>
      <w:r w:rsidR="000050C7">
        <w:t xml:space="preserve">, sections </w:t>
      </w:r>
      <w:r w:rsidR="005946E4" w:rsidRPr="00F56F10">
        <w:rPr>
          <w:rFonts w:cstheme="minorHAnsi"/>
          <w:szCs w:val="16"/>
        </w:rPr>
        <w:t>50(3</w:t>
      </w:r>
      <w:r w:rsidR="005946E4">
        <w:rPr>
          <w:rFonts w:cstheme="minorHAnsi"/>
          <w:szCs w:val="16"/>
        </w:rPr>
        <w:t>A</w:t>
      </w:r>
      <w:r w:rsidR="005946E4" w:rsidRPr="00F56F10">
        <w:rPr>
          <w:rFonts w:cstheme="minorHAnsi"/>
          <w:szCs w:val="16"/>
        </w:rPr>
        <w:t>)</w:t>
      </w:r>
      <w:r w:rsidR="005946E4">
        <w:rPr>
          <w:rFonts w:cstheme="minorHAnsi"/>
          <w:szCs w:val="16"/>
        </w:rPr>
        <w:t xml:space="preserve"> and 50(3AC)</w:t>
      </w:r>
      <w:r w:rsidR="005946E4" w:rsidRPr="00F56F10">
        <w:rPr>
          <w:rFonts w:cstheme="minorHAnsi"/>
          <w:szCs w:val="16"/>
        </w:rPr>
        <w:t>.</w:t>
      </w:r>
    </w:p>
  </w:footnote>
  <w:footnote w:id="34">
    <w:p w14:paraId="5E6401E4" w14:textId="23A385E7" w:rsidR="00305722" w:rsidRPr="00F56F10" w:rsidRDefault="00305722">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 w:history="1">
        <w:r w:rsidR="000050C7" w:rsidRPr="000F0ABD">
          <w:rPr>
            <w:rStyle w:val="Hyperlink"/>
            <w:i/>
            <w:iCs/>
          </w:rPr>
          <w:t>Freedom of Information Act 1982</w:t>
        </w:r>
        <w:r w:rsidR="000050C7" w:rsidRPr="000F0ABD">
          <w:rPr>
            <w:rStyle w:val="Hyperlink"/>
          </w:rPr>
          <w:t xml:space="preserve"> (Vic)</w:t>
        </w:r>
      </w:hyperlink>
      <w:r w:rsidR="000050C7">
        <w:t xml:space="preserve">, section </w:t>
      </w:r>
      <w:r w:rsidRPr="00F56F10">
        <w:rPr>
          <w:rFonts w:cstheme="minorHAnsi"/>
          <w:szCs w:val="16"/>
        </w:rPr>
        <w:t>50(3AB)</w:t>
      </w:r>
      <w:r w:rsidR="00E14479" w:rsidRPr="00F56F10">
        <w:rPr>
          <w:rFonts w:cstheme="minorHAnsi"/>
          <w:szCs w:val="16"/>
        </w:rPr>
        <w:t>.</w:t>
      </w:r>
    </w:p>
  </w:footnote>
  <w:footnote w:id="35">
    <w:p w14:paraId="02D75326" w14:textId="2D190187" w:rsidR="0075030A" w:rsidRDefault="0075030A">
      <w:pPr>
        <w:pStyle w:val="FootnoteText"/>
      </w:pPr>
      <w:r>
        <w:rPr>
          <w:rStyle w:val="FootnoteReference"/>
        </w:rPr>
        <w:footnoteRef/>
      </w:r>
      <w:r>
        <w:t xml:space="preserve"> </w:t>
      </w:r>
      <w:hyperlink r:id="rId24"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50(3AB).</w:t>
      </w:r>
    </w:p>
  </w:footnote>
  <w:footnote w:id="36">
    <w:p w14:paraId="11D8550F" w14:textId="366FEB32" w:rsidR="003B7ACD" w:rsidRDefault="003B7ACD">
      <w:pPr>
        <w:pStyle w:val="FootnoteText"/>
      </w:pPr>
      <w:r>
        <w:rPr>
          <w:rStyle w:val="FootnoteReference"/>
        </w:rPr>
        <w:footnoteRef/>
      </w:r>
      <w:r>
        <w:t xml:space="preserve"> </w:t>
      </w:r>
      <w:hyperlink r:id="rId25" w:history="1">
        <w:r w:rsidRPr="000F0ABD">
          <w:rPr>
            <w:rStyle w:val="Hyperlink"/>
            <w:i/>
            <w:iCs/>
          </w:rPr>
          <w:t>Freedom of Information Act 1982</w:t>
        </w:r>
        <w:r w:rsidRPr="000F0ABD">
          <w:rPr>
            <w:rStyle w:val="Hyperlink"/>
          </w:rPr>
          <w:t xml:space="preserve"> (Vic)</w:t>
        </w:r>
      </w:hyperlink>
      <w:r>
        <w:t xml:space="preserve">, sections </w:t>
      </w:r>
      <w:r>
        <w:rPr>
          <w:rFonts w:cstheme="minorHAnsi"/>
          <w:szCs w:val="16"/>
        </w:rPr>
        <w:t>49MA(1), 49L(7), 49M(7)</w:t>
      </w:r>
      <w:r w:rsidR="00584156">
        <w:rPr>
          <w:rFonts w:cstheme="minorHAnsi"/>
          <w:szCs w:val="16"/>
        </w:rPr>
        <w:t>, 50(3G)(a).</w:t>
      </w:r>
    </w:p>
  </w:footnote>
  <w:footnote w:id="37">
    <w:p w14:paraId="147952EC" w14:textId="7C7AC995" w:rsidR="00137F7D" w:rsidRDefault="00137F7D" w:rsidP="00137F7D">
      <w:pPr>
        <w:pStyle w:val="FootnoteText"/>
      </w:pPr>
      <w:r>
        <w:rPr>
          <w:rStyle w:val="FootnoteReference"/>
        </w:rPr>
        <w:footnoteRef/>
      </w:r>
      <w:r>
        <w:t xml:space="preserve"> </w:t>
      </w:r>
      <w:hyperlink r:id="rId26" w:history="1">
        <w:r w:rsidRPr="000F0ABD">
          <w:rPr>
            <w:rStyle w:val="Hyperlink"/>
            <w:i/>
            <w:iCs/>
          </w:rPr>
          <w:t>Freedom of Information Act 1982</w:t>
        </w:r>
        <w:r w:rsidRPr="000F0ABD">
          <w:rPr>
            <w:rStyle w:val="Hyperlink"/>
          </w:rPr>
          <w:t xml:space="preserve"> (Vic)</w:t>
        </w:r>
      </w:hyperlink>
      <w:r>
        <w:t xml:space="preserve">, sections </w:t>
      </w:r>
      <w:r>
        <w:rPr>
          <w:rFonts w:cstheme="minorHAnsi"/>
          <w:szCs w:val="16"/>
        </w:rPr>
        <w:t>49N, 50(3G)(b).</w:t>
      </w:r>
    </w:p>
  </w:footnote>
  <w:footnote w:id="38">
    <w:p w14:paraId="546061BB" w14:textId="77777777" w:rsidR="00DD3AE7" w:rsidRPr="00F56F10" w:rsidRDefault="00DD3AE7" w:rsidP="00DD3AE7">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Gordon v Mornington Peninsula Shire Council</w:t>
      </w:r>
      <w:r w:rsidRPr="00F56F10">
        <w:rPr>
          <w:rFonts w:cstheme="minorHAnsi"/>
          <w:szCs w:val="16"/>
        </w:rPr>
        <w:t> (2005) 23 VAR 394; [2005] VCAT 1710 at [13]; </w:t>
      </w:r>
      <w:hyperlink r:id="rId27" w:history="1">
        <w:r w:rsidRPr="00F56F10">
          <w:rPr>
            <w:rStyle w:val="Hyperlink"/>
            <w:rFonts w:cstheme="minorHAnsi"/>
            <w:i/>
            <w:iCs/>
            <w:szCs w:val="16"/>
          </w:rPr>
          <w:t>McKechnie v Department of Justice and Community Safety</w:t>
        </w:r>
        <w:r w:rsidRPr="00F56F10">
          <w:rPr>
            <w:rStyle w:val="Hyperlink"/>
            <w:rFonts w:cstheme="minorHAnsi"/>
            <w:szCs w:val="16"/>
          </w:rPr>
          <w:t> </w:t>
        </w:r>
      </w:hyperlink>
      <w:r w:rsidRPr="00F56F10">
        <w:rPr>
          <w:rFonts w:cstheme="minorHAnsi"/>
          <w:szCs w:val="16"/>
        </w:rPr>
        <w:t>[2019] VCAT 432.</w:t>
      </w:r>
    </w:p>
  </w:footnote>
  <w:footnote w:id="39">
    <w:p w14:paraId="1C8B092B" w14:textId="52D0CA2D" w:rsidR="006831FB" w:rsidRDefault="006831FB">
      <w:pPr>
        <w:pStyle w:val="FootnoteText"/>
      </w:pPr>
      <w:r>
        <w:rPr>
          <w:rStyle w:val="FootnoteReference"/>
        </w:rPr>
        <w:footnoteRef/>
      </w:r>
      <w:r>
        <w:t xml:space="preserve"> </w:t>
      </w:r>
      <w:hyperlink r:id="rId28" w:history="1">
        <w:r w:rsidRPr="000F0ABD">
          <w:rPr>
            <w:rStyle w:val="Hyperlink"/>
            <w:i/>
            <w:iCs/>
          </w:rPr>
          <w:t>Freedom of Information Act 1982</w:t>
        </w:r>
        <w:r w:rsidRPr="000F0ABD">
          <w:rPr>
            <w:rStyle w:val="Hyperlink"/>
          </w:rPr>
          <w:t xml:space="preserve"> (Vic)</w:t>
        </w:r>
      </w:hyperlink>
      <w:r>
        <w:t xml:space="preserve">, section </w:t>
      </w:r>
      <w:r>
        <w:rPr>
          <w:rFonts w:cstheme="minorHAnsi"/>
          <w:szCs w:val="16"/>
        </w:rPr>
        <w:t>49A(1)(c).</w:t>
      </w:r>
    </w:p>
  </w:footnote>
  <w:footnote w:id="40">
    <w:p w14:paraId="3455FB76" w14:textId="0B692418" w:rsidR="00933631" w:rsidRDefault="00933631">
      <w:pPr>
        <w:pStyle w:val="FootnoteText"/>
      </w:pPr>
      <w:r>
        <w:rPr>
          <w:rStyle w:val="FootnoteReference"/>
        </w:rPr>
        <w:footnoteRef/>
      </w:r>
      <w:r>
        <w:t xml:space="preserve"> </w:t>
      </w:r>
      <w:hyperlink r:id="rId29" w:history="1">
        <w:r w:rsidRPr="000F0ABD">
          <w:rPr>
            <w:rStyle w:val="Hyperlink"/>
            <w:i/>
            <w:iCs/>
          </w:rPr>
          <w:t>Freedom of Information Act 1982</w:t>
        </w:r>
        <w:r w:rsidRPr="000F0ABD">
          <w:rPr>
            <w:rStyle w:val="Hyperlink"/>
          </w:rPr>
          <w:t xml:space="preserve"> (Vic)</w:t>
        </w:r>
      </w:hyperlink>
      <w:r>
        <w:t>, section 50(3H)</w:t>
      </w:r>
      <w:r>
        <w:rPr>
          <w:rFonts w:cstheme="minorHAnsi"/>
          <w:szCs w:val="16"/>
        </w:rPr>
        <w:t>.</w:t>
      </w:r>
    </w:p>
  </w:footnote>
  <w:footnote w:id="41">
    <w:p w14:paraId="503C36C3" w14:textId="5B2F52E8" w:rsidR="000E36D3" w:rsidRDefault="000E36D3">
      <w:pPr>
        <w:pStyle w:val="FootnoteText"/>
      </w:pPr>
      <w:r>
        <w:rPr>
          <w:rStyle w:val="FootnoteReference"/>
        </w:rPr>
        <w:footnoteRef/>
      </w:r>
      <w:r>
        <w:t xml:space="preserve"> </w:t>
      </w:r>
      <w:hyperlink r:id="rId30" w:history="1">
        <w:r w:rsidRPr="000F0ABD">
          <w:rPr>
            <w:rStyle w:val="Hyperlink"/>
            <w:i/>
            <w:iCs/>
          </w:rPr>
          <w:t>Freedom of Information Act 1982</w:t>
        </w:r>
        <w:r w:rsidRPr="000F0ABD">
          <w:rPr>
            <w:rStyle w:val="Hyperlink"/>
          </w:rPr>
          <w:t xml:space="preserve"> (Vic)</w:t>
        </w:r>
      </w:hyperlink>
      <w:r>
        <w:t>, section 50(5)</w:t>
      </w:r>
      <w:r>
        <w:rPr>
          <w:rFonts w:cstheme="minorHAnsi"/>
          <w:szCs w:val="16"/>
        </w:rPr>
        <w:t>.</w:t>
      </w:r>
    </w:p>
  </w:footnote>
  <w:footnote w:id="42">
    <w:p w14:paraId="68F926A0" w14:textId="29931B01" w:rsidR="000E36D3" w:rsidRDefault="000E36D3">
      <w:pPr>
        <w:pStyle w:val="FootnoteText"/>
      </w:pPr>
      <w:r>
        <w:rPr>
          <w:rStyle w:val="FootnoteReference"/>
        </w:rPr>
        <w:footnoteRef/>
      </w:r>
      <w:r>
        <w:t xml:space="preserve"> </w:t>
      </w:r>
      <w:hyperlink r:id="rId31" w:history="1">
        <w:r w:rsidRPr="000F0ABD">
          <w:rPr>
            <w:rStyle w:val="Hyperlink"/>
            <w:i/>
            <w:iCs/>
          </w:rPr>
          <w:t>Freedom of Information Act 1982</w:t>
        </w:r>
        <w:r w:rsidRPr="000F0ABD">
          <w:rPr>
            <w:rStyle w:val="Hyperlink"/>
          </w:rPr>
          <w:t xml:space="preserve"> (Vic)</w:t>
        </w:r>
      </w:hyperlink>
      <w:r>
        <w:t>, section 50(5A)</w:t>
      </w:r>
      <w:r>
        <w:rPr>
          <w:rFonts w:cstheme="minorHAnsi"/>
          <w:szCs w:val="16"/>
        </w:rPr>
        <w:t>.</w:t>
      </w:r>
    </w:p>
  </w:footnote>
  <w:footnote w:id="43">
    <w:p w14:paraId="1CF2678F" w14:textId="69028A21" w:rsidR="004A6CA1" w:rsidRDefault="004A6CA1">
      <w:pPr>
        <w:pStyle w:val="FootnoteText"/>
      </w:pPr>
      <w:r>
        <w:rPr>
          <w:rStyle w:val="FootnoteReference"/>
        </w:rPr>
        <w:footnoteRef/>
      </w:r>
      <w:r>
        <w:t xml:space="preserve"> </w:t>
      </w:r>
      <w:hyperlink r:id="rId32" w:history="1">
        <w:r w:rsidRPr="000F0ABD">
          <w:rPr>
            <w:rStyle w:val="Hyperlink"/>
            <w:i/>
            <w:iCs/>
          </w:rPr>
          <w:t>Freedom of Information Act 1982</w:t>
        </w:r>
        <w:r w:rsidRPr="000F0ABD">
          <w:rPr>
            <w:rStyle w:val="Hyperlink"/>
          </w:rPr>
          <w:t xml:space="preserve"> (Vic)</w:t>
        </w:r>
      </w:hyperlink>
      <w:r>
        <w:t>, section 50(6)</w:t>
      </w:r>
      <w:r>
        <w:rPr>
          <w:rFonts w:cstheme="minorHAnsi"/>
          <w:szCs w:val="16"/>
        </w:rPr>
        <w:t>.</w:t>
      </w:r>
    </w:p>
  </w:footnote>
  <w:footnote w:id="44">
    <w:p w14:paraId="2AB24432" w14:textId="77777777" w:rsidR="00D1064C" w:rsidRPr="00F56F10" w:rsidRDefault="00D1064C" w:rsidP="00D1064C">
      <w:pPr>
        <w:pStyle w:val="Heading1"/>
        <w:shd w:val="clear" w:color="auto" w:fill="FFFFFF"/>
        <w:spacing w:before="0"/>
        <w:rPr>
          <w:rFonts w:asciiTheme="minorHAnsi" w:hAnsiTheme="minorHAnsi" w:cstheme="minorHAnsi"/>
          <w:color w:val="333333"/>
          <w:spacing w:val="-5"/>
          <w:sz w:val="16"/>
          <w:szCs w:val="16"/>
        </w:rPr>
      </w:pPr>
      <w:r w:rsidRPr="00F56F10">
        <w:rPr>
          <w:rStyle w:val="FootnoteReference"/>
          <w:rFonts w:asciiTheme="minorHAnsi" w:hAnsiTheme="minorHAnsi" w:cstheme="minorHAnsi"/>
          <w:sz w:val="16"/>
          <w:szCs w:val="16"/>
        </w:rPr>
        <w:footnoteRef/>
      </w:r>
      <w:r w:rsidRPr="00F56F10">
        <w:rPr>
          <w:rFonts w:asciiTheme="minorHAnsi" w:hAnsiTheme="minorHAnsi" w:cstheme="minorHAnsi"/>
          <w:sz w:val="16"/>
          <w:szCs w:val="16"/>
        </w:rPr>
        <w:t xml:space="preserve"> </w:t>
      </w:r>
      <w:hyperlink r:id="rId33" w:history="1">
        <w:r w:rsidRPr="0088191B">
          <w:rPr>
            <w:rStyle w:val="Hyperlink"/>
            <w:rFonts w:asciiTheme="minorHAnsi" w:hAnsiTheme="minorHAnsi" w:cstheme="minorHAnsi"/>
            <w:i/>
            <w:iCs/>
            <w:spacing w:val="-5"/>
            <w:sz w:val="16"/>
            <w:szCs w:val="16"/>
          </w:rPr>
          <w:t xml:space="preserve">Parker v Court Services Victoria </w:t>
        </w:r>
        <w:r w:rsidRPr="00F56F10">
          <w:rPr>
            <w:rStyle w:val="Hyperlink"/>
            <w:rFonts w:asciiTheme="minorHAnsi" w:hAnsiTheme="minorHAnsi" w:cstheme="minorHAnsi"/>
            <w:spacing w:val="-5"/>
            <w:sz w:val="16"/>
            <w:szCs w:val="16"/>
          </w:rPr>
          <w:t>(Review and Regulation) [2022] VCAT 431 (21 April 2022)</w:t>
        </w:r>
      </w:hyperlink>
      <w:r w:rsidRPr="00F56F10">
        <w:rPr>
          <w:rStyle w:val="Hyperlink"/>
          <w:rFonts w:asciiTheme="minorHAnsi" w:hAnsiTheme="minorHAnsi" w:cstheme="minorHAnsi"/>
          <w:spacing w:val="-5"/>
          <w:sz w:val="16"/>
          <w:szCs w:val="16"/>
        </w:rPr>
        <w:t>.</w:t>
      </w:r>
    </w:p>
  </w:footnote>
  <w:footnote w:id="45">
    <w:p w14:paraId="10921BA7" w14:textId="77777777" w:rsidR="00DD3AE7" w:rsidRPr="00F56F10" w:rsidRDefault="00DD3AE7" w:rsidP="00DD3AE7">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Roberts v Southern Rural Water</w:t>
      </w:r>
      <w:r w:rsidRPr="00F56F10">
        <w:rPr>
          <w:rFonts w:cstheme="minorHAnsi"/>
          <w:szCs w:val="16"/>
        </w:rPr>
        <w:t> (unreported, VCAT, Preuss SM, 20 April 2000).</w:t>
      </w:r>
    </w:p>
  </w:footnote>
  <w:footnote w:id="46">
    <w:p w14:paraId="1A193342" w14:textId="690E0AE0" w:rsidR="00310C4A" w:rsidRDefault="00310C4A">
      <w:pPr>
        <w:pStyle w:val="FootnoteText"/>
      </w:pPr>
      <w:r>
        <w:rPr>
          <w:rStyle w:val="FootnoteReference"/>
        </w:rPr>
        <w:footnoteRef/>
      </w:r>
      <w:r>
        <w:t xml:space="preserve"> </w:t>
      </w:r>
      <w:hyperlink r:id="rId34" w:history="1">
        <w:r w:rsidRPr="000F0ABD">
          <w:rPr>
            <w:rStyle w:val="Hyperlink"/>
            <w:i/>
            <w:iCs/>
          </w:rPr>
          <w:t>Freedom of Information Act 1982</w:t>
        </w:r>
        <w:r w:rsidRPr="000F0ABD">
          <w:rPr>
            <w:rStyle w:val="Hyperlink"/>
          </w:rPr>
          <w:t xml:space="preserve"> (Vic)</w:t>
        </w:r>
      </w:hyperlink>
      <w:r>
        <w:t>, section 29A(3)</w:t>
      </w:r>
      <w:r>
        <w:rPr>
          <w:rFonts w:cstheme="minorHAnsi"/>
          <w:szCs w:val="16"/>
        </w:rPr>
        <w:t>.</w:t>
      </w:r>
    </w:p>
  </w:footnote>
  <w:footnote w:id="47">
    <w:p w14:paraId="44192606" w14:textId="5F7FD428" w:rsidR="009411D4" w:rsidRPr="00F56F10" w:rsidRDefault="009411D4" w:rsidP="009411D4">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5" w:history="1">
        <w:r w:rsidRPr="00F56F10">
          <w:rPr>
            <w:rStyle w:val="Hyperlink"/>
            <w:rFonts w:cstheme="minorHAnsi"/>
            <w:i/>
            <w:iCs/>
            <w:szCs w:val="16"/>
          </w:rPr>
          <w:t xml:space="preserve">Freedom of Information Act </w:t>
        </w:r>
        <w:r w:rsidRPr="00F762BF">
          <w:rPr>
            <w:rStyle w:val="Hyperlink"/>
            <w:rFonts w:cstheme="minorHAnsi"/>
            <w:i/>
            <w:iCs/>
            <w:szCs w:val="16"/>
          </w:rPr>
          <w:t>1982</w:t>
        </w:r>
        <w:r w:rsidRPr="00F56F10">
          <w:rPr>
            <w:rStyle w:val="Hyperlink"/>
            <w:rFonts w:cstheme="minorHAnsi"/>
            <w:szCs w:val="16"/>
          </w:rPr>
          <w:t xml:space="preserve"> (Vic)</w:t>
        </w:r>
      </w:hyperlink>
      <w:r w:rsidR="00F762BF" w:rsidRPr="00F762BF">
        <w:rPr>
          <w:rFonts w:cstheme="minorHAnsi"/>
          <w:szCs w:val="16"/>
        </w:rPr>
        <w:t xml:space="preserve">, </w:t>
      </w:r>
      <w:r w:rsidRPr="00F56F10">
        <w:rPr>
          <w:rFonts w:cstheme="minorHAnsi"/>
          <w:szCs w:val="16"/>
        </w:rPr>
        <w:t>section 50(5).</w:t>
      </w:r>
    </w:p>
  </w:footnote>
  <w:footnote w:id="48">
    <w:p w14:paraId="13D49477" w14:textId="45FAF59F" w:rsidR="009411D4" w:rsidRPr="00F56F10" w:rsidRDefault="009411D4" w:rsidP="009411D4">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6" w:history="1">
        <w:r w:rsidRPr="00F56F10">
          <w:rPr>
            <w:rStyle w:val="Hyperlink"/>
            <w:rFonts w:cstheme="minorHAnsi"/>
            <w:i/>
            <w:iCs/>
            <w:szCs w:val="16"/>
          </w:rPr>
          <w:t xml:space="preserve">Freedom of Information Act </w:t>
        </w:r>
        <w:r w:rsidRPr="00F762BF">
          <w:rPr>
            <w:rStyle w:val="Hyperlink"/>
            <w:rFonts w:cstheme="minorHAnsi"/>
            <w:i/>
            <w:iCs/>
            <w:szCs w:val="16"/>
          </w:rPr>
          <w:t>1982</w:t>
        </w:r>
        <w:r w:rsidRPr="00F56F10">
          <w:rPr>
            <w:rStyle w:val="Hyperlink"/>
            <w:rFonts w:cstheme="minorHAnsi"/>
            <w:szCs w:val="16"/>
          </w:rPr>
          <w:t xml:space="preserve"> (Vic)</w:t>
        </w:r>
      </w:hyperlink>
      <w:r w:rsidR="00F762BF">
        <w:rPr>
          <w:rStyle w:val="Hyperlink"/>
          <w:rFonts w:cstheme="minorHAnsi"/>
          <w:szCs w:val="16"/>
        </w:rPr>
        <w:t>,</w:t>
      </w:r>
      <w:r w:rsidRPr="00F56F10">
        <w:rPr>
          <w:rFonts w:cstheme="minorHAnsi"/>
          <w:i/>
          <w:iCs/>
          <w:szCs w:val="16"/>
        </w:rPr>
        <w:t xml:space="preserve"> </w:t>
      </w:r>
      <w:r w:rsidRPr="00F56F10">
        <w:rPr>
          <w:rFonts w:cstheme="minorHAnsi"/>
          <w:szCs w:val="16"/>
        </w:rPr>
        <w:t>section 50(5A).</w:t>
      </w:r>
    </w:p>
  </w:footnote>
  <w:footnote w:id="49">
    <w:p w14:paraId="5E40823F" w14:textId="77777777" w:rsidR="005D3E1D" w:rsidRPr="00F56F10" w:rsidRDefault="005D3E1D" w:rsidP="005D3E1D">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McKinnon v Secretary, Department of Treasury.</w:t>
      </w:r>
    </w:p>
  </w:footnote>
  <w:footnote w:id="50">
    <w:p w14:paraId="3D58099B" w14:textId="77777777" w:rsidR="00242572" w:rsidRPr="00F56F10" w:rsidRDefault="00242572" w:rsidP="00242572">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7" w:history="1">
        <w:r w:rsidRPr="00F56F10">
          <w:rPr>
            <w:rStyle w:val="Hyperlink"/>
            <w:rFonts w:cstheme="minorHAnsi"/>
            <w:i/>
            <w:iCs/>
            <w:szCs w:val="16"/>
          </w:rPr>
          <w:t>Willner v City of Melbourne</w:t>
        </w:r>
        <w:r w:rsidRPr="00F56F10">
          <w:rPr>
            <w:rStyle w:val="Hyperlink"/>
            <w:rFonts w:cstheme="minorHAnsi"/>
            <w:szCs w:val="16"/>
          </w:rPr>
          <w:t xml:space="preserve"> (Review and Regulation) [2015] VCAT 1594</w:t>
        </w:r>
      </w:hyperlink>
      <w:r>
        <w:rPr>
          <w:rStyle w:val="Hyperlink"/>
          <w:rFonts w:cstheme="minorHAnsi"/>
          <w:szCs w:val="16"/>
        </w:rPr>
        <w:t>.</w:t>
      </w:r>
    </w:p>
  </w:footnote>
  <w:footnote w:id="51">
    <w:p w14:paraId="68816020" w14:textId="7663FE7D" w:rsidR="009411D4" w:rsidRPr="00F56F10" w:rsidRDefault="009411D4" w:rsidP="009411D4">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8" w:history="1">
        <w:r w:rsidR="00742F25" w:rsidRPr="00571C27">
          <w:rPr>
            <w:rStyle w:val="Hyperlink"/>
            <w:rFonts w:cstheme="minorHAnsi"/>
            <w:i/>
            <w:iCs/>
            <w:szCs w:val="16"/>
          </w:rPr>
          <w:t>Victorian Civil and Administrative Tribunal Act 1998</w:t>
        </w:r>
        <w:r w:rsidR="00742F25" w:rsidRPr="00571C27">
          <w:rPr>
            <w:rStyle w:val="Hyperlink"/>
            <w:rFonts w:cstheme="minorHAnsi"/>
            <w:szCs w:val="16"/>
          </w:rPr>
          <w:t xml:space="preserve"> (Vic)</w:t>
        </w:r>
      </w:hyperlink>
      <w:r w:rsidR="00742F25">
        <w:rPr>
          <w:rFonts w:cstheme="minorHAnsi"/>
          <w:szCs w:val="16"/>
        </w:rPr>
        <w:t>, S</w:t>
      </w:r>
      <w:r w:rsidRPr="00F56F10">
        <w:rPr>
          <w:rFonts w:cstheme="minorHAnsi"/>
          <w:szCs w:val="16"/>
        </w:rPr>
        <w:t>ch</w:t>
      </w:r>
      <w:r w:rsidR="00742F25">
        <w:rPr>
          <w:rFonts w:cstheme="minorHAnsi"/>
          <w:szCs w:val="16"/>
        </w:rPr>
        <w:t>edule</w:t>
      </w:r>
      <w:r w:rsidRPr="00F56F10">
        <w:rPr>
          <w:rFonts w:cstheme="minorHAnsi"/>
          <w:szCs w:val="16"/>
        </w:rPr>
        <w:t xml:space="preserve"> 1</w:t>
      </w:r>
      <w:r w:rsidR="00742F25">
        <w:rPr>
          <w:rFonts w:cstheme="minorHAnsi"/>
          <w:szCs w:val="16"/>
        </w:rPr>
        <w:t>, clause</w:t>
      </w:r>
      <w:r w:rsidRPr="00F56F10">
        <w:rPr>
          <w:rFonts w:cstheme="minorHAnsi"/>
          <w:szCs w:val="16"/>
        </w:rPr>
        <w:t xml:space="preserve"> 29D(1)(a)(i)-(iii).   </w:t>
      </w:r>
    </w:p>
  </w:footnote>
  <w:footnote w:id="52">
    <w:p w14:paraId="46519FC4" w14:textId="724AEF55" w:rsidR="009411D4" w:rsidRPr="00F56F10" w:rsidRDefault="009411D4" w:rsidP="009411D4">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9" w:history="1">
        <w:r w:rsidR="00742F25" w:rsidRPr="00571C27">
          <w:rPr>
            <w:rStyle w:val="Hyperlink"/>
            <w:rFonts w:cstheme="minorHAnsi"/>
            <w:i/>
            <w:iCs/>
            <w:szCs w:val="16"/>
          </w:rPr>
          <w:t>Victorian Civil and Administrative Tribunal Act 1998</w:t>
        </w:r>
        <w:r w:rsidR="00742F25" w:rsidRPr="00571C27">
          <w:rPr>
            <w:rStyle w:val="Hyperlink"/>
            <w:rFonts w:cstheme="minorHAnsi"/>
            <w:szCs w:val="16"/>
          </w:rPr>
          <w:t xml:space="preserve"> (Vic)</w:t>
        </w:r>
      </w:hyperlink>
      <w:r w:rsidR="00742F25">
        <w:rPr>
          <w:rFonts w:cstheme="minorHAnsi"/>
          <w:szCs w:val="16"/>
        </w:rPr>
        <w:t>, S</w:t>
      </w:r>
      <w:r w:rsidR="00742F25" w:rsidRPr="00F56F10">
        <w:rPr>
          <w:rFonts w:cstheme="minorHAnsi"/>
          <w:szCs w:val="16"/>
        </w:rPr>
        <w:t>ch</w:t>
      </w:r>
      <w:r w:rsidR="00742F25">
        <w:rPr>
          <w:rFonts w:cstheme="minorHAnsi"/>
          <w:szCs w:val="16"/>
        </w:rPr>
        <w:t>edule</w:t>
      </w:r>
      <w:r w:rsidR="00742F25" w:rsidRPr="00F56F10">
        <w:rPr>
          <w:rFonts w:cstheme="minorHAnsi"/>
          <w:szCs w:val="16"/>
        </w:rPr>
        <w:t xml:space="preserve"> 1</w:t>
      </w:r>
      <w:r w:rsidR="00742F25">
        <w:rPr>
          <w:rFonts w:cstheme="minorHAnsi"/>
          <w:szCs w:val="16"/>
        </w:rPr>
        <w:t xml:space="preserve">, </w:t>
      </w:r>
      <w:r w:rsidRPr="00F56F10">
        <w:rPr>
          <w:rFonts w:cstheme="minorHAnsi"/>
          <w:szCs w:val="16"/>
        </w:rPr>
        <w:t>cl</w:t>
      </w:r>
      <w:r w:rsidR="00742F25">
        <w:rPr>
          <w:rFonts w:cstheme="minorHAnsi"/>
          <w:szCs w:val="16"/>
        </w:rPr>
        <w:t>ause</w:t>
      </w:r>
      <w:r w:rsidRPr="00F56F10">
        <w:rPr>
          <w:rFonts w:cstheme="minorHAnsi"/>
          <w:szCs w:val="16"/>
        </w:rPr>
        <w:t xml:space="preserve"> 29D(1)(b)</w:t>
      </w:r>
      <w:r w:rsidR="00742F25">
        <w:rPr>
          <w:rFonts w:cstheme="minorHAnsi"/>
          <w:szCs w:val="16"/>
        </w:rPr>
        <w:t>.</w:t>
      </w:r>
    </w:p>
  </w:footnote>
  <w:footnote w:id="53">
    <w:p w14:paraId="446AEA82" w14:textId="77831AA3" w:rsidR="009411D4" w:rsidRPr="00F56F10" w:rsidRDefault="009411D4" w:rsidP="009411D4">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40" w:history="1">
        <w:r w:rsidR="00BE4105" w:rsidRPr="00571C27">
          <w:rPr>
            <w:rStyle w:val="Hyperlink"/>
            <w:rFonts w:cstheme="minorHAnsi"/>
            <w:i/>
            <w:iCs/>
            <w:szCs w:val="16"/>
          </w:rPr>
          <w:t>Victorian Civil and Administrative Tribunal Act 1998</w:t>
        </w:r>
        <w:r w:rsidR="00BE4105" w:rsidRPr="00571C27">
          <w:rPr>
            <w:rStyle w:val="Hyperlink"/>
            <w:rFonts w:cstheme="minorHAnsi"/>
            <w:szCs w:val="16"/>
          </w:rPr>
          <w:t xml:space="preserve"> (Vic)</w:t>
        </w:r>
      </w:hyperlink>
      <w:r w:rsidR="00BE4105">
        <w:rPr>
          <w:rFonts w:cstheme="minorHAnsi"/>
          <w:szCs w:val="16"/>
        </w:rPr>
        <w:t>, S</w:t>
      </w:r>
      <w:r w:rsidR="00BE4105" w:rsidRPr="00F56F10">
        <w:rPr>
          <w:rFonts w:cstheme="minorHAnsi"/>
          <w:szCs w:val="16"/>
        </w:rPr>
        <w:t>ch</w:t>
      </w:r>
      <w:r w:rsidR="00BE4105">
        <w:rPr>
          <w:rFonts w:cstheme="minorHAnsi"/>
          <w:szCs w:val="16"/>
        </w:rPr>
        <w:t>edule</w:t>
      </w:r>
      <w:r w:rsidR="00BE4105" w:rsidRPr="00F56F10">
        <w:rPr>
          <w:rFonts w:cstheme="minorHAnsi"/>
          <w:szCs w:val="16"/>
        </w:rPr>
        <w:t xml:space="preserve"> 1</w:t>
      </w:r>
      <w:r w:rsidR="00BE4105">
        <w:rPr>
          <w:rFonts w:cstheme="minorHAnsi"/>
          <w:szCs w:val="16"/>
        </w:rPr>
        <w:t>, clause</w:t>
      </w:r>
      <w:r w:rsidR="00BE4105" w:rsidRPr="00F56F10">
        <w:rPr>
          <w:rFonts w:cstheme="minorHAnsi"/>
          <w:szCs w:val="16"/>
        </w:rPr>
        <w:t xml:space="preserve"> </w:t>
      </w:r>
      <w:r w:rsidRPr="00F56F10">
        <w:rPr>
          <w:rFonts w:cstheme="minorHAnsi"/>
          <w:szCs w:val="16"/>
        </w:rPr>
        <w:t>29D.</w:t>
      </w:r>
    </w:p>
  </w:footnote>
  <w:footnote w:id="54">
    <w:p w14:paraId="7E7C705D" w14:textId="77777777" w:rsidR="009411D4" w:rsidRPr="00F56F10" w:rsidRDefault="009411D4" w:rsidP="009411D4">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Open Courts Act</w:t>
      </w:r>
      <w:r w:rsidRPr="00F56F10">
        <w:rPr>
          <w:rFonts w:cstheme="minorHAnsi"/>
          <w:szCs w:val="16"/>
        </w:rPr>
        <w:t xml:space="preserve"> 2013 (Vic) s 17.</w:t>
      </w:r>
    </w:p>
  </w:footnote>
  <w:footnote w:id="55">
    <w:p w14:paraId="1336B460" w14:textId="77777777" w:rsidR="00E23CDA" w:rsidRDefault="00E23CDA" w:rsidP="00E23CDA">
      <w:pPr>
        <w:pStyle w:val="FootnoteText"/>
      </w:pPr>
      <w:r>
        <w:rPr>
          <w:rStyle w:val="FootnoteReference"/>
        </w:rPr>
        <w:footnoteRef/>
      </w:r>
      <w:r>
        <w:t xml:space="preserve"> Victorian Civil and Administrative Tribunal, Fees at VCAT, viewed online 1 September 2023 (</w:t>
      </w:r>
      <w:hyperlink r:id="rId41" w:history="1">
        <w:r w:rsidRPr="00FA5437">
          <w:rPr>
            <w:rStyle w:val="Hyperlink"/>
          </w:rPr>
          <w:t>https://www.vcat.vic.gov.au/fees</w:t>
        </w:r>
      </w:hyperlink>
      <w:r>
        <w:t xml:space="preserve">). </w:t>
      </w:r>
    </w:p>
  </w:footnote>
  <w:footnote w:id="56">
    <w:p w14:paraId="34B28A89" w14:textId="77777777" w:rsidR="00E23CDA" w:rsidRDefault="00E23CDA" w:rsidP="00E23CDA">
      <w:pPr>
        <w:pStyle w:val="FootnoteText"/>
      </w:pPr>
      <w:r>
        <w:rPr>
          <w:rStyle w:val="FootnoteReference"/>
        </w:rPr>
        <w:footnoteRef/>
      </w:r>
      <w:r>
        <w:t xml:space="preserve"> Victorian Civil and Administrative Tribunal, Fees at VCAT, viewed online 1 September 2023 (</w:t>
      </w:r>
      <w:hyperlink r:id="rId42" w:history="1">
        <w:r w:rsidRPr="00FA5437">
          <w:rPr>
            <w:rStyle w:val="Hyperlink"/>
          </w:rPr>
          <w:t>https://www.vcat.vic.gov.au/fees</w:t>
        </w:r>
      </w:hyperlink>
      <w:r>
        <w:t xml:space="preserve">). </w:t>
      </w:r>
    </w:p>
  </w:footnote>
  <w:footnote w:id="57">
    <w:p w14:paraId="4079846F" w14:textId="77777777" w:rsidR="00E23CDA" w:rsidRPr="00F56F10" w:rsidRDefault="00E23CDA" w:rsidP="00E23CDA">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43" w:history="1">
        <w:r w:rsidRPr="007135A8">
          <w:rPr>
            <w:rStyle w:val="Hyperlink"/>
            <w:i/>
            <w:iCs/>
          </w:rPr>
          <w:t>Victorian Civil and Administrative Tribunal Act 1998</w:t>
        </w:r>
        <w:r w:rsidRPr="007135A8">
          <w:rPr>
            <w:rStyle w:val="Hyperlink"/>
          </w:rPr>
          <w:t xml:space="preserve"> (Vic)</w:t>
        </w:r>
      </w:hyperlink>
      <w:r>
        <w:rPr>
          <w:rFonts w:cstheme="minorHAnsi"/>
          <w:szCs w:val="16"/>
        </w:rPr>
        <w:t>, s</w:t>
      </w:r>
      <w:r w:rsidRPr="00F56F10">
        <w:rPr>
          <w:rFonts w:cstheme="minorHAnsi"/>
          <w:szCs w:val="16"/>
        </w:rPr>
        <w:t xml:space="preserve">ection 109(1). </w:t>
      </w:r>
    </w:p>
  </w:footnote>
  <w:footnote w:id="58">
    <w:p w14:paraId="10DA67ED" w14:textId="77777777" w:rsidR="00E23CDA" w:rsidRDefault="00E23CDA" w:rsidP="00E23CDA">
      <w:pPr>
        <w:pStyle w:val="FootnoteText"/>
      </w:pPr>
      <w:r>
        <w:rPr>
          <w:rStyle w:val="FootnoteReference"/>
        </w:rPr>
        <w:footnoteRef/>
      </w:r>
      <w:r>
        <w:t xml:space="preserve"> See sections 109(3)(a)-(e) of the </w:t>
      </w:r>
      <w:hyperlink r:id="rId44" w:history="1">
        <w:r w:rsidRPr="007135A8">
          <w:rPr>
            <w:rStyle w:val="Hyperlink"/>
            <w:i/>
            <w:iCs/>
          </w:rPr>
          <w:t>Victorian Civil and Administrative Tribunal Act 1998</w:t>
        </w:r>
        <w:r w:rsidRPr="007135A8">
          <w:rPr>
            <w:rStyle w:val="Hyperlink"/>
          </w:rPr>
          <w:t xml:space="preserve"> (Vic)</w:t>
        </w:r>
      </w:hyperlink>
      <w:r>
        <w:rPr>
          <w:rFonts w:cstheme="minorHAnsi"/>
          <w:szCs w:val="16"/>
        </w:rPr>
        <w:t>.</w:t>
      </w:r>
    </w:p>
  </w:footnote>
  <w:footnote w:id="59">
    <w:p w14:paraId="36AB150B" w14:textId="77777777" w:rsidR="00E23CDA" w:rsidRDefault="00E23CDA" w:rsidP="00E23CDA">
      <w:pPr>
        <w:pStyle w:val="FootnoteText"/>
      </w:pPr>
      <w:r>
        <w:rPr>
          <w:rStyle w:val="FootnoteReference"/>
        </w:rPr>
        <w:footnoteRef/>
      </w:r>
      <w:r>
        <w:t xml:space="preserve"> </w:t>
      </w:r>
      <w:hyperlink r:id="rId45" w:history="1">
        <w:r w:rsidRPr="000F0ABD">
          <w:rPr>
            <w:rStyle w:val="Hyperlink"/>
            <w:i/>
            <w:iCs/>
          </w:rPr>
          <w:t>Freedom of Information Act 1982</w:t>
        </w:r>
        <w:r w:rsidRPr="000F0ABD">
          <w:rPr>
            <w:rStyle w:val="Hyperlink"/>
          </w:rPr>
          <w:t xml:space="preserve"> (Vic)</w:t>
        </w:r>
      </w:hyperlink>
      <w:r>
        <w:t>, section 50(3F).</w:t>
      </w:r>
    </w:p>
  </w:footnote>
  <w:footnote w:id="60">
    <w:p w14:paraId="5C532B19" w14:textId="77777777" w:rsidR="00E23CDA" w:rsidRDefault="00E23CDA" w:rsidP="00E23CDA">
      <w:pPr>
        <w:pStyle w:val="FootnoteText"/>
      </w:pPr>
      <w:r>
        <w:rPr>
          <w:rStyle w:val="FootnoteReference"/>
        </w:rPr>
        <w:footnoteRef/>
      </w:r>
      <w:r>
        <w:t xml:space="preserve"> </w:t>
      </w:r>
      <w:hyperlink r:id="rId46" w:history="1">
        <w:r w:rsidRPr="000F0ABD">
          <w:rPr>
            <w:rStyle w:val="Hyperlink"/>
            <w:i/>
            <w:iCs/>
          </w:rPr>
          <w:t>Freedom of Information Act 1982</w:t>
        </w:r>
        <w:r w:rsidRPr="000F0ABD">
          <w:rPr>
            <w:rStyle w:val="Hyperlink"/>
          </w:rPr>
          <w:t xml:space="preserve"> (Vic)</w:t>
        </w:r>
      </w:hyperlink>
      <w:r>
        <w:t>, section 50(3FA).</w:t>
      </w:r>
    </w:p>
  </w:footnote>
  <w:footnote w:id="61">
    <w:p w14:paraId="17F8982B" w14:textId="0A3FB1BC" w:rsidR="0050662D" w:rsidRDefault="0050662D">
      <w:pPr>
        <w:pStyle w:val="FootnoteText"/>
      </w:pPr>
      <w:r>
        <w:rPr>
          <w:rStyle w:val="FootnoteReference"/>
        </w:rPr>
        <w:footnoteRef/>
      </w:r>
      <w:r>
        <w:t xml:space="preserve"> </w:t>
      </w:r>
      <w:hyperlink r:id="rId47" w:history="1">
        <w:r w:rsidRPr="000F0ABD">
          <w:rPr>
            <w:rStyle w:val="Hyperlink"/>
            <w:i/>
            <w:iCs/>
          </w:rPr>
          <w:t>Freedom of Information Act 1982</w:t>
        </w:r>
        <w:r w:rsidRPr="000F0ABD">
          <w:rPr>
            <w:rStyle w:val="Hyperlink"/>
          </w:rPr>
          <w:t xml:space="preserve"> (Vic)</w:t>
        </w:r>
      </w:hyperlink>
      <w:r>
        <w:t>, section 50(4).</w:t>
      </w:r>
    </w:p>
  </w:footnote>
  <w:footnote w:id="62">
    <w:p w14:paraId="30662752" w14:textId="77777777" w:rsidR="0019097F" w:rsidRPr="00F56F10" w:rsidRDefault="0019097F" w:rsidP="0019097F">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48"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 51(2)(a)</w:t>
      </w:r>
      <w:r>
        <w:rPr>
          <w:rFonts w:cstheme="minorHAnsi"/>
          <w:szCs w:val="16"/>
        </w:rPr>
        <w:t>.</w:t>
      </w:r>
    </w:p>
  </w:footnote>
  <w:footnote w:id="63">
    <w:p w14:paraId="59FF4004" w14:textId="77777777" w:rsidR="0019097F" w:rsidRPr="00F56F10" w:rsidRDefault="0019097F" w:rsidP="0019097F">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49"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 51(2)(b)</w:t>
      </w:r>
      <w:r>
        <w:rPr>
          <w:rFonts w:cstheme="minorHAnsi"/>
          <w:szCs w:val="16"/>
        </w:rPr>
        <w:t>.</w:t>
      </w:r>
    </w:p>
  </w:footnote>
  <w:footnote w:id="64">
    <w:p w14:paraId="3047C161" w14:textId="77777777" w:rsidR="0019097F" w:rsidRPr="00F56F10" w:rsidRDefault="0019097F" w:rsidP="0019097F">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50"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 51(2)(c)</w:t>
      </w:r>
      <w:r>
        <w:rPr>
          <w:rFonts w:cstheme="minorHAnsi"/>
          <w:szCs w:val="16"/>
        </w:rPr>
        <w:t>.</w:t>
      </w:r>
    </w:p>
  </w:footnote>
  <w:footnote w:id="65">
    <w:p w14:paraId="4BD27D9B" w14:textId="77777777" w:rsidR="0019097F" w:rsidRPr="00F56F10" w:rsidRDefault="0019097F" w:rsidP="0019097F">
      <w:pPr>
        <w:pStyle w:val="FootnoteText"/>
        <w:rPr>
          <w:rFonts w:cstheme="minorHAnsi"/>
          <w:i/>
          <w:iCs/>
          <w:szCs w:val="16"/>
        </w:rPr>
      </w:pPr>
      <w:r w:rsidRPr="00F56F10">
        <w:rPr>
          <w:rStyle w:val="FootnoteReference"/>
          <w:rFonts w:cstheme="minorHAnsi"/>
          <w:szCs w:val="16"/>
        </w:rPr>
        <w:footnoteRef/>
      </w:r>
      <w:r w:rsidRPr="00F56F10">
        <w:rPr>
          <w:rFonts w:cstheme="minorHAnsi"/>
          <w:szCs w:val="16"/>
        </w:rPr>
        <w:t xml:space="preserve"> </w:t>
      </w:r>
      <w:hyperlink r:id="rId51"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s</w:t>
      </w:r>
      <w:r w:rsidRPr="00F56F10">
        <w:rPr>
          <w:rFonts w:cstheme="minorHAnsi"/>
          <w:szCs w:val="16"/>
        </w:rPr>
        <w:t>ection 51(2)(d)</w:t>
      </w:r>
      <w:r w:rsidRPr="00F56F10">
        <w:rPr>
          <w:rFonts w:cstheme="minorHAnsi"/>
          <w:i/>
          <w:iCs/>
          <w:szCs w:val="16"/>
        </w:rPr>
        <w:t>.</w:t>
      </w:r>
    </w:p>
  </w:footnote>
  <w:footnote w:id="66">
    <w:p w14:paraId="0BF699C1" w14:textId="28D7E315" w:rsidR="003E4D83" w:rsidRDefault="003E4D83">
      <w:pPr>
        <w:pStyle w:val="FootnoteText"/>
      </w:pPr>
      <w:r>
        <w:rPr>
          <w:rStyle w:val="FootnoteReference"/>
        </w:rPr>
        <w:footnoteRef/>
      </w:r>
      <w:r>
        <w:t xml:space="preserve"> </w:t>
      </w:r>
      <w:hyperlink r:id="rId52"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w:t>
      </w:r>
      <w:r>
        <w:rPr>
          <w:rFonts w:cstheme="minorHAnsi"/>
          <w:szCs w:val="16"/>
        </w:rPr>
        <w:t>s</w:t>
      </w:r>
      <w:r w:rsidRPr="00F56F10">
        <w:rPr>
          <w:rFonts w:cstheme="minorHAnsi"/>
          <w:szCs w:val="16"/>
        </w:rPr>
        <w:t xml:space="preserve"> </w:t>
      </w:r>
      <w:r>
        <w:rPr>
          <w:rFonts w:cstheme="minorHAnsi"/>
          <w:szCs w:val="16"/>
        </w:rPr>
        <w:t>116 and 117.</w:t>
      </w:r>
    </w:p>
  </w:footnote>
  <w:footnote w:id="67">
    <w:p w14:paraId="59EDE88C" w14:textId="77777777" w:rsidR="000E11F0" w:rsidRDefault="000E11F0" w:rsidP="000E11F0">
      <w:pPr>
        <w:pStyle w:val="FootnoteText"/>
      </w:pPr>
      <w:r>
        <w:rPr>
          <w:rStyle w:val="FootnoteReference"/>
        </w:rPr>
        <w:footnoteRef/>
      </w:r>
      <w:r>
        <w:t xml:space="preserve"> </w:t>
      </w:r>
      <w:hyperlink r:id="rId53" w:history="1">
        <w:r w:rsidRPr="000F0ABD">
          <w:rPr>
            <w:rStyle w:val="Hyperlink"/>
            <w:i/>
            <w:iCs/>
          </w:rPr>
          <w:t>Freedom of Information Act 1982</w:t>
        </w:r>
        <w:r w:rsidRPr="000F0ABD">
          <w:rPr>
            <w:rStyle w:val="Hyperlink"/>
          </w:rPr>
          <w:t xml:space="preserve"> (Vic)</w:t>
        </w:r>
      </w:hyperlink>
      <w:r>
        <w:t>, section 50(4).</w:t>
      </w:r>
    </w:p>
  </w:footnote>
  <w:footnote w:id="68">
    <w:p w14:paraId="1B802C61" w14:textId="77777777" w:rsidR="00485F58" w:rsidRDefault="00485F58" w:rsidP="00485F58">
      <w:pPr>
        <w:pStyle w:val="FootnoteText"/>
      </w:pPr>
      <w:r>
        <w:rPr>
          <w:rStyle w:val="FootnoteReference"/>
        </w:rPr>
        <w:footnoteRef/>
      </w:r>
      <w:r>
        <w:t xml:space="preserve"> </w:t>
      </w:r>
      <w:hyperlink r:id="rId54" w:history="1">
        <w:r w:rsidRPr="000F0ABD">
          <w:rPr>
            <w:rStyle w:val="Hyperlink"/>
            <w:i/>
            <w:iCs/>
          </w:rPr>
          <w:t>Freedom of Information Act 1982</w:t>
        </w:r>
        <w:r w:rsidRPr="000F0ABD">
          <w:rPr>
            <w:rStyle w:val="Hyperlink"/>
          </w:rPr>
          <w:t xml:space="preserve"> (Vic)</w:t>
        </w:r>
      </w:hyperlink>
      <w:r>
        <w:t>, section 50(4).</w:t>
      </w:r>
    </w:p>
  </w:footnote>
  <w:footnote w:id="69">
    <w:p w14:paraId="6EBE7596" w14:textId="77777777" w:rsidR="003145C6" w:rsidRPr="00F56F10" w:rsidRDefault="003145C6" w:rsidP="003145C6">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Wright v State Electricity Commission</w:t>
      </w:r>
      <w:r w:rsidRPr="00F56F10">
        <w:rPr>
          <w:rFonts w:cstheme="minorHAnsi"/>
          <w:szCs w:val="16"/>
        </w:rPr>
        <w:t xml:space="preserve"> [No 1] (unreported, VCAT, Mega SM, 29 July 1998).</w:t>
      </w:r>
    </w:p>
  </w:footnote>
  <w:footnote w:id="70">
    <w:p w14:paraId="3162CE19" w14:textId="37D0A2EA" w:rsidR="00193DEE" w:rsidRPr="00F56F10" w:rsidRDefault="00193DEE" w:rsidP="00193DE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hyperlink r:id="rId55" w:anchor="anchor_Ia97b2fe89c3411e0a619d462427863b2" w:history="1">
        <w:r w:rsidRPr="00F56F10">
          <w:rPr>
            <w:rStyle w:val="Hyperlink"/>
            <w:rFonts w:cstheme="minorHAnsi"/>
            <w:i/>
            <w:iCs/>
            <w:szCs w:val="16"/>
          </w:rPr>
          <w:t>Department of Premier &amp; Cabinet v Hulls</w:t>
        </w:r>
      </w:hyperlink>
      <w:hyperlink r:id="rId56" w:history="1">
        <w:r w:rsidRPr="00F56F10">
          <w:rPr>
            <w:rStyle w:val="Hyperlink"/>
            <w:rFonts w:cstheme="minorHAnsi"/>
            <w:szCs w:val="16"/>
          </w:rPr>
          <w:t> [1999] 3 VR 331</w:t>
        </w:r>
      </w:hyperlink>
      <w:r w:rsidRPr="00F56F10">
        <w:rPr>
          <w:rFonts w:cstheme="minorHAnsi"/>
          <w:szCs w:val="16"/>
        </w:rPr>
        <w:t>.</w:t>
      </w:r>
    </w:p>
  </w:footnote>
  <w:footnote w:id="71">
    <w:p w14:paraId="36895A04" w14:textId="350A3463" w:rsidR="00193DEE" w:rsidRPr="00F56F10" w:rsidRDefault="00193DEE" w:rsidP="00193DE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hyperlink r:id="rId57" w:anchor="anchor_I5c9103a39c2711e0a619d462427863b2" w:history="1">
        <w:r w:rsidRPr="00F56F10">
          <w:rPr>
            <w:rStyle w:val="Hyperlink"/>
            <w:rFonts w:cstheme="minorHAnsi"/>
            <w:i/>
            <w:iCs/>
            <w:szCs w:val="16"/>
          </w:rPr>
          <w:t>Osland v Department of Justice</w:t>
        </w:r>
      </w:hyperlink>
      <w:hyperlink r:id="rId58" w:anchor="anchor_I5c90dcb49c2711e0a619d462427863b2" w:history="1">
        <w:r w:rsidRPr="00F56F10">
          <w:rPr>
            <w:rStyle w:val="Hyperlink"/>
            <w:rFonts w:cstheme="minorHAnsi"/>
            <w:szCs w:val="16"/>
          </w:rPr>
          <w:t> (2010) 241 CLR 320;</w:t>
        </w:r>
      </w:hyperlink>
      <w:hyperlink r:id="rId59" w:history="1">
        <w:r w:rsidRPr="00F56F10">
          <w:rPr>
            <w:rStyle w:val="Hyperlink"/>
            <w:rFonts w:cstheme="minorHAnsi"/>
            <w:szCs w:val="16"/>
          </w:rPr>
          <w:t> 84 ALJR 528;</w:t>
        </w:r>
      </w:hyperlink>
      <w:hyperlink r:id="rId60" w:anchor="anchor_I5c90dcc79c2711e0a619d462427863b2" w:history="1">
        <w:r w:rsidRPr="00F56F10">
          <w:rPr>
            <w:rStyle w:val="Hyperlink"/>
            <w:rFonts w:cstheme="minorHAnsi"/>
            <w:szCs w:val="16"/>
          </w:rPr>
          <w:t> [2010] HCA 24</w:t>
        </w:r>
      </w:hyperlink>
      <w:r w:rsidRPr="00F56F10">
        <w:rPr>
          <w:rFonts w:cstheme="minorHAnsi"/>
          <w:szCs w:val="16"/>
        </w:rPr>
        <w:t>.</w:t>
      </w:r>
    </w:p>
  </w:footnote>
  <w:footnote w:id="72">
    <w:p w14:paraId="4E4F297D" w14:textId="77777777" w:rsidR="00193DEE" w:rsidRPr="00F56F10" w:rsidRDefault="00193DEE" w:rsidP="00193DE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F56F10">
        <w:rPr>
          <w:rFonts w:cstheme="minorHAnsi"/>
          <w:i/>
          <w:iCs/>
          <w:szCs w:val="16"/>
        </w:rPr>
        <w:t>Marple v Department of Agriculture</w:t>
      </w:r>
      <w:r w:rsidRPr="00F56F10">
        <w:rPr>
          <w:rFonts w:cstheme="minorHAnsi"/>
          <w:szCs w:val="16"/>
        </w:rPr>
        <w:t> (1995) 9 VAR 29; </w:t>
      </w:r>
      <w:r w:rsidRPr="00F56F10">
        <w:rPr>
          <w:rFonts w:cstheme="minorHAnsi"/>
          <w:i/>
          <w:iCs/>
          <w:szCs w:val="16"/>
        </w:rPr>
        <w:t>Thwaites v Department of Health and Community Services</w:t>
      </w:r>
      <w:r w:rsidRPr="00F56F10">
        <w:rPr>
          <w:rFonts w:cstheme="minorHAnsi"/>
          <w:szCs w:val="16"/>
        </w:rPr>
        <w:t> (unreported, AAT of Vic, Nedovic PM, 22 August 1994).</w:t>
      </w:r>
    </w:p>
  </w:footnote>
  <w:footnote w:id="73">
    <w:p w14:paraId="4DF778AD" w14:textId="50B170A4" w:rsidR="00193DEE" w:rsidRPr="00F56F10" w:rsidRDefault="00193DEE" w:rsidP="00193DE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hyperlink r:id="rId61" w:anchor="anchor_Ia97b2fe89c3411e0a619d462427863b2" w:history="1">
        <w:r w:rsidRPr="00F56F10">
          <w:rPr>
            <w:rStyle w:val="Hyperlink"/>
            <w:rFonts w:cstheme="minorHAnsi"/>
            <w:i/>
            <w:iCs/>
            <w:szCs w:val="16"/>
          </w:rPr>
          <w:t>Department of Premier &amp; Cabinet v Hulls</w:t>
        </w:r>
      </w:hyperlink>
      <w:hyperlink r:id="rId62" w:history="1">
        <w:r w:rsidRPr="00F56F10">
          <w:rPr>
            <w:rStyle w:val="Hyperlink"/>
            <w:rFonts w:cstheme="minorHAnsi"/>
            <w:szCs w:val="16"/>
          </w:rPr>
          <w:t> [1999] 3 VR 331</w:t>
        </w:r>
      </w:hyperlink>
      <w:r w:rsidRPr="00F56F10">
        <w:rPr>
          <w:rFonts w:cstheme="minorHAnsi"/>
          <w:szCs w:val="16"/>
        </w:rPr>
        <w:t>.</w:t>
      </w:r>
    </w:p>
  </w:footnote>
  <w:footnote w:id="74">
    <w:p w14:paraId="29DD5DA4" w14:textId="3C810379" w:rsidR="00193DEE" w:rsidRPr="00F56F10" w:rsidRDefault="00193DEE" w:rsidP="00193DE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F56F10">
        <w:rPr>
          <w:rFonts w:cstheme="minorHAnsi"/>
          <w:i/>
          <w:iCs/>
          <w:szCs w:val="16"/>
        </w:rPr>
        <w:t>David Syme &amp; Co Ltd v Victorian Casino &amp; Gaming Authority</w:t>
      </w:r>
      <w:r w:rsidRPr="00F56F10">
        <w:rPr>
          <w:rFonts w:cstheme="minorHAnsi"/>
          <w:szCs w:val="16"/>
        </w:rPr>
        <w:t> (1995) 8 VAR 212; </w:t>
      </w:r>
      <w:hyperlink r:id="rId63" w:history="1">
        <w:r w:rsidRPr="00F56F10">
          <w:rPr>
            <w:rStyle w:val="Hyperlink"/>
            <w:rFonts w:cstheme="minorHAnsi"/>
            <w:i/>
            <w:iCs/>
            <w:szCs w:val="16"/>
          </w:rPr>
          <w:t>Department of Premier &amp; Cabinet v Hulls</w:t>
        </w:r>
      </w:hyperlink>
      <w:hyperlink r:id="rId64" w:anchor="anchor_Ia97b30eb9c3411e0a619d462427863b2" w:history="1">
        <w:r w:rsidRPr="00F56F10">
          <w:rPr>
            <w:rStyle w:val="Hyperlink"/>
            <w:rFonts w:cstheme="minorHAnsi"/>
            <w:szCs w:val="16"/>
          </w:rPr>
          <w:t> [1999] 3 VR 331;</w:t>
        </w:r>
      </w:hyperlink>
      <w:r w:rsidRPr="00F56F10">
        <w:rPr>
          <w:rFonts w:cstheme="minorHAnsi"/>
          <w:szCs w:val="16"/>
        </w:rPr>
        <w:t> .</w:t>
      </w:r>
    </w:p>
  </w:footnote>
  <w:footnote w:id="75">
    <w:p w14:paraId="2C5E196C" w14:textId="7A662D1A" w:rsidR="00193DEE" w:rsidRPr="00F56F10" w:rsidRDefault="00193DEE" w:rsidP="00193DE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65" w:anchor="anchor_Id8409db09c8d11e0a619d462427863b2" w:history="1">
        <w:r w:rsidRPr="00F56F10">
          <w:rPr>
            <w:rStyle w:val="Hyperlink"/>
            <w:rFonts w:cstheme="minorHAnsi"/>
            <w:i/>
            <w:iCs/>
            <w:szCs w:val="16"/>
          </w:rPr>
          <w:t>Osland v Department of Justice</w:t>
        </w:r>
      </w:hyperlink>
      <w:hyperlink r:id="rId66" w:anchor="anchor_Id8409de19c8d11e0a619d462427863b2" w:history="1">
        <w:r w:rsidRPr="00F56F10">
          <w:rPr>
            <w:rStyle w:val="Hyperlink"/>
            <w:rFonts w:cstheme="minorHAnsi"/>
            <w:szCs w:val="16"/>
          </w:rPr>
          <w:t> (2008) 234 CLR 275;</w:t>
        </w:r>
      </w:hyperlink>
      <w:hyperlink r:id="rId67" w:anchor="anchor_I2d3eab8f9caa11e088a4c4b2eb8a5af1" w:history="1">
        <w:r w:rsidRPr="00F56F10">
          <w:rPr>
            <w:rStyle w:val="Hyperlink"/>
            <w:rFonts w:cstheme="minorHAnsi"/>
            <w:szCs w:val="16"/>
          </w:rPr>
          <w:t> 82 ALJR 1288;</w:t>
        </w:r>
      </w:hyperlink>
      <w:hyperlink r:id="rId68" w:history="1">
        <w:r w:rsidRPr="00F56F10">
          <w:rPr>
            <w:rStyle w:val="Hyperlink"/>
            <w:rFonts w:cstheme="minorHAnsi"/>
            <w:szCs w:val="16"/>
          </w:rPr>
          <w:t> [2008] HCA 37</w:t>
        </w:r>
      </w:hyperlink>
      <w:r w:rsidRPr="00F56F10">
        <w:rPr>
          <w:rFonts w:cstheme="minorHAnsi"/>
          <w:szCs w:val="16"/>
        </w:rPr>
        <w:t>, 287-288 (CLR) (Gleeson CJ, Gummow, Heydon and Keifel JJ).</w:t>
      </w:r>
    </w:p>
  </w:footnote>
  <w:footnote w:id="76">
    <w:p w14:paraId="37F9FD15" w14:textId="1A6B9487" w:rsidR="003145C6" w:rsidRPr="00F56F10" w:rsidRDefault="003145C6" w:rsidP="003145C6">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69" w:history="1">
        <w:r w:rsidRPr="00D15A70">
          <w:rPr>
            <w:rStyle w:val="Hyperlink"/>
            <w:rFonts w:cstheme="minorHAnsi"/>
            <w:i/>
            <w:iCs/>
            <w:szCs w:val="16"/>
          </w:rPr>
          <w:t>Knight v Corrections Victoria</w:t>
        </w:r>
        <w:r w:rsidRPr="00D15A70">
          <w:rPr>
            <w:rStyle w:val="Hyperlink"/>
            <w:rFonts w:cstheme="minorHAnsi"/>
            <w:szCs w:val="16"/>
          </w:rPr>
          <w:t xml:space="preserve"> [2010] VSC 338 [58]</w:t>
        </w:r>
      </w:hyperlink>
      <w:r w:rsidRPr="00F56F10">
        <w:rPr>
          <w:rFonts w:cstheme="minorHAnsi"/>
          <w:szCs w:val="16"/>
        </w:rPr>
        <w:t>.</w:t>
      </w:r>
    </w:p>
  </w:footnote>
  <w:footnote w:id="77">
    <w:p w14:paraId="53C8C631" w14:textId="77777777" w:rsidR="00D83630" w:rsidRPr="00F56F10" w:rsidRDefault="00D83630" w:rsidP="00D83630">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0" w:history="1">
        <w:r w:rsidRPr="00F56F10">
          <w:rPr>
            <w:rStyle w:val="Hyperlink"/>
            <w:rFonts w:cstheme="minorHAnsi"/>
            <w:i/>
            <w:iCs/>
            <w:szCs w:val="16"/>
          </w:rPr>
          <w:t>Department of Premier &amp; Cabinet v Hulls</w:t>
        </w:r>
      </w:hyperlink>
      <w:hyperlink r:id="rId71" w:anchor="anchor_Ia97b30319c3411e0a619d462427863b2" w:history="1">
        <w:r w:rsidRPr="00F56F10">
          <w:rPr>
            <w:rStyle w:val="Hyperlink"/>
            <w:rFonts w:cstheme="minorHAnsi"/>
            <w:szCs w:val="16"/>
          </w:rPr>
          <w:t> [1999] VSCA 117</w:t>
        </w:r>
      </w:hyperlink>
      <w:r w:rsidRPr="00F56F10">
        <w:rPr>
          <w:rFonts w:cstheme="minorHAnsi"/>
          <w:szCs w:val="16"/>
        </w:rPr>
        <w:t xml:space="preserve">, </w:t>
      </w:r>
      <w:r w:rsidRPr="00F56F10">
        <w:rPr>
          <w:rFonts w:cstheme="minorHAnsi"/>
          <w:i/>
          <w:iCs/>
          <w:szCs w:val="16"/>
        </w:rPr>
        <w:t xml:space="preserve">Coulson v Department of Premier and Cabinet </w:t>
      </w:r>
      <w:r w:rsidRPr="00F56F10">
        <w:rPr>
          <w:rFonts w:cstheme="minorHAnsi"/>
          <w:szCs w:val="16"/>
        </w:rPr>
        <w:t>[2018] VCAT 229</w:t>
      </w:r>
    </w:p>
  </w:footnote>
  <w:footnote w:id="78">
    <w:p w14:paraId="415A3796" w14:textId="1E78F8DD" w:rsidR="00761478" w:rsidRPr="00F56F10" w:rsidRDefault="00761478" w:rsidP="00761478">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2" w:history="1">
        <w:r w:rsidRPr="00504C51">
          <w:rPr>
            <w:rStyle w:val="Hyperlink"/>
            <w:rFonts w:cstheme="minorHAnsi"/>
            <w:i/>
            <w:iCs/>
            <w:szCs w:val="16"/>
          </w:rPr>
          <w:t>Director of Public Prosecutions v Smith</w:t>
        </w:r>
        <w:r w:rsidRPr="00504C51">
          <w:rPr>
            <w:rStyle w:val="Hyperlink"/>
            <w:rFonts w:cstheme="minorHAnsi"/>
            <w:szCs w:val="16"/>
          </w:rPr>
          <w:t xml:space="preserve"> [1991] 1 VR 63</w:t>
        </w:r>
      </w:hyperlink>
      <w:r w:rsidRPr="00F56F10">
        <w:rPr>
          <w:rFonts w:cstheme="minorHAnsi"/>
          <w:szCs w:val="16"/>
        </w:rPr>
        <w:t xml:space="preserve"> per Kaye, Fullagar and Ormiston JJ, 75.</w:t>
      </w:r>
    </w:p>
  </w:footnote>
  <w:footnote w:id="79">
    <w:p w14:paraId="2A84D0A2" w14:textId="5BD3924A" w:rsidR="00CF66F1" w:rsidRPr="00F56F10" w:rsidRDefault="00CF66F1" w:rsidP="00CF66F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3" w:history="1">
        <w:r w:rsidRPr="00504C51">
          <w:rPr>
            <w:rStyle w:val="Hyperlink"/>
            <w:rFonts w:cstheme="minorHAnsi"/>
            <w:i/>
            <w:iCs/>
            <w:szCs w:val="16"/>
          </w:rPr>
          <w:t>Director of Public Prosecutions v Smith</w:t>
        </w:r>
        <w:r w:rsidRPr="00504C51">
          <w:rPr>
            <w:rStyle w:val="Hyperlink"/>
            <w:rFonts w:cstheme="minorHAnsi"/>
            <w:szCs w:val="16"/>
          </w:rPr>
          <w:t xml:space="preserve"> [1991] 1 VR 63</w:t>
        </w:r>
      </w:hyperlink>
      <w:r w:rsidRPr="00F56F10">
        <w:rPr>
          <w:rFonts w:cstheme="minorHAnsi"/>
          <w:szCs w:val="16"/>
        </w:rPr>
        <w:t xml:space="preserve"> per Kaye, Fullagar and Ormiston JJ, 75.</w:t>
      </w:r>
      <w:r w:rsidR="00C23918">
        <w:rPr>
          <w:rFonts w:cstheme="minorHAnsi"/>
          <w:szCs w:val="16"/>
        </w:rPr>
        <w:t xml:space="preserve"> </w:t>
      </w:r>
      <w:r w:rsidR="00C23918" w:rsidRPr="00F56F10">
        <w:rPr>
          <w:rFonts w:cstheme="minorHAnsi"/>
          <w:i/>
          <w:iCs/>
          <w:szCs w:val="16"/>
        </w:rPr>
        <w:t>Pratt v Psychologists Registration Board of Victoria</w:t>
      </w:r>
      <w:r w:rsidR="00C23918" w:rsidRPr="00F56F10">
        <w:rPr>
          <w:rFonts w:cstheme="minorHAnsi"/>
          <w:szCs w:val="16"/>
        </w:rPr>
        <w:t xml:space="preserve"> (unreported, AAT of Vic, Judge Wood p, 28 April 1998)</w:t>
      </w:r>
      <w:r w:rsidR="00C23918">
        <w:rPr>
          <w:rFonts w:cstheme="minorHAnsi"/>
          <w:szCs w:val="16"/>
        </w:rPr>
        <w:t>.</w:t>
      </w:r>
    </w:p>
  </w:footnote>
  <w:footnote w:id="80">
    <w:p w14:paraId="7333F24E" w14:textId="003A45B0" w:rsidR="00E54CDB" w:rsidRPr="00F56F10" w:rsidRDefault="00E54CDB" w:rsidP="00E54CDB">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4" w:history="1">
        <w:r w:rsidRPr="00504C51">
          <w:rPr>
            <w:rStyle w:val="Hyperlink"/>
            <w:rFonts w:cstheme="minorHAnsi"/>
            <w:i/>
            <w:iCs/>
            <w:szCs w:val="16"/>
          </w:rPr>
          <w:t>Ambikapathy v Victorian Legal Aid</w:t>
        </w:r>
        <w:r w:rsidRPr="00504C51">
          <w:rPr>
            <w:rStyle w:val="Hyperlink"/>
            <w:rFonts w:cstheme="minorHAnsi"/>
            <w:szCs w:val="16"/>
          </w:rPr>
          <w:t xml:space="preserve"> [1999] VCAT 1361.</w:t>
        </w:r>
      </w:hyperlink>
    </w:p>
  </w:footnote>
  <w:footnote w:id="81">
    <w:p w14:paraId="5A5ACEFD" w14:textId="00C66646" w:rsidR="00E54CDB" w:rsidRPr="00F56F10" w:rsidRDefault="00E54CDB" w:rsidP="00E54CDB">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5" w:history="1">
        <w:r w:rsidRPr="004F1AF2">
          <w:rPr>
            <w:rStyle w:val="Hyperlink"/>
            <w:rFonts w:cstheme="minorHAnsi"/>
            <w:i/>
            <w:iCs/>
            <w:szCs w:val="16"/>
          </w:rPr>
          <w:t>AB v Department of Human Services</w:t>
        </w:r>
        <w:r w:rsidRPr="004F1AF2">
          <w:rPr>
            <w:rStyle w:val="Hyperlink"/>
            <w:rFonts w:cstheme="minorHAnsi"/>
            <w:szCs w:val="16"/>
          </w:rPr>
          <w:t xml:space="preserve"> [2001] VCAT 2020</w:t>
        </w:r>
      </w:hyperlink>
      <w:r>
        <w:rPr>
          <w:rFonts w:cstheme="minorHAnsi"/>
          <w:szCs w:val="16"/>
        </w:rPr>
        <w:t>.</w:t>
      </w:r>
    </w:p>
  </w:footnote>
  <w:footnote w:id="82">
    <w:p w14:paraId="5B324714" w14:textId="3C62A2A2" w:rsidR="0063391C" w:rsidRPr="00F56F10" w:rsidRDefault="0063391C" w:rsidP="0063391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6" w:history="1">
        <w:r w:rsidR="00B408EB" w:rsidRPr="004F1AF2">
          <w:rPr>
            <w:rStyle w:val="Hyperlink"/>
            <w:rFonts w:cstheme="minorHAnsi"/>
            <w:i/>
            <w:iCs/>
            <w:szCs w:val="16"/>
          </w:rPr>
          <w:t>Osland v Department of Justice</w:t>
        </w:r>
        <w:r w:rsidR="00B408EB" w:rsidRPr="004F1AF2">
          <w:rPr>
            <w:rStyle w:val="Hyperlink"/>
            <w:rFonts w:cstheme="minorHAnsi"/>
            <w:szCs w:val="16"/>
          </w:rPr>
          <w:t xml:space="preserve"> </w:t>
        </w:r>
        <w:r w:rsidR="00F708DE" w:rsidRPr="004F1AF2">
          <w:rPr>
            <w:rStyle w:val="Hyperlink"/>
            <w:rFonts w:cstheme="minorHAnsi"/>
            <w:szCs w:val="16"/>
          </w:rPr>
          <w:t>[2010] HCA 24, [13]</w:t>
        </w:r>
      </w:hyperlink>
      <w:r w:rsidRPr="00F56F10">
        <w:rPr>
          <w:rFonts w:cstheme="minorHAnsi"/>
          <w:szCs w:val="16"/>
        </w:rPr>
        <w:t>.</w:t>
      </w:r>
    </w:p>
  </w:footnote>
  <w:footnote w:id="83">
    <w:p w14:paraId="32DDC347" w14:textId="3BCA5BB7" w:rsidR="0063391C" w:rsidRPr="00F56F10" w:rsidRDefault="0063391C" w:rsidP="0063391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7" w:history="1">
        <w:r w:rsidRPr="004F1AF2">
          <w:rPr>
            <w:rStyle w:val="Hyperlink"/>
            <w:rFonts w:cstheme="minorHAnsi"/>
            <w:i/>
            <w:iCs/>
            <w:szCs w:val="16"/>
          </w:rPr>
          <w:t>O'Sullivan v Farrer</w:t>
        </w:r>
        <w:r w:rsidRPr="004F1AF2">
          <w:rPr>
            <w:rStyle w:val="Hyperlink"/>
            <w:rFonts w:cstheme="minorHAnsi"/>
            <w:szCs w:val="16"/>
          </w:rPr>
          <w:t xml:space="preserve"> (1989) 168 CLR 210</w:t>
        </w:r>
      </w:hyperlink>
      <w:r w:rsidRPr="00F56F10">
        <w:rPr>
          <w:rFonts w:cstheme="minorHAnsi"/>
          <w:szCs w:val="16"/>
        </w:rPr>
        <w:t>, 216.</w:t>
      </w:r>
    </w:p>
  </w:footnote>
  <w:footnote w:id="84">
    <w:p w14:paraId="674C4FD0" w14:textId="77777777" w:rsidR="00DA47AE" w:rsidRPr="00F56F10" w:rsidRDefault="00DA47AE" w:rsidP="00DA47A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8"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24</w:t>
      </w:r>
      <w:r>
        <w:rPr>
          <w:rFonts w:cstheme="minorHAnsi"/>
          <w:szCs w:val="16"/>
        </w:rPr>
        <w:t>.</w:t>
      </w:r>
    </w:p>
  </w:footnote>
  <w:footnote w:id="85">
    <w:p w14:paraId="759ED3D3" w14:textId="57B0177F" w:rsidR="00DA47AE" w:rsidRPr="00F56F10" w:rsidRDefault="00DA47AE" w:rsidP="00DA47A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79" w:history="1">
        <w:r w:rsidRPr="004F1AF2">
          <w:rPr>
            <w:rStyle w:val="Hyperlink"/>
            <w:rFonts w:cstheme="minorHAnsi"/>
            <w:i/>
            <w:iCs/>
            <w:szCs w:val="16"/>
          </w:rPr>
          <w:t>Osland v Department of Justice</w:t>
        </w:r>
        <w:r w:rsidRPr="004F1AF2">
          <w:rPr>
            <w:rStyle w:val="Hyperlink"/>
            <w:rFonts w:cstheme="minorHAnsi"/>
            <w:szCs w:val="16"/>
          </w:rPr>
          <w:t xml:space="preserve"> (2010) 241 CLR 320; 84 ALJR 528; [2010] HCA 24</w:t>
        </w:r>
      </w:hyperlink>
      <w:r w:rsidRPr="00F56F10">
        <w:rPr>
          <w:rFonts w:cstheme="minorHAnsi"/>
          <w:szCs w:val="16"/>
        </w:rPr>
        <w:t>.</w:t>
      </w:r>
    </w:p>
  </w:footnote>
  <w:footnote w:id="86">
    <w:p w14:paraId="693129C1" w14:textId="77777777" w:rsidR="00DA47AE" w:rsidRPr="00F56F10" w:rsidRDefault="00DA47AE" w:rsidP="00DA47A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80"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31</w:t>
      </w:r>
      <w:r>
        <w:rPr>
          <w:rFonts w:cstheme="minorHAnsi"/>
          <w:szCs w:val="16"/>
        </w:rPr>
        <w:t>.</w:t>
      </w:r>
    </w:p>
  </w:footnote>
  <w:footnote w:id="87">
    <w:p w14:paraId="1E1BC4BB" w14:textId="77777777" w:rsidR="00DA47AE" w:rsidRPr="00F56F10" w:rsidRDefault="00DA47AE" w:rsidP="00DA47A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81"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26, 35</w:t>
      </w:r>
      <w:r>
        <w:rPr>
          <w:rFonts w:cstheme="minorHAnsi"/>
          <w:szCs w:val="16"/>
        </w:rPr>
        <w:t>.</w:t>
      </w:r>
    </w:p>
  </w:footnote>
  <w:footnote w:id="88">
    <w:p w14:paraId="2A56F7D3" w14:textId="7E4754BA" w:rsidR="00DA47AE" w:rsidRPr="00F56F10" w:rsidRDefault="00DA47AE" w:rsidP="00DA47A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82"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31</w:t>
      </w:r>
      <w:r>
        <w:rPr>
          <w:rFonts w:cstheme="minorHAnsi"/>
          <w:szCs w:val="16"/>
        </w:rPr>
        <w:t xml:space="preserve">; </w:t>
      </w:r>
      <w:hyperlink r:id="rId83" w:history="1">
        <w:r w:rsidRPr="004F1AF2">
          <w:rPr>
            <w:rStyle w:val="Hyperlink"/>
            <w:rFonts w:cstheme="minorHAnsi"/>
            <w:i/>
            <w:iCs/>
            <w:szCs w:val="16"/>
          </w:rPr>
          <w:t>Trotter v Department of Justice</w:t>
        </w:r>
        <w:r w:rsidRPr="004F1AF2">
          <w:rPr>
            <w:rStyle w:val="Hyperlink"/>
            <w:rFonts w:cstheme="minorHAnsi"/>
            <w:szCs w:val="16"/>
          </w:rPr>
          <w:t xml:space="preserve"> [2003] VCAT 394</w:t>
        </w:r>
      </w:hyperlink>
      <w:r w:rsidRPr="00F56F10">
        <w:rPr>
          <w:rFonts w:cstheme="minorHAnsi"/>
          <w:szCs w:val="16"/>
        </w:rPr>
        <w:t xml:space="preserve"> (27 March 2003) [15]</w:t>
      </w:r>
      <w:r>
        <w:rPr>
          <w:rFonts w:cstheme="minorHAnsi"/>
          <w:szCs w:val="16"/>
        </w:rPr>
        <w:t>.</w:t>
      </w:r>
    </w:p>
  </w:footnote>
  <w:footnote w:id="89">
    <w:p w14:paraId="5739659B" w14:textId="02C456BB" w:rsidR="00AB5AA2" w:rsidRPr="00F56F10" w:rsidRDefault="00AB5AA2" w:rsidP="00AB5AA2">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84" w:history="1">
        <w:r w:rsidRPr="004F1AF2">
          <w:rPr>
            <w:rStyle w:val="Hyperlink"/>
            <w:rFonts w:cstheme="minorHAnsi"/>
            <w:i/>
            <w:iCs/>
            <w:szCs w:val="16"/>
          </w:rPr>
          <w:t>Director of Public Prosecutions v Smith</w:t>
        </w:r>
        <w:r w:rsidRPr="004F1AF2">
          <w:rPr>
            <w:rStyle w:val="Hyperlink"/>
            <w:rFonts w:cstheme="minorHAnsi"/>
            <w:szCs w:val="16"/>
          </w:rPr>
          <w:t xml:space="preserve"> [1991] 1 VR 63</w:t>
        </w:r>
      </w:hyperlink>
      <w:r>
        <w:rPr>
          <w:rFonts w:cstheme="minorHAnsi"/>
          <w:szCs w:val="16"/>
        </w:rPr>
        <w:t>.</w:t>
      </w:r>
    </w:p>
  </w:footnote>
  <w:footnote w:id="90">
    <w:p w14:paraId="43162840" w14:textId="44941A82" w:rsidR="00AB5AA2" w:rsidRPr="00F56F10" w:rsidRDefault="00AB5AA2" w:rsidP="00AB5AA2">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85" w:history="1">
        <w:r w:rsidRPr="004F1AF2">
          <w:rPr>
            <w:rStyle w:val="Hyperlink"/>
            <w:rFonts w:cstheme="minorHAnsi"/>
            <w:i/>
            <w:iCs/>
            <w:szCs w:val="16"/>
          </w:rPr>
          <w:t>Director of Public Prosecutions v Smith</w:t>
        </w:r>
        <w:r w:rsidRPr="004F1AF2">
          <w:rPr>
            <w:rStyle w:val="Hyperlink"/>
            <w:rFonts w:cstheme="minorHAnsi"/>
            <w:szCs w:val="16"/>
          </w:rPr>
          <w:t xml:space="preserve"> [1991] 1 VR 63</w:t>
        </w:r>
      </w:hyperlink>
      <w:r>
        <w:rPr>
          <w:rFonts w:cstheme="minorHAnsi"/>
          <w:szCs w:val="16"/>
        </w:rPr>
        <w:t>.</w:t>
      </w:r>
    </w:p>
  </w:footnote>
  <w:footnote w:id="91">
    <w:p w14:paraId="480E5B20" w14:textId="2ABC9EF6" w:rsidR="00F433BB" w:rsidRPr="00F56F10" w:rsidRDefault="00F433BB">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86" w:history="1">
        <w:r w:rsidRPr="004F1AF2">
          <w:rPr>
            <w:rStyle w:val="Hyperlink"/>
            <w:rFonts w:cstheme="minorHAnsi"/>
            <w:i/>
            <w:iCs/>
            <w:szCs w:val="16"/>
          </w:rPr>
          <w:t>Gill v Department of Industry, Technology and Resources</w:t>
        </w:r>
        <w:r w:rsidRPr="004F1AF2">
          <w:rPr>
            <w:rStyle w:val="Hyperlink"/>
            <w:rFonts w:cstheme="minorHAnsi"/>
            <w:szCs w:val="16"/>
          </w:rPr>
          <w:t xml:space="preserve"> (1985) 1 VAR 97</w:t>
        </w:r>
      </w:hyperlink>
      <w:r w:rsidR="00AB5AA2">
        <w:rPr>
          <w:rFonts w:cstheme="minorHAnsi"/>
          <w:szCs w:val="16"/>
        </w:rPr>
        <w:t>.</w:t>
      </w:r>
    </w:p>
  </w:footnote>
  <w:footnote w:id="92">
    <w:p w14:paraId="2E41BD3E" w14:textId="0D3AE498" w:rsidR="00E64091" w:rsidRPr="00F56F10" w:rsidRDefault="00E6409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87" w:history="1">
        <w:r w:rsidRPr="004F1AF2">
          <w:rPr>
            <w:rStyle w:val="Hyperlink"/>
            <w:rFonts w:cstheme="minorHAnsi"/>
            <w:i/>
            <w:iCs/>
            <w:szCs w:val="16"/>
          </w:rPr>
          <w:t>Osland v Department of Justice</w:t>
        </w:r>
        <w:r w:rsidRPr="004F1AF2">
          <w:rPr>
            <w:rStyle w:val="Hyperlink"/>
            <w:rFonts w:cstheme="minorHAnsi"/>
            <w:szCs w:val="16"/>
          </w:rPr>
          <w:t xml:space="preserve"> (2008) 234 CLR 275</w:t>
        </w:r>
      </w:hyperlink>
      <w:r w:rsidR="00AB5AA2">
        <w:rPr>
          <w:rFonts w:cstheme="minorHAnsi"/>
          <w:szCs w:val="16"/>
        </w:rPr>
        <w:t>.</w:t>
      </w:r>
    </w:p>
  </w:footnote>
  <w:footnote w:id="93">
    <w:p w14:paraId="6B003028" w14:textId="4E82C190" w:rsidR="00F96296" w:rsidRPr="00F56F10" w:rsidRDefault="00F96296" w:rsidP="00F96296">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88" w:history="1">
        <w:r w:rsidRPr="00F56F10">
          <w:rPr>
            <w:rStyle w:val="Hyperlink"/>
            <w:rFonts w:cstheme="minorHAnsi"/>
            <w:i/>
            <w:iCs/>
            <w:szCs w:val="16"/>
          </w:rPr>
          <w:t>Mildenhall v Department of Education</w:t>
        </w:r>
      </w:hyperlink>
      <w:r w:rsidRPr="00F56F10">
        <w:rPr>
          <w:rFonts w:cstheme="minorHAnsi"/>
          <w:szCs w:val="16"/>
        </w:rPr>
        <w:t xml:space="preserve"> [1998] VCAT 465.</w:t>
      </w:r>
      <w:r w:rsidR="00B35D2C">
        <w:rPr>
          <w:rFonts w:cstheme="minorHAnsi"/>
          <w:szCs w:val="16"/>
        </w:rPr>
        <w:t xml:space="preserve"> </w:t>
      </w:r>
      <w:hyperlink r:id="rId89" w:history="1">
        <w:r w:rsidR="00B35D2C" w:rsidRPr="00F56F10">
          <w:rPr>
            <w:rStyle w:val="Hyperlink"/>
            <w:rFonts w:cstheme="minorHAnsi"/>
            <w:i/>
            <w:iCs/>
            <w:szCs w:val="16"/>
          </w:rPr>
          <w:t>Department of Premier and Cabinet v Hulls</w:t>
        </w:r>
      </w:hyperlink>
      <w:r w:rsidR="00B35D2C" w:rsidRPr="00F56F10">
        <w:rPr>
          <w:rFonts w:cstheme="minorHAnsi"/>
          <w:szCs w:val="16"/>
        </w:rPr>
        <w:t xml:space="preserve"> [1999] 3 VR 331.</w:t>
      </w:r>
    </w:p>
  </w:footnote>
  <w:footnote w:id="94">
    <w:p w14:paraId="2F42DB71" w14:textId="5A82A014" w:rsidR="001C7A9C" w:rsidRPr="00F56F10" w:rsidRDefault="001C7A9C" w:rsidP="001C7A9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Chadwick v Department of Property and Services</w:t>
      </w:r>
      <w:r w:rsidRPr="00F56F10">
        <w:rPr>
          <w:rFonts w:cstheme="minorHAnsi"/>
          <w:szCs w:val="16"/>
        </w:rPr>
        <w:t xml:space="preserve"> (1987) 1 VAR 444 455-456.</w:t>
      </w:r>
      <w:r w:rsidR="00632A1D">
        <w:rPr>
          <w:rFonts w:cstheme="minorHAnsi"/>
          <w:szCs w:val="16"/>
        </w:rPr>
        <w:t xml:space="preserve"> </w:t>
      </w:r>
      <w:hyperlink r:id="rId90" w:history="1">
        <w:r w:rsidR="00632A1D" w:rsidRPr="008C59BA">
          <w:rPr>
            <w:rStyle w:val="Hyperlink"/>
            <w:rFonts w:cstheme="minorHAnsi"/>
            <w:i/>
            <w:iCs/>
            <w:szCs w:val="16"/>
          </w:rPr>
          <w:t>Seaman v Victorian Legal Aid</w:t>
        </w:r>
        <w:r w:rsidR="00632A1D" w:rsidRPr="008C59BA">
          <w:rPr>
            <w:rStyle w:val="Hyperlink"/>
            <w:rFonts w:cstheme="minorHAnsi"/>
            <w:szCs w:val="16"/>
          </w:rPr>
          <w:t xml:space="preserve"> [2008] VCAT 589 </w:t>
        </w:r>
      </w:hyperlink>
      <w:r w:rsidR="00632A1D" w:rsidRPr="00F56F10">
        <w:rPr>
          <w:rFonts w:cstheme="minorHAnsi"/>
          <w:szCs w:val="16"/>
        </w:rPr>
        <w:t>at [32]</w:t>
      </w:r>
      <w:r w:rsidR="00632A1D">
        <w:rPr>
          <w:rFonts w:cstheme="minorHAnsi"/>
          <w:szCs w:val="16"/>
        </w:rPr>
        <w:t xml:space="preserve">. </w:t>
      </w:r>
      <w:r w:rsidR="00632A1D" w:rsidRPr="00F56F10">
        <w:rPr>
          <w:rFonts w:cstheme="minorHAnsi"/>
          <w:i/>
          <w:iCs/>
          <w:szCs w:val="16"/>
        </w:rPr>
        <w:t>Re Coburg Brunswick Community Legal and Financial Counselling Centre and Department of Justice</w:t>
      </w:r>
      <w:r w:rsidR="00632A1D" w:rsidRPr="00F56F10">
        <w:rPr>
          <w:rFonts w:cstheme="minorHAnsi"/>
          <w:szCs w:val="16"/>
        </w:rPr>
        <w:t xml:space="preserve"> (1999) 15 VAR 208</w:t>
      </w:r>
      <w:r w:rsidR="00632A1D">
        <w:rPr>
          <w:rFonts w:cstheme="minorHAnsi"/>
          <w:szCs w:val="16"/>
        </w:rPr>
        <w:t xml:space="preserve">. </w:t>
      </w:r>
    </w:p>
  </w:footnote>
  <w:footnote w:id="95">
    <w:p w14:paraId="6F0895D3" w14:textId="77777777" w:rsidR="008869D0" w:rsidRPr="00F56F10" w:rsidRDefault="008869D0" w:rsidP="008869D0">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The documents were also claimed to be exempt under section 33 (unreasonable disclosure of a person’s personal affairs).</w:t>
      </w:r>
    </w:p>
  </w:footnote>
  <w:footnote w:id="96">
    <w:p w14:paraId="70BB2CBE" w14:textId="3CC6F185" w:rsidR="00FA02DB" w:rsidRPr="00F56F10" w:rsidRDefault="00FA02DB" w:rsidP="00FA02DB">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91" w:history="1">
        <w:r w:rsidR="00C3037F" w:rsidRPr="007135A8">
          <w:rPr>
            <w:rStyle w:val="Hyperlink"/>
            <w:i/>
            <w:iCs/>
          </w:rPr>
          <w:t>Victorian Civil and Administrative Tribunal Act 1998</w:t>
        </w:r>
        <w:r w:rsidR="00C3037F" w:rsidRPr="007135A8">
          <w:rPr>
            <w:rStyle w:val="Hyperlink"/>
          </w:rPr>
          <w:t xml:space="preserve"> (Vic)</w:t>
        </w:r>
      </w:hyperlink>
      <w:r w:rsidR="00C3037F">
        <w:rPr>
          <w:rFonts w:cstheme="minorHAnsi"/>
          <w:szCs w:val="16"/>
        </w:rPr>
        <w:t>, s</w:t>
      </w:r>
      <w:r w:rsidR="00C3037F" w:rsidRPr="00F56F10">
        <w:rPr>
          <w:rFonts w:cstheme="minorHAnsi"/>
          <w:szCs w:val="16"/>
        </w:rPr>
        <w:t>ection</w:t>
      </w:r>
      <w:r w:rsidRPr="00F56F10">
        <w:rPr>
          <w:rFonts w:cstheme="minorHAnsi"/>
          <w:szCs w:val="16"/>
        </w:rPr>
        <w:t xml:space="preserve"> 148(1).</w:t>
      </w:r>
    </w:p>
  </w:footnote>
  <w:footnote w:id="97">
    <w:p w14:paraId="39EB5A4F" w14:textId="656CF9DC" w:rsidR="00FC3529" w:rsidRDefault="00FC3529">
      <w:pPr>
        <w:pStyle w:val="FootnoteText"/>
      </w:pPr>
      <w:r>
        <w:rPr>
          <w:rStyle w:val="FootnoteReference"/>
        </w:rPr>
        <w:footnoteRef/>
      </w:r>
      <w:r>
        <w:t xml:space="preserve"> </w:t>
      </w:r>
      <w:hyperlink r:id="rId92" w:history="1">
        <w:r w:rsidRPr="00FC3529">
          <w:rPr>
            <w:rStyle w:val="Hyperlink"/>
            <w:i/>
            <w:iCs/>
          </w:rPr>
          <w:t>Administrative Law Act 1978</w:t>
        </w:r>
        <w:r w:rsidRPr="00FC3529">
          <w:rPr>
            <w:rStyle w:val="Hyperlink"/>
          </w:rPr>
          <w:t xml:space="preserve"> (Vic)</w:t>
        </w:r>
      </w:hyperlink>
      <w:r>
        <w:t>, section 3</w:t>
      </w:r>
      <w:r w:rsidR="00B557AE">
        <w:t xml:space="preserve">; Supreme Court of Victoria, </w:t>
      </w:r>
      <w:r w:rsidR="00B557AE" w:rsidRPr="00B557AE">
        <w:rPr>
          <w:i/>
          <w:iCs/>
        </w:rPr>
        <w:t>How the Court Works</w:t>
      </w:r>
      <w:r w:rsidR="00B557AE">
        <w:t xml:space="preserve">, Trial Division (viewed on 4 August 2023) </w:t>
      </w:r>
      <w:hyperlink r:id="rId93" w:history="1">
        <w:r w:rsidR="00B557AE" w:rsidRPr="00587B6A">
          <w:rPr>
            <w:rStyle w:val="Hyperlink"/>
          </w:rPr>
          <w:t>https://www.supremecourt.vic.gov.au/about-the-court/how-the-court-works</w:t>
        </w:r>
      </w:hyperlink>
      <w:r w:rsidR="00B557AE">
        <w:t xml:space="preserve">. </w:t>
      </w:r>
    </w:p>
  </w:footnote>
  <w:footnote w:id="98">
    <w:p w14:paraId="5E1BC626" w14:textId="52C299A4" w:rsidR="00E4786A" w:rsidRDefault="00E4786A">
      <w:pPr>
        <w:pStyle w:val="FootnoteText"/>
      </w:pPr>
      <w:r>
        <w:rPr>
          <w:rStyle w:val="FootnoteReference"/>
        </w:rPr>
        <w:footnoteRef/>
      </w:r>
      <w:r>
        <w:t xml:space="preserve"> </w:t>
      </w:r>
      <w:hyperlink r:id="rId94" w:history="1">
        <w:r w:rsidRPr="0070799D">
          <w:rPr>
            <w:rStyle w:val="Hyperlink"/>
            <w:i/>
            <w:iCs/>
          </w:rPr>
          <w:t>Freedom of Information Act 1982</w:t>
        </w:r>
        <w:r w:rsidRPr="0070799D">
          <w:rPr>
            <w:rStyle w:val="Hyperlink"/>
          </w:rPr>
          <w:t xml:space="preserve"> (Vic)</w:t>
        </w:r>
      </w:hyperlink>
      <w:r>
        <w:t>, section 54.</w:t>
      </w:r>
    </w:p>
  </w:footnote>
  <w:footnote w:id="99">
    <w:p w14:paraId="1A9E397E" w14:textId="45B3B6A7" w:rsidR="00BE4183" w:rsidRDefault="00BE4183">
      <w:pPr>
        <w:pStyle w:val="FootnoteText"/>
      </w:pPr>
      <w:r>
        <w:rPr>
          <w:rStyle w:val="FootnoteReference"/>
        </w:rPr>
        <w:footnoteRef/>
      </w:r>
      <w:r>
        <w:t xml:space="preserve"> </w:t>
      </w:r>
      <w:hyperlink r:id="rId95" w:history="1">
        <w:r w:rsidRPr="0070799D">
          <w:rPr>
            <w:rStyle w:val="Hyperlink"/>
            <w:i/>
            <w:iCs/>
          </w:rPr>
          <w:t>Freedom of Information Act 1982</w:t>
        </w:r>
        <w:r w:rsidRPr="0070799D">
          <w:rPr>
            <w:rStyle w:val="Hyperlink"/>
          </w:rPr>
          <w:t xml:space="preserve"> (Vic)</w:t>
        </w:r>
      </w:hyperlink>
      <w:r>
        <w:t>, section 51(2).</w:t>
      </w:r>
    </w:p>
  </w:footnote>
  <w:footnote w:id="100">
    <w:p w14:paraId="75C2969B" w14:textId="753AA897" w:rsidR="00B35C0C" w:rsidRDefault="00B35C0C">
      <w:pPr>
        <w:pStyle w:val="FootnoteText"/>
      </w:pPr>
      <w:r>
        <w:rPr>
          <w:rStyle w:val="FootnoteReference"/>
        </w:rPr>
        <w:footnoteRef/>
      </w:r>
      <w:r>
        <w:t xml:space="preserve"> </w:t>
      </w:r>
      <w:hyperlink r:id="rId96" w:history="1">
        <w:r w:rsidRPr="0070799D">
          <w:rPr>
            <w:rStyle w:val="Hyperlink"/>
            <w:i/>
            <w:iCs/>
          </w:rPr>
          <w:t>Freedom of Information Act 1982</w:t>
        </w:r>
        <w:r w:rsidRPr="0070799D">
          <w:rPr>
            <w:rStyle w:val="Hyperlink"/>
          </w:rPr>
          <w:t xml:space="preserve"> (Vic)</w:t>
        </w:r>
      </w:hyperlink>
      <w:r>
        <w:t>, section 51(2).</w:t>
      </w:r>
    </w:p>
  </w:footnote>
  <w:footnote w:id="101">
    <w:p w14:paraId="3A7D1A65" w14:textId="2369939D" w:rsidR="0070799D" w:rsidRDefault="0070799D">
      <w:pPr>
        <w:pStyle w:val="FootnoteText"/>
      </w:pPr>
      <w:r>
        <w:rPr>
          <w:rStyle w:val="FootnoteReference"/>
        </w:rPr>
        <w:footnoteRef/>
      </w:r>
      <w:r>
        <w:t xml:space="preserve"> </w:t>
      </w:r>
      <w:hyperlink r:id="rId97" w:history="1">
        <w:r w:rsidRPr="0070799D">
          <w:rPr>
            <w:rStyle w:val="Hyperlink"/>
            <w:i/>
            <w:iCs/>
          </w:rPr>
          <w:t>Freedom of Information Act 1982</w:t>
        </w:r>
        <w:r w:rsidRPr="0070799D">
          <w:rPr>
            <w:rStyle w:val="Hyperlink"/>
          </w:rPr>
          <w:t xml:space="preserve"> (Vic)</w:t>
        </w:r>
      </w:hyperlink>
      <w:r>
        <w:t>, section 51(1)</w:t>
      </w:r>
      <w:r w:rsidR="0009699D">
        <w:t xml:space="preserve"> and section 52(1A)</w:t>
      </w:r>
      <w:r>
        <w:t>.</w:t>
      </w:r>
    </w:p>
  </w:footnote>
  <w:footnote w:id="102">
    <w:p w14:paraId="55EF219D" w14:textId="6DFF9A3C" w:rsidR="0009699D" w:rsidRDefault="0009699D">
      <w:pPr>
        <w:pStyle w:val="FootnoteText"/>
      </w:pPr>
      <w:r>
        <w:rPr>
          <w:rStyle w:val="FootnoteReference"/>
        </w:rPr>
        <w:footnoteRef/>
      </w:r>
      <w:r>
        <w:t xml:space="preserve"> </w:t>
      </w:r>
      <w:hyperlink r:id="rId98" w:history="1">
        <w:r w:rsidRPr="0070799D">
          <w:rPr>
            <w:rStyle w:val="Hyperlink"/>
            <w:i/>
            <w:iCs/>
          </w:rPr>
          <w:t>Freedom of Information Act 1982</w:t>
        </w:r>
        <w:r w:rsidRPr="0070799D">
          <w:rPr>
            <w:rStyle w:val="Hyperlink"/>
          </w:rPr>
          <w:t xml:space="preserve"> (Vic)</w:t>
        </w:r>
      </w:hyperlink>
      <w:r>
        <w:t>, section 51(1) and section 52(1A).</w:t>
      </w:r>
    </w:p>
  </w:footnote>
  <w:footnote w:id="103">
    <w:p w14:paraId="600D9456" w14:textId="33ACDBEB" w:rsidR="00B44150" w:rsidRDefault="00B44150">
      <w:pPr>
        <w:pStyle w:val="FootnoteText"/>
      </w:pPr>
      <w:r>
        <w:rPr>
          <w:rStyle w:val="FootnoteReference"/>
        </w:rPr>
        <w:footnoteRef/>
      </w:r>
      <w:r>
        <w:t xml:space="preserve"> </w:t>
      </w:r>
      <w:hyperlink r:id="rId99" w:history="1">
        <w:r w:rsidRPr="000609BA">
          <w:rPr>
            <w:rStyle w:val="Hyperlink"/>
            <w:i/>
            <w:iCs/>
          </w:rPr>
          <w:t>Freedom of Information Act 1982</w:t>
        </w:r>
        <w:r w:rsidRPr="000609BA">
          <w:rPr>
            <w:rStyle w:val="Hyperlink"/>
          </w:rPr>
          <w:t xml:space="preserve"> (Vic)</w:t>
        </w:r>
      </w:hyperlink>
      <w:r>
        <w:t>, section 50(1)(e).</w:t>
      </w:r>
    </w:p>
  </w:footnote>
  <w:footnote w:id="104">
    <w:p w14:paraId="547F9FF8" w14:textId="32BF74D6" w:rsidR="000609BA" w:rsidRDefault="000609BA">
      <w:pPr>
        <w:pStyle w:val="FootnoteText"/>
      </w:pPr>
      <w:r>
        <w:rPr>
          <w:rStyle w:val="FootnoteReference"/>
        </w:rPr>
        <w:footnoteRef/>
      </w:r>
      <w:r>
        <w:t xml:space="preserve"> </w:t>
      </w:r>
      <w:hyperlink r:id="rId100" w:history="1">
        <w:r w:rsidRPr="000609BA">
          <w:rPr>
            <w:rStyle w:val="Hyperlink"/>
            <w:i/>
            <w:iCs/>
          </w:rPr>
          <w:t>Freedom of Information Act 1982</w:t>
        </w:r>
        <w:r w:rsidRPr="000609BA">
          <w:rPr>
            <w:rStyle w:val="Hyperlink"/>
          </w:rPr>
          <w:t xml:space="preserve"> (Vic)</w:t>
        </w:r>
      </w:hyperlink>
      <w:r>
        <w:t>, section 52(1).</w:t>
      </w:r>
    </w:p>
  </w:footnote>
  <w:footnote w:id="105">
    <w:p w14:paraId="32A352DC" w14:textId="2545C4BE" w:rsidR="00B44150" w:rsidRDefault="00B44150">
      <w:pPr>
        <w:pStyle w:val="FootnoteText"/>
      </w:pPr>
      <w:r>
        <w:rPr>
          <w:rStyle w:val="FootnoteReference"/>
        </w:rPr>
        <w:footnoteRef/>
      </w:r>
      <w:r>
        <w:t xml:space="preserve"> </w:t>
      </w:r>
      <w:hyperlink r:id="rId101" w:history="1">
        <w:r w:rsidRPr="000609BA">
          <w:rPr>
            <w:rStyle w:val="Hyperlink"/>
            <w:i/>
            <w:iCs/>
          </w:rPr>
          <w:t>Freedom of Information Act 1982</w:t>
        </w:r>
        <w:r w:rsidRPr="000609BA">
          <w:rPr>
            <w:rStyle w:val="Hyperlink"/>
          </w:rPr>
          <w:t xml:space="preserve"> (Vic)</w:t>
        </w:r>
      </w:hyperlink>
      <w:r>
        <w:t>, section 50(1)(g).</w:t>
      </w:r>
    </w:p>
  </w:footnote>
  <w:footnote w:id="106">
    <w:p w14:paraId="4C40F76B" w14:textId="77777777" w:rsidR="00CB1F4C" w:rsidRDefault="00CB1F4C" w:rsidP="00CB1F4C">
      <w:pPr>
        <w:pStyle w:val="FootnoteText"/>
      </w:pPr>
      <w:r>
        <w:rPr>
          <w:rStyle w:val="FootnoteReference"/>
        </w:rPr>
        <w:footnoteRef/>
      </w:r>
      <w:r>
        <w:t xml:space="preserve"> </w:t>
      </w:r>
      <w:hyperlink r:id="rId102" w:history="1">
        <w:r w:rsidRPr="000609BA">
          <w:rPr>
            <w:rStyle w:val="Hyperlink"/>
            <w:i/>
            <w:iCs/>
          </w:rPr>
          <w:t>Freedom of Information Act 1982</w:t>
        </w:r>
        <w:r w:rsidRPr="000609BA">
          <w:rPr>
            <w:rStyle w:val="Hyperlink"/>
          </w:rPr>
          <w:t xml:space="preserve"> (Vic)</w:t>
        </w:r>
      </w:hyperlink>
      <w:r>
        <w:t>, section 52(1).</w:t>
      </w:r>
    </w:p>
  </w:footnote>
  <w:footnote w:id="107">
    <w:p w14:paraId="7705A21B" w14:textId="19754308" w:rsidR="00CE2250" w:rsidRDefault="00CE2250">
      <w:pPr>
        <w:pStyle w:val="FootnoteText"/>
      </w:pPr>
      <w:r>
        <w:rPr>
          <w:rStyle w:val="FootnoteReference"/>
        </w:rPr>
        <w:footnoteRef/>
      </w:r>
      <w:r>
        <w:t xml:space="preserve"> </w:t>
      </w:r>
      <w:hyperlink r:id="rId103" w:history="1">
        <w:r w:rsidRPr="000609BA">
          <w:rPr>
            <w:rStyle w:val="Hyperlink"/>
            <w:i/>
            <w:iCs/>
          </w:rPr>
          <w:t>Freedom of Information Act 1982</w:t>
        </w:r>
        <w:r w:rsidRPr="000609BA">
          <w:rPr>
            <w:rStyle w:val="Hyperlink"/>
          </w:rPr>
          <w:t xml:space="preserve"> (Vic)</w:t>
        </w:r>
      </w:hyperlink>
      <w:r>
        <w:t>, section 50(2)</w:t>
      </w:r>
      <w:r w:rsidR="0007029D">
        <w:t>; see Part II for more information</w:t>
      </w:r>
      <w:r>
        <w:t>.</w:t>
      </w:r>
    </w:p>
  </w:footnote>
  <w:footnote w:id="108">
    <w:p w14:paraId="0E06D6DD" w14:textId="010B9F32" w:rsidR="00BA1E5D" w:rsidRDefault="00BA1E5D" w:rsidP="00BA1E5D">
      <w:pPr>
        <w:pStyle w:val="FootnoteText"/>
      </w:pPr>
      <w:r>
        <w:rPr>
          <w:rStyle w:val="FootnoteReference"/>
        </w:rPr>
        <w:footnoteRef/>
      </w:r>
      <w:r>
        <w:t xml:space="preserve"> </w:t>
      </w:r>
      <w:hyperlink r:id="rId104" w:history="1">
        <w:r w:rsidRPr="000609BA">
          <w:rPr>
            <w:rStyle w:val="Hyperlink"/>
            <w:i/>
            <w:iCs/>
          </w:rPr>
          <w:t>Freedom of Information Act 1982</w:t>
        </w:r>
        <w:r w:rsidRPr="000609BA">
          <w:rPr>
            <w:rStyle w:val="Hyperlink"/>
          </w:rPr>
          <w:t xml:space="preserve"> (Vic)</w:t>
        </w:r>
      </w:hyperlink>
      <w:r>
        <w:t>, section 52(2).</w:t>
      </w:r>
    </w:p>
  </w:footnote>
  <w:footnote w:id="109">
    <w:p w14:paraId="23A2B4C3" w14:textId="106F3639" w:rsidR="00F32836" w:rsidRDefault="00F32836">
      <w:pPr>
        <w:pStyle w:val="FootnoteText"/>
      </w:pPr>
      <w:r>
        <w:rPr>
          <w:rStyle w:val="FootnoteReference"/>
        </w:rPr>
        <w:footnoteRef/>
      </w:r>
      <w:r>
        <w:t xml:space="preserve"> </w:t>
      </w:r>
      <w:hyperlink r:id="rId105" w:history="1">
        <w:r w:rsidRPr="000609BA">
          <w:rPr>
            <w:rStyle w:val="Hyperlink"/>
            <w:i/>
            <w:iCs/>
          </w:rPr>
          <w:t>Freedom of Information Act 1982</w:t>
        </w:r>
        <w:r w:rsidRPr="000609BA">
          <w:rPr>
            <w:rStyle w:val="Hyperlink"/>
          </w:rPr>
          <w:t xml:space="preserve"> (Vic)</w:t>
        </w:r>
      </w:hyperlink>
      <w:r>
        <w:t>, section 50(3).</w:t>
      </w:r>
    </w:p>
  </w:footnote>
  <w:footnote w:id="110">
    <w:p w14:paraId="67F87EAA" w14:textId="5CC51663" w:rsidR="00187409" w:rsidRDefault="00187409" w:rsidP="00187409">
      <w:pPr>
        <w:pStyle w:val="FootnoteText"/>
      </w:pPr>
      <w:r>
        <w:rPr>
          <w:rStyle w:val="FootnoteReference"/>
        </w:rPr>
        <w:footnoteRef/>
      </w:r>
      <w:r>
        <w:t xml:space="preserve"> </w:t>
      </w:r>
      <w:hyperlink r:id="rId106" w:history="1">
        <w:r w:rsidRPr="000609BA">
          <w:rPr>
            <w:rStyle w:val="Hyperlink"/>
            <w:i/>
            <w:iCs/>
          </w:rPr>
          <w:t>Freedom of Information Act 1982</w:t>
        </w:r>
        <w:r w:rsidRPr="000609BA">
          <w:rPr>
            <w:rStyle w:val="Hyperlink"/>
          </w:rPr>
          <w:t xml:space="preserve"> (Vic)</w:t>
        </w:r>
      </w:hyperlink>
      <w:r>
        <w:t>, sections 52(3) and 52(3AC).</w:t>
      </w:r>
    </w:p>
  </w:footnote>
  <w:footnote w:id="111">
    <w:p w14:paraId="45BB251C" w14:textId="7FA63278" w:rsidR="008B495C" w:rsidRDefault="008B495C" w:rsidP="008B495C">
      <w:pPr>
        <w:pStyle w:val="FootnoteText"/>
      </w:pPr>
      <w:r>
        <w:rPr>
          <w:rStyle w:val="FootnoteReference"/>
        </w:rPr>
        <w:footnoteRef/>
      </w:r>
      <w:r>
        <w:t xml:space="preserve"> </w:t>
      </w:r>
      <w:hyperlink r:id="rId107" w:history="1">
        <w:r w:rsidRPr="000609BA">
          <w:rPr>
            <w:rStyle w:val="Hyperlink"/>
            <w:i/>
            <w:iCs/>
          </w:rPr>
          <w:t>Freedom of Information Act 1982</w:t>
        </w:r>
        <w:r w:rsidRPr="000609BA">
          <w:rPr>
            <w:rStyle w:val="Hyperlink"/>
          </w:rPr>
          <w:t xml:space="preserve"> (Vic)</w:t>
        </w:r>
      </w:hyperlink>
      <w:r>
        <w:t>, section 50(3AB).</w:t>
      </w:r>
    </w:p>
  </w:footnote>
  <w:footnote w:id="112">
    <w:p w14:paraId="45FF26FF" w14:textId="77777777" w:rsidR="008339EA" w:rsidRDefault="008339EA" w:rsidP="008339EA">
      <w:pPr>
        <w:pStyle w:val="FootnoteText"/>
      </w:pPr>
      <w:r>
        <w:rPr>
          <w:rStyle w:val="FootnoteReference"/>
        </w:rPr>
        <w:footnoteRef/>
      </w:r>
      <w:r>
        <w:t xml:space="preserve"> </w:t>
      </w:r>
      <w:hyperlink r:id="rId108" w:history="1">
        <w:r w:rsidRPr="000609BA">
          <w:rPr>
            <w:rStyle w:val="Hyperlink"/>
            <w:i/>
            <w:iCs/>
          </w:rPr>
          <w:t>Freedom of Information Act 1982</w:t>
        </w:r>
        <w:r w:rsidRPr="000609BA">
          <w:rPr>
            <w:rStyle w:val="Hyperlink"/>
          </w:rPr>
          <w:t xml:space="preserve"> (Vic)</w:t>
        </w:r>
      </w:hyperlink>
      <w:r>
        <w:t>, sections 52(3) and 52(3AC).</w:t>
      </w:r>
    </w:p>
  </w:footnote>
  <w:footnote w:id="113">
    <w:p w14:paraId="4392C5F8" w14:textId="77777777" w:rsidR="008B495C" w:rsidRDefault="008B495C" w:rsidP="008B495C">
      <w:pPr>
        <w:pStyle w:val="FootnoteText"/>
      </w:pPr>
      <w:r>
        <w:rPr>
          <w:rStyle w:val="FootnoteReference"/>
        </w:rPr>
        <w:footnoteRef/>
      </w:r>
      <w:r>
        <w:t xml:space="preserve"> </w:t>
      </w:r>
      <w:hyperlink r:id="rId109" w:history="1">
        <w:r w:rsidRPr="000609BA">
          <w:rPr>
            <w:rStyle w:val="Hyperlink"/>
            <w:i/>
            <w:iCs/>
          </w:rPr>
          <w:t>Freedom of Information Act 1982</w:t>
        </w:r>
        <w:r w:rsidRPr="000609BA">
          <w:rPr>
            <w:rStyle w:val="Hyperlink"/>
          </w:rPr>
          <w:t xml:space="preserve"> (Vic)</w:t>
        </w:r>
      </w:hyperlink>
      <w:r>
        <w:t>, section 50(3A).</w:t>
      </w:r>
    </w:p>
  </w:footnote>
  <w:footnote w:id="114">
    <w:p w14:paraId="5287EBA9" w14:textId="77777777" w:rsidR="00E82038" w:rsidRDefault="00E82038" w:rsidP="00E82038">
      <w:pPr>
        <w:pStyle w:val="FootnoteText"/>
      </w:pPr>
      <w:r>
        <w:rPr>
          <w:rStyle w:val="FootnoteReference"/>
        </w:rPr>
        <w:footnoteRef/>
      </w:r>
      <w:r>
        <w:t xml:space="preserve"> </w:t>
      </w:r>
      <w:hyperlink r:id="rId110" w:history="1">
        <w:r w:rsidRPr="000609BA">
          <w:rPr>
            <w:rStyle w:val="Hyperlink"/>
            <w:i/>
            <w:iCs/>
          </w:rPr>
          <w:t>Freedom of Information Act 1982</w:t>
        </w:r>
        <w:r w:rsidRPr="000609BA">
          <w:rPr>
            <w:rStyle w:val="Hyperlink"/>
          </w:rPr>
          <w:t xml:space="preserve"> (Vic)</w:t>
        </w:r>
      </w:hyperlink>
      <w:r>
        <w:t>, sections 52(3) and 52(3AC).</w:t>
      </w:r>
    </w:p>
  </w:footnote>
  <w:footnote w:id="115">
    <w:p w14:paraId="60CAB7AF" w14:textId="26CED171" w:rsidR="00284C1B" w:rsidRDefault="00284C1B">
      <w:pPr>
        <w:pStyle w:val="FootnoteText"/>
      </w:pPr>
      <w:r>
        <w:rPr>
          <w:rStyle w:val="FootnoteReference"/>
        </w:rPr>
        <w:footnoteRef/>
      </w:r>
      <w:r>
        <w:t xml:space="preserve"> </w:t>
      </w:r>
      <w:hyperlink r:id="rId111" w:history="1">
        <w:r w:rsidRPr="000609BA">
          <w:rPr>
            <w:rStyle w:val="Hyperlink"/>
            <w:i/>
            <w:iCs/>
          </w:rPr>
          <w:t>Freedom of Information Act 1982</w:t>
        </w:r>
        <w:r w:rsidRPr="000609BA">
          <w:rPr>
            <w:rStyle w:val="Hyperlink"/>
          </w:rPr>
          <w:t xml:space="preserve"> (Vic)</w:t>
        </w:r>
      </w:hyperlink>
      <w:r>
        <w:t>, sections 50(1)(ea) and 50(3B).</w:t>
      </w:r>
    </w:p>
  </w:footnote>
  <w:footnote w:id="116">
    <w:p w14:paraId="13E2E7B8" w14:textId="1334A4AE" w:rsidR="00C91178" w:rsidRDefault="00C91178" w:rsidP="00C91178">
      <w:pPr>
        <w:pStyle w:val="FootnoteText"/>
      </w:pPr>
      <w:r>
        <w:rPr>
          <w:rStyle w:val="FootnoteReference"/>
        </w:rPr>
        <w:footnoteRef/>
      </w:r>
      <w:r>
        <w:t xml:space="preserve"> </w:t>
      </w:r>
      <w:hyperlink r:id="rId112" w:history="1">
        <w:r w:rsidRPr="000609BA">
          <w:rPr>
            <w:rStyle w:val="Hyperlink"/>
            <w:i/>
            <w:iCs/>
          </w:rPr>
          <w:t>Freedom of Information Act 1982</w:t>
        </w:r>
        <w:r w:rsidRPr="000609BA">
          <w:rPr>
            <w:rStyle w:val="Hyperlink"/>
          </w:rPr>
          <w:t xml:space="preserve"> (Vic)</w:t>
        </w:r>
      </w:hyperlink>
      <w:r>
        <w:t>, section 52(4).</w:t>
      </w:r>
    </w:p>
  </w:footnote>
  <w:footnote w:id="117">
    <w:p w14:paraId="399DABCF" w14:textId="4286BF05" w:rsidR="00ED1AB2" w:rsidRDefault="00ED1AB2" w:rsidP="00ED1AB2">
      <w:pPr>
        <w:pStyle w:val="FootnoteText"/>
      </w:pPr>
      <w:r>
        <w:rPr>
          <w:rStyle w:val="FootnoteReference"/>
        </w:rPr>
        <w:footnoteRef/>
      </w:r>
      <w:r>
        <w:t xml:space="preserve"> </w:t>
      </w:r>
      <w:hyperlink r:id="rId113" w:history="1">
        <w:r w:rsidRPr="000609BA">
          <w:rPr>
            <w:rStyle w:val="Hyperlink"/>
            <w:i/>
            <w:iCs/>
          </w:rPr>
          <w:t>Freedom of Information Act 1982</w:t>
        </w:r>
        <w:r w:rsidRPr="000609BA">
          <w:rPr>
            <w:rStyle w:val="Hyperlink"/>
          </w:rPr>
          <w:t xml:space="preserve"> (Vic)</w:t>
        </w:r>
      </w:hyperlink>
      <w:r>
        <w:t>, section 50(1)(b).</w:t>
      </w:r>
    </w:p>
  </w:footnote>
  <w:footnote w:id="118">
    <w:p w14:paraId="5152D1CE" w14:textId="7CD77A56" w:rsidR="00EB73FD" w:rsidRDefault="00EB73FD" w:rsidP="00EB73FD">
      <w:pPr>
        <w:pStyle w:val="FootnoteText"/>
      </w:pPr>
      <w:r>
        <w:rPr>
          <w:rStyle w:val="FootnoteReference"/>
        </w:rPr>
        <w:footnoteRef/>
      </w:r>
      <w:r>
        <w:t xml:space="preserve"> </w:t>
      </w:r>
      <w:hyperlink r:id="rId114" w:history="1">
        <w:r w:rsidRPr="000609BA">
          <w:rPr>
            <w:rStyle w:val="Hyperlink"/>
            <w:i/>
            <w:iCs/>
          </w:rPr>
          <w:t>Freedom of Information Act 1982</w:t>
        </w:r>
        <w:r w:rsidRPr="000609BA">
          <w:rPr>
            <w:rStyle w:val="Hyperlink"/>
          </w:rPr>
          <w:t xml:space="preserve"> (Vic)</w:t>
        </w:r>
      </w:hyperlink>
      <w:r>
        <w:t>, section</w:t>
      </w:r>
      <w:r w:rsidR="00DA068C">
        <w:t>s</w:t>
      </w:r>
      <w:r>
        <w:t xml:space="preserve"> 52</w:t>
      </w:r>
      <w:r w:rsidR="00DA068C">
        <w:t>(4) and 52</w:t>
      </w:r>
      <w:r>
        <w:t>(</w:t>
      </w:r>
      <w:r w:rsidR="0090251A">
        <w:t>6)</w:t>
      </w:r>
      <w:r>
        <w:t>.</w:t>
      </w:r>
    </w:p>
  </w:footnote>
  <w:footnote w:id="119">
    <w:p w14:paraId="03320E61" w14:textId="578D4B72" w:rsidR="00ED1AB2" w:rsidRDefault="00ED1AB2" w:rsidP="00ED1AB2">
      <w:pPr>
        <w:pStyle w:val="FootnoteText"/>
      </w:pPr>
      <w:r>
        <w:rPr>
          <w:rStyle w:val="FootnoteReference"/>
        </w:rPr>
        <w:footnoteRef/>
      </w:r>
      <w:r>
        <w:t xml:space="preserve"> </w:t>
      </w:r>
      <w:hyperlink r:id="rId115" w:history="1">
        <w:r w:rsidRPr="000609BA">
          <w:rPr>
            <w:rStyle w:val="Hyperlink"/>
            <w:i/>
            <w:iCs/>
          </w:rPr>
          <w:t>Freedom of Information Act 1982</w:t>
        </w:r>
        <w:r w:rsidRPr="000609BA">
          <w:rPr>
            <w:rStyle w:val="Hyperlink"/>
          </w:rPr>
          <w:t xml:space="preserve"> (Vic)</w:t>
        </w:r>
      </w:hyperlink>
      <w:r>
        <w:t>, section 50(1)(c).</w:t>
      </w:r>
    </w:p>
  </w:footnote>
  <w:footnote w:id="120">
    <w:p w14:paraId="70A742CF" w14:textId="77777777" w:rsidR="00422632" w:rsidRDefault="00422632" w:rsidP="00422632">
      <w:pPr>
        <w:pStyle w:val="FootnoteText"/>
      </w:pPr>
      <w:r>
        <w:rPr>
          <w:rStyle w:val="FootnoteReference"/>
        </w:rPr>
        <w:footnoteRef/>
      </w:r>
      <w:r>
        <w:t xml:space="preserve"> </w:t>
      </w:r>
      <w:hyperlink r:id="rId116" w:history="1">
        <w:r w:rsidRPr="000609BA">
          <w:rPr>
            <w:rStyle w:val="Hyperlink"/>
            <w:i/>
            <w:iCs/>
          </w:rPr>
          <w:t>Freedom of Information Act 1982</w:t>
        </w:r>
        <w:r w:rsidRPr="000609BA">
          <w:rPr>
            <w:rStyle w:val="Hyperlink"/>
          </w:rPr>
          <w:t xml:space="preserve"> (Vic)</w:t>
        </w:r>
      </w:hyperlink>
      <w:r>
        <w:t>, section 52(5).</w:t>
      </w:r>
    </w:p>
  </w:footnote>
  <w:footnote w:id="121">
    <w:p w14:paraId="234FAF51" w14:textId="64CAC85B" w:rsidR="0063217D" w:rsidRDefault="0063217D" w:rsidP="0063217D">
      <w:pPr>
        <w:pStyle w:val="FootnoteText"/>
      </w:pPr>
      <w:r>
        <w:rPr>
          <w:rStyle w:val="FootnoteReference"/>
        </w:rPr>
        <w:footnoteRef/>
      </w:r>
      <w:r>
        <w:t xml:space="preserve"> </w:t>
      </w:r>
      <w:hyperlink r:id="rId117" w:history="1">
        <w:r w:rsidRPr="000609BA">
          <w:rPr>
            <w:rStyle w:val="Hyperlink"/>
            <w:i/>
            <w:iCs/>
          </w:rPr>
          <w:t>Freedom of Information Act 1982</w:t>
        </w:r>
        <w:r w:rsidRPr="000609BA">
          <w:rPr>
            <w:rStyle w:val="Hyperlink"/>
          </w:rPr>
          <w:t xml:space="preserve"> (Vic)</w:t>
        </w:r>
      </w:hyperlink>
      <w:r>
        <w:t>, section 50(</w:t>
      </w:r>
      <w:r w:rsidR="003F534F">
        <w:t>1</w:t>
      </w:r>
      <w:r>
        <w:t>)</w:t>
      </w:r>
      <w:r w:rsidR="003F534F">
        <w:t>(d)</w:t>
      </w:r>
      <w:r>
        <w:t>.</w:t>
      </w:r>
    </w:p>
  </w:footnote>
  <w:footnote w:id="122">
    <w:p w14:paraId="45264819" w14:textId="4C749F5C" w:rsidR="00CB2937" w:rsidRDefault="00CB2937" w:rsidP="00CB2937">
      <w:pPr>
        <w:pStyle w:val="FootnoteText"/>
      </w:pPr>
      <w:r>
        <w:rPr>
          <w:rStyle w:val="FootnoteReference"/>
        </w:rPr>
        <w:footnoteRef/>
      </w:r>
      <w:r>
        <w:t xml:space="preserve"> </w:t>
      </w:r>
      <w:hyperlink r:id="rId118" w:history="1">
        <w:r w:rsidRPr="000609BA">
          <w:rPr>
            <w:rStyle w:val="Hyperlink"/>
            <w:i/>
            <w:iCs/>
          </w:rPr>
          <w:t>Freedom of Information Act 1982</w:t>
        </w:r>
        <w:r w:rsidRPr="000609BA">
          <w:rPr>
            <w:rStyle w:val="Hyperlink"/>
          </w:rPr>
          <w:t xml:space="preserve"> (Vic)</w:t>
        </w:r>
      </w:hyperlink>
      <w:r>
        <w:t>, section 52(</w:t>
      </w:r>
      <w:r w:rsidR="005A623B">
        <w:t>7</w:t>
      </w:r>
      <w:r>
        <w:t>).</w:t>
      </w:r>
    </w:p>
  </w:footnote>
  <w:footnote w:id="123">
    <w:p w14:paraId="16964703" w14:textId="46A734B1" w:rsidR="006B5AFD" w:rsidRDefault="006B5AFD" w:rsidP="006B5AFD">
      <w:pPr>
        <w:pStyle w:val="FootnoteText"/>
      </w:pPr>
      <w:r>
        <w:rPr>
          <w:rStyle w:val="FootnoteReference"/>
        </w:rPr>
        <w:footnoteRef/>
      </w:r>
      <w:r>
        <w:t xml:space="preserve"> </w:t>
      </w:r>
      <w:hyperlink r:id="rId119" w:history="1">
        <w:r w:rsidRPr="000609BA">
          <w:rPr>
            <w:rStyle w:val="Hyperlink"/>
            <w:i/>
            <w:iCs/>
          </w:rPr>
          <w:t>Freedom of Information Act 1982</w:t>
        </w:r>
        <w:r w:rsidRPr="000609BA">
          <w:rPr>
            <w:rStyle w:val="Hyperlink"/>
          </w:rPr>
          <w:t xml:space="preserve"> (Vic)</w:t>
        </w:r>
      </w:hyperlink>
      <w:r>
        <w:t>, section 50(3C).</w:t>
      </w:r>
    </w:p>
  </w:footnote>
  <w:footnote w:id="124">
    <w:p w14:paraId="57BA7B98" w14:textId="67C92B9B" w:rsidR="00712274" w:rsidRDefault="00712274" w:rsidP="00712274">
      <w:pPr>
        <w:pStyle w:val="FootnoteText"/>
      </w:pPr>
      <w:r>
        <w:rPr>
          <w:rStyle w:val="FootnoteReference"/>
        </w:rPr>
        <w:footnoteRef/>
      </w:r>
      <w:r>
        <w:t xml:space="preserve"> </w:t>
      </w:r>
      <w:hyperlink r:id="rId120" w:history="1">
        <w:r w:rsidRPr="000609BA">
          <w:rPr>
            <w:rStyle w:val="Hyperlink"/>
            <w:i/>
            <w:iCs/>
          </w:rPr>
          <w:t>Freedom of Information Act 1982</w:t>
        </w:r>
        <w:r w:rsidRPr="000609BA">
          <w:rPr>
            <w:rStyle w:val="Hyperlink"/>
          </w:rPr>
          <w:t xml:space="preserve"> (Vic)</w:t>
        </w:r>
      </w:hyperlink>
      <w:r>
        <w:t>, section 52(8).</w:t>
      </w:r>
    </w:p>
  </w:footnote>
  <w:footnote w:id="125">
    <w:p w14:paraId="57A0107D" w14:textId="6427A69E" w:rsidR="00E213E8" w:rsidRDefault="00E213E8" w:rsidP="00E213E8">
      <w:pPr>
        <w:pStyle w:val="FootnoteText"/>
      </w:pPr>
      <w:r>
        <w:rPr>
          <w:rStyle w:val="FootnoteReference"/>
        </w:rPr>
        <w:footnoteRef/>
      </w:r>
      <w:r>
        <w:t xml:space="preserve"> </w:t>
      </w:r>
      <w:hyperlink r:id="rId121" w:history="1">
        <w:r w:rsidRPr="000609BA">
          <w:rPr>
            <w:rStyle w:val="Hyperlink"/>
            <w:i/>
            <w:iCs/>
          </w:rPr>
          <w:t>Freedom of Information Act 1982</w:t>
        </w:r>
        <w:r w:rsidRPr="000609BA">
          <w:rPr>
            <w:rStyle w:val="Hyperlink"/>
          </w:rPr>
          <w:t xml:space="preserve"> (Vic)</w:t>
        </w:r>
      </w:hyperlink>
      <w:r>
        <w:t>, section 50(3</w:t>
      </w:r>
      <w:r w:rsidR="00E7159D">
        <w:t>D</w:t>
      </w:r>
      <w:r>
        <w:t>).</w:t>
      </w:r>
    </w:p>
  </w:footnote>
  <w:footnote w:id="126">
    <w:p w14:paraId="2A3FC1DA" w14:textId="36F63A26" w:rsidR="00FE30D3" w:rsidRDefault="00FE30D3" w:rsidP="00FE30D3">
      <w:pPr>
        <w:pStyle w:val="FootnoteText"/>
      </w:pPr>
      <w:r>
        <w:rPr>
          <w:rStyle w:val="FootnoteReference"/>
        </w:rPr>
        <w:footnoteRef/>
      </w:r>
      <w:r>
        <w:t xml:space="preserve"> </w:t>
      </w:r>
      <w:hyperlink r:id="rId122" w:history="1">
        <w:r w:rsidRPr="000609BA">
          <w:rPr>
            <w:rStyle w:val="Hyperlink"/>
            <w:i/>
            <w:iCs/>
          </w:rPr>
          <w:t>Freedom of Information Act 1982</w:t>
        </w:r>
        <w:r w:rsidRPr="000609BA">
          <w:rPr>
            <w:rStyle w:val="Hyperlink"/>
          </w:rPr>
          <w:t xml:space="preserve"> (Vic)</w:t>
        </w:r>
      </w:hyperlink>
      <w:r>
        <w:t>, section 52(9).</w:t>
      </w:r>
    </w:p>
  </w:footnote>
  <w:footnote w:id="127">
    <w:p w14:paraId="794CB76B" w14:textId="77777777" w:rsidR="00726E53" w:rsidRPr="00F56F10" w:rsidRDefault="00726E53" w:rsidP="00726E53">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hyperlink r:id="rId123" w:history="1">
        <w:r w:rsidRPr="00F56F10">
          <w:rPr>
            <w:rStyle w:val="Hyperlink"/>
            <w:rFonts w:cstheme="minorHAnsi"/>
            <w:szCs w:val="16"/>
          </w:rPr>
          <w:t>OVIC website</w:t>
        </w:r>
      </w:hyperlink>
      <w:r w:rsidRPr="00F56F10">
        <w:rPr>
          <w:rFonts w:cstheme="minorHAnsi"/>
          <w:szCs w:val="16"/>
        </w:rPr>
        <w:t xml:space="preserve">.  </w:t>
      </w:r>
    </w:p>
  </w:footnote>
  <w:footnote w:id="128">
    <w:p w14:paraId="01F7BE20" w14:textId="77777777" w:rsidR="00796912" w:rsidRPr="00F56F10" w:rsidRDefault="00796912" w:rsidP="00796912">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Borthwick v University of Melbourne</w:t>
      </w:r>
      <w:r w:rsidRPr="00F56F10">
        <w:rPr>
          <w:rFonts w:cstheme="minorHAnsi"/>
          <w:szCs w:val="16"/>
        </w:rPr>
        <w:t> (1985) 1 VAR 33; </w:t>
      </w:r>
      <w:r w:rsidRPr="00F56F10">
        <w:rPr>
          <w:rFonts w:cstheme="minorHAnsi"/>
          <w:i/>
          <w:iCs/>
          <w:szCs w:val="16"/>
        </w:rPr>
        <w:t>Burns v Victorian WorkCover Authority</w:t>
      </w:r>
      <w:hyperlink r:id="rId124" w:anchor="anchor_I691025b19d5d11e088a4c4b2eb8a5af1" w:history="1">
        <w:r w:rsidRPr="00F56F10">
          <w:rPr>
            <w:rStyle w:val="Hyperlink"/>
            <w:rFonts w:cstheme="minorHAnsi"/>
            <w:szCs w:val="16"/>
          </w:rPr>
          <w:t xml:space="preserve"> [2003] VCAT 958</w:t>
        </w:r>
      </w:hyperlink>
      <w:r w:rsidRPr="00F56F10">
        <w:rPr>
          <w:rFonts w:cstheme="minorHAnsi"/>
          <w:szCs w:val="16"/>
        </w:rPr>
        <w:t>.</w:t>
      </w:r>
    </w:p>
  </w:footnote>
  <w:footnote w:id="129">
    <w:p w14:paraId="6FA1C498" w14:textId="7CFCC31B" w:rsidR="006926C8" w:rsidRDefault="006926C8">
      <w:pPr>
        <w:pStyle w:val="FootnoteText"/>
      </w:pPr>
      <w:r>
        <w:rPr>
          <w:rStyle w:val="FootnoteReference"/>
        </w:rPr>
        <w:footnoteRef/>
      </w:r>
      <w:r>
        <w:t xml:space="preserve"> </w:t>
      </w:r>
      <w:hyperlink r:id="rId125" w:history="1">
        <w:r w:rsidRPr="00A20842">
          <w:rPr>
            <w:rStyle w:val="Hyperlink"/>
            <w:i/>
            <w:iCs/>
          </w:rPr>
          <w:t>Freedom of Information Act 1982</w:t>
        </w:r>
        <w:r w:rsidRPr="00A20842">
          <w:rPr>
            <w:rStyle w:val="Hyperlink"/>
          </w:rPr>
          <w:t xml:space="preserve"> (Vic)</w:t>
        </w:r>
      </w:hyperlink>
      <w:r>
        <w:t>, section 53(5).</w:t>
      </w:r>
    </w:p>
  </w:footnote>
  <w:footnote w:id="130">
    <w:p w14:paraId="26EE3122" w14:textId="4F49FE4F" w:rsidR="00FC5FDD" w:rsidRDefault="00FC5FDD">
      <w:pPr>
        <w:pStyle w:val="FootnoteText"/>
      </w:pPr>
      <w:r>
        <w:rPr>
          <w:rStyle w:val="FootnoteReference"/>
        </w:rPr>
        <w:footnoteRef/>
      </w:r>
      <w:r>
        <w:t xml:space="preserve"> </w:t>
      </w:r>
      <w:hyperlink r:id="rId126" w:history="1">
        <w:r w:rsidRPr="00A20842">
          <w:rPr>
            <w:rStyle w:val="Hyperlink"/>
            <w:i/>
            <w:iCs/>
          </w:rPr>
          <w:t>Freedom of Information Act 1982</w:t>
        </w:r>
        <w:r w:rsidRPr="00A20842">
          <w:rPr>
            <w:rStyle w:val="Hyperlink"/>
          </w:rPr>
          <w:t xml:space="preserve"> (Vic)</w:t>
        </w:r>
      </w:hyperlink>
      <w:r>
        <w:t>, section 53(6).</w:t>
      </w:r>
    </w:p>
  </w:footnote>
  <w:footnote w:id="131">
    <w:p w14:paraId="698FF8B8" w14:textId="1F5460CA" w:rsidR="00447CA3" w:rsidRDefault="00447CA3" w:rsidP="00447CA3">
      <w:pPr>
        <w:pStyle w:val="FootnoteText"/>
      </w:pPr>
      <w:r>
        <w:rPr>
          <w:rStyle w:val="FootnoteReference"/>
        </w:rPr>
        <w:footnoteRef/>
      </w:r>
      <w:r>
        <w:t xml:space="preserve"> </w:t>
      </w:r>
      <w:hyperlink r:id="rId127" w:history="1">
        <w:r w:rsidRPr="00A20842">
          <w:rPr>
            <w:rStyle w:val="Hyperlink"/>
            <w:i/>
            <w:iCs/>
          </w:rPr>
          <w:t>Freedom of Information Act 1982</w:t>
        </w:r>
        <w:r w:rsidRPr="00A20842">
          <w:rPr>
            <w:rStyle w:val="Hyperlink"/>
          </w:rPr>
          <w:t xml:space="preserve"> (Vic)</w:t>
        </w:r>
      </w:hyperlink>
      <w:r>
        <w:t>, section</w:t>
      </w:r>
      <w:r w:rsidR="00C65729">
        <w:t>s</w:t>
      </w:r>
      <w:r>
        <w:t xml:space="preserve"> 53(1) and 53(2).</w:t>
      </w:r>
    </w:p>
  </w:footnote>
  <w:footnote w:id="132">
    <w:p w14:paraId="5345A859" w14:textId="77777777" w:rsidR="00447CA3" w:rsidRDefault="00447CA3" w:rsidP="00447CA3">
      <w:pPr>
        <w:pStyle w:val="FootnoteText"/>
      </w:pPr>
      <w:r>
        <w:rPr>
          <w:rStyle w:val="FootnoteReference"/>
        </w:rPr>
        <w:footnoteRef/>
      </w:r>
      <w:r>
        <w:t xml:space="preserve"> </w:t>
      </w:r>
      <w:hyperlink r:id="rId128" w:history="1">
        <w:r w:rsidRPr="00A20842">
          <w:rPr>
            <w:rStyle w:val="Hyperlink"/>
            <w:i/>
            <w:iCs/>
          </w:rPr>
          <w:t>Freedom of Information Act 1982</w:t>
        </w:r>
        <w:r w:rsidRPr="00A20842">
          <w:rPr>
            <w:rStyle w:val="Hyperlink"/>
          </w:rPr>
          <w:t xml:space="preserve"> (Vic)</w:t>
        </w:r>
      </w:hyperlink>
      <w:r>
        <w:t>, section 21(1).</w:t>
      </w:r>
    </w:p>
  </w:footnote>
  <w:footnote w:id="133">
    <w:p w14:paraId="325841B0" w14:textId="77777777" w:rsidR="00447CA3" w:rsidRDefault="00447CA3" w:rsidP="00447CA3">
      <w:pPr>
        <w:pStyle w:val="FootnoteText"/>
      </w:pPr>
      <w:r>
        <w:rPr>
          <w:rStyle w:val="FootnoteReference"/>
        </w:rPr>
        <w:footnoteRef/>
      </w:r>
      <w:r>
        <w:t xml:space="preserve"> </w:t>
      </w:r>
      <w:hyperlink r:id="rId129" w:history="1">
        <w:r w:rsidRPr="00A20842">
          <w:rPr>
            <w:rStyle w:val="Hyperlink"/>
            <w:i/>
            <w:iCs/>
          </w:rPr>
          <w:t>Freedom of Information Act 1982</w:t>
        </w:r>
        <w:r w:rsidRPr="00A20842">
          <w:rPr>
            <w:rStyle w:val="Hyperlink"/>
          </w:rPr>
          <w:t xml:space="preserve"> (Vic)</w:t>
        </w:r>
      </w:hyperlink>
      <w:r>
        <w:t>, section 43.</w:t>
      </w:r>
    </w:p>
  </w:footnote>
  <w:footnote w:id="134">
    <w:p w14:paraId="7EDCD13A" w14:textId="77777777" w:rsidR="00447CA3" w:rsidRDefault="00447CA3" w:rsidP="00447CA3">
      <w:pPr>
        <w:pStyle w:val="FootnoteText"/>
      </w:pPr>
      <w:r>
        <w:rPr>
          <w:rStyle w:val="FootnoteReference"/>
        </w:rPr>
        <w:footnoteRef/>
      </w:r>
      <w:r>
        <w:t xml:space="preserve"> </w:t>
      </w:r>
      <w:hyperlink r:id="rId130" w:history="1">
        <w:r w:rsidRPr="00A20842">
          <w:rPr>
            <w:rStyle w:val="Hyperlink"/>
            <w:i/>
            <w:iCs/>
          </w:rPr>
          <w:t>Freedom of Information Act 1982</w:t>
        </w:r>
        <w:r w:rsidRPr="00A20842">
          <w:rPr>
            <w:rStyle w:val="Hyperlink"/>
          </w:rPr>
          <w:t xml:space="preserve"> (Vic)</w:t>
        </w:r>
      </w:hyperlink>
      <w:r>
        <w:t>, section 12(2).</w:t>
      </w:r>
    </w:p>
  </w:footnote>
  <w:footnote w:id="135">
    <w:p w14:paraId="55AD88CE" w14:textId="77777777" w:rsidR="000E2FCA" w:rsidRPr="00F56F10" w:rsidRDefault="000E2FCA" w:rsidP="000E2FCA">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31"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53(6)</w:t>
      </w:r>
      <w:r>
        <w:rPr>
          <w:rFonts w:cstheme="minorHAnsi"/>
          <w:szCs w:val="16"/>
        </w:rPr>
        <w:t>.</w:t>
      </w:r>
    </w:p>
  </w:footnote>
  <w:footnote w:id="136">
    <w:p w14:paraId="44226A21" w14:textId="454CF600" w:rsidR="0063391C" w:rsidRPr="00F56F10" w:rsidRDefault="0063391C" w:rsidP="0063391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00D518C7" w:rsidRPr="00F56F10">
        <w:rPr>
          <w:rFonts w:cstheme="minorHAnsi"/>
          <w:szCs w:val="16"/>
        </w:rPr>
        <w:t xml:space="preserve">See section 50 for the grounds on which a person may seek review at VCAT. See also </w:t>
      </w:r>
      <w:hyperlink r:id="rId132" w:anchor="anchor_I60810050236a11e4b8c8d6764bae49d7" w:history="1">
        <w:r w:rsidRPr="00F56F10">
          <w:rPr>
            <w:rStyle w:val="Hyperlink"/>
            <w:rFonts w:cstheme="minorHAnsi"/>
            <w:i/>
            <w:iCs/>
            <w:szCs w:val="16"/>
          </w:rPr>
          <w:t>McLeod v Police (Vic)</w:t>
        </w:r>
      </w:hyperlink>
      <w:hyperlink r:id="rId133" w:anchor="anchor_I60810052236a11e4b8c8d6764bae49d7" w:history="1">
        <w:r w:rsidRPr="00F56F10">
          <w:rPr>
            <w:rStyle w:val="Hyperlink"/>
            <w:rFonts w:cstheme="minorHAnsi"/>
            <w:szCs w:val="16"/>
          </w:rPr>
          <w:t> [2013] VCAT 1912</w:t>
        </w:r>
      </w:hyperlink>
      <w:r w:rsidRPr="00F56F10">
        <w:rPr>
          <w:rFonts w:cstheme="minorHAnsi"/>
          <w:szCs w:val="16"/>
        </w:rPr>
        <w:t xml:space="preserve"> [16].</w:t>
      </w:r>
    </w:p>
  </w:footnote>
  <w:footnote w:id="137">
    <w:p w14:paraId="1B022D85" w14:textId="4189446F" w:rsidR="000D65AC" w:rsidRDefault="000D65AC">
      <w:pPr>
        <w:pStyle w:val="FootnoteText"/>
      </w:pPr>
      <w:r>
        <w:rPr>
          <w:rStyle w:val="FootnoteReference"/>
        </w:rPr>
        <w:footnoteRef/>
      </w:r>
      <w:r>
        <w:t xml:space="preserve"> </w:t>
      </w:r>
      <w:hyperlink r:id="rId134" w:history="1">
        <w:r w:rsidRPr="00A20842">
          <w:rPr>
            <w:rStyle w:val="Hyperlink"/>
            <w:i/>
            <w:iCs/>
          </w:rPr>
          <w:t>Freedom of Information Act 1982</w:t>
        </w:r>
        <w:r w:rsidRPr="00A20842">
          <w:rPr>
            <w:rStyle w:val="Hyperlink"/>
          </w:rPr>
          <w:t xml:space="preserve"> (Vic)</w:t>
        </w:r>
      </w:hyperlink>
      <w:r>
        <w:t>, section 50.</w:t>
      </w:r>
    </w:p>
  </w:footnote>
  <w:footnote w:id="138">
    <w:p w14:paraId="24012D43" w14:textId="77777777" w:rsidR="00034B8B" w:rsidRPr="00F56F10" w:rsidRDefault="00034B8B" w:rsidP="00034B8B">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lang w:eastAsia="en-GB"/>
        </w:rPr>
        <w:t>Borthwick v University of Melbourne</w:t>
      </w:r>
      <w:r w:rsidRPr="00F56F10">
        <w:rPr>
          <w:rFonts w:cstheme="minorHAnsi"/>
          <w:szCs w:val="16"/>
        </w:rPr>
        <w:t xml:space="preserve"> (1985) 1 VAR 33.</w:t>
      </w:r>
    </w:p>
  </w:footnote>
  <w:footnote w:id="139">
    <w:p w14:paraId="34A4475E" w14:textId="282B7A12" w:rsidR="00C65729" w:rsidRDefault="00C65729">
      <w:pPr>
        <w:pStyle w:val="FootnoteText"/>
      </w:pPr>
      <w:r>
        <w:rPr>
          <w:rStyle w:val="FootnoteReference"/>
        </w:rPr>
        <w:footnoteRef/>
      </w:r>
      <w:r>
        <w:t xml:space="preserve"> </w:t>
      </w:r>
      <w:hyperlink r:id="rId135" w:history="1">
        <w:r w:rsidRPr="00A20842">
          <w:rPr>
            <w:rStyle w:val="Hyperlink"/>
            <w:i/>
            <w:iCs/>
          </w:rPr>
          <w:t>Freedom of Information Act 1982</w:t>
        </w:r>
        <w:r w:rsidRPr="00A20842">
          <w:rPr>
            <w:rStyle w:val="Hyperlink"/>
          </w:rPr>
          <w:t xml:space="preserve"> (Vic)</w:t>
        </w:r>
      </w:hyperlink>
      <w:r>
        <w:t>, section 53(5).</w:t>
      </w:r>
    </w:p>
  </w:footnote>
  <w:footnote w:id="140">
    <w:p w14:paraId="4CCCD725" w14:textId="682AB0BD" w:rsidR="009C4DF3" w:rsidRPr="00F56F10" w:rsidRDefault="009C4DF3">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36" w:history="1">
        <w:r w:rsidRPr="00F56F10">
          <w:rPr>
            <w:rStyle w:val="Hyperlink"/>
            <w:rFonts w:cstheme="minorHAnsi"/>
            <w:i/>
            <w:iCs/>
            <w:szCs w:val="16"/>
          </w:rPr>
          <w:t>Davis v Department of Health</w:t>
        </w:r>
      </w:hyperlink>
      <w:r w:rsidRPr="00F56F10">
        <w:rPr>
          <w:rFonts w:cstheme="minorHAnsi"/>
          <w:szCs w:val="16"/>
        </w:rPr>
        <w:t xml:space="preserve"> (Review and Regulation) [2021] VCAT 1490 [69]</w:t>
      </w:r>
    </w:p>
  </w:footnote>
  <w:footnote w:id="141">
    <w:p w14:paraId="5BF14D70" w14:textId="43EF1C99" w:rsidR="00552271" w:rsidRPr="00F56F10" w:rsidRDefault="00552271" w:rsidP="0055227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B17CD">
        <w:rPr>
          <w:rFonts w:cstheme="minorHAnsi"/>
          <w:i/>
          <w:iCs/>
          <w:szCs w:val="16"/>
        </w:rPr>
        <w:t>Re Corrs Pavey Whiting and Byrne and Department of Health</w:t>
      </w:r>
      <w:r w:rsidRPr="00F56F10">
        <w:rPr>
          <w:rFonts w:cstheme="minorHAnsi"/>
          <w:szCs w:val="16"/>
        </w:rPr>
        <w:t> (1987) 14 ALD 239, 240; </w:t>
      </w:r>
      <w:hyperlink r:id="rId137" w:anchor="anchor_Ie812e0339ca611e088a4c4b2eb8a5af1" w:history="1">
        <w:r w:rsidRPr="00F56F10">
          <w:rPr>
            <w:rStyle w:val="Hyperlink"/>
            <w:rFonts w:cstheme="minorHAnsi"/>
            <w:i/>
            <w:iCs/>
            <w:szCs w:val="16"/>
          </w:rPr>
          <w:t>Cashman &amp; Partners v Department of Human Services &amp; Health</w:t>
        </w:r>
      </w:hyperlink>
      <w:hyperlink r:id="rId138" w:anchor="anchor_Ie812df549ca611e088a4c4b2eb8a5af1" w:history="1">
        <w:r w:rsidRPr="00F56F10">
          <w:rPr>
            <w:rStyle w:val="Hyperlink"/>
            <w:rFonts w:cstheme="minorHAnsi"/>
            <w:szCs w:val="16"/>
          </w:rPr>
          <w:t> (1995) 61 FCR 301</w:t>
        </w:r>
      </w:hyperlink>
      <w:r w:rsidRPr="00F56F10">
        <w:rPr>
          <w:rFonts w:cstheme="minorHAnsi"/>
          <w:szCs w:val="16"/>
        </w:rPr>
        <w:t>, 30</w:t>
      </w:r>
      <w:r w:rsidR="009028B0" w:rsidRPr="00F56F10">
        <w:rPr>
          <w:rFonts w:cstheme="minorHAnsi"/>
          <w:szCs w:val="16"/>
        </w:rPr>
        <w:t xml:space="preserve">; </w:t>
      </w:r>
      <w:r w:rsidR="009028B0" w:rsidRPr="00F56F10">
        <w:rPr>
          <w:rFonts w:cstheme="minorHAnsi"/>
          <w:i/>
          <w:iCs/>
          <w:szCs w:val="16"/>
        </w:rPr>
        <w:t>Davis v Department of Premier and Cabinet</w:t>
      </w:r>
      <w:r w:rsidR="009028B0" w:rsidRPr="00F56F10">
        <w:rPr>
          <w:rFonts w:cstheme="minorHAnsi"/>
          <w:szCs w:val="16"/>
        </w:rPr>
        <w:t xml:space="preserve"> (Review and Regulation) [2022] VCAT 254</w:t>
      </w:r>
      <w:r w:rsidR="00F2394B">
        <w:rPr>
          <w:rFonts w:cstheme="minorHAnsi"/>
          <w:szCs w:val="16"/>
        </w:rPr>
        <w:t>.</w:t>
      </w:r>
    </w:p>
  </w:footnote>
  <w:footnote w:id="142">
    <w:p w14:paraId="6E9178A0" w14:textId="39E96D67" w:rsidR="00D84512" w:rsidRPr="00F56F10" w:rsidRDefault="00D84512" w:rsidP="00D84512">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009028B0" w:rsidRPr="00F56F10">
        <w:rPr>
          <w:rFonts w:cstheme="minorHAnsi"/>
          <w:i/>
          <w:iCs/>
          <w:szCs w:val="16"/>
        </w:rPr>
        <w:t>Davis v Department of Premier and Cabinet</w:t>
      </w:r>
      <w:r w:rsidR="009028B0" w:rsidRPr="00F56F10">
        <w:rPr>
          <w:rFonts w:cstheme="minorHAnsi"/>
          <w:szCs w:val="16"/>
        </w:rPr>
        <w:t xml:space="preserve"> (Review and Regulation) [2022] VCAT 254. </w:t>
      </w:r>
    </w:p>
  </w:footnote>
  <w:footnote w:id="143">
    <w:p w14:paraId="66C9C2DB" w14:textId="59944EAC" w:rsidR="00552271" w:rsidRPr="00F56F10" w:rsidRDefault="0055227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39" w:history="1">
        <w:r w:rsidRPr="00F56F10">
          <w:rPr>
            <w:rStyle w:val="Hyperlink"/>
            <w:rFonts w:cstheme="minorHAnsi"/>
            <w:i/>
            <w:iCs/>
            <w:szCs w:val="16"/>
          </w:rPr>
          <w:t>Davis v Department of Health</w:t>
        </w:r>
      </w:hyperlink>
      <w:r w:rsidRPr="00F56F10">
        <w:rPr>
          <w:rFonts w:cstheme="minorHAnsi"/>
          <w:szCs w:val="16"/>
        </w:rPr>
        <w:t xml:space="preserve"> (Review and Regulation) [2021] VCAT 1490</w:t>
      </w:r>
      <w:r w:rsidR="00735F5E" w:rsidRPr="00F56F10">
        <w:rPr>
          <w:rFonts w:cstheme="minorHAnsi"/>
          <w:szCs w:val="16"/>
        </w:rPr>
        <w:t>.</w:t>
      </w:r>
    </w:p>
  </w:footnote>
  <w:footnote w:id="144">
    <w:p w14:paraId="3A59068C" w14:textId="342D1776" w:rsidR="00552271" w:rsidRPr="00F56F10" w:rsidRDefault="00552271">
      <w:pPr>
        <w:pStyle w:val="FootnoteText"/>
        <w:rPr>
          <w:rFonts w:cstheme="minorHAnsi"/>
          <w:szCs w:val="16"/>
        </w:rPr>
      </w:pPr>
    </w:p>
  </w:footnote>
  <w:footnote w:id="145">
    <w:p w14:paraId="2AFDC521" w14:textId="41BB9C0A" w:rsidR="00586CAF" w:rsidRPr="00F56F10" w:rsidRDefault="00586CAF">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Myers v Victoria Police</w:t>
      </w:r>
      <w:r w:rsidRPr="00F56F10">
        <w:rPr>
          <w:rFonts w:cstheme="minorHAnsi"/>
          <w:szCs w:val="16"/>
        </w:rPr>
        <w:t xml:space="preserve"> (Review and Regulation) [2022] VCAT 749</w:t>
      </w:r>
      <w:r w:rsidR="00D70295">
        <w:rPr>
          <w:rFonts w:cstheme="minorHAnsi"/>
          <w:szCs w:val="16"/>
        </w:rPr>
        <w:t>.</w:t>
      </w:r>
    </w:p>
  </w:footnote>
  <w:footnote w:id="146">
    <w:p w14:paraId="353137B8" w14:textId="77777777" w:rsidR="00401277" w:rsidRPr="00F56F10" w:rsidRDefault="00401277" w:rsidP="00401277">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40" w:history="1">
        <w:r w:rsidRPr="00A20842">
          <w:rPr>
            <w:rStyle w:val="Hyperlink"/>
            <w:i/>
            <w:iCs/>
          </w:rPr>
          <w:t>Freedom of Information Act 1982</w:t>
        </w:r>
        <w:r w:rsidRPr="00A20842">
          <w:rPr>
            <w:rStyle w:val="Hyperlink"/>
          </w:rPr>
          <w:t xml:space="preserve"> (Vic)</w:t>
        </w:r>
      </w:hyperlink>
      <w:r>
        <w:t>, section 53(5A).</w:t>
      </w:r>
    </w:p>
  </w:footnote>
  <w:footnote w:id="147">
    <w:p w14:paraId="573623AC" w14:textId="64F380B5" w:rsidR="004037E0" w:rsidRDefault="004037E0">
      <w:pPr>
        <w:pStyle w:val="FootnoteText"/>
      </w:pPr>
      <w:r>
        <w:rPr>
          <w:rStyle w:val="FootnoteReference"/>
        </w:rPr>
        <w:footnoteRef/>
      </w:r>
      <w:r>
        <w:t xml:space="preserve"> </w:t>
      </w:r>
      <w:hyperlink r:id="rId141" w:history="1">
        <w:r w:rsidRPr="00A20842">
          <w:rPr>
            <w:rStyle w:val="Hyperlink"/>
            <w:i/>
            <w:iCs/>
          </w:rPr>
          <w:t>Freedom of Information Act 1982</w:t>
        </w:r>
        <w:r w:rsidRPr="00A20842">
          <w:rPr>
            <w:rStyle w:val="Hyperlink"/>
          </w:rPr>
          <w:t xml:space="preserve"> (Vic)</w:t>
        </w:r>
      </w:hyperlink>
      <w:r>
        <w:t>, section 50(5A).</w:t>
      </w:r>
    </w:p>
  </w:footnote>
  <w:footnote w:id="148">
    <w:p w14:paraId="2A3CD691" w14:textId="2AF4398A" w:rsidR="0063391C" w:rsidRPr="00F56F10" w:rsidRDefault="0063391C" w:rsidP="0063391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42" w:history="1">
        <w:r w:rsidR="002061DE" w:rsidRPr="00A20842">
          <w:rPr>
            <w:rStyle w:val="Hyperlink"/>
            <w:i/>
            <w:iCs/>
          </w:rPr>
          <w:t>Freedom of Information Act 1982</w:t>
        </w:r>
        <w:r w:rsidR="002061DE" w:rsidRPr="00A20842">
          <w:rPr>
            <w:rStyle w:val="Hyperlink"/>
          </w:rPr>
          <w:t xml:space="preserve"> (Vic)</w:t>
        </w:r>
      </w:hyperlink>
      <w:r w:rsidR="002061DE">
        <w:t xml:space="preserve">, section </w:t>
      </w:r>
      <w:r w:rsidRPr="00F56F10">
        <w:rPr>
          <w:rFonts w:cstheme="minorHAnsi"/>
          <w:szCs w:val="16"/>
        </w:rPr>
        <w:t>53AA(1).</w:t>
      </w:r>
    </w:p>
  </w:footnote>
  <w:footnote w:id="149">
    <w:p w14:paraId="7B004314" w14:textId="06E2D7D3" w:rsidR="0063391C" w:rsidRPr="00F56F10" w:rsidRDefault="0063391C" w:rsidP="0063391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43" w:history="1">
        <w:r w:rsidR="00A947D9" w:rsidRPr="00A20842">
          <w:rPr>
            <w:rStyle w:val="Hyperlink"/>
            <w:i/>
            <w:iCs/>
          </w:rPr>
          <w:t>Freedom of Information Act 1982</w:t>
        </w:r>
        <w:r w:rsidR="00A947D9" w:rsidRPr="00A20842">
          <w:rPr>
            <w:rStyle w:val="Hyperlink"/>
          </w:rPr>
          <w:t xml:space="preserve"> (Vic)</w:t>
        </w:r>
      </w:hyperlink>
      <w:r w:rsidR="00A947D9">
        <w:t xml:space="preserve">, section </w:t>
      </w:r>
      <w:r w:rsidRPr="00F56F10">
        <w:rPr>
          <w:rFonts w:cstheme="minorHAnsi"/>
          <w:szCs w:val="16"/>
        </w:rPr>
        <w:t>53AA(2).</w:t>
      </w:r>
    </w:p>
  </w:footnote>
  <w:footnote w:id="150">
    <w:p w14:paraId="541A3E44" w14:textId="1D9ABED7" w:rsidR="0063391C" w:rsidRPr="00F56F10" w:rsidRDefault="0063391C" w:rsidP="0063391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44" w:history="1">
        <w:r w:rsidR="00B71669" w:rsidRPr="00A20842">
          <w:rPr>
            <w:rStyle w:val="Hyperlink"/>
            <w:i/>
            <w:iCs/>
          </w:rPr>
          <w:t>Freedom of Information Act 1982</w:t>
        </w:r>
        <w:r w:rsidR="00B71669" w:rsidRPr="00A20842">
          <w:rPr>
            <w:rStyle w:val="Hyperlink"/>
          </w:rPr>
          <w:t xml:space="preserve"> (Vic)</w:t>
        </w:r>
      </w:hyperlink>
      <w:r w:rsidR="00B71669">
        <w:t xml:space="preserve">, section </w:t>
      </w:r>
      <w:r w:rsidRPr="00F56F10">
        <w:rPr>
          <w:rFonts w:cstheme="minorHAnsi"/>
          <w:szCs w:val="16"/>
        </w:rPr>
        <w:t>53AA(3).</w:t>
      </w:r>
    </w:p>
  </w:footnote>
  <w:footnote w:id="151">
    <w:p w14:paraId="0DD3950B" w14:textId="31A20CBD" w:rsidR="0063391C" w:rsidRPr="00F56F10" w:rsidRDefault="0063391C" w:rsidP="0063391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45" w:history="1">
        <w:r w:rsidR="0037760E" w:rsidRPr="00A20842">
          <w:rPr>
            <w:rStyle w:val="Hyperlink"/>
            <w:i/>
            <w:iCs/>
          </w:rPr>
          <w:t>Freedom of Information Act 1982</w:t>
        </w:r>
        <w:r w:rsidR="0037760E" w:rsidRPr="00A20842">
          <w:rPr>
            <w:rStyle w:val="Hyperlink"/>
          </w:rPr>
          <w:t xml:space="preserve"> (Vic)</w:t>
        </w:r>
      </w:hyperlink>
      <w:r w:rsidR="0037760E">
        <w:t xml:space="preserve">, section </w:t>
      </w:r>
      <w:r w:rsidRPr="00F56F10">
        <w:rPr>
          <w:rFonts w:cstheme="minorHAnsi"/>
          <w:szCs w:val="16"/>
        </w:rPr>
        <w:t>53AA(4).</w:t>
      </w:r>
    </w:p>
  </w:footnote>
  <w:footnote w:id="152">
    <w:p w14:paraId="4B6DC323" w14:textId="1F88176A" w:rsidR="007A1914" w:rsidRPr="00F56F10" w:rsidRDefault="007A1914">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46" w:history="1">
        <w:r w:rsidR="00EF367C" w:rsidRPr="00A20842">
          <w:rPr>
            <w:rStyle w:val="Hyperlink"/>
            <w:i/>
            <w:iCs/>
          </w:rPr>
          <w:t>Freedom of Information Act 1982</w:t>
        </w:r>
        <w:r w:rsidR="00EF367C" w:rsidRPr="00A20842">
          <w:rPr>
            <w:rStyle w:val="Hyperlink"/>
          </w:rPr>
          <w:t xml:space="preserve"> (Vic)</w:t>
        </w:r>
      </w:hyperlink>
      <w:r w:rsidR="00EF367C">
        <w:t xml:space="preserve">, section </w:t>
      </w:r>
      <w:r w:rsidRPr="00F56F10">
        <w:rPr>
          <w:rFonts w:cstheme="minorHAnsi"/>
          <w:szCs w:val="16"/>
        </w:rPr>
        <w:t>53AA(5)</w:t>
      </w:r>
      <w:r w:rsidR="00507539" w:rsidRPr="00F56F10">
        <w:rPr>
          <w:rFonts w:cstheme="minorHAnsi"/>
          <w:szCs w:val="16"/>
        </w:rPr>
        <w:t>.</w:t>
      </w:r>
    </w:p>
  </w:footnote>
  <w:footnote w:id="153">
    <w:p w14:paraId="67BF149D" w14:textId="3C2257FA" w:rsidR="007A1914" w:rsidRPr="00F56F10" w:rsidRDefault="007A1914">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47" w:history="1">
        <w:r w:rsidR="00EF367C" w:rsidRPr="00A20842">
          <w:rPr>
            <w:rStyle w:val="Hyperlink"/>
            <w:i/>
            <w:iCs/>
          </w:rPr>
          <w:t>Freedom of Information Act 1982</w:t>
        </w:r>
        <w:r w:rsidR="00EF367C" w:rsidRPr="00A20842">
          <w:rPr>
            <w:rStyle w:val="Hyperlink"/>
          </w:rPr>
          <w:t xml:space="preserve"> (Vic)</w:t>
        </w:r>
      </w:hyperlink>
      <w:r w:rsidR="00EF367C">
        <w:t xml:space="preserve">, section </w:t>
      </w:r>
      <w:r w:rsidRPr="00F56F10">
        <w:rPr>
          <w:rFonts w:cstheme="minorHAnsi"/>
          <w:szCs w:val="16"/>
        </w:rPr>
        <w:t>53AA(6)</w:t>
      </w:r>
      <w:r w:rsidR="00507539" w:rsidRPr="00F56F10">
        <w:rPr>
          <w:rFonts w:cstheme="minorHAnsi"/>
          <w:szCs w:val="16"/>
        </w:rPr>
        <w:t>.</w:t>
      </w:r>
    </w:p>
  </w:footnote>
  <w:footnote w:id="154">
    <w:p w14:paraId="4D7C6C89" w14:textId="7930ADBA" w:rsidR="007A1914" w:rsidRPr="00F56F10" w:rsidRDefault="007A1914">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48" w:history="1">
        <w:r w:rsidR="00EF367C" w:rsidRPr="00A20842">
          <w:rPr>
            <w:rStyle w:val="Hyperlink"/>
            <w:i/>
            <w:iCs/>
          </w:rPr>
          <w:t>Freedom of Information Act 1982</w:t>
        </w:r>
        <w:r w:rsidR="00EF367C" w:rsidRPr="00A20842">
          <w:rPr>
            <w:rStyle w:val="Hyperlink"/>
          </w:rPr>
          <w:t xml:space="preserve"> (Vic)</w:t>
        </w:r>
      </w:hyperlink>
      <w:r w:rsidR="00EF367C">
        <w:t xml:space="preserve">, section </w:t>
      </w:r>
      <w:r w:rsidRPr="00F56F10">
        <w:rPr>
          <w:rFonts w:cstheme="minorHAnsi"/>
          <w:szCs w:val="16"/>
        </w:rPr>
        <w:t>53AA(7)</w:t>
      </w:r>
      <w:r w:rsidR="00507539" w:rsidRPr="00F56F10">
        <w:rPr>
          <w:rFonts w:cstheme="minorHAnsi"/>
          <w:szCs w:val="16"/>
        </w:rPr>
        <w:t>.</w:t>
      </w:r>
    </w:p>
  </w:footnote>
  <w:footnote w:id="155">
    <w:p w14:paraId="27EAD61E" w14:textId="77777777" w:rsidR="00605AB6" w:rsidRPr="00F56F10" w:rsidRDefault="00605AB6" w:rsidP="00605AB6">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49" w:history="1">
        <w:r w:rsidRPr="00F56F10">
          <w:rPr>
            <w:rStyle w:val="Hyperlink"/>
            <w:rFonts w:cstheme="minorHAnsi"/>
            <w:szCs w:val="16"/>
          </w:rPr>
          <w:t>Second reading speech</w:t>
        </w:r>
      </w:hyperlink>
      <w:r w:rsidRPr="00F56F10">
        <w:rPr>
          <w:rFonts w:cstheme="minorHAnsi"/>
          <w:szCs w:val="16"/>
        </w:rPr>
        <w:t>, Freedom of Information (Amendment) Bill 1999, Wade.</w:t>
      </w:r>
    </w:p>
  </w:footnote>
  <w:footnote w:id="156">
    <w:p w14:paraId="3A9FC83F" w14:textId="506CA4FD" w:rsidR="000C4029" w:rsidRDefault="000C4029">
      <w:pPr>
        <w:pStyle w:val="FootnoteText"/>
      </w:pPr>
      <w:r>
        <w:rPr>
          <w:rStyle w:val="FootnoteReference"/>
        </w:rPr>
        <w:footnoteRef/>
      </w:r>
      <w:r>
        <w:t xml:space="preserve"> </w:t>
      </w:r>
      <w:hyperlink r:id="rId150" w:history="1">
        <w:r w:rsidRPr="000A0B7A">
          <w:rPr>
            <w:rStyle w:val="Hyperlink"/>
            <w:i/>
            <w:iCs/>
          </w:rPr>
          <w:t>Freedom of Information Act 1982</w:t>
        </w:r>
        <w:r w:rsidRPr="000A0B7A">
          <w:rPr>
            <w:rStyle w:val="Hyperlink"/>
          </w:rPr>
          <w:t xml:space="preserve"> (Vic)</w:t>
        </w:r>
      </w:hyperlink>
      <w:r>
        <w:t>, section 53A(1).</w:t>
      </w:r>
    </w:p>
  </w:footnote>
  <w:footnote w:id="157">
    <w:p w14:paraId="220FD210" w14:textId="6A76E08B" w:rsidR="000C4029" w:rsidRDefault="000C4029">
      <w:pPr>
        <w:pStyle w:val="FootnoteText"/>
      </w:pPr>
      <w:r>
        <w:rPr>
          <w:rStyle w:val="FootnoteReference"/>
        </w:rPr>
        <w:footnoteRef/>
      </w:r>
      <w:r>
        <w:t xml:space="preserve"> </w:t>
      </w:r>
      <w:hyperlink r:id="rId151" w:history="1">
        <w:r w:rsidRPr="000A0B7A">
          <w:rPr>
            <w:rStyle w:val="Hyperlink"/>
            <w:i/>
            <w:iCs/>
          </w:rPr>
          <w:t>Freedom of Information Act 1982</w:t>
        </w:r>
        <w:r w:rsidRPr="000A0B7A">
          <w:rPr>
            <w:rStyle w:val="Hyperlink"/>
          </w:rPr>
          <w:t xml:space="preserve"> (Vic)</w:t>
        </w:r>
      </w:hyperlink>
      <w:r>
        <w:t>, section 53A(2).</w:t>
      </w:r>
    </w:p>
  </w:footnote>
  <w:footnote w:id="158">
    <w:p w14:paraId="4472CDBE" w14:textId="714666E4" w:rsidR="000A0B7A" w:rsidRDefault="000A0B7A">
      <w:pPr>
        <w:pStyle w:val="FootnoteText"/>
      </w:pPr>
      <w:r>
        <w:rPr>
          <w:rStyle w:val="FootnoteReference"/>
        </w:rPr>
        <w:footnoteRef/>
      </w:r>
      <w:r>
        <w:t xml:space="preserve"> </w:t>
      </w:r>
      <w:hyperlink r:id="rId152" w:history="1">
        <w:r w:rsidRPr="000A0B7A">
          <w:rPr>
            <w:rStyle w:val="Hyperlink"/>
            <w:i/>
            <w:iCs/>
          </w:rPr>
          <w:t>Freedom of Information Act 1982</w:t>
        </w:r>
        <w:r w:rsidRPr="000A0B7A">
          <w:rPr>
            <w:rStyle w:val="Hyperlink"/>
          </w:rPr>
          <w:t xml:space="preserve"> (Vic)</w:t>
        </w:r>
      </w:hyperlink>
      <w:r>
        <w:t>, section 53A(3).</w:t>
      </w:r>
    </w:p>
  </w:footnote>
  <w:footnote w:id="159">
    <w:p w14:paraId="72C08102" w14:textId="74691320" w:rsidR="000A29A8" w:rsidRDefault="000A29A8" w:rsidP="000A29A8">
      <w:pPr>
        <w:pStyle w:val="FootnoteText"/>
      </w:pPr>
      <w:r>
        <w:rPr>
          <w:rStyle w:val="FootnoteReference"/>
        </w:rPr>
        <w:footnoteRef/>
      </w:r>
      <w:r>
        <w:t xml:space="preserve"> </w:t>
      </w:r>
      <w:hyperlink r:id="rId153" w:history="1">
        <w:r w:rsidRPr="000A0B7A">
          <w:rPr>
            <w:rStyle w:val="Hyperlink"/>
            <w:i/>
            <w:iCs/>
          </w:rPr>
          <w:t>Freedom of Information Act 1982</w:t>
        </w:r>
        <w:r w:rsidRPr="000A0B7A">
          <w:rPr>
            <w:rStyle w:val="Hyperlink"/>
          </w:rPr>
          <w:t xml:space="preserve"> (Vic)</w:t>
        </w:r>
      </w:hyperlink>
      <w:r>
        <w:t>, section 53A(4).</w:t>
      </w:r>
    </w:p>
  </w:footnote>
  <w:footnote w:id="160">
    <w:p w14:paraId="33830526" w14:textId="451234A4" w:rsidR="004306B0" w:rsidRPr="00F56F10" w:rsidRDefault="004306B0" w:rsidP="004306B0">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5D0D66">
        <w:rPr>
          <w:rFonts w:cstheme="minorHAnsi"/>
          <w:i/>
          <w:iCs/>
          <w:szCs w:val="16"/>
        </w:rPr>
        <w:t>Schubert and Department of Premier and Cabinet</w:t>
      </w:r>
      <w:r w:rsidRPr="00F56F10">
        <w:rPr>
          <w:rFonts w:cstheme="minorHAnsi"/>
          <w:szCs w:val="16"/>
        </w:rPr>
        <w:t xml:space="preserve"> (2001) 19 VAR 35 [45]</w:t>
      </w:r>
      <w:r w:rsidR="005D0D66">
        <w:rPr>
          <w:rFonts w:cstheme="minorHAnsi"/>
          <w:szCs w:val="16"/>
        </w:rPr>
        <w:t>.</w:t>
      </w:r>
    </w:p>
  </w:footnote>
  <w:footnote w:id="161">
    <w:p w14:paraId="6C53A2D3" w14:textId="0816128B" w:rsidR="00583C04" w:rsidRDefault="00583C04">
      <w:pPr>
        <w:pStyle w:val="FootnoteText"/>
      </w:pPr>
      <w:r>
        <w:rPr>
          <w:rStyle w:val="FootnoteReference"/>
        </w:rPr>
        <w:footnoteRef/>
      </w:r>
      <w:r>
        <w:t xml:space="preserve"> </w:t>
      </w:r>
      <w:hyperlink r:id="rId154" w:history="1">
        <w:r w:rsidRPr="000A0B7A">
          <w:rPr>
            <w:rStyle w:val="Hyperlink"/>
            <w:i/>
            <w:iCs/>
          </w:rPr>
          <w:t>Freedom of Information Act 1982</w:t>
        </w:r>
        <w:r w:rsidRPr="000A0B7A">
          <w:rPr>
            <w:rStyle w:val="Hyperlink"/>
          </w:rPr>
          <w:t xml:space="preserve"> (Vic)</w:t>
        </w:r>
      </w:hyperlink>
      <w:r>
        <w:t>, section 54(a).</w:t>
      </w:r>
    </w:p>
  </w:footnote>
  <w:footnote w:id="162">
    <w:p w14:paraId="1E1FF02B" w14:textId="4E8036E2" w:rsidR="003E2911" w:rsidRDefault="003E2911">
      <w:pPr>
        <w:pStyle w:val="FootnoteText"/>
      </w:pPr>
      <w:r>
        <w:rPr>
          <w:rStyle w:val="FootnoteReference"/>
        </w:rPr>
        <w:footnoteRef/>
      </w:r>
      <w:r>
        <w:t xml:space="preserve"> </w:t>
      </w:r>
      <w:hyperlink r:id="rId155" w:history="1">
        <w:r w:rsidRPr="000A0B7A">
          <w:rPr>
            <w:rStyle w:val="Hyperlink"/>
            <w:i/>
            <w:iCs/>
          </w:rPr>
          <w:t>Freedom of Information Act 1982</w:t>
        </w:r>
        <w:r w:rsidRPr="000A0B7A">
          <w:rPr>
            <w:rStyle w:val="Hyperlink"/>
          </w:rPr>
          <w:t xml:space="preserve"> (Vic)</w:t>
        </w:r>
      </w:hyperlink>
      <w:r>
        <w:t>, section 54(b).</w:t>
      </w:r>
    </w:p>
  </w:footnote>
  <w:footnote w:id="163">
    <w:p w14:paraId="4386AF21" w14:textId="523BF1ED" w:rsidR="009D6C51" w:rsidRDefault="009D6C51">
      <w:pPr>
        <w:pStyle w:val="FootnoteText"/>
      </w:pPr>
      <w:r>
        <w:rPr>
          <w:rStyle w:val="FootnoteReference"/>
        </w:rPr>
        <w:footnoteRef/>
      </w:r>
      <w:r>
        <w:t xml:space="preserve"> </w:t>
      </w:r>
      <w:hyperlink r:id="rId156" w:history="1">
        <w:r w:rsidRPr="000A0B7A">
          <w:rPr>
            <w:rStyle w:val="Hyperlink"/>
            <w:i/>
            <w:iCs/>
          </w:rPr>
          <w:t>Freedom of Information Act 1982</w:t>
        </w:r>
        <w:r w:rsidRPr="000A0B7A">
          <w:rPr>
            <w:rStyle w:val="Hyperlink"/>
          </w:rPr>
          <w:t xml:space="preserve"> (Vic)</w:t>
        </w:r>
      </w:hyperlink>
      <w:r>
        <w:t>, section 51(2).</w:t>
      </w:r>
    </w:p>
  </w:footnote>
  <w:footnote w:id="164">
    <w:p w14:paraId="5959403A" w14:textId="5E14D35A" w:rsidR="008A0472" w:rsidRDefault="008A0472">
      <w:pPr>
        <w:pStyle w:val="FootnoteText"/>
      </w:pPr>
      <w:r>
        <w:rPr>
          <w:rStyle w:val="FootnoteReference"/>
        </w:rPr>
        <w:footnoteRef/>
      </w:r>
      <w:r>
        <w:t xml:space="preserve"> </w:t>
      </w:r>
      <w:hyperlink r:id="rId157" w:history="1">
        <w:r w:rsidRPr="000A0B7A">
          <w:rPr>
            <w:rStyle w:val="Hyperlink"/>
            <w:i/>
            <w:iCs/>
          </w:rPr>
          <w:t>Freedom of Information Act 1982</w:t>
        </w:r>
        <w:r w:rsidRPr="000A0B7A">
          <w:rPr>
            <w:rStyle w:val="Hyperlink"/>
          </w:rPr>
          <w:t xml:space="preserve"> (Vic)</w:t>
        </w:r>
      </w:hyperlink>
      <w:r>
        <w:t>, section 51(1).</w:t>
      </w:r>
    </w:p>
  </w:footnote>
  <w:footnote w:id="165">
    <w:p w14:paraId="768C2F04" w14:textId="36C60B01" w:rsidR="00753F49" w:rsidRDefault="00753F49">
      <w:pPr>
        <w:pStyle w:val="FootnoteText"/>
      </w:pPr>
      <w:r>
        <w:rPr>
          <w:rStyle w:val="FootnoteReference"/>
        </w:rPr>
        <w:footnoteRef/>
      </w:r>
      <w:r>
        <w:t xml:space="preserve"> </w:t>
      </w:r>
      <w:hyperlink r:id="rId158" w:history="1">
        <w:r w:rsidRPr="000A0B7A">
          <w:rPr>
            <w:rStyle w:val="Hyperlink"/>
            <w:i/>
            <w:iCs/>
          </w:rPr>
          <w:t>Freedom of Information Act 1982</w:t>
        </w:r>
        <w:r w:rsidRPr="000A0B7A">
          <w:rPr>
            <w:rStyle w:val="Hyperlink"/>
          </w:rPr>
          <w:t xml:space="preserve"> (Vic)</w:t>
        </w:r>
      </w:hyperlink>
      <w:r>
        <w:t>, section 51(2).</w:t>
      </w:r>
    </w:p>
  </w:footnote>
  <w:footnote w:id="166">
    <w:p w14:paraId="11022C9B" w14:textId="13DD0B1F" w:rsidR="0080452B" w:rsidRDefault="0080452B">
      <w:pPr>
        <w:pStyle w:val="FootnoteText"/>
      </w:pPr>
      <w:r>
        <w:rPr>
          <w:rStyle w:val="FootnoteReference"/>
        </w:rPr>
        <w:footnoteRef/>
      </w:r>
      <w:r>
        <w:t xml:space="preserve"> </w:t>
      </w:r>
      <w:hyperlink r:id="rId159" w:history="1">
        <w:r w:rsidRPr="000A0B7A">
          <w:rPr>
            <w:rStyle w:val="Hyperlink"/>
            <w:i/>
            <w:iCs/>
          </w:rPr>
          <w:t>Freedom of Information Act 1982</w:t>
        </w:r>
        <w:r w:rsidRPr="000A0B7A">
          <w:rPr>
            <w:rStyle w:val="Hyperlink"/>
          </w:rPr>
          <w:t xml:space="preserve"> (Vic)</w:t>
        </w:r>
      </w:hyperlink>
      <w:r>
        <w:t>, section 55(2).</w:t>
      </w:r>
    </w:p>
  </w:footnote>
  <w:footnote w:id="167">
    <w:p w14:paraId="680AC1FF" w14:textId="77777777" w:rsidR="008E15D8" w:rsidRPr="00F56F10" w:rsidRDefault="008E15D8" w:rsidP="008E15D8">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0" w:history="1">
        <w:r w:rsidRPr="00F56F10">
          <w:rPr>
            <w:rStyle w:val="Hyperlink"/>
            <w:rFonts w:cstheme="minorHAnsi"/>
            <w:i/>
            <w:iCs/>
            <w:szCs w:val="16"/>
          </w:rPr>
          <w:t>Department of Health and Human Services v Herald and Weekly Times Pty Ltd</w:t>
        </w:r>
      </w:hyperlink>
      <w:r w:rsidRPr="00F56F10">
        <w:rPr>
          <w:rFonts w:cstheme="minorHAnsi"/>
          <w:szCs w:val="16"/>
        </w:rPr>
        <w:t xml:space="preserve"> [2015] VCAT 291 [9]</w:t>
      </w:r>
      <w:r>
        <w:rPr>
          <w:rFonts w:cstheme="minorHAnsi"/>
          <w:szCs w:val="16"/>
        </w:rPr>
        <w:t>.</w:t>
      </w:r>
    </w:p>
  </w:footnote>
  <w:footnote w:id="168">
    <w:p w14:paraId="34246D3A" w14:textId="78507CAA" w:rsidR="0080452B" w:rsidRDefault="0080452B">
      <w:pPr>
        <w:pStyle w:val="FootnoteText"/>
      </w:pPr>
      <w:r>
        <w:rPr>
          <w:rStyle w:val="FootnoteReference"/>
        </w:rPr>
        <w:footnoteRef/>
      </w:r>
      <w:r>
        <w:t xml:space="preserve"> </w:t>
      </w:r>
      <w:hyperlink r:id="rId161" w:history="1">
        <w:r w:rsidRPr="000A0B7A">
          <w:rPr>
            <w:rStyle w:val="Hyperlink"/>
            <w:i/>
            <w:iCs/>
          </w:rPr>
          <w:t>Freedom of Information Act 1982</w:t>
        </w:r>
        <w:r w:rsidRPr="000A0B7A">
          <w:rPr>
            <w:rStyle w:val="Hyperlink"/>
          </w:rPr>
          <w:t xml:space="preserve"> (Vic)</w:t>
        </w:r>
      </w:hyperlink>
      <w:r>
        <w:t>, section 55(2).</w:t>
      </w:r>
    </w:p>
  </w:footnote>
  <w:footnote w:id="169">
    <w:p w14:paraId="396B1D6E" w14:textId="77777777" w:rsidR="0005437F" w:rsidRPr="00F56F10" w:rsidRDefault="0005437F" w:rsidP="0005437F">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 xml:space="preserve">Mawkes v Department of Human Services </w:t>
      </w:r>
      <w:r w:rsidRPr="00F56F10">
        <w:rPr>
          <w:rFonts w:cstheme="minorHAnsi"/>
          <w:szCs w:val="16"/>
        </w:rPr>
        <w:t xml:space="preserve">[2001] VCAT 1758. </w:t>
      </w:r>
    </w:p>
  </w:footnote>
  <w:footnote w:id="170">
    <w:p w14:paraId="0120C1CA" w14:textId="31D74DC1" w:rsidR="0063391C" w:rsidRPr="00F56F10" w:rsidRDefault="0063391C" w:rsidP="0063391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Penhalluriack v Department of Labour and Industry </w:t>
      </w:r>
      <w:r w:rsidRPr="00F56F10">
        <w:rPr>
          <w:rFonts w:cstheme="minorHAnsi"/>
          <w:szCs w:val="16"/>
        </w:rPr>
        <w:t>(unreported, County Court, Vic, Lazarus J, 19 December 1983) 56.</w:t>
      </w:r>
    </w:p>
  </w:footnote>
  <w:footnote w:id="171">
    <w:p w14:paraId="561EA08F" w14:textId="46069C22" w:rsidR="0063391C" w:rsidRPr="00F56F10" w:rsidRDefault="0063391C" w:rsidP="0063391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2" w:history="1">
        <w:r w:rsidRPr="00F56F10">
          <w:rPr>
            <w:rStyle w:val="Hyperlink"/>
            <w:rFonts w:cstheme="minorHAnsi"/>
            <w:i/>
            <w:iCs/>
            <w:szCs w:val="16"/>
          </w:rPr>
          <w:t>Thorne v Victoria Police</w:t>
        </w:r>
        <w:r w:rsidRPr="00F56F10">
          <w:rPr>
            <w:rStyle w:val="Hyperlink"/>
            <w:rFonts w:cstheme="minorHAnsi"/>
            <w:szCs w:val="16"/>
          </w:rPr>
          <w:t> </w:t>
        </w:r>
      </w:hyperlink>
      <w:r w:rsidRPr="00F56F10">
        <w:rPr>
          <w:rFonts w:cstheme="minorHAnsi"/>
          <w:szCs w:val="16"/>
        </w:rPr>
        <w:t>(1998) 13 VAR 324.</w:t>
      </w:r>
    </w:p>
  </w:footnote>
  <w:footnote w:id="172">
    <w:p w14:paraId="03DE5090" w14:textId="065AA40F" w:rsidR="00E02057" w:rsidRDefault="00E02057" w:rsidP="00E02057">
      <w:pPr>
        <w:pStyle w:val="FootnoteText"/>
      </w:pPr>
      <w:r>
        <w:rPr>
          <w:rStyle w:val="FootnoteReference"/>
        </w:rPr>
        <w:footnoteRef/>
      </w:r>
      <w:r>
        <w:t xml:space="preserve"> </w:t>
      </w:r>
      <w:hyperlink r:id="rId163" w:history="1">
        <w:r w:rsidRPr="009E3D28">
          <w:rPr>
            <w:rStyle w:val="Hyperlink"/>
            <w:i/>
            <w:iCs/>
          </w:rPr>
          <w:t>Freedom of Information Act 1982</w:t>
        </w:r>
        <w:r w:rsidRPr="009E3D28">
          <w:rPr>
            <w:rStyle w:val="Hyperlink"/>
          </w:rPr>
          <w:t xml:space="preserve"> (Vic)</w:t>
        </w:r>
      </w:hyperlink>
      <w:r>
        <w:t>, section 56(</w:t>
      </w:r>
      <w:r w:rsidR="00B56B96">
        <w:t>2</w:t>
      </w:r>
      <w:r>
        <w:t>).</w:t>
      </w:r>
    </w:p>
  </w:footnote>
  <w:footnote w:id="173">
    <w:p w14:paraId="7DCDA1DB" w14:textId="6C2ABF5F" w:rsidR="00D77A45" w:rsidRDefault="00D77A45" w:rsidP="00D77A45">
      <w:pPr>
        <w:pStyle w:val="FootnoteText"/>
      </w:pPr>
      <w:r>
        <w:rPr>
          <w:rStyle w:val="FootnoteReference"/>
        </w:rPr>
        <w:footnoteRef/>
      </w:r>
      <w:r>
        <w:t xml:space="preserve"> </w:t>
      </w:r>
      <w:hyperlink r:id="rId164" w:history="1">
        <w:r w:rsidRPr="009E3D28">
          <w:rPr>
            <w:rStyle w:val="Hyperlink"/>
            <w:i/>
            <w:iCs/>
          </w:rPr>
          <w:t>Freedom of Information Act 1982</w:t>
        </w:r>
        <w:r w:rsidRPr="009E3D28">
          <w:rPr>
            <w:rStyle w:val="Hyperlink"/>
          </w:rPr>
          <w:t xml:space="preserve"> (Vic)</w:t>
        </w:r>
      </w:hyperlink>
      <w:r>
        <w:t>, section 56(</w:t>
      </w:r>
      <w:r w:rsidR="00B56B96">
        <w:t>2</w:t>
      </w:r>
      <w:r>
        <w:t>).</w:t>
      </w:r>
    </w:p>
  </w:footnote>
  <w:footnote w:id="174">
    <w:p w14:paraId="3F984EBC" w14:textId="78B6AD32" w:rsidR="00123A67" w:rsidRDefault="00123A67">
      <w:pPr>
        <w:pStyle w:val="FootnoteText"/>
      </w:pPr>
      <w:r>
        <w:rPr>
          <w:rStyle w:val="FootnoteReference"/>
        </w:rPr>
        <w:footnoteRef/>
      </w:r>
      <w:r>
        <w:t xml:space="preserve"> </w:t>
      </w:r>
      <w:hyperlink r:id="rId165" w:history="1">
        <w:r w:rsidRPr="009E3D28">
          <w:rPr>
            <w:rStyle w:val="Hyperlink"/>
            <w:i/>
            <w:iCs/>
          </w:rPr>
          <w:t>Freedom of Information Act 1982</w:t>
        </w:r>
        <w:r w:rsidRPr="009E3D28">
          <w:rPr>
            <w:rStyle w:val="Hyperlink"/>
          </w:rPr>
          <w:t xml:space="preserve"> (Vic)</w:t>
        </w:r>
      </w:hyperlink>
      <w:r>
        <w:t>, section 56(</w:t>
      </w:r>
      <w:r w:rsidR="00B56B96">
        <w:t>2</w:t>
      </w:r>
      <w:r>
        <w:t>).</w:t>
      </w:r>
    </w:p>
  </w:footnote>
  <w:footnote w:id="175">
    <w:p w14:paraId="4249F939" w14:textId="32A43720" w:rsidR="00B56B96" w:rsidRDefault="00B56B96" w:rsidP="00B56B96">
      <w:pPr>
        <w:pStyle w:val="FootnoteText"/>
      </w:pPr>
      <w:r>
        <w:rPr>
          <w:rStyle w:val="FootnoteReference"/>
        </w:rPr>
        <w:footnoteRef/>
      </w:r>
      <w:r>
        <w:t xml:space="preserve"> </w:t>
      </w:r>
      <w:hyperlink r:id="rId166" w:history="1">
        <w:r w:rsidRPr="009E3D28">
          <w:rPr>
            <w:rStyle w:val="Hyperlink"/>
            <w:i/>
            <w:iCs/>
          </w:rPr>
          <w:t>Freedom of Information Act 1982</w:t>
        </w:r>
        <w:r w:rsidRPr="009E3D28">
          <w:rPr>
            <w:rStyle w:val="Hyperlink"/>
          </w:rPr>
          <w:t xml:space="preserve"> (Vic)</w:t>
        </w:r>
      </w:hyperlink>
      <w:r>
        <w:t>, section 56(3).</w:t>
      </w:r>
    </w:p>
  </w:footnote>
  <w:footnote w:id="176">
    <w:p w14:paraId="45FCE4A8" w14:textId="77777777" w:rsidR="00F3006E" w:rsidRPr="00F56F10" w:rsidRDefault="00F3006E" w:rsidP="00F3006E">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Freedom of Information Act 1982 (Vic) section 56(4).</w:t>
      </w:r>
    </w:p>
  </w:footnote>
  <w:footnote w:id="177">
    <w:p w14:paraId="3081D5D6" w14:textId="47C3A1D5" w:rsidR="00206D7C" w:rsidRPr="00F56F10" w:rsidRDefault="00206D7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7" w:history="1">
        <w:r w:rsidR="00F513CB" w:rsidRPr="009E3D28">
          <w:rPr>
            <w:rStyle w:val="Hyperlink"/>
            <w:i/>
            <w:iCs/>
          </w:rPr>
          <w:t>Freedom of Information Act 1982</w:t>
        </w:r>
        <w:r w:rsidR="00F513CB" w:rsidRPr="009E3D28">
          <w:rPr>
            <w:rStyle w:val="Hyperlink"/>
          </w:rPr>
          <w:t xml:space="preserve"> (Vic)</w:t>
        </w:r>
      </w:hyperlink>
      <w:r w:rsidR="00F513CB">
        <w:t xml:space="preserve">, section 56(3). </w:t>
      </w:r>
      <w:r w:rsidR="008755F6" w:rsidRPr="00F56F10">
        <w:rPr>
          <w:rFonts w:cstheme="minorHAnsi"/>
          <w:szCs w:val="16"/>
        </w:rPr>
        <w:t>An Australian lawyer is a person who has been admitted to practice</w:t>
      </w:r>
      <w:r w:rsidR="005419C4" w:rsidRPr="00F56F10">
        <w:rPr>
          <w:rFonts w:cstheme="minorHAnsi"/>
          <w:szCs w:val="16"/>
        </w:rPr>
        <w:t xml:space="preserve"> as a lawyer in Victoria or another Australian jurisdiction (see section 6 of the </w:t>
      </w:r>
      <w:r w:rsidR="005419C4" w:rsidRPr="000F752F">
        <w:rPr>
          <w:rFonts w:cstheme="minorHAnsi"/>
          <w:i/>
          <w:iCs/>
          <w:szCs w:val="16"/>
        </w:rPr>
        <w:t>Legal Profession Uniform Law Application Act 2014</w:t>
      </w:r>
      <w:r w:rsidR="005419C4" w:rsidRPr="00F56F10">
        <w:rPr>
          <w:rFonts w:cstheme="minorHAnsi"/>
          <w:szCs w:val="16"/>
        </w:rPr>
        <w:t>).</w:t>
      </w:r>
    </w:p>
  </w:footnote>
  <w:footnote w:id="178">
    <w:p w14:paraId="5D0892EC" w14:textId="77777777" w:rsidR="00BB1D35" w:rsidRPr="00F56F10" w:rsidRDefault="00BB1D35" w:rsidP="00BB1D35">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Stewart v Department of Tourism, Sport and the Commonwealth Games</w:t>
      </w:r>
      <w:r w:rsidRPr="00F56F10">
        <w:rPr>
          <w:rFonts w:cstheme="minorHAnsi"/>
          <w:szCs w:val="16"/>
        </w:rPr>
        <w:t> (2003) 19 VAR 363; [2003] VCAT 45 [14].</w:t>
      </w:r>
    </w:p>
  </w:footnote>
  <w:footnote w:id="179">
    <w:p w14:paraId="2CF950B6" w14:textId="77777777" w:rsidR="00BB1D35" w:rsidRPr="00F56F10" w:rsidRDefault="00BB1D35" w:rsidP="00BB1D35">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Stewart v Department of Tourism, Sport and the Commonwealth Games</w:t>
      </w:r>
      <w:r w:rsidRPr="00F56F10">
        <w:rPr>
          <w:rFonts w:cstheme="minorHAnsi"/>
          <w:szCs w:val="16"/>
        </w:rPr>
        <w:t> (2003) 19 VAR 363; [2003] VCAT 45 [14].</w:t>
      </w:r>
    </w:p>
  </w:footnote>
  <w:footnote w:id="180">
    <w:p w14:paraId="5DCCCCA7" w14:textId="77777777" w:rsidR="003C0071" w:rsidRPr="00F56F10" w:rsidRDefault="003C0071" w:rsidP="003C007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Stewart v Department of Tourism, Sport and the Commonwealth Games</w:t>
      </w:r>
      <w:r w:rsidRPr="00F56F10">
        <w:rPr>
          <w:rFonts w:cstheme="minorHAnsi"/>
          <w:szCs w:val="16"/>
        </w:rPr>
        <w:t xml:space="preserve"> (2003) 19 VAR 363; [2003] VCAT 45 [14]; </w:t>
      </w:r>
      <w:hyperlink r:id="rId168" w:anchor="anchor_I13f6fc40feb711e298cba8c7e929f634" w:history="1">
        <w:r w:rsidRPr="00F56F10">
          <w:rPr>
            <w:rStyle w:val="Hyperlink"/>
            <w:rFonts w:cstheme="minorHAnsi"/>
            <w:i/>
            <w:iCs/>
            <w:szCs w:val="16"/>
          </w:rPr>
          <w:t>Environment Victoria Inc v Department of Primary Industries</w:t>
        </w:r>
      </w:hyperlink>
      <w:r w:rsidRPr="00F56F10">
        <w:rPr>
          <w:rFonts w:cstheme="minorHAnsi"/>
          <w:szCs w:val="16"/>
        </w:rPr>
        <w:t> [2013] VCAT 39.</w:t>
      </w:r>
    </w:p>
  </w:footnote>
  <w:footnote w:id="181">
    <w:p w14:paraId="2DE621DA" w14:textId="7E8AF347" w:rsidR="001360DB" w:rsidRPr="00F56F10" w:rsidRDefault="001360DB" w:rsidP="001360DB">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Australian Solicitors Conduct Rules</w:t>
      </w:r>
      <w:r w:rsidRPr="00F56F10">
        <w:rPr>
          <w:rFonts w:cstheme="minorHAnsi"/>
          <w:szCs w:val="16"/>
        </w:rPr>
        <w:t>, r 3</w:t>
      </w:r>
      <w:r w:rsidR="001F31C8">
        <w:rPr>
          <w:rFonts w:cstheme="minorHAnsi"/>
          <w:szCs w:val="16"/>
        </w:rPr>
        <w:t>.</w:t>
      </w:r>
    </w:p>
  </w:footnote>
  <w:footnote w:id="182">
    <w:p w14:paraId="70AD6A6E" w14:textId="33A3EBE5" w:rsidR="001360DB" w:rsidRPr="00F56F10" w:rsidRDefault="001360DB" w:rsidP="001360DB">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Australian Solicitors Conduct Rules</w:t>
      </w:r>
      <w:r w:rsidRPr="00F56F10">
        <w:rPr>
          <w:rFonts w:cstheme="minorHAnsi"/>
          <w:szCs w:val="16"/>
        </w:rPr>
        <w:t>, r 6</w:t>
      </w:r>
      <w:r w:rsidR="001F31C8">
        <w:rPr>
          <w:rFonts w:cstheme="minorHAnsi"/>
          <w:szCs w:val="16"/>
        </w:rPr>
        <w:t>.</w:t>
      </w:r>
    </w:p>
  </w:footnote>
  <w:footnote w:id="183">
    <w:p w14:paraId="2D724EB3" w14:textId="0EF41327" w:rsidR="00206D7C" w:rsidRPr="00F56F10" w:rsidRDefault="00206D7C">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9" w:history="1">
        <w:r w:rsidR="00050FBB" w:rsidRPr="009E3D28">
          <w:rPr>
            <w:rStyle w:val="Hyperlink"/>
            <w:i/>
            <w:iCs/>
          </w:rPr>
          <w:t>Freedom of Information Act 1982</w:t>
        </w:r>
        <w:r w:rsidR="00050FBB" w:rsidRPr="009E3D28">
          <w:rPr>
            <w:rStyle w:val="Hyperlink"/>
          </w:rPr>
          <w:t xml:space="preserve"> (Vic)</w:t>
        </w:r>
      </w:hyperlink>
      <w:r w:rsidR="00050FBB">
        <w:t>, section 56(5).</w:t>
      </w:r>
    </w:p>
  </w:footnote>
  <w:footnote w:id="184">
    <w:p w14:paraId="76D256F6" w14:textId="682173A2" w:rsidR="003B39D7" w:rsidRDefault="003B39D7">
      <w:pPr>
        <w:pStyle w:val="FootnoteText"/>
      </w:pPr>
      <w:r>
        <w:rPr>
          <w:rStyle w:val="FootnoteReference"/>
        </w:rPr>
        <w:footnoteRef/>
      </w:r>
      <w:r>
        <w:t xml:space="preserve"> </w:t>
      </w:r>
      <w:hyperlink r:id="rId170" w:history="1">
        <w:r w:rsidRPr="009E3D28">
          <w:rPr>
            <w:rStyle w:val="Hyperlink"/>
            <w:i/>
            <w:iCs/>
          </w:rPr>
          <w:t>Freedom of Information Act 1982</w:t>
        </w:r>
        <w:r w:rsidRPr="009E3D28">
          <w:rPr>
            <w:rStyle w:val="Hyperlink"/>
          </w:rPr>
          <w:t xml:space="preserve"> (Vic)</w:t>
        </w:r>
      </w:hyperlink>
      <w:r>
        <w:t>, section 56(5A).</w:t>
      </w:r>
    </w:p>
  </w:footnote>
  <w:footnote w:id="185">
    <w:p w14:paraId="4FCE432A" w14:textId="6EAB9D69" w:rsidR="003B39D7" w:rsidRDefault="003B39D7" w:rsidP="003B39D7">
      <w:pPr>
        <w:pStyle w:val="FootnoteText"/>
      </w:pPr>
      <w:r>
        <w:rPr>
          <w:rStyle w:val="FootnoteReference"/>
        </w:rPr>
        <w:footnoteRef/>
      </w:r>
      <w:r>
        <w:t xml:space="preserve"> </w:t>
      </w:r>
      <w:hyperlink r:id="rId171" w:history="1">
        <w:r w:rsidRPr="009E3D28">
          <w:rPr>
            <w:rStyle w:val="Hyperlink"/>
            <w:i/>
            <w:iCs/>
          </w:rPr>
          <w:t>Freedom of Information Act 1982</w:t>
        </w:r>
        <w:r w:rsidRPr="009E3D28">
          <w:rPr>
            <w:rStyle w:val="Hyperlink"/>
          </w:rPr>
          <w:t xml:space="preserve"> (Vic)</w:t>
        </w:r>
      </w:hyperlink>
      <w:r>
        <w:t>, section 56(6).</w:t>
      </w:r>
    </w:p>
  </w:footnote>
  <w:footnote w:id="186">
    <w:p w14:paraId="0EA74C3E" w14:textId="77777777" w:rsidR="0059589A" w:rsidRPr="00F56F10" w:rsidRDefault="0059589A" w:rsidP="0059589A">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72" w:history="1">
        <w:r w:rsidRPr="00F56F10">
          <w:rPr>
            <w:rStyle w:val="Hyperlink"/>
            <w:rFonts w:cstheme="minorHAnsi"/>
            <w:i/>
            <w:iCs/>
            <w:szCs w:val="16"/>
          </w:rPr>
          <w:t>Smeaton v Victorian WorkCover Authority</w:t>
        </w:r>
      </w:hyperlink>
      <w:r w:rsidRPr="00F56F10">
        <w:rPr>
          <w:rFonts w:cstheme="minorHAnsi"/>
          <w:szCs w:val="16"/>
        </w:rPr>
        <w:t xml:space="preserve"> [2013] VCAT 1433.</w:t>
      </w:r>
    </w:p>
  </w:footnote>
  <w:footnote w:id="187">
    <w:p w14:paraId="4928F42B" w14:textId="42F7C7C9" w:rsidR="003738C6" w:rsidRDefault="003738C6">
      <w:pPr>
        <w:pStyle w:val="FootnoteText"/>
      </w:pPr>
      <w:r>
        <w:rPr>
          <w:rStyle w:val="FootnoteReference"/>
        </w:rPr>
        <w:footnoteRef/>
      </w:r>
      <w:r>
        <w:t xml:space="preserve"> </w:t>
      </w:r>
      <w:hyperlink r:id="rId173" w:history="1">
        <w:r w:rsidRPr="009E3D28">
          <w:rPr>
            <w:rStyle w:val="Hyperlink"/>
            <w:i/>
            <w:iCs/>
          </w:rPr>
          <w:t>Freedom of Information Act 1982</w:t>
        </w:r>
        <w:r w:rsidRPr="009E3D28">
          <w:rPr>
            <w:rStyle w:val="Hyperlink"/>
          </w:rPr>
          <w:t xml:space="preserve"> (Vic)</w:t>
        </w:r>
      </w:hyperlink>
      <w:r>
        <w:t>, section 59(1).</w:t>
      </w:r>
    </w:p>
  </w:footnote>
  <w:footnote w:id="188">
    <w:p w14:paraId="3AD46816" w14:textId="77777777" w:rsidR="00105C45" w:rsidRDefault="00105C45" w:rsidP="00105C45">
      <w:pPr>
        <w:pStyle w:val="FootnoteText"/>
      </w:pPr>
      <w:r>
        <w:rPr>
          <w:rStyle w:val="FootnoteReference"/>
        </w:rPr>
        <w:footnoteRef/>
      </w:r>
      <w:r>
        <w:t xml:space="preserve"> </w:t>
      </w:r>
      <w:hyperlink r:id="rId174" w:history="1">
        <w:r w:rsidRPr="009E3D28">
          <w:rPr>
            <w:rStyle w:val="Hyperlink"/>
            <w:i/>
            <w:iCs/>
          </w:rPr>
          <w:t>Freedom of Information Act 1982</w:t>
        </w:r>
        <w:r w:rsidRPr="009E3D28">
          <w:rPr>
            <w:rStyle w:val="Hyperlink"/>
          </w:rPr>
          <w:t xml:space="preserve"> (Vic)</w:t>
        </w:r>
      </w:hyperlink>
      <w:r>
        <w:t>, section 59(1).</w:t>
      </w:r>
    </w:p>
  </w:footnote>
  <w:footnote w:id="189">
    <w:p w14:paraId="14976F7B" w14:textId="4A5532DD" w:rsidR="006D6EA0" w:rsidRDefault="006D6EA0" w:rsidP="006D6EA0">
      <w:pPr>
        <w:pStyle w:val="FootnoteText"/>
      </w:pPr>
      <w:r>
        <w:rPr>
          <w:rStyle w:val="FootnoteReference"/>
        </w:rPr>
        <w:footnoteRef/>
      </w:r>
      <w:r>
        <w:t xml:space="preserve"> </w:t>
      </w:r>
      <w:hyperlink r:id="rId175" w:history="1">
        <w:r w:rsidRPr="009E3D28">
          <w:rPr>
            <w:rStyle w:val="Hyperlink"/>
            <w:i/>
            <w:iCs/>
          </w:rPr>
          <w:t>Freedom of Information Act 1982</w:t>
        </w:r>
        <w:r w:rsidRPr="009E3D28">
          <w:rPr>
            <w:rStyle w:val="Hyperlink"/>
          </w:rPr>
          <w:t xml:space="preserve"> (Vic)</w:t>
        </w:r>
      </w:hyperlink>
      <w:r>
        <w:t>, section 61(1).</w:t>
      </w:r>
    </w:p>
  </w:footnote>
  <w:footnote w:id="190">
    <w:p w14:paraId="56C380F4" w14:textId="7045D112" w:rsidR="00BB50A6" w:rsidRDefault="00BB50A6" w:rsidP="00BB50A6">
      <w:pPr>
        <w:pStyle w:val="FootnoteText"/>
      </w:pPr>
      <w:r>
        <w:rPr>
          <w:rStyle w:val="FootnoteReference"/>
        </w:rPr>
        <w:footnoteRef/>
      </w:r>
      <w:r>
        <w:t xml:space="preserve"> </w:t>
      </w:r>
      <w:hyperlink r:id="rId176" w:history="1">
        <w:r w:rsidRPr="009E3D28">
          <w:rPr>
            <w:rStyle w:val="Hyperlink"/>
            <w:i/>
            <w:iCs/>
          </w:rPr>
          <w:t>Freedom of Information Act 1982</w:t>
        </w:r>
        <w:r w:rsidRPr="009E3D28">
          <w:rPr>
            <w:rStyle w:val="Hyperlink"/>
          </w:rPr>
          <w:t xml:space="preserve"> (Vic)</w:t>
        </w:r>
      </w:hyperlink>
      <w:r>
        <w:t>, section 61(2).</w:t>
      </w:r>
    </w:p>
  </w:footnote>
  <w:footnote w:id="191">
    <w:p w14:paraId="546F7914" w14:textId="77777777" w:rsidR="00AB23F2" w:rsidRPr="00F56F10" w:rsidRDefault="00AB23F2" w:rsidP="00AB23F2">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Chopra v Department of Education and Training</w:t>
      </w:r>
      <w:r w:rsidRPr="00F56F10">
        <w:rPr>
          <w:rFonts w:cstheme="minorHAnsi"/>
          <w:szCs w:val="16"/>
        </w:rPr>
        <w:t xml:space="preserve"> (Review and Regulation) [2019] VCAT 1941.</w:t>
      </w:r>
    </w:p>
  </w:footnote>
  <w:footnote w:id="192">
    <w:p w14:paraId="2F612DBE" w14:textId="3E249E13" w:rsidR="008874F9" w:rsidRPr="00F56F10" w:rsidRDefault="00DD6500">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 xml:space="preserve">Roberts v Southern Rural Water </w:t>
      </w:r>
      <w:r w:rsidRPr="00F56F10">
        <w:rPr>
          <w:rFonts w:cstheme="minorHAnsi"/>
          <w:szCs w:val="16"/>
        </w:rPr>
        <w:t>(unreported, VCAT, Preuss SM, 20 April 2000)</w:t>
      </w:r>
      <w:r w:rsidR="00520C4D" w:rsidRPr="00F56F10">
        <w:rPr>
          <w:rFonts w:cstheme="minorHAnsi"/>
          <w:szCs w:val="16"/>
        </w:rPr>
        <w:t>.</w:t>
      </w:r>
    </w:p>
  </w:footnote>
  <w:footnote w:id="193">
    <w:p w14:paraId="62DD4408" w14:textId="77777777" w:rsidR="00520C4D" w:rsidRPr="00F56F10" w:rsidRDefault="00520C4D" w:rsidP="00DD6500">
      <w:pPr>
        <w:pStyle w:val="FootnoteText"/>
        <w:rPr>
          <w:rFonts w:cstheme="minorHAnsi"/>
          <w:szCs w:val="16"/>
        </w:rPr>
      </w:pPr>
    </w:p>
  </w:footnote>
  <w:footnote w:id="194">
    <w:p w14:paraId="29064487" w14:textId="77777777" w:rsidR="00DD6500" w:rsidRPr="00F56F10" w:rsidRDefault="00DD6500" w:rsidP="00DD6500">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Birnbauer v Department of Industry, Technology &amp; Resources (Nos 1, 2 and 3) (1986) 1 VAR 279, 292–294.</w:t>
      </w:r>
    </w:p>
  </w:footnote>
  <w:footnote w:id="195">
    <w:p w14:paraId="707FC55C" w14:textId="77777777" w:rsidR="00DD6500" w:rsidRPr="00F56F10" w:rsidRDefault="00DD6500" w:rsidP="00DD6500">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Birnbauer v Department of Industry, Technology &amp; Resources (Nos 1, 2 and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5975" w14:textId="1CAADF87" w:rsidR="0063391C" w:rsidRDefault="008B46CA">
    <w:pPr>
      <w:pStyle w:val="Header"/>
    </w:pPr>
    <w:r>
      <w:rPr>
        <w:noProof/>
      </w:rPr>
      <w:pict w14:anchorId="624DE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2095" o:spid="_x0000_s1030" type="#_x0000_t136" alt="" style="position:absolute;margin-left:0;margin-top:0;width:627.95pt;height:50.8pt;rotation:315;z-index:-251587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48AE" w14:textId="3777BBD4" w:rsidR="0063391C" w:rsidRDefault="008B46CA">
    <w:pPr>
      <w:pStyle w:val="Header"/>
    </w:pPr>
    <w:r>
      <w:rPr>
        <w:noProof/>
      </w:rPr>
      <w:pict w14:anchorId="076D7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2096" o:spid="_x0000_s1029" type="#_x0000_t136" alt="" style="position:absolute;margin-left:0;margin-top:0;width:627.95pt;height:50.8pt;rotation:315;z-index:-251585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r w:rsidR="00614346">
      <w:rPr>
        <w:noProof/>
      </w:rPr>
      <mc:AlternateContent>
        <mc:Choice Requires="wps">
          <w:drawing>
            <wp:anchor distT="0" distB="0" distL="114300" distR="114300" simplePos="0" relativeHeight="251676160" behindDoc="1" locked="0" layoutInCell="0" allowOverlap="1" wp14:anchorId="6457D5EF" wp14:editId="3F2BACC6">
              <wp:simplePos x="0" y="0"/>
              <wp:positionH relativeFrom="margin">
                <wp:align>center</wp:align>
              </wp:positionH>
              <wp:positionV relativeFrom="margin">
                <wp:align>center</wp:align>
              </wp:positionV>
              <wp:extent cx="6471285" cy="2157095"/>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6471285" cy="215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154B9" w14:textId="77777777" w:rsidR="0063391C" w:rsidRDefault="0063391C" w:rsidP="00A20170">
                          <w:pPr>
                            <w:jc w:val="center"/>
                          </w:pPr>
                          <w:r>
                            <w:rPr>
                              <w:rFonts w:cs="Calibri"/>
                              <w:color w:val="C0C0C0"/>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D5EF" id="_x0000_t202" coordsize="21600,21600" o:spt="202" path="m,l,21600r21600,l21600,xe">
              <v:stroke joinstyle="miter"/>
              <v:path gradientshapeok="t" o:connecttype="rect"/>
            </v:shapetype>
            <v:shape id="Text Box 34" o:spid="_x0000_s1026" type="#_x0000_t202" style="position:absolute;margin-left:0;margin-top:0;width:509.55pt;height:169.85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" o:allowincell="f" filled="f" stroked="f">
              <o:lock v:ext="edit" shapetype="t"/>
              <v:textbox>
                <w:txbxContent>
                  <w:p w14:paraId="5FC154B9" w14:textId="77777777" w:rsidR="0063391C" w:rsidRDefault="0063391C" w:rsidP="00A20170">
                    <w:pPr>
                      <w:jc w:val="center"/>
                    </w:pPr>
                    <w:r>
                      <w:rPr>
                        <w:rFonts w:cs="Calibri"/>
                        <w:color w:val="C0C0C0"/>
                        <w:sz w:val="72"/>
                        <w:szCs w:val="7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0E51" w14:textId="3193B3F3" w:rsidR="0063391C" w:rsidRDefault="008B46CA" w:rsidP="00A20170">
    <w:pPr>
      <w:pStyle w:val="Header"/>
      <w:tabs>
        <w:tab w:val="clear" w:pos="4513"/>
        <w:tab w:val="clear" w:pos="9026"/>
        <w:tab w:val="left" w:pos="6946"/>
      </w:tabs>
      <w:spacing w:after="180"/>
      <w:rPr>
        <w:color w:val="7F7F7F"/>
        <w:sz w:val="26"/>
        <w:szCs w:val="26"/>
      </w:rPr>
    </w:pPr>
    <w:r>
      <w:rPr>
        <w:noProof/>
        <w:sz w:val="24"/>
      </w:rPr>
      <w:pict w14:anchorId="0A6B4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2094" o:spid="_x0000_s1028" type="#_x0000_t136" alt="" style="position:absolute;margin-left:0;margin-top:0;width:627.95pt;height:50.8pt;rotation:315;z-index:-251589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r w:rsidR="0063391C">
      <w:rPr>
        <w:noProof/>
      </w:rPr>
      <w:drawing>
        <wp:anchor distT="0" distB="0" distL="114300" distR="114300" simplePos="0" relativeHeight="251672064" behindDoc="0" locked="0" layoutInCell="1" allowOverlap="1" wp14:anchorId="0743EC1F" wp14:editId="53C61470">
          <wp:simplePos x="0" y="0"/>
          <wp:positionH relativeFrom="column">
            <wp:posOffset>5234305</wp:posOffset>
          </wp:positionH>
          <wp:positionV relativeFrom="paragraph">
            <wp:posOffset>-454660</wp:posOffset>
          </wp:positionV>
          <wp:extent cx="1600200" cy="10671810"/>
          <wp:effectExtent l="0" t="0" r="0" b="0"/>
          <wp:wrapNone/>
          <wp:docPr id="1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67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91C">
      <w:rPr>
        <w:noProof/>
      </w:rPr>
      <w:drawing>
        <wp:anchor distT="0" distB="0" distL="114300" distR="114300" simplePos="0" relativeHeight="251673088" behindDoc="1" locked="0" layoutInCell="1" allowOverlap="1" wp14:anchorId="710AE8D9" wp14:editId="4A93B6B5">
          <wp:simplePos x="0" y="0"/>
          <wp:positionH relativeFrom="column">
            <wp:posOffset>19050</wp:posOffset>
          </wp:positionH>
          <wp:positionV relativeFrom="paragraph">
            <wp:posOffset>233680</wp:posOffset>
          </wp:positionV>
          <wp:extent cx="1944000" cy="897777"/>
          <wp:effectExtent l="0" t="0" r="0" b="0"/>
          <wp:wrapThrough wrapText="bothSides">
            <wp:wrapPolygon edited="0">
              <wp:start x="1694" y="0"/>
              <wp:lineTo x="0" y="1834"/>
              <wp:lineTo x="0" y="21096"/>
              <wp:lineTo x="21311" y="21096"/>
              <wp:lineTo x="21452" y="19261"/>
              <wp:lineTo x="21452" y="14981"/>
              <wp:lineTo x="16230" y="14675"/>
              <wp:lineTo x="17782" y="10089"/>
              <wp:lineTo x="17782" y="9783"/>
              <wp:lineTo x="15524" y="5503"/>
              <wp:lineTo x="17359" y="4280"/>
              <wp:lineTo x="17782" y="1223"/>
              <wp:lineTo x="16653" y="0"/>
              <wp:lineTo x="1694"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000" cy="897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FED5A" w14:textId="77777777" w:rsidR="0063391C" w:rsidRDefault="0063391C" w:rsidP="00A20170">
    <w:pPr>
      <w:pStyle w:val="Header"/>
      <w:tabs>
        <w:tab w:val="clear" w:pos="4513"/>
        <w:tab w:val="clear" w:pos="9026"/>
        <w:tab w:val="left" w:pos="6946"/>
      </w:tabs>
      <w:spacing w:after="180"/>
      <w:rPr>
        <w:color w:val="7F7F7F"/>
        <w:sz w:val="26"/>
        <w:szCs w:val="26"/>
      </w:rPr>
    </w:pPr>
  </w:p>
  <w:p w14:paraId="09716AD1" w14:textId="77777777" w:rsidR="0063391C" w:rsidRDefault="0063391C" w:rsidP="00A20170">
    <w:pPr>
      <w:pStyle w:val="Header"/>
      <w:tabs>
        <w:tab w:val="clear" w:pos="4513"/>
        <w:tab w:val="clear" w:pos="9026"/>
        <w:tab w:val="left" w:pos="6946"/>
      </w:tabs>
      <w:spacing w:after="180"/>
      <w:rPr>
        <w:color w:val="7F7F7F"/>
        <w:sz w:val="26"/>
        <w:szCs w:val="26"/>
      </w:rPr>
    </w:pPr>
  </w:p>
  <w:p w14:paraId="5F1B9496" w14:textId="77777777" w:rsidR="0063391C" w:rsidRPr="00EF06C1" w:rsidRDefault="0063391C" w:rsidP="00A20170">
    <w:pPr>
      <w:pStyle w:val="Header"/>
      <w:tabs>
        <w:tab w:val="clear" w:pos="4513"/>
        <w:tab w:val="clear" w:pos="9026"/>
        <w:tab w:val="left" w:pos="6946"/>
      </w:tabs>
      <w:spacing w:after="180"/>
      <w:rPr>
        <w:color w:val="7F7F7F"/>
        <w:sz w:val="26"/>
        <w:szCs w:val="26"/>
      </w:rPr>
    </w:pPr>
  </w:p>
  <w:p w14:paraId="40203554" w14:textId="77777777" w:rsidR="0063391C" w:rsidRDefault="006339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418D" w14:textId="0A106F2C" w:rsidR="007755BF" w:rsidRDefault="008B46CA">
    <w:pPr>
      <w:pStyle w:val="Header"/>
    </w:pPr>
    <w:r>
      <w:rPr>
        <w:noProof/>
      </w:rPr>
      <w:pict w14:anchorId="33859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2098" o:spid="_x0000_s1027" type="#_x0000_t136" alt="" style="position:absolute;margin-left:0;margin-top:0;width:627.95pt;height:50.8pt;rotation:315;z-index:-251580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5785" w14:textId="3E3A0FEF" w:rsidR="007755BF" w:rsidRDefault="008B46CA">
    <w:pPr>
      <w:pStyle w:val="Header"/>
    </w:pPr>
    <w:r>
      <w:rPr>
        <w:noProof/>
      </w:rPr>
      <w:pict w14:anchorId="54822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2099" o:spid="_x0000_s1026" type="#_x0000_t136" alt="" style="position:absolute;margin-left:0;margin-top:0;width:627.95pt;height:50.8pt;rotation:315;z-index:-251578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C077" w14:textId="01E22A83" w:rsidR="000F0B1D" w:rsidRDefault="008B46CA" w:rsidP="00FD41F4">
    <w:pPr>
      <w:pStyle w:val="Header"/>
      <w:tabs>
        <w:tab w:val="clear" w:pos="4513"/>
        <w:tab w:val="clear" w:pos="9026"/>
        <w:tab w:val="left" w:pos="6946"/>
      </w:tabs>
      <w:spacing w:after="180"/>
      <w:rPr>
        <w:color w:val="7F7F7F"/>
        <w:sz w:val="26"/>
        <w:szCs w:val="26"/>
      </w:rPr>
    </w:pPr>
    <w:r>
      <w:rPr>
        <w:noProof/>
        <w:sz w:val="24"/>
      </w:rPr>
      <w:pict w14:anchorId="5C85A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2097" o:spid="_x0000_s1025" type="#_x0000_t136" alt="" style="position:absolute;margin-left:0;margin-top:0;width:627.95pt;height:50.8pt;rotation:315;z-index:-251582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r w:rsidR="00F87861">
      <w:rPr>
        <w:noProof/>
      </w:rPr>
      <w:drawing>
        <wp:anchor distT="0" distB="0" distL="114300" distR="114300" simplePos="0" relativeHeight="251656704" behindDoc="0" locked="0" layoutInCell="1" allowOverlap="1" wp14:anchorId="59D930CE" wp14:editId="7C3228BF">
          <wp:simplePos x="0" y="0"/>
          <wp:positionH relativeFrom="column">
            <wp:posOffset>5234305</wp:posOffset>
          </wp:positionH>
          <wp:positionV relativeFrom="paragraph">
            <wp:posOffset>-454660</wp:posOffset>
          </wp:positionV>
          <wp:extent cx="1600200" cy="10671810"/>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67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861">
      <w:rPr>
        <w:noProof/>
      </w:rPr>
      <w:drawing>
        <wp:anchor distT="0" distB="0" distL="114300" distR="114300" simplePos="0" relativeHeight="251657728" behindDoc="1" locked="0" layoutInCell="1" allowOverlap="1" wp14:anchorId="2B522664" wp14:editId="09979FAD">
          <wp:simplePos x="0" y="0"/>
          <wp:positionH relativeFrom="column">
            <wp:posOffset>19050</wp:posOffset>
          </wp:positionH>
          <wp:positionV relativeFrom="paragraph">
            <wp:posOffset>233680</wp:posOffset>
          </wp:positionV>
          <wp:extent cx="1944000" cy="897777"/>
          <wp:effectExtent l="0" t="0" r="0" b="0"/>
          <wp:wrapThrough wrapText="bothSides">
            <wp:wrapPolygon edited="0">
              <wp:start x="1694" y="0"/>
              <wp:lineTo x="0" y="1834"/>
              <wp:lineTo x="0" y="21096"/>
              <wp:lineTo x="21311" y="21096"/>
              <wp:lineTo x="21452" y="19261"/>
              <wp:lineTo x="21452" y="14981"/>
              <wp:lineTo x="16230" y="14675"/>
              <wp:lineTo x="17782" y="10089"/>
              <wp:lineTo x="17782" y="9783"/>
              <wp:lineTo x="15524" y="5503"/>
              <wp:lineTo x="17359" y="4280"/>
              <wp:lineTo x="17782" y="1223"/>
              <wp:lineTo x="16653" y="0"/>
              <wp:lineTo x="169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000" cy="897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87298" w14:textId="77777777" w:rsidR="000F0B1D" w:rsidRDefault="000F0B1D" w:rsidP="000F0B1D">
    <w:pPr>
      <w:pStyle w:val="Header"/>
      <w:tabs>
        <w:tab w:val="clear" w:pos="4513"/>
        <w:tab w:val="clear" w:pos="9026"/>
        <w:tab w:val="left" w:pos="6946"/>
      </w:tabs>
      <w:spacing w:after="180"/>
      <w:rPr>
        <w:color w:val="7F7F7F"/>
        <w:sz w:val="26"/>
        <w:szCs w:val="26"/>
      </w:rPr>
    </w:pPr>
  </w:p>
  <w:p w14:paraId="3AD0F122" w14:textId="77777777" w:rsidR="000F0B1D" w:rsidRDefault="000F0B1D" w:rsidP="000F0B1D">
    <w:pPr>
      <w:pStyle w:val="Header"/>
      <w:tabs>
        <w:tab w:val="clear" w:pos="4513"/>
        <w:tab w:val="clear" w:pos="9026"/>
        <w:tab w:val="left" w:pos="6946"/>
      </w:tabs>
      <w:spacing w:after="180"/>
      <w:rPr>
        <w:color w:val="7F7F7F"/>
        <w:sz w:val="26"/>
        <w:szCs w:val="26"/>
      </w:rPr>
    </w:pPr>
  </w:p>
  <w:p w14:paraId="7CBF7CDD" w14:textId="77777777" w:rsidR="000F0B1D" w:rsidRPr="00EF06C1" w:rsidRDefault="000F0B1D" w:rsidP="000F0B1D">
    <w:pPr>
      <w:pStyle w:val="Header"/>
      <w:tabs>
        <w:tab w:val="clear" w:pos="4513"/>
        <w:tab w:val="clear" w:pos="9026"/>
        <w:tab w:val="left" w:pos="6946"/>
      </w:tabs>
      <w:spacing w:after="180"/>
      <w:rPr>
        <w:color w:val="7F7F7F"/>
        <w:sz w:val="26"/>
        <w:szCs w:val="26"/>
      </w:rPr>
    </w:pPr>
  </w:p>
  <w:p w14:paraId="5926307B" w14:textId="77777777" w:rsidR="000F0B1D" w:rsidRDefault="000F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C32"/>
    <w:multiLevelType w:val="hybridMultilevel"/>
    <w:tmpl w:val="F386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6F55"/>
    <w:multiLevelType w:val="hybridMultilevel"/>
    <w:tmpl w:val="30BE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F77DC"/>
    <w:multiLevelType w:val="hybridMultilevel"/>
    <w:tmpl w:val="0682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A12B6"/>
    <w:multiLevelType w:val="hybridMultilevel"/>
    <w:tmpl w:val="04A4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E1075"/>
    <w:multiLevelType w:val="hybridMultilevel"/>
    <w:tmpl w:val="FE8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10F1C"/>
    <w:multiLevelType w:val="hybridMultilevel"/>
    <w:tmpl w:val="ADC4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9633E"/>
    <w:multiLevelType w:val="hybridMultilevel"/>
    <w:tmpl w:val="01F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32EDC"/>
    <w:multiLevelType w:val="hybridMultilevel"/>
    <w:tmpl w:val="DA5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55D58"/>
    <w:multiLevelType w:val="hybridMultilevel"/>
    <w:tmpl w:val="7484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37BFB"/>
    <w:multiLevelType w:val="hybridMultilevel"/>
    <w:tmpl w:val="4E0C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968DD"/>
    <w:multiLevelType w:val="hybridMultilevel"/>
    <w:tmpl w:val="5468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808C5"/>
    <w:multiLevelType w:val="hybridMultilevel"/>
    <w:tmpl w:val="5C92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4E622E"/>
    <w:multiLevelType w:val="hybridMultilevel"/>
    <w:tmpl w:val="AEF6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65504"/>
    <w:multiLevelType w:val="hybridMultilevel"/>
    <w:tmpl w:val="5FB2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32C67"/>
    <w:multiLevelType w:val="hybridMultilevel"/>
    <w:tmpl w:val="55DC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41F46"/>
    <w:multiLevelType w:val="hybridMultilevel"/>
    <w:tmpl w:val="EA30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D3108"/>
    <w:multiLevelType w:val="hybridMultilevel"/>
    <w:tmpl w:val="94DE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54DA7"/>
    <w:multiLevelType w:val="hybridMultilevel"/>
    <w:tmpl w:val="9F96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67BCD"/>
    <w:multiLevelType w:val="hybridMultilevel"/>
    <w:tmpl w:val="83D4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053EB2"/>
    <w:multiLevelType w:val="multilevel"/>
    <w:tmpl w:val="3BA699FA"/>
    <w:styleLink w:val="1ai"/>
    <w:lvl w:ilvl="0">
      <w:start w:val="1"/>
      <w:numFmt w:val="decimal"/>
      <w:pStyle w:val="OVICList"/>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4E0494"/>
    <w:multiLevelType w:val="hybridMultilevel"/>
    <w:tmpl w:val="820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20024E"/>
    <w:multiLevelType w:val="hybridMultilevel"/>
    <w:tmpl w:val="381C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BD10C87"/>
    <w:multiLevelType w:val="hybridMultilevel"/>
    <w:tmpl w:val="9ED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7A2F9A"/>
    <w:multiLevelType w:val="hybridMultilevel"/>
    <w:tmpl w:val="D5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F5D40"/>
    <w:multiLevelType w:val="hybridMultilevel"/>
    <w:tmpl w:val="658A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4389F"/>
    <w:multiLevelType w:val="hybridMultilevel"/>
    <w:tmpl w:val="C32A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BA2A1F"/>
    <w:multiLevelType w:val="multilevel"/>
    <w:tmpl w:val="3BA699FA"/>
    <w:numStyleLink w:val="1ai"/>
  </w:abstractNum>
  <w:abstractNum w:abstractNumId="30" w15:restartNumberingAfterBreak="0">
    <w:nsid w:val="4C7E31C3"/>
    <w:multiLevelType w:val="hybridMultilevel"/>
    <w:tmpl w:val="6542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6198E"/>
    <w:multiLevelType w:val="hybridMultilevel"/>
    <w:tmpl w:val="0E44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406B9"/>
    <w:multiLevelType w:val="hybridMultilevel"/>
    <w:tmpl w:val="17B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A478F9"/>
    <w:multiLevelType w:val="hybridMultilevel"/>
    <w:tmpl w:val="8E3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67898"/>
    <w:multiLevelType w:val="hybridMultilevel"/>
    <w:tmpl w:val="611C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04108"/>
    <w:multiLevelType w:val="hybridMultilevel"/>
    <w:tmpl w:val="01A4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7A56EF"/>
    <w:multiLevelType w:val="hybridMultilevel"/>
    <w:tmpl w:val="9178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37D4B"/>
    <w:multiLevelType w:val="hybridMultilevel"/>
    <w:tmpl w:val="0A92D5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5FB15746"/>
    <w:multiLevelType w:val="hybridMultilevel"/>
    <w:tmpl w:val="A48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392F9E"/>
    <w:multiLevelType w:val="hybridMultilevel"/>
    <w:tmpl w:val="0B6E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46E1B"/>
    <w:multiLevelType w:val="hybridMultilevel"/>
    <w:tmpl w:val="88742BF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1" w15:restartNumberingAfterBreak="0">
    <w:nsid w:val="6495720A"/>
    <w:multiLevelType w:val="hybridMultilevel"/>
    <w:tmpl w:val="51E0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B22797"/>
    <w:multiLevelType w:val="hybridMultilevel"/>
    <w:tmpl w:val="2954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B449B3"/>
    <w:multiLevelType w:val="hybridMultilevel"/>
    <w:tmpl w:val="3AD8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630DA0"/>
    <w:multiLevelType w:val="hybridMultilevel"/>
    <w:tmpl w:val="A8E2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35724B"/>
    <w:multiLevelType w:val="hybridMultilevel"/>
    <w:tmpl w:val="D2D0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731D62"/>
    <w:multiLevelType w:val="hybridMultilevel"/>
    <w:tmpl w:val="0506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E6544C"/>
    <w:multiLevelType w:val="multilevel"/>
    <w:tmpl w:val="FED04066"/>
    <w:lvl w:ilvl="0">
      <w:start w:val="1"/>
      <w:numFmt w:val="decimal"/>
      <w:lvlText w:val="1.%1."/>
      <w:lvlJc w:val="left"/>
      <w:pPr>
        <w:ind w:left="218" w:hanging="360"/>
      </w:pPr>
      <w:rPr>
        <w:rFonts w:hint="default"/>
      </w:rPr>
    </w:lvl>
    <w:lvl w:ilvl="1">
      <w:start w:val="1"/>
      <w:numFmt w:val="decimal"/>
      <w:pStyle w:val="3Body"/>
      <w:lvlText w:val="%1.%2."/>
      <w:lvlJc w:val="left"/>
      <w:pPr>
        <w:ind w:left="4685"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48" w15:restartNumberingAfterBreak="0">
    <w:nsid w:val="6DF22F32"/>
    <w:multiLevelType w:val="hybridMultilevel"/>
    <w:tmpl w:val="7E3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1B1C10"/>
    <w:multiLevelType w:val="hybridMultilevel"/>
    <w:tmpl w:val="80244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EB5DE0"/>
    <w:multiLevelType w:val="hybridMultilevel"/>
    <w:tmpl w:val="30F6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F226DD"/>
    <w:multiLevelType w:val="hybridMultilevel"/>
    <w:tmpl w:val="4122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371A1"/>
    <w:multiLevelType w:val="hybridMultilevel"/>
    <w:tmpl w:val="062C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5828FE"/>
    <w:multiLevelType w:val="hybridMultilevel"/>
    <w:tmpl w:val="875A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B9429F"/>
    <w:multiLevelType w:val="hybridMultilevel"/>
    <w:tmpl w:val="0CEA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270437">
    <w:abstractNumId w:val="51"/>
  </w:num>
  <w:num w:numId="2" w16cid:durableId="1756978514">
    <w:abstractNumId w:val="12"/>
  </w:num>
  <w:num w:numId="3" w16cid:durableId="1164470953">
    <w:abstractNumId w:val="24"/>
  </w:num>
  <w:num w:numId="4" w16cid:durableId="266013182">
    <w:abstractNumId w:val="22"/>
  </w:num>
  <w:num w:numId="5" w16cid:durableId="1048409581">
    <w:abstractNumId w:val="20"/>
  </w:num>
  <w:num w:numId="6" w16cid:durableId="733819505">
    <w:abstractNumId w:val="29"/>
  </w:num>
  <w:num w:numId="7" w16cid:durableId="1754469978">
    <w:abstractNumId w:val="47"/>
  </w:num>
  <w:num w:numId="8" w16cid:durableId="361321573">
    <w:abstractNumId w:val="42"/>
  </w:num>
  <w:num w:numId="9" w16cid:durableId="746651883">
    <w:abstractNumId w:val="43"/>
  </w:num>
  <w:num w:numId="10" w16cid:durableId="616448259">
    <w:abstractNumId w:val="28"/>
  </w:num>
  <w:num w:numId="11" w16cid:durableId="1587835231">
    <w:abstractNumId w:val="1"/>
  </w:num>
  <w:num w:numId="12" w16cid:durableId="2061129378">
    <w:abstractNumId w:val="26"/>
  </w:num>
  <w:num w:numId="13" w16cid:durableId="24215355">
    <w:abstractNumId w:val="34"/>
  </w:num>
  <w:num w:numId="14" w16cid:durableId="1316638995">
    <w:abstractNumId w:val="53"/>
  </w:num>
  <w:num w:numId="15" w16cid:durableId="601914817">
    <w:abstractNumId w:val="13"/>
  </w:num>
  <w:num w:numId="16" w16cid:durableId="1038091791">
    <w:abstractNumId w:val="2"/>
  </w:num>
  <w:num w:numId="17" w16cid:durableId="1843855805">
    <w:abstractNumId w:val="35"/>
  </w:num>
  <w:num w:numId="18" w16cid:durableId="45566763">
    <w:abstractNumId w:val="46"/>
  </w:num>
  <w:num w:numId="19" w16cid:durableId="2144807823">
    <w:abstractNumId w:val="23"/>
  </w:num>
  <w:num w:numId="20" w16cid:durableId="1658223598">
    <w:abstractNumId w:val="8"/>
  </w:num>
  <w:num w:numId="21" w16cid:durableId="269749686">
    <w:abstractNumId w:val="9"/>
  </w:num>
  <w:num w:numId="22" w16cid:durableId="1940021743">
    <w:abstractNumId w:val="39"/>
  </w:num>
  <w:num w:numId="23" w16cid:durableId="35593314">
    <w:abstractNumId w:val="5"/>
  </w:num>
  <w:num w:numId="24" w16cid:durableId="253588074">
    <w:abstractNumId w:val="3"/>
  </w:num>
  <w:num w:numId="25" w16cid:durableId="789396976">
    <w:abstractNumId w:val="41"/>
  </w:num>
  <w:num w:numId="26" w16cid:durableId="442728211">
    <w:abstractNumId w:val="37"/>
  </w:num>
  <w:num w:numId="27" w16cid:durableId="107554036">
    <w:abstractNumId w:val="48"/>
  </w:num>
  <w:num w:numId="28" w16cid:durableId="1164199122">
    <w:abstractNumId w:val="40"/>
  </w:num>
  <w:num w:numId="29" w16cid:durableId="1556896245">
    <w:abstractNumId w:val="33"/>
  </w:num>
  <w:num w:numId="30" w16cid:durableId="355810508">
    <w:abstractNumId w:val="10"/>
  </w:num>
  <w:num w:numId="31" w16cid:durableId="1872718430">
    <w:abstractNumId w:val="49"/>
  </w:num>
  <w:num w:numId="32" w16cid:durableId="818231518">
    <w:abstractNumId w:val="45"/>
  </w:num>
  <w:num w:numId="33" w16cid:durableId="1563325830">
    <w:abstractNumId w:val="50"/>
  </w:num>
  <w:num w:numId="34" w16cid:durableId="1227685959">
    <w:abstractNumId w:val="38"/>
  </w:num>
  <w:num w:numId="35" w16cid:durableId="127938304">
    <w:abstractNumId w:val="32"/>
  </w:num>
  <w:num w:numId="36" w16cid:durableId="1369330992">
    <w:abstractNumId w:val="36"/>
  </w:num>
  <w:num w:numId="37" w16cid:durableId="1563756012">
    <w:abstractNumId w:val="44"/>
  </w:num>
  <w:num w:numId="38" w16cid:durableId="1937664488">
    <w:abstractNumId w:val="17"/>
  </w:num>
  <w:num w:numId="39" w16cid:durableId="1756366985">
    <w:abstractNumId w:val="4"/>
  </w:num>
  <w:num w:numId="40" w16cid:durableId="876241406">
    <w:abstractNumId w:val="0"/>
  </w:num>
  <w:num w:numId="41" w16cid:durableId="891307789">
    <w:abstractNumId w:val="6"/>
  </w:num>
  <w:num w:numId="42" w16cid:durableId="2054575223">
    <w:abstractNumId w:val="11"/>
  </w:num>
  <w:num w:numId="43" w16cid:durableId="802575987">
    <w:abstractNumId w:val="21"/>
  </w:num>
  <w:num w:numId="44" w16cid:durableId="1457331780">
    <w:abstractNumId w:val="25"/>
  </w:num>
  <w:num w:numId="45" w16cid:durableId="1522669423">
    <w:abstractNumId w:val="19"/>
  </w:num>
  <w:num w:numId="46" w16cid:durableId="2061438727">
    <w:abstractNumId w:val="14"/>
  </w:num>
  <w:num w:numId="47" w16cid:durableId="1471632339">
    <w:abstractNumId w:val="55"/>
  </w:num>
  <w:num w:numId="48" w16cid:durableId="1761415377">
    <w:abstractNumId w:val="30"/>
  </w:num>
  <w:num w:numId="49" w16cid:durableId="117993152">
    <w:abstractNumId w:val="52"/>
  </w:num>
  <w:num w:numId="50" w16cid:durableId="1048189682">
    <w:abstractNumId w:val="54"/>
  </w:num>
  <w:num w:numId="51" w16cid:durableId="1039352777">
    <w:abstractNumId w:val="16"/>
  </w:num>
  <w:num w:numId="52" w16cid:durableId="430049227">
    <w:abstractNumId w:val="15"/>
  </w:num>
  <w:num w:numId="53" w16cid:durableId="1400979505">
    <w:abstractNumId w:val="31"/>
  </w:num>
  <w:num w:numId="54" w16cid:durableId="1362438014">
    <w:abstractNumId w:val="27"/>
  </w:num>
  <w:num w:numId="55" w16cid:durableId="222715340">
    <w:abstractNumId w:val="7"/>
  </w:num>
  <w:num w:numId="56" w16cid:durableId="76480574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1C"/>
    <w:rsid w:val="000009A4"/>
    <w:rsid w:val="00000A0D"/>
    <w:rsid w:val="00000B82"/>
    <w:rsid w:val="00000DFF"/>
    <w:rsid w:val="000014A4"/>
    <w:rsid w:val="000016A0"/>
    <w:rsid w:val="00003FDF"/>
    <w:rsid w:val="00004087"/>
    <w:rsid w:val="00004D88"/>
    <w:rsid w:val="00004E4F"/>
    <w:rsid w:val="000050C7"/>
    <w:rsid w:val="000053C4"/>
    <w:rsid w:val="00005BD4"/>
    <w:rsid w:val="00005C0C"/>
    <w:rsid w:val="00006043"/>
    <w:rsid w:val="00006605"/>
    <w:rsid w:val="00006BC0"/>
    <w:rsid w:val="00006C90"/>
    <w:rsid w:val="00006CB9"/>
    <w:rsid w:val="000073BC"/>
    <w:rsid w:val="000073CA"/>
    <w:rsid w:val="000109A4"/>
    <w:rsid w:val="00010B9E"/>
    <w:rsid w:val="00010EEB"/>
    <w:rsid w:val="000119CF"/>
    <w:rsid w:val="00011A7D"/>
    <w:rsid w:val="0001271F"/>
    <w:rsid w:val="000131ED"/>
    <w:rsid w:val="00013857"/>
    <w:rsid w:val="0001445B"/>
    <w:rsid w:val="000146CB"/>
    <w:rsid w:val="000148EE"/>
    <w:rsid w:val="00014ECE"/>
    <w:rsid w:val="000150A5"/>
    <w:rsid w:val="00016378"/>
    <w:rsid w:val="000167A4"/>
    <w:rsid w:val="0001756A"/>
    <w:rsid w:val="00017941"/>
    <w:rsid w:val="00017CBF"/>
    <w:rsid w:val="00021102"/>
    <w:rsid w:val="0002122E"/>
    <w:rsid w:val="000219FA"/>
    <w:rsid w:val="00022276"/>
    <w:rsid w:val="00022B3B"/>
    <w:rsid w:val="00022B82"/>
    <w:rsid w:val="00022C01"/>
    <w:rsid w:val="00023887"/>
    <w:rsid w:val="000238DA"/>
    <w:rsid w:val="00024041"/>
    <w:rsid w:val="000242D0"/>
    <w:rsid w:val="000242E0"/>
    <w:rsid w:val="000243BC"/>
    <w:rsid w:val="00025BE0"/>
    <w:rsid w:val="00026279"/>
    <w:rsid w:val="00026BC4"/>
    <w:rsid w:val="00027246"/>
    <w:rsid w:val="00030688"/>
    <w:rsid w:val="000311DA"/>
    <w:rsid w:val="00031E5F"/>
    <w:rsid w:val="00032434"/>
    <w:rsid w:val="0003268B"/>
    <w:rsid w:val="00034757"/>
    <w:rsid w:val="00034B8B"/>
    <w:rsid w:val="00034CF4"/>
    <w:rsid w:val="000350F4"/>
    <w:rsid w:val="000359CC"/>
    <w:rsid w:val="0003674D"/>
    <w:rsid w:val="000368AB"/>
    <w:rsid w:val="000368FD"/>
    <w:rsid w:val="00037971"/>
    <w:rsid w:val="00037B79"/>
    <w:rsid w:val="00037FA1"/>
    <w:rsid w:val="00037FF5"/>
    <w:rsid w:val="00040763"/>
    <w:rsid w:val="00041677"/>
    <w:rsid w:val="00041CFB"/>
    <w:rsid w:val="000429EB"/>
    <w:rsid w:val="00043B43"/>
    <w:rsid w:val="000448F9"/>
    <w:rsid w:val="00044D63"/>
    <w:rsid w:val="00044DF3"/>
    <w:rsid w:val="00045C97"/>
    <w:rsid w:val="0004650A"/>
    <w:rsid w:val="000467C1"/>
    <w:rsid w:val="00046F4D"/>
    <w:rsid w:val="00046FF2"/>
    <w:rsid w:val="00047484"/>
    <w:rsid w:val="00050408"/>
    <w:rsid w:val="00050FBB"/>
    <w:rsid w:val="00051027"/>
    <w:rsid w:val="000515F5"/>
    <w:rsid w:val="00051753"/>
    <w:rsid w:val="00051D75"/>
    <w:rsid w:val="00051E79"/>
    <w:rsid w:val="000522FC"/>
    <w:rsid w:val="000525BB"/>
    <w:rsid w:val="0005275D"/>
    <w:rsid w:val="00052A85"/>
    <w:rsid w:val="00052E36"/>
    <w:rsid w:val="0005321C"/>
    <w:rsid w:val="0005340F"/>
    <w:rsid w:val="0005372C"/>
    <w:rsid w:val="0005437F"/>
    <w:rsid w:val="00054531"/>
    <w:rsid w:val="0005457E"/>
    <w:rsid w:val="00055678"/>
    <w:rsid w:val="00055A6D"/>
    <w:rsid w:val="00056F86"/>
    <w:rsid w:val="00057AC7"/>
    <w:rsid w:val="00057DD8"/>
    <w:rsid w:val="00057EAD"/>
    <w:rsid w:val="00057FF3"/>
    <w:rsid w:val="00060151"/>
    <w:rsid w:val="000609BA"/>
    <w:rsid w:val="00060A0D"/>
    <w:rsid w:val="00061D7C"/>
    <w:rsid w:val="00061F8C"/>
    <w:rsid w:val="000627DD"/>
    <w:rsid w:val="000629DD"/>
    <w:rsid w:val="000646AF"/>
    <w:rsid w:val="00064DEB"/>
    <w:rsid w:val="000658AF"/>
    <w:rsid w:val="000658BB"/>
    <w:rsid w:val="0006644C"/>
    <w:rsid w:val="00066881"/>
    <w:rsid w:val="000668C0"/>
    <w:rsid w:val="00070249"/>
    <w:rsid w:val="0007029D"/>
    <w:rsid w:val="000718E0"/>
    <w:rsid w:val="0007243D"/>
    <w:rsid w:val="0007263B"/>
    <w:rsid w:val="00072645"/>
    <w:rsid w:val="00072927"/>
    <w:rsid w:val="00072950"/>
    <w:rsid w:val="00072AD5"/>
    <w:rsid w:val="00073BF6"/>
    <w:rsid w:val="00074088"/>
    <w:rsid w:val="00074094"/>
    <w:rsid w:val="0007485C"/>
    <w:rsid w:val="00074A73"/>
    <w:rsid w:val="00074F45"/>
    <w:rsid w:val="00075EAF"/>
    <w:rsid w:val="00076E0A"/>
    <w:rsid w:val="00076EC6"/>
    <w:rsid w:val="00076F49"/>
    <w:rsid w:val="00077297"/>
    <w:rsid w:val="000773DA"/>
    <w:rsid w:val="00077B52"/>
    <w:rsid w:val="00080015"/>
    <w:rsid w:val="000803A7"/>
    <w:rsid w:val="0008227F"/>
    <w:rsid w:val="00082F9E"/>
    <w:rsid w:val="00083B6D"/>
    <w:rsid w:val="00083EA6"/>
    <w:rsid w:val="000844BD"/>
    <w:rsid w:val="00084859"/>
    <w:rsid w:val="0008556E"/>
    <w:rsid w:val="00085713"/>
    <w:rsid w:val="00085894"/>
    <w:rsid w:val="00085CF2"/>
    <w:rsid w:val="000865DD"/>
    <w:rsid w:val="0008677C"/>
    <w:rsid w:val="000870B6"/>
    <w:rsid w:val="00087C10"/>
    <w:rsid w:val="00091604"/>
    <w:rsid w:val="0009171D"/>
    <w:rsid w:val="000923FC"/>
    <w:rsid w:val="000928C4"/>
    <w:rsid w:val="00093C44"/>
    <w:rsid w:val="00094331"/>
    <w:rsid w:val="00095868"/>
    <w:rsid w:val="00096352"/>
    <w:rsid w:val="000965CF"/>
    <w:rsid w:val="0009692F"/>
    <w:rsid w:val="0009699D"/>
    <w:rsid w:val="00096CDA"/>
    <w:rsid w:val="00096D94"/>
    <w:rsid w:val="00096FB5"/>
    <w:rsid w:val="00097344"/>
    <w:rsid w:val="00097B38"/>
    <w:rsid w:val="00097BBC"/>
    <w:rsid w:val="000A0B7A"/>
    <w:rsid w:val="000A1B83"/>
    <w:rsid w:val="000A29A8"/>
    <w:rsid w:val="000A2AC7"/>
    <w:rsid w:val="000A4854"/>
    <w:rsid w:val="000A49EB"/>
    <w:rsid w:val="000A4C64"/>
    <w:rsid w:val="000A4DA9"/>
    <w:rsid w:val="000A4E2F"/>
    <w:rsid w:val="000A50BD"/>
    <w:rsid w:val="000A52A2"/>
    <w:rsid w:val="000A5592"/>
    <w:rsid w:val="000A6533"/>
    <w:rsid w:val="000A6811"/>
    <w:rsid w:val="000A6A08"/>
    <w:rsid w:val="000A7AA2"/>
    <w:rsid w:val="000B0276"/>
    <w:rsid w:val="000B0A0D"/>
    <w:rsid w:val="000B0C72"/>
    <w:rsid w:val="000B174F"/>
    <w:rsid w:val="000B27F4"/>
    <w:rsid w:val="000B3B67"/>
    <w:rsid w:val="000B4018"/>
    <w:rsid w:val="000B45CB"/>
    <w:rsid w:val="000B5049"/>
    <w:rsid w:val="000B62F3"/>
    <w:rsid w:val="000B65DE"/>
    <w:rsid w:val="000C0860"/>
    <w:rsid w:val="000C0F26"/>
    <w:rsid w:val="000C234A"/>
    <w:rsid w:val="000C2D2B"/>
    <w:rsid w:val="000C3C54"/>
    <w:rsid w:val="000C3E4B"/>
    <w:rsid w:val="000C3F2D"/>
    <w:rsid w:val="000C4029"/>
    <w:rsid w:val="000C4229"/>
    <w:rsid w:val="000C5ADD"/>
    <w:rsid w:val="000C5B61"/>
    <w:rsid w:val="000C5CFD"/>
    <w:rsid w:val="000C6127"/>
    <w:rsid w:val="000C6310"/>
    <w:rsid w:val="000C65D7"/>
    <w:rsid w:val="000D0945"/>
    <w:rsid w:val="000D2772"/>
    <w:rsid w:val="000D2AEB"/>
    <w:rsid w:val="000D375C"/>
    <w:rsid w:val="000D3801"/>
    <w:rsid w:val="000D4124"/>
    <w:rsid w:val="000D4255"/>
    <w:rsid w:val="000D4939"/>
    <w:rsid w:val="000D5748"/>
    <w:rsid w:val="000D5AF4"/>
    <w:rsid w:val="000D5C39"/>
    <w:rsid w:val="000D65AC"/>
    <w:rsid w:val="000D6B77"/>
    <w:rsid w:val="000E07E8"/>
    <w:rsid w:val="000E0E49"/>
    <w:rsid w:val="000E11F0"/>
    <w:rsid w:val="000E187E"/>
    <w:rsid w:val="000E20DC"/>
    <w:rsid w:val="000E2AE6"/>
    <w:rsid w:val="000E2FCA"/>
    <w:rsid w:val="000E36D3"/>
    <w:rsid w:val="000E3DD4"/>
    <w:rsid w:val="000E4BCF"/>
    <w:rsid w:val="000E6E21"/>
    <w:rsid w:val="000E7343"/>
    <w:rsid w:val="000E755B"/>
    <w:rsid w:val="000F0611"/>
    <w:rsid w:val="000F0ABD"/>
    <w:rsid w:val="000F0B1D"/>
    <w:rsid w:val="000F1BEC"/>
    <w:rsid w:val="000F2C63"/>
    <w:rsid w:val="000F2C78"/>
    <w:rsid w:val="000F3366"/>
    <w:rsid w:val="000F3CEC"/>
    <w:rsid w:val="000F436F"/>
    <w:rsid w:val="000F4490"/>
    <w:rsid w:val="000F45F9"/>
    <w:rsid w:val="000F4C68"/>
    <w:rsid w:val="000F5184"/>
    <w:rsid w:val="000F5C2A"/>
    <w:rsid w:val="000F60F4"/>
    <w:rsid w:val="000F752F"/>
    <w:rsid w:val="000F75EB"/>
    <w:rsid w:val="000F7DC9"/>
    <w:rsid w:val="001000F5"/>
    <w:rsid w:val="0010055B"/>
    <w:rsid w:val="00100CB3"/>
    <w:rsid w:val="00100D8E"/>
    <w:rsid w:val="00101D46"/>
    <w:rsid w:val="00101DD7"/>
    <w:rsid w:val="00102249"/>
    <w:rsid w:val="001024CB"/>
    <w:rsid w:val="00102CEE"/>
    <w:rsid w:val="001034C5"/>
    <w:rsid w:val="00103FC6"/>
    <w:rsid w:val="001044AE"/>
    <w:rsid w:val="00104661"/>
    <w:rsid w:val="00104C7C"/>
    <w:rsid w:val="00104ECE"/>
    <w:rsid w:val="00105045"/>
    <w:rsid w:val="00105C45"/>
    <w:rsid w:val="00106ACC"/>
    <w:rsid w:val="001072EA"/>
    <w:rsid w:val="0010777A"/>
    <w:rsid w:val="0011166A"/>
    <w:rsid w:val="00111C6B"/>
    <w:rsid w:val="001123E1"/>
    <w:rsid w:val="001124E4"/>
    <w:rsid w:val="00112522"/>
    <w:rsid w:val="0011266A"/>
    <w:rsid w:val="00114187"/>
    <w:rsid w:val="001145F8"/>
    <w:rsid w:val="00114F1E"/>
    <w:rsid w:val="00115A41"/>
    <w:rsid w:val="001165C0"/>
    <w:rsid w:val="00117068"/>
    <w:rsid w:val="0011780E"/>
    <w:rsid w:val="00117DA8"/>
    <w:rsid w:val="00117E0D"/>
    <w:rsid w:val="00120314"/>
    <w:rsid w:val="00121371"/>
    <w:rsid w:val="0012154A"/>
    <w:rsid w:val="001227B6"/>
    <w:rsid w:val="00122E57"/>
    <w:rsid w:val="0012311C"/>
    <w:rsid w:val="00123A67"/>
    <w:rsid w:val="00123C07"/>
    <w:rsid w:val="001247A9"/>
    <w:rsid w:val="00124DD2"/>
    <w:rsid w:val="001266AB"/>
    <w:rsid w:val="001272D0"/>
    <w:rsid w:val="001276F2"/>
    <w:rsid w:val="001303ED"/>
    <w:rsid w:val="001318AC"/>
    <w:rsid w:val="00132BD8"/>
    <w:rsid w:val="00133433"/>
    <w:rsid w:val="00134093"/>
    <w:rsid w:val="00134599"/>
    <w:rsid w:val="00134639"/>
    <w:rsid w:val="00135011"/>
    <w:rsid w:val="001360DB"/>
    <w:rsid w:val="00136561"/>
    <w:rsid w:val="001379DC"/>
    <w:rsid w:val="00137F7D"/>
    <w:rsid w:val="0014006D"/>
    <w:rsid w:val="001401BE"/>
    <w:rsid w:val="001414FD"/>
    <w:rsid w:val="00141C25"/>
    <w:rsid w:val="00141DB6"/>
    <w:rsid w:val="00142133"/>
    <w:rsid w:val="00142505"/>
    <w:rsid w:val="00142858"/>
    <w:rsid w:val="00143F26"/>
    <w:rsid w:val="001440A1"/>
    <w:rsid w:val="00144BC0"/>
    <w:rsid w:val="00144F5A"/>
    <w:rsid w:val="001458DB"/>
    <w:rsid w:val="001458EC"/>
    <w:rsid w:val="00145C6B"/>
    <w:rsid w:val="00146101"/>
    <w:rsid w:val="00147113"/>
    <w:rsid w:val="001471B0"/>
    <w:rsid w:val="00147969"/>
    <w:rsid w:val="00150251"/>
    <w:rsid w:val="0015065D"/>
    <w:rsid w:val="001507EC"/>
    <w:rsid w:val="001509C2"/>
    <w:rsid w:val="00150AC2"/>
    <w:rsid w:val="00150D9A"/>
    <w:rsid w:val="001516E0"/>
    <w:rsid w:val="00151C91"/>
    <w:rsid w:val="00152732"/>
    <w:rsid w:val="00152DB6"/>
    <w:rsid w:val="00154157"/>
    <w:rsid w:val="0015423A"/>
    <w:rsid w:val="0015570A"/>
    <w:rsid w:val="001558D6"/>
    <w:rsid w:val="00155F95"/>
    <w:rsid w:val="0015675C"/>
    <w:rsid w:val="001576FD"/>
    <w:rsid w:val="001579A2"/>
    <w:rsid w:val="00160D03"/>
    <w:rsid w:val="001612C7"/>
    <w:rsid w:val="0016183E"/>
    <w:rsid w:val="001622FE"/>
    <w:rsid w:val="00162C3B"/>
    <w:rsid w:val="001631BB"/>
    <w:rsid w:val="00163752"/>
    <w:rsid w:val="00163CEA"/>
    <w:rsid w:val="00163DDC"/>
    <w:rsid w:val="00163E4E"/>
    <w:rsid w:val="00164A37"/>
    <w:rsid w:val="00165004"/>
    <w:rsid w:val="00165F35"/>
    <w:rsid w:val="00166365"/>
    <w:rsid w:val="001665C1"/>
    <w:rsid w:val="00171010"/>
    <w:rsid w:val="00171127"/>
    <w:rsid w:val="00171421"/>
    <w:rsid w:val="00171849"/>
    <w:rsid w:val="0017260E"/>
    <w:rsid w:val="0017261F"/>
    <w:rsid w:val="001735A7"/>
    <w:rsid w:val="00174359"/>
    <w:rsid w:val="00174508"/>
    <w:rsid w:val="001749FB"/>
    <w:rsid w:val="0017555C"/>
    <w:rsid w:val="0017595D"/>
    <w:rsid w:val="00176F8E"/>
    <w:rsid w:val="00181CCD"/>
    <w:rsid w:val="001825E6"/>
    <w:rsid w:val="00182A08"/>
    <w:rsid w:val="00182A40"/>
    <w:rsid w:val="00182A98"/>
    <w:rsid w:val="001841F4"/>
    <w:rsid w:val="001842A2"/>
    <w:rsid w:val="00184A2E"/>
    <w:rsid w:val="001855F5"/>
    <w:rsid w:val="0018586F"/>
    <w:rsid w:val="00185F77"/>
    <w:rsid w:val="001865DC"/>
    <w:rsid w:val="001865F4"/>
    <w:rsid w:val="0018684E"/>
    <w:rsid w:val="00186906"/>
    <w:rsid w:val="00186BBC"/>
    <w:rsid w:val="00187409"/>
    <w:rsid w:val="0019046E"/>
    <w:rsid w:val="0019050E"/>
    <w:rsid w:val="0019097F"/>
    <w:rsid w:val="00190A0A"/>
    <w:rsid w:val="00190BF1"/>
    <w:rsid w:val="00191BB6"/>
    <w:rsid w:val="00191C37"/>
    <w:rsid w:val="00191C44"/>
    <w:rsid w:val="00191C6D"/>
    <w:rsid w:val="00192FE3"/>
    <w:rsid w:val="00193DEE"/>
    <w:rsid w:val="00193E26"/>
    <w:rsid w:val="00194021"/>
    <w:rsid w:val="00194B4A"/>
    <w:rsid w:val="0019639A"/>
    <w:rsid w:val="001965F9"/>
    <w:rsid w:val="0019781F"/>
    <w:rsid w:val="001978D2"/>
    <w:rsid w:val="001A00DF"/>
    <w:rsid w:val="001A0CBB"/>
    <w:rsid w:val="001A0D47"/>
    <w:rsid w:val="001A0EC6"/>
    <w:rsid w:val="001A1093"/>
    <w:rsid w:val="001A1105"/>
    <w:rsid w:val="001A12BD"/>
    <w:rsid w:val="001A13AE"/>
    <w:rsid w:val="001A264D"/>
    <w:rsid w:val="001A2D2F"/>
    <w:rsid w:val="001A3912"/>
    <w:rsid w:val="001A4820"/>
    <w:rsid w:val="001A4C9F"/>
    <w:rsid w:val="001A4EDE"/>
    <w:rsid w:val="001A4FED"/>
    <w:rsid w:val="001A662E"/>
    <w:rsid w:val="001A6ABF"/>
    <w:rsid w:val="001A7772"/>
    <w:rsid w:val="001A7BB8"/>
    <w:rsid w:val="001B03B2"/>
    <w:rsid w:val="001B0C83"/>
    <w:rsid w:val="001B1AAD"/>
    <w:rsid w:val="001B1BFF"/>
    <w:rsid w:val="001B1F41"/>
    <w:rsid w:val="001B2352"/>
    <w:rsid w:val="001B2B1C"/>
    <w:rsid w:val="001B34E9"/>
    <w:rsid w:val="001B459C"/>
    <w:rsid w:val="001B4612"/>
    <w:rsid w:val="001B46B8"/>
    <w:rsid w:val="001B4C05"/>
    <w:rsid w:val="001B5B2D"/>
    <w:rsid w:val="001B6507"/>
    <w:rsid w:val="001B66F3"/>
    <w:rsid w:val="001B6F1C"/>
    <w:rsid w:val="001B7096"/>
    <w:rsid w:val="001B7FDA"/>
    <w:rsid w:val="001C0282"/>
    <w:rsid w:val="001C10F8"/>
    <w:rsid w:val="001C18B0"/>
    <w:rsid w:val="001C2180"/>
    <w:rsid w:val="001C2181"/>
    <w:rsid w:val="001C3F9D"/>
    <w:rsid w:val="001C5B69"/>
    <w:rsid w:val="001C67B7"/>
    <w:rsid w:val="001C6B9D"/>
    <w:rsid w:val="001C6EB0"/>
    <w:rsid w:val="001C7415"/>
    <w:rsid w:val="001C7A9C"/>
    <w:rsid w:val="001D027D"/>
    <w:rsid w:val="001D02C4"/>
    <w:rsid w:val="001D1731"/>
    <w:rsid w:val="001D1A65"/>
    <w:rsid w:val="001D1B5A"/>
    <w:rsid w:val="001D2353"/>
    <w:rsid w:val="001D24D2"/>
    <w:rsid w:val="001D34B8"/>
    <w:rsid w:val="001D4580"/>
    <w:rsid w:val="001D4869"/>
    <w:rsid w:val="001D5F90"/>
    <w:rsid w:val="001D693F"/>
    <w:rsid w:val="001D7072"/>
    <w:rsid w:val="001D7287"/>
    <w:rsid w:val="001D739B"/>
    <w:rsid w:val="001E0A52"/>
    <w:rsid w:val="001E1267"/>
    <w:rsid w:val="001E14C0"/>
    <w:rsid w:val="001E18F7"/>
    <w:rsid w:val="001E2648"/>
    <w:rsid w:val="001E2CA3"/>
    <w:rsid w:val="001E362D"/>
    <w:rsid w:val="001E3DE9"/>
    <w:rsid w:val="001E406D"/>
    <w:rsid w:val="001E41BF"/>
    <w:rsid w:val="001E4FCC"/>
    <w:rsid w:val="001E5241"/>
    <w:rsid w:val="001E54F4"/>
    <w:rsid w:val="001E5AB6"/>
    <w:rsid w:val="001E5FC9"/>
    <w:rsid w:val="001E6870"/>
    <w:rsid w:val="001E751C"/>
    <w:rsid w:val="001E7600"/>
    <w:rsid w:val="001E7A75"/>
    <w:rsid w:val="001F141E"/>
    <w:rsid w:val="001F1E5C"/>
    <w:rsid w:val="001F1EAA"/>
    <w:rsid w:val="001F31C8"/>
    <w:rsid w:val="001F3CEF"/>
    <w:rsid w:val="001F3F1A"/>
    <w:rsid w:val="001F402D"/>
    <w:rsid w:val="001F40E0"/>
    <w:rsid w:val="001F53CA"/>
    <w:rsid w:val="001F716D"/>
    <w:rsid w:val="001F71DD"/>
    <w:rsid w:val="001F7E3E"/>
    <w:rsid w:val="00200E9E"/>
    <w:rsid w:val="00201095"/>
    <w:rsid w:val="002011F7"/>
    <w:rsid w:val="00202030"/>
    <w:rsid w:val="00202851"/>
    <w:rsid w:val="00202EE5"/>
    <w:rsid w:val="00204231"/>
    <w:rsid w:val="002056C2"/>
    <w:rsid w:val="0020605C"/>
    <w:rsid w:val="002061DE"/>
    <w:rsid w:val="00206979"/>
    <w:rsid w:val="00206D7C"/>
    <w:rsid w:val="002070A8"/>
    <w:rsid w:val="002070E8"/>
    <w:rsid w:val="00207F3D"/>
    <w:rsid w:val="00210180"/>
    <w:rsid w:val="002101E0"/>
    <w:rsid w:val="002116EB"/>
    <w:rsid w:val="002123DD"/>
    <w:rsid w:val="0021432D"/>
    <w:rsid w:val="00214331"/>
    <w:rsid w:val="00214BEB"/>
    <w:rsid w:val="00215833"/>
    <w:rsid w:val="002158F0"/>
    <w:rsid w:val="002162CE"/>
    <w:rsid w:val="002163D8"/>
    <w:rsid w:val="00220133"/>
    <w:rsid w:val="002205D6"/>
    <w:rsid w:val="00220F06"/>
    <w:rsid w:val="0022155D"/>
    <w:rsid w:val="002222DA"/>
    <w:rsid w:val="00222AB6"/>
    <w:rsid w:val="00222D93"/>
    <w:rsid w:val="002237FF"/>
    <w:rsid w:val="00225A4F"/>
    <w:rsid w:val="00226A14"/>
    <w:rsid w:val="00226A21"/>
    <w:rsid w:val="00226DDF"/>
    <w:rsid w:val="00231CB3"/>
    <w:rsid w:val="00232361"/>
    <w:rsid w:val="00233ACE"/>
    <w:rsid w:val="00236DFF"/>
    <w:rsid w:val="00237331"/>
    <w:rsid w:val="00237DF1"/>
    <w:rsid w:val="002407C7"/>
    <w:rsid w:val="00241771"/>
    <w:rsid w:val="00241C83"/>
    <w:rsid w:val="00242572"/>
    <w:rsid w:val="00242BA3"/>
    <w:rsid w:val="0024370E"/>
    <w:rsid w:val="00244502"/>
    <w:rsid w:val="00244966"/>
    <w:rsid w:val="00245356"/>
    <w:rsid w:val="002457B7"/>
    <w:rsid w:val="00245BA9"/>
    <w:rsid w:val="00245ECF"/>
    <w:rsid w:val="0024694A"/>
    <w:rsid w:val="0024744B"/>
    <w:rsid w:val="00247ADA"/>
    <w:rsid w:val="00250A35"/>
    <w:rsid w:val="00250CE9"/>
    <w:rsid w:val="00250EEA"/>
    <w:rsid w:val="002512FD"/>
    <w:rsid w:val="002513E6"/>
    <w:rsid w:val="00251913"/>
    <w:rsid w:val="00251954"/>
    <w:rsid w:val="00251D0A"/>
    <w:rsid w:val="00252B74"/>
    <w:rsid w:val="00252CD4"/>
    <w:rsid w:val="002531BB"/>
    <w:rsid w:val="002532D4"/>
    <w:rsid w:val="002533FF"/>
    <w:rsid w:val="00253CE6"/>
    <w:rsid w:val="00254028"/>
    <w:rsid w:val="00254A61"/>
    <w:rsid w:val="00254CDB"/>
    <w:rsid w:val="002557C5"/>
    <w:rsid w:val="0025635F"/>
    <w:rsid w:val="002566AF"/>
    <w:rsid w:val="00256797"/>
    <w:rsid w:val="00256BB1"/>
    <w:rsid w:val="00256E5D"/>
    <w:rsid w:val="002574E2"/>
    <w:rsid w:val="00257914"/>
    <w:rsid w:val="002605D2"/>
    <w:rsid w:val="00260881"/>
    <w:rsid w:val="00260918"/>
    <w:rsid w:val="00261729"/>
    <w:rsid w:val="00261A3E"/>
    <w:rsid w:val="002628AF"/>
    <w:rsid w:val="00262C8E"/>
    <w:rsid w:val="00262D40"/>
    <w:rsid w:val="002642D7"/>
    <w:rsid w:val="0026458E"/>
    <w:rsid w:val="002647F1"/>
    <w:rsid w:val="00264C9E"/>
    <w:rsid w:val="002653C0"/>
    <w:rsid w:val="00265F4C"/>
    <w:rsid w:val="0026616D"/>
    <w:rsid w:val="00266AFF"/>
    <w:rsid w:val="002700C0"/>
    <w:rsid w:val="0027045B"/>
    <w:rsid w:val="0027148C"/>
    <w:rsid w:val="00271A26"/>
    <w:rsid w:val="00271DE3"/>
    <w:rsid w:val="00272074"/>
    <w:rsid w:val="00272398"/>
    <w:rsid w:val="002733D9"/>
    <w:rsid w:val="002735EB"/>
    <w:rsid w:val="0027455D"/>
    <w:rsid w:val="0027486B"/>
    <w:rsid w:val="00275FB1"/>
    <w:rsid w:val="00276AEC"/>
    <w:rsid w:val="00277690"/>
    <w:rsid w:val="0028080C"/>
    <w:rsid w:val="00280A6B"/>
    <w:rsid w:val="002811ED"/>
    <w:rsid w:val="00282525"/>
    <w:rsid w:val="00282906"/>
    <w:rsid w:val="00282EFD"/>
    <w:rsid w:val="00283985"/>
    <w:rsid w:val="00283B09"/>
    <w:rsid w:val="00283F5C"/>
    <w:rsid w:val="00284532"/>
    <w:rsid w:val="00284A1B"/>
    <w:rsid w:val="00284B0A"/>
    <w:rsid w:val="00284C1B"/>
    <w:rsid w:val="00286AF3"/>
    <w:rsid w:val="00286FA3"/>
    <w:rsid w:val="002871BF"/>
    <w:rsid w:val="002879C4"/>
    <w:rsid w:val="0029012E"/>
    <w:rsid w:val="002903CA"/>
    <w:rsid w:val="002926A0"/>
    <w:rsid w:val="00292E54"/>
    <w:rsid w:val="00293933"/>
    <w:rsid w:val="00293FEB"/>
    <w:rsid w:val="00294567"/>
    <w:rsid w:val="00294EFF"/>
    <w:rsid w:val="0029504F"/>
    <w:rsid w:val="00295446"/>
    <w:rsid w:val="00296AEB"/>
    <w:rsid w:val="00296E71"/>
    <w:rsid w:val="00297104"/>
    <w:rsid w:val="002A005C"/>
    <w:rsid w:val="002A0431"/>
    <w:rsid w:val="002A2B58"/>
    <w:rsid w:val="002A37D4"/>
    <w:rsid w:val="002A3905"/>
    <w:rsid w:val="002A404D"/>
    <w:rsid w:val="002A497F"/>
    <w:rsid w:val="002A58E6"/>
    <w:rsid w:val="002A5BFA"/>
    <w:rsid w:val="002A6720"/>
    <w:rsid w:val="002A74EB"/>
    <w:rsid w:val="002B085C"/>
    <w:rsid w:val="002B12DE"/>
    <w:rsid w:val="002B16ED"/>
    <w:rsid w:val="002B1CB3"/>
    <w:rsid w:val="002B339C"/>
    <w:rsid w:val="002B386D"/>
    <w:rsid w:val="002B38AC"/>
    <w:rsid w:val="002B3A0E"/>
    <w:rsid w:val="002B3B18"/>
    <w:rsid w:val="002B3B48"/>
    <w:rsid w:val="002B62EE"/>
    <w:rsid w:val="002B68D1"/>
    <w:rsid w:val="002B6A24"/>
    <w:rsid w:val="002B6B76"/>
    <w:rsid w:val="002B7C85"/>
    <w:rsid w:val="002C008D"/>
    <w:rsid w:val="002C143D"/>
    <w:rsid w:val="002C3BF8"/>
    <w:rsid w:val="002C4A32"/>
    <w:rsid w:val="002C50FA"/>
    <w:rsid w:val="002C5429"/>
    <w:rsid w:val="002C5501"/>
    <w:rsid w:val="002C5954"/>
    <w:rsid w:val="002C63E5"/>
    <w:rsid w:val="002C6B8B"/>
    <w:rsid w:val="002C6CDA"/>
    <w:rsid w:val="002C732A"/>
    <w:rsid w:val="002C78F4"/>
    <w:rsid w:val="002C7C45"/>
    <w:rsid w:val="002C7E89"/>
    <w:rsid w:val="002D1232"/>
    <w:rsid w:val="002D1756"/>
    <w:rsid w:val="002D1BB1"/>
    <w:rsid w:val="002D20EB"/>
    <w:rsid w:val="002D442E"/>
    <w:rsid w:val="002D4AF8"/>
    <w:rsid w:val="002D4FA7"/>
    <w:rsid w:val="002D51A5"/>
    <w:rsid w:val="002D53B5"/>
    <w:rsid w:val="002D5930"/>
    <w:rsid w:val="002D635E"/>
    <w:rsid w:val="002D6672"/>
    <w:rsid w:val="002D70E0"/>
    <w:rsid w:val="002E16FB"/>
    <w:rsid w:val="002E1D01"/>
    <w:rsid w:val="002E21A8"/>
    <w:rsid w:val="002E301E"/>
    <w:rsid w:val="002E347E"/>
    <w:rsid w:val="002E3E08"/>
    <w:rsid w:val="002E4073"/>
    <w:rsid w:val="002E47B0"/>
    <w:rsid w:val="002E54AC"/>
    <w:rsid w:val="002E56D8"/>
    <w:rsid w:val="002E5F64"/>
    <w:rsid w:val="002E684E"/>
    <w:rsid w:val="002E6D49"/>
    <w:rsid w:val="002F06F9"/>
    <w:rsid w:val="002F1899"/>
    <w:rsid w:val="002F299F"/>
    <w:rsid w:val="002F3499"/>
    <w:rsid w:val="002F35FD"/>
    <w:rsid w:val="002F39C9"/>
    <w:rsid w:val="002F427A"/>
    <w:rsid w:val="002F432B"/>
    <w:rsid w:val="002F58D8"/>
    <w:rsid w:val="002F5A44"/>
    <w:rsid w:val="002F6208"/>
    <w:rsid w:val="002F7AFE"/>
    <w:rsid w:val="002F7C0B"/>
    <w:rsid w:val="00300912"/>
    <w:rsid w:val="003011E7"/>
    <w:rsid w:val="003021F9"/>
    <w:rsid w:val="00302C9A"/>
    <w:rsid w:val="00304E64"/>
    <w:rsid w:val="00305357"/>
    <w:rsid w:val="00305526"/>
    <w:rsid w:val="00305722"/>
    <w:rsid w:val="003057D0"/>
    <w:rsid w:val="00305AF1"/>
    <w:rsid w:val="00305EF7"/>
    <w:rsid w:val="0030667C"/>
    <w:rsid w:val="00306874"/>
    <w:rsid w:val="00306930"/>
    <w:rsid w:val="003070EE"/>
    <w:rsid w:val="0030718A"/>
    <w:rsid w:val="00307402"/>
    <w:rsid w:val="003076DD"/>
    <w:rsid w:val="00307736"/>
    <w:rsid w:val="00310281"/>
    <w:rsid w:val="00310C4A"/>
    <w:rsid w:val="0031127B"/>
    <w:rsid w:val="00312AE8"/>
    <w:rsid w:val="00312C27"/>
    <w:rsid w:val="00313D00"/>
    <w:rsid w:val="003145C6"/>
    <w:rsid w:val="00315A73"/>
    <w:rsid w:val="00315D0E"/>
    <w:rsid w:val="003161A5"/>
    <w:rsid w:val="003161CA"/>
    <w:rsid w:val="0031635B"/>
    <w:rsid w:val="00316EB3"/>
    <w:rsid w:val="00317104"/>
    <w:rsid w:val="0031722B"/>
    <w:rsid w:val="003178AB"/>
    <w:rsid w:val="0032037D"/>
    <w:rsid w:val="00320F8A"/>
    <w:rsid w:val="00321193"/>
    <w:rsid w:val="0032184D"/>
    <w:rsid w:val="00321986"/>
    <w:rsid w:val="003219F9"/>
    <w:rsid w:val="00322BFA"/>
    <w:rsid w:val="00322C0C"/>
    <w:rsid w:val="003231D3"/>
    <w:rsid w:val="00323FE0"/>
    <w:rsid w:val="0032431D"/>
    <w:rsid w:val="00324364"/>
    <w:rsid w:val="00324BF1"/>
    <w:rsid w:val="00326F2A"/>
    <w:rsid w:val="003273C8"/>
    <w:rsid w:val="003279CE"/>
    <w:rsid w:val="0033086D"/>
    <w:rsid w:val="00330D61"/>
    <w:rsid w:val="00331186"/>
    <w:rsid w:val="0033238A"/>
    <w:rsid w:val="003332C6"/>
    <w:rsid w:val="00333D78"/>
    <w:rsid w:val="00334955"/>
    <w:rsid w:val="00334D44"/>
    <w:rsid w:val="003350F4"/>
    <w:rsid w:val="0033520A"/>
    <w:rsid w:val="00335D62"/>
    <w:rsid w:val="0033678C"/>
    <w:rsid w:val="00336A97"/>
    <w:rsid w:val="00336FEB"/>
    <w:rsid w:val="0033709E"/>
    <w:rsid w:val="00337588"/>
    <w:rsid w:val="00337FE2"/>
    <w:rsid w:val="0034038E"/>
    <w:rsid w:val="00340548"/>
    <w:rsid w:val="0034084F"/>
    <w:rsid w:val="00340A16"/>
    <w:rsid w:val="0034229F"/>
    <w:rsid w:val="00342D73"/>
    <w:rsid w:val="003431D4"/>
    <w:rsid w:val="00346BDE"/>
    <w:rsid w:val="00347281"/>
    <w:rsid w:val="0035094B"/>
    <w:rsid w:val="00350CBB"/>
    <w:rsid w:val="00351752"/>
    <w:rsid w:val="00352919"/>
    <w:rsid w:val="0035291D"/>
    <w:rsid w:val="00353325"/>
    <w:rsid w:val="00354035"/>
    <w:rsid w:val="0035440A"/>
    <w:rsid w:val="003547B1"/>
    <w:rsid w:val="00354855"/>
    <w:rsid w:val="00354B03"/>
    <w:rsid w:val="00354C9D"/>
    <w:rsid w:val="00355CD4"/>
    <w:rsid w:val="00356F78"/>
    <w:rsid w:val="0035734B"/>
    <w:rsid w:val="003574BF"/>
    <w:rsid w:val="003576B8"/>
    <w:rsid w:val="003578B8"/>
    <w:rsid w:val="00360DD2"/>
    <w:rsid w:val="00360FD0"/>
    <w:rsid w:val="00361580"/>
    <w:rsid w:val="00361A27"/>
    <w:rsid w:val="003622BD"/>
    <w:rsid w:val="0036231F"/>
    <w:rsid w:val="0036268B"/>
    <w:rsid w:val="00362ACA"/>
    <w:rsid w:val="00362EB1"/>
    <w:rsid w:val="00364BF4"/>
    <w:rsid w:val="003650D6"/>
    <w:rsid w:val="00365983"/>
    <w:rsid w:val="00366B29"/>
    <w:rsid w:val="00366FFF"/>
    <w:rsid w:val="0037048A"/>
    <w:rsid w:val="00372063"/>
    <w:rsid w:val="003723A6"/>
    <w:rsid w:val="00372CE2"/>
    <w:rsid w:val="00372EFB"/>
    <w:rsid w:val="00372F7D"/>
    <w:rsid w:val="003731D4"/>
    <w:rsid w:val="003731EF"/>
    <w:rsid w:val="003733E5"/>
    <w:rsid w:val="00373769"/>
    <w:rsid w:val="003738C6"/>
    <w:rsid w:val="0037418B"/>
    <w:rsid w:val="00374FB7"/>
    <w:rsid w:val="00375A7B"/>
    <w:rsid w:val="00375B1D"/>
    <w:rsid w:val="0037760E"/>
    <w:rsid w:val="00377AC6"/>
    <w:rsid w:val="00377BB2"/>
    <w:rsid w:val="003806DA"/>
    <w:rsid w:val="00380850"/>
    <w:rsid w:val="00380C04"/>
    <w:rsid w:val="00381183"/>
    <w:rsid w:val="00381A39"/>
    <w:rsid w:val="003824F9"/>
    <w:rsid w:val="00382A69"/>
    <w:rsid w:val="0038304D"/>
    <w:rsid w:val="00383638"/>
    <w:rsid w:val="0038376B"/>
    <w:rsid w:val="00383FBD"/>
    <w:rsid w:val="00384961"/>
    <w:rsid w:val="00384AD7"/>
    <w:rsid w:val="00384E25"/>
    <w:rsid w:val="003854E0"/>
    <w:rsid w:val="003855D8"/>
    <w:rsid w:val="003857A6"/>
    <w:rsid w:val="0038600B"/>
    <w:rsid w:val="00386322"/>
    <w:rsid w:val="00386736"/>
    <w:rsid w:val="00386766"/>
    <w:rsid w:val="00387FF4"/>
    <w:rsid w:val="00390D22"/>
    <w:rsid w:val="00391303"/>
    <w:rsid w:val="003915A7"/>
    <w:rsid w:val="00391A2C"/>
    <w:rsid w:val="00392478"/>
    <w:rsid w:val="00393E50"/>
    <w:rsid w:val="003942CC"/>
    <w:rsid w:val="00394EBC"/>
    <w:rsid w:val="00397205"/>
    <w:rsid w:val="00397259"/>
    <w:rsid w:val="00397982"/>
    <w:rsid w:val="00397B67"/>
    <w:rsid w:val="00397C37"/>
    <w:rsid w:val="003A0519"/>
    <w:rsid w:val="003A19FC"/>
    <w:rsid w:val="003A30C2"/>
    <w:rsid w:val="003A44AF"/>
    <w:rsid w:val="003A4874"/>
    <w:rsid w:val="003A4CC0"/>
    <w:rsid w:val="003A5C2F"/>
    <w:rsid w:val="003A641F"/>
    <w:rsid w:val="003A6769"/>
    <w:rsid w:val="003A7B9D"/>
    <w:rsid w:val="003B03D3"/>
    <w:rsid w:val="003B0914"/>
    <w:rsid w:val="003B39D7"/>
    <w:rsid w:val="003B417C"/>
    <w:rsid w:val="003B41DB"/>
    <w:rsid w:val="003B4B92"/>
    <w:rsid w:val="003B4D1E"/>
    <w:rsid w:val="003B4FB0"/>
    <w:rsid w:val="003B547A"/>
    <w:rsid w:val="003B5D9F"/>
    <w:rsid w:val="003B69E6"/>
    <w:rsid w:val="003B73D6"/>
    <w:rsid w:val="003B7742"/>
    <w:rsid w:val="003B7ACD"/>
    <w:rsid w:val="003C0071"/>
    <w:rsid w:val="003C04F4"/>
    <w:rsid w:val="003C0514"/>
    <w:rsid w:val="003C08A8"/>
    <w:rsid w:val="003C0D87"/>
    <w:rsid w:val="003C144E"/>
    <w:rsid w:val="003C1647"/>
    <w:rsid w:val="003C1A99"/>
    <w:rsid w:val="003C1F6D"/>
    <w:rsid w:val="003C217D"/>
    <w:rsid w:val="003C2778"/>
    <w:rsid w:val="003C29CD"/>
    <w:rsid w:val="003C2E24"/>
    <w:rsid w:val="003C3CBA"/>
    <w:rsid w:val="003C3E31"/>
    <w:rsid w:val="003C4700"/>
    <w:rsid w:val="003C601D"/>
    <w:rsid w:val="003C6039"/>
    <w:rsid w:val="003C6C5D"/>
    <w:rsid w:val="003C6E47"/>
    <w:rsid w:val="003C7225"/>
    <w:rsid w:val="003C7ED2"/>
    <w:rsid w:val="003D03A7"/>
    <w:rsid w:val="003D0A56"/>
    <w:rsid w:val="003D0C54"/>
    <w:rsid w:val="003D0D90"/>
    <w:rsid w:val="003D14F9"/>
    <w:rsid w:val="003D25EC"/>
    <w:rsid w:val="003D2687"/>
    <w:rsid w:val="003D2C06"/>
    <w:rsid w:val="003D2C9D"/>
    <w:rsid w:val="003D4409"/>
    <w:rsid w:val="003D4734"/>
    <w:rsid w:val="003D542C"/>
    <w:rsid w:val="003D6150"/>
    <w:rsid w:val="003D6289"/>
    <w:rsid w:val="003D774F"/>
    <w:rsid w:val="003D7B6B"/>
    <w:rsid w:val="003E01A2"/>
    <w:rsid w:val="003E06C5"/>
    <w:rsid w:val="003E08B4"/>
    <w:rsid w:val="003E1C45"/>
    <w:rsid w:val="003E1D14"/>
    <w:rsid w:val="003E1DB2"/>
    <w:rsid w:val="003E25D7"/>
    <w:rsid w:val="003E26BD"/>
    <w:rsid w:val="003E2911"/>
    <w:rsid w:val="003E3319"/>
    <w:rsid w:val="003E3682"/>
    <w:rsid w:val="003E3956"/>
    <w:rsid w:val="003E430A"/>
    <w:rsid w:val="003E4519"/>
    <w:rsid w:val="003E4D83"/>
    <w:rsid w:val="003E5142"/>
    <w:rsid w:val="003E5149"/>
    <w:rsid w:val="003E5AF8"/>
    <w:rsid w:val="003E5D80"/>
    <w:rsid w:val="003F0362"/>
    <w:rsid w:val="003F0FE2"/>
    <w:rsid w:val="003F168E"/>
    <w:rsid w:val="003F2010"/>
    <w:rsid w:val="003F2532"/>
    <w:rsid w:val="003F2589"/>
    <w:rsid w:val="003F267F"/>
    <w:rsid w:val="003F2D75"/>
    <w:rsid w:val="003F3060"/>
    <w:rsid w:val="003F4506"/>
    <w:rsid w:val="003F4A9B"/>
    <w:rsid w:val="003F52AA"/>
    <w:rsid w:val="003F534F"/>
    <w:rsid w:val="003F5EEA"/>
    <w:rsid w:val="003F7075"/>
    <w:rsid w:val="003F7420"/>
    <w:rsid w:val="003F74F1"/>
    <w:rsid w:val="00400432"/>
    <w:rsid w:val="00400893"/>
    <w:rsid w:val="004009B5"/>
    <w:rsid w:val="00401277"/>
    <w:rsid w:val="00401789"/>
    <w:rsid w:val="00401ED8"/>
    <w:rsid w:val="004026EC"/>
    <w:rsid w:val="00402B9E"/>
    <w:rsid w:val="00402EE4"/>
    <w:rsid w:val="0040302E"/>
    <w:rsid w:val="004037E0"/>
    <w:rsid w:val="00403C8C"/>
    <w:rsid w:val="00404A10"/>
    <w:rsid w:val="0040507C"/>
    <w:rsid w:val="00405A96"/>
    <w:rsid w:val="00406705"/>
    <w:rsid w:val="00407E25"/>
    <w:rsid w:val="0041175C"/>
    <w:rsid w:val="00411CA9"/>
    <w:rsid w:val="0041222C"/>
    <w:rsid w:val="004122BD"/>
    <w:rsid w:val="0041258B"/>
    <w:rsid w:val="00413905"/>
    <w:rsid w:val="0041414D"/>
    <w:rsid w:val="00414E8E"/>
    <w:rsid w:val="00415FCB"/>
    <w:rsid w:val="00416170"/>
    <w:rsid w:val="00416515"/>
    <w:rsid w:val="00417787"/>
    <w:rsid w:val="00417CA6"/>
    <w:rsid w:val="004201B1"/>
    <w:rsid w:val="00420BFC"/>
    <w:rsid w:val="00420EF8"/>
    <w:rsid w:val="0042187E"/>
    <w:rsid w:val="00421DAA"/>
    <w:rsid w:val="00422547"/>
    <w:rsid w:val="00422632"/>
    <w:rsid w:val="004241CB"/>
    <w:rsid w:val="0042458D"/>
    <w:rsid w:val="00424BBB"/>
    <w:rsid w:val="004259CB"/>
    <w:rsid w:val="00426E33"/>
    <w:rsid w:val="00426FDC"/>
    <w:rsid w:val="004306B0"/>
    <w:rsid w:val="00431223"/>
    <w:rsid w:val="0043131B"/>
    <w:rsid w:val="0043138C"/>
    <w:rsid w:val="004313E9"/>
    <w:rsid w:val="004315BD"/>
    <w:rsid w:val="004319BB"/>
    <w:rsid w:val="00432F3E"/>
    <w:rsid w:val="00432FA2"/>
    <w:rsid w:val="00433909"/>
    <w:rsid w:val="00434FCA"/>
    <w:rsid w:val="00437380"/>
    <w:rsid w:val="004373DD"/>
    <w:rsid w:val="00437D1C"/>
    <w:rsid w:val="00440E61"/>
    <w:rsid w:val="00441022"/>
    <w:rsid w:val="0044148A"/>
    <w:rsid w:val="00441FBC"/>
    <w:rsid w:val="00443919"/>
    <w:rsid w:val="00444C34"/>
    <w:rsid w:val="004452D5"/>
    <w:rsid w:val="004457EA"/>
    <w:rsid w:val="00445A00"/>
    <w:rsid w:val="00446042"/>
    <w:rsid w:val="0044691C"/>
    <w:rsid w:val="00446AA1"/>
    <w:rsid w:val="00446CC2"/>
    <w:rsid w:val="00447CA3"/>
    <w:rsid w:val="00450285"/>
    <w:rsid w:val="00450843"/>
    <w:rsid w:val="00450B47"/>
    <w:rsid w:val="0045109A"/>
    <w:rsid w:val="004515D6"/>
    <w:rsid w:val="004519F5"/>
    <w:rsid w:val="00452739"/>
    <w:rsid w:val="00452D4B"/>
    <w:rsid w:val="00453DB1"/>
    <w:rsid w:val="00454155"/>
    <w:rsid w:val="00454706"/>
    <w:rsid w:val="00454A92"/>
    <w:rsid w:val="0045518F"/>
    <w:rsid w:val="00455458"/>
    <w:rsid w:val="00456742"/>
    <w:rsid w:val="00456C16"/>
    <w:rsid w:val="004571FB"/>
    <w:rsid w:val="0046024F"/>
    <w:rsid w:val="00460CFB"/>
    <w:rsid w:val="0046115F"/>
    <w:rsid w:val="004612CA"/>
    <w:rsid w:val="004616B8"/>
    <w:rsid w:val="004618E5"/>
    <w:rsid w:val="00462A63"/>
    <w:rsid w:val="00462EE3"/>
    <w:rsid w:val="00462F2F"/>
    <w:rsid w:val="00462F53"/>
    <w:rsid w:val="004639EE"/>
    <w:rsid w:val="00463DCB"/>
    <w:rsid w:val="004647C8"/>
    <w:rsid w:val="00465007"/>
    <w:rsid w:val="0046574E"/>
    <w:rsid w:val="004658B2"/>
    <w:rsid w:val="00466856"/>
    <w:rsid w:val="00467319"/>
    <w:rsid w:val="00467DD4"/>
    <w:rsid w:val="00470147"/>
    <w:rsid w:val="0047093A"/>
    <w:rsid w:val="00470E7F"/>
    <w:rsid w:val="004714A0"/>
    <w:rsid w:val="00471E66"/>
    <w:rsid w:val="00472B0D"/>
    <w:rsid w:val="004735A3"/>
    <w:rsid w:val="00473670"/>
    <w:rsid w:val="004739CF"/>
    <w:rsid w:val="00473B35"/>
    <w:rsid w:val="0047467F"/>
    <w:rsid w:val="00474D14"/>
    <w:rsid w:val="004763C1"/>
    <w:rsid w:val="0047656E"/>
    <w:rsid w:val="00476D21"/>
    <w:rsid w:val="00477ACC"/>
    <w:rsid w:val="00477E29"/>
    <w:rsid w:val="004801C4"/>
    <w:rsid w:val="00480325"/>
    <w:rsid w:val="004817F0"/>
    <w:rsid w:val="00481C55"/>
    <w:rsid w:val="004820B2"/>
    <w:rsid w:val="0048251F"/>
    <w:rsid w:val="00482BEA"/>
    <w:rsid w:val="00484653"/>
    <w:rsid w:val="004853BD"/>
    <w:rsid w:val="00485486"/>
    <w:rsid w:val="00485F58"/>
    <w:rsid w:val="004865DC"/>
    <w:rsid w:val="004869BC"/>
    <w:rsid w:val="00486EE7"/>
    <w:rsid w:val="004876E8"/>
    <w:rsid w:val="00487EDE"/>
    <w:rsid w:val="00490270"/>
    <w:rsid w:val="0049045F"/>
    <w:rsid w:val="00490681"/>
    <w:rsid w:val="00490C11"/>
    <w:rsid w:val="004916AB"/>
    <w:rsid w:val="004917F6"/>
    <w:rsid w:val="004918A0"/>
    <w:rsid w:val="00492947"/>
    <w:rsid w:val="00492F71"/>
    <w:rsid w:val="00493B51"/>
    <w:rsid w:val="00494091"/>
    <w:rsid w:val="004942F6"/>
    <w:rsid w:val="004962CA"/>
    <w:rsid w:val="004968C6"/>
    <w:rsid w:val="004976A8"/>
    <w:rsid w:val="004A04CD"/>
    <w:rsid w:val="004A093F"/>
    <w:rsid w:val="004A0C1B"/>
    <w:rsid w:val="004A0C3C"/>
    <w:rsid w:val="004A0E38"/>
    <w:rsid w:val="004A2433"/>
    <w:rsid w:val="004A2E81"/>
    <w:rsid w:val="004A3087"/>
    <w:rsid w:val="004A31A5"/>
    <w:rsid w:val="004A3E6C"/>
    <w:rsid w:val="004A40AE"/>
    <w:rsid w:val="004A533A"/>
    <w:rsid w:val="004A5FF0"/>
    <w:rsid w:val="004A68D2"/>
    <w:rsid w:val="004A6CA1"/>
    <w:rsid w:val="004A713E"/>
    <w:rsid w:val="004A7CBE"/>
    <w:rsid w:val="004A7FA6"/>
    <w:rsid w:val="004B14D5"/>
    <w:rsid w:val="004B1DB5"/>
    <w:rsid w:val="004B3B63"/>
    <w:rsid w:val="004B3E04"/>
    <w:rsid w:val="004B3F85"/>
    <w:rsid w:val="004B3FFA"/>
    <w:rsid w:val="004B42C7"/>
    <w:rsid w:val="004B4E63"/>
    <w:rsid w:val="004B4EA0"/>
    <w:rsid w:val="004B5162"/>
    <w:rsid w:val="004B67FE"/>
    <w:rsid w:val="004B7916"/>
    <w:rsid w:val="004B7F03"/>
    <w:rsid w:val="004C0676"/>
    <w:rsid w:val="004C084C"/>
    <w:rsid w:val="004C1A5F"/>
    <w:rsid w:val="004C2795"/>
    <w:rsid w:val="004C2CEE"/>
    <w:rsid w:val="004C2FC3"/>
    <w:rsid w:val="004C36B0"/>
    <w:rsid w:val="004C3B0F"/>
    <w:rsid w:val="004C4B72"/>
    <w:rsid w:val="004C5870"/>
    <w:rsid w:val="004C5AC4"/>
    <w:rsid w:val="004C5FCE"/>
    <w:rsid w:val="004C7626"/>
    <w:rsid w:val="004C7D8E"/>
    <w:rsid w:val="004D16B2"/>
    <w:rsid w:val="004D190F"/>
    <w:rsid w:val="004D19F1"/>
    <w:rsid w:val="004D3263"/>
    <w:rsid w:val="004D3B59"/>
    <w:rsid w:val="004D3B67"/>
    <w:rsid w:val="004D4B0F"/>
    <w:rsid w:val="004D6D5C"/>
    <w:rsid w:val="004D6DC2"/>
    <w:rsid w:val="004D70A0"/>
    <w:rsid w:val="004D7345"/>
    <w:rsid w:val="004D7384"/>
    <w:rsid w:val="004E2E28"/>
    <w:rsid w:val="004E349F"/>
    <w:rsid w:val="004E3A7D"/>
    <w:rsid w:val="004E3EC3"/>
    <w:rsid w:val="004E5CC1"/>
    <w:rsid w:val="004E79C4"/>
    <w:rsid w:val="004F01FA"/>
    <w:rsid w:val="004F0CD8"/>
    <w:rsid w:val="004F1AAA"/>
    <w:rsid w:val="004F1AF2"/>
    <w:rsid w:val="004F2695"/>
    <w:rsid w:val="004F33FE"/>
    <w:rsid w:val="004F3FAB"/>
    <w:rsid w:val="004F41C6"/>
    <w:rsid w:val="004F43F9"/>
    <w:rsid w:val="004F4783"/>
    <w:rsid w:val="004F4ED5"/>
    <w:rsid w:val="004F6F65"/>
    <w:rsid w:val="004F7167"/>
    <w:rsid w:val="0050066C"/>
    <w:rsid w:val="00500690"/>
    <w:rsid w:val="00500CD8"/>
    <w:rsid w:val="00500D67"/>
    <w:rsid w:val="005010BA"/>
    <w:rsid w:val="0050113E"/>
    <w:rsid w:val="00501265"/>
    <w:rsid w:val="00501332"/>
    <w:rsid w:val="00501855"/>
    <w:rsid w:val="00501E74"/>
    <w:rsid w:val="005033A3"/>
    <w:rsid w:val="00503672"/>
    <w:rsid w:val="00504A39"/>
    <w:rsid w:val="00504C51"/>
    <w:rsid w:val="0050662D"/>
    <w:rsid w:val="0050724D"/>
    <w:rsid w:val="00507539"/>
    <w:rsid w:val="00507C82"/>
    <w:rsid w:val="0051096E"/>
    <w:rsid w:val="00510CBB"/>
    <w:rsid w:val="00511066"/>
    <w:rsid w:val="00511745"/>
    <w:rsid w:val="00512AC6"/>
    <w:rsid w:val="00512B1F"/>
    <w:rsid w:val="00513F43"/>
    <w:rsid w:val="00514068"/>
    <w:rsid w:val="00514252"/>
    <w:rsid w:val="00514288"/>
    <w:rsid w:val="00515830"/>
    <w:rsid w:val="00515CF4"/>
    <w:rsid w:val="005160EA"/>
    <w:rsid w:val="00517B32"/>
    <w:rsid w:val="00520492"/>
    <w:rsid w:val="00520C4D"/>
    <w:rsid w:val="00520F61"/>
    <w:rsid w:val="00521021"/>
    <w:rsid w:val="00521572"/>
    <w:rsid w:val="00521C59"/>
    <w:rsid w:val="00522201"/>
    <w:rsid w:val="00522373"/>
    <w:rsid w:val="005224BF"/>
    <w:rsid w:val="005226D3"/>
    <w:rsid w:val="00523390"/>
    <w:rsid w:val="005233BA"/>
    <w:rsid w:val="00523990"/>
    <w:rsid w:val="00523A13"/>
    <w:rsid w:val="00524267"/>
    <w:rsid w:val="005256DD"/>
    <w:rsid w:val="00525A6F"/>
    <w:rsid w:val="00526569"/>
    <w:rsid w:val="00526FCD"/>
    <w:rsid w:val="00527762"/>
    <w:rsid w:val="00530463"/>
    <w:rsid w:val="00530F85"/>
    <w:rsid w:val="00530FB9"/>
    <w:rsid w:val="005312AF"/>
    <w:rsid w:val="005317EC"/>
    <w:rsid w:val="0053216C"/>
    <w:rsid w:val="00532438"/>
    <w:rsid w:val="00532C39"/>
    <w:rsid w:val="00532CA3"/>
    <w:rsid w:val="0053320C"/>
    <w:rsid w:val="00533297"/>
    <w:rsid w:val="005332E2"/>
    <w:rsid w:val="0053366C"/>
    <w:rsid w:val="0053398D"/>
    <w:rsid w:val="00533D61"/>
    <w:rsid w:val="005349C3"/>
    <w:rsid w:val="00535295"/>
    <w:rsid w:val="00535A43"/>
    <w:rsid w:val="00536C32"/>
    <w:rsid w:val="00536D5E"/>
    <w:rsid w:val="00537E5A"/>
    <w:rsid w:val="00540B2B"/>
    <w:rsid w:val="00540F22"/>
    <w:rsid w:val="0054109A"/>
    <w:rsid w:val="005419C4"/>
    <w:rsid w:val="00543029"/>
    <w:rsid w:val="005435D9"/>
    <w:rsid w:val="00543DAD"/>
    <w:rsid w:val="00544047"/>
    <w:rsid w:val="00545016"/>
    <w:rsid w:val="00545832"/>
    <w:rsid w:val="00545BBF"/>
    <w:rsid w:val="005462C9"/>
    <w:rsid w:val="00546A0A"/>
    <w:rsid w:val="00547D4F"/>
    <w:rsid w:val="00551847"/>
    <w:rsid w:val="00552271"/>
    <w:rsid w:val="00552359"/>
    <w:rsid w:val="0055279D"/>
    <w:rsid w:val="00552C5C"/>
    <w:rsid w:val="0055334F"/>
    <w:rsid w:val="00553595"/>
    <w:rsid w:val="00554776"/>
    <w:rsid w:val="00555B09"/>
    <w:rsid w:val="00556865"/>
    <w:rsid w:val="00556D5E"/>
    <w:rsid w:val="00556FDE"/>
    <w:rsid w:val="00557136"/>
    <w:rsid w:val="0056014B"/>
    <w:rsid w:val="00562285"/>
    <w:rsid w:val="005625D6"/>
    <w:rsid w:val="00562F7D"/>
    <w:rsid w:val="00563AE1"/>
    <w:rsid w:val="00564717"/>
    <w:rsid w:val="005647B4"/>
    <w:rsid w:val="00564B51"/>
    <w:rsid w:val="00565043"/>
    <w:rsid w:val="0056580B"/>
    <w:rsid w:val="00565AFB"/>
    <w:rsid w:val="00565DEE"/>
    <w:rsid w:val="005665D2"/>
    <w:rsid w:val="005677E7"/>
    <w:rsid w:val="00567C7B"/>
    <w:rsid w:val="005709DB"/>
    <w:rsid w:val="00571227"/>
    <w:rsid w:val="0057183F"/>
    <w:rsid w:val="00571C27"/>
    <w:rsid w:val="00572410"/>
    <w:rsid w:val="00572914"/>
    <w:rsid w:val="00573720"/>
    <w:rsid w:val="005747AE"/>
    <w:rsid w:val="00576195"/>
    <w:rsid w:val="00576749"/>
    <w:rsid w:val="0057698F"/>
    <w:rsid w:val="00576F4D"/>
    <w:rsid w:val="00577554"/>
    <w:rsid w:val="00580226"/>
    <w:rsid w:val="005802F3"/>
    <w:rsid w:val="00580380"/>
    <w:rsid w:val="00580C0D"/>
    <w:rsid w:val="00580C32"/>
    <w:rsid w:val="005815A2"/>
    <w:rsid w:val="0058205E"/>
    <w:rsid w:val="0058223A"/>
    <w:rsid w:val="00582CD1"/>
    <w:rsid w:val="00582EC7"/>
    <w:rsid w:val="005831DD"/>
    <w:rsid w:val="005831E3"/>
    <w:rsid w:val="00583C04"/>
    <w:rsid w:val="00584156"/>
    <w:rsid w:val="00584633"/>
    <w:rsid w:val="00584962"/>
    <w:rsid w:val="00585C56"/>
    <w:rsid w:val="00586685"/>
    <w:rsid w:val="00586CAF"/>
    <w:rsid w:val="005878D3"/>
    <w:rsid w:val="0059061C"/>
    <w:rsid w:val="00590688"/>
    <w:rsid w:val="0059364C"/>
    <w:rsid w:val="005937AE"/>
    <w:rsid w:val="005939DD"/>
    <w:rsid w:val="005946E4"/>
    <w:rsid w:val="00595522"/>
    <w:rsid w:val="0059589A"/>
    <w:rsid w:val="005966A7"/>
    <w:rsid w:val="0059693D"/>
    <w:rsid w:val="0059768E"/>
    <w:rsid w:val="00597A07"/>
    <w:rsid w:val="00597C8A"/>
    <w:rsid w:val="005A07BA"/>
    <w:rsid w:val="005A08DA"/>
    <w:rsid w:val="005A0A61"/>
    <w:rsid w:val="005A19ED"/>
    <w:rsid w:val="005A1A52"/>
    <w:rsid w:val="005A1D36"/>
    <w:rsid w:val="005A1F65"/>
    <w:rsid w:val="005A2228"/>
    <w:rsid w:val="005A41EA"/>
    <w:rsid w:val="005A533E"/>
    <w:rsid w:val="005A57B2"/>
    <w:rsid w:val="005A5A82"/>
    <w:rsid w:val="005A623B"/>
    <w:rsid w:val="005A62B5"/>
    <w:rsid w:val="005A6385"/>
    <w:rsid w:val="005A6683"/>
    <w:rsid w:val="005A682D"/>
    <w:rsid w:val="005A6AC8"/>
    <w:rsid w:val="005A733F"/>
    <w:rsid w:val="005A7FEE"/>
    <w:rsid w:val="005B016C"/>
    <w:rsid w:val="005B08D0"/>
    <w:rsid w:val="005B157F"/>
    <w:rsid w:val="005B1D90"/>
    <w:rsid w:val="005B2516"/>
    <w:rsid w:val="005B25A2"/>
    <w:rsid w:val="005B2894"/>
    <w:rsid w:val="005B37DD"/>
    <w:rsid w:val="005B3D48"/>
    <w:rsid w:val="005B3F53"/>
    <w:rsid w:val="005B462E"/>
    <w:rsid w:val="005B4D3E"/>
    <w:rsid w:val="005B5C77"/>
    <w:rsid w:val="005B7B12"/>
    <w:rsid w:val="005B7F7A"/>
    <w:rsid w:val="005C0DC9"/>
    <w:rsid w:val="005C1985"/>
    <w:rsid w:val="005C247F"/>
    <w:rsid w:val="005C2BF5"/>
    <w:rsid w:val="005C3B34"/>
    <w:rsid w:val="005C4445"/>
    <w:rsid w:val="005C4B5B"/>
    <w:rsid w:val="005C54A1"/>
    <w:rsid w:val="005C5C87"/>
    <w:rsid w:val="005C60CD"/>
    <w:rsid w:val="005C6A09"/>
    <w:rsid w:val="005D0173"/>
    <w:rsid w:val="005D0D66"/>
    <w:rsid w:val="005D1327"/>
    <w:rsid w:val="005D1688"/>
    <w:rsid w:val="005D2F91"/>
    <w:rsid w:val="005D3C97"/>
    <w:rsid w:val="005D3E1D"/>
    <w:rsid w:val="005D42E4"/>
    <w:rsid w:val="005D4B7A"/>
    <w:rsid w:val="005D5554"/>
    <w:rsid w:val="005D5C06"/>
    <w:rsid w:val="005D5C2D"/>
    <w:rsid w:val="005D5F79"/>
    <w:rsid w:val="005D63BD"/>
    <w:rsid w:val="005E048E"/>
    <w:rsid w:val="005E06A1"/>
    <w:rsid w:val="005E0A44"/>
    <w:rsid w:val="005E118F"/>
    <w:rsid w:val="005E1273"/>
    <w:rsid w:val="005E13E6"/>
    <w:rsid w:val="005E1751"/>
    <w:rsid w:val="005E23E4"/>
    <w:rsid w:val="005E24F9"/>
    <w:rsid w:val="005E2677"/>
    <w:rsid w:val="005E624B"/>
    <w:rsid w:val="005F08BF"/>
    <w:rsid w:val="005F0AF5"/>
    <w:rsid w:val="005F0ECE"/>
    <w:rsid w:val="005F1199"/>
    <w:rsid w:val="005F1E85"/>
    <w:rsid w:val="005F20AF"/>
    <w:rsid w:val="005F2E25"/>
    <w:rsid w:val="005F31AE"/>
    <w:rsid w:val="005F3916"/>
    <w:rsid w:val="005F3995"/>
    <w:rsid w:val="005F4952"/>
    <w:rsid w:val="006000EA"/>
    <w:rsid w:val="00600292"/>
    <w:rsid w:val="0060053D"/>
    <w:rsid w:val="00601143"/>
    <w:rsid w:val="00601338"/>
    <w:rsid w:val="00601736"/>
    <w:rsid w:val="00602C5C"/>
    <w:rsid w:val="00604659"/>
    <w:rsid w:val="00604970"/>
    <w:rsid w:val="00604DF8"/>
    <w:rsid w:val="00604EF5"/>
    <w:rsid w:val="00605009"/>
    <w:rsid w:val="00605174"/>
    <w:rsid w:val="00605A96"/>
    <w:rsid w:val="00605AB6"/>
    <w:rsid w:val="00605E83"/>
    <w:rsid w:val="00606926"/>
    <w:rsid w:val="00607030"/>
    <w:rsid w:val="00612153"/>
    <w:rsid w:val="006132DD"/>
    <w:rsid w:val="00614346"/>
    <w:rsid w:val="00615414"/>
    <w:rsid w:val="006156BD"/>
    <w:rsid w:val="00615710"/>
    <w:rsid w:val="0061592D"/>
    <w:rsid w:val="0061601B"/>
    <w:rsid w:val="006170BA"/>
    <w:rsid w:val="00617BF0"/>
    <w:rsid w:val="00617D06"/>
    <w:rsid w:val="006204E8"/>
    <w:rsid w:val="00620A2D"/>
    <w:rsid w:val="00620E2C"/>
    <w:rsid w:val="006211AB"/>
    <w:rsid w:val="00622AED"/>
    <w:rsid w:val="00622AF0"/>
    <w:rsid w:val="006239F2"/>
    <w:rsid w:val="00623CC5"/>
    <w:rsid w:val="00624055"/>
    <w:rsid w:val="006244CA"/>
    <w:rsid w:val="00624A1F"/>
    <w:rsid w:val="00625471"/>
    <w:rsid w:val="006256A5"/>
    <w:rsid w:val="0062639E"/>
    <w:rsid w:val="00626EBB"/>
    <w:rsid w:val="00627669"/>
    <w:rsid w:val="00630F85"/>
    <w:rsid w:val="00630FA6"/>
    <w:rsid w:val="00631B55"/>
    <w:rsid w:val="00631BF4"/>
    <w:rsid w:val="0063217D"/>
    <w:rsid w:val="00632705"/>
    <w:rsid w:val="00632943"/>
    <w:rsid w:val="00632A1D"/>
    <w:rsid w:val="0063391C"/>
    <w:rsid w:val="00633B89"/>
    <w:rsid w:val="00635A6D"/>
    <w:rsid w:val="00635EE3"/>
    <w:rsid w:val="006369F4"/>
    <w:rsid w:val="0063704C"/>
    <w:rsid w:val="0063753E"/>
    <w:rsid w:val="006377D5"/>
    <w:rsid w:val="00637CB1"/>
    <w:rsid w:val="00637FF8"/>
    <w:rsid w:val="006406CD"/>
    <w:rsid w:val="00641C5A"/>
    <w:rsid w:val="00641EF2"/>
    <w:rsid w:val="00643549"/>
    <w:rsid w:val="0064386D"/>
    <w:rsid w:val="00643E70"/>
    <w:rsid w:val="00643FC3"/>
    <w:rsid w:val="00644C68"/>
    <w:rsid w:val="00645C76"/>
    <w:rsid w:val="00647030"/>
    <w:rsid w:val="006473DB"/>
    <w:rsid w:val="0065251A"/>
    <w:rsid w:val="006527CB"/>
    <w:rsid w:val="00653189"/>
    <w:rsid w:val="0065397E"/>
    <w:rsid w:val="006541EB"/>
    <w:rsid w:val="006553B1"/>
    <w:rsid w:val="00655444"/>
    <w:rsid w:val="00655C69"/>
    <w:rsid w:val="00656B15"/>
    <w:rsid w:val="00657433"/>
    <w:rsid w:val="00660A3B"/>
    <w:rsid w:val="00661833"/>
    <w:rsid w:val="00663141"/>
    <w:rsid w:val="006632D2"/>
    <w:rsid w:val="006633AB"/>
    <w:rsid w:val="00663706"/>
    <w:rsid w:val="006637BD"/>
    <w:rsid w:val="0066454D"/>
    <w:rsid w:val="006653F9"/>
    <w:rsid w:val="00665454"/>
    <w:rsid w:val="00666556"/>
    <w:rsid w:val="0066679A"/>
    <w:rsid w:val="00666D6B"/>
    <w:rsid w:val="00667181"/>
    <w:rsid w:val="00667731"/>
    <w:rsid w:val="00667906"/>
    <w:rsid w:val="00667B8B"/>
    <w:rsid w:val="00667F56"/>
    <w:rsid w:val="00670133"/>
    <w:rsid w:val="00670296"/>
    <w:rsid w:val="00671031"/>
    <w:rsid w:val="0067129F"/>
    <w:rsid w:val="0067133F"/>
    <w:rsid w:val="0067153F"/>
    <w:rsid w:val="0067156C"/>
    <w:rsid w:val="00671684"/>
    <w:rsid w:val="00672186"/>
    <w:rsid w:val="00673276"/>
    <w:rsid w:val="00673B03"/>
    <w:rsid w:val="0067417F"/>
    <w:rsid w:val="0067427B"/>
    <w:rsid w:val="0067449F"/>
    <w:rsid w:val="00675534"/>
    <w:rsid w:val="006755BA"/>
    <w:rsid w:val="00676622"/>
    <w:rsid w:val="0067678F"/>
    <w:rsid w:val="00676BC0"/>
    <w:rsid w:val="00676FE5"/>
    <w:rsid w:val="0067791F"/>
    <w:rsid w:val="006801A2"/>
    <w:rsid w:val="006801D2"/>
    <w:rsid w:val="0068052F"/>
    <w:rsid w:val="00680ABA"/>
    <w:rsid w:val="006816A5"/>
    <w:rsid w:val="00681A0A"/>
    <w:rsid w:val="00681D39"/>
    <w:rsid w:val="00681F6F"/>
    <w:rsid w:val="00682416"/>
    <w:rsid w:val="00682ABC"/>
    <w:rsid w:val="006831FB"/>
    <w:rsid w:val="00683407"/>
    <w:rsid w:val="00684CE4"/>
    <w:rsid w:val="006868A0"/>
    <w:rsid w:val="006871C8"/>
    <w:rsid w:val="00687880"/>
    <w:rsid w:val="00687BA7"/>
    <w:rsid w:val="00687BFE"/>
    <w:rsid w:val="006911C3"/>
    <w:rsid w:val="006918E4"/>
    <w:rsid w:val="006926C8"/>
    <w:rsid w:val="006933D6"/>
    <w:rsid w:val="0069363C"/>
    <w:rsid w:val="00693B13"/>
    <w:rsid w:val="006945AA"/>
    <w:rsid w:val="006952BC"/>
    <w:rsid w:val="00695389"/>
    <w:rsid w:val="00695BD7"/>
    <w:rsid w:val="00697243"/>
    <w:rsid w:val="006A0653"/>
    <w:rsid w:val="006A10EC"/>
    <w:rsid w:val="006A13F6"/>
    <w:rsid w:val="006A1693"/>
    <w:rsid w:val="006A18C6"/>
    <w:rsid w:val="006A1CC3"/>
    <w:rsid w:val="006A1EC2"/>
    <w:rsid w:val="006A2C04"/>
    <w:rsid w:val="006A312D"/>
    <w:rsid w:val="006A3218"/>
    <w:rsid w:val="006A3453"/>
    <w:rsid w:val="006A3B76"/>
    <w:rsid w:val="006A3D59"/>
    <w:rsid w:val="006A4663"/>
    <w:rsid w:val="006A54AF"/>
    <w:rsid w:val="006A56FD"/>
    <w:rsid w:val="006A5FEF"/>
    <w:rsid w:val="006A6739"/>
    <w:rsid w:val="006A70EB"/>
    <w:rsid w:val="006A76E8"/>
    <w:rsid w:val="006A7798"/>
    <w:rsid w:val="006A798E"/>
    <w:rsid w:val="006A7CC0"/>
    <w:rsid w:val="006B0D31"/>
    <w:rsid w:val="006B1324"/>
    <w:rsid w:val="006B22E4"/>
    <w:rsid w:val="006B2D1F"/>
    <w:rsid w:val="006B3807"/>
    <w:rsid w:val="006B4570"/>
    <w:rsid w:val="006B5AFD"/>
    <w:rsid w:val="006B5DC3"/>
    <w:rsid w:val="006B6216"/>
    <w:rsid w:val="006B65C3"/>
    <w:rsid w:val="006B6BD3"/>
    <w:rsid w:val="006B6BE5"/>
    <w:rsid w:val="006C091D"/>
    <w:rsid w:val="006C16B1"/>
    <w:rsid w:val="006C1B1C"/>
    <w:rsid w:val="006C2483"/>
    <w:rsid w:val="006C5977"/>
    <w:rsid w:val="006C64A2"/>
    <w:rsid w:val="006C7448"/>
    <w:rsid w:val="006C771A"/>
    <w:rsid w:val="006C7750"/>
    <w:rsid w:val="006D12EF"/>
    <w:rsid w:val="006D1A61"/>
    <w:rsid w:val="006D22B7"/>
    <w:rsid w:val="006D24BF"/>
    <w:rsid w:val="006D2FB3"/>
    <w:rsid w:val="006D31B2"/>
    <w:rsid w:val="006D32C4"/>
    <w:rsid w:val="006D40B3"/>
    <w:rsid w:val="006D4315"/>
    <w:rsid w:val="006D4B86"/>
    <w:rsid w:val="006D4C9E"/>
    <w:rsid w:val="006D4F5D"/>
    <w:rsid w:val="006D526A"/>
    <w:rsid w:val="006D5689"/>
    <w:rsid w:val="006D6EA0"/>
    <w:rsid w:val="006D7E4F"/>
    <w:rsid w:val="006E0E79"/>
    <w:rsid w:val="006E0FFF"/>
    <w:rsid w:val="006E145B"/>
    <w:rsid w:val="006E1D0A"/>
    <w:rsid w:val="006E20D5"/>
    <w:rsid w:val="006E2454"/>
    <w:rsid w:val="006E27E1"/>
    <w:rsid w:val="006E391C"/>
    <w:rsid w:val="006E4074"/>
    <w:rsid w:val="006E5CD5"/>
    <w:rsid w:val="006E64D7"/>
    <w:rsid w:val="006E6F07"/>
    <w:rsid w:val="006E7442"/>
    <w:rsid w:val="006E756A"/>
    <w:rsid w:val="006E777D"/>
    <w:rsid w:val="006E7F34"/>
    <w:rsid w:val="006F0E4C"/>
    <w:rsid w:val="006F0F3E"/>
    <w:rsid w:val="006F260C"/>
    <w:rsid w:val="006F2698"/>
    <w:rsid w:val="006F3620"/>
    <w:rsid w:val="006F384D"/>
    <w:rsid w:val="006F4A04"/>
    <w:rsid w:val="006F5BE4"/>
    <w:rsid w:val="006F63A5"/>
    <w:rsid w:val="006F6777"/>
    <w:rsid w:val="006F6B31"/>
    <w:rsid w:val="006F741D"/>
    <w:rsid w:val="006F7C3D"/>
    <w:rsid w:val="006F7E01"/>
    <w:rsid w:val="00700537"/>
    <w:rsid w:val="007010A2"/>
    <w:rsid w:val="00701732"/>
    <w:rsid w:val="007021F6"/>
    <w:rsid w:val="007022EF"/>
    <w:rsid w:val="007040C0"/>
    <w:rsid w:val="0070636C"/>
    <w:rsid w:val="00707057"/>
    <w:rsid w:val="0070706E"/>
    <w:rsid w:val="007073CC"/>
    <w:rsid w:val="0070799D"/>
    <w:rsid w:val="0071076B"/>
    <w:rsid w:val="00710C93"/>
    <w:rsid w:val="00710FCA"/>
    <w:rsid w:val="00711A9D"/>
    <w:rsid w:val="00712274"/>
    <w:rsid w:val="00712363"/>
    <w:rsid w:val="00712417"/>
    <w:rsid w:val="0071245C"/>
    <w:rsid w:val="0071352D"/>
    <w:rsid w:val="007135A8"/>
    <w:rsid w:val="007135EE"/>
    <w:rsid w:val="00713821"/>
    <w:rsid w:val="00713837"/>
    <w:rsid w:val="00713B95"/>
    <w:rsid w:val="00714A77"/>
    <w:rsid w:val="00715706"/>
    <w:rsid w:val="0071675F"/>
    <w:rsid w:val="00717142"/>
    <w:rsid w:val="00717972"/>
    <w:rsid w:val="00717BFE"/>
    <w:rsid w:val="007200FF"/>
    <w:rsid w:val="0072028F"/>
    <w:rsid w:val="00720A21"/>
    <w:rsid w:val="00720A9B"/>
    <w:rsid w:val="007218C6"/>
    <w:rsid w:val="00721C4A"/>
    <w:rsid w:val="0072256B"/>
    <w:rsid w:val="007247B5"/>
    <w:rsid w:val="00724EF5"/>
    <w:rsid w:val="0072541E"/>
    <w:rsid w:val="007255F1"/>
    <w:rsid w:val="00726E53"/>
    <w:rsid w:val="00726F6E"/>
    <w:rsid w:val="0072733E"/>
    <w:rsid w:val="00727DAD"/>
    <w:rsid w:val="007303B2"/>
    <w:rsid w:val="00730BB7"/>
    <w:rsid w:val="007316B0"/>
    <w:rsid w:val="00731AA4"/>
    <w:rsid w:val="00732947"/>
    <w:rsid w:val="00732968"/>
    <w:rsid w:val="00732E39"/>
    <w:rsid w:val="00732FE9"/>
    <w:rsid w:val="007332E9"/>
    <w:rsid w:val="00733697"/>
    <w:rsid w:val="0073380C"/>
    <w:rsid w:val="00734C0C"/>
    <w:rsid w:val="00735F5E"/>
    <w:rsid w:val="0073762D"/>
    <w:rsid w:val="00740525"/>
    <w:rsid w:val="007418EB"/>
    <w:rsid w:val="00742F25"/>
    <w:rsid w:val="007430E7"/>
    <w:rsid w:val="0074368B"/>
    <w:rsid w:val="007436E7"/>
    <w:rsid w:val="00743AC5"/>
    <w:rsid w:val="00744240"/>
    <w:rsid w:val="00744C86"/>
    <w:rsid w:val="00744F12"/>
    <w:rsid w:val="00745A6F"/>
    <w:rsid w:val="00747286"/>
    <w:rsid w:val="00747542"/>
    <w:rsid w:val="007476C1"/>
    <w:rsid w:val="00747DEA"/>
    <w:rsid w:val="00750149"/>
    <w:rsid w:val="0075030A"/>
    <w:rsid w:val="00750452"/>
    <w:rsid w:val="00750BF5"/>
    <w:rsid w:val="007511BC"/>
    <w:rsid w:val="0075136A"/>
    <w:rsid w:val="007514BC"/>
    <w:rsid w:val="00751741"/>
    <w:rsid w:val="00751AC9"/>
    <w:rsid w:val="00751B96"/>
    <w:rsid w:val="00751F84"/>
    <w:rsid w:val="00752231"/>
    <w:rsid w:val="00752306"/>
    <w:rsid w:val="00752315"/>
    <w:rsid w:val="007524F9"/>
    <w:rsid w:val="00752924"/>
    <w:rsid w:val="00753434"/>
    <w:rsid w:val="00753F49"/>
    <w:rsid w:val="00754DD6"/>
    <w:rsid w:val="00755272"/>
    <w:rsid w:val="0075621A"/>
    <w:rsid w:val="00756ACA"/>
    <w:rsid w:val="007571F7"/>
    <w:rsid w:val="007572F0"/>
    <w:rsid w:val="00757986"/>
    <w:rsid w:val="00757C7D"/>
    <w:rsid w:val="00757E63"/>
    <w:rsid w:val="00757F55"/>
    <w:rsid w:val="007601A7"/>
    <w:rsid w:val="00760DDC"/>
    <w:rsid w:val="00761478"/>
    <w:rsid w:val="007621F2"/>
    <w:rsid w:val="007623D2"/>
    <w:rsid w:val="00762C6A"/>
    <w:rsid w:val="007630E3"/>
    <w:rsid w:val="00763485"/>
    <w:rsid w:val="00763952"/>
    <w:rsid w:val="00763AB4"/>
    <w:rsid w:val="007641C7"/>
    <w:rsid w:val="007642C9"/>
    <w:rsid w:val="007648CA"/>
    <w:rsid w:val="00764FD5"/>
    <w:rsid w:val="007654CC"/>
    <w:rsid w:val="00765A4A"/>
    <w:rsid w:val="0076658A"/>
    <w:rsid w:val="00767763"/>
    <w:rsid w:val="00767D34"/>
    <w:rsid w:val="00767FDE"/>
    <w:rsid w:val="00770879"/>
    <w:rsid w:val="00770AA0"/>
    <w:rsid w:val="00770E9B"/>
    <w:rsid w:val="007713C9"/>
    <w:rsid w:val="00771E30"/>
    <w:rsid w:val="00772366"/>
    <w:rsid w:val="007727C4"/>
    <w:rsid w:val="00773746"/>
    <w:rsid w:val="007737FE"/>
    <w:rsid w:val="00774139"/>
    <w:rsid w:val="007749E8"/>
    <w:rsid w:val="007755BF"/>
    <w:rsid w:val="00775CD4"/>
    <w:rsid w:val="00775EEE"/>
    <w:rsid w:val="007806A6"/>
    <w:rsid w:val="00781368"/>
    <w:rsid w:val="00782B94"/>
    <w:rsid w:val="00782EEE"/>
    <w:rsid w:val="00784207"/>
    <w:rsid w:val="007843E9"/>
    <w:rsid w:val="007845C3"/>
    <w:rsid w:val="00784B1C"/>
    <w:rsid w:val="00784CAD"/>
    <w:rsid w:val="007850D8"/>
    <w:rsid w:val="0078574A"/>
    <w:rsid w:val="0078608C"/>
    <w:rsid w:val="007862F5"/>
    <w:rsid w:val="00786950"/>
    <w:rsid w:val="00786AC7"/>
    <w:rsid w:val="00786DEC"/>
    <w:rsid w:val="007902B6"/>
    <w:rsid w:val="00790D0C"/>
    <w:rsid w:val="0079137B"/>
    <w:rsid w:val="00792358"/>
    <w:rsid w:val="00792781"/>
    <w:rsid w:val="00792C4C"/>
    <w:rsid w:val="0079345A"/>
    <w:rsid w:val="007935FB"/>
    <w:rsid w:val="00793D75"/>
    <w:rsid w:val="00793DC6"/>
    <w:rsid w:val="00793E26"/>
    <w:rsid w:val="00794757"/>
    <w:rsid w:val="00794B9E"/>
    <w:rsid w:val="00794BF3"/>
    <w:rsid w:val="00794E09"/>
    <w:rsid w:val="0079593F"/>
    <w:rsid w:val="00795BD5"/>
    <w:rsid w:val="007965CA"/>
    <w:rsid w:val="00796912"/>
    <w:rsid w:val="00796B4A"/>
    <w:rsid w:val="00797802"/>
    <w:rsid w:val="0079797D"/>
    <w:rsid w:val="00797A70"/>
    <w:rsid w:val="00797D21"/>
    <w:rsid w:val="007A02F7"/>
    <w:rsid w:val="007A14EB"/>
    <w:rsid w:val="007A1914"/>
    <w:rsid w:val="007A2208"/>
    <w:rsid w:val="007A249C"/>
    <w:rsid w:val="007A3213"/>
    <w:rsid w:val="007A3C78"/>
    <w:rsid w:val="007A4FA3"/>
    <w:rsid w:val="007A4FE1"/>
    <w:rsid w:val="007A5548"/>
    <w:rsid w:val="007A57B1"/>
    <w:rsid w:val="007A5866"/>
    <w:rsid w:val="007A5AC3"/>
    <w:rsid w:val="007A6900"/>
    <w:rsid w:val="007A7114"/>
    <w:rsid w:val="007B023E"/>
    <w:rsid w:val="007B0936"/>
    <w:rsid w:val="007B1345"/>
    <w:rsid w:val="007B13A0"/>
    <w:rsid w:val="007B2993"/>
    <w:rsid w:val="007B3214"/>
    <w:rsid w:val="007B353F"/>
    <w:rsid w:val="007B5CDC"/>
    <w:rsid w:val="007B6A72"/>
    <w:rsid w:val="007B6B8E"/>
    <w:rsid w:val="007B753C"/>
    <w:rsid w:val="007B7A69"/>
    <w:rsid w:val="007B7C52"/>
    <w:rsid w:val="007C015E"/>
    <w:rsid w:val="007C0949"/>
    <w:rsid w:val="007C1A52"/>
    <w:rsid w:val="007C1AB6"/>
    <w:rsid w:val="007C2352"/>
    <w:rsid w:val="007C2637"/>
    <w:rsid w:val="007C2D36"/>
    <w:rsid w:val="007C36E0"/>
    <w:rsid w:val="007C396C"/>
    <w:rsid w:val="007C466E"/>
    <w:rsid w:val="007C49C3"/>
    <w:rsid w:val="007C51AA"/>
    <w:rsid w:val="007C55B9"/>
    <w:rsid w:val="007C58CD"/>
    <w:rsid w:val="007C5D68"/>
    <w:rsid w:val="007C5D7D"/>
    <w:rsid w:val="007C718D"/>
    <w:rsid w:val="007C7C4B"/>
    <w:rsid w:val="007C7D3A"/>
    <w:rsid w:val="007D0014"/>
    <w:rsid w:val="007D0BF3"/>
    <w:rsid w:val="007D0F4E"/>
    <w:rsid w:val="007D120D"/>
    <w:rsid w:val="007D1911"/>
    <w:rsid w:val="007D20E0"/>
    <w:rsid w:val="007D2366"/>
    <w:rsid w:val="007D277E"/>
    <w:rsid w:val="007D2BC1"/>
    <w:rsid w:val="007D2BE7"/>
    <w:rsid w:val="007D370A"/>
    <w:rsid w:val="007D3A9B"/>
    <w:rsid w:val="007D3FD4"/>
    <w:rsid w:val="007D44E5"/>
    <w:rsid w:val="007D45B1"/>
    <w:rsid w:val="007D4965"/>
    <w:rsid w:val="007D57CD"/>
    <w:rsid w:val="007D67D6"/>
    <w:rsid w:val="007D6848"/>
    <w:rsid w:val="007D7839"/>
    <w:rsid w:val="007D7D13"/>
    <w:rsid w:val="007D7F2E"/>
    <w:rsid w:val="007E04F1"/>
    <w:rsid w:val="007E13D2"/>
    <w:rsid w:val="007E1E69"/>
    <w:rsid w:val="007E2D14"/>
    <w:rsid w:val="007E2DBB"/>
    <w:rsid w:val="007E308B"/>
    <w:rsid w:val="007E4D63"/>
    <w:rsid w:val="007E63D5"/>
    <w:rsid w:val="007E6994"/>
    <w:rsid w:val="007E6EAE"/>
    <w:rsid w:val="007E6FA1"/>
    <w:rsid w:val="007E7307"/>
    <w:rsid w:val="007E7411"/>
    <w:rsid w:val="007E7774"/>
    <w:rsid w:val="007E7909"/>
    <w:rsid w:val="007E7ACD"/>
    <w:rsid w:val="007E7DE3"/>
    <w:rsid w:val="007F0338"/>
    <w:rsid w:val="007F0E7A"/>
    <w:rsid w:val="007F157E"/>
    <w:rsid w:val="007F1EA0"/>
    <w:rsid w:val="007F231E"/>
    <w:rsid w:val="007F2913"/>
    <w:rsid w:val="007F2D01"/>
    <w:rsid w:val="007F2D9D"/>
    <w:rsid w:val="007F3594"/>
    <w:rsid w:val="007F364F"/>
    <w:rsid w:val="007F3744"/>
    <w:rsid w:val="007F418B"/>
    <w:rsid w:val="007F4577"/>
    <w:rsid w:val="007F47F9"/>
    <w:rsid w:val="007F4EDE"/>
    <w:rsid w:val="007F5055"/>
    <w:rsid w:val="007F5862"/>
    <w:rsid w:val="007F5A54"/>
    <w:rsid w:val="007F5BDF"/>
    <w:rsid w:val="008009CA"/>
    <w:rsid w:val="00800A42"/>
    <w:rsid w:val="00800BCB"/>
    <w:rsid w:val="00801090"/>
    <w:rsid w:val="00801274"/>
    <w:rsid w:val="00801CB8"/>
    <w:rsid w:val="008041CB"/>
    <w:rsid w:val="0080429E"/>
    <w:rsid w:val="0080452B"/>
    <w:rsid w:val="00804AD0"/>
    <w:rsid w:val="008059EC"/>
    <w:rsid w:val="00805E4C"/>
    <w:rsid w:val="00805F0A"/>
    <w:rsid w:val="00806D57"/>
    <w:rsid w:val="00806DB4"/>
    <w:rsid w:val="00806EA7"/>
    <w:rsid w:val="0080729E"/>
    <w:rsid w:val="0080793F"/>
    <w:rsid w:val="00810ABC"/>
    <w:rsid w:val="008111E7"/>
    <w:rsid w:val="0081142D"/>
    <w:rsid w:val="008117A9"/>
    <w:rsid w:val="00812F3C"/>
    <w:rsid w:val="00812F5C"/>
    <w:rsid w:val="008138AC"/>
    <w:rsid w:val="008139DE"/>
    <w:rsid w:val="00814310"/>
    <w:rsid w:val="008149A0"/>
    <w:rsid w:val="0081512F"/>
    <w:rsid w:val="0081539E"/>
    <w:rsid w:val="008159D2"/>
    <w:rsid w:val="00815D94"/>
    <w:rsid w:val="00816672"/>
    <w:rsid w:val="008166D0"/>
    <w:rsid w:val="00816B2C"/>
    <w:rsid w:val="00816BC8"/>
    <w:rsid w:val="00816CFB"/>
    <w:rsid w:val="008178B2"/>
    <w:rsid w:val="00820CF8"/>
    <w:rsid w:val="00820E1A"/>
    <w:rsid w:val="00822245"/>
    <w:rsid w:val="00822422"/>
    <w:rsid w:val="00822603"/>
    <w:rsid w:val="00822667"/>
    <w:rsid w:val="008233B4"/>
    <w:rsid w:val="0082366E"/>
    <w:rsid w:val="00823673"/>
    <w:rsid w:val="00824045"/>
    <w:rsid w:val="008246F5"/>
    <w:rsid w:val="008250C3"/>
    <w:rsid w:val="00825BCC"/>
    <w:rsid w:val="00825E44"/>
    <w:rsid w:val="00825F31"/>
    <w:rsid w:val="00826396"/>
    <w:rsid w:val="00826FB9"/>
    <w:rsid w:val="0082736F"/>
    <w:rsid w:val="008279B0"/>
    <w:rsid w:val="00827BEF"/>
    <w:rsid w:val="0083010F"/>
    <w:rsid w:val="0083028C"/>
    <w:rsid w:val="00830855"/>
    <w:rsid w:val="00830B72"/>
    <w:rsid w:val="0083142C"/>
    <w:rsid w:val="00831980"/>
    <w:rsid w:val="008319EA"/>
    <w:rsid w:val="00832466"/>
    <w:rsid w:val="00832C03"/>
    <w:rsid w:val="00832EBC"/>
    <w:rsid w:val="00833056"/>
    <w:rsid w:val="008339EA"/>
    <w:rsid w:val="00833E89"/>
    <w:rsid w:val="00833EE8"/>
    <w:rsid w:val="00834BC4"/>
    <w:rsid w:val="00834D0B"/>
    <w:rsid w:val="00835168"/>
    <w:rsid w:val="00836C11"/>
    <w:rsid w:val="00836E0B"/>
    <w:rsid w:val="0083707D"/>
    <w:rsid w:val="008371C6"/>
    <w:rsid w:val="00840C21"/>
    <w:rsid w:val="00840E2A"/>
    <w:rsid w:val="00841A6C"/>
    <w:rsid w:val="00841ED6"/>
    <w:rsid w:val="00841F02"/>
    <w:rsid w:val="0084218B"/>
    <w:rsid w:val="00842CA9"/>
    <w:rsid w:val="00842F7E"/>
    <w:rsid w:val="00843F05"/>
    <w:rsid w:val="00844118"/>
    <w:rsid w:val="008443B7"/>
    <w:rsid w:val="008448F0"/>
    <w:rsid w:val="00844A38"/>
    <w:rsid w:val="0084597F"/>
    <w:rsid w:val="00845A2D"/>
    <w:rsid w:val="00845C93"/>
    <w:rsid w:val="00846A26"/>
    <w:rsid w:val="00847E34"/>
    <w:rsid w:val="008512F3"/>
    <w:rsid w:val="008514EC"/>
    <w:rsid w:val="00852155"/>
    <w:rsid w:val="008521F2"/>
    <w:rsid w:val="00852CEC"/>
    <w:rsid w:val="00853B4A"/>
    <w:rsid w:val="00854F0D"/>
    <w:rsid w:val="00854FF2"/>
    <w:rsid w:val="008550ED"/>
    <w:rsid w:val="00855148"/>
    <w:rsid w:val="00856805"/>
    <w:rsid w:val="00856FE2"/>
    <w:rsid w:val="008575F4"/>
    <w:rsid w:val="00857D27"/>
    <w:rsid w:val="0086012A"/>
    <w:rsid w:val="0086019E"/>
    <w:rsid w:val="00860B00"/>
    <w:rsid w:val="008617A6"/>
    <w:rsid w:val="00861B9D"/>
    <w:rsid w:val="00862AE8"/>
    <w:rsid w:val="00862BD6"/>
    <w:rsid w:val="00862C95"/>
    <w:rsid w:val="00862FA4"/>
    <w:rsid w:val="008637C3"/>
    <w:rsid w:val="00863866"/>
    <w:rsid w:val="008638C8"/>
    <w:rsid w:val="00863E22"/>
    <w:rsid w:val="008651B3"/>
    <w:rsid w:val="008655E9"/>
    <w:rsid w:val="00865FBA"/>
    <w:rsid w:val="00866215"/>
    <w:rsid w:val="0086761C"/>
    <w:rsid w:val="00867E35"/>
    <w:rsid w:val="00870EE5"/>
    <w:rsid w:val="00871807"/>
    <w:rsid w:val="008718E0"/>
    <w:rsid w:val="00872678"/>
    <w:rsid w:val="00872FEA"/>
    <w:rsid w:val="00873482"/>
    <w:rsid w:val="008736E4"/>
    <w:rsid w:val="00873942"/>
    <w:rsid w:val="00873973"/>
    <w:rsid w:val="00873B08"/>
    <w:rsid w:val="00873CAE"/>
    <w:rsid w:val="00873D1D"/>
    <w:rsid w:val="00874670"/>
    <w:rsid w:val="008748BC"/>
    <w:rsid w:val="00874901"/>
    <w:rsid w:val="00875591"/>
    <w:rsid w:val="008755F6"/>
    <w:rsid w:val="008801B4"/>
    <w:rsid w:val="0088062D"/>
    <w:rsid w:val="00880700"/>
    <w:rsid w:val="008808A3"/>
    <w:rsid w:val="00880A3E"/>
    <w:rsid w:val="00880B87"/>
    <w:rsid w:val="00881604"/>
    <w:rsid w:val="0088191B"/>
    <w:rsid w:val="008819DE"/>
    <w:rsid w:val="00882AB0"/>
    <w:rsid w:val="008836C3"/>
    <w:rsid w:val="008837B9"/>
    <w:rsid w:val="00883D15"/>
    <w:rsid w:val="00884AB8"/>
    <w:rsid w:val="00884B91"/>
    <w:rsid w:val="0088536D"/>
    <w:rsid w:val="008855BC"/>
    <w:rsid w:val="00885A3E"/>
    <w:rsid w:val="008869C9"/>
    <w:rsid w:val="008869D0"/>
    <w:rsid w:val="00887165"/>
    <w:rsid w:val="008874D6"/>
    <w:rsid w:val="008874F9"/>
    <w:rsid w:val="0088788E"/>
    <w:rsid w:val="00890090"/>
    <w:rsid w:val="008908F3"/>
    <w:rsid w:val="00891A2E"/>
    <w:rsid w:val="00892149"/>
    <w:rsid w:val="008923A2"/>
    <w:rsid w:val="00892B2B"/>
    <w:rsid w:val="008942C6"/>
    <w:rsid w:val="00895360"/>
    <w:rsid w:val="008956DF"/>
    <w:rsid w:val="00896A12"/>
    <w:rsid w:val="008973D4"/>
    <w:rsid w:val="008975D2"/>
    <w:rsid w:val="008A0472"/>
    <w:rsid w:val="008A1EF9"/>
    <w:rsid w:val="008A2839"/>
    <w:rsid w:val="008A3DE2"/>
    <w:rsid w:val="008A5403"/>
    <w:rsid w:val="008A54E2"/>
    <w:rsid w:val="008A55E6"/>
    <w:rsid w:val="008A5E81"/>
    <w:rsid w:val="008A6A10"/>
    <w:rsid w:val="008A6AF4"/>
    <w:rsid w:val="008A6D53"/>
    <w:rsid w:val="008A72EC"/>
    <w:rsid w:val="008A7513"/>
    <w:rsid w:val="008A758D"/>
    <w:rsid w:val="008A75CD"/>
    <w:rsid w:val="008A7CE5"/>
    <w:rsid w:val="008B029E"/>
    <w:rsid w:val="008B0A48"/>
    <w:rsid w:val="008B185E"/>
    <w:rsid w:val="008B24E2"/>
    <w:rsid w:val="008B4128"/>
    <w:rsid w:val="008B46CA"/>
    <w:rsid w:val="008B495C"/>
    <w:rsid w:val="008B63E5"/>
    <w:rsid w:val="008B6D37"/>
    <w:rsid w:val="008B715E"/>
    <w:rsid w:val="008B79C1"/>
    <w:rsid w:val="008B7D87"/>
    <w:rsid w:val="008C0062"/>
    <w:rsid w:val="008C0508"/>
    <w:rsid w:val="008C099F"/>
    <w:rsid w:val="008C0BDC"/>
    <w:rsid w:val="008C0DCB"/>
    <w:rsid w:val="008C0DFA"/>
    <w:rsid w:val="008C0E74"/>
    <w:rsid w:val="008C1804"/>
    <w:rsid w:val="008C35B6"/>
    <w:rsid w:val="008C38C1"/>
    <w:rsid w:val="008C52D8"/>
    <w:rsid w:val="008C59BA"/>
    <w:rsid w:val="008C6640"/>
    <w:rsid w:val="008C6DBA"/>
    <w:rsid w:val="008C79DE"/>
    <w:rsid w:val="008C7C35"/>
    <w:rsid w:val="008C7D38"/>
    <w:rsid w:val="008D0B5B"/>
    <w:rsid w:val="008D0FB5"/>
    <w:rsid w:val="008D121F"/>
    <w:rsid w:val="008D159D"/>
    <w:rsid w:val="008D1A56"/>
    <w:rsid w:val="008D1EA0"/>
    <w:rsid w:val="008D27D5"/>
    <w:rsid w:val="008D357A"/>
    <w:rsid w:val="008D3736"/>
    <w:rsid w:val="008D4F8C"/>
    <w:rsid w:val="008D59DF"/>
    <w:rsid w:val="008D6759"/>
    <w:rsid w:val="008D734D"/>
    <w:rsid w:val="008D7B9E"/>
    <w:rsid w:val="008D7BE0"/>
    <w:rsid w:val="008E012D"/>
    <w:rsid w:val="008E10B1"/>
    <w:rsid w:val="008E145D"/>
    <w:rsid w:val="008E15D8"/>
    <w:rsid w:val="008E191B"/>
    <w:rsid w:val="008E2343"/>
    <w:rsid w:val="008E2B49"/>
    <w:rsid w:val="008E2CF9"/>
    <w:rsid w:val="008E2D9D"/>
    <w:rsid w:val="008E2FA9"/>
    <w:rsid w:val="008E3544"/>
    <w:rsid w:val="008E3551"/>
    <w:rsid w:val="008E3E90"/>
    <w:rsid w:val="008E48C7"/>
    <w:rsid w:val="008E50DE"/>
    <w:rsid w:val="008E6D22"/>
    <w:rsid w:val="008E6EA7"/>
    <w:rsid w:val="008E7183"/>
    <w:rsid w:val="008E7A1E"/>
    <w:rsid w:val="008E7C13"/>
    <w:rsid w:val="008F0322"/>
    <w:rsid w:val="008F17DA"/>
    <w:rsid w:val="008F18D8"/>
    <w:rsid w:val="008F22D8"/>
    <w:rsid w:val="008F3AF0"/>
    <w:rsid w:val="008F4300"/>
    <w:rsid w:val="008F5D4F"/>
    <w:rsid w:val="008F732D"/>
    <w:rsid w:val="0090053C"/>
    <w:rsid w:val="00900A93"/>
    <w:rsid w:val="009010CD"/>
    <w:rsid w:val="00901427"/>
    <w:rsid w:val="0090197C"/>
    <w:rsid w:val="0090216B"/>
    <w:rsid w:val="0090251A"/>
    <w:rsid w:val="00902563"/>
    <w:rsid w:val="009028B0"/>
    <w:rsid w:val="009036FD"/>
    <w:rsid w:val="009039E3"/>
    <w:rsid w:val="009049D5"/>
    <w:rsid w:val="00906012"/>
    <w:rsid w:val="00910AB9"/>
    <w:rsid w:val="00910FF5"/>
    <w:rsid w:val="009113A9"/>
    <w:rsid w:val="009114A3"/>
    <w:rsid w:val="00911BE3"/>
    <w:rsid w:val="009121D8"/>
    <w:rsid w:val="0091294E"/>
    <w:rsid w:val="00912D32"/>
    <w:rsid w:val="00912E08"/>
    <w:rsid w:val="0091346B"/>
    <w:rsid w:val="00914188"/>
    <w:rsid w:val="009144F1"/>
    <w:rsid w:val="009155EE"/>
    <w:rsid w:val="0091597A"/>
    <w:rsid w:val="00915A3F"/>
    <w:rsid w:val="009167E5"/>
    <w:rsid w:val="0091683D"/>
    <w:rsid w:val="00917DA7"/>
    <w:rsid w:val="00920423"/>
    <w:rsid w:val="009210C8"/>
    <w:rsid w:val="009210DD"/>
    <w:rsid w:val="00921996"/>
    <w:rsid w:val="009220A9"/>
    <w:rsid w:val="00922D14"/>
    <w:rsid w:val="00922D72"/>
    <w:rsid w:val="00923DD0"/>
    <w:rsid w:val="00923EDF"/>
    <w:rsid w:val="00924697"/>
    <w:rsid w:val="00925839"/>
    <w:rsid w:val="00925BB3"/>
    <w:rsid w:val="009270A2"/>
    <w:rsid w:val="009273DD"/>
    <w:rsid w:val="0092766A"/>
    <w:rsid w:val="009303E9"/>
    <w:rsid w:val="00930A0F"/>
    <w:rsid w:val="00931B96"/>
    <w:rsid w:val="00931E0F"/>
    <w:rsid w:val="00932147"/>
    <w:rsid w:val="00932568"/>
    <w:rsid w:val="00933631"/>
    <w:rsid w:val="00935720"/>
    <w:rsid w:val="00935AE8"/>
    <w:rsid w:val="00935C1F"/>
    <w:rsid w:val="00936AAB"/>
    <w:rsid w:val="00936C2E"/>
    <w:rsid w:val="00936EE5"/>
    <w:rsid w:val="0093725B"/>
    <w:rsid w:val="00937805"/>
    <w:rsid w:val="0093792C"/>
    <w:rsid w:val="00940A24"/>
    <w:rsid w:val="00940B5F"/>
    <w:rsid w:val="00940FF4"/>
    <w:rsid w:val="009411D4"/>
    <w:rsid w:val="00942F6A"/>
    <w:rsid w:val="00944010"/>
    <w:rsid w:val="009442B5"/>
    <w:rsid w:val="009445C2"/>
    <w:rsid w:val="0094462C"/>
    <w:rsid w:val="009455FA"/>
    <w:rsid w:val="009456D3"/>
    <w:rsid w:val="009462E9"/>
    <w:rsid w:val="009468E1"/>
    <w:rsid w:val="00947287"/>
    <w:rsid w:val="0094764B"/>
    <w:rsid w:val="009479EE"/>
    <w:rsid w:val="00951096"/>
    <w:rsid w:val="009519C3"/>
    <w:rsid w:val="00951FEF"/>
    <w:rsid w:val="009530D9"/>
    <w:rsid w:val="00953C44"/>
    <w:rsid w:val="00954F7E"/>
    <w:rsid w:val="00955CC1"/>
    <w:rsid w:val="00955E83"/>
    <w:rsid w:val="00956967"/>
    <w:rsid w:val="00956C29"/>
    <w:rsid w:val="00957537"/>
    <w:rsid w:val="00957FCD"/>
    <w:rsid w:val="0096002A"/>
    <w:rsid w:val="00960048"/>
    <w:rsid w:val="0096014D"/>
    <w:rsid w:val="00960B2D"/>
    <w:rsid w:val="00960D31"/>
    <w:rsid w:val="00961060"/>
    <w:rsid w:val="0096133A"/>
    <w:rsid w:val="0096175F"/>
    <w:rsid w:val="009623DD"/>
    <w:rsid w:val="00963540"/>
    <w:rsid w:val="00963687"/>
    <w:rsid w:val="00963CCD"/>
    <w:rsid w:val="00964CF0"/>
    <w:rsid w:val="00965D72"/>
    <w:rsid w:val="009661DF"/>
    <w:rsid w:val="009703D0"/>
    <w:rsid w:val="00970427"/>
    <w:rsid w:val="00970EE8"/>
    <w:rsid w:val="00970FBC"/>
    <w:rsid w:val="00971E1B"/>
    <w:rsid w:val="00971EA8"/>
    <w:rsid w:val="00972F34"/>
    <w:rsid w:val="00973204"/>
    <w:rsid w:val="00974981"/>
    <w:rsid w:val="00974D6C"/>
    <w:rsid w:val="00975C76"/>
    <w:rsid w:val="00975CC8"/>
    <w:rsid w:val="00976F29"/>
    <w:rsid w:val="0097750D"/>
    <w:rsid w:val="00981D95"/>
    <w:rsid w:val="0098205D"/>
    <w:rsid w:val="00985304"/>
    <w:rsid w:val="00987271"/>
    <w:rsid w:val="00987483"/>
    <w:rsid w:val="00991252"/>
    <w:rsid w:val="009913B8"/>
    <w:rsid w:val="0099185D"/>
    <w:rsid w:val="00992199"/>
    <w:rsid w:val="00993DA1"/>
    <w:rsid w:val="00994B5A"/>
    <w:rsid w:val="00995314"/>
    <w:rsid w:val="009A00B4"/>
    <w:rsid w:val="009A016E"/>
    <w:rsid w:val="009A0E8D"/>
    <w:rsid w:val="009A25D8"/>
    <w:rsid w:val="009A2ED5"/>
    <w:rsid w:val="009A3817"/>
    <w:rsid w:val="009A4661"/>
    <w:rsid w:val="009A5215"/>
    <w:rsid w:val="009A56CA"/>
    <w:rsid w:val="009A5A2D"/>
    <w:rsid w:val="009A5FA9"/>
    <w:rsid w:val="009A61ED"/>
    <w:rsid w:val="009A6366"/>
    <w:rsid w:val="009A647B"/>
    <w:rsid w:val="009A6BC4"/>
    <w:rsid w:val="009A6CB5"/>
    <w:rsid w:val="009A6DA4"/>
    <w:rsid w:val="009A7246"/>
    <w:rsid w:val="009A78BF"/>
    <w:rsid w:val="009A7973"/>
    <w:rsid w:val="009B096B"/>
    <w:rsid w:val="009B0992"/>
    <w:rsid w:val="009B09D7"/>
    <w:rsid w:val="009B0F79"/>
    <w:rsid w:val="009B181C"/>
    <w:rsid w:val="009B251F"/>
    <w:rsid w:val="009B2CFE"/>
    <w:rsid w:val="009B2DAA"/>
    <w:rsid w:val="009B3E65"/>
    <w:rsid w:val="009B4A55"/>
    <w:rsid w:val="009B50BC"/>
    <w:rsid w:val="009B68B5"/>
    <w:rsid w:val="009B785F"/>
    <w:rsid w:val="009C0012"/>
    <w:rsid w:val="009C0A0E"/>
    <w:rsid w:val="009C0C06"/>
    <w:rsid w:val="009C0ED8"/>
    <w:rsid w:val="009C1D91"/>
    <w:rsid w:val="009C1E0C"/>
    <w:rsid w:val="009C20CE"/>
    <w:rsid w:val="009C32B5"/>
    <w:rsid w:val="009C4A25"/>
    <w:rsid w:val="009C4DF3"/>
    <w:rsid w:val="009C5DD8"/>
    <w:rsid w:val="009C641A"/>
    <w:rsid w:val="009C78AF"/>
    <w:rsid w:val="009C7B3D"/>
    <w:rsid w:val="009C7B4A"/>
    <w:rsid w:val="009D01F8"/>
    <w:rsid w:val="009D0EBF"/>
    <w:rsid w:val="009D1C64"/>
    <w:rsid w:val="009D2199"/>
    <w:rsid w:val="009D29D6"/>
    <w:rsid w:val="009D551B"/>
    <w:rsid w:val="009D58A9"/>
    <w:rsid w:val="009D5F5A"/>
    <w:rsid w:val="009D6C3D"/>
    <w:rsid w:val="009D6C51"/>
    <w:rsid w:val="009D7D57"/>
    <w:rsid w:val="009E017D"/>
    <w:rsid w:val="009E1B3F"/>
    <w:rsid w:val="009E226F"/>
    <w:rsid w:val="009E2756"/>
    <w:rsid w:val="009E3D28"/>
    <w:rsid w:val="009E43C0"/>
    <w:rsid w:val="009E48FA"/>
    <w:rsid w:val="009E4FCE"/>
    <w:rsid w:val="009E5594"/>
    <w:rsid w:val="009E69B1"/>
    <w:rsid w:val="009E6B0C"/>
    <w:rsid w:val="009E6D9B"/>
    <w:rsid w:val="009E7E94"/>
    <w:rsid w:val="009F08B6"/>
    <w:rsid w:val="009F144A"/>
    <w:rsid w:val="009F1E9C"/>
    <w:rsid w:val="009F2465"/>
    <w:rsid w:val="009F255C"/>
    <w:rsid w:val="009F2CE3"/>
    <w:rsid w:val="009F3964"/>
    <w:rsid w:val="009F3B96"/>
    <w:rsid w:val="009F4FF2"/>
    <w:rsid w:val="009F676A"/>
    <w:rsid w:val="009F6B63"/>
    <w:rsid w:val="009F6FC7"/>
    <w:rsid w:val="00A01242"/>
    <w:rsid w:val="00A0144C"/>
    <w:rsid w:val="00A018BE"/>
    <w:rsid w:val="00A01D5A"/>
    <w:rsid w:val="00A020AA"/>
    <w:rsid w:val="00A02493"/>
    <w:rsid w:val="00A05867"/>
    <w:rsid w:val="00A05DC4"/>
    <w:rsid w:val="00A06062"/>
    <w:rsid w:val="00A07062"/>
    <w:rsid w:val="00A10A31"/>
    <w:rsid w:val="00A10AE1"/>
    <w:rsid w:val="00A10D40"/>
    <w:rsid w:val="00A1156C"/>
    <w:rsid w:val="00A11F25"/>
    <w:rsid w:val="00A12303"/>
    <w:rsid w:val="00A124F9"/>
    <w:rsid w:val="00A13260"/>
    <w:rsid w:val="00A13B12"/>
    <w:rsid w:val="00A13C80"/>
    <w:rsid w:val="00A15106"/>
    <w:rsid w:val="00A152F1"/>
    <w:rsid w:val="00A16794"/>
    <w:rsid w:val="00A16876"/>
    <w:rsid w:val="00A171AB"/>
    <w:rsid w:val="00A17B10"/>
    <w:rsid w:val="00A17E15"/>
    <w:rsid w:val="00A20170"/>
    <w:rsid w:val="00A2017D"/>
    <w:rsid w:val="00A207CC"/>
    <w:rsid w:val="00A20842"/>
    <w:rsid w:val="00A20C1B"/>
    <w:rsid w:val="00A20E3A"/>
    <w:rsid w:val="00A20E6F"/>
    <w:rsid w:val="00A21AB3"/>
    <w:rsid w:val="00A22EEE"/>
    <w:rsid w:val="00A23176"/>
    <w:rsid w:val="00A23E50"/>
    <w:rsid w:val="00A245E3"/>
    <w:rsid w:val="00A24762"/>
    <w:rsid w:val="00A24F3C"/>
    <w:rsid w:val="00A258DA"/>
    <w:rsid w:val="00A2689D"/>
    <w:rsid w:val="00A30807"/>
    <w:rsid w:val="00A30F2E"/>
    <w:rsid w:val="00A30FAA"/>
    <w:rsid w:val="00A31EB9"/>
    <w:rsid w:val="00A32293"/>
    <w:rsid w:val="00A33186"/>
    <w:rsid w:val="00A33E20"/>
    <w:rsid w:val="00A3544B"/>
    <w:rsid w:val="00A36CDD"/>
    <w:rsid w:val="00A36D8E"/>
    <w:rsid w:val="00A404A4"/>
    <w:rsid w:val="00A404B9"/>
    <w:rsid w:val="00A40CCF"/>
    <w:rsid w:val="00A40DE9"/>
    <w:rsid w:val="00A418D4"/>
    <w:rsid w:val="00A42193"/>
    <w:rsid w:val="00A42AE8"/>
    <w:rsid w:val="00A42B79"/>
    <w:rsid w:val="00A42BE7"/>
    <w:rsid w:val="00A43573"/>
    <w:rsid w:val="00A43A0C"/>
    <w:rsid w:val="00A43D43"/>
    <w:rsid w:val="00A446C9"/>
    <w:rsid w:val="00A45FF1"/>
    <w:rsid w:val="00A46281"/>
    <w:rsid w:val="00A46B79"/>
    <w:rsid w:val="00A46E2B"/>
    <w:rsid w:val="00A46E34"/>
    <w:rsid w:val="00A47139"/>
    <w:rsid w:val="00A47D63"/>
    <w:rsid w:val="00A47E61"/>
    <w:rsid w:val="00A50145"/>
    <w:rsid w:val="00A50BDB"/>
    <w:rsid w:val="00A51054"/>
    <w:rsid w:val="00A525A6"/>
    <w:rsid w:val="00A53321"/>
    <w:rsid w:val="00A53F1F"/>
    <w:rsid w:val="00A55574"/>
    <w:rsid w:val="00A559A5"/>
    <w:rsid w:val="00A565CE"/>
    <w:rsid w:val="00A5688B"/>
    <w:rsid w:val="00A568D9"/>
    <w:rsid w:val="00A56AFE"/>
    <w:rsid w:val="00A57AED"/>
    <w:rsid w:val="00A57EA3"/>
    <w:rsid w:val="00A60827"/>
    <w:rsid w:val="00A60C15"/>
    <w:rsid w:val="00A610A9"/>
    <w:rsid w:val="00A61928"/>
    <w:rsid w:val="00A627DD"/>
    <w:rsid w:val="00A629D7"/>
    <w:rsid w:val="00A63A3F"/>
    <w:rsid w:val="00A64C75"/>
    <w:rsid w:val="00A64F0D"/>
    <w:rsid w:val="00A66103"/>
    <w:rsid w:val="00A670D6"/>
    <w:rsid w:val="00A7201E"/>
    <w:rsid w:val="00A723E3"/>
    <w:rsid w:val="00A7241E"/>
    <w:rsid w:val="00A72576"/>
    <w:rsid w:val="00A72859"/>
    <w:rsid w:val="00A7291E"/>
    <w:rsid w:val="00A72B88"/>
    <w:rsid w:val="00A739D3"/>
    <w:rsid w:val="00A73BE3"/>
    <w:rsid w:val="00A73D30"/>
    <w:rsid w:val="00A73DA6"/>
    <w:rsid w:val="00A7418C"/>
    <w:rsid w:val="00A741A2"/>
    <w:rsid w:val="00A74FEA"/>
    <w:rsid w:val="00A75CF1"/>
    <w:rsid w:val="00A76D13"/>
    <w:rsid w:val="00A77559"/>
    <w:rsid w:val="00A77DA3"/>
    <w:rsid w:val="00A80E5F"/>
    <w:rsid w:val="00A810E2"/>
    <w:rsid w:val="00A82000"/>
    <w:rsid w:val="00A8276D"/>
    <w:rsid w:val="00A82804"/>
    <w:rsid w:val="00A82D16"/>
    <w:rsid w:val="00A82DF1"/>
    <w:rsid w:val="00A82F69"/>
    <w:rsid w:val="00A836E9"/>
    <w:rsid w:val="00A848FD"/>
    <w:rsid w:val="00A84BF3"/>
    <w:rsid w:val="00A84E1F"/>
    <w:rsid w:val="00A84F4B"/>
    <w:rsid w:val="00A86E6A"/>
    <w:rsid w:val="00A8708F"/>
    <w:rsid w:val="00A872D0"/>
    <w:rsid w:val="00A87922"/>
    <w:rsid w:val="00A87E2E"/>
    <w:rsid w:val="00A90871"/>
    <w:rsid w:val="00A91FAA"/>
    <w:rsid w:val="00A92C13"/>
    <w:rsid w:val="00A947D9"/>
    <w:rsid w:val="00A95453"/>
    <w:rsid w:val="00A95502"/>
    <w:rsid w:val="00A958E8"/>
    <w:rsid w:val="00A95E98"/>
    <w:rsid w:val="00A9659F"/>
    <w:rsid w:val="00A96A80"/>
    <w:rsid w:val="00A9781F"/>
    <w:rsid w:val="00A979B2"/>
    <w:rsid w:val="00AA0428"/>
    <w:rsid w:val="00AA0A30"/>
    <w:rsid w:val="00AA1449"/>
    <w:rsid w:val="00AA1D30"/>
    <w:rsid w:val="00AA1FCD"/>
    <w:rsid w:val="00AA45B5"/>
    <w:rsid w:val="00AA464E"/>
    <w:rsid w:val="00AA4721"/>
    <w:rsid w:val="00AA50BF"/>
    <w:rsid w:val="00AA5A56"/>
    <w:rsid w:val="00AA5CB0"/>
    <w:rsid w:val="00AA5CEF"/>
    <w:rsid w:val="00AA64A1"/>
    <w:rsid w:val="00AA79FA"/>
    <w:rsid w:val="00AA7A63"/>
    <w:rsid w:val="00AA7B1E"/>
    <w:rsid w:val="00AA7EFB"/>
    <w:rsid w:val="00AB013B"/>
    <w:rsid w:val="00AB0248"/>
    <w:rsid w:val="00AB0392"/>
    <w:rsid w:val="00AB100D"/>
    <w:rsid w:val="00AB217B"/>
    <w:rsid w:val="00AB23F2"/>
    <w:rsid w:val="00AB2665"/>
    <w:rsid w:val="00AB28A4"/>
    <w:rsid w:val="00AB41AE"/>
    <w:rsid w:val="00AB4D1C"/>
    <w:rsid w:val="00AB577A"/>
    <w:rsid w:val="00AB5AA2"/>
    <w:rsid w:val="00AB6C43"/>
    <w:rsid w:val="00AB6CC8"/>
    <w:rsid w:val="00AB7228"/>
    <w:rsid w:val="00AB7BAF"/>
    <w:rsid w:val="00AC0178"/>
    <w:rsid w:val="00AC0536"/>
    <w:rsid w:val="00AC06FC"/>
    <w:rsid w:val="00AC1A6D"/>
    <w:rsid w:val="00AC2052"/>
    <w:rsid w:val="00AC2405"/>
    <w:rsid w:val="00AC24B3"/>
    <w:rsid w:val="00AC2547"/>
    <w:rsid w:val="00AC2556"/>
    <w:rsid w:val="00AC26C2"/>
    <w:rsid w:val="00AC27AE"/>
    <w:rsid w:val="00AC307C"/>
    <w:rsid w:val="00AC3459"/>
    <w:rsid w:val="00AC369C"/>
    <w:rsid w:val="00AC49C8"/>
    <w:rsid w:val="00AC5850"/>
    <w:rsid w:val="00AC5BDE"/>
    <w:rsid w:val="00AC62B2"/>
    <w:rsid w:val="00AC6A50"/>
    <w:rsid w:val="00AC7C92"/>
    <w:rsid w:val="00AD258B"/>
    <w:rsid w:val="00AD2BA6"/>
    <w:rsid w:val="00AD3143"/>
    <w:rsid w:val="00AD37E1"/>
    <w:rsid w:val="00AD47ED"/>
    <w:rsid w:val="00AD5173"/>
    <w:rsid w:val="00AD5C9A"/>
    <w:rsid w:val="00AD685E"/>
    <w:rsid w:val="00AD6A05"/>
    <w:rsid w:val="00AD6BEE"/>
    <w:rsid w:val="00AD75DF"/>
    <w:rsid w:val="00AD7761"/>
    <w:rsid w:val="00AE0606"/>
    <w:rsid w:val="00AE1319"/>
    <w:rsid w:val="00AE144F"/>
    <w:rsid w:val="00AE18C5"/>
    <w:rsid w:val="00AE2680"/>
    <w:rsid w:val="00AE2696"/>
    <w:rsid w:val="00AE34BC"/>
    <w:rsid w:val="00AE3507"/>
    <w:rsid w:val="00AE3B76"/>
    <w:rsid w:val="00AE4E33"/>
    <w:rsid w:val="00AE57E2"/>
    <w:rsid w:val="00AE57E7"/>
    <w:rsid w:val="00AE5865"/>
    <w:rsid w:val="00AE66A1"/>
    <w:rsid w:val="00AE68C8"/>
    <w:rsid w:val="00AE6E29"/>
    <w:rsid w:val="00AE759E"/>
    <w:rsid w:val="00AF0EE2"/>
    <w:rsid w:val="00AF16EB"/>
    <w:rsid w:val="00AF1BC0"/>
    <w:rsid w:val="00AF23BD"/>
    <w:rsid w:val="00AF24AF"/>
    <w:rsid w:val="00AF2673"/>
    <w:rsid w:val="00AF278E"/>
    <w:rsid w:val="00AF2F55"/>
    <w:rsid w:val="00AF30AA"/>
    <w:rsid w:val="00AF3298"/>
    <w:rsid w:val="00AF3580"/>
    <w:rsid w:val="00AF371D"/>
    <w:rsid w:val="00AF4849"/>
    <w:rsid w:val="00AF4A69"/>
    <w:rsid w:val="00AF4E53"/>
    <w:rsid w:val="00AF5165"/>
    <w:rsid w:val="00AF5A5F"/>
    <w:rsid w:val="00AF5BAE"/>
    <w:rsid w:val="00AF6023"/>
    <w:rsid w:val="00AF7062"/>
    <w:rsid w:val="00AF7775"/>
    <w:rsid w:val="00AF7D57"/>
    <w:rsid w:val="00B00929"/>
    <w:rsid w:val="00B010CE"/>
    <w:rsid w:val="00B0146D"/>
    <w:rsid w:val="00B01A12"/>
    <w:rsid w:val="00B01B3E"/>
    <w:rsid w:val="00B01FE4"/>
    <w:rsid w:val="00B02B36"/>
    <w:rsid w:val="00B02EFE"/>
    <w:rsid w:val="00B03524"/>
    <w:rsid w:val="00B03E3A"/>
    <w:rsid w:val="00B050BA"/>
    <w:rsid w:val="00B058FE"/>
    <w:rsid w:val="00B05B0B"/>
    <w:rsid w:val="00B05D15"/>
    <w:rsid w:val="00B06036"/>
    <w:rsid w:val="00B06DD7"/>
    <w:rsid w:val="00B0747B"/>
    <w:rsid w:val="00B10104"/>
    <w:rsid w:val="00B10520"/>
    <w:rsid w:val="00B10947"/>
    <w:rsid w:val="00B113F0"/>
    <w:rsid w:val="00B11E25"/>
    <w:rsid w:val="00B11FA4"/>
    <w:rsid w:val="00B122C1"/>
    <w:rsid w:val="00B12331"/>
    <w:rsid w:val="00B1233E"/>
    <w:rsid w:val="00B133CB"/>
    <w:rsid w:val="00B136C5"/>
    <w:rsid w:val="00B14E3F"/>
    <w:rsid w:val="00B157AC"/>
    <w:rsid w:val="00B1581F"/>
    <w:rsid w:val="00B15DAC"/>
    <w:rsid w:val="00B1643D"/>
    <w:rsid w:val="00B165ED"/>
    <w:rsid w:val="00B16781"/>
    <w:rsid w:val="00B16A01"/>
    <w:rsid w:val="00B16A49"/>
    <w:rsid w:val="00B2040D"/>
    <w:rsid w:val="00B207BE"/>
    <w:rsid w:val="00B21341"/>
    <w:rsid w:val="00B213DA"/>
    <w:rsid w:val="00B213F2"/>
    <w:rsid w:val="00B2163E"/>
    <w:rsid w:val="00B21C9C"/>
    <w:rsid w:val="00B21D39"/>
    <w:rsid w:val="00B22FE5"/>
    <w:rsid w:val="00B2319B"/>
    <w:rsid w:val="00B23815"/>
    <w:rsid w:val="00B24CDE"/>
    <w:rsid w:val="00B25724"/>
    <w:rsid w:val="00B25DC5"/>
    <w:rsid w:val="00B25FD3"/>
    <w:rsid w:val="00B260F5"/>
    <w:rsid w:val="00B264E8"/>
    <w:rsid w:val="00B27251"/>
    <w:rsid w:val="00B27668"/>
    <w:rsid w:val="00B307FD"/>
    <w:rsid w:val="00B30AA7"/>
    <w:rsid w:val="00B311EE"/>
    <w:rsid w:val="00B31206"/>
    <w:rsid w:val="00B3431A"/>
    <w:rsid w:val="00B3561C"/>
    <w:rsid w:val="00B3575C"/>
    <w:rsid w:val="00B35C0C"/>
    <w:rsid w:val="00B35D2C"/>
    <w:rsid w:val="00B3723C"/>
    <w:rsid w:val="00B378CB"/>
    <w:rsid w:val="00B408EB"/>
    <w:rsid w:val="00B40D6F"/>
    <w:rsid w:val="00B41D8F"/>
    <w:rsid w:val="00B4298B"/>
    <w:rsid w:val="00B42B34"/>
    <w:rsid w:val="00B42D38"/>
    <w:rsid w:val="00B4306C"/>
    <w:rsid w:val="00B43A2F"/>
    <w:rsid w:val="00B43E8B"/>
    <w:rsid w:val="00B43FC5"/>
    <w:rsid w:val="00B44084"/>
    <w:rsid w:val="00B44139"/>
    <w:rsid w:val="00B44150"/>
    <w:rsid w:val="00B44434"/>
    <w:rsid w:val="00B450DF"/>
    <w:rsid w:val="00B45299"/>
    <w:rsid w:val="00B45731"/>
    <w:rsid w:val="00B45ED5"/>
    <w:rsid w:val="00B466F2"/>
    <w:rsid w:val="00B46D72"/>
    <w:rsid w:val="00B47183"/>
    <w:rsid w:val="00B5162F"/>
    <w:rsid w:val="00B51EA6"/>
    <w:rsid w:val="00B5231D"/>
    <w:rsid w:val="00B526F0"/>
    <w:rsid w:val="00B52D86"/>
    <w:rsid w:val="00B535D2"/>
    <w:rsid w:val="00B53AB3"/>
    <w:rsid w:val="00B53C5F"/>
    <w:rsid w:val="00B54D20"/>
    <w:rsid w:val="00B55183"/>
    <w:rsid w:val="00B55324"/>
    <w:rsid w:val="00B557AE"/>
    <w:rsid w:val="00B557CE"/>
    <w:rsid w:val="00B5612C"/>
    <w:rsid w:val="00B566F3"/>
    <w:rsid w:val="00B56A0E"/>
    <w:rsid w:val="00B56B96"/>
    <w:rsid w:val="00B57C35"/>
    <w:rsid w:val="00B6068D"/>
    <w:rsid w:val="00B61433"/>
    <w:rsid w:val="00B616B7"/>
    <w:rsid w:val="00B61C52"/>
    <w:rsid w:val="00B61FD6"/>
    <w:rsid w:val="00B62183"/>
    <w:rsid w:val="00B6222A"/>
    <w:rsid w:val="00B630DE"/>
    <w:rsid w:val="00B632F6"/>
    <w:rsid w:val="00B6333D"/>
    <w:rsid w:val="00B63FAA"/>
    <w:rsid w:val="00B6450B"/>
    <w:rsid w:val="00B64EE5"/>
    <w:rsid w:val="00B65073"/>
    <w:rsid w:val="00B652B2"/>
    <w:rsid w:val="00B65E31"/>
    <w:rsid w:val="00B6613E"/>
    <w:rsid w:val="00B66B9D"/>
    <w:rsid w:val="00B67CA0"/>
    <w:rsid w:val="00B67FA1"/>
    <w:rsid w:val="00B7040B"/>
    <w:rsid w:val="00B70DA2"/>
    <w:rsid w:val="00B70FE2"/>
    <w:rsid w:val="00B71669"/>
    <w:rsid w:val="00B72F72"/>
    <w:rsid w:val="00B737DD"/>
    <w:rsid w:val="00B73ED8"/>
    <w:rsid w:val="00B740BD"/>
    <w:rsid w:val="00B74283"/>
    <w:rsid w:val="00B7491E"/>
    <w:rsid w:val="00B7569E"/>
    <w:rsid w:val="00B770F2"/>
    <w:rsid w:val="00B77C88"/>
    <w:rsid w:val="00B80F1D"/>
    <w:rsid w:val="00B81138"/>
    <w:rsid w:val="00B81179"/>
    <w:rsid w:val="00B8129B"/>
    <w:rsid w:val="00B812F1"/>
    <w:rsid w:val="00B82C72"/>
    <w:rsid w:val="00B833FC"/>
    <w:rsid w:val="00B8346E"/>
    <w:rsid w:val="00B84066"/>
    <w:rsid w:val="00B844C8"/>
    <w:rsid w:val="00B85A51"/>
    <w:rsid w:val="00B86322"/>
    <w:rsid w:val="00B86355"/>
    <w:rsid w:val="00B87540"/>
    <w:rsid w:val="00B90252"/>
    <w:rsid w:val="00B91A65"/>
    <w:rsid w:val="00B91D48"/>
    <w:rsid w:val="00B91E04"/>
    <w:rsid w:val="00B92A0C"/>
    <w:rsid w:val="00B9314C"/>
    <w:rsid w:val="00B934E9"/>
    <w:rsid w:val="00B94256"/>
    <w:rsid w:val="00B947F2"/>
    <w:rsid w:val="00B94948"/>
    <w:rsid w:val="00B95113"/>
    <w:rsid w:val="00B95C77"/>
    <w:rsid w:val="00B9630F"/>
    <w:rsid w:val="00B9660D"/>
    <w:rsid w:val="00B9712A"/>
    <w:rsid w:val="00B97A2F"/>
    <w:rsid w:val="00B97F01"/>
    <w:rsid w:val="00BA0BC5"/>
    <w:rsid w:val="00BA189C"/>
    <w:rsid w:val="00BA1E5D"/>
    <w:rsid w:val="00BA27F2"/>
    <w:rsid w:val="00BA3660"/>
    <w:rsid w:val="00BA3B6A"/>
    <w:rsid w:val="00BA3BC5"/>
    <w:rsid w:val="00BA433E"/>
    <w:rsid w:val="00BA4375"/>
    <w:rsid w:val="00BA5FF5"/>
    <w:rsid w:val="00BA65E8"/>
    <w:rsid w:val="00BA66D3"/>
    <w:rsid w:val="00BA6BEA"/>
    <w:rsid w:val="00BA72A4"/>
    <w:rsid w:val="00BA79BC"/>
    <w:rsid w:val="00BA79FF"/>
    <w:rsid w:val="00BA7E06"/>
    <w:rsid w:val="00BA7FF0"/>
    <w:rsid w:val="00BB06E4"/>
    <w:rsid w:val="00BB1210"/>
    <w:rsid w:val="00BB1377"/>
    <w:rsid w:val="00BB1D35"/>
    <w:rsid w:val="00BB254F"/>
    <w:rsid w:val="00BB2BC5"/>
    <w:rsid w:val="00BB2C91"/>
    <w:rsid w:val="00BB2EE8"/>
    <w:rsid w:val="00BB3344"/>
    <w:rsid w:val="00BB37F1"/>
    <w:rsid w:val="00BB3B6B"/>
    <w:rsid w:val="00BB50A6"/>
    <w:rsid w:val="00BB58D0"/>
    <w:rsid w:val="00BB5CB6"/>
    <w:rsid w:val="00BB6683"/>
    <w:rsid w:val="00BB7662"/>
    <w:rsid w:val="00BB7AA7"/>
    <w:rsid w:val="00BC0308"/>
    <w:rsid w:val="00BC0890"/>
    <w:rsid w:val="00BC0A12"/>
    <w:rsid w:val="00BC142B"/>
    <w:rsid w:val="00BC1713"/>
    <w:rsid w:val="00BC1B29"/>
    <w:rsid w:val="00BC235A"/>
    <w:rsid w:val="00BC26EB"/>
    <w:rsid w:val="00BC3EC7"/>
    <w:rsid w:val="00BC4ACB"/>
    <w:rsid w:val="00BC5CEB"/>
    <w:rsid w:val="00BC63F1"/>
    <w:rsid w:val="00BC7271"/>
    <w:rsid w:val="00BC7E2E"/>
    <w:rsid w:val="00BD09C7"/>
    <w:rsid w:val="00BD0D56"/>
    <w:rsid w:val="00BD148E"/>
    <w:rsid w:val="00BD2004"/>
    <w:rsid w:val="00BD2022"/>
    <w:rsid w:val="00BD2107"/>
    <w:rsid w:val="00BD2227"/>
    <w:rsid w:val="00BD2392"/>
    <w:rsid w:val="00BD34F0"/>
    <w:rsid w:val="00BD408F"/>
    <w:rsid w:val="00BD469E"/>
    <w:rsid w:val="00BD6154"/>
    <w:rsid w:val="00BD73BF"/>
    <w:rsid w:val="00BD74A9"/>
    <w:rsid w:val="00BE04B7"/>
    <w:rsid w:val="00BE3077"/>
    <w:rsid w:val="00BE361E"/>
    <w:rsid w:val="00BE4105"/>
    <w:rsid w:val="00BE4183"/>
    <w:rsid w:val="00BE4714"/>
    <w:rsid w:val="00BE47FE"/>
    <w:rsid w:val="00BE4C37"/>
    <w:rsid w:val="00BE57EF"/>
    <w:rsid w:val="00BE61C5"/>
    <w:rsid w:val="00BE636F"/>
    <w:rsid w:val="00BE6370"/>
    <w:rsid w:val="00BE6FEB"/>
    <w:rsid w:val="00BE71E0"/>
    <w:rsid w:val="00BE7B2B"/>
    <w:rsid w:val="00BE7F0F"/>
    <w:rsid w:val="00BF05B6"/>
    <w:rsid w:val="00BF1484"/>
    <w:rsid w:val="00BF1E40"/>
    <w:rsid w:val="00BF371F"/>
    <w:rsid w:val="00BF3AF0"/>
    <w:rsid w:val="00BF3AFC"/>
    <w:rsid w:val="00BF3E00"/>
    <w:rsid w:val="00BF4454"/>
    <w:rsid w:val="00BF4E0F"/>
    <w:rsid w:val="00BF5934"/>
    <w:rsid w:val="00BF5C21"/>
    <w:rsid w:val="00BF5C83"/>
    <w:rsid w:val="00BF5F84"/>
    <w:rsid w:val="00BF60BD"/>
    <w:rsid w:val="00BF6241"/>
    <w:rsid w:val="00BF68F1"/>
    <w:rsid w:val="00BF69D5"/>
    <w:rsid w:val="00BF6FB1"/>
    <w:rsid w:val="00BF7D7F"/>
    <w:rsid w:val="00BF7F51"/>
    <w:rsid w:val="00C0112A"/>
    <w:rsid w:val="00C012A6"/>
    <w:rsid w:val="00C0155F"/>
    <w:rsid w:val="00C04300"/>
    <w:rsid w:val="00C06178"/>
    <w:rsid w:val="00C06734"/>
    <w:rsid w:val="00C0708D"/>
    <w:rsid w:val="00C07562"/>
    <w:rsid w:val="00C0786D"/>
    <w:rsid w:val="00C07B73"/>
    <w:rsid w:val="00C109BB"/>
    <w:rsid w:val="00C10E20"/>
    <w:rsid w:val="00C110DD"/>
    <w:rsid w:val="00C114F4"/>
    <w:rsid w:val="00C117A5"/>
    <w:rsid w:val="00C11D6E"/>
    <w:rsid w:val="00C129D1"/>
    <w:rsid w:val="00C12AEE"/>
    <w:rsid w:val="00C135B8"/>
    <w:rsid w:val="00C13A3D"/>
    <w:rsid w:val="00C13E81"/>
    <w:rsid w:val="00C14352"/>
    <w:rsid w:val="00C14FF2"/>
    <w:rsid w:val="00C16000"/>
    <w:rsid w:val="00C170A2"/>
    <w:rsid w:val="00C1782A"/>
    <w:rsid w:val="00C17C10"/>
    <w:rsid w:val="00C20387"/>
    <w:rsid w:val="00C2071F"/>
    <w:rsid w:val="00C2124F"/>
    <w:rsid w:val="00C21837"/>
    <w:rsid w:val="00C21CB8"/>
    <w:rsid w:val="00C23298"/>
    <w:rsid w:val="00C23453"/>
    <w:rsid w:val="00C23918"/>
    <w:rsid w:val="00C23C6F"/>
    <w:rsid w:val="00C23ED3"/>
    <w:rsid w:val="00C23F84"/>
    <w:rsid w:val="00C24579"/>
    <w:rsid w:val="00C247F9"/>
    <w:rsid w:val="00C24836"/>
    <w:rsid w:val="00C258D6"/>
    <w:rsid w:val="00C26330"/>
    <w:rsid w:val="00C26AB2"/>
    <w:rsid w:val="00C27C0E"/>
    <w:rsid w:val="00C3037F"/>
    <w:rsid w:val="00C3049F"/>
    <w:rsid w:val="00C304EA"/>
    <w:rsid w:val="00C30A5A"/>
    <w:rsid w:val="00C32E52"/>
    <w:rsid w:val="00C33339"/>
    <w:rsid w:val="00C34308"/>
    <w:rsid w:val="00C359DE"/>
    <w:rsid w:val="00C36036"/>
    <w:rsid w:val="00C363EA"/>
    <w:rsid w:val="00C36D32"/>
    <w:rsid w:val="00C372C0"/>
    <w:rsid w:val="00C37FB6"/>
    <w:rsid w:val="00C40A46"/>
    <w:rsid w:val="00C40BBF"/>
    <w:rsid w:val="00C40F69"/>
    <w:rsid w:val="00C41001"/>
    <w:rsid w:val="00C42087"/>
    <w:rsid w:val="00C42659"/>
    <w:rsid w:val="00C428F0"/>
    <w:rsid w:val="00C42E3C"/>
    <w:rsid w:val="00C43553"/>
    <w:rsid w:val="00C44553"/>
    <w:rsid w:val="00C449C6"/>
    <w:rsid w:val="00C45994"/>
    <w:rsid w:val="00C45B4C"/>
    <w:rsid w:val="00C46426"/>
    <w:rsid w:val="00C46E3C"/>
    <w:rsid w:val="00C46F69"/>
    <w:rsid w:val="00C474AD"/>
    <w:rsid w:val="00C47983"/>
    <w:rsid w:val="00C50B03"/>
    <w:rsid w:val="00C51487"/>
    <w:rsid w:val="00C51C90"/>
    <w:rsid w:val="00C52D97"/>
    <w:rsid w:val="00C545F5"/>
    <w:rsid w:val="00C54DCE"/>
    <w:rsid w:val="00C54F0F"/>
    <w:rsid w:val="00C55EB9"/>
    <w:rsid w:val="00C5640F"/>
    <w:rsid w:val="00C564AB"/>
    <w:rsid w:val="00C56CD4"/>
    <w:rsid w:val="00C56CD7"/>
    <w:rsid w:val="00C56E5E"/>
    <w:rsid w:val="00C5703A"/>
    <w:rsid w:val="00C57732"/>
    <w:rsid w:val="00C57A79"/>
    <w:rsid w:val="00C60195"/>
    <w:rsid w:val="00C608F0"/>
    <w:rsid w:val="00C622BC"/>
    <w:rsid w:val="00C6298E"/>
    <w:rsid w:val="00C6460B"/>
    <w:rsid w:val="00C646B1"/>
    <w:rsid w:val="00C655D5"/>
    <w:rsid w:val="00C65729"/>
    <w:rsid w:val="00C65EE0"/>
    <w:rsid w:val="00C70064"/>
    <w:rsid w:val="00C70D1E"/>
    <w:rsid w:val="00C70FA3"/>
    <w:rsid w:val="00C714FC"/>
    <w:rsid w:val="00C718AD"/>
    <w:rsid w:val="00C71ABB"/>
    <w:rsid w:val="00C71B03"/>
    <w:rsid w:val="00C71BCF"/>
    <w:rsid w:val="00C72487"/>
    <w:rsid w:val="00C72868"/>
    <w:rsid w:val="00C72D89"/>
    <w:rsid w:val="00C75156"/>
    <w:rsid w:val="00C752C1"/>
    <w:rsid w:val="00C76898"/>
    <w:rsid w:val="00C7724C"/>
    <w:rsid w:val="00C77B60"/>
    <w:rsid w:val="00C805FD"/>
    <w:rsid w:val="00C80A7B"/>
    <w:rsid w:val="00C80D3C"/>
    <w:rsid w:val="00C81143"/>
    <w:rsid w:val="00C81FAA"/>
    <w:rsid w:val="00C82955"/>
    <w:rsid w:val="00C8377B"/>
    <w:rsid w:val="00C83990"/>
    <w:rsid w:val="00C84794"/>
    <w:rsid w:val="00C8518D"/>
    <w:rsid w:val="00C869F2"/>
    <w:rsid w:val="00C872A5"/>
    <w:rsid w:val="00C90C16"/>
    <w:rsid w:val="00C91178"/>
    <w:rsid w:val="00C914FD"/>
    <w:rsid w:val="00C91F8B"/>
    <w:rsid w:val="00C91FBB"/>
    <w:rsid w:val="00C9243A"/>
    <w:rsid w:val="00C92584"/>
    <w:rsid w:val="00C95343"/>
    <w:rsid w:val="00C953B6"/>
    <w:rsid w:val="00C95B6B"/>
    <w:rsid w:val="00C96848"/>
    <w:rsid w:val="00C96EE3"/>
    <w:rsid w:val="00CA08E7"/>
    <w:rsid w:val="00CA0E1E"/>
    <w:rsid w:val="00CA1367"/>
    <w:rsid w:val="00CA16A7"/>
    <w:rsid w:val="00CA271E"/>
    <w:rsid w:val="00CA32DE"/>
    <w:rsid w:val="00CA3456"/>
    <w:rsid w:val="00CA3868"/>
    <w:rsid w:val="00CA4360"/>
    <w:rsid w:val="00CA44EA"/>
    <w:rsid w:val="00CA4A44"/>
    <w:rsid w:val="00CA5967"/>
    <w:rsid w:val="00CA677C"/>
    <w:rsid w:val="00CA68CF"/>
    <w:rsid w:val="00CA6E96"/>
    <w:rsid w:val="00CA735A"/>
    <w:rsid w:val="00CA7DEA"/>
    <w:rsid w:val="00CA7FF3"/>
    <w:rsid w:val="00CB0233"/>
    <w:rsid w:val="00CB04BB"/>
    <w:rsid w:val="00CB0A50"/>
    <w:rsid w:val="00CB1CBE"/>
    <w:rsid w:val="00CB1EE3"/>
    <w:rsid w:val="00CB1F4C"/>
    <w:rsid w:val="00CB20DF"/>
    <w:rsid w:val="00CB2820"/>
    <w:rsid w:val="00CB2937"/>
    <w:rsid w:val="00CB2969"/>
    <w:rsid w:val="00CB5B3F"/>
    <w:rsid w:val="00CB6100"/>
    <w:rsid w:val="00CB66B7"/>
    <w:rsid w:val="00CB71CC"/>
    <w:rsid w:val="00CB7297"/>
    <w:rsid w:val="00CB73D1"/>
    <w:rsid w:val="00CC045F"/>
    <w:rsid w:val="00CC0A46"/>
    <w:rsid w:val="00CC0DBA"/>
    <w:rsid w:val="00CC1A64"/>
    <w:rsid w:val="00CC1D62"/>
    <w:rsid w:val="00CC347A"/>
    <w:rsid w:val="00CC3691"/>
    <w:rsid w:val="00CC3716"/>
    <w:rsid w:val="00CC459D"/>
    <w:rsid w:val="00CC4DA3"/>
    <w:rsid w:val="00CC51AA"/>
    <w:rsid w:val="00CC6360"/>
    <w:rsid w:val="00CC6594"/>
    <w:rsid w:val="00CC7212"/>
    <w:rsid w:val="00CC75DE"/>
    <w:rsid w:val="00CC7CA0"/>
    <w:rsid w:val="00CD03E9"/>
    <w:rsid w:val="00CD0A2A"/>
    <w:rsid w:val="00CD25C6"/>
    <w:rsid w:val="00CD27F1"/>
    <w:rsid w:val="00CD39BE"/>
    <w:rsid w:val="00CD3B5E"/>
    <w:rsid w:val="00CD3EC3"/>
    <w:rsid w:val="00CD4799"/>
    <w:rsid w:val="00CD62BD"/>
    <w:rsid w:val="00CD6D00"/>
    <w:rsid w:val="00CE013A"/>
    <w:rsid w:val="00CE079B"/>
    <w:rsid w:val="00CE0BA3"/>
    <w:rsid w:val="00CE0E19"/>
    <w:rsid w:val="00CE10FC"/>
    <w:rsid w:val="00CE1246"/>
    <w:rsid w:val="00CE148E"/>
    <w:rsid w:val="00CE1E1B"/>
    <w:rsid w:val="00CE1F94"/>
    <w:rsid w:val="00CE2250"/>
    <w:rsid w:val="00CE24A0"/>
    <w:rsid w:val="00CE2827"/>
    <w:rsid w:val="00CE297D"/>
    <w:rsid w:val="00CE30BC"/>
    <w:rsid w:val="00CE327F"/>
    <w:rsid w:val="00CE346E"/>
    <w:rsid w:val="00CE4F2D"/>
    <w:rsid w:val="00CE56D9"/>
    <w:rsid w:val="00CE5931"/>
    <w:rsid w:val="00CE7570"/>
    <w:rsid w:val="00CF0305"/>
    <w:rsid w:val="00CF0B5E"/>
    <w:rsid w:val="00CF1A0E"/>
    <w:rsid w:val="00CF1B4D"/>
    <w:rsid w:val="00CF2CE4"/>
    <w:rsid w:val="00CF38B7"/>
    <w:rsid w:val="00CF401D"/>
    <w:rsid w:val="00CF4A12"/>
    <w:rsid w:val="00CF4C09"/>
    <w:rsid w:val="00CF5453"/>
    <w:rsid w:val="00CF576F"/>
    <w:rsid w:val="00CF63B1"/>
    <w:rsid w:val="00CF66F1"/>
    <w:rsid w:val="00CF72BB"/>
    <w:rsid w:val="00D001A7"/>
    <w:rsid w:val="00D01434"/>
    <w:rsid w:val="00D02452"/>
    <w:rsid w:val="00D03147"/>
    <w:rsid w:val="00D0345A"/>
    <w:rsid w:val="00D03A74"/>
    <w:rsid w:val="00D03EA8"/>
    <w:rsid w:val="00D04625"/>
    <w:rsid w:val="00D0576C"/>
    <w:rsid w:val="00D0604F"/>
    <w:rsid w:val="00D06397"/>
    <w:rsid w:val="00D0656E"/>
    <w:rsid w:val="00D06967"/>
    <w:rsid w:val="00D075B4"/>
    <w:rsid w:val="00D101B9"/>
    <w:rsid w:val="00D1064C"/>
    <w:rsid w:val="00D10AFF"/>
    <w:rsid w:val="00D113F6"/>
    <w:rsid w:val="00D11C26"/>
    <w:rsid w:val="00D123CE"/>
    <w:rsid w:val="00D12707"/>
    <w:rsid w:val="00D12784"/>
    <w:rsid w:val="00D128D1"/>
    <w:rsid w:val="00D12D0D"/>
    <w:rsid w:val="00D12FEF"/>
    <w:rsid w:val="00D12FF8"/>
    <w:rsid w:val="00D137D9"/>
    <w:rsid w:val="00D13C48"/>
    <w:rsid w:val="00D14310"/>
    <w:rsid w:val="00D14A90"/>
    <w:rsid w:val="00D15725"/>
    <w:rsid w:val="00D15A70"/>
    <w:rsid w:val="00D15D4E"/>
    <w:rsid w:val="00D16104"/>
    <w:rsid w:val="00D168C3"/>
    <w:rsid w:val="00D216BA"/>
    <w:rsid w:val="00D21869"/>
    <w:rsid w:val="00D21AF2"/>
    <w:rsid w:val="00D220A1"/>
    <w:rsid w:val="00D227BC"/>
    <w:rsid w:val="00D252FB"/>
    <w:rsid w:val="00D2592D"/>
    <w:rsid w:val="00D25A2F"/>
    <w:rsid w:val="00D25EE7"/>
    <w:rsid w:val="00D27069"/>
    <w:rsid w:val="00D27219"/>
    <w:rsid w:val="00D300E2"/>
    <w:rsid w:val="00D30375"/>
    <w:rsid w:val="00D3057F"/>
    <w:rsid w:val="00D31598"/>
    <w:rsid w:val="00D31E8B"/>
    <w:rsid w:val="00D32C9C"/>
    <w:rsid w:val="00D33008"/>
    <w:rsid w:val="00D3489D"/>
    <w:rsid w:val="00D36566"/>
    <w:rsid w:val="00D36B4A"/>
    <w:rsid w:val="00D3709B"/>
    <w:rsid w:val="00D37F16"/>
    <w:rsid w:val="00D4019C"/>
    <w:rsid w:val="00D401DB"/>
    <w:rsid w:val="00D40512"/>
    <w:rsid w:val="00D417E6"/>
    <w:rsid w:val="00D420D3"/>
    <w:rsid w:val="00D42997"/>
    <w:rsid w:val="00D43502"/>
    <w:rsid w:val="00D43DFC"/>
    <w:rsid w:val="00D44B20"/>
    <w:rsid w:val="00D452FB"/>
    <w:rsid w:val="00D456B0"/>
    <w:rsid w:val="00D45C14"/>
    <w:rsid w:val="00D45D3A"/>
    <w:rsid w:val="00D45D9A"/>
    <w:rsid w:val="00D45DC6"/>
    <w:rsid w:val="00D4665C"/>
    <w:rsid w:val="00D46D9D"/>
    <w:rsid w:val="00D46FBD"/>
    <w:rsid w:val="00D47053"/>
    <w:rsid w:val="00D4754B"/>
    <w:rsid w:val="00D50BA7"/>
    <w:rsid w:val="00D516AE"/>
    <w:rsid w:val="00D518C7"/>
    <w:rsid w:val="00D520DF"/>
    <w:rsid w:val="00D539BF"/>
    <w:rsid w:val="00D53AB7"/>
    <w:rsid w:val="00D54751"/>
    <w:rsid w:val="00D55D67"/>
    <w:rsid w:val="00D56336"/>
    <w:rsid w:val="00D574A5"/>
    <w:rsid w:val="00D57D42"/>
    <w:rsid w:val="00D60390"/>
    <w:rsid w:val="00D60A62"/>
    <w:rsid w:val="00D60A91"/>
    <w:rsid w:val="00D60CE5"/>
    <w:rsid w:val="00D61054"/>
    <w:rsid w:val="00D625E1"/>
    <w:rsid w:val="00D6287F"/>
    <w:rsid w:val="00D632B7"/>
    <w:rsid w:val="00D639EF"/>
    <w:rsid w:val="00D63F0B"/>
    <w:rsid w:val="00D644A0"/>
    <w:rsid w:val="00D66063"/>
    <w:rsid w:val="00D66657"/>
    <w:rsid w:val="00D66722"/>
    <w:rsid w:val="00D66861"/>
    <w:rsid w:val="00D66EEF"/>
    <w:rsid w:val="00D67203"/>
    <w:rsid w:val="00D67A15"/>
    <w:rsid w:val="00D70295"/>
    <w:rsid w:val="00D706FA"/>
    <w:rsid w:val="00D7078D"/>
    <w:rsid w:val="00D708D7"/>
    <w:rsid w:val="00D70BE7"/>
    <w:rsid w:val="00D7174B"/>
    <w:rsid w:val="00D72F44"/>
    <w:rsid w:val="00D743BD"/>
    <w:rsid w:val="00D744CE"/>
    <w:rsid w:val="00D74DE6"/>
    <w:rsid w:val="00D75002"/>
    <w:rsid w:val="00D75C27"/>
    <w:rsid w:val="00D762A9"/>
    <w:rsid w:val="00D76DCE"/>
    <w:rsid w:val="00D76DEA"/>
    <w:rsid w:val="00D77649"/>
    <w:rsid w:val="00D77A45"/>
    <w:rsid w:val="00D77AE8"/>
    <w:rsid w:val="00D77B09"/>
    <w:rsid w:val="00D77F0F"/>
    <w:rsid w:val="00D8009C"/>
    <w:rsid w:val="00D8013C"/>
    <w:rsid w:val="00D80179"/>
    <w:rsid w:val="00D812BB"/>
    <w:rsid w:val="00D81694"/>
    <w:rsid w:val="00D81C34"/>
    <w:rsid w:val="00D825E4"/>
    <w:rsid w:val="00D829CC"/>
    <w:rsid w:val="00D82A70"/>
    <w:rsid w:val="00D82F5D"/>
    <w:rsid w:val="00D83630"/>
    <w:rsid w:val="00D84512"/>
    <w:rsid w:val="00D85002"/>
    <w:rsid w:val="00D8501F"/>
    <w:rsid w:val="00D85738"/>
    <w:rsid w:val="00D86619"/>
    <w:rsid w:val="00D86873"/>
    <w:rsid w:val="00D86E81"/>
    <w:rsid w:val="00D87055"/>
    <w:rsid w:val="00D90005"/>
    <w:rsid w:val="00D9070F"/>
    <w:rsid w:val="00D90874"/>
    <w:rsid w:val="00D91E7D"/>
    <w:rsid w:val="00D930CB"/>
    <w:rsid w:val="00D933E5"/>
    <w:rsid w:val="00D9380B"/>
    <w:rsid w:val="00D9409C"/>
    <w:rsid w:val="00D9472C"/>
    <w:rsid w:val="00D95022"/>
    <w:rsid w:val="00D95226"/>
    <w:rsid w:val="00D954EE"/>
    <w:rsid w:val="00D96571"/>
    <w:rsid w:val="00D966FD"/>
    <w:rsid w:val="00D96947"/>
    <w:rsid w:val="00DA068C"/>
    <w:rsid w:val="00DA1383"/>
    <w:rsid w:val="00DA19DD"/>
    <w:rsid w:val="00DA1ACE"/>
    <w:rsid w:val="00DA234D"/>
    <w:rsid w:val="00DA273C"/>
    <w:rsid w:val="00DA371D"/>
    <w:rsid w:val="00DA3A0D"/>
    <w:rsid w:val="00DA413F"/>
    <w:rsid w:val="00DA47AE"/>
    <w:rsid w:val="00DA63AD"/>
    <w:rsid w:val="00DA6CE1"/>
    <w:rsid w:val="00DA769E"/>
    <w:rsid w:val="00DA7F70"/>
    <w:rsid w:val="00DB11B8"/>
    <w:rsid w:val="00DB15DE"/>
    <w:rsid w:val="00DB167C"/>
    <w:rsid w:val="00DB1A45"/>
    <w:rsid w:val="00DB3584"/>
    <w:rsid w:val="00DB496A"/>
    <w:rsid w:val="00DB4CEE"/>
    <w:rsid w:val="00DB4ECF"/>
    <w:rsid w:val="00DB5518"/>
    <w:rsid w:val="00DB5521"/>
    <w:rsid w:val="00DB6706"/>
    <w:rsid w:val="00DB683E"/>
    <w:rsid w:val="00DB7752"/>
    <w:rsid w:val="00DC1A20"/>
    <w:rsid w:val="00DC1B2B"/>
    <w:rsid w:val="00DC3006"/>
    <w:rsid w:val="00DC31F9"/>
    <w:rsid w:val="00DC3426"/>
    <w:rsid w:val="00DC44AD"/>
    <w:rsid w:val="00DC4ADC"/>
    <w:rsid w:val="00DC4F05"/>
    <w:rsid w:val="00DC6A36"/>
    <w:rsid w:val="00DC782F"/>
    <w:rsid w:val="00DC7FA6"/>
    <w:rsid w:val="00DD0011"/>
    <w:rsid w:val="00DD02D9"/>
    <w:rsid w:val="00DD0687"/>
    <w:rsid w:val="00DD173B"/>
    <w:rsid w:val="00DD1D48"/>
    <w:rsid w:val="00DD246B"/>
    <w:rsid w:val="00DD2F42"/>
    <w:rsid w:val="00DD31FE"/>
    <w:rsid w:val="00DD39E1"/>
    <w:rsid w:val="00DD3AA8"/>
    <w:rsid w:val="00DD3AE7"/>
    <w:rsid w:val="00DD5055"/>
    <w:rsid w:val="00DD5690"/>
    <w:rsid w:val="00DD5B83"/>
    <w:rsid w:val="00DD6500"/>
    <w:rsid w:val="00DD6AB9"/>
    <w:rsid w:val="00DE031B"/>
    <w:rsid w:val="00DE0DAF"/>
    <w:rsid w:val="00DE14B5"/>
    <w:rsid w:val="00DE1DB5"/>
    <w:rsid w:val="00DE1DF9"/>
    <w:rsid w:val="00DE2A28"/>
    <w:rsid w:val="00DE4B80"/>
    <w:rsid w:val="00DE54BA"/>
    <w:rsid w:val="00DE5580"/>
    <w:rsid w:val="00DE5FD0"/>
    <w:rsid w:val="00DE5FDD"/>
    <w:rsid w:val="00DE66A8"/>
    <w:rsid w:val="00DE74AE"/>
    <w:rsid w:val="00DE7E46"/>
    <w:rsid w:val="00DE7F07"/>
    <w:rsid w:val="00DE7F08"/>
    <w:rsid w:val="00DF0446"/>
    <w:rsid w:val="00DF05B9"/>
    <w:rsid w:val="00DF177D"/>
    <w:rsid w:val="00DF1979"/>
    <w:rsid w:val="00DF1B44"/>
    <w:rsid w:val="00DF204F"/>
    <w:rsid w:val="00DF217C"/>
    <w:rsid w:val="00DF2489"/>
    <w:rsid w:val="00DF26A1"/>
    <w:rsid w:val="00DF3C15"/>
    <w:rsid w:val="00DF4F4D"/>
    <w:rsid w:val="00DF5013"/>
    <w:rsid w:val="00DF58D4"/>
    <w:rsid w:val="00DF5BF0"/>
    <w:rsid w:val="00DF66FE"/>
    <w:rsid w:val="00DF7154"/>
    <w:rsid w:val="00DF77A8"/>
    <w:rsid w:val="00DF7DDA"/>
    <w:rsid w:val="00E0077B"/>
    <w:rsid w:val="00E01282"/>
    <w:rsid w:val="00E014F7"/>
    <w:rsid w:val="00E01860"/>
    <w:rsid w:val="00E02057"/>
    <w:rsid w:val="00E024F9"/>
    <w:rsid w:val="00E0254A"/>
    <w:rsid w:val="00E030E7"/>
    <w:rsid w:val="00E0323B"/>
    <w:rsid w:val="00E03292"/>
    <w:rsid w:val="00E03570"/>
    <w:rsid w:val="00E03C60"/>
    <w:rsid w:val="00E04047"/>
    <w:rsid w:val="00E04CD2"/>
    <w:rsid w:val="00E056BF"/>
    <w:rsid w:val="00E05CEB"/>
    <w:rsid w:val="00E05FAA"/>
    <w:rsid w:val="00E06FBA"/>
    <w:rsid w:val="00E07D82"/>
    <w:rsid w:val="00E07DE9"/>
    <w:rsid w:val="00E10C30"/>
    <w:rsid w:val="00E1241B"/>
    <w:rsid w:val="00E14270"/>
    <w:rsid w:val="00E14479"/>
    <w:rsid w:val="00E148B2"/>
    <w:rsid w:val="00E14BBC"/>
    <w:rsid w:val="00E15039"/>
    <w:rsid w:val="00E15D8D"/>
    <w:rsid w:val="00E179B5"/>
    <w:rsid w:val="00E17EAE"/>
    <w:rsid w:val="00E20275"/>
    <w:rsid w:val="00E20F46"/>
    <w:rsid w:val="00E2138C"/>
    <w:rsid w:val="00E213E8"/>
    <w:rsid w:val="00E21E64"/>
    <w:rsid w:val="00E22B46"/>
    <w:rsid w:val="00E2346C"/>
    <w:rsid w:val="00E23CDA"/>
    <w:rsid w:val="00E23E04"/>
    <w:rsid w:val="00E2441C"/>
    <w:rsid w:val="00E2485D"/>
    <w:rsid w:val="00E2501A"/>
    <w:rsid w:val="00E25543"/>
    <w:rsid w:val="00E25566"/>
    <w:rsid w:val="00E2655E"/>
    <w:rsid w:val="00E2727C"/>
    <w:rsid w:val="00E27923"/>
    <w:rsid w:val="00E27BB2"/>
    <w:rsid w:val="00E30014"/>
    <w:rsid w:val="00E30620"/>
    <w:rsid w:val="00E30D24"/>
    <w:rsid w:val="00E31DB7"/>
    <w:rsid w:val="00E32D88"/>
    <w:rsid w:val="00E32DF2"/>
    <w:rsid w:val="00E336FB"/>
    <w:rsid w:val="00E33946"/>
    <w:rsid w:val="00E33DF3"/>
    <w:rsid w:val="00E3422A"/>
    <w:rsid w:val="00E34D61"/>
    <w:rsid w:val="00E34DA1"/>
    <w:rsid w:val="00E34DAB"/>
    <w:rsid w:val="00E35F27"/>
    <w:rsid w:val="00E365F2"/>
    <w:rsid w:val="00E36C54"/>
    <w:rsid w:val="00E3704B"/>
    <w:rsid w:val="00E37A52"/>
    <w:rsid w:val="00E37F63"/>
    <w:rsid w:val="00E40436"/>
    <w:rsid w:val="00E40956"/>
    <w:rsid w:val="00E41599"/>
    <w:rsid w:val="00E415C4"/>
    <w:rsid w:val="00E42945"/>
    <w:rsid w:val="00E43021"/>
    <w:rsid w:val="00E44175"/>
    <w:rsid w:val="00E44859"/>
    <w:rsid w:val="00E44F5F"/>
    <w:rsid w:val="00E47347"/>
    <w:rsid w:val="00E4786A"/>
    <w:rsid w:val="00E47DB4"/>
    <w:rsid w:val="00E50A93"/>
    <w:rsid w:val="00E50CFB"/>
    <w:rsid w:val="00E51D40"/>
    <w:rsid w:val="00E52209"/>
    <w:rsid w:val="00E52EA1"/>
    <w:rsid w:val="00E53625"/>
    <w:rsid w:val="00E53889"/>
    <w:rsid w:val="00E53A6D"/>
    <w:rsid w:val="00E5473E"/>
    <w:rsid w:val="00E54CDB"/>
    <w:rsid w:val="00E556B4"/>
    <w:rsid w:val="00E5585B"/>
    <w:rsid w:val="00E55AEB"/>
    <w:rsid w:val="00E55F2B"/>
    <w:rsid w:val="00E57990"/>
    <w:rsid w:val="00E57F68"/>
    <w:rsid w:val="00E602BD"/>
    <w:rsid w:val="00E609FD"/>
    <w:rsid w:val="00E61653"/>
    <w:rsid w:val="00E61709"/>
    <w:rsid w:val="00E61783"/>
    <w:rsid w:val="00E62232"/>
    <w:rsid w:val="00E63319"/>
    <w:rsid w:val="00E6356C"/>
    <w:rsid w:val="00E635AA"/>
    <w:rsid w:val="00E636A4"/>
    <w:rsid w:val="00E64091"/>
    <w:rsid w:val="00E64096"/>
    <w:rsid w:val="00E65E6D"/>
    <w:rsid w:val="00E66BEE"/>
    <w:rsid w:val="00E67659"/>
    <w:rsid w:val="00E67CF2"/>
    <w:rsid w:val="00E709F5"/>
    <w:rsid w:val="00E7159D"/>
    <w:rsid w:val="00E71693"/>
    <w:rsid w:val="00E71DAC"/>
    <w:rsid w:val="00E72272"/>
    <w:rsid w:val="00E72FB6"/>
    <w:rsid w:val="00E738FF"/>
    <w:rsid w:val="00E7491B"/>
    <w:rsid w:val="00E75C69"/>
    <w:rsid w:val="00E75F80"/>
    <w:rsid w:val="00E76029"/>
    <w:rsid w:val="00E776C1"/>
    <w:rsid w:val="00E802FE"/>
    <w:rsid w:val="00E80687"/>
    <w:rsid w:val="00E81343"/>
    <w:rsid w:val="00E8159A"/>
    <w:rsid w:val="00E82038"/>
    <w:rsid w:val="00E822EB"/>
    <w:rsid w:val="00E82706"/>
    <w:rsid w:val="00E831D1"/>
    <w:rsid w:val="00E833CE"/>
    <w:rsid w:val="00E836CE"/>
    <w:rsid w:val="00E837AB"/>
    <w:rsid w:val="00E83FC0"/>
    <w:rsid w:val="00E84235"/>
    <w:rsid w:val="00E8432C"/>
    <w:rsid w:val="00E84371"/>
    <w:rsid w:val="00E84F68"/>
    <w:rsid w:val="00E879EC"/>
    <w:rsid w:val="00E87FE3"/>
    <w:rsid w:val="00E91275"/>
    <w:rsid w:val="00E915B3"/>
    <w:rsid w:val="00E915BA"/>
    <w:rsid w:val="00E919C3"/>
    <w:rsid w:val="00E9263C"/>
    <w:rsid w:val="00E939C5"/>
    <w:rsid w:val="00E94A91"/>
    <w:rsid w:val="00E94D31"/>
    <w:rsid w:val="00E95F12"/>
    <w:rsid w:val="00E962FC"/>
    <w:rsid w:val="00E96C51"/>
    <w:rsid w:val="00E97111"/>
    <w:rsid w:val="00E97ABD"/>
    <w:rsid w:val="00EA06BB"/>
    <w:rsid w:val="00EA09E7"/>
    <w:rsid w:val="00EA1631"/>
    <w:rsid w:val="00EA16FF"/>
    <w:rsid w:val="00EA1C0E"/>
    <w:rsid w:val="00EA2195"/>
    <w:rsid w:val="00EA27E1"/>
    <w:rsid w:val="00EA2DD3"/>
    <w:rsid w:val="00EA32BD"/>
    <w:rsid w:val="00EA33D5"/>
    <w:rsid w:val="00EA43B6"/>
    <w:rsid w:val="00EA501B"/>
    <w:rsid w:val="00EA5907"/>
    <w:rsid w:val="00EA59EE"/>
    <w:rsid w:val="00EA5CCF"/>
    <w:rsid w:val="00EA74C4"/>
    <w:rsid w:val="00EA76D6"/>
    <w:rsid w:val="00EA7D57"/>
    <w:rsid w:val="00EB1529"/>
    <w:rsid w:val="00EB178C"/>
    <w:rsid w:val="00EB1840"/>
    <w:rsid w:val="00EB1964"/>
    <w:rsid w:val="00EB1B3D"/>
    <w:rsid w:val="00EB1E57"/>
    <w:rsid w:val="00EB2E3D"/>
    <w:rsid w:val="00EB3086"/>
    <w:rsid w:val="00EB312F"/>
    <w:rsid w:val="00EB33F1"/>
    <w:rsid w:val="00EB3771"/>
    <w:rsid w:val="00EB410E"/>
    <w:rsid w:val="00EB416E"/>
    <w:rsid w:val="00EB489E"/>
    <w:rsid w:val="00EB4944"/>
    <w:rsid w:val="00EB4D41"/>
    <w:rsid w:val="00EB5424"/>
    <w:rsid w:val="00EB56DC"/>
    <w:rsid w:val="00EB6E01"/>
    <w:rsid w:val="00EB7172"/>
    <w:rsid w:val="00EB73FD"/>
    <w:rsid w:val="00EB78D7"/>
    <w:rsid w:val="00EB7D19"/>
    <w:rsid w:val="00EC02F0"/>
    <w:rsid w:val="00EC19EB"/>
    <w:rsid w:val="00EC45CA"/>
    <w:rsid w:val="00EC4C94"/>
    <w:rsid w:val="00EC4D85"/>
    <w:rsid w:val="00EC5B52"/>
    <w:rsid w:val="00EC66C7"/>
    <w:rsid w:val="00EC6A54"/>
    <w:rsid w:val="00EC70AE"/>
    <w:rsid w:val="00EC7AF4"/>
    <w:rsid w:val="00EC7D71"/>
    <w:rsid w:val="00ED03AB"/>
    <w:rsid w:val="00ED0D1C"/>
    <w:rsid w:val="00ED1678"/>
    <w:rsid w:val="00ED1AB2"/>
    <w:rsid w:val="00ED1C10"/>
    <w:rsid w:val="00ED2294"/>
    <w:rsid w:val="00ED2BE9"/>
    <w:rsid w:val="00ED2D96"/>
    <w:rsid w:val="00ED3545"/>
    <w:rsid w:val="00ED3622"/>
    <w:rsid w:val="00ED3E52"/>
    <w:rsid w:val="00ED4BFC"/>
    <w:rsid w:val="00ED5FEE"/>
    <w:rsid w:val="00ED6065"/>
    <w:rsid w:val="00ED6429"/>
    <w:rsid w:val="00ED6C39"/>
    <w:rsid w:val="00ED6D12"/>
    <w:rsid w:val="00ED7CFC"/>
    <w:rsid w:val="00EE0207"/>
    <w:rsid w:val="00EE0940"/>
    <w:rsid w:val="00EE1182"/>
    <w:rsid w:val="00EE1B04"/>
    <w:rsid w:val="00EE1BD4"/>
    <w:rsid w:val="00EE2385"/>
    <w:rsid w:val="00EE33D1"/>
    <w:rsid w:val="00EE4BB3"/>
    <w:rsid w:val="00EE5FE6"/>
    <w:rsid w:val="00EE6A93"/>
    <w:rsid w:val="00EE6B37"/>
    <w:rsid w:val="00EF0379"/>
    <w:rsid w:val="00EF0606"/>
    <w:rsid w:val="00EF2FC7"/>
    <w:rsid w:val="00EF367C"/>
    <w:rsid w:val="00EF42B3"/>
    <w:rsid w:val="00EF4AD8"/>
    <w:rsid w:val="00EF4BD0"/>
    <w:rsid w:val="00EF56F3"/>
    <w:rsid w:val="00EF6E79"/>
    <w:rsid w:val="00F0007B"/>
    <w:rsid w:val="00F00ADF"/>
    <w:rsid w:val="00F02C63"/>
    <w:rsid w:val="00F03192"/>
    <w:rsid w:val="00F033FE"/>
    <w:rsid w:val="00F03CBE"/>
    <w:rsid w:val="00F047DD"/>
    <w:rsid w:val="00F04A35"/>
    <w:rsid w:val="00F05DDC"/>
    <w:rsid w:val="00F06B07"/>
    <w:rsid w:val="00F06FE1"/>
    <w:rsid w:val="00F07EB4"/>
    <w:rsid w:val="00F10143"/>
    <w:rsid w:val="00F10E98"/>
    <w:rsid w:val="00F114AA"/>
    <w:rsid w:val="00F116BB"/>
    <w:rsid w:val="00F11AA3"/>
    <w:rsid w:val="00F125A4"/>
    <w:rsid w:val="00F129FC"/>
    <w:rsid w:val="00F12A22"/>
    <w:rsid w:val="00F135E9"/>
    <w:rsid w:val="00F15E0D"/>
    <w:rsid w:val="00F16338"/>
    <w:rsid w:val="00F20B75"/>
    <w:rsid w:val="00F2109A"/>
    <w:rsid w:val="00F21222"/>
    <w:rsid w:val="00F21617"/>
    <w:rsid w:val="00F21EA9"/>
    <w:rsid w:val="00F225A0"/>
    <w:rsid w:val="00F22892"/>
    <w:rsid w:val="00F22FF4"/>
    <w:rsid w:val="00F23802"/>
    <w:rsid w:val="00F2394B"/>
    <w:rsid w:val="00F23DA5"/>
    <w:rsid w:val="00F2419B"/>
    <w:rsid w:val="00F24826"/>
    <w:rsid w:val="00F24D9C"/>
    <w:rsid w:val="00F24E6B"/>
    <w:rsid w:val="00F24F05"/>
    <w:rsid w:val="00F251F9"/>
    <w:rsid w:val="00F2574D"/>
    <w:rsid w:val="00F25842"/>
    <w:rsid w:val="00F26150"/>
    <w:rsid w:val="00F2635F"/>
    <w:rsid w:val="00F265B5"/>
    <w:rsid w:val="00F26882"/>
    <w:rsid w:val="00F2696F"/>
    <w:rsid w:val="00F26BDC"/>
    <w:rsid w:val="00F26C09"/>
    <w:rsid w:val="00F27101"/>
    <w:rsid w:val="00F27D3D"/>
    <w:rsid w:val="00F3006E"/>
    <w:rsid w:val="00F324D3"/>
    <w:rsid w:val="00F32836"/>
    <w:rsid w:val="00F33051"/>
    <w:rsid w:val="00F339F2"/>
    <w:rsid w:val="00F33A0C"/>
    <w:rsid w:val="00F35141"/>
    <w:rsid w:val="00F35685"/>
    <w:rsid w:val="00F403EA"/>
    <w:rsid w:val="00F41405"/>
    <w:rsid w:val="00F4189F"/>
    <w:rsid w:val="00F41FDB"/>
    <w:rsid w:val="00F425F1"/>
    <w:rsid w:val="00F42E5B"/>
    <w:rsid w:val="00F42EE0"/>
    <w:rsid w:val="00F433BB"/>
    <w:rsid w:val="00F43918"/>
    <w:rsid w:val="00F444A2"/>
    <w:rsid w:val="00F44CA0"/>
    <w:rsid w:val="00F45A59"/>
    <w:rsid w:val="00F45EF1"/>
    <w:rsid w:val="00F46123"/>
    <w:rsid w:val="00F473CF"/>
    <w:rsid w:val="00F512F4"/>
    <w:rsid w:val="00F513CB"/>
    <w:rsid w:val="00F51665"/>
    <w:rsid w:val="00F51D8C"/>
    <w:rsid w:val="00F51F3B"/>
    <w:rsid w:val="00F52ED8"/>
    <w:rsid w:val="00F53AFE"/>
    <w:rsid w:val="00F53FAB"/>
    <w:rsid w:val="00F547B7"/>
    <w:rsid w:val="00F5485E"/>
    <w:rsid w:val="00F55239"/>
    <w:rsid w:val="00F554FE"/>
    <w:rsid w:val="00F559AE"/>
    <w:rsid w:val="00F55FAA"/>
    <w:rsid w:val="00F56661"/>
    <w:rsid w:val="00F56D47"/>
    <w:rsid w:val="00F56E9B"/>
    <w:rsid w:val="00F56F10"/>
    <w:rsid w:val="00F5761C"/>
    <w:rsid w:val="00F57D3D"/>
    <w:rsid w:val="00F60FC7"/>
    <w:rsid w:val="00F61B2C"/>
    <w:rsid w:val="00F61D65"/>
    <w:rsid w:val="00F625DC"/>
    <w:rsid w:val="00F626A6"/>
    <w:rsid w:val="00F630D3"/>
    <w:rsid w:val="00F637B3"/>
    <w:rsid w:val="00F63948"/>
    <w:rsid w:val="00F63DB0"/>
    <w:rsid w:val="00F63E49"/>
    <w:rsid w:val="00F65297"/>
    <w:rsid w:val="00F657E2"/>
    <w:rsid w:val="00F6591A"/>
    <w:rsid w:val="00F6636A"/>
    <w:rsid w:val="00F66D5E"/>
    <w:rsid w:val="00F670C8"/>
    <w:rsid w:val="00F67D1A"/>
    <w:rsid w:val="00F708DE"/>
    <w:rsid w:val="00F71D41"/>
    <w:rsid w:val="00F723E4"/>
    <w:rsid w:val="00F737EB"/>
    <w:rsid w:val="00F74456"/>
    <w:rsid w:val="00F74882"/>
    <w:rsid w:val="00F7564F"/>
    <w:rsid w:val="00F75F73"/>
    <w:rsid w:val="00F762BF"/>
    <w:rsid w:val="00F7733D"/>
    <w:rsid w:val="00F77410"/>
    <w:rsid w:val="00F80E99"/>
    <w:rsid w:val="00F81111"/>
    <w:rsid w:val="00F811AF"/>
    <w:rsid w:val="00F81629"/>
    <w:rsid w:val="00F824AE"/>
    <w:rsid w:val="00F831FD"/>
    <w:rsid w:val="00F83D96"/>
    <w:rsid w:val="00F85503"/>
    <w:rsid w:val="00F85FB6"/>
    <w:rsid w:val="00F8628E"/>
    <w:rsid w:val="00F864D3"/>
    <w:rsid w:val="00F86A55"/>
    <w:rsid w:val="00F86AC1"/>
    <w:rsid w:val="00F87861"/>
    <w:rsid w:val="00F87A01"/>
    <w:rsid w:val="00F87B1A"/>
    <w:rsid w:val="00F87B43"/>
    <w:rsid w:val="00F87B77"/>
    <w:rsid w:val="00F9055B"/>
    <w:rsid w:val="00F919CC"/>
    <w:rsid w:val="00F91B24"/>
    <w:rsid w:val="00F9225C"/>
    <w:rsid w:val="00F92FC2"/>
    <w:rsid w:val="00F930FD"/>
    <w:rsid w:val="00F9375B"/>
    <w:rsid w:val="00F937E5"/>
    <w:rsid w:val="00F93944"/>
    <w:rsid w:val="00F93D25"/>
    <w:rsid w:val="00F93ED3"/>
    <w:rsid w:val="00F94A41"/>
    <w:rsid w:val="00F959A5"/>
    <w:rsid w:val="00F96296"/>
    <w:rsid w:val="00F96D11"/>
    <w:rsid w:val="00F97FD8"/>
    <w:rsid w:val="00FA02DB"/>
    <w:rsid w:val="00FA083A"/>
    <w:rsid w:val="00FA0B3E"/>
    <w:rsid w:val="00FA0C40"/>
    <w:rsid w:val="00FA0F06"/>
    <w:rsid w:val="00FA0F89"/>
    <w:rsid w:val="00FA1285"/>
    <w:rsid w:val="00FA1B5B"/>
    <w:rsid w:val="00FA2878"/>
    <w:rsid w:val="00FA3204"/>
    <w:rsid w:val="00FA34FF"/>
    <w:rsid w:val="00FA37E7"/>
    <w:rsid w:val="00FA395C"/>
    <w:rsid w:val="00FA3BF6"/>
    <w:rsid w:val="00FA3BF7"/>
    <w:rsid w:val="00FA3DEB"/>
    <w:rsid w:val="00FA4EE3"/>
    <w:rsid w:val="00FA4F17"/>
    <w:rsid w:val="00FA5FCF"/>
    <w:rsid w:val="00FA658C"/>
    <w:rsid w:val="00FA6701"/>
    <w:rsid w:val="00FA6D7B"/>
    <w:rsid w:val="00FA785B"/>
    <w:rsid w:val="00FA79D2"/>
    <w:rsid w:val="00FB0819"/>
    <w:rsid w:val="00FB0EE9"/>
    <w:rsid w:val="00FB11A2"/>
    <w:rsid w:val="00FB159F"/>
    <w:rsid w:val="00FB17CD"/>
    <w:rsid w:val="00FB2585"/>
    <w:rsid w:val="00FB2655"/>
    <w:rsid w:val="00FB29F2"/>
    <w:rsid w:val="00FB2C0C"/>
    <w:rsid w:val="00FB3470"/>
    <w:rsid w:val="00FB3865"/>
    <w:rsid w:val="00FB3B73"/>
    <w:rsid w:val="00FB4243"/>
    <w:rsid w:val="00FB4866"/>
    <w:rsid w:val="00FB4B94"/>
    <w:rsid w:val="00FB5009"/>
    <w:rsid w:val="00FB587D"/>
    <w:rsid w:val="00FB601D"/>
    <w:rsid w:val="00FB616C"/>
    <w:rsid w:val="00FB7519"/>
    <w:rsid w:val="00FC0B7A"/>
    <w:rsid w:val="00FC19BA"/>
    <w:rsid w:val="00FC1E3D"/>
    <w:rsid w:val="00FC2050"/>
    <w:rsid w:val="00FC25AF"/>
    <w:rsid w:val="00FC3529"/>
    <w:rsid w:val="00FC3A7E"/>
    <w:rsid w:val="00FC4120"/>
    <w:rsid w:val="00FC4AAA"/>
    <w:rsid w:val="00FC4EA7"/>
    <w:rsid w:val="00FC522E"/>
    <w:rsid w:val="00FC5464"/>
    <w:rsid w:val="00FC5E97"/>
    <w:rsid w:val="00FC5FDD"/>
    <w:rsid w:val="00FC617E"/>
    <w:rsid w:val="00FC6368"/>
    <w:rsid w:val="00FC67DB"/>
    <w:rsid w:val="00FC6BA3"/>
    <w:rsid w:val="00FC70D8"/>
    <w:rsid w:val="00FC74C0"/>
    <w:rsid w:val="00FC7C91"/>
    <w:rsid w:val="00FD0392"/>
    <w:rsid w:val="00FD075B"/>
    <w:rsid w:val="00FD1266"/>
    <w:rsid w:val="00FD1536"/>
    <w:rsid w:val="00FD41F4"/>
    <w:rsid w:val="00FD4DD8"/>
    <w:rsid w:val="00FD4FF3"/>
    <w:rsid w:val="00FD54A8"/>
    <w:rsid w:val="00FD564B"/>
    <w:rsid w:val="00FD66A7"/>
    <w:rsid w:val="00FD6803"/>
    <w:rsid w:val="00FD6CE5"/>
    <w:rsid w:val="00FD727A"/>
    <w:rsid w:val="00FD7549"/>
    <w:rsid w:val="00FD7914"/>
    <w:rsid w:val="00FD7A80"/>
    <w:rsid w:val="00FD7C73"/>
    <w:rsid w:val="00FE0D88"/>
    <w:rsid w:val="00FE1138"/>
    <w:rsid w:val="00FE1E36"/>
    <w:rsid w:val="00FE24E1"/>
    <w:rsid w:val="00FE2A24"/>
    <w:rsid w:val="00FE2E15"/>
    <w:rsid w:val="00FE2EE0"/>
    <w:rsid w:val="00FE2FF4"/>
    <w:rsid w:val="00FE30D3"/>
    <w:rsid w:val="00FE33F8"/>
    <w:rsid w:val="00FE454F"/>
    <w:rsid w:val="00FE4964"/>
    <w:rsid w:val="00FE5578"/>
    <w:rsid w:val="00FE5BC7"/>
    <w:rsid w:val="00FE6A77"/>
    <w:rsid w:val="00FE76FE"/>
    <w:rsid w:val="00FF022B"/>
    <w:rsid w:val="00FF19D0"/>
    <w:rsid w:val="00FF2672"/>
    <w:rsid w:val="00FF2DE7"/>
    <w:rsid w:val="00FF5862"/>
    <w:rsid w:val="00FF5E94"/>
    <w:rsid w:val="00FF604F"/>
    <w:rsid w:val="00FF6130"/>
    <w:rsid w:val="00FF683E"/>
    <w:rsid w:val="00FF6D01"/>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9A00B"/>
  <w15:docId w15:val="{CA9358BB-CA22-44B7-B976-78CAC570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E5"/>
    <w:rPr>
      <w:rFonts w:asciiTheme="minorHAnsi" w:eastAsiaTheme="minorHAnsi" w:hAnsiTheme="minorHAnsi" w:cstheme="minorBidi"/>
      <w:sz w:val="22"/>
      <w:szCs w:val="24"/>
      <w:lang w:eastAsia="en-US"/>
    </w:rPr>
  </w:style>
  <w:style w:type="paragraph" w:styleId="Heading1">
    <w:name w:val="heading 1"/>
    <w:basedOn w:val="Normal"/>
    <w:next w:val="Normal"/>
    <w:link w:val="Heading1Char"/>
    <w:uiPriority w:val="9"/>
    <w:rsid w:val="00D96571"/>
    <w:pPr>
      <w:keepNext/>
      <w:keepLines/>
      <w:spacing w:before="240"/>
      <w:outlineLvl w:val="0"/>
    </w:pPr>
    <w:rPr>
      <w:rFonts w:ascii="Calibri Light" w:eastAsia="Times New Roman" w:hAnsi="Calibri Light"/>
      <w:color w:val="3F3F42"/>
      <w:sz w:val="32"/>
      <w:szCs w:val="32"/>
    </w:rPr>
  </w:style>
  <w:style w:type="paragraph" w:styleId="Heading2">
    <w:name w:val="heading 2"/>
    <w:basedOn w:val="Normal"/>
    <w:next w:val="Normal"/>
    <w:link w:val="Heading2Char"/>
    <w:uiPriority w:val="9"/>
    <w:unhideWhenUsed/>
    <w:rsid w:val="00D96571"/>
    <w:pPr>
      <w:keepNext/>
      <w:keepLines/>
      <w:spacing w:before="40"/>
      <w:outlineLvl w:val="1"/>
    </w:pPr>
    <w:rPr>
      <w:rFonts w:ascii="Calibri Light" w:eastAsia="Times New Roman" w:hAnsi="Calibri Light"/>
      <w:color w:val="3F3F42"/>
      <w:sz w:val="26"/>
      <w:szCs w:val="26"/>
    </w:rPr>
  </w:style>
  <w:style w:type="paragraph" w:styleId="Heading3">
    <w:name w:val="heading 3"/>
    <w:aliases w:val="Subhead2"/>
    <w:next w:val="Normal"/>
    <w:link w:val="Heading3Char"/>
    <w:uiPriority w:val="9"/>
    <w:unhideWhenUsed/>
    <w:rsid w:val="00D96571"/>
    <w:pPr>
      <w:numPr>
        <w:ilvl w:val="2"/>
        <w:numId w:val="4"/>
      </w:numPr>
      <w:spacing w:before="240" w:after="120"/>
      <w:outlineLvl w:val="2"/>
    </w:pPr>
    <w:rPr>
      <w:rFonts w:eastAsia="Times New Roman" w:cs="Calibri"/>
      <w:color w:val="BFBFBF"/>
      <w:sz w:val="28"/>
      <w:szCs w:val="28"/>
      <w:lang w:val="en-GB" w:eastAsia="en-US"/>
    </w:rPr>
  </w:style>
  <w:style w:type="paragraph" w:styleId="Heading4">
    <w:name w:val="heading 4"/>
    <w:basedOn w:val="Normal"/>
    <w:next w:val="Normal"/>
    <w:link w:val="Heading4Char"/>
    <w:uiPriority w:val="9"/>
    <w:unhideWhenUsed/>
    <w:rsid w:val="00D96571"/>
    <w:pPr>
      <w:keepNext/>
      <w:keepLines/>
      <w:spacing w:before="40"/>
      <w:outlineLvl w:val="3"/>
    </w:pPr>
    <w:rPr>
      <w:rFonts w:ascii="Calibri Light" w:eastAsia="Times New Roman" w:hAnsi="Calibri Light"/>
      <w:i/>
      <w:iCs/>
      <w:color w:val="3F3F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
    <w:name w:val="3. Body"/>
    <w:basedOn w:val="Normal"/>
    <w:uiPriority w:val="99"/>
    <w:qFormat/>
    <w:rsid w:val="006F7E01"/>
    <w:pPr>
      <w:keepLines/>
      <w:widowControl w:val="0"/>
      <w:numPr>
        <w:ilvl w:val="1"/>
        <w:numId w:val="7"/>
      </w:numPr>
      <w:suppressAutoHyphens/>
      <w:autoSpaceDE w:val="0"/>
      <w:autoSpaceDN w:val="0"/>
      <w:adjustRightInd w:val="0"/>
      <w:spacing w:before="120" w:after="240" w:line="264" w:lineRule="auto"/>
      <w:ind w:left="567" w:hanging="567"/>
      <w:textAlignment w:val="center"/>
    </w:pPr>
    <w:rPr>
      <w:rFonts w:cs="National-Book"/>
      <w:color w:val="000000"/>
    </w:rPr>
  </w:style>
  <w:style w:type="character" w:customStyle="1" w:styleId="Bold">
    <w:name w:val="Bold"/>
    <w:uiPriority w:val="99"/>
    <w:rsid w:val="00D96571"/>
    <w:rPr>
      <w:rFonts w:ascii="Calibri" w:hAnsi="Calibri"/>
      <w:b/>
      <w:color w:val="55565A"/>
    </w:rPr>
  </w:style>
  <w:style w:type="character" w:customStyle="1" w:styleId="italic">
    <w:name w:val="italic"/>
    <w:uiPriority w:val="99"/>
    <w:rsid w:val="00D96571"/>
    <w:rPr>
      <w:i/>
      <w:iCs/>
    </w:rPr>
  </w:style>
  <w:style w:type="character" w:styleId="CommentReference">
    <w:name w:val="annotation reference"/>
    <w:uiPriority w:val="99"/>
    <w:rsid w:val="00D96571"/>
    <w:rPr>
      <w:w w:val="100"/>
      <w:sz w:val="16"/>
      <w:szCs w:val="16"/>
    </w:rPr>
  </w:style>
  <w:style w:type="character" w:styleId="Hyperlink">
    <w:name w:val="Hyperlink"/>
    <w:uiPriority w:val="99"/>
    <w:rsid w:val="00D96571"/>
    <w:rPr>
      <w:color w:val="430098"/>
      <w:w w:val="100"/>
      <w:u w:val="single" w:color="430098"/>
    </w:rPr>
  </w:style>
  <w:style w:type="paragraph" w:customStyle="1" w:styleId="Introduction">
    <w:name w:val="Introduction"/>
    <w:basedOn w:val="3Body"/>
    <w:uiPriority w:val="99"/>
    <w:rsid w:val="00D96571"/>
    <w:pPr>
      <w:numPr>
        <w:ilvl w:val="0"/>
        <w:numId w:val="0"/>
      </w:numPr>
      <w:pBdr>
        <w:top w:val="single" w:sz="4" w:space="1" w:color="auto"/>
        <w:left w:val="single" w:sz="4" w:space="4" w:color="auto"/>
        <w:bottom w:val="single" w:sz="4" w:space="1" w:color="auto"/>
        <w:right w:val="single" w:sz="4" w:space="4" w:color="auto"/>
      </w:pBdr>
    </w:pPr>
  </w:style>
  <w:style w:type="paragraph" w:styleId="Header">
    <w:name w:val="header"/>
    <w:basedOn w:val="Normal"/>
    <w:link w:val="HeaderChar"/>
    <w:uiPriority w:val="99"/>
    <w:unhideWhenUsed/>
    <w:rsid w:val="00D96571"/>
    <w:pPr>
      <w:tabs>
        <w:tab w:val="center" w:pos="4513"/>
        <w:tab w:val="right" w:pos="9026"/>
      </w:tabs>
    </w:pPr>
  </w:style>
  <w:style w:type="character" w:customStyle="1" w:styleId="HeaderChar">
    <w:name w:val="Header Char"/>
    <w:basedOn w:val="DefaultParagraphFont"/>
    <w:link w:val="Header"/>
    <w:uiPriority w:val="99"/>
    <w:rsid w:val="00D96571"/>
    <w:rPr>
      <w:sz w:val="24"/>
      <w:szCs w:val="24"/>
      <w:lang w:eastAsia="en-US"/>
    </w:rPr>
  </w:style>
  <w:style w:type="paragraph" w:styleId="Footer">
    <w:name w:val="footer"/>
    <w:basedOn w:val="Normal"/>
    <w:link w:val="FooterChar"/>
    <w:uiPriority w:val="99"/>
    <w:unhideWhenUsed/>
    <w:rsid w:val="00D96571"/>
    <w:pPr>
      <w:tabs>
        <w:tab w:val="center" w:pos="4513"/>
        <w:tab w:val="right" w:pos="9026"/>
      </w:tabs>
    </w:pPr>
    <w:rPr>
      <w:color w:val="430098"/>
    </w:rPr>
  </w:style>
  <w:style w:type="character" w:customStyle="1" w:styleId="FooterChar">
    <w:name w:val="Footer Char"/>
    <w:link w:val="Footer"/>
    <w:uiPriority w:val="99"/>
    <w:rsid w:val="00D96571"/>
    <w:rPr>
      <w:color w:val="430098"/>
      <w:sz w:val="24"/>
      <w:szCs w:val="24"/>
      <w:lang w:eastAsia="en-US"/>
    </w:rPr>
  </w:style>
  <w:style w:type="character" w:styleId="PageNumber">
    <w:name w:val="page number"/>
    <w:basedOn w:val="DefaultParagraphFont"/>
    <w:uiPriority w:val="99"/>
    <w:semiHidden/>
    <w:unhideWhenUsed/>
    <w:rsid w:val="00D96571"/>
  </w:style>
  <w:style w:type="numbering" w:customStyle="1" w:styleId="OVICbullet">
    <w:name w:val="OVIC bullet"/>
    <w:uiPriority w:val="99"/>
    <w:rsid w:val="00D96571"/>
    <w:pPr>
      <w:numPr>
        <w:numId w:val="1"/>
      </w:numPr>
    </w:pPr>
  </w:style>
  <w:style w:type="paragraph" w:customStyle="1" w:styleId="1TitleLevel1">
    <w:name w:val="1. Title (Level 1)"/>
    <w:basedOn w:val="Header"/>
    <w:qFormat/>
    <w:rsid w:val="006256A5"/>
    <w:pPr>
      <w:keepNext/>
      <w:tabs>
        <w:tab w:val="clear" w:pos="9026"/>
        <w:tab w:val="left" w:pos="6946"/>
      </w:tabs>
      <w:spacing w:before="240" w:after="120"/>
      <w:outlineLvl w:val="0"/>
    </w:pPr>
    <w:rPr>
      <w:rFonts w:cs="Arial"/>
      <w:b/>
      <w:color w:val="430098"/>
      <w:sz w:val="36"/>
      <w:szCs w:val="40"/>
    </w:rPr>
  </w:style>
  <w:style w:type="paragraph" w:customStyle="1" w:styleId="CoverTitle">
    <w:name w:val="Cover Title"/>
    <w:basedOn w:val="3Body"/>
    <w:rsid w:val="00D96571"/>
    <w:pPr>
      <w:spacing w:after="60"/>
    </w:pPr>
    <w:rPr>
      <w:b/>
      <w:sz w:val="64"/>
      <w:szCs w:val="64"/>
    </w:rPr>
  </w:style>
  <w:style w:type="paragraph" w:customStyle="1" w:styleId="Category">
    <w:name w:val="Category"/>
    <w:basedOn w:val="Header"/>
    <w:rsid w:val="00D96571"/>
  </w:style>
  <w:style w:type="paragraph" w:customStyle="1" w:styleId="ContentsSection1">
    <w:name w:val="Contents Section 1"/>
    <w:basedOn w:val="Normal"/>
    <w:uiPriority w:val="99"/>
    <w:rsid w:val="00D96571"/>
    <w:pPr>
      <w:widowControl w:val="0"/>
      <w:tabs>
        <w:tab w:val="left" w:pos="360"/>
        <w:tab w:val="right" w:pos="6340"/>
      </w:tabs>
      <w:autoSpaceDE w:val="0"/>
      <w:autoSpaceDN w:val="0"/>
      <w:adjustRightInd w:val="0"/>
      <w:spacing w:line="288" w:lineRule="auto"/>
      <w:ind w:left="360" w:hanging="360"/>
      <w:textAlignment w:val="center"/>
    </w:pPr>
    <w:rPr>
      <w:rFonts w:ascii="Calibri-Bold" w:hAnsi="Calibri-Bold" w:cs="Calibri-Bold"/>
      <w:b/>
      <w:bCs/>
      <w:color w:val="555559"/>
      <w:sz w:val="28"/>
      <w:szCs w:val="28"/>
    </w:rPr>
  </w:style>
  <w:style w:type="paragraph" w:customStyle="1" w:styleId="ContentsSubsection1">
    <w:name w:val="Contents Subsection 1"/>
    <w:basedOn w:val="Normal"/>
    <w:uiPriority w:val="99"/>
    <w:rsid w:val="00D96571"/>
    <w:pPr>
      <w:widowControl w:val="0"/>
      <w:tabs>
        <w:tab w:val="left" w:pos="360"/>
        <w:tab w:val="right" w:pos="6340"/>
      </w:tabs>
      <w:autoSpaceDE w:val="0"/>
      <w:autoSpaceDN w:val="0"/>
      <w:adjustRightInd w:val="0"/>
      <w:spacing w:line="288" w:lineRule="auto"/>
      <w:textAlignment w:val="center"/>
    </w:pPr>
    <w:rPr>
      <w:rFonts w:cs="Calibri"/>
      <w:color w:val="555559"/>
      <w:sz w:val="28"/>
      <w:szCs w:val="28"/>
    </w:rPr>
  </w:style>
  <w:style w:type="paragraph" w:styleId="TOC1">
    <w:name w:val="toc 1"/>
    <w:basedOn w:val="ContentsSection1"/>
    <w:next w:val="Normal"/>
    <w:autoRedefine/>
    <w:uiPriority w:val="39"/>
    <w:unhideWhenUsed/>
    <w:rsid w:val="00767FDE"/>
    <w:pPr>
      <w:widowControl/>
      <w:tabs>
        <w:tab w:val="clear" w:pos="360"/>
        <w:tab w:val="clear" w:pos="6340"/>
        <w:tab w:val="right" w:leader="dot" w:pos="9622"/>
      </w:tabs>
      <w:autoSpaceDE/>
      <w:autoSpaceDN/>
      <w:adjustRightInd/>
      <w:spacing w:before="240" w:after="120" w:line="240" w:lineRule="auto"/>
      <w:ind w:left="0" w:firstLine="0"/>
      <w:textAlignment w:val="auto"/>
    </w:pPr>
    <w:rPr>
      <w:rFonts w:asciiTheme="minorHAnsi" w:hAnsiTheme="minorHAnsi" w:cstheme="minorHAnsi"/>
      <w:color w:val="auto"/>
      <w:sz w:val="20"/>
      <w:szCs w:val="20"/>
    </w:rPr>
  </w:style>
  <w:style w:type="paragraph" w:styleId="TOC2">
    <w:name w:val="toc 2"/>
    <w:basedOn w:val="ContentsSubsection1"/>
    <w:next w:val="Normal"/>
    <w:autoRedefine/>
    <w:uiPriority w:val="39"/>
    <w:unhideWhenUsed/>
    <w:rsid w:val="00413905"/>
    <w:pPr>
      <w:widowControl/>
      <w:tabs>
        <w:tab w:val="clear" w:pos="360"/>
        <w:tab w:val="clear" w:pos="6340"/>
        <w:tab w:val="right" w:leader="dot" w:pos="9622"/>
      </w:tabs>
      <w:autoSpaceDE/>
      <w:autoSpaceDN/>
      <w:adjustRightInd/>
      <w:spacing w:before="120" w:line="240" w:lineRule="auto"/>
      <w:ind w:left="240"/>
      <w:textAlignment w:val="auto"/>
    </w:pPr>
    <w:rPr>
      <w:rFonts w:cstheme="minorHAnsi"/>
      <w:i/>
      <w:iCs/>
      <w:color w:val="auto"/>
      <w:sz w:val="20"/>
      <w:szCs w:val="20"/>
    </w:rPr>
  </w:style>
  <w:style w:type="paragraph" w:styleId="TOC3">
    <w:name w:val="toc 3"/>
    <w:basedOn w:val="Normal"/>
    <w:next w:val="Normal"/>
    <w:autoRedefine/>
    <w:uiPriority w:val="39"/>
    <w:unhideWhenUsed/>
    <w:rsid w:val="00D8013C"/>
    <w:pPr>
      <w:tabs>
        <w:tab w:val="right" w:leader="dot" w:pos="9622"/>
      </w:tabs>
      <w:ind w:left="480"/>
    </w:pPr>
    <w:rPr>
      <w:rFonts w:cstheme="minorHAnsi"/>
      <w:sz w:val="20"/>
      <w:szCs w:val="20"/>
    </w:rPr>
  </w:style>
  <w:style w:type="paragraph" w:styleId="TOC4">
    <w:name w:val="toc 4"/>
    <w:basedOn w:val="Normal"/>
    <w:next w:val="Normal"/>
    <w:autoRedefine/>
    <w:uiPriority w:val="39"/>
    <w:unhideWhenUsed/>
    <w:rsid w:val="00D96571"/>
    <w:pPr>
      <w:ind w:left="720"/>
    </w:pPr>
    <w:rPr>
      <w:rFonts w:cstheme="minorHAnsi"/>
      <w:sz w:val="20"/>
      <w:szCs w:val="20"/>
    </w:rPr>
  </w:style>
  <w:style w:type="paragraph" w:styleId="TOC5">
    <w:name w:val="toc 5"/>
    <w:basedOn w:val="Normal"/>
    <w:next w:val="Normal"/>
    <w:autoRedefine/>
    <w:uiPriority w:val="39"/>
    <w:unhideWhenUsed/>
    <w:rsid w:val="00D96571"/>
    <w:pPr>
      <w:ind w:left="960"/>
    </w:pPr>
    <w:rPr>
      <w:rFonts w:cstheme="minorHAnsi"/>
      <w:sz w:val="20"/>
      <w:szCs w:val="20"/>
    </w:rPr>
  </w:style>
  <w:style w:type="paragraph" w:styleId="TOC6">
    <w:name w:val="toc 6"/>
    <w:basedOn w:val="Normal"/>
    <w:next w:val="Normal"/>
    <w:autoRedefine/>
    <w:uiPriority w:val="39"/>
    <w:unhideWhenUsed/>
    <w:rsid w:val="00D96571"/>
    <w:pPr>
      <w:ind w:left="1200"/>
    </w:pPr>
    <w:rPr>
      <w:rFonts w:cstheme="minorHAnsi"/>
      <w:sz w:val="20"/>
      <w:szCs w:val="20"/>
    </w:rPr>
  </w:style>
  <w:style w:type="paragraph" w:styleId="TOC7">
    <w:name w:val="toc 7"/>
    <w:basedOn w:val="Normal"/>
    <w:next w:val="Normal"/>
    <w:autoRedefine/>
    <w:uiPriority w:val="39"/>
    <w:unhideWhenUsed/>
    <w:rsid w:val="00D96571"/>
    <w:pPr>
      <w:ind w:left="1440"/>
    </w:pPr>
    <w:rPr>
      <w:rFonts w:cstheme="minorHAnsi"/>
      <w:sz w:val="20"/>
      <w:szCs w:val="20"/>
    </w:rPr>
  </w:style>
  <w:style w:type="paragraph" w:styleId="TOC8">
    <w:name w:val="toc 8"/>
    <w:basedOn w:val="Normal"/>
    <w:next w:val="Normal"/>
    <w:autoRedefine/>
    <w:uiPriority w:val="39"/>
    <w:unhideWhenUsed/>
    <w:rsid w:val="00D96571"/>
    <w:pPr>
      <w:ind w:left="1680"/>
    </w:pPr>
    <w:rPr>
      <w:rFonts w:cstheme="minorHAnsi"/>
      <w:sz w:val="20"/>
      <w:szCs w:val="20"/>
    </w:rPr>
  </w:style>
  <w:style w:type="paragraph" w:styleId="TOC9">
    <w:name w:val="toc 9"/>
    <w:basedOn w:val="Normal"/>
    <w:next w:val="Normal"/>
    <w:autoRedefine/>
    <w:uiPriority w:val="39"/>
    <w:unhideWhenUsed/>
    <w:rsid w:val="00D96571"/>
    <w:pPr>
      <w:ind w:left="1920"/>
    </w:pPr>
    <w:rPr>
      <w:rFonts w:cstheme="minorHAnsi"/>
      <w:sz w:val="20"/>
      <w:szCs w:val="20"/>
    </w:rPr>
  </w:style>
  <w:style w:type="numbering" w:styleId="111111">
    <w:name w:val="Outline List 2"/>
    <w:basedOn w:val="NoList"/>
    <w:uiPriority w:val="99"/>
    <w:semiHidden/>
    <w:unhideWhenUsed/>
    <w:rsid w:val="00D96571"/>
    <w:pPr>
      <w:numPr>
        <w:numId w:val="2"/>
      </w:numPr>
    </w:pPr>
  </w:style>
  <w:style w:type="numbering" w:customStyle="1" w:styleId="OVICHeadings">
    <w:name w:val="OVIC Headings"/>
    <w:uiPriority w:val="99"/>
    <w:rsid w:val="00D96571"/>
    <w:pPr>
      <w:numPr>
        <w:numId w:val="3"/>
      </w:numPr>
    </w:pPr>
  </w:style>
  <w:style w:type="paragraph" w:styleId="NormalWeb">
    <w:name w:val="Normal (Web)"/>
    <w:basedOn w:val="Normal"/>
    <w:uiPriority w:val="99"/>
    <w:unhideWhenUsed/>
    <w:rsid w:val="00D96571"/>
    <w:pPr>
      <w:spacing w:before="100" w:beforeAutospacing="1" w:after="100" w:afterAutospacing="1"/>
    </w:pPr>
    <w:rPr>
      <w:rFonts w:ascii="Times New Roman" w:hAnsi="Times New Roman"/>
      <w:lang w:eastAsia="en-GB"/>
    </w:rPr>
  </w:style>
  <w:style w:type="paragraph" w:customStyle="1" w:styleId="DocumentSubtitle">
    <w:name w:val="Document Subtitle"/>
    <w:next w:val="Introduction"/>
    <w:rsid w:val="00D96571"/>
    <w:pPr>
      <w:spacing w:after="600"/>
    </w:pPr>
    <w:rPr>
      <w:color w:val="555559"/>
      <w:sz w:val="32"/>
      <w:szCs w:val="32"/>
      <w:lang w:val="en-GB" w:eastAsia="en-US"/>
    </w:rPr>
  </w:style>
  <w:style w:type="character" w:customStyle="1" w:styleId="Heading1Char">
    <w:name w:val="Heading 1 Char"/>
    <w:link w:val="Heading1"/>
    <w:uiPriority w:val="9"/>
    <w:rsid w:val="00D96571"/>
    <w:rPr>
      <w:rFonts w:ascii="Calibri Light" w:eastAsia="Times New Roman" w:hAnsi="Calibri Light"/>
      <w:color w:val="3F3F42"/>
      <w:sz w:val="32"/>
      <w:szCs w:val="32"/>
      <w:lang w:eastAsia="en-US"/>
    </w:rPr>
  </w:style>
  <w:style w:type="character" w:customStyle="1" w:styleId="Heading2Char">
    <w:name w:val="Heading 2 Char"/>
    <w:link w:val="Heading2"/>
    <w:uiPriority w:val="9"/>
    <w:rsid w:val="00D96571"/>
    <w:rPr>
      <w:rFonts w:ascii="Calibri Light" w:eastAsia="Times New Roman" w:hAnsi="Calibri Light"/>
      <w:color w:val="3F3F42"/>
      <w:sz w:val="26"/>
      <w:szCs w:val="26"/>
      <w:lang w:eastAsia="en-US"/>
    </w:rPr>
  </w:style>
  <w:style w:type="paragraph" w:customStyle="1" w:styleId="Body">
    <w:name w:val="Body"/>
    <w:basedOn w:val="Normal"/>
    <w:qFormat/>
    <w:rsid w:val="0070706E"/>
    <w:pPr>
      <w:keepLines/>
      <w:widowControl w:val="0"/>
      <w:suppressAutoHyphens/>
      <w:autoSpaceDE w:val="0"/>
      <w:autoSpaceDN w:val="0"/>
      <w:adjustRightInd w:val="0"/>
      <w:spacing w:before="120" w:after="240" w:line="264" w:lineRule="auto"/>
      <w:textAlignment w:val="center"/>
    </w:pPr>
    <w:rPr>
      <w:rFonts w:ascii="Calibri" w:eastAsia="Calibri" w:hAnsi="Calibri" w:cs="National-Book"/>
      <w:color w:val="000000" w:themeColor="text1"/>
    </w:rPr>
  </w:style>
  <w:style w:type="character" w:customStyle="1" w:styleId="Heading3Char">
    <w:name w:val="Heading 3 Char"/>
    <w:aliases w:val="Subhead2 Char"/>
    <w:link w:val="Heading3"/>
    <w:uiPriority w:val="9"/>
    <w:rsid w:val="00D96571"/>
    <w:rPr>
      <w:rFonts w:eastAsia="Times New Roman" w:cs="Calibri"/>
      <w:color w:val="BFBFBF"/>
      <w:sz w:val="28"/>
      <w:szCs w:val="28"/>
      <w:lang w:val="en-GB" w:eastAsia="en-US"/>
    </w:rPr>
  </w:style>
  <w:style w:type="character" w:customStyle="1" w:styleId="Heading4Char">
    <w:name w:val="Heading 4 Char"/>
    <w:link w:val="Heading4"/>
    <w:uiPriority w:val="9"/>
    <w:rsid w:val="00D96571"/>
    <w:rPr>
      <w:rFonts w:ascii="Calibri Light" w:eastAsia="Times New Roman" w:hAnsi="Calibri Light"/>
      <w:i/>
      <w:iCs/>
      <w:color w:val="3F3F42"/>
      <w:sz w:val="24"/>
      <w:szCs w:val="24"/>
      <w:lang w:eastAsia="en-US"/>
    </w:rPr>
  </w:style>
  <w:style w:type="paragraph" w:customStyle="1" w:styleId="SectionHeading">
    <w:name w:val="Section Heading"/>
    <w:basedOn w:val="Heading1"/>
    <w:rsid w:val="00D96571"/>
    <w:pPr>
      <w:keepNext w:val="0"/>
      <w:keepLines w:val="0"/>
      <w:spacing w:before="120" w:line="264" w:lineRule="auto"/>
    </w:pPr>
    <w:rPr>
      <w:rFonts w:ascii="Calibri" w:hAnsi="Calibri"/>
      <w:b/>
      <w:color w:val="5620A9"/>
      <w:sz w:val="22"/>
    </w:rPr>
  </w:style>
  <w:style w:type="paragraph" w:customStyle="1" w:styleId="SectionSubhead">
    <w:name w:val="Section Subhead"/>
    <w:basedOn w:val="Heading2"/>
    <w:rsid w:val="00D96571"/>
    <w:pPr>
      <w:keepNext w:val="0"/>
      <w:keepLines w:val="0"/>
      <w:spacing w:before="120" w:line="264" w:lineRule="auto"/>
    </w:pPr>
    <w:rPr>
      <w:rFonts w:ascii="Calibri" w:hAnsi="Calibri"/>
      <w:b/>
      <w:color w:val="55565A"/>
      <w:sz w:val="22"/>
    </w:rPr>
  </w:style>
  <w:style w:type="paragraph" w:styleId="NoSpacing">
    <w:name w:val="No Spacing"/>
    <w:uiPriority w:val="1"/>
    <w:rsid w:val="00D96571"/>
    <w:rPr>
      <w:sz w:val="24"/>
      <w:szCs w:val="24"/>
      <w:lang w:val="en-GB" w:eastAsia="en-US"/>
    </w:rPr>
  </w:style>
  <w:style w:type="table" w:styleId="TableGrid">
    <w:name w:val="Table Grid"/>
    <w:basedOn w:val="TableNormal"/>
    <w:uiPriority w:val="39"/>
    <w:rsid w:val="00D96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657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iguretitle">
    <w:name w:val="Figure title"/>
    <w:rsid w:val="00D96571"/>
    <w:pPr>
      <w:framePr w:hSpace="180" w:wrap="around" w:vAnchor="text" w:hAnchor="page" w:x="1210" w:y="282"/>
    </w:pPr>
    <w:rPr>
      <w:rFonts w:cs="National-Book"/>
      <w:b/>
      <w:bCs/>
      <w:color w:val="430098"/>
      <w:sz w:val="22"/>
      <w:szCs w:val="22"/>
      <w:lang w:val="en-US" w:eastAsia="en-US"/>
    </w:rPr>
  </w:style>
  <w:style w:type="table" w:customStyle="1" w:styleId="GridTable6ColourfulAccent31">
    <w:name w:val="Grid Table 6 Colourful – Accent 31"/>
    <w:basedOn w:val="TableNormal"/>
    <w:uiPriority w:val="51"/>
    <w:rsid w:val="00D96571"/>
    <w:rPr>
      <w:color w:val="C93910"/>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D96571"/>
    <w:rPr>
      <w:color w:val="98877A"/>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paragraph" w:customStyle="1" w:styleId="OVICQuote">
    <w:name w:val="OVIC Quote"/>
    <w:rsid w:val="00D96571"/>
    <w:rPr>
      <w:rFonts w:cs="National-Book"/>
      <w:color w:val="430098"/>
      <w:sz w:val="24"/>
      <w:szCs w:val="24"/>
      <w:lang w:val="en-US" w:eastAsia="en-US"/>
    </w:rPr>
  </w:style>
  <w:style w:type="numbering" w:styleId="1ai">
    <w:name w:val="Outline List 1"/>
    <w:basedOn w:val="NoList"/>
    <w:uiPriority w:val="99"/>
    <w:semiHidden/>
    <w:unhideWhenUsed/>
    <w:rsid w:val="00D96571"/>
    <w:pPr>
      <w:numPr>
        <w:numId w:val="5"/>
      </w:numPr>
    </w:pPr>
  </w:style>
  <w:style w:type="paragraph" w:customStyle="1" w:styleId="OVICList">
    <w:name w:val="OVIC List"/>
    <w:rsid w:val="00D96571"/>
    <w:pPr>
      <w:numPr>
        <w:numId w:val="6"/>
      </w:numPr>
    </w:pPr>
    <w:rPr>
      <w:rFonts w:cs="National-Book"/>
      <w:color w:val="55565A"/>
      <w:sz w:val="22"/>
      <w:szCs w:val="22"/>
      <w:lang w:val="en-US" w:eastAsia="en-US"/>
    </w:rPr>
  </w:style>
  <w:style w:type="paragraph" w:styleId="BalloonText">
    <w:name w:val="Balloon Text"/>
    <w:basedOn w:val="Normal"/>
    <w:link w:val="BalloonTextChar"/>
    <w:uiPriority w:val="99"/>
    <w:semiHidden/>
    <w:unhideWhenUsed/>
    <w:rsid w:val="00D96571"/>
    <w:rPr>
      <w:rFonts w:ascii="Times New Roman" w:hAnsi="Times New Roman"/>
      <w:sz w:val="18"/>
      <w:szCs w:val="18"/>
    </w:rPr>
  </w:style>
  <w:style w:type="character" w:customStyle="1" w:styleId="BalloonTextChar">
    <w:name w:val="Balloon Text Char"/>
    <w:link w:val="BalloonText"/>
    <w:uiPriority w:val="99"/>
    <w:semiHidden/>
    <w:rsid w:val="00D96571"/>
    <w:rPr>
      <w:rFonts w:ascii="Times New Roman" w:hAnsi="Times New Roman"/>
      <w:sz w:val="18"/>
      <w:szCs w:val="18"/>
      <w:lang w:eastAsia="en-US"/>
    </w:rPr>
  </w:style>
  <w:style w:type="paragraph" w:customStyle="1" w:styleId="2HeadingLevel2">
    <w:name w:val="2. Heading (Level 2)"/>
    <w:basedOn w:val="Heading1"/>
    <w:qFormat/>
    <w:rsid w:val="006256A5"/>
    <w:pPr>
      <w:keepLines w:val="0"/>
      <w:spacing w:after="120" w:line="264" w:lineRule="auto"/>
      <w:outlineLvl w:val="1"/>
    </w:pPr>
    <w:rPr>
      <w:rFonts w:ascii="Calibri" w:hAnsi="Calibri"/>
      <w:b/>
      <w:color w:val="5620A9"/>
      <w:sz w:val="28"/>
    </w:rPr>
  </w:style>
  <w:style w:type="paragraph" w:customStyle="1" w:styleId="3SubheadingLevel3">
    <w:name w:val="3. Subheading (Level 3)"/>
    <w:basedOn w:val="Heading2"/>
    <w:qFormat/>
    <w:rsid w:val="005C0DC9"/>
    <w:pPr>
      <w:keepLines w:val="0"/>
      <w:spacing w:before="120" w:after="240" w:line="264" w:lineRule="auto"/>
      <w:outlineLvl w:val="2"/>
    </w:pPr>
    <w:rPr>
      <w:rFonts w:ascii="Calibri" w:hAnsi="Calibri"/>
      <w:b/>
      <w:i/>
      <w:color w:val="430098"/>
      <w:sz w:val="24"/>
    </w:rPr>
  </w:style>
  <w:style w:type="paragraph" w:customStyle="1" w:styleId="Level3Heading">
    <w:name w:val="Level 3 Heading"/>
    <w:basedOn w:val="Heading3"/>
    <w:rsid w:val="00D96571"/>
    <w:pPr>
      <w:numPr>
        <w:ilvl w:val="0"/>
        <w:numId w:val="0"/>
      </w:numPr>
    </w:pPr>
    <w:rPr>
      <w:i/>
      <w:color w:val="430098"/>
      <w:sz w:val="24"/>
    </w:rPr>
  </w:style>
  <w:style w:type="paragraph" w:styleId="TOCHeading">
    <w:name w:val="TOC Heading"/>
    <w:basedOn w:val="Heading1"/>
    <w:next w:val="Normal"/>
    <w:uiPriority w:val="39"/>
    <w:unhideWhenUsed/>
    <w:qFormat/>
    <w:rsid w:val="005332E2"/>
    <w:pPr>
      <w:spacing w:before="480" w:line="276" w:lineRule="auto"/>
      <w:outlineLvl w:val="9"/>
    </w:pPr>
    <w:rPr>
      <w:rFonts w:asciiTheme="minorHAnsi" w:hAnsiTheme="minorHAnsi"/>
      <w:b/>
      <w:bCs/>
      <w:color w:val="430098"/>
      <w:sz w:val="28"/>
      <w:szCs w:val="28"/>
      <w:lang w:val="en-US"/>
    </w:rPr>
  </w:style>
  <w:style w:type="paragraph" w:styleId="EndnoteText">
    <w:name w:val="endnote text"/>
    <w:basedOn w:val="Normal"/>
    <w:link w:val="EndnoteTextChar"/>
    <w:uiPriority w:val="99"/>
    <w:semiHidden/>
    <w:unhideWhenUsed/>
    <w:rsid w:val="00D96571"/>
    <w:rPr>
      <w:sz w:val="20"/>
      <w:szCs w:val="20"/>
    </w:rPr>
  </w:style>
  <w:style w:type="character" w:customStyle="1" w:styleId="EndnoteTextChar">
    <w:name w:val="Endnote Text Char"/>
    <w:basedOn w:val="DefaultParagraphFont"/>
    <w:link w:val="EndnoteText"/>
    <w:uiPriority w:val="99"/>
    <w:semiHidden/>
    <w:rsid w:val="00D96571"/>
    <w:rPr>
      <w:lang w:eastAsia="en-US"/>
    </w:rPr>
  </w:style>
  <w:style w:type="character" w:styleId="EndnoteReference">
    <w:name w:val="endnote reference"/>
    <w:basedOn w:val="DefaultParagraphFont"/>
    <w:uiPriority w:val="99"/>
    <w:semiHidden/>
    <w:unhideWhenUsed/>
    <w:rsid w:val="00D96571"/>
    <w:rPr>
      <w:vertAlign w:val="superscript"/>
    </w:rPr>
  </w:style>
  <w:style w:type="paragraph" w:styleId="CommentText">
    <w:name w:val="annotation text"/>
    <w:basedOn w:val="Normal"/>
    <w:link w:val="CommentTextChar"/>
    <w:uiPriority w:val="99"/>
    <w:unhideWhenUsed/>
    <w:rsid w:val="00D96571"/>
    <w:rPr>
      <w:sz w:val="20"/>
      <w:szCs w:val="20"/>
    </w:rPr>
  </w:style>
  <w:style w:type="character" w:customStyle="1" w:styleId="CommentTextChar">
    <w:name w:val="Comment Text Char"/>
    <w:basedOn w:val="DefaultParagraphFont"/>
    <w:link w:val="CommentText"/>
    <w:uiPriority w:val="99"/>
    <w:rsid w:val="00D96571"/>
    <w:rPr>
      <w:lang w:eastAsia="en-US"/>
    </w:rPr>
  </w:style>
  <w:style w:type="paragraph" w:styleId="CommentSubject">
    <w:name w:val="annotation subject"/>
    <w:basedOn w:val="CommentText"/>
    <w:next w:val="CommentText"/>
    <w:link w:val="CommentSubjectChar"/>
    <w:uiPriority w:val="99"/>
    <w:semiHidden/>
    <w:unhideWhenUsed/>
    <w:rsid w:val="00D96571"/>
    <w:rPr>
      <w:b/>
      <w:bCs/>
    </w:rPr>
  </w:style>
  <w:style w:type="character" w:customStyle="1" w:styleId="CommentSubjectChar">
    <w:name w:val="Comment Subject Char"/>
    <w:basedOn w:val="CommentTextChar"/>
    <w:link w:val="CommentSubject"/>
    <w:uiPriority w:val="99"/>
    <w:semiHidden/>
    <w:rsid w:val="00D96571"/>
    <w:rPr>
      <w:b/>
      <w:bCs/>
      <w:lang w:eastAsia="en-US"/>
    </w:rPr>
  </w:style>
  <w:style w:type="paragraph" w:styleId="Revision">
    <w:name w:val="Revision"/>
    <w:hidden/>
    <w:uiPriority w:val="99"/>
    <w:semiHidden/>
    <w:rsid w:val="00D96571"/>
    <w:rPr>
      <w:sz w:val="24"/>
      <w:szCs w:val="24"/>
      <w:lang w:eastAsia="en-US"/>
    </w:rPr>
  </w:style>
  <w:style w:type="paragraph" w:styleId="FootnoteText">
    <w:name w:val="footnote text"/>
    <w:basedOn w:val="Normal"/>
    <w:link w:val="FootnoteTextChar"/>
    <w:uiPriority w:val="99"/>
    <w:unhideWhenUsed/>
    <w:qFormat/>
    <w:rsid w:val="00A30807"/>
    <w:rPr>
      <w:sz w:val="16"/>
      <w:szCs w:val="20"/>
    </w:rPr>
  </w:style>
  <w:style w:type="character" w:customStyle="1" w:styleId="FootnoteTextChar">
    <w:name w:val="Footnote Text Char"/>
    <w:basedOn w:val="DefaultParagraphFont"/>
    <w:link w:val="FootnoteText"/>
    <w:uiPriority w:val="99"/>
    <w:rsid w:val="00A30807"/>
    <w:rPr>
      <w:rFonts w:asciiTheme="minorHAnsi" w:eastAsiaTheme="minorHAnsi" w:hAnsiTheme="minorHAnsi" w:cstheme="minorBidi"/>
      <w:sz w:val="16"/>
      <w:lang w:eastAsia="en-US"/>
    </w:rPr>
  </w:style>
  <w:style w:type="character" w:styleId="FootnoteReference">
    <w:name w:val="footnote reference"/>
    <w:basedOn w:val="DefaultParagraphFont"/>
    <w:uiPriority w:val="99"/>
    <w:semiHidden/>
    <w:unhideWhenUsed/>
    <w:rsid w:val="0063391C"/>
    <w:rPr>
      <w:vertAlign w:val="superscript"/>
    </w:rPr>
  </w:style>
  <w:style w:type="character" w:styleId="UnresolvedMention">
    <w:name w:val="Unresolved Mention"/>
    <w:basedOn w:val="DefaultParagraphFont"/>
    <w:uiPriority w:val="99"/>
    <w:semiHidden/>
    <w:unhideWhenUsed/>
    <w:rsid w:val="0063391C"/>
    <w:rPr>
      <w:color w:val="605E5C"/>
      <w:shd w:val="clear" w:color="auto" w:fill="E1DFDD"/>
    </w:rPr>
  </w:style>
  <w:style w:type="character" w:styleId="FollowedHyperlink">
    <w:name w:val="FollowedHyperlink"/>
    <w:basedOn w:val="DefaultParagraphFont"/>
    <w:uiPriority w:val="99"/>
    <w:semiHidden/>
    <w:unhideWhenUsed/>
    <w:rsid w:val="0063391C"/>
    <w:rPr>
      <w:color w:val="954F72" w:themeColor="followedHyperlink"/>
      <w:u w:val="single"/>
    </w:rPr>
  </w:style>
  <w:style w:type="paragraph" w:styleId="ListParagraph">
    <w:name w:val="List Paragraph"/>
    <w:basedOn w:val="Normal"/>
    <w:uiPriority w:val="34"/>
    <w:qFormat/>
    <w:rsid w:val="0063391C"/>
    <w:pPr>
      <w:ind w:left="720"/>
      <w:contextualSpacing/>
    </w:pPr>
  </w:style>
  <w:style w:type="character" w:customStyle="1" w:styleId="easy-footnote">
    <w:name w:val="easy-footnote"/>
    <w:basedOn w:val="DefaultParagraphFont"/>
    <w:rsid w:val="0063391C"/>
  </w:style>
  <w:style w:type="character" w:styleId="Emphasis">
    <w:name w:val="Emphasis"/>
    <w:basedOn w:val="DefaultParagraphFont"/>
    <w:uiPriority w:val="20"/>
    <w:qFormat/>
    <w:rsid w:val="0063391C"/>
    <w:rPr>
      <w:i/>
      <w:iCs/>
    </w:rPr>
  </w:style>
  <w:style w:type="character" w:styleId="Strong">
    <w:name w:val="Strong"/>
    <w:basedOn w:val="DefaultParagraphFont"/>
    <w:uiPriority w:val="22"/>
    <w:qFormat/>
    <w:rsid w:val="0063391C"/>
    <w:rPr>
      <w:b/>
      <w:bCs/>
    </w:rPr>
  </w:style>
  <w:style w:type="paragraph" w:customStyle="1" w:styleId="Style1">
    <w:name w:val="Style1"/>
    <w:basedOn w:val="2HeadingLevel2"/>
    <w:rsid w:val="0063391C"/>
    <w:rPr>
      <w:sz w:val="22"/>
    </w:rPr>
  </w:style>
  <w:style w:type="paragraph" w:customStyle="1" w:styleId="Style2">
    <w:name w:val="Style2"/>
    <w:basedOn w:val="2HeadingLevel2"/>
    <w:autoRedefine/>
    <w:qFormat/>
    <w:rsid w:val="0063391C"/>
    <w:rPr>
      <w:b w:val="0"/>
      <w:sz w:val="22"/>
    </w:rPr>
  </w:style>
  <w:style w:type="paragraph" w:customStyle="1" w:styleId="Style3">
    <w:name w:val="Style3"/>
    <w:basedOn w:val="2HeadingLevel2"/>
    <w:autoRedefine/>
    <w:qFormat/>
    <w:rsid w:val="0063391C"/>
    <w:rPr>
      <w:b w:val="0"/>
      <w:color w:val="430098"/>
      <w:sz w:val="22"/>
      <w:lang w:eastAsia="en-GB"/>
    </w:rPr>
  </w:style>
  <w:style w:type="paragraph" w:customStyle="1" w:styleId="OVICHeading">
    <w:name w:val="OVIC Heading"/>
    <w:basedOn w:val="Level3Heading"/>
    <w:autoRedefine/>
    <w:qFormat/>
    <w:rsid w:val="0063391C"/>
    <w:rPr>
      <w:i w:val="0"/>
      <w:sz w:val="22"/>
      <w:lang w:val="en-AU" w:eastAsia="en-GB"/>
    </w:rPr>
  </w:style>
  <w:style w:type="paragraph" w:styleId="Caption">
    <w:name w:val="caption"/>
    <w:basedOn w:val="Normal"/>
    <w:next w:val="Normal"/>
    <w:uiPriority w:val="35"/>
    <w:unhideWhenUsed/>
    <w:qFormat/>
    <w:rsid w:val="0063391C"/>
    <w:pPr>
      <w:spacing w:after="200"/>
    </w:pPr>
    <w:rPr>
      <w:i/>
      <w:iCs/>
      <w:color w:val="44546A" w:themeColor="text2"/>
      <w:sz w:val="18"/>
      <w:szCs w:val="18"/>
    </w:rPr>
  </w:style>
  <w:style w:type="character" w:customStyle="1" w:styleId="Emphasis1">
    <w:name w:val="Emphasis1"/>
    <w:basedOn w:val="DefaultParagraphFont"/>
    <w:rsid w:val="0063391C"/>
  </w:style>
  <w:style w:type="paragraph" w:customStyle="1" w:styleId="4Sub-subheadingLevel4">
    <w:name w:val="4. Sub-subheading (Level 4)"/>
    <w:basedOn w:val="Level3Heading"/>
    <w:next w:val="Body"/>
    <w:qFormat/>
    <w:rsid w:val="00F251F9"/>
    <w:pPr>
      <w:keepNext/>
      <w:spacing w:before="120" w:after="240"/>
      <w:outlineLvl w:val="3"/>
    </w:pPr>
    <w:rPr>
      <w:b/>
      <w:bCs/>
      <w:i w:val="0"/>
      <w:iCs/>
      <w:color w:val="000000" w:themeColor="text1"/>
      <w:sz w:val="22"/>
      <w:szCs w:val="44"/>
    </w:rPr>
  </w:style>
  <w:style w:type="paragraph" w:customStyle="1" w:styleId="Test">
    <w:name w:val="Test"/>
    <w:basedOn w:val="Normal"/>
    <w:rsid w:val="00D96571"/>
    <w:rPr>
      <w:rFonts w:eastAsia="Times New Roman" w:cs="Calibri"/>
      <w:b/>
      <w:bCs/>
      <w:iCs/>
      <w:color w:val="430098"/>
      <w:sz w:val="40"/>
      <w:szCs w:val="44"/>
      <w:lang w:val="en-GB"/>
    </w:rPr>
  </w:style>
  <w:style w:type="paragraph" w:customStyle="1" w:styleId="Integernumbering">
    <w:name w:val="Integer numbering"/>
    <w:basedOn w:val="3Body"/>
    <w:autoRedefine/>
    <w:qFormat/>
    <w:rsid w:val="00055A6D"/>
    <w:pPr>
      <w:numPr>
        <w:ilvl w:val="0"/>
        <w:numId w:val="0"/>
      </w:numPr>
    </w:pPr>
  </w:style>
  <w:style w:type="paragraph" w:customStyle="1" w:styleId="Footnotes">
    <w:name w:val="Footnotes"/>
    <w:basedOn w:val="FootnoteText"/>
    <w:next w:val="FootnoteText"/>
    <w:qFormat/>
    <w:rsid w:val="005332E2"/>
    <w:pPr>
      <w:spacing w:before="120" w:after="240"/>
    </w:pPr>
    <w:rPr>
      <w:rFonts w:ascii="Calibri" w:eastAsia="Calibri" w:hAnsi="Calibri" w:cs="Arial"/>
      <w:bCs/>
      <w:szCs w:val="21"/>
    </w:rPr>
  </w:style>
  <w:style w:type="paragraph" w:customStyle="1" w:styleId="2SectionheadingLevel2">
    <w:name w:val="2. Section heading (Level 2)"/>
    <w:basedOn w:val="Heading1"/>
    <w:qFormat/>
    <w:rsid w:val="0027455D"/>
    <w:pPr>
      <w:keepNext w:val="0"/>
      <w:keepLines w:val="0"/>
      <w:spacing w:before="60" w:after="60"/>
      <w:outlineLvl w:val="1"/>
    </w:pPr>
    <w:rPr>
      <w:rFonts w:ascii="Calibri" w:hAnsi="Calibri" w:cs="Times New Roman"/>
      <w:b/>
      <w:color w:val="000000" w:themeColor="text1"/>
      <w:sz w:val="22"/>
    </w:rPr>
  </w:style>
  <w:style w:type="paragraph" w:customStyle="1" w:styleId="Heading-2">
    <w:name w:val="Heading-2"/>
    <w:basedOn w:val="Normal"/>
    <w:qFormat/>
    <w:rsid w:val="00576749"/>
    <w:pPr>
      <w:widowControl w:val="0"/>
      <w:suppressAutoHyphens/>
      <w:autoSpaceDE w:val="0"/>
      <w:autoSpaceDN w:val="0"/>
      <w:adjustRightInd w:val="0"/>
      <w:spacing w:after="200" w:line="264" w:lineRule="auto"/>
      <w:textAlignment w:val="center"/>
    </w:pPr>
    <w:rPr>
      <w:rFonts w:ascii="Calibri" w:eastAsia="Calibri" w:hAnsi="Calibri" w:cs="PostGrotesk-Medium"/>
      <w:b/>
      <w:color w:val="000000" w:themeColor="text1"/>
      <w:lang w:val="en-GB"/>
    </w:rPr>
  </w:style>
  <w:style w:type="paragraph" w:customStyle="1" w:styleId="Default">
    <w:name w:val="Default"/>
    <w:rsid w:val="002A497F"/>
    <w:pPr>
      <w:autoSpaceDE w:val="0"/>
      <w:autoSpaceDN w:val="0"/>
      <w:adjustRightInd w:val="0"/>
    </w:pPr>
    <w:rPr>
      <w:rFonts w:cs="Calibri"/>
      <w:color w:val="000000"/>
      <w:sz w:val="24"/>
      <w:szCs w:val="24"/>
    </w:rPr>
  </w:style>
  <w:style w:type="paragraph" w:customStyle="1" w:styleId="NumberedBody">
    <w:name w:val="Numbered Body"/>
    <w:basedOn w:val="Normal"/>
    <w:uiPriority w:val="99"/>
    <w:qFormat/>
    <w:rsid w:val="00D14310"/>
    <w:pPr>
      <w:keepLines/>
      <w:widowControl w:val="0"/>
      <w:suppressAutoHyphens/>
      <w:autoSpaceDE w:val="0"/>
      <w:autoSpaceDN w:val="0"/>
      <w:adjustRightInd w:val="0"/>
      <w:spacing w:before="120" w:after="240" w:line="264" w:lineRule="auto"/>
      <w:ind w:left="567" w:hanging="567"/>
      <w:textAlignment w:val="center"/>
    </w:pPr>
    <w:rPr>
      <w:rFonts w:eastAsia="Times New Roman" w:cs="National-Book"/>
      <w:color w:val="000000"/>
      <w:lang w:eastAsia="en-GB"/>
    </w:rPr>
  </w:style>
  <w:style w:type="table" w:customStyle="1" w:styleId="OVICDefaulttable">
    <w:name w:val="OVIC Default table"/>
    <w:basedOn w:val="TableNormal"/>
    <w:uiPriority w:val="99"/>
    <w:rsid w:val="00AA1D30"/>
    <w:rPr>
      <w:rFonts w:ascii="Calibri Light" w:hAnsi="Calibri Light"/>
      <w:sz w:val="18"/>
      <w:szCs w:val="22"/>
      <w:lang w:eastAsia="en-US"/>
    </w:rPr>
    <w:tblPr>
      <w:tblStyleColBandSize w:val="1"/>
      <w:tblBorders>
        <w:top w:val="single" w:sz="4" w:space="0" w:color="auto"/>
        <w:bottom w:val="single" w:sz="4" w:space="0" w:color="auto"/>
        <w:insideH w:val="single" w:sz="4" w:space="0" w:color="auto"/>
        <w:insideV w:val="single" w:sz="4" w:space="0" w:color="D9D9D9"/>
      </w:tblBorders>
      <w:tblCellMar>
        <w:top w:w="113" w:type="dxa"/>
        <w:left w:w="113" w:type="dxa"/>
        <w:bottom w:w="113" w:type="dxa"/>
        <w:right w:w="113" w:type="dxa"/>
      </w:tblCellMar>
    </w:tblPr>
    <w:tblStylePr w:type="firstRow">
      <w:rPr>
        <w:rFonts w:ascii="Calibri" w:hAnsi="Calibri"/>
        <w:b/>
      </w:rPr>
      <w:tblPr/>
      <w:tcPr>
        <w:tcBorders>
          <w:top w:val="single" w:sz="12" w:space="0" w:color="auto"/>
          <w:left w:val="nil"/>
          <w:bottom w:val="single" w:sz="12" w:space="0" w:color="auto"/>
          <w:right w:val="nil"/>
          <w:insideH w:val="nil"/>
          <w:insideV w:val="single" w:sz="4" w:space="0" w:color="D9D9D9"/>
          <w:tl2br w:val="nil"/>
          <w:tr2bl w:val="nil"/>
        </w:tcBorders>
      </w:tcPr>
    </w:tblStylePr>
    <w:tblStylePr w:type="firstCol">
      <w:rPr>
        <w:b/>
      </w:rPr>
    </w:tblStylePr>
    <w:tblStylePr w:type="band2Vert">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850">
      <w:bodyDiv w:val="1"/>
      <w:marLeft w:val="0"/>
      <w:marRight w:val="0"/>
      <w:marTop w:val="0"/>
      <w:marBottom w:val="0"/>
      <w:divBdr>
        <w:top w:val="none" w:sz="0" w:space="0" w:color="auto"/>
        <w:left w:val="none" w:sz="0" w:space="0" w:color="auto"/>
        <w:bottom w:val="none" w:sz="0" w:space="0" w:color="auto"/>
        <w:right w:val="none" w:sz="0" w:space="0" w:color="auto"/>
      </w:divBdr>
    </w:div>
    <w:div w:id="81144812">
      <w:bodyDiv w:val="1"/>
      <w:marLeft w:val="0"/>
      <w:marRight w:val="0"/>
      <w:marTop w:val="0"/>
      <w:marBottom w:val="0"/>
      <w:divBdr>
        <w:top w:val="none" w:sz="0" w:space="0" w:color="auto"/>
        <w:left w:val="none" w:sz="0" w:space="0" w:color="auto"/>
        <w:bottom w:val="none" w:sz="0" w:space="0" w:color="auto"/>
        <w:right w:val="none" w:sz="0" w:space="0" w:color="auto"/>
      </w:divBdr>
    </w:div>
    <w:div w:id="98572162">
      <w:bodyDiv w:val="1"/>
      <w:marLeft w:val="0"/>
      <w:marRight w:val="0"/>
      <w:marTop w:val="0"/>
      <w:marBottom w:val="0"/>
      <w:divBdr>
        <w:top w:val="none" w:sz="0" w:space="0" w:color="auto"/>
        <w:left w:val="none" w:sz="0" w:space="0" w:color="auto"/>
        <w:bottom w:val="none" w:sz="0" w:space="0" w:color="auto"/>
        <w:right w:val="none" w:sz="0" w:space="0" w:color="auto"/>
      </w:divBdr>
    </w:div>
    <w:div w:id="141971912">
      <w:bodyDiv w:val="1"/>
      <w:marLeft w:val="0"/>
      <w:marRight w:val="0"/>
      <w:marTop w:val="0"/>
      <w:marBottom w:val="0"/>
      <w:divBdr>
        <w:top w:val="none" w:sz="0" w:space="0" w:color="auto"/>
        <w:left w:val="none" w:sz="0" w:space="0" w:color="auto"/>
        <w:bottom w:val="none" w:sz="0" w:space="0" w:color="auto"/>
        <w:right w:val="none" w:sz="0" w:space="0" w:color="auto"/>
      </w:divBdr>
    </w:div>
    <w:div w:id="219436941">
      <w:bodyDiv w:val="1"/>
      <w:marLeft w:val="0"/>
      <w:marRight w:val="0"/>
      <w:marTop w:val="0"/>
      <w:marBottom w:val="0"/>
      <w:divBdr>
        <w:top w:val="none" w:sz="0" w:space="0" w:color="auto"/>
        <w:left w:val="none" w:sz="0" w:space="0" w:color="auto"/>
        <w:bottom w:val="none" w:sz="0" w:space="0" w:color="auto"/>
        <w:right w:val="none" w:sz="0" w:space="0" w:color="auto"/>
      </w:divBdr>
    </w:div>
    <w:div w:id="324170548">
      <w:bodyDiv w:val="1"/>
      <w:marLeft w:val="0"/>
      <w:marRight w:val="0"/>
      <w:marTop w:val="0"/>
      <w:marBottom w:val="0"/>
      <w:divBdr>
        <w:top w:val="none" w:sz="0" w:space="0" w:color="auto"/>
        <w:left w:val="none" w:sz="0" w:space="0" w:color="auto"/>
        <w:bottom w:val="none" w:sz="0" w:space="0" w:color="auto"/>
        <w:right w:val="none" w:sz="0" w:space="0" w:color="auto"/>
      </w:divBdr>
    </w:div>
    <w:div w:id="400300100">
      <w:bodyDiv w:val="1"/>
      <w:marLeft w:val="0"/>
      <w:marRight w:val="0"/>
      <w:marTop w:val="0"/>
      <w:marBottom w:val="0"/>
      <w:divBdr>
        <w:top w:val="none" w:sz="0" w:space="0" w:color="auto"/>
        <w:left w:val="none" w:sz="0" w:space="0" w:color="auto"/>
        <w:bottom w:val="none" w:sz="0" w:space="0" w:color="auto"/>
        <w:right w:val="none" w:sz="0" w:space="0" w:color="auto"/>
      </w:divBdr>
    </w:div>
    <w:div w:id="422461131">
      <w:bodyDiv w:val="1"/>
      <w:marLeft w:val="0"/>
      <w:marRight w:val="0"/>
      <w:marTop w:val="0"/>
      <w:marBottom w:val="0"/>
      <w:divBdr>
        <w:top w:val="none" w:sz="0" w:space="0" w:color="auto"/>
        <w:left w:val="none" w:sz="0" w:space="0" w:color="auto"/>
        <w:bottom w:val="none" w:sz="0" w:space="0" w:color="auto"/>
        <w:right w:val="none" w:sz="0" w:space="0" w:color="auto"/>
      </w:divBdr>
    </w:div>
    <w:div w:id="450825610">
      <w:bodyDiv w:val="1"/>
      <w:marLeft w:val="0"/>
      <w:marRight w:val="0"/>
      <w:marTop w:val="0"/>
      <w:marBottom w:val="0"/>
      <w:divBdr>
        <w:top w:val="none" w:sz="0" w:space="0" w:color="auto"/>
        <w:left w:val="none" w:sz="0" w:space="0" w:color="auto"/>
        <w:bottom w:val="none" w:sz="0" w:space="0" w:color="auto"/>
        <w:right w:val="none" w:sz="0" w:space="0" w:color="auto"/>
      </w:divBdr>
    </w:div>
    <w:div w:id="504900683">
      <w:bodyDiv w:val="1"/>
      <w:marLeft w:val="0"/>
      <w:marRight w:val="0"/>
      <w:marTop w:val="0"/>
      <w:marBottom w:val="0"/>
      <w:divBdr>
        <w:top w:val="none" w:sz="0" w:space="0" w:color="auto"/>
        <w:left w:val="none" w:sz="0" w:space="0" w:color="auto"/>
        <w:bottom w:val="none" w:sz="0" w:space="0" w:color="auto"/>
        <w:right w:val="none" w:sz="0" w:space="0" w:color="auto"/>
      </w:divBdr>
    </w:div>
    <w:div w:id="559827056">
      <w:bodyDiv w:val="1"/>
      <w:marLeft w:val="0"/>
      <w:marRight w:val="0"/>
      <w:marTop w:val="0"/>
      <w:marBottom w:val="0"/>
      <w:divBdr>
        <w:top w:val="none" w:sz="0" w:space="0" w:color="auto"/>
        <w:left w:val="none" w:sz="0" w:space="0" w:color="auto"/>
        <w:bottom w:val="none" w:sz="0" w:space="0" w:color="auto"/>
        <w:right w:val="none" w:sz="0" w:space="0" w:color="auto"/>
      </w:divBdr>
    </w:div>
    <w:div w:id="568151728">
      <w:bodyDiv w:val="1"/>
      <w:marLeft w:val="0"/>
      <w:marRight w:val="0"/>
      <w:marTop w:val="0"/>
      <w:marBottom w:val="0"/>
      <w:divBdr>
        <w:top w:val="none" w:sz="0" w:space="0" w:color="auto"/>
        <w:left w:val="none" w:sz="0" w:space="0" w:color="auto"/>
        <w:bottom w:val="none" w:sz="0" w:space="0" w:color="auto"/>
        <w:right w:val="none" w:sz="0" w:space="0" w:color="auto"/>
      </w:divBdr>
    </w:div>
    <w:div w:id="683938394">
      <w:bodyDiv w:val="1"/>
      <w:marLeft w:val="0"/>
      <w:marRight w:val="0"/>
      <w:marTop w:val="0"/>
      <w:marBottom w:val="0"/>
      <w:divBdr>
        <w:top w:val="none" w:sz="0" w:space="0" w:color="auto"/>
        <w:left w:val="none" w:sz="0" w:space="0" w:color="auto"/>
        <w:bottom w:val="none" w:sz="0" w:space="0" w:color="auto"/>
        <w:right w:val="none" w:sz="0" w:space="0" w:color="auto"/>
      </w:divBdr>
    </w:div>
    <w:div w:id="735787389">
      <w:bodyDiv w:val="1"/>
      <w:marLeft w:val="0"/>
      <w:marRight w:val="0"/>
      <w:marTop w:val="0"/>
      <w:marBottom w:val="0"/>
      <w:divBdr>
        <w:top w:val="none" w:sz="0" w:space="0" w:color="auto"/>
        <w:left w:val="none" w:sz="0" w:space="0" w:color="auto"/>
        <w:bottom w:val="none" w:sz="0" w:space="0" w:color="auto"/>
        <w:right w:val="none" w:sz="0" w:space="0" w:color="auto"/>
      </w:divBdr>
    </w:div>
    <w:div w:id="748695600">
      <w:bodyDiv w:val="1"/>
      <w:marLeft w:val="0"/>
      <w:marRight w:val="0"/>
      <w:marTop w:val="0"/>
      <w:marBottom w:val="0"/>
      <w:divBdr>
        <w:top w:val="none" w:sz="0" w:space="0" w:color="auto"/>
        <w:left w:val="none" w:sz="0" w:space="0" w:color="auto"/>
        <w:bottom w:val="none" w:sz="0" w:space="0" w:color="auto"/>
        <w:right w:val="none" w:sz="0" w:space="0" w:color="auto"/>
      </w:divBdr>
    </w:div>
    <w:div w:id="828709543">
      <w:bodyDiv w:val="1"/>
      <w:marLeft w:val="0"/>
      <w:marRight w:val="0"/>
      <w:marTop w:val="0"/>
      <w:marBottom w:val="0"/>
      <w:divBdr>
        <w:top w:val="none" w:sz="0" w:space="0" w:color="auto"/>
        <w:left w:val="none" w:sz="0" w:space="0" w:color="auto"/>
        <w:bottom w:val="none" w:sz="0" w:space="0" w:color="auto"/>
        <w:right w:val="none" w:sz="0" w:space="0" w:color="auto"/>
      </w:divBdr>
    </w:div>
    <w:div w:id="868565266">
      <w:bodyDiv w:val="1"/>
      <w:marLeft w:val="0"/>
      <w:marRight w:val="0"/>
      <w:marTop w:val="0"/>
      <w:marBottom w:val="0"/>
      <w:divBdr>
        <w:top w:val="none" w:sz="0" w:space="0" w:color="auto"/>
        <w:left w:val="none" w:sz="0" w:space="0" w:color="auto"/>
        <w:bottom w:val="none" w:sz="0" w:space="0" w:color="auto"/>
        <w:right w:val="none" w:sz="0" w:space="0" w:color="auto"/>
      </w:divBdr>
    </w:div>
    <w:div w:id="985472619">
      <w:bodyDiv w:val="1"/>
      <w:marLeft w:val="0"/>
      <w:marRight w:val="0"/>
      <w:marTop w:val="0"/>
      <w:marBottom w:val="0"/>
      <w:divBdr>
        <w:top w:val="none" w:sz="0" w:space="0" w:color="auto"/>
        <w:left w:val="none" w:sz="0" w:space="0" w:color="auto"/>
        <w:bottom w:val="none" w:sz="0" w:space="0" w:color="auto"/>
        <w:right w:val="none" w:sz="0" w:space="0" w:color="auto"/>
      </w:divBdr>
    </w:div>
    <w:div w:id="1119646686">
      <w:bodyDiv w:val="1"/>
      <w:marLeft w:val="0"/>
      <w:marRight w:val="0"/>
      <w:marTop w:val="0"/>
      <w:marBottom w:val="0"/>
      <w:divBdr>
        <w:top w:val="none" w:sz="0" w:space="0" w:color="auto"/>
        <w:left w:val="none" w:sz="0" w:space="0" w:color="auto"/>
        <w:bottom w:val="none" w:sz="0" w:space="0" w:color="auto"/>
        <w:right w:val="none" w:sz="0" w:space="0" w:color="auto"/>
      </w:divBdr>
    </w:div>
    <w:div w:id="1343312515">
      <w:bodyDiv w:val="1"/>
      <w:marLeft w:val="0"/>
      <w:marRight w:val="0"/>
      <w:marTop w:val="0"/>
      <w:marBottom w:val="0"/>
      <w:divBdr>
        <w:top w:val="none" w:sz="0" w:space="0" w:color="auto"/>
        <w:left w:val="none" w:sz="0" w:space="0" w:color="auto"/>
        <w:bottom w:val="none" w:sz="0" w:space="0" w:color="auto"/>
        <w:right w:val="none" w:sz="0" w:space="0" w:color="auto"/>
      </w:divBdr>
    </w:div>
    <w:div w:id="1425684040">
      <w:bodyDiv w:val="1"/>
      <w:marLeft w:val="0"/>
      <w:marRight w:val="0"/>
      <w:marTop w:val="0"/>
      <w:marBottom w:val="0"/>
      <w:divBdr>
        <w:top w:val="none" w:sz="0" w:space="0" w:color="auto"/>
        <w:left w:val="none" w:sz="0" w:space="0" w:color="auto"/>
        <w:bottom w:val="none" w:sz="0" w:space="0" w:color="auto"/>
        <w:right w:val="none" w:sz="0" w:space="0" w:color="auto"/>
      </w:divBdr>
    </w:div>
    <w:div w:id="1747917133">
      <w:bodyDiv w:val="1"/>
      <w:marLeft w:val="0"/>
      <w:marRight w:val="0"/>
      <w:marTop w:val="0"/>
      <w:marBottom w:val="0"/>
      <w:divBdr>
        <w:top w:val="none" w:sz="0" w:space="0" w:color="auto"/>
        <w:left w:val="none" w:sz="0" w:space="0" w:color="auto"/>
        <w:bottom w:val="none" w:sz="0" w:space="0" w:color="auto"/>
        <w:right w:val="none" w:sz="0" w:space="0" w:color="auto"/>
      </w:divBdr>
    </w:div>
    <w:div w:id="1890411891">
      <w:bodyDiv w:val="1"/>
      <w:marLeft w:val="0"/>
      <w:marRight w:val="0"/>
      <w:marTop w:val="0"/>
      <w:marBottom w:val="0"/>
      <w:divBdr>
        <w:top w:val="none" w:sz="0" w:space="0" w:color="auto"/>
        <w:left w:val="none" w:sz="0" w:space="0" w:color="auto"/>
        <w:bottom w:val="none" w:sz="0" w:space="0" w:color="auto"/>
        <w:right w:val="none" w:sz="0" w:space="0" w:color="auto"/>
      </w:divBdr>
    </w:div>
    <w:div w:id="1901821813">
      <w:bodyDiv w:val="1"/>
      <w:marLeft w:val="0"/>
      <w:marRight w:val="0"/>
      <w:marTop w:val="0"/>
      <w:marBottom w:val="0"/>
      <w:divBdr>
        <w:top w:val="none" w:sz="0" w:space="0" w:color="auto"/>
        <w:left w:val="none" w:sz="0" w:space="0" w:color="auto"/>
        <w:bottom w:val="none" w:sz="0" w:space="0" w:color="auto"/>
        <w:right w:val="none" w:sz="0" w:space="0" w:color="auto"/>
      </w:divBdr>
    </w:div>
    <w:div w:id="1917858495">
      <w:bodyDiv w:val="1"/>
      <w:marLeft w:val="0"/>
      <w:marRight w:val="0"/>
      <w:marTop w:val="0"/>
      <w:marBottom w:val="0"/>
      <w:divBdr>
        <w:top w:val="none" w:sz="0" w:space="0" w:color="auto"/>
        <w:left w:val="none" w:sz="0" w:space="0" w:color="auto"/>
        <w:bottom w:val="none" w:sz="0" w:space="0" w:color="auto"/>
        <w:right w:val="none" w:sz="0" w:space="0" w:color="auto"/>
      </w:divBdr>
    </w:div>
    <w:div w:id="1924684283">
      <w:bodyDiv w:val="1"/>
      <w:marLeft w:val="0"/>
      <w:marRight w:val="0"/>
      <w:marTop w:val="0"/>
      <w:marBottom w:val="0"/>
      <w:divBdr>
        <w:top w:val="none" w:sz="0" w:space="0" w:color="auto"/>
        <w:left w:val="none" w:sz="0" w:space="0" w:color="auto"/>
        <w:bottom w:val="none" w:sz="0" w:space="0" w:color="auto"/>
        <w:right w:val="none" w:sz="0" w:space="0" w:color="auto"/>
      </w:divBdr>
    </w:div>
    <w:div w:id="1954239253">
      <w:bodyDiv w:val="1"/>
      <w:marLeft w:val="0"/>
      <w:marRight w:val="0"/>
      <w:marTop w:val="0"/>
      <w:marBottom w:val="0"/>
      <w:divBdr>
        <w:top w:val="none" w:sz="0" w:space="0" w:color="auto"/>
        <w:left w:val="none" w:sz="0" w:space="0" w:color="auto"/>
        <w:bottom w:val="none" w:sz="0" w:space="0" w:color="auto"/>
        <w:right w:val="none" w:sz="0" w:space="0" w:color="auto"/>
      </w:divBdr>
    </w:div>
    <w:div w:id="2001228454">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 w:id="2059939637">
      <w:bodyDiv w:val="1"/>
      <w:marLeft w:val="0"/>
      <w:marRight w:val="0"/>
      <w:marTop w:val="0"/>
      <w:marBottom w:val="0"/>
      <w:divBdr>
        <w:top w:val="none" w:sz="0" w:space="0" w:color="auto"/>
        <w:left w:val="none" w:sz="0" w:space="0" w:color="auto"/>
        <w:bottom w:val="none" w:sz="0" w:space="0" w:color="auto"/>
        <w:right w:val="none" w:sz="0" w:space="0" w:color="auto"/>
      </w:divBdr>
    </w:div>
    <w:div w:id="2067336238">
      <w:bodyDiv w:val="1"/>
      <w:marLeft w:val="0"/>
      <w:marRight w:val="0"/>
      <w:marTop w:val="0"/>
      <w:marBottom w:val="0"/>
      <w:divBdr>
        <w:top w:val="none" w:sz="0" w:space="0" w:color="auto"/>
        <w:left w:val="none" w:sz="0" w:space="0" w:color="auto"/>
        <w:bottom w:val="none" w:sz="0" w:space="0" w:color="auto"/>
        <w:right w:val="none" w:sz="0" w:space="0" w:color="auto"/>
      </w:divBdr>
    </w:div>
    <w:div w:id="2081513664">
      <w:bodyDiv w:val="1"/>
      <w:marLeft w:val="0"/>
      <w:marRight w:val="0"/>
      <w:marTop w:val="0"/>
      <w:marBottom w:val="0"/>
      <w:divBdr>
        <w:top w:val="none" w:sz="0" w:space="0" w:color="auto"/>
        <w:left w:val="none" w:sz="0" w:space="0" w:color="auto"/>
        <w:bottom w:val="none" w:sz="0" w:space="0" w:color="auto"/>
        <w:right w:val="none" w:sz="0" w:space="0" w:color="auto"/>
      </w:divBdr>
    </w:div>
    <w:div w:id="2106732414">
      <w:bodyDiv w:val="1"/>
      <w:marLeft w:val="0"/>
      <w:marRight w:val="0"/>
      <w:marTop w:val="0"/>
      <w:marBottom w:val="0"/>
      <w:divBdr>
        <w:top w:val="none" w:sz="0" w:space="0" w:color="auto"/>
        <w:left w:val="none" w:sz="0" w:space="0" w:color="auto"/>
        <w:bottom w:val="none" w:sz="0" w:space="0" w:color="auto"/>
        <w:right w:val="none" w:sz="0" w:space="0" w:color="auto"/>
      </w:divBdr>
    </w:div>
    <w:div w:id="2109040938">
      <w:bodyDiv w:val="1"/>
      <w:marLeft w:val="0"/>
      <w:marRight w:val="0"/>
      <w:marTop w:val="0"/>
      <w:marBottom w:val="0"/>
      <w:divBdr>
        <w:top w:val="none" w:sz="0" w:space="0" w:color="auto"/>
        <w:left w:val="none" w:sz="0" w:space="0" w:color="auto"/>
        <w:bottom w:val="none" w:sz="0" w:space="0" w:color="auto"/>
        <w:right w:val="none" w:sz="0" w:space="0" w:color="auto"/>
      </w:divBdr>
    </w:div>
    <w:div w:id="214198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vic.vic.gov.au/freedom-of-information/foi-guidelines/section-11/" TargetMode="External"/><Relationship Id="rId21" Type="http://schemas.openxmlformats.org/officeDocument/2006/relationships/hyperlink" Target="https://ovic.vic.gov.au/freedom-of-information/foi-guidelines/section-29a/" TargetMode="External"/><Relationship Id="rId42" Type="http://schemas.openxmlformats.org/officeDocument/2006/relationships/hyperlink" Target="https://ovic.vic.gov.au/freedom-of-information/foi-guidelines/section-29a/" TargetMode="External"/><Relationship Id="rId47" Type="http://schemas.openxmlformats.org/officeDocument/2006/relationships/hyperlink" Target="https://www.vcat.vic.gov.au/fees" TargetMode="External"/><Relationship Id="rId63" Type="http://schemas.openxmlformats.org/officeDocument/2006/relationships/hyperlink" Target="https://ovic.vic.gov.au/freedom-of-information/foi-guidelines/section-33/" TargetMode="External"/><Relationship Id="rId68" Type="http://schemas.openxmlformats.org/officeDocument/2006/relationships/hyperlink" Target="https://ovic.vic.gov.au/freedom-of-information/foi-guidelines/section-49q/" TargetMode="External"/><Relationship Id="rId84" Type="http://schemas.openxmlformats.org/officeDocument/2006/relationships/hyperlink" Target="http://www.austlii.edu.au/cgi-bin/viewdoc/au/cases/vic/VCAT/2003/958.html?context=1;query=burns%20v%20victorian%20workcover%20authority;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89" Type="http://schemas.openxmlformats.org/officeDocument/2006/relationships/hyperlink" Target="https://ovic.vic.gov.au/freedom-of-information/foi-guidelines/section-33/" TargetMode="External"/><Relationship Id="rId112" Type="http://schemas.openxmlformats.org/officeDocument/2006/relationships/theme" Target="theme/theme1.xml"/><Relationship Id="rId16" Type="http://schemas.openxmlformats.org/officeDocument/2006/relationships/hyperlink" Target="https://www.legislation.vic.gov.au/in-force/acts/victorian-civil-and-administrative-tribunal-act-1998/135" TargetMode="External"/><Relationship Id="rId107" Type="http://schemas.openxmlformats.org/officeDocument/2006/relationships/footer" Target="footer4.xml"/><Relationship Id="rId11" Type="http://schemas.openxmlformats.org/officeDocument/2006/relationships/footer" Target="footer2.xml"/><Relationship Id="rId32" Type="http://schemas.openxmlformats.org/officeDocument/2006/relationships/hyperlink" Target="https://ovic.vic.gov.au/freedom-of-information/foi-guidelines/section-33/" TargetMode="External"/><Relationship Id="rId37" Type="http://schemas.openxmlformats.org/officeDocument/2006/relationships/hyperlink" Target="https://ovic.vic.gov.au/freedom-of-information/foi-guidelines/section-35/" TargetMode="External"/><Relationship Id="rId53" Type="http://schemas.openxmlformats.org/officeDocument/2006/relationships/hyperlink" Target="https://ovic.vic.gov.au/freedom-of-information/foi-guidelines/section-63ba/" TargetMode="External"/><Relationship Id="rId58" Type="http://schemas.openxmlformats.org/officeDocument/2006/relationships/hyperlink" Target="https://ovic.vic.gov.au/freedom-of-information/foi-guidelines/section-5/" TargetMode="External"/><Relationship Id="rId74" Type="http://schemas.openxmlformats.org/officeDocument/2006/relationships/hyperlink" Target="https://ovic.vic.gov.au/freedom-of-information/foi-guidelines/section-39/" TargetMode="External"/><Relationship Id="rId79" Type="http://schemas.openxmlformats.org/officeDocument/2006/relationships/hyperlink" Target="https://ovic.vic.gov.au/freedom-of-information/foi-guidelines/section-12/" TargetMode="External"/><Relationship Id="rId102" Type="http://schemas.openxmlformats.org/officeDocument/2006/relationships/hyperlink" Target="https://ovic.vic.gov.au/freedom-of-information/foi-guidelines/section-31a/" TargetMode="External"/><Relationship Id="rId5" Type="http://schemas.openxmlformats.org/officeDocument/2006/relationships/webSettings" Target="webSettings.xml"/><Relationship Id="rId90" Type="http://schemas.openxmlformats.org/officeDocument/2006/relationships/hyperlink" Target="https://ovic.vic.gov.au/freedom-of-information/foi-guidelines/section-51/" TargetMode="External"/><Relationship Id="rId95" Type="http://schemas.openxmlformats.org/officeDocument/2006/relationships/hyperlink" Target="https://www.legislation.vic.gov.au/in-force/acts/victorian-civil-and-administrative-tribunal-act-1998/135" TargetMode="External"/><Relationship Id="rId22" Type="http://schemas.openxmlformats.org/officeDocument/2006/relationships/hyperlink" Target="https://ovic.vic.gov.au/freedom-of-information/foi-guidelines/section-39/" TargetMode="External"/><Relationship Id="rId27" Type="http://schemas.openxmlformats.org/officeDocument/2006/relationships/hyperlink" Target="https://ovic.vic.gov.au/freedom-of-information/foi-guidelines/section-11/" TargetMode="External"/><Relationship Id="rId43" Type="http://schemas.openxmlformats.org/officeDocument/2006/relationships/hyperlink" Target="https://ovic.vic.gov.au/freedom-of-information/foi-guidelines/section-28/" TargetMode="External"/><Relationship Id="rId48" Type="http://schemas.openxmlformats.org/officeDocument/2006/relationships/hyperlink" Target="https://ovic.vic.gov.au/freedom-of-information/foi-guidelines/section-49p/" TargetMode="External"/><Relationship Id="rId64" Type="http://schemas.openxmlformats.org/officeDocument/2006/relationships/hyperlink" Target="https://ovic.vic.gov.au/freedom-of-information/foi-guidelines/section-35/" TargetMode="External"/><Relationship Id="rId69" Type="http://schemas.openxmlformats.org/officeDocument/2006/relationships/hyperlink" Target="https://ovic.vic.gov.au/freedom-of-information/foi-guidelines/section-21/" TargetMode="External"/><Relationship Id="rId80" Type="http://schemas.openxmlformats.org/officeDocument/2006/relationships/hyperlink" Target="https://ovic.vic.gov.au/freedom-of-information/foi-guidelines/section-21/" TargetMode="External"/><Relationship Id="rId85" Type="http://schemas.openxmlformats.org/officeDocument/2006/relationships/hyperlink" Target="https://ovic.vic.gov.au/freedom-of-information/foi-guidelines/section-29a/" TargetMode="External"/><Relationship Id="rId12" Type="http://schemas.openxmlformats.org/officeDocument/2006/relationships/header" Target="header3.xml"/><Relationship Id="rId17" Type="http://schemas.openxmlformats.org/officeDocument/2006/relationships/hyperlink" Target="https://www.legislation.vic.gov.au/in-force/statutory-rules/victorian-civil-and-administrative-tribunal-rules-2018/011" TargetMode="External"/><Relationship Id="rId33" Type="http://schemas.openxmlformats.org/officeDocument/2006/relationships/hyperlink" Target="https://ovic.vic.gov.au/freedom-of-information/foi-guidelines/section-34/" TargetMode="External"/><Relationship Id="rId38" Type="http://schemas.openxmlformats.org/officeDocument/2006/relationships/hyperlink" Target="https://ovic.vic.gov.au/freedom-of-information/foi-guidelines/section-49l/" TargetMode="External"/><Relationship Id="rId59" Type="http://schemas.openxmlformats.org/officeDocument/2006/relationships/hyperlink" Target="https://ovic.vic.gov.au/freedom-of-information/foi-guidelines/section-50/" TargetMode="External"/><Relationship Id="rId103" Type="http://schemas.openxmlformats.org/officeDocument/2006/relationships/hyperlink" Target="http://www.austlii.edu.au/cgi-bin/viewdoc/au/cases/vic/VCAT/2020/273.html" TargetMode="External"/><Relationship Id="rId108" Type="http://schemas.openxmlformats.org/officeDocument/2006/relationships/footer" Target="footer5.xml"/><Relationship Id="rId54" Type="http://schemas.openxmlformats.org/officeDocument/2006/relationships/hyperlink" Target="http://www.vcat.vic.gov.au/" TargetMode="External"/><Relationship Id="rId70" Type="http://schemas.openxmlformats.org/officeDocument/2006/relationships/hyperlink" Target="https://ovic.vic.gov.au/freedom-of-information/foi-guidelines/section-53/" TargetMode="External"/><Relationship Id="rId75" Type="http://schemas.openxmlformats.org/officeDocument/2006/relationships/hyperlink" Target="https://ovic.vic.gov.au/freedom-of-information/foi-guidelines/section-12/" TargetMode="External"/><Relationship Id="rId91" Type="http://schemas.openxmlformats.org/officeDocument/2006/relationships/hyperlink" Target="https://ovic.vic.gov.au/freedom-of-information/foi-guidelines/section-12/" TargetMode="External"/><Relationship Id="rId96" Type="http://schemas.openxmlformats.org/officeDocument/2006/relationships/hyperlink" Target="https://www.westlaw.com.au/maf/wlau/app/document?docguid=I257ae3933bdd11e586fbf6935eab92ba&amp;&amp;src=doc&amp;hitguid=I13f6fc40feb711e298cba8c7e929f634&amp;snippets=true&amp;startChunk=1&amp;endChunk=1&amp;isTocNav=true&amp;tocDs=AUNZ_AU_LEGCOMM_T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vic.vic.gov.au/freedom-of-information/foi-guidelines/section-52/" TargetMode="External"/><Relationship Id="rId23" Type="http://schemas.openxmlformats.org/officeDocument/2006/relationships/hyperlink" Target="https://ovic.vic.gov.au/freedom-of-information/foi-guidelines/section-12/" TargetMode="External"/><Relationship Id="rId28" Type="http://schemas.openxmlformats.org/officeDocument/2006/relationships/hyperlink" Target="https://ovic.vic.gov.au/freedom-of-information/foi-guidelines/section-22/" TargetMode="External"/><Relationship Id="rId36" Type="http://schemas.openxmlformats.org/officeDocument/2006/relationships/hyperlink" Target="https://ovic.vic.gov.au/freedom-of-information/foi-guidelines/section-34/" TargetMode="External"/><Relationship Id="rId49" Type="http://schemas.openxmlformats.org/officeDocument/2006/relationships/hyperlink" Target="https://www.vcat.vic.gov.au/the-vcat-process/decisions/decisions-and-orders" TargetMode="External"/><Relationship Id="rId57" Type="http://schemas.openxmlformats.org/officeDocument/2006/relationships/hyperlink" Target="https://www.supremecourt.vic.gov.au/" TargetMode="External"/><Relationship Id="rId106"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s://ovic.vic.gov.au/freedom-of-information/foi-guidelines/section-49p/" TargetMode="External"/><Relationship Id="rId44" Type="http://schemas.openxmlformats.org/officeDocument/2006/relationships/hyperlink" Target="https://ovic.vic.gov.au/freedom-of-information/foi-guidelines/section-29a/" TargetMode="External"/><Relationship Id="rId52" Type="http://schemas.openxmlformats.org/officeDocument/2006/relationships/hyperlink" Target="https://www.vcat.vic.gov.au/the-vcat-process/decisions/appeal-a-decision" TargetMode="External"/><Relationship Id="rId60" Type="http://schemas.openxmlformats.org/officeDocument/2006/relationships/hyperlink" Target="https://ovic.vic.gov.au/freedom-of-information/foi-guidelines/section-29a/" TargetMode="External"/><Relationship Id="rId65" Type="http://schemas.openxmlformats.org/officeDocument/2006/relationships/hyperlink" Target="https://ovic.vic.gov.au/freedom-of-information/foi-guidelines/section-34/" TargetMode="External"/><Relationship Id="rId73" Type="http://schemas.openxmlformats.org/officeDocument/2006/relationships/hyperlink" Target="https://ovic.vic.gov.au/freedom-of-information/foi-guidelines/section-17/" TargetMode="External"/><Relationship Id="rId78" Type="http://schemas.openxmlformats.org/officeDocument/2006/relationships/hyperlink" Target="https://ovic.vic.gov.au/freedom-of-information/foi-guidelines/section-43/" TargetMode="External"/><Relationship Id="rId81" Type="http://schemas.openxmlformats.org/officeDocument/2006/relationships/hyperlink" Target="https://ovic.vic.gov.au/freedom-of-information/foi-guidelines/section-43/" TargetMode="External"/><Relationship Id="rId86" Type="http://schemas.openxmlformats.org/officeDocument/2006/relationships/hyperlink" Target="https://ovic.vic.gov.au/freedom-of-information/foi-guidelines/section-50/" TargetMode="External"/><Relationship Id="rId94" Type="http://schemas.openxmlformats.org/officeDocument/2006/relationships/hyperlink" Target="https://ovic.vic.gov.au/freedom-of-information/foi-guidelines/section-27/" TargetMode="External"/><Relationship Id="rId99" Type="http://schemas.openxmlformats.org/officeDocument/2006/relationships/hyperlink" Target="https://ovic.vic.gov.au/freedom-of-information/foi-guidelines/section-28/" TargetMode="External"/><Relationship Id="rId101" Type="http://schemas.openxmlformats.org/officeDocument/2006/relationships/hyperlink" Target="https://ovic.vic.gov.au/freedom-of-information/foi-guidelines/section-31/"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ovic.vic.gov.au/freedom-of-information/foi-guidelines/section-5/" TargetMode="External"/><Relationship Id="rId39" Type="http://schemas.openxmlformats.org/officeDocument/2006/relationships/hyperlink" Target="https://ovic.vic.gov.au/freedom-of-information/foi-guidelines/section-49m/" TargetMode="External"/><Relationship Id="rId109" Type="http://schemas.openxmlformats.org/officeDocument/2006/relationships/header" Target="header6.xml"/><Relationship Id="rId34" Type="http://schemas.openxmlformats.org/officeDocument/2006/relationships/hyperlink" Target="https://ovic.vic.gov.au/freedom-of-information/foi-guidelines/section-35/" TargetMode="External"/><Relationship Id="rId50" Type="http://schemas.openxmlformats.org/officeDocument/2006/relationships/hyperlink" Target="http://www.austlii.edu.au/cgi-bin/viewdb/au/cases/vic/VCAT/" TargetMode="External"/><Relationship Id="rId55" Type="http://schemas.openxmlformats.org/officeDocument/2006/relationships/hyperlink" Target="https://ovic.vic.gov.au/freedom-of-information/foi-guidelines/section-54/" TargetMode="External"/><Relationship Id="rId76" Type="http://schemas.openxmlformats.org/officeDocument/2006/relationships/hyperlink" Target="https://ovic.vic.gov.au/freedom-of-information/foi-guidelines/section-52/" TargetMode="External"/><Relationship Id="rId97" Type="http://schemas.openxmlformats.org/officeDocument/2006/relationships/hyperlink" Target="http://www.austlii.edu.au/cgi-bin/viewdoc/au/cases/vic/VCAT/2000/2062.html" TargetMode="External"/><Relationship Id="rId104" Type="http://schemas.openxmlformats.org/officeDocument/2006/relationships/hyperlink" Target="https://www.legislation.vic.gov.au/in-force/acts/victorian-civil-and-administrative-tribunal-act-1998/135" TargetMode="External"/><Relationship Id="rId7" Type="http://schemas.openxmlformats.org/officeDocument/2006/relationships/endnotes" Target="endnotes.xml"/><Relationship Id="rId71" Type="http://schemas.openxmlformats.org/officeDocument/2006/relationships/hyperlink" Target="https://ovic.vic.gov.au/freedom-of-information/foi-guidelines/section-50/" TargetMode="External"/><Relationship Id="rId92" Type="http://schemas.openxmlformats.org/officeDocument/2006/relationships/hyperlink" Target="https://ovic.vic.gov.au/freedom-of-information/foi-guidelines/section-8/" TargetMode="External"/><Relationship Id="rId2" Type="http://schemas.openxmlformats.org/officeDocument/2006/relationships/numbering" Target="numbering.xml"/><Relationship Id="rId29" Type="http://schemas.openxmlformats.org/officeDocument/2006/relationships/hyperlink" Target="https://ovic.vic.gov.au/freedom-of-information/foi-guidelines/section-22/" TargetMode="External"/><Relationship Id="rId24" Type="http://schemas.openxmlformats.org/officeDocument/2006/relationships/hyperlink" Target="https://ovic.vic.gov.au/freedom-of-information/foi-guidelines/section-8/" TargetMode="External"/><Relationship Id="rId40" Type="http://schemas.openxmlformats.org/officeDocument/2006/relationships/hyperlink" Target="https://ovic.vic.gov.au/freedom-of-information/foi-guidelines/section-61za/" TargetMode="External"/><Relationship Id="rId45" Type="http://schemas.openxmlformats.org/officeDocument/2006/relationships/hyperlink" Target="https://www.legislation.vic.gov.au/in-force/acts/open-courts-act-2013/015" TargetMode="External"/><Relationship Id="rId66" Type="http://schemas.openxmlformats.org/officeDocument/2006/relationships/hyperlink" Target="https://ovic.vic.gov.au/freedom-of-information/foi-guidelines/section-39/" TargetMode="External"/><Relationship Id="rId87" Type="http://schemas.openxmlformats.org/officeDocument/2006/relationships/hyperlink" Target="https://ovic.vic.gov.au/freedom-of-information/foi-guidelines/section-29a/" TargetMode="External"/><Relationship Id="rId110" Type="http://schemas.openxmlformats.org/officeDocument/2006/relationships/footer" Target="footer6.xml"/><Relationship Id="rId61" Type="http://schemas.openxmlformats.org/officeDocument/2006/relationships/hyperlink" Target="https://ovic.vic.gov.au/freedom-of-information/foi-guidelines/section-22/" TargetMode="External"/><Relationship Id="rId82" Type="http://schemas.openxmlformats.org/officeDocument/2006/relationships/hyperlink" Target="https://ovic.vic.gov.au/freedom-of-information/foi-guidelines/section-12/" TargetMode="External"/><Relationship Id="rId19" Type="http://schemas.openxmlformats.org/officeDocument/2006/relationships/hyperlink" Target="https://ovic.vic.gov.au/freedom-of-information/foi-guidelines/section-24/" TargetMode="External"/><Relationship Id="rId14" Type="http://schemas.openxmlformats.org/officeDocument/2006/relationships/hyperlink" Target="https://www.vcat.vic.gov.au/case-types/review-and-regulation/application-for-review-of-a-decision" TargetMode="External"/><Relationship Id="rId30" Type="http://schemas.openxmlformats.org/officeDocument/2006/relationships/hyperlink" Target="https://ovic.vic.gov.au/freedom-of-information/foi-guidelines/access-charges-regulations/" TargetMode="External"/><Relationship Id="rId35" Type="http://schemas.openxmlformats.org/officeDocument/2006/relationships/hyperlink" Target="https://ovic.vic.gov.au/freedom-of-information/foi-guidelines/section-33/" TargetMode="External"/><Relationship Id="rId56" Type="http://schemas.openxmlformats.org/officeDocument/2006/relationships/hyperlink" Target="https://ovic.vic.gov.au/freedom-of-information/foi-guidelines/section-49a/" TargetMode="External"/><Relationship Id="rId77" Type="http://schemas.openxmlformats.org/officeDocument/2006/relationships/hyperlink" Target="https://ovic.vic.gov.au/freedom-of-information/foi-guidelines/section-21/" TargetMode="External"/><Relationship Id="rId100" Type="http://schemas.openxmlformats.org/officeDocument/2006/relationships/hyperlink" Target="https://ovic.vic.gov.au/freedom-of-information/foi-guidelines/section-29a/" TargetMode="External"/><Relationship Id="rId105"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www.austlii.edu.au/cgi-bin/viewdoc/au/cases/vic/VCAT/2002/1423.html" TargetMode="External"/><Relationship Id="rId72" Type="http://schemas.openxmlformats.org/officeDocument/2006/relationships/hyperlink" Target="https://www.vcat.vic.gov.au/" TargetMode="External"/><Relationship Id="rId93" Type="http://schemas.openxmlformats.org/officeDocument/2006/relationships/hyperlink" Target="https://ovic.vic.gov.au/freedom-of-information/foi-guidelines/section-11/" TargetMode="External"/><Relationship Id="rId98" Type="http://schemas.openxmlformats.org/officeDocument/2006/relationships/hyperlink" Target="http://www.austlii.edu.au/cgi-bin/viewdoc/au/cases/vic/VCAT/2003/44.html" TargetMode="External"/><Relationship Id="rId3" Type="http://schemas.openxmlformats.org/officeDocument/2006/relationships/styles" Target="styles.xml"/><Relationship Id="rId25" Type="http://schemas.openxmlformats.org/officeDocument/2006/relationships/hyperlink" Target="https://ovic.vic.gov.au/freedom-of-information/foi-guidelines/section-8/" TargetMode="External"/><Relationship Id="rId46" Type="http://schemas.openxmlformats.org/officeDocument/2006/relationships/hyperlink" Target="https://www.vcat.vic.gov.au/fees/concessions-fee-relief" TargetMode="External"/><Relationship Id="rId67" Type="http://schemas.openxmlformats.org/officeDocument/2006/relationships/hyperlink" Target="https://ovic.vic.gov.au/freedom-of-information/foi-guidelines/section-49g/" TargetMode="External"/><Relationship Id="rId20" Type="http://schemas.openxmlformats.org/officeDocument/2006/relationships/hyperlink" Target="https://ovic.vic.gov.au/freedom-of-information/foi-guidelines/section-21/" TargetMode="External"/><Relationship Id="rId41" Type="http://schemas.openxmlformats.org/officeDocument/2006/relationships/hyperlink" Target="https://ovic.vic.gov.au/freedom-of-information/foi-guidelines/section-28/" TargetMode="External"/><Relationship Id="rId62" Type="http://schemas.openxmlformats.org/officeDocument/2006/relationships/hyperlink" Target="https://ovic.vic.gov.au/freedom-of-information/foi-guidelines/section-12/" TargetMode="External"/><Relationship Id="rId83" Type="http://schemas.openxmlformats.org/officeDocument/2006/relationships/hyperlink" Target="https://ovic.vic.gov.au/freedom-of-information/foi-guidelines/section-22/" TargetMode="External"/><Relationship Id="rId88" Type="http://schemas.openxmlformats.org/officeDocument/2006/relationships/hyperlink" Target="https://ovic.vic.gov.au/freedom-of-information/foi-guidelines/section-33/"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legislation.vic.gov.au/in-force/acts/freedom-information-act-1982/111" TargetMode="External"/><Relationship Id="rId21" Type="http://schemas.openxmlformats.org/officeDocument/2006/relationships/hyperlink" Target="https://www.legislation.vic.gov.au/in-force/acts/freedom-information-act-1982/111" TargetMode="External"/><Relationship Id="rId42" Type="http://schemas.openxmlformats.org/officeDocument/2006/relationships/hyperlink" Target="https://www.vcat.vic.gov.au/fees" TargetMode="External"/><Relationship Id="rId63" Type="http://schemas.openxmlformats.org/officeDocument/2006/relationships/hyperlink" Target="http://www.austlii.edu.au/cgi-bin/viewdoc/au/cases/vic/VSCA/1999/117.html" TargetMode="External"/><Relationship Id="rId84" Type="http://schemas.openxmlformats.org/officeDocument/2006/relationships/hyperlink" Target="http://www.austlii.edu.au/cgi-bin/viewdoc/au/cases/vic/VicRp/1991/6.html" TargetMode="External"/><Relationship Id="rId138" Type="http://schemas.openxmlformats.org/officeDocument/2006/relationships/hyperlink" Target="https://www.westlaw.com.au/maf/wlau/app/document?docguid=I3aef95b09cf711e0a619d462427863b2&amp;&amp;src=doc&amp;hitguid=Ie812df549ca611e088a4c4b2eb8a5af1&amp;snippets=true&amp;startChunk=1&amp;endChunk=1&amp;isTocNav=true&amp;tocDs=AUNZ_AU_LEGCOMM_TOC" TargetMode="External"/><Relationship Id="rId159" Type="http://schemas.openxmlformats.org/officeDocument/2006/relationships/hyperlink" Target="https://www.legislation.vic.gov.au/in-force/acts/freedom-information-act-1982/111" TargetMode="External"/><Relationship Id="rId170" Type="http://schemas.openxmlformats.org/officeDocument/2006/relationships/hyperlink" Target="https://www.legislation.vic.gov.au/in-force/acts/freedom-information-act-1982/111" TargetMode="External"/><Relationship Id="rId107" Type="http://schemas.openxmlformats.org/officeDocument/2006/relationships/hyperlink" Target="https://www.legislation.vic.gov.au/in-force/acts/freedom-information-act-1982/111" TargetMode="External"/><Relationship Id="rId11" Type="http://schemas.openxmlformats.org/officeDocument/2006/relationships/hyperlink" Target="https://www.legislation.vic.gov.au/in-force/acts/freedom-information-act-1982/111" TargetMode="External"/><Relationship Id="rId32" Type="http://schemas.openxmlformats.org/officeDocument/2006/relationships/hyperlink" Target="https://www.legislation.vic.gov.au/in-force/acts/freedom-information-act-1982/111" TargetMode="External"/><Relationship Id="rId53" Type="http://schemas.openxmlformats.org/officeDocument/2006/relationships/hyperlink" Target="https://www.legislation.vic.gov.au/in-force/acts/freedom-information-act-1982/111" TargetMode="External"/><Relationship Id="rId74" Type="http://schemas.openxmlformats.org/officeDocument/2006/relationships/hyperlink" Target="http://www.austlii.edu.au/cgi-bin/viewdoc/au/cases/vic/VCAT/1999/1361.html" TargetMode="External"/><Relationship Id="rId128" Type="http://schemas.openxmlformats.org/officeDocument/2006/relationships/hyperlink" Target="https://www.legislation.vic.gov.au/in-force/acts/freedom-information-act-1982/111" TargetMode="External"/><Relationship Id="rId149" Type="http://schemas.openxmlformats.org/officeDocument/2006/relationships/hyperlink" Target="https://hansard.parliament.vic.gov.au/?IW_INDEX=Hansard91-94-NoCommon&amp;IW_FIELD_TEXT=SpeechIdKey%20CONTAINS%20(6May1999-1666-15766)%20AND%20OrderId%20CONTAINS%20(1890120)&amp;LDMS=Y" TargetMode="External"/><Relationship Id="rId5" Type="http://schemas.openxmlformats.org/officeDocument/2006/relationships/hyperlink" Target="https://www.legislation.vic.gov.au/in-force/acts/freedom-information-act-1982/111" TargetMode="External"/><Relationship Id="rId95" Type="http://schemas.openxmlformats.org/officeDocument/2006/relationships/hyperlink" Target="https://www.legislation.vic.gov.au/in-force/acts/freedom-information-act-1982/111" TargetMode="External"/><Relationship Id="rId160" Type="http://schemas.openxmlformats.org/officeDocument/2006/relationships/hyperlink" Target="http://www.austlii.edu.au/cgi-bin/viewdoc/au/cases/vic/VCAT/2015/291.html?context=1;query=Department%20of%20Health%20and%20Human%20Services%20v%20Herald%20and%20Weekly%20Times%20Pty%20Ltd%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22" Type="http://schemas.openxmlformats.org/officeDocument/2006/relationships/hyperlink" Target="https://www.legislation.vic.gov.au/in-force/acts/freedom-information-act-1982/111" TargetMode="External"/><Relationship Id="rId43" Type="http://schemas.openxmlformats.org/officeDocument/2006/relationships/hyperlink" Target="https://www.legislation.vic.gov.au/in-force/acts/victorian-civil-and-administrative-tribunal-act-1998/135" TargetMode="External"/><Relationship Id="rId64" Type="http://schemas.openxmlformats.org/officeDocument/2006/relationships/hyperlink" Target="https://www.westlaw.com.au/maf/wlau/app/document?docguid=Ie0b9ff6066f711e6881a84759648e093&amp;&amp;src=doc&amp;hitguid=Ia97b30eb9c3411e0a619d462427863b2&amp;snippets=true&amp;startChunk=1&amp;endChunk=1&amp;isTocNav=true&amp;tocDs=AUNZ_AU_LEGCOMM_TOC" TargetMode="External"/><Relationship Id="rId118" Type="http://schemas.openxmlformats.org/officeDocument/2006/relationships/hyperlink" Target="https://www.legislation.vic.gov.au/in-force/acts/freedom-information-act-1982/111" TargetMode="External"/><Relationship Id="rId139" Type="http://schemas.openxmlformats.org/officeDocument/2006/relationships/hyperlink" Target="http://www.austlii.edu.au/cgi-bin/viewdoc/au/cases/vic/VCAT/2021/1490.html?context=1;query=davis;mask_path=au/cases/vic/VCAT" TargetMode="External"/><Relationship Id="rId85" Type="http://schemas.openxmlformats.org/officeDocument/2006/relationships/hyperlink" Target="http://www.austlii.edu.au/cgi-bin/viewdoc/au/cases/vic/VicRp/1991/6.html" TargetMode="External"/><Relationship Id="rId150" Type="http://schemas.openxmlformats.org/officeDocument/2006/relationships/hyperlink" Target="https://www.legislation.vic.gov.au/in-force/acts/freedom-information-act-1982/111" TargetMode="External"/><Relationship Id="rId171" Type="http://schemas.openxmlformats.org/officeDocument/2006/relationships/hyperlink" Target="https://www.legislation.vic.gov.au/in-force/acts/freedom-information-act-1982/111" TargetMode="External"/><Relationship Id="rId12" Type="http://schemas.openxmlformats.org/officeDocument/2006/relationships/hyperlink" Target="https://www.legislation.vic.gov.au/in-force/acts/freedom-information-act-1982/111" TargetMode="External"/><Relationship Id="rId33" Type="http://schemas.openxmlformats.org/officeDocument/2006/relationships/hyperlink" Target="http://www.austlii.edu.au/cgi-bin/viewdoc/au/cases/vic/VCAT/2022/431.html?context=1;query=CCTV%20%20freedom%20of%20information;mask_path=au/cases/vic/VCAT" TargetMode="External"/><Relationship Id="rId108" Type="http://schemas.openxmlformats.org/officeDocument/2006/relationships/hyperlink" Target="https://www.legislation.vic.gov.au/in-force/acts/freedom-information-act-1982/111" TargetMode="External"/><Relationship Id="rId129" Type="http://schemas.openxmlformats.org/officeDocument/2006/relationships/hyperlink" Target="https://www.legislation.vic.gov.au/in-force/acts/freedom-information-act-1982/111" TargetMode="External"/><Relationship Id="rId54" Type="http://schemas.openxmlformats.org/officeDocument/2006/relationships/hyperlink" Target="https://www.legislation.vic.gov.au/in-force/acts/freedom-information-act-1982/111" TargetMode="External"/><Relationship Id="rId75" Type="http://schemas.openxmlformats.org/officeDocument/2006/relationships/hyperlink" Target="http://www.austlii.edu.au/cgi-bin/viewdoc/au/cases/vic/VCAT/2001/2020.html" TargetMode="External"/><Relationship Id="rId96" Type="http://schemas.openxmlformats.org/officeDocument/2006/relationships/hyperlink" Target="https://www.legislation.vic.gov.au/in-force/acts/freedom-information-act-1982/111" TargetMode="External"/><Relationship Id="rId140" Type="http://schemas.openxmlformats.org/officeDocument/2006/relationships/hyperlink" Target="https://www.legislation.vic.gov.au/in-force/acts/freedom-information-act-1982/111" TargetMode="External"/><Relationship Id="rId161" Type="http://schemas.openxmlformats.org/officeDocument/2006/relationships/hyperlink" Target="https://www.legislation.vic.gov.au/in-force/acts/freedom-information-act-1982/111" TargetMode="External"/><Relationship Id="rId1" Type="http://schemas.openxmlformats.org/officeDocument/2006/relationships/hyperlink" Target="http://www.austlii.edu.au/cgi-bin/viewdoc/au/cases/vic/VCAT/2017/289.html?context=1;query=BFK;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6" Type="http://schemas.openxmlformats.org/officeDocument/2006/relationships/hyperlink" Target="https://www.legislation.vic.gov.au/in-force/acts/freedom-information-act-1982/111" TargetMode="External"/><Relationship Id="rId23" Type="http://schemas.openxmlformats.org/officeDocument/2006/relationships/hyperlink" Target="https://www.legislation.vic.gov.au/in-force/acts/freedom-information-act-1982/111" TargetMode="External"/><Relationship Id="rId28" Type="http://schemas.openxmlformats.org/officeDocument/2006/relationships/hyperlink" Target="https://www.legislation.vic.gov.au/in-force/acts/freedom-information-act-1982/111" TargetMode="External"/><Relationship Id="rId49" Type="http://schemas.openxmlformats.org/officeDocument/2006/relationships/hyperlink" Target="https://www.legislation.vic.gov.au/in-force/acts/victorian-civil-and-administrative-tribunal-act-1998/135" TargetMode="External"/><Relationship Id="rId114" Type="http://schemas.openxmlformats.org/officeDocument/2006/relationships/hyperlink" Target="https://www.legislation.vic.gov.au/in-force/acts/freedom-information-act-1982/111" TargetMode="External"/><Relationship Id="rId119" Type="http://schemas.openxmlformats.org/officeDocument/2006/relationships/hyperlink" Target="https://www.legislation.vic.gov.au/in-force/acts/freedom-information-act-1982/111" TargetMode="External"/><Relationship Id="rId44" Type="http://schemas.openxmlformats.org/officeDocument/2006/relationships/hyperlink" Target="https://www.legislation.vic.gov.au/in-force/acts/victorian-civil-and-administrative-tribunal-act-1998/135" TargetMode="External"/><Relationship Id="rId60" Type="http://schemas.openxmlformats.org/officeDocument/2006/relationships/hyperlink" Target="https://www.westlaw.com.au/maf/wlau/app/document?docguid=Ifcf2638b9d6b11e0a619d462427863b2&amp;&amp;src=doc&amp;hitguid=I5c90dcc79c2711e0a619d462427863b2&amp;snippets=true&amp;startChunk=1&amp;endChunk=1&amp;isTocNav=true&amp;tocDs=AUNZ_AU_LEGCOMM_TOC" TargetMode="External"/><Relationship Id="rId65" Type="http://schemas.openxmlformats.org/officeDocument/2006/relationships/hyperlink" Target="https://www.westlaw.com.au/maf/wlau/app/document?docguid=I6e37a6c19d6a11e0a619d462427863b2&amp;&amp;src=doc&amp;hitguid=Id8409db09c8d11e0a619d462427863b2&amp;snippets=true&amp;startChunk=1&amp;endChunk=1&amp;isTocNav=true&amp;tocDs=AUNZ_AU_LEGCOMM_TOC" TargetMode="External"/><Relationship Id="rId81" Type="http://schemas.openxmlformats.org/officeDocument/2006/relationships/hyperlink" Target="http://www.austlii.edu.au/cgi-bin/viewdoc/au/cases/vic/VSCA/1999/117.html" TargetMode="External"/><Relationship Id="rId86" Type="http://schemas.openxmlformats.org/officeDocument/2006/relationships/hyperlink" Target="http://www.austlii.edu.au/cgi-bin/viewdoc/au/cases/vic/VicRp/1987/58.html" TargetMode="External"/><Relationship Id="rId130" Type="http://schemas.openxmlformats.org/officeDocument/2006/relationships/hyperlink" Target="https://www.legislation.vic.gov.au/in-force/acts/freedom-information-act-1982/111" TargetMode="External"/><Relationship Id="rId135" Type="http://schemas.openxmlformats.org/officeDocument/2006/relationships/hyperlink" Target="https://www.legislation.vic.gov.au/in-force/acts/freedom-information-act-1982/111" TargetMode="External"/><Relationship Id="rId151" Type="http://schemas.openxmlformats.org/officeDocument/2006/relationships/hyperlink" Target="https://www.legislation.vic.gov.au/in-force/acts/freedom-information-act-1982/111" TargetMode="External"/><Relationship Id="rId156" Type="http://schemas.openxmlformats.org/officeDocument/2006/relationships/hyperlink" Target="https://www.legislation.vic.gov.au/in-force/acts/freedom-information-act-1982/111" TargetMode="External"/><Relationship Id="rId172" Type="http://schemas.openxmlformats.org/officeDocument/2006/relationships/hyperlink" Target="http://www.austlii.edu.au/cgi-bin/viewdoc/au/cases/vic/VCAT/2013/1128.html?context=1;query=smeaton%20%20v%20victorian%20workcover%20authority;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13" Type="http://schemas.openxmlformats.org/officeDocument/2006/relationships/hyperlink" Target="https://www.legislation.vic.gov.au/in-force/acts/freedom-information-act-1982/111" TargetMode="External"/><Relationship Id="rId18" Type="http://schemas.openxmlformats.org/officeDocument/2006/relationships/hyperlink" Target="https://www.legislation.vic.gov.au/in-force/acts/freedom-information-act-1982/111" TargetMode="External"/><Relationship Id="rId39" Type="http://schemas.openxmlformats.org/officeDocument/2006/relationships/hyperlink" Target="https://www.legislation.vic.gov.au/in-force/acts/victorian-civil-and-administrative-tribunal-act-1998/135" TargetMode="External"/><Relationship Id="rId109" Type="http://schemas.openxmlformats.org/officeDocument/2006/relationships/hyperlink" Target="https://www.legislation.vic.gov.au/in-force/acts/freedom-information-act-1982/111" TargetMode="External"/><Relationship Id="rId34" Type="http://schemas.openxmlformats.org/officeDocument/2006/relationships/hyperlink" Target="https://www.legislation.vic.gov.au/in-force/acts/freedom-information-act-1982/111" TargetMode="External"/><Relationship Id="rId50" Type="http://schemas.openxmlformats.org/officeDocument/2006/relationships/hyperlink" Target="https://www.legislation.vic.gov.au/in-force/acts/victorian-civil-and-administrative-tribunal-act-1998/135" TargetMode="External"/><Relationship Id="rId55" Type="http://schemas.openxmlformats.org/officeDocument/2006/relationships/hyperlink" Target="https://www.westlaw.com.au/maf/wlau/app/document?docguid=I5428ef569e8611e0a619d462427863b2&amp;&amp;src=doc&amp;hitguid=Ia97b2fe89c3411e0a619d462427863b2&amp;snippets=true&amp;startChunk=1&amp;endChunk=1&amp;isTocNav=true&amp;tocDs=AUNZ_AU_LEGCOMM_TOC" TargetMode="External"/><Relationship Id="rId76" Type="http://schemas.openxmlformats.org/officeDocument/2006/relationships/hyperlink" Target="http://www.austlii.edu.au/cgi-bin/viewdoc/au/cases/cth/HCA/2010/24.html" TargetMode="External"/><Relationship Id="rId97" Type="http://schemas.openxmlformats.org/officeDocument/2006/relationships/hyperlink" Target="https://www.legislation.vic.gov.au/in-force/acts/freedom-information-act-1982/111" TargetMode="External"/><Relationship Id="rId104" Type="http://schemas.openxmlformats.org/officeDocument/2006/relationships/hyperlink" Target="https://www.legislation.vic.gov.au/in-force/acts/freedom-information-act-1982/111" TargetMode="External"/><Relationship Id="rId120" Type="http://schemas.openxmlformats.org/officeDocument/2006/relationships/hyperlink" Target="https://www.legislation.vic.gov.au/in-force/acts/freedom-information-act-1982/111" TargetMode="External"/><Relationship Id="rId125" Type="http://schemas.openxmlformats.org/officeDocument/2006/relationships/hyperlink" Target="https://www.legislation.vic.gov.au/in-force/acts/freedom-information-act-1982/111" TargetMode="External"/><Relationship Id="rId141" Type="http://schemas.openxmlformats.org/officeDocument/2006/relationships/hyperlink" Target="https://www.legislation.vic.gov.au/in-force/acts/freedom-information-act-1982/111" TargetMode="External"/><Relationship Id="rId146" Type="http://schemas.openxmlformats.org/officeDocument/2006/relationships/hyperlink" Target="https://www.legislation.vic.gov.au/in-force/acts/freedom-information-act-1982/111" TargetMode="External"/><Relationship Id="rId167" Type="http://schemas.openxmlformats.org/officeDocument/2006/relationships/hyperlink" Target="https://www.legislation.vic.gov.au/in-force/acts/freedom-information-act-1982/111" TargetMode="External"/><Relationship Id="rId7" Type="http://schemas.openxmlformats.org/officeDocument/2006/relationships/hyperlink" Target="https://www.legislation.vic.gov.au/in-force/acts/freedom-information-act-1982/111" TargetMode="External"/><Relationship Id="rId71" Type="http://schemas.openxmlformats.org/officeDocument/2006/relationships/hyperlink" Target="https://www.westlaw.com.au/maf/wlau/app/document?docguid=I5428ef549e8611e0a619d462427863b2&amp;&amp;src=doc&amp;hitguid=Ia97b30319c3411e0a619d462427863b2&amp;snippets=true&amp;startChunk=1&amp;endChunk=1&amp;isTocNav=true&amp;tocDs=AUNZ_AU_LEGCOMM_TOC" TargetMode="External"/><Relationship Id="rId92" Type="http://schemas.openxmlformats.org/officeDocument/2006/relationships/hyperlink" Target="https://www.legislation.vic.gov.au/in-force/acts/administrative-law-act-1978/054" TargetMode="External"/><Relationship Id="rId162" Type="http://schemas.openxmlformats.org/officeDocument/2006/relationships/hyperlink" Target="http://www.austlii.edu.au/cgi-bin/viewdoc/au/cases/vic/VCAT/1998/499.html?context=1;query=Thorne%20v%20Victoria%20Police%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2" Type="http://schemas.openxmlformats.org/officeDocument/2006/relationships/hyperlink" Target="https://www.legislation.vic.gov.au/in-force/acts/freedom-information-act-1982/111" TargetMode="External"/><Relationship Id="rId29" Type="http://schemas.openxmlformats.org/officeDocument/2006/relationships/hyperlink" Target="https://www.legislation.vic.gov.au/in-force/acts/freedom-information-act-1982/111" TargetMode="External"/><Relationship Id="rId24" Type="http://schemas.openxmlformats.org/officeDocument/2006/relationships/hyperlink" Target="https://www.legislation.vic.gov.au/in-force/acts/freedom-information-act-1982/111" TargetMode="External"/><Relationship Id="rId40" Type="http://schemas.openxmlformats.org/officeDocument/2006/relationships/hyperlink" Target="https://www.legislation.vic.gov.au/in-force/acts/victorian-civil-and-administrative-tribunal-act-1998/135" TargetMode="External"/><Relationship Id="rId45" Type="http://schemas.openxmlformats.org/officeDocument/2006/relationships/hyperlink" Target="https://www.legislation.vic.gov.au/in-force/acts/freedom-information-act-1982/111" TargetMode="External"/><Relationship Id="rId66" Type="http://schemas.openxmlformats.org/officeDocument/2006/relationships/hyperlink" Target="https://www.westlaw.com.au/maf/wlau/app/document?docguid=I6e37a6b59d6a11e0a619d462427863b2&amp;&amp;src=doc&amp;hitguid=Id8409de19c8d11e0a619d462427863b2&amp;snippets=true&amp;startChunk=1&amp;endChunk=1&amp;isTocNav=true&amp;tocDs=AUNZ_AU_LEGCOMM_TOC" TargetMode="External"/><Relationship Id="rId87" Type="http://schemas.openxmlformats.org/officeDocument/2006/relationships/hyperlink" Target="http://www.austlii.edu.au/cgi-bin/viewdoc/au/cases/cth/HCA/2008/37.html" TargetMode="External"/><Relationship Id="rId110" Type="http://schemas.openxmlformats.org/officeDocument/2006/relationships/hyperlink" Target="https://www.legislation.vic.gov.au/in-force/acts/freedom-information-act-1982/111" TargetMode="External"/><Relationship Id="rId115" Type="http://schemas.openxmlformats.org/officeDocument/2006/relationships/hyperlink" Target="https://www.legislation.vic.gov.au/in-force/acts/freedom-information-act-1982/111" TargetMode="External"/><Relationship Id="rId131" Type="http://schemas.openxmlformats.org/officeDocument/2006/relationships/hyperlink" Target="https://www.legislation.vic.gov.au/in-force/acts/freedom-information-act-1982/111" TargetMode="External"/><Relationship Id="rId136" Type="http://schemas.openxmlformats.org/officeDocument/2006/relationships/hyperlink" Target="http://www.austlii.edu.au/cgi-bin/viewdoc/au/cases/vic/VCAT/2021/1490.html?context=1;query=davis;mask_path=au/cases/vic/VCAT" TargetMode="External"/><Relationship Id="rId157" Type="http://schemas.openxmlformats.org/officeDocument/2006/relationships/hyperlink" Target="https://www.legislation.vic.gov.au/in-force/acts/freedom-information-act-1982/111" TargetMode="External"/><Relationship Id="rId61" Type="http://schemas.openxmlformats.org/officeDocument/2006/relationships/hyperlink" Target="https://www.westlaw.com.au/maf/wlau/app/document?docguid=I5428ef569e8611e0a619d462427863b2&amp;&amp;src=doc&amp;hitguid=Ia97b2fe89c3411e0a619d462427863b2&amp;snippets=true&amp;startChunk=1&amp;endChunk=1&amp;isTocNav=true&amp;tocDs=AUNZ_AU_LEGCOMM_TOC" TargetMode="External"/><Relationship Id="rId82" Type="http://schemas.openxmlformats.org/officeDocument/2006/relationships/hyperlink" Target="http://www.austlii.edu.au/cgi-bin/viewdoc/au/cases/vic/VSCA/1999/117.html" TargetMode="External"/><Relationship Id="rId152" Type="http://schemas.openxmlformats.org/officeDocument/2006/relationships/hyperlink" Target="https://www.legislation.vic.gov.au/in-force/acts/freedom-information-act-1982/111" TargetMode="External"/><Relationship Id="rId173" Type="http://schemas.openxmlformats.org/officeDocument/2006/relationships/hyperlink" Target="https://www.legislation.vic.gov.au/in-force/acts/freedom-information-act-1982/111" TargetMode="External"/><Relationship Id="rId19" Type="http://schemas.openxmlformats.org/officeDocument/2006/relationships/hyperlink" Target="https://www.legislation.vic.gov.au/in-force/acts/freedom-information-act-1982/111" TargetMode="External"/><Relationship Id="rId14" Type="http://schemas.openxmlformats.org/officeDocument/2006/relationships/hyperlink" Target="https://www.legislation.vic.gov.au/in-force/acts/freedom-information-act-1982/111" TargetMode="External"/><Relationship Id="rId30" Type="http://schemas.openxmlformats.org/officeDocument/2006/relationships/hyperlink" Target="https://www.legislation.vic.gov.au/in-force/acts/freedom-information-act-1982/111" TargetMode="External"/><Relationship Id="rId35" Type="http://schemas.openxmlformats.org/officeDocument/2006/relationships/hyperlink" Target="https://www.legislation.vic.gov.au/in-force/acts/freedom-information-act-1982/110" TargetMode="External"/><Relationship Id="rId56" Type="http://schemas.openxmlformats.org/officeDocument/2006/relationships/hyperlink" Target="http://www.austlii.edu.au/cgi-bin/viewdoc/au/cases/vic/VSCA/1999/117.html" TargetMode="External"/><Relationship Id="rId77" Type="http://schemas.openxmlformats.org/officeDocument/2006/relationships/hyperlink" Target="http://www.austlii.edu.au/cgi-bin/viewdoc/au/cases/cth/HCA/1989/61.html" TargetMode="External"/><Relationship Id="rId100" Type="http://schemas.openxmlformats.org/officeDocument/2006/relationships/hyperlink" Target="https://www.legislation.vic.gov.au/in-force/acts/freedom-information-act-1982/111" TargetMode="External"/><Relationship Id="rId105" Type="http://schemas.openxmlformats.org/officeDocument/2006/relationships/hyperlink" Target="https://www.legislation.vic.gov.au/in-force/acts/freedom-information-act-1982/111" TargetMode="External"/><Relationship Id="rId126" Type="http://schemas.openxmlformats.org/officeDocument/2006/relationships/hyperlink" Target="https://www.legislation.vic.gov.au/in-force/acts/freedom-information-act-1982/111" TargetMode="External"/><Relationship Id="rId147" Type="http://schemas.openxmlformats.org/officeDocument/2006/relationships/hyperlink" Target="https://www.legislation.vic.gov.au/in-force/acts/freedom-information-act-1982/111" TargetMode="External"/><Relationship Id="rId168" Type="http://schemas.openxmlformats.org/officeDocument/2006/relationships/hyperlink" Target="https://www.westlaw.com.au/maf/wlau/app/document?docguid=I257ae3933bdd11e586fbf6935eab92ba&amp;&amp;src=doc&amp;hitguid=I13f6fc40feb711e298cba8c7e929f634&amp;snippets=true&amp;startChunk=1&amp;endChunk=1&amp;isTocNav=true&amp;tocDs=AUNZ_AU_LEGCOMM_TOC" TargetMode="External"/><Relationship Id="rId8" Type="http://schemas.openxmlformats.org/officeDocument/2006/relationships/hyperlink" Target="https://www.legislation.vic.gov.au/in-force/acts/freedom-information-act-1982/111" TargetMode="External"/><Relationship Id="rId51" Type="http://schemas.openxmlformats.org/officeDocument/2006/relationships/hyperlink" Target="https://www.legislation.vic.gov.au/in-force/acts/victorian-civil-and-administrative-tribunal-act-1998/135" TargetMode="External"/><Relationship Id="rId72" Type="http://schemas.openxmlformats.org/officeDocument/2006/relationships/hyperlink" Target="http://www.austlii.edu.au/cgi-bin/viewdoc/au/cases/vic/VicRp/1991/6.html" TargetMode="External"/><Relationship Id="rId93" Type="http://schemas.openxmlformats.org/officeDocument/2006/relationships/hyperlink" Target="https://www.supremecourt.vic.gov.au/about-the-court/how-the-court-works" TargetMode="External"/><Relationship Id="rId98" Type="http://schemas.openxmlformats.org/officeDocument/2006/relationships/hyperlink" Target="https://www.legislation.vic.gov.au/in-force/acts/freedom-information-act-1982/111" TargetMode="External"/><Relationship Id="rId121" Type="http://schemas.openxmlformats.org/officeDocument/2006/relationships/hyperlink" Target="https://www.legislation.vic.gov.au/in-force/acts/freedom-information-act-1982/111" TargetMode="External"/><Relationship Id="rId142" Type="http://schemas.openxmlformats.org/officeDocument/2006/relationships/hyperlink" Target="https://www.legislation.vic.gov.au/in-force/acts/freedom-information-act-1982/111" TargetMode="External"/><Relationship Id="rId163" Type="http://schemas.openxmlformats.org/officeDocument/2006/relationships/hyperlink" Target="https://www.legislation.vic.gov.au/in-force/acts/freedom-information-act-1982/111" TargetMode="External"/><Relationship Id="rId3" Type="http://schemas.openxmlformats.org/officeDocument/2006/relationships/hyperlink" Target="https://www.legislation.vic.gov.au/in-force/acts/freedom-information-act-1982/111" TargetMode="External"/><Relationship Id="rId25" Type="http://schemas.openxmlformats.org/officeDocument/2006/relationships/hyperlink" Target="https://www.legislation.vic.gov.au/in-force/acts/freedom-information-act-1982/111" TargetMode="External"/><Relationship Id="rId46" Type="http://schemas.openxmlformats.org/officeDocument/2006/relationships/hyperlink" Target="https://www.legislation.vic.gov.au/in-force/acts/freedom-information-act-1982/111" TargetMode="External"/><Relationship Id="rId67" Type="http://schemas.openxmlformats.org/officeDocument/2006/relationships/hyperlink" Target="https://www.westlaw.com.au/maf/wlau/app/document?docguid=I6e37a6bc9d6a11e0a619d462427863b2&amp;&amp;src=doc&amp;hitguid=I2d3eab8f9caa11e088a4c4b2eb8a5af1&amp;snippets=true&amp;startChunk=1&amp;endChunk=1&amp;isTocNav=true&amp;tocDs=AUNZ_AU_LEGCOMM_TOC" TargetMode="External"/><Relationship Id="rId116" Type="http://schemas.openxmlformats.org/officeDocument/2006/relationships/hyperlink" Target="https://www.legislation.vic.gov.au/in-force/acts/freedom-information-act-1982/111" TargetMode="External"/><Relationship Id="rId137" Type="http://schemas.openxmlformats.org/officeDocument/2006/relationships/hyperlink" Target="https://www.westlaw.com.au/maf/wlau/app/document?docguid=I3aef95bb9cf711e0a619d462427863b2&amp;&amp;src=doc&amp;hitguid=Ie812e0339ca611e088a4c4b2eb8a5af1&amp;snippets=true&amp;startChunk=1&amp;endChunk=1&amp;isTocNav=true&amp;tocDs=AUNZ_AU_LEGCOMM_TOC" TargetMode="External"/><Relationship Id="rId158" Type="http://schemas.openxmlformats.org/officeDocument/2006/relationships/hyperlink" Target="https://www.legislation.vic.gov.au/in-force/acts/freedom-information-act-1982/111" TargetMode="External"/><Relationship Id="rId20" Type="http://schemas.openxmlformats.org/officeDocument/2006/relationships/hyperlink" Target="https://www.legislation.vic.gov.au/in-force/acts/freedom-information-act-1982/111" TargetMode="External"/><Relationship Id="rId41" Type="http://schemas.openxmlformats.org/officeDocument/2006/relationships/hyperlink" Target="https://www.vcat.vic.gov.au/fees" TargetMode="External"/><Relationship Id="rId62" Type="http://schemas.openxmlformats.org/officeDocument/2006/relationships/hyperlink" Target="http://www.austlii.edu.au/cgi-bin/viewdoc/au/cases/vic/VSCA/1999/117.html" TargetMode="External"/><Relationship Id="rId83" Type="http://schemas.openxmlformats.org/officeDocument/2006/relationships/hyperlink" Target="http://www.austlii.edu.au/cgi-bin/viewdoc/au/cases/vic/VCAT/2003/394.html" TargetMode="External"/><Relationship Id="rId88" Type="http://schemas.openxmlformats.org/officeDocument/2006/relationships/hyperlink" Target="http://www.austlii.edu.au/cgi-bin/viewdoc/au/cases/vic/VCAT/1998/465.html?context=1;query=Mildenhall%20v%20Department%20of%20Education%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111" Type="http://schemas.openxmlformats.org/officeDocument/2006/relationships/hyperlink" Target="https://www.legislation.vic.gov.au/in-force/acts/freedom-information-act-1982/111" TargetMode="External"/><Relationship Id="rId132" Type="http://schemas.openxmlformats.org/officeDocument/2006/relationships/hyperlink" Target="https://www.westlaw.com.au/maf/wlau/app/document?docguid=I56a928f16dab11e5b7bcd632878d2485&amp;&amp;src=doc&amp;hitguid=I60810050236a11e4b8c8d6764bae49d7&amp;snippets=true&amp;startChunk=1&amp;endChunk=1&amp;isTocNav=true&amp;tocDs=AUNZ_AU_LEGCOMM_TOC" TargetMode="External"/><Relationship Id="rId153" Type="http://schemas.openxmlformats.org/officeDocument/2006/relationships/hyperlink" Target="https://www.legislation.vic.gov.au/in-force/acts/freedom-information-act-1982/111" TargetMode="External"/><Relationship Id="rId174" Type="http://schemas.openxmlformats.org/officeDocument/2006/relationships/hyperlink" Target="https://www.legislation.vic.gov.au/in-force/acts/freedom-information-act-1982/111" TargetMode="External"/><Relationship Id="rId15" Type="http://schemas.openxmlformats.org/officeDocument/2006/relationships/hyperlink" Target="https://www.legislation.vic.gov.au/in-force/acts/freedom-information-act-1982/111" TargetMode="External"/><Relationship Id="rId36" Type="http://schemas.openxmlformats.org/officeDocument/2006/relationships/hyperlink" Target="https://www.legislation.vic.gov.au/in-force/acts/freedom-information-act-1982/110" TargetMode="External"/><Relationship Id="rId57" Type="http://schemas.openxmlformats.org/officeDocument/2006/relationships/hyperlink" Target="https://www.westlaw.com.au/maf/wlau/app/document?docguid=Ifcf2639d9d6b11e0a619d462427863b2&amp;&amp;src=doc&amp;hitguid=I5c9103a39c2711e0a619d462427863b2&amp;snippets=true&amp;startChunk=1&amp;endChunk=1&amp;isTocNav=true&amp;tocDs=AUNZ_AU_LEGCOMM_TOC" TargetMode="External"/><Relationship Id="rId106" Type="http://schemas.openxmlformats.org/officeDocument/2006/relationships/hyperlink" Target="https://www.legislation.vic.gov.au/in-force/acts/freedom-information-act-1982/111" TargetMode="External"/><Relationship Id="rId127" Type="http://schemas.openxmlformats.org/officeDocument/2006/relationships/hyperlink" Target="https://www.legislation.vic.gov.au/in-force/acts/freedom-information-act-1982/111" TargetMode="External"/><Relationship Id="rId10" Type="http://schemas.openxmlformats.org/officeDocument/2006/relationships/hyperlink" Target="https://www.legislation.vic.gov.au/in-force/acts/freedom-information-act-1982/111" TargetMode="External"/><Relationship Id="rId31" Type="http://schemas.openxmlformats.org/officeDocument/2006/relationships/hyperlink" Target="https://www.legislation.vic.gov.au/in-force/acts/freedom-information-act-1982/111" TargetMode="External"/><Relationship Id="rId52" Type="http://schemas.openxmlformats.org/officeDocument/2006/relationships/hyperlink" Target="https://www.legislation.vic.gov.au/in-force/acts/victorian-civil-and-administrative-tribunal-act-1998/135" TargetMode="External"/><Relationship Id="rId73" Type="http://schemas.openxmlformats.org/officeDocument/2006/relationships/hyperlink" Target="http://www.austlii.edu.au/cgi-bin/viewdoc/au/cases/vic/VicRp/1991/6.html" TargetMode="External"/><Relationship Id="rId78" Type="http://schemas.openxmlformats.org/officeDocument/2006/relationships/hyperlink" Target="http://www.austlii.edu.au/cgi-bin/viewdoc/au/cases/vic/VSCA/1999/117.html" TargetMode="External"/><Relationship Id="rId94" Type="http://schemas.openxmlformats.org/officeDocument/2006/relationships/hyperlink" Target="https://www.legislation.vic.gov.au/in-force/acts/freedom-information-act-1982/111" TargetMode="External"/><Relationship Id="rId99" Type="http://schemas.openxmlformats.org/officeDocument/2006/relationships/hyperlink" Target="https://www.legislation.vic.gov.au/in-force/acts/freedom-information-act-1982/111" TargetMode="External"/><Relationship Id="rId101" Type="http://schemas.openxmlformats.org/officeDocument/2006/relationships/hyperlink" Target="https://www.legislation.vic.gov.au/in-force/acts/freedom-information-act-1982/111" TargetMode="External"/><Relationship Id="rId122" Type="http://schemas.openxmlformats.org/officeDocument/2006/relationships/hyperlink" Target="https://www.legislation.vic.gov.au/in-force/acts/freedom-information-act-1982/111" TargetMode="External"/><Relationship Id="rId143" Type="http://schemas.openxmlformats.org/officeDocument/2006/relationships/hyperlink" Target="https://www.legislation.vic.gov.au/in-force/acts/freedom-information-act-1982/111" TargetMode="External"/><Relationship Id="rId148" Type="http://schemas.openxmlformats.org/officeDocument/2006/relationships/hyperlink" Target="https://www.legislation.vic.gov.au/in-force/acts/freedom-information-act-1982/111" TargetMode="External"/><Relationship Id="rId164" Type="http://schemas.openxmlformats.org/officeDocument/2006/relationships/hyperlink" Target="https://www.legislation.vic.gov.au/in-force/acts/freedom-information-act-1982/111" TargetMode="External"/><Relationship Id="rId169" Type="http://schemas.openxmlformats.org/officeDocument/2006/relationships/hyperlink" Target="https://www.legislation.vic.gov.au/in-force/acts/freedom-information-act-1982/111" TargetMode="External"/><Relationship Id="rId4" Type="http://schemas.openxmlformats.org/officeDocument/2006/relationships/hyperlink" Target="https://www.legislation.vic.gov.au/in-force/acts/freedom-information-act-1982/111" TargetMode="External"/><Relationship Id="rId9" Type="http://schemas.openxmlformats.org/officeDocument/2006/relationships/hyperlink" Target="https://www.legislation.vic.gov.au/in-force/acts/freedom-information-act-1982/111" TargetMode="External"/><Relationship Id="rId26" Type="http://schemas.openxmlformats.org/officeDocument/2006/relationships/hyperlink" Target="https://www.legislation.vic.gov.au/in-force/acts/freedom-information-act-1982/111" TargetMode="External"/><Relationship Id="rId47" Type="http://schemas.openxmlformats.org/officeDocument/2006/relationships/hyperlink" Target="https://www.legislation.vic.gov.au/in-force/acts/freedom-information-act-1982/111" TargetMode="External"/><Relationship Id="rId68" Type="http://schemas.openxmlformats.org/officeDocument/2006/relationships/hyperlink" Target="http://www.austlii.edu.au/cgi-bin/viewdoc/au/cases/cth/HCA/2008/37.html" TargetMode="External"/><Relationship Id="rId89" Type="http://schemas.openxmlformats.org/officeDocument/2006/relationships/hyperlink" Target="http://www.austlii.edu.au/cgi-bin/viewdoc/au/cases/vic/VSCA/1999/117.html?context=1;query=Department%20of%20Premier%20and%20Cabinet%20v%20Hulls%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112" Type="http://schemas.openxmlformats.org/officeDocument/2006/relationships/hyperlink" Target="https://www.legislation.vic.gov.au/in-force/acts/freedom-information-act-1982/111" TargetMode="External"/><Relationship Id="rId133" Type="http://schemas.openxmlformats.org/officeDocument/2006/relationships/hyperlink" Target="https://www.westlaw.com.au/maf/wlau/app/document?docguid=Iff0c3a416e3d11e5b7bcd632878d2485&amp;&amp;src=doc&amp;hitguid=I60810052236a11e4b8c8d6764bae49d7&amp;snippets=true&amp;startChunk=1&amp;endChunk=1&amp;isTocNav=true&amp;tocDs=AUNZ_AU_LEGCOMM_TOC" TargetMode="External"/><Relationship Id="rId154" Type="http://schemas.openxmlformats.org/officeDocument/2006/relationships/hyperlink" Target="https://www.legislation.vic.gov.au/in-force/acts/freedom-information-act-1982/111" TargetMode="External"/><Relationship Id="rId175" Type="http://schemas.openxmlformats.org/officeDocument/2006/relationships/hyperlink" Target="https://www.legislation.vic.gov.au/in-force/acts/freedom-information-act-1982/111" TargetMode="External"/><Relationship Id="rId16" Type="http://schemas.openxmlformats.org/officeDocument/2006/relationships/hyperlink" Target="https://www.legislation.vic.gov.au/in-force/acts/freedom-information-act-1982/111" TargetMode="External"/><Relationship Id="rId37" Type="http://schemas.openxmlformats.org/officeDocument/2006/relationships/hyperlink" Target="http://www.austlii.edu.au/cgi-bin/viewdoc/au/cases/vic/VCAT/2015/1594.html" TargetMode="External"/><Relationship Id="rId58" Type="http://schemas.openxmlformats.org/officeDocument/2006/relationships/hyperlink" Target="https://www.westlaw.com.au/maf/wlau/app/document?docguid=Ifcf263969d6b11e0a619d462427863b2&amp;&amp;src=doc&amp;hitguid=I5c90dcb49c2711e0a619d462427863b2&amp;snippets=true&amp;startChunk=1&amp;endChunk=1&amp;isTocNav=true&amp;tocDs=AUNZ_AU_LEGCOMM_TOC" TargetMode="External"/><Relationship Id="rId79" Type="http://schemas.openxmlformats.org/officeDocument/2006/relationships/hyperlink" Target="http://www.austlii.edu.au/cgi-bin/viewdoc/au/cases/cth/HCA/2010/24.html" TargetMode="External"/><Relationship Id="rId102" Type="http://schemas.openxmlformats.org/officeDocument/2006/relationships/hyperlink" Target="https://www.legislation.vic.gov.au/in-force/acts/freedom-information-act-1982/111" TargetMode="External"/><Relationship Id="rId123" Type="http://schemas.openxmlformats.org/officeDocument/2006/relationships/hyperlink" Target="https://ovic.vic.gov.au/freedom-of-information/for-the-public/apply-for-a-review-at-vcat/" TargetMode="External"/><Relationship Id="rId144" Type="http://schemas.openxmlformats.org/officeDocument/2006/relationships/hyperlink" Target="https://www.legislation.vic.gov.au/in-force/acts/freedom-information-act-1982/111" TargetMode="External"/><Relationship Id="rId90" Type="http://schemas.openxmlformats.org/officeDocument/2006/relationships/hyperlink" Target="http://www.austlii.edu.au/cgi-bin/viewdoc/au/cases/vic/VCAT/2008/589.html" TargetMode="External"/><Relationship Id="rId165" Type="http://schemas.openxmlformats.org/officeDocument/2006/relationships/hyperlink" Target="https://www.legislation.vic.gov.au/in-force/acts/freedom-information-act-1982/111" TargetMode="External"/><Relationship Id="rId27" Type="http://schemas.openxmlformats.org/officeDocument/2006/relationships/hyperlink" Target="http://www.austlii.edu.au/cgi-bin/viewdoc/au/cases/vic/VCAT/2019/432.html?context=1;query=mckechnie%20v%20department%20of%20justice%20and%20community%20safety;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48" Type="http://schemas.openxmlformats.org/officeDocument/2006/relationships/hyperlink" Target="https://www.legislation.vic.gov.au/in-force/acts/victorian-civil-and-administrative-tribunal-act-1998/135" TargetMode="External"/><Relationship Id="rId69" Type="http://schemas.openxmlformats.org/officeDocument/2006/relationships/hyperlink" Target="http://www.austlii.edu.au/cgi-bin/viewdoc/au/cases/vic/VSC/2010/338.html" TargetMode="External"/><Relationship Id="rId113" Type="http://schemas.openxmlformats.org/officeDocument/2006/relationships/hyperlink" Target="https://www.legislation.vic.gov.au/in-force/acts/freedom-information-act-1982/111" TargetMode="External"/><Relationship Id="rId134" Type="http://schemas.openxmlformats.org/officeDocument/2006/relationships/hyperlink" Target="https://www.legislation.vic.gov.au/in-force/acts/freedom-information-act-1982/111" TargetMode="External"/><Relationship Id="rId80" Type="http://schemas.openxmlformats.org/officeDocument/2006/relationships/hyperlink" Target="http://www.austlii.edu.au/cgi-bin/viewdoc/au/cases/vic/VSCA/1999/117.html" TargetMode="External"/><Relationship Id="rId155" Type="http://schemas.openxmlformats.org/officeDocument/2006/relationships/hyperlink" Target="https://www.legislation.vic.gov.au/in-force/acts/freedom-information-act-1982/111" TargetMode="External"/><Relationship Id="rId176" Type="http://schemas.openxmlformats.org/officeDocument/2006/relationships/hyperlink" Target="https://www.legislation.vic.gov.au/in-force/acts/freedom-information-act-1982/111" TargetMode="External"/><Relationship Id="rId17" Type="http://schemas.openxmlformats.org/officeDocument/2006/relationships/hyperlink" Target="https://www.legislation.vic.gov.au/in-force/acts/freedom-information-act-1982/111" TargetMode="External"/><Relationship Id="rId38" Type="http://schemas.openxmlformats.org/officeDocument/2006/relationships/hyperlink" Target="https://www.legislation.vic.gov.au/in-force/acts/victorian-civil-and-administrative-tribunal-act-1998/135" TargetMode="External"/><Relationship Id="rId59" Type="http://schemas.openxmlformats.org/officeDocument/2006/relationships/hyperlink" Target="http://www.austlii.edu.au/cgi-bin/viewdoc/au/cases/cth/HCA/2010/24.html" TargetMode="External"/><Relationship Id="rId103" Type="http://schemas.openxmlformats.org/officeDocument/2006/relationships/hyperlink" Target="https://www.legislation.vic.gov.au/in-force/acts/freedom-information-act-1982/111" TargetMode="External"/><Relationship Id="rId124" Type="http://schemas.openxmlformats.org/officeDocument/2006/relationships/hyperlink" Target="https://www.westlaw.com.au/maf/wlau/app/document?docguid=Ie7238ae031c611e5960feb5a5b726e12&amp;&amp;src=doc&amp;hitguid=I691025b19d5d11e088a4c4b2eb8a5af1&amp;snippets=true&amp;startChunk=1&amp;endChunk=1&amp;isTocNav=true&amp;tocDs=AUNZ_AU_LEGCOMM_TOC" TargetMode="External"/><Relationship Id="rId70" Type="http://schemas.openxmlformats.org/officeDocument/2006/relationships/hyperlink" Target="http://www.austlii.edu.au/cgi-bin/viewdoc/au/cases/vic/VSCA/1999/117.html" TargetMode="External"/><Relationship Id="rId91" Type="http://schemas.openxmlformats.org/officeDocument/2006/relationships/hyperlink" Target="https://www.legislation.vic.gov.au/in-force/acts/victorian-civil-and-administrative-tribunal-act-1998/135" TargetMode="External"/><Relationship Id="rId145" Type="http://schemas.openxmlformats.org/officeDocument/2006/relationships/hyperlink" Target="https://www.legislation.vic.gov.au/in-force/acts/freedom-information-act-1982/111" TargetMode="External"/><Relationship Id="rId166" Type="http://schemas.openxmlformats.org/officeDocument/2006/relationships/hyperlink" Target="https://www.legislation.vic.gov.au/in-force/acts/freedom-information-act-1982/11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B002-3627-AC42-B8D4-63534FEC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4479</TotalTime>
  <Pages>48</Pages>
  <Words>15416</Words>
  <Characters>87877</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103087</CharactersWithSpaces>
  <SharedDoc>false</SharedDoc>
  <HLinks>
    <vt:vector size="42" baseType="variant">
      <vt:variant>
        <vt:i4>1966132</vt:i4>
      </vt:variant>
      <vt:variant>
        <vt:i4>38</vt:i4>
      </vt:variant>
      <vt:variant>
        <vt:i4>0</vt:i4>
      </vt:variant>
      <vt:variant>
        <vt:i4>5</vt:i4>
      </vt:variant>
      <vt:variant>
        <vt:lpwstr/>
      </vt:variant>
      <vt:variant>
        <vt:lpwstr>_Toc23257936</vt:lpwstr>
      </vt:variant>
      <vt:variant>
        <vt:i4>1900596</vt:i4>
      </vt:variant>
      <vt:variant>
        <vt:i4>32</vt:i4>
      </vt:variant>
      <vt:variant>
        <vt:i4>0</vt:i4>
      </vt:variant>
      <vt:variant>
        <vt:i4>5</vt:i4>
      </vt:variant>
      <vt:variant>
        <vt:lpwstr/>
      </vt:variant>
      <vt:variant>
        <vt:lpwstr>_Toc23257935</vt:lpwstr>
      </vt:variant>
      <vt:variant>
        <vt:i4>1835060</vt:i4>
      </vt:variant>
      <vt:variant>
        <vt:i4>26</vt:i4>
      </vt:variant>
      <vt:variant>
        <vt:i4>0</vt:i4>
      </vt:variant>
      <vt:variant>
        <vt:i4>5</vt:i4>
      </vt:variant>
      <vt:variant>
        <vt:lpwstr/>
      </vt:variant>
      <vt:variant>
        <vt:lpwstr>_Toc23257934</vt:lpwstr>
      </vt:variant>
      <vt:variant>
        <vt:i4>1769524</vt:i4>
      </vt:variant>
      <vt:variant>
        <vt:i4>20</vt:i4>
      </vt:variant>
      <vt:variant>
        <vt:i4>0</vt:i4>
      </vt:variant>
      <vt:variant>
        <vt:i4>5</vt:i4>
      </vt:variant>
      <vt:variant>
        <vt:lpwstr/>
      </vt:variant>
      <vt:variant>
        <vt:lpwstr>_Toc23257933</vt:lpwstr>
      </vt:variant>
      <vt:variant>
        <vt:i4>1703988</vt:i4>
      </vt:variant>
      <vt:variant>
        <vt:i4>14</vt:i4>
      </vt:variant>
      <vt:variant>
        <vt:i4>0</vt:i4>
      </vt:variant>
      <vt:variant>
        <vt:i4>5</vt:i4>
      </vt:variant>
      <vt:variant>
        <vt:lpwstr/>
      </vt:variant>
      <vt:variant>
        <vt:lpwstr>_Toc23257932</vt:lpwstr>
      </vt:variant>
      <vt:variant>
        <vt:i4>1638452</vt:i4>
      </vt:variant>
      <vt:variant>
        <vt:i4>8</vt:i4>
      </vt:variant>
      <vt:variant>
        <vt:i4>0</vt:i4>
      </vt:variant>
      <vt:variant>
        <vt:i4>5</vt:i4>
      </vt:variant>
      <vt:variant>
        <vt:lpwstr/>
      </vt:variant>
      <vt:variant>
        <vt:lpwstr>_Toc23257931</vt:lpwstr>
      </vt:variant>
      <vt:variant>
        <vt:i4>1572916</vt:i4>
      </vt:variant>
      <vt:variant>
        <vt:i4>2</vt:i4>
      </vt:variant>
      <vt:variant>
        <vt:i4>0</vt:i4>
      </vt:variant>
      <vt:variant>
        <vt:i4>5</vt:i4>
      </vt:variant>
      <vt:variant>
        <vt:lpwstr/>
      </vt:variant>
      <vt:variant>
        <vt:lpwstr>_Toc23257930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Shantelle Ryan</dc:creator>
  <cp:keywords/>
  <dc:description/>
  <cp:lastModifiedBy>Sarah Crossman</cp:lastModifiedBy>
  <cp:revision>2336</cp:revision>
  <cp:lastPrinted>2023-06-30T03:43:00Z</cp:lastPrinted>
  <dcterms:created xsi:type="dcterms:W3CDTF">2023-03-29T05:21:00Z</dcterms:created>
  <dcterms:modified xsi:type="dcterms:W3CDTF">2023-09-05T01:00:00Z</dcterms:modified>
</cp:coreProperties>
</file>