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BF1B" w14:textId="6C248118" w:rsidR="00A53F38" w:rsidRDefault="00A53F38" w:rsidP="00A80249">
      <w:pPr>
        <w:pStyle w:val="Agencyinformation"/>
        <w:pBdr>
          <w:bottom w:val="single" w:sz="8" w:space="0" w:color="430098" w:themeColor="text2"/>
        </w:pBdr>
      </w:pPr>
      <w:r>
        <w:t xml:space="preserve"> </w:t>
      </w:r>
    </w:p>
    <w:sdt>
      <w:sdtPr>
        <w:alias w:val="Title"/>
        <w:tag w:val=""/>
        <w:id w:val="-1876235593"/>
        <w:placeholder>
          <w:docPart w:val="CE8D0EF037C94ADF89893C412C326723"/>
        </w:placeholder>
        <w:dataBinding w:prefixMappings="xmlns:ns0='http://purl.org/dc/elements/1.1/' xmlns:ns1='http://schemas.openxmlformats.org/package/2006/metadata/core-properties' " w:xpath="/ns1:coreProperties[1]/ns0:title[1]" w:storeItemID="{6C3C8BC8-F283-45AE-878A-BAB7291924A1}"/>
        <w:text/>
      </w:sdtPr>
      <w:sdtEndPr>
        <w:rPr>
          <w:i/>
          <w:iCs/>
        </w:rPr>
      </w:sdtEndPr>
      <w:sdtContent>
        <w:p w14:paraId="12485982" w14:textId="7C49DE9B" w:rsidR="00EA3594" w:rsidRPr="00A80249" w:rsidRDefault="00A80249" w:rsidP="00EA3594">
          <w:pPr>
            <w:pStyle w:val="Title"/>
            <w:rPr>
              <w:i/>
              <w:iCs/>
            </w:rPr>
          </w:pPr>
          <w:r>
            <w:rPr>
              <w:i/>
              <w:iCs/>
            </w:rPr>
            <w:t xml:space="preserve">NLD v Department of Families Fairness and Housing </w:t>
          </w:r>
          <w:r>
            <w:t>(Human Rights) [2023] VCAT 544</w:t>
          </w:r>
        </w:p>
      </w:sdtContent>
    </w:sdt>
    <w:sdt>
      <w:sdtPr>
        <w:alias w:val="Subject"/>
        <w:tag w:val=""/>
        <w:id w:val="448363516"/>
        <w:placeholder>
          <w:docPart w:val="A4B7EDA05A054BF8AE2950948547C33C"/>
        </w:placeholder>
        <w:dataBinding w:prefixMappings="xmlns:ns0='http://purl.org/dc/elements/1.1/' xmlns:ns1='http://schemas.openxmlformats.org/package/2006/metadata/core-properties' " w:xpath="/ns1:coreProperties[1]/ns0:subject[1]" w:storeItemID="{6C3C8BC8-F283-45AE-878A-BAB7291924A1}"/>
        <w:text/>
      </w:sdtPr>
      <w:sdtEndPr/>
      <w:sdtContent>
        <w:p w14:paraId="7C9E9CE0" w14:textId="1BBA31BE" w:rsidR="00EA3594" w:rsidRDefault="00A80249" w:rsidP="009A49D1">
          <w:pPr>
            <w:pStyle w:val="Subtitle"/>
          </w:pPr>
          <w:r>
            <w:t>Case Note</w:t>
          </w:r>
        </w:p>
      </w:sdtContent>
    </w:sdt>
    <w:p w14:paraId="6BF5369B" w14:textId="078572DD" w:rsidR="00BF3799" w:rsidRPr="00FB0D65" w:rsidRDefault="00A80249" w:rsidP="00BF3799">
      <w:pPr>
        <w:pStyle w:val="Heading2"/>
      </w:pPr>
      <w:r>
        <w:t xml:space="preserve">Lessons </w:t>
      </w:r>
    </w:p>
    <w:p w14:paraId="6F378660" w14:textId="139D1EFD" w:rsidR="00C031E1" w:rsidRDefault="00C031E1" w:rsidP="00B54ABD">
      <w:pPr>
        <w:pStyle w:val="ListParagraph"/>
        <w:numPr>
          <w:ilvl w:val="0"/>
          <w:numId w:val="37"/>
        </w:numPr>
        <w:spacing w:before="0" w:after="160" w:line="259" w:lineRule="auto"/>
        <w:contextualSpacing/>
      </w:pPr>
      <w:r>
        <w:t xml:space="preserve">This case shows the importance of </w:t>
      </w:r>
      <w:r w:rsidR="002814E2">
        <w:t xml:space="preserve">the </w:t>
      </w:r>
      <w:r>
        <w:t>limits placed on</w:t>
      </w:r>
      <w:r w:rsidR="00E16E88">
        <w:t xml:space="preserve"> the use and disclosure of personal information by IPP 2.1.</w:t>
      </w:r>
      <w:r>
        <w:t xml:space="preserve"> Organisations </w:t>
      </w:r>
      <w:r w:rsidR="0091266F">
        <w:t xml:space="preserve">that </w:t>
      </w:r>
      <w:r>
        <w:t xml:space="preserve">wish to use or disclose personal information for a secondary purpose must clearly establish that one of the exceptions to the primary purpose rule – as set out in IPP 2.1(a)-(h) - apply. </w:t>
      </w:r>
    </w:p>
    <w:p w14:paraId="788003BE" w14:textId="00880192" w:rsidR="00F536C3" w:rsidRDefault="00A53FA0" w:rsidP="005B3D74">
      <w:pPr>
        <w:pStyle w:val="ListParagraph"/>
        <w:numPr>
          <w:ilvl w:val="0"/>
          <w:numId w:val="37"/>
        </w:numPr>
        <w:spacing w:before="0" w:after="160" w:line="259" w:lineRule="auto"/>
        <w:contextualSpacing/>
      </w:pPr>
      <w:r>
        <w:t>When preparing reports</w:t>
      </w:r>
      <w:r w:rsidR="00E16E88">
        <w:t>,</w:t>
      </w:r>
      <w:r>
        <w:t xml:space="preserve"> </w:t>
      </w:r>
      <w:r w:rsidR="00C031E1">
        <w:t xml:space="preserve">organisations </w:t>
      </w:r>
      <w:r>
        <w:t>should be mindful of the amount of</w:t>
      </w:r>
      <w:r w:rsidR="00C031E1">
        <w:t xml:space="preserve"> personal</w:t>
      </w:r>
      <w:r>
        <w:t xml:space="preserve"> information collected for, and </w:t>
      </w:r>
      <w:r w:rsidR="00E16E88">
        <w:t>included in</w:t>
      </w:r>
      <w:r>
        <w:t xml:space="preserve"> </w:t>
      </w:r>
      <w:r w:rsidR="00E16E88">
        <w:t xml:space="preserve">a </w:t>
      </w:r>
      <w:r>
        <w:t xml:space="preserve">report. </w:t>
      </w:r>
      <w:r w:rsidR="00E16E88">
        <w:t>Including</w:t>
      </w:r>
      <w:r w:rsidR="002814E2">
        <w:t xml:space="preserve"> </w:t>
      </w:r>
      <w:r w:rsidR="00E16E88">
        <w:t xml:space="preserve">information that is </w:t>
      </w:r>
      <w:r w:rsidR="002814E2">
        <w:t xml:space="preserve">not relevant </w:t>
      </w:r>
      <w:r w:rsidR="00E16E88">
        <w:t xml:space="preserve"> or including a </w:t>
      </w:r>
      <w:r w:rsidR="002814E2">
        <w:t>disproportionate</w:t>
      </w:r>
      <w:r w:rsidR="00E16E88">
        <w:t xml:space="preserve"> amount of information may interfere with a person’s privacy.</w:t>
      </w:r>
    </w:p>
    <w:p w14:paraId="67C382CD" w14:textId="2D7B6C1E" w:rsidR="0091266F" w:rsidRDefault="001B0F4A" w:rsidP="00A53FA0">
      <w:pPr>
        <w:pStyle w:val="ListParagraph"/>
        <w:numPr>
          <w:ilvl w:val="0"/>
          <w:numId w:val="37"/>
        </w:numPr>
        <w:spacing w:before="0" w:after="160" w:line="259" w:lineRule="auto"/>
        <w:contextualSpacing/>
      </w:pPr>
      <w:r>
        <w:t xml:space="preserve">Non-economic loss (sometimes described as hurt feelings or emotional harm) is the </w:t>
      </w:r>
      <w:r w:rsidR="002814E2">
        <w:t>most claimed</w:t>
      </w:r>
      <w:r>
        <w:t xml:space="preserve"> type of harm in privacy complaints. Community standards now accord a higher value to compensation for pain and suffering than before. As such, </w:t>
      </w:r>
      <w:r w:rsidR="00E16E88">
        <w:t>organisations</w:t>
      </w:r>
      <w:r w:rsidR="002814E2">
        <w:t xml:space="preserve"> </w:t>
      </w:r>
      <w:r>
        <w:t xml:space="preserve">should assess </w:t>
      </w:r>
      <w:hyperlink r:id="rId8" w:history="1">
        <w:r w:rsidRPr="002814E2">
          <w:rPr>
            <w:rStyle w:val="Hyperlink"/>
          </w:rPr>
          <w:t xml:space="preserve">compensation claims for </w:t>
        </w:r>
        <w:r w:rsidR="00A53FA0" w:rsidRPr="002814E2">
          <w:rPr>
            <w:rStyle w:val="Hyperlink"/>
          </w:rPr>
          <w:t>loss</w:t>
        </w:r>
        <w:r w:rsidRPr="002814E2">
          <w:rPr>
            <w:rStyle w:val="Hyperlink"/>
          </w:rPr>
          <w:t xml:space="preserve"> in privacy complaints</w:t>
        </w:r>
      </w:hyperlink>
      <w:r>
        <w:t xml:space="preserve"> on a case-by-case basis factoring in the relevant circumstances of the incident</w:t>
      </w:r>
      <w:r w:rsidR="00A53FA0">
        <w:t xml:space="preserve"> and impact to the individual</w:t>
      </w:r>
      <w:r>
        <w:t xml:space="preserve">. </w:t>
      </w:r>
    </w:p>
    <w:p w14:paraId="6DB5720F" w14:textId="58C33762" w:rsidR="00BF3799" w:rsidRPr="00FB0D65" w:rsidRDefault="00A80249" w:rsidP="00BF3799">
      <w:pPr>
        <w:pStyle w:val="Heading2"/>
      </w:pPr>
      <w:r>
        <w:t xml:space="preserve">Background </w:t>
      </w:r>
    </w:p>
    <w:p w14:paraId="718D0A8E" w14:textId="597AFEC0" w:rsidR="004730AD" w:rsidRDefault="00A80249" w:rsidP="004730AD">
      <w:r>
        <w:t xml:space="preserve">In 1997, </w:t>
      </w:r>
      <w:r w:rsidRPr="004730AD">
        <w:t xml:space="preserve">the </w:t>
      </w:r>
      <w:r w:rsidRPr="005B3D74">
        <w:t>Complainant</w:t>
      </w:r>
      <w:r>
        <w:t xml:space="preserve"> experienced a sexual assault</w:t>
      </w:r>
      <w:r w:rsidR="004730AD">
        <w:t>.</w:t>
      </w:r>
      <w:r>
        <w:t xml:space="preserve"> During 2021, Child protection officers of the Department of Families, Fairness and Housing</w:t>
      </w:r>
      <w:r w:rsidR="004730AD">
        <w:t xml:space="preserve"> </w:t>
      </w:r>
      <w:r>
        <w:t>(</w:t>
      </w:r>
      <w:r w:rsidRPr="005B3D74">
        <w:rPr>
          <w:b/>
          <w:bCs/>
        </w:rPr>
        <w:t>the</w:t>
      </w:r>
      <w:r>
        <w:t xml:space="preserve"> </w:t>
      </w:r>
      <w:r>
        <w:rPr>
          <w:b/>
          <w:bCs/>
        </w:rPr>
        <w:t>R</w:t>
      </w:r>
      <w:r w:rsidRPr="007816A1">
        <w:rPr>
          <w:b/>
          <w:bCs/>
        </w:rPr>
        <w:t>espondent</w:t>
      </w:r>
      <w:r>
        <w:t xml:space="preserve">) wrote a protection report </w:t>
      </w:r>
      <w:r w:rsidR="00F217F3">
        <w:t>(</w:t>
      </w:r>
      <w:r w:rsidR="00F217F3" w:rsidRPr="005B3D74">
        <w:rPr>
          <w:b/>
          <w:bCs/>
        </w:rPr>
        <w:t>the Report</w:t>
      </w:r>
      <w:r w:rsidR="00F217F3">
        <w:t xml:space="preserve">) </w:t>
      </w:r>
      <w:r>
        <w:t xml:space="preserve">about the </w:t>
      </w:r>
      <w:r w:rsidR="00B61D30">
        <w:t>C</w:t>
      </w:r>
      <w:r>
        <w:t>omplainant’s granddaughter</w:t>
      </w:r>
      <w:r w:rsidR="004730AD">
        <w:t xml:space="preserve"> that </w:t>
      </w:r>
      <w:r>
        <w:t xml:space="preserve">mentioned the </w:t>
      </w:r>
      <w:r w:rsidR="004730AD">
        <w:t>C</w:t>
      </w:r>
      <w:r>
        <w:t xml:space="preserve">omplainant’s historical sexual assault. </w:t>
      </w:r>
    </w:p>
    <w:p w14:paraId="01564028" w14:textId="36ADA052" w:rsidR="004730AD" w:rsidRDefault="00A80249" w:rsidP="004730AD">
      <w:r>
        <w:lastRenderedPageBreak/>
        <w:t xml:space="preserve">The </w:t>
      </w:r>
      <w:r w:rsidR="00F217F3">
        <w:t>R</w:t>
      </w:r>
      <w:r>
        <w:t xml:space="preserve">eport was </w:t>
      </w:r>
      <w:r w:rsidR="004730AD">
        <w:t xml:space="preserve">then </w:t>
      </w:r>
      <w:r>
        <w:t xml:space="preserve">shared with the </w:t>
      </w:r>
      <w:r w:rsidR="004730AD">
        <w:t>C</w:t>
      </w:r>
      <w:r>
        <w:t xml:space="preserve">omplainant’s daughter, the father of </w:t>
      </w:r>
      <w:r w:rsidR="00B53E4C">
        <w:t>t</w:t>
      </w:r>
      <w:r>
        <w:t>he</w:t>
      </w:r>
      <w:r w:rsidR="00B53E4C">
        <w:t>i</w:t>
      </w:r>
      <w:r>
        <w:t xml:space="preserve">r grandchild, their lawyers and the Children’s Court as required by the </w:t>
      </w:r>
      <w:r>
        <w:rPr>
          <w:i/>
          <w:iCs/>
        </w:rPr>
        <w:t xml:space="preserve">Children </w:t>
      </w:r>
      <w:r w:rsidR="004730AD">
        <w:rPr>
          <w:i/>
          <w:iCs/>
        </w:rPr>
        <w:t>Y</w:t>
      </w:r>
      <w:r>
        <w:rPr>
          <w:i/>
          <w:iCs/>
        </w:rPr>
        <w:t xml:space="preserve">outh and </w:t>
      </w:r>
      <w:r w:rsidR="004730AD">
        <w:rPr>
          <w:i/>
          <w:iCs/>
        </w:rPr>
        <w:t>F</w:t>
      </w:r>
      <w:r>
        <w:rPr>
          <w:i/>
          <w:iCs/>
        </w:rPr>
        <w:t xml:space="preserve">amilies Act 2005 </w:t>
      </w:r>
      <w:r>
        <w:t>(Vic) (</w:t>
      </w:r>
      <w:r>
        <w:rPr>
          <w:b/>
          <w:bCs/>
        </w:rPr>
        <w:t>CYF Act</w:t>
      </w:r>
      <w:r>
        <w:t xml:space="preserve">). </w:t>
      </w:r>
    </w:p>
    <w:p w14:paraId="2422AE4D" w14:textId="2AA7531F" w:rsidR="001A791E" w:rsidRPr="00A80249" w:rsidRDefault="00A80249" w:rsidP="004730AD">
      <w:r>
        <w:t xml:space="preserve">The </w:t>
      </w:r>
      <w:r w:rsidR="00B54ABD">
        <w:t>C</w:t>
      </w:r>
      <w:r>
        <w:t xml:space="preserve">omplainant had not told </w:t>
      </w:r>
      <w:r w:rsidR="002814E2">
        <w:t xml:space="preserve">her </w:t>
      </w:r>
      <w:r>
        <w:t>daughter about the historical sexual assault and complained that</w:t>
      </w:r>
      <w:r w:rsidR="004730AD">
        <w:t xml:space="preserve"> </w:t>
      </w:r>
      <w:r w:rsidR="00B61D30">
        <w:t xml:space="preserve">the Respondent’s </w:t>
      </w:r>
      <w:r w:rsidR="004730AD" w:rsidRPr="004730AD">
        <w:t>inclu</w:t>
      </w:r>
      <w:r w:rsidR="00B61D30">
        <w:t>sion of</w:t>
      </w:r>
      <w:r w:rsidR="004730AD" w:rsidRPr="004730AD">
        <w:t xml:space="preserve"> </w:t>
      </w:r>
      <w:r w:rsidR="002814E2">
        <w:t>details about it</w:t>
      </w:r>
      <w:r w:rsidR="004730AD" w:rsidRPr="004730AD">
        <w:t xml:space="preserve"> in the </w:t>
      </w:r>
      <w:r w:rsidR="00F217F3">
        <w:t>R</w:t>
      </w:r>
      <w:r w:rsidR="004730AD" w:rsidRPr="004730AD">
        <w:t>eport was unnecessary and a breach of I</w:t>
      </w:r>
      <w:r w:rsidR="004730AD">
        <w:t xml:space="preserve">nformation </w:t>
      </w:r>
      <w:r w:rsidR="004730AD" w:rsidRPr="004730AD">
        <w:t>P</w:t>
      </w:r>
      <w:r w:rsidR="004730AD">
        <w:t xml:space="preserve">rivacy </w:t>
      </w:r>
      <w:r w:rsidR="004730AD" w:rsidRPr="004730AD">
        <w:t>P</w:t>
      </w:r>
      <w:r w:rsidR="004730AD">
        <w:t>rinciple (</w:t>
      </w:r>
      <w:r w:rsidR="004730AD">
        <w:rPr>
          <w:b/>
          <w:bCs/>
        </w:rPr>
        <w:t>IPP</w:t>
      </w:r>
      <w:r w:rsidR="004730AD">
        <w:t>)</w:t>
      </w:r>
      <w:r w:rsidR="004730AD" w:rsidRPr="004730AD">
        <w:t xml:space="preserve"> 2.1.</w:t>
      </w:r>
    </w:p>
    <w:p w14:paraId="61857851" w14:textId="7E329F7D" w:rsidR="00BF3799" w:rsidRDefault="00A80249" w:rsidP="00BF3799">
      <w:pPr>
        <w:pStyle w:val="Heading2"/>
      </w:pPr>
      <w:bookmarkStart w:id="0" w:name="_Toc30502211"/>
      <w:bookmarkStart w:id="1" w:name="_Toc87857020"/>
      <w:r>
        <w:t xml:space="preserve">The Decision </w:t>
      </w:r>
    </w:p>
    <w:p w14:paraId="596101A6" w14:textId="77777777" w:rsidR="00F217F3" w:rsidRDefault="00F217F3" w:rsidP="00F217F3">
      <w:r>
        <w:t>VCAT found that the Respondent failed to comply with IPP 2.1 when it included information about the Complainant’s historical sexual assault as none of the exceptions relied on by the Respondent applied.</w:t>
      </w:r>
    </w:p>
    <w:p w14:paraId="29799C63" w14:textId="55BF031F" w:rsidR="00F217F3" w:rsidRPr="00F217F3" w:rsidRDefault="00F217F3" w:rsidP="005B3D74">
      <w:r>
        <w:t xml:space="preserve">In making this decision, VCAT considered the exemptions </w:t>
      </w:r>
      <w:r w:rsidR="00B54ABD">
        <w:t>set out in</w:t>
      </w:r>
      <w:r>
        <w:t xml:space="preserve"> IPP 2.1(a), IPP 2.1(d) and IPP 2.1(f)</w:t>
      </w:r>
      <w:r w:rsidR="00B54ABD">
        <w:t xml:space="preserve"> that were relied on by the Respondent</w:t>
      </w:r>
      <w:r>
        <w:t>.</w:t>
      </w:r>
    </w:p>
    <w:p w14:paraId="2C04AA5C" w14:textId="4F90ACD5" w:rsidR="00A80249" w:rsidRDefault="00A80249" w:rsidP="00A80249">
      <w:pPr>
        <w:pStyle w:val="Heading3"/>
      </w:pPr>
      <w:r>
        <w:t xml:space="preserve">IPP 2.1(a) </w:t>
      </w:r>
      <w:r w:rsidR="00F217F3">
        <w:t>– Reasonably expected secondary purpose</w:t>
      </w:r>
    </w:p>
    <w:p w14:paraId="703105D3" w14:textId="1E1C8B68" w:rsidR="00A80249" w:rsidRDefault="00A80249" w:rsidP="00A80249">
      <w:r>
        <w:t xml:space="preserve">The </w:t>
      </w:r>
      <w:r w:rsidR="00F217F3">
        <w:t>R</w:t>
      </w:r>
      <w:r>
        <w:t xml:space="preserve">espondent submitted that the use and disclosure was permitted by IPP 2.1(a), as the </w:t>
      </w:r>
      <w:r w:rsidR="0026400B">
        <w:t>C</w:t>
      </w:r>
      <w:r>
        <w:t>omplainant would have reasonably expected the inclusion of the</w:t>
      </w:r>
      <w:r w:rsidR="00F217F3">
        <w:t xml:space="preserve"> historical</w:t>
      </w:r>
      <w:r>
        <w:t xml:space="preserve"> sexual assault in the </w:t>
      </w:r>
      <w:r w:rsidR="00B61D30">
        <w:t>R</w:t>
      </w:r>
      <w:r>
        <w:t xml:space="preserve">eport. </w:t>
      </w:r>
    </w:p>
    <w:p w14:paraId="05E86D70" w14:textId="1F6D36C6" w:rsidR="007D0244" w:rsidRDefault="00A80249" w:rsidP="0026400B">
      <w:r>
        <w:t xml:space="preserve">VCAT accepted the </w:t>
      </w:r>
      <w:r w:rsidR="0026400B">
        <w:t>R</w:t>
      </w:r>
      <w:r>
        <w:t xml:space="preserve">espondent’s submissions that </w:t>
      </w:r>
      <w:r w:rsidR="0026400B">
        <w:t>the secondary purpose of assessing the Complainant’s suitability to care for their grandchild</w:t>
      </w:r>
      <w:r>
        <w:t xml:space="preserve"> was related</w:t>
      </w:r>
      <w:r w:rsidR="0026400B">
        <w:t xml:space="preserve"> to the primary</w:t>
      </w:r>
      <w:r>
        <w:t xml:space="preserve"> purpose</w:t>
      </w:r>
      <w:r w:rsidR="0026400B">
        <w:t xml:space="preserve"> of collection in a broad sense.</w:t>
      </w:r>
      <w:r w:rsidR="007D0244">
        <w:t xml:space="preserve"> Details of the sexual assault had originally been collected by the Respondent in 1997 and 2000 regarding protective concerns then held about the complainant’s care for her daughter.</w:t>
      </w:r>
    </w:p>
    <w:p w14:paraId="441A6909" w14:textId="702C9AB6" w:rsidR="007D0244" w:rsidRDefault="0026400B" w:rsidP="0026400B">
      <w:r>
        <w:t>H</w:t>
      </w:r>
      <w:r w:rsidR="00A80249">
        <w:t>owever,</w:t>
      </w:r>
      <w:r>
        <w:t xml:space="preserve"> VCAT</w:t>
      </w:r>
      <w:r w:rsidR="00A80249">
        <w:t xml:space="preserve"> was not satisfied that the </w:t>
      </w:r>
      <w:r>
        <w:t>C</w:t>
      </w:r>
      <w:r w:rsidR="00A80249">
        <w:t>omplainant would have reasonably expected the use or disclosure of this information</w:t>
      </w:r>
      <w:r>
        <w:t xml:space="preserve"> and stated</w:t>
      </w:r>
      <w:r w:rsidR="007D0244">
        <w:t>. It did not accept the Respondent’s position that the Complainant was informed in 1997 and 2000 that information she provided may be used in a report.</w:t>
      </w:r>
    </w:p>
    <w:p w14:paraId="13BEAB5B" w14:textId="2F0BD486" w:rsidR="00A80249" w:rsidRDefault="00B54ABD" w:rsidP="00A80249">
      <w:r>
        <w:t xml:space="preserve">Further, </w:t>
      </w:r>
      <w:r w:rsidR="00A80249">
        <w:t>VCAT considered that even if</w:t>
      </w:r>
      <w:r>
        <w:t xml:space="preserve"> the Complainant </w:t>
      </w:r>
      <w:r w:rsidR="00A80249">
        <w:t xml:space="preserve">had </w:t>
      </w:r>
      <w:r w:rsidR="007D0244">
        <w:t xml:space="preserve">been informed of this </w:t>
      </w:r>
      <w:r>
        <w:t>in 1997 and 2000</w:t>
      </w:r>
      <w:r w:rsidR="00A80249">
        <w:t xml:space="preserve">, it would not follow that </w:t>
      </w:r>
      <w:r>
        <w:t>they</w:t>
      </w:r>
      <w:r w:rsidR="00A80249">
        <w:t xml:space="preserve"> would reasonably expect</w:t>
      </w:r>
      <w:r>
        <w:t xml:space="preserve"> for</w:t>
      </w:r>
      <w:r w:rsidR="00A80249">
        <w:t xml:space="preserve"> that information to be included in a </w:t>
      </w:r>
      <w:r>
        <w:t xml:space="preserve">child </w:t>
      </w:r>
      <w:r w:rsidR="00A80249">
        <w:t>protection report over 20 years later</w:t>
      </w:r>
      <w:r w:rsidR="007D0244">
        <w:t xml:space="preserve"> relating to her granddaughter.</w:t>
      </w:r>
    </w:p>
    <w:p w14:paraId="72FA400D" w14:textId="73E4D6DE" w:rsidR="00B54ABD" w:rsidRPr="00B54ABD" w:rsidRDefault="00B54ABD" w:rsidP="00A80249">
      <w:r w:rsidRPr="005B3D74">
        <w:t>VCAT determined that the exemption in IPP 2.1 (a) did not apply to authorise the Respondent to use or disclose the Complainant’s personal information about their historic sexual assault.</w:t>
      </w:r>
    </w:p>
    <w:p w14:paraId="07484194" w14:textId="19317973" w:rsidR="00A80249" w:rsidRDefault="00A80249" w:rsidP="00A80249">
      <w:pPr>
        <w:pStyle w:val="Heading3"/>
      </w:pPr>
      <w:r>
        <w:t xml:space="preserve">IPP 2.1(d) </w:t>
      </w:r>
      <w:r w:rsidR="00F217F3">
        <w:t>– Necessary to lessen or prevent serious threats to health or safety</w:t>
      </w:r>
    </w:p>
    <w:p w14:paraId="088FFFD0" w14:textId="2D13F9B6" w:rsidR="00A80249" w:rsidRPr="00A30959" w:rsidRDefault="00A80249" w:rsidP="00A80249">
      <w:r>
        <w:t xml:space="preserve">The </w:t>
      </w:r>
      <w:r w:rsidR="00B54ABD">
        <w:t>R</w:t>
      </w:r>
      <w:r>
        <w:t xml:space="preserve">espondent </w:t>
      </w:r>
      <w:r w:rsidR="007D0244">
        <w:t>asserted</w:t>
      </w:r>
      <w:r>
        <w:t xml:space="preserve"> that the use </w:t>
      </w:r>
      <w:r w:rsidR="00B54ABD">
        <w:t xml:space="preserve">and disclosure </w:t>
      </w:r>
      <w:r>
        <w:t>was permitted because</w:t>
      </w:r>
      <w:r w:rsidR="00B54ABD">
        <w:t xml:space="preserve"> it reasonably believed</w:t>
      </w:r>
      <w:r>
        <w:t xml:space="preserve"> </w:t>
      </w:r>
      <w:r w:rsidR="00B54ABD">
        <w:t>that is was</w:t>
      </w:r>
      <w:r>
        <w:t xml:space="preserve"> necessary to lessen or prevent a serious threat to the life, health, safety, or welfare of the child. </w:t>
      </w:r>
    </w:p>
    <w:p w14:paraId="17557DD8" w14:textId="725F86B8" w:rsidR="00A80249" w:rsidRDefault="00F72A9E" w:rsidP="00A80249">
      <w:r>
        <w:t xml:space="preserve">VCAT did not accept this position. It </w:t>
      </w:r>
      <w:r w:rsidR="00A80249">
        <w:t>considered the</w:t>
      </w:r>
      <w:r w:rsidR="00B54ABD">
        <w:t xml:space="preserve"> Respondent’s concerns for the welfare of the child set out in</w:t>
      </w:r>
      <w:r w:rsidR="00A80249">
        <w:t xml:space="preserve"> the </w:t>
      </w:r>
      <w:r w:rsidR="00B54ABD">
        <w:t>R</w:t>
      </w:r>
      <w:r w:rsidR="00A80249">
        <w:t xml:space="preserve">eport and noted that </w:t>
      </w:r>
      <w:r w:rsidR="00B54ABD">
        <w:t>the Complainant</w:t>
      </w:r>
      <w:r w:rsidR="00A80249">
        <w:t xml:space="preserve">’s historical sexual assault was not </w:t>
      </w:r>
      <w:r w:rsidR="00B54ABD">
        <w:t xml:space="preserve">mentioned as </w:t>
      </w:r>
      <w:r w:rsidR="00B54ABD">
        <w:lastRenderedPageBreak/>
        <w:t>a cause for concern about the child’s welfare</w:t>
      </w:r>
      <w:r w:rsidR="00A80249">
        <w:t xml:space="preserve">. Further, the </w:t>
      </w:r>
      <w:r w:rsidR="00B54ABD">
        <w:t>R</w:t>
      </w:r>
      <w:r w:rsidR="00A80249">
        <w:t>eport made no</w:t>
      </w:r>
      <w:r w:rsidR="00DB1739">
        <w:t xml:space="preserve"> analysis or</w:t>
      </w:r>
      <w:r w:rsidR="00A80249">
        <w:t xml:space="preserve"> attempt to relate the fact of the</w:t>
      </w:r>
      <w:r w:rsidR="00B54ABD">
        <w:t xml:space="preserve"> historic sexual</w:t>
      </w:r>
      <w:r w:rsidR="00A80249">
        <w:t xml:space="preserve"> assault to the safety of the child or establish a reasonable belief th</w:t>
      </w:r>
      <w:r w:rsidR="00DB1739">
        <w:t>at the</w:t>
      </w:r>
      <w:r w:rsidR="00A80249">
        <w:t xml:space="preserve"> information was necessary to lessen or prevent a serious threat to the child. </w:t>
      </w:r>
    </w:p>
    <w:p w14:paraId="7A087C24" w14:textId="7C22AD13" w:rsidR="00A80249" w:rsidRDefault="00A80249" w:rsidP="00A80249">
      <w:pPr>
        <w:pStyle w:val="Heading3"/>
      </w:pPr>
      <w:r>
        <w:t xml:space="preserve">IPP 2.1(f) </w:t>
      </w:r>
      <w:r w:rsidR="00F217F3">
        <w:t>– Required or authorised by</w:t>
      </w:r>
      <w:r w:rsidR="00F72A9E">
        <w:t xml:space="preserve"> or under</w:t>
      </w:r>
      <w:r w:rsidR="00F217F3">
        <w:t xml:space="preserve"> law</w:t>
      </w:r>
    </w:p>
    <w:bookmarkEnd w:id="0"/>
    <w:bookmarkEnd w:id="1"/>
    <w:p w14:paraId="509B1028" w14:textId="0C612AA3" w:rsidR="00A80249" w:rsidRDefault="00A80249" w:rsidP="00A80249">
      <w:r>
        <w:t xml:space="preserve">Finally, the </w:t>
      </w:r>
      <w:r w:rsidR="00DB1739">
        <w:t>R</w:t>
      </w:r>
      <w:r>
        <w:t xml:space="preserve">espondent argued that the use and disclosure was permitted because it was required or authorised by or under law, specifically section 555 of the CYF Act. </w:t>
      </w:r>
    </w:p>
    <w:p w14:paraId="359AA84C" w14:textId="1245C588" w:rsidR="00DB1739" w:rsidRDefault="00A80249" w:rsidP="00A80249">
      <w:r>
        <w:t xml:space="preserve">VCAT noted that section </w:t>
      </w:r>
      <w:r w:rsidR="00DB1739">
        <w:t xml:space="preserve">555 of the CYF Act </w:t>
      </w:r>
      <w:r>
        <w:t xml:space="preserve">restricts the content of the </w:t>
      </w:r>
      <w:r w:rsidR="00DB1739">
        <w:t>R</w:t>
      </w:r>
      <w:r>
        <w:t>eport to matters that are relevant to whether a child needs protection</w:t>
      </w:r>
      <w:r w:rsidR="00193D9F">
        <w:t>.</w:t>
      </w:r>
      <w:r w:rsidR="00DB1739">
        <w:t xml:space="preserve"> </w:t>
      </w:r>
    </w:p>
    <w:p w14:paraId="1EB2F4ED" w14:textId="7A2A6224" w:rsidR="00DB1739" w:rsidRDefault="00A80249" w:rsidP="00A80249">
      <w:r>
        <w:t>VCAT found that</w:t>
      </w:r>
      <w:r w:rsidR="00DB1739">
        <w:t xml:space="preserve"> while</w:t>
      </w:r>
      <w:r>
        <w:t xml:space="preserve"> t</w:t>
      </w:r>
      <w:r w:rsidR="00DB1739">
        <w:t>he</w:t>
      </w:r>
      <w:r>
        <w:t xml:space="preserve"> </w:t>
      </w:r>
      <w:r w:rsidR="00DB1739">
        <w:t>R</w:t>
      </w:r>
      <w:r>
        <w:t xml:space="preserve">espondent </w:t>
      </w:r>
      <w:r w:rsidR="00DB1739">
        <w:t>had included information about the Complainant’s historical sexual abuse, it did</w:t>
      </w:r>
      <w:r>
        <w:t xml:space="preserve"> not establish why th</w:t>
      </w:r>
      <w:r w:rsidR="00DB1739">
        <w:t xml:space="preserve">at information was relevant to the question of whether the child </w:t>
      </w:r>
      <w:proofErr w:type="gramStart"/>
      <w:r w:rsidR="00DB1739">
        <w:t>was in need of</w:t>
      </w:r>
      <w:proofErr w:type="gramEnd"/>
      <w:r w:rsidR="00DB1739">
        <w:t xml:space="preserve"> protection</w:t>
      </w:r>
      <w:r>
        <w:t xml:space="preserve">. </w:t>
      </w:r>
    </w:p>
    <w:p w14:paraId="67C7C1EB" w14:textId="3822BBFA" w:rsidR="00A80249" w:rsidRDefault="00A80249" w:rsidP="00A80249">
      <w:r>
        <w:t>VCAT</w:t>
      </w:r>
      <w:r w:rsidR="00193D9F">
        <w:t xml:space="preserve"> also</w:t>
      </w:r>
      <w:r>
        <w:t xml:space="preserve"> noted that the </w:t>
      </w:r>
      <w:r w:rsidR="00DB1739">
        <w:t>R</w:t>
      </w:r>
      <w:r>
        <w:t xml:space="preserve">espondent did not </w:t>
      </w:r>
      <w:r w:rsidR="00DB1739">
        <w:t>identify any</w:t>
      </w:r>
      <w:r>
        <w:t xml:space="preserve"> provision of the CYF Act that indicated that a </w:t>
      </w:r>
      <w:r w:rsidR="00DB1739">
        <w:t>R</w:t>
      </w:r>
      <w:r>
        <w:t xml:space="preserve">eport must include every document about the history of interventions </w:t>
      </w:r>
      <w:r w:rsidR="00DB1739">
        <w:t>in an earlier generation of</w:t>
      </w:r>
      <w:r>
        <w:t xml:space="preserve"> the child’s family.</w:t>
      </w:r>
      <w:r w:rsidR="00DB1739">
        <w:t xml:space="preserve"> </w:t>
      </w:r>
      <w:r w:rsidR="00D972F1">
        <w:t>VCAT state</w:t>
      </w:r>
      <w:r w:rsidR="00193D9F">
        <w:t>d</w:t>
      </w:r>
      <w:r w:rsidR="00D972F1">
        <w:t xml:space="preserve"> that</w:t>
      </w:r>
      <w:r w:rsidR="00193D9F">
        <w:t xml:space="preserve">, even if it had been relevant, </w:t>
      </w:r>
      <w:r w:rsidR="00D972F1">
        <w:t xml:space="preserve">it would have been possible for the Respondent to demonstrate it had concerns about the Complainant’s parenting skills without including the information </w:t>
      </w:r>
      <w:r w:rsidR="00193D9F">
        <w:t xml:space="preserve">she </w:t>
      </w:r>
      <w:r w:rsidR="00D972F1">
        <w:t>had been a victim of a sexual assault.</w:t>
      </w:r>
    </w:p>
    <w:p w14:paraId="75674A15" w14:textId="0F9C5F13" w:rsidR="00A80249" w:rsidRDefault="00A80249" w:rsidP="00A80249">
      <w:r>
        <w:t xml:space="preserve">VCAT found that the </w:t>
      </w:r>
      <w:r w:rsidR="00D972F1">
        <w:t>R</w:t>
      </w:r>
      <w:r>
        <w:t xml:space="preserve">espondent did not establish </w:t>
      </w:r>
      <w:r w:rsidR="00193D9F">
        <w:t xml:space="preserve">that </w:t>
      </w:r>
      <w:r>
        <w:t xml:space="preserve">the complainant’s historical sexual assault was relevant to establishing </w:t>
      </w:r>
      <w:r w:rsidR="00D972F1">
        <w:t>that their</w:t>
      </w:r>
      <w:r>
        <w:t xml:space="preserve"> granddaughter needed protection</w:t>
      </w:r>
      <w:r w:rsidR="00193D9F">
        <w:t>, as required by s 555 of the CYF Act and that the use and disclosure of the information was not required or authorised by or under law.</w:t>
      </w:r>
    </w:p>
    <w:p w14:paraId="41CACD38" w14:textId="6296AF5C" w:rsidR="00B25E13" w:rsidRDefault="00A80249" w:rsidP="00B25E13">
      <w:pPr>
        <w:pStyle w:val="Heading2"/>
      </w:pPr>
      <w:r>
        <w:t>Compensation</w:t>
      </w:r>
    </w:p>
    <w:p w14:paraId="05867327" w14:textId="5B24E61D" w:rsidR="00B25E13" w:rsidRDefault="00A80249" w:rsidP="00A80249">
      <w:r>
        <w:t xml:space="preserve">VCAT noted that the </w:t>
      </w:r>
      <w:r w:rsidR="00D972F1">
        <w:t>R</w:t>
      </w:r>
      <w:r>
        <w:t>espondent provide</w:t>
      </w:r>
      <w:r w:rsidR="00D972F1">
        <w:t>d</w:t>
      </w:r>
      <w:r>
        <w:t xml:space="preserve"> an apology to the </w:t>
      </w:r>
      <w:r w:rsidR="00D972F1">
        <w:t>C</w:t>
      </w:r>
      <w:r>
        <w:t xml:space="preserve">omplainant and committed to </w:t>
      </w:r>
      <w:r w:rsidR="00387D66">
        <w:t xml:space="preserve">a </w:t>
      </w:r>
      <w:r>
        <w:t>change of process which may avoid a similar occurrence in the future.</w:t>
      </w:r>
      <w:r w:rsidR="00B25E13">
        <w:t xml:space="preserve"> However, VCAT found the </w:t>
      </w:r>
      <w:r w:rsidR="00D972F1">
        <w:t>R</w:t>
      </w:r>
      <w:r w:rsidR="00B25E13">
        <w:t xml:space="preserve">espondent was responsible for compensating for the harm it had caused the </w:t>
      </w:r>
      <w:r w:rsidR="00D972F1">
        <w:t>C</w:t>
      </w:r>
      <w:r w:rsidR="00B25E13">
        <w:t xml:space="preserve">omplainant. </w:t>
      </w:r>
    </w:p>
    <w:p w14:paraId="0CA375E6" w14:textId="65B8129B" w:rsidR="00D972F1" w:rsidRDefault="00B25E13" w:rsidP="00A80249">
      <w:r>
        <w:t xml:space="preserve">When determining compensation, VCAT noted that there was a lack of cases decided under </w:t>
      </w:r>
      <w:r w:rsidRPr="005B3D74">
        <w:rPr>
          <w:i/>
          <w:iCs/>
        </w:rPr>
        <w:t>the</w:t>
      </w:r>
      <w:r>
        <w:t xml:space="preserve"> </w:t>
      </w:r>
      <w:r w:rsidR="00D972F1">
        <w:rPr>
          <w:i/>
          <w:iCs/>
        </w:rPr>
        <w:t xml:space="preserve">Privacy and Data Protection Act </w:t>
      </w:r>
      <w:r w:rsidR="00D972F1" w:rsidRPr="005B3D74">
        <w:t>2014</w:t>
      </w:r>
      <w:r w:rsidR="00D972F1">
        <w:rPr>
          <w:i/>
          <w:iCs/>
        </w:rPr>
        <w:t xml:space="preserve"> </w:t>
      </w:r>
      <w:r w:rsidR="00D972F1">
        <w:t>(Vic</w:t>
      </w:r>
      <w:r w:rsidR="00D972F1" w:rsidRPr="00D972F1">
        <w:t>)(</w:t>
      </w:r>
      <w:r w:rsidR="00D972F1">
        <w:rPr>
          <w:b/>
          <w:bCs/>
        </w:rPr>
        <w:t xml:space="preserve">PDP </w:t>
      </w:r>
      <w:r w:rsidR="00D972F1" w:rsidRPr="00D972F1">
        <w:rPr>
          <w:b/>
          <w:bCs/>
        </w:rPr>
        <w:t>Act</w:t>
      </w:r>
      <w:r w:rsidR="00D972F1">
        <w:t>)</w:t>
      </w:r>
      <w:r>
        <w:t xml:space="preserve"> that offered guidance on determining compensation for distress, hurt and humiliation. </w:t>
      </w:r>
    </w:p>
    <w:p w14:paraId="3DE1C80C" w14:textId="194511D6" w:rsidR="00D972F1" w:rsidRDefault="00B25E13" w:rsidP="00A80249">
      <w:pPr>
        <w:rPr>
          <w:i/>
          <w:iCs/>
        </w:rPr>
      </w:pPr>
      <w:r>
        <w:t xml:space="preserve">VCAT instead </w:t>
      </w:r>
      <w:r w:rsidR="00193D9F">
        <w:t>considered cases where compensation was awarded for injury to the complainant’s feelings under the</w:t>
      </w:r>
      <w:r w:rsidR="00193D9F">
        <w:rPr>
          <w:i/>
          <w:iCs/>
        </w:rPr>
        <w:t xml:space="preserve"> </w:t>
      </w:r>
      <w:r w:rsidR="00D972F1">
        <w:rPr>
          <w:i/>
          <w:iCs/>
        </w:rPr>
        <w:t xml:space="preserve">Health Records Act </w:t>
      </w:r>
      <w:r w:rsidR="00D972F1" w:rsidRPr="00D972F1">
        <w:rPr>
          <w:i/>
          <w:iCs/>
        </w:rPr>
        <w:t>200</w:t>
      </w:r>
      <w:r w:rsidR="00D972F1" w:rsidRPr="005B3D74">
        <w:rPr>
          <w:i/>
          <w:iCs/>
        </w:rPr>
        <w:t>1</w:t>
      </w:r>
      <w:r w:rsidR="00D972F1">
        <w:t xml:space="preserve"> </w:t>
      </w:r>
      <w:r w:rsidR="00B61D30">
        <w:t>(Vic)</w:t>
      </w:r>
      <w:r w:rsidR="00D972F1">
        <w:t>(</w:t>
      </w:r>
      <w:r w:rsidR="00D972F1">
        <w:rPr>
          <w:b/>
          <w:bCs/>
        </w:rPr>
        <w:t>HR Act</w:t>
      </w:r>
      <w:r w:rsidR="00D972F1">
        <w:t>) and</w:t>
      </w:r>
      <w:r w:rsidR="00B61D30">
        <w:t>.</w:t>
      </w:r>
      <w:r w:rsidR="00D972F1">
        <w:t xml:space="preserve"> </w:t>
      </w:r>
      <w:r w:rsidR="00B61D30">
        <w:t>T</w:t>
      </w:r>
      <w:r w:rsidR="00D972F1">
        <w:t>he applicable principles</w:t>
      </w:r>
      <w:r>
        <w:t xml:space="preserve"> </w:t>
      </w:r>
      <w:r w:rsidR="00D972F1">
        <w:t xml:space="preserve">for orders made for economic and non-economic loss </w:t>
      </w:r>
      <w:r>
        <w:t xml:space="preserve">under </w:t>
      </w:r>
      <w:r w:rsidR="00D972F1">
        <w:t>section 125 of the</w:t>
      </w:r>
      <w:r>
        <w:t xml:space="preserve"> </w:t>
      </w:r>
      <w:r>
        <w:rPr>
          <w:i/>
          <w:iCs/>
        </w:rPr>
        <w:t>Equal Opportunities Act</w:t>
      </w:r>
      <w:r w:rsidR="00D972F1">
        <w:rPr>
          <w:i/>
          <w:iCs/>
        </w:rPr>
        <w:t xml:space="preserve"> 2010</w:t>
      </w:r>
      <w:r w:rsidR="00B61D30">
        <w:rPr>
          <w:i/>
          <w:iCs/>
        </w:rPr>
        <w:t xml:space="preserve"> </w:t>
      </w:r>
      <w:r w:rsidR="00B61D30">
        <w:t xml:space="preserve">(Vic) were drawn </w:t>
      </w:r>
      <w:r w:rsidR="00193D9F">
        <w:t>up</w:t>
      </w:r>
      <w:r w:rsidR="00B61D30">
        <w:t>on as part of this consideration</w:t>
      </w:r>
      <w:r>
        <w:rPr>
          <w:i/>
          <w:iCs/>
        </w:rPr>
        <w:t xml:space="preserve">. </w:t>
      </w:r>
    </w:p>
    <w:p w14:paraId="6E7C9AEB" w14:textId="62F97708" w:rsidR="00B53E4C" w:rsidRDefault="00B25E13" w:rsidP="00A80249">
      <w:r>
        <w:t xml:space="preserve">VCAT </w:t>
      </w:r>
      <w:r w:rsidR="00D972F1">
        <w:t xml:space="preserve">stated that the Respondent must take the Complainant as it finds them, but is not liable </w:t>
      </w:r>
      <w:r w:rsidR="00B53E4C">
        <w:t xml:space="preserve">for the harm caused to them by others. </w:t>
      </w:r>
      <w:r>
        <w:t xml:space="preserve">VCAT acknowledged that the </w:t>
      </w:r>
      <w:r w:rsidR="00B53E4C">
        <w:t>C</w:t>
      </w:r>
      <w:r>
        <w:t xml:space="preserve">omplainant’s distress may be </w:t>
      </w:r>
      <w:r w:rsidR="00B53E4C">
        <w:t>because they had not accessed</w:t>
      </w:r>
      <w:r>
        <w:t xml:space="preserve"> </w:t>
      </w:r>
      <w:r w:rsidR="00B53E4C">
        <w:t>any</w:t>
      </w:r>
      <w:r>
        <w:t xml:space="preserve"> counselling services </w:t>
      </w:r>
      <w:r w:rsidR="00B53E4C">
        <w:t xml:space="preserve">about the historical sexual assault, and noted the Respondent is not responsible for the Complainant’s long term distress about the crime. </w:t>
      </w:r>
    </w:p>
    <w:p w14:paraId="6CCAEF0E" w14:textId="2404D884" w:rsidR="00387D66" w:rsidRDefault="00B25E13" w:rsidP="00A80249">
      <w:r>
        <w:lastRenderedPageBreak/>
        <w:t xml:space="preserve">However, VCAT found that the </w:t>
      </w:r>
      <w:r w:rsidR="00B53E4C">
        <w:t>R</w:t>
      </w:r>
      <w:r>
        <w:t xml:space="preserve">espondent </w:t>
      </w:r>
      <w:r w:rsidR="00B53E4C">
        <w:t xml:space="preserve">had some responsibility for the distress and </w:t>
      </w:r>
      <w:r>
        <w:t xml:space="preserve">was liable for the humiliation and distress the </w:t>
      </w:r>
      <w:r w:rsidR="00B61D30">
        <w:t>C</w:t>
      </w:r>
      <w:r>
        <w:t xml:space="preserve">omplainant experienced because of the disclosure of the </w:t>
      </w:r>
      <w:r w:rsidR="00B61D30">
        <w:t xml:space="preserve">historical sexual </w:t>
      </w:r>
      <w:r>
        <w:t xml:space="preserve">assault to </w:t>
      </w:r>
      <w:r w:rsidR="00193D9F">
        <w:t xml:space="preserve">her </w:t>
      </w:r>
      <w:r>
        <w:t>family</w:t>
      </w:r>
      <w:r w:rsidR="00193D9F">
        <w:t xml:space="preserve"> and others</w:t>
      </w:r>
      <w:r>
        <w:t xml:space="preserve">. </w:t>
      </w:r>
    </w:p>
    <w:p w14:paraId="3BFE0AD7" w14:textId="08A7FE66" w:rsidR="001A791E" w:rsidRPr="00FB0D65" w:rsidRDefault="00A80249" w:rsidP="001A791E">
      <w:pPr>
        <w:pStyle w:val="Heading2"/>
      </w:pPr>
      <w:r>
        <w:t>Orders</w:t>
      </w:r>
    </w:p>
    <w:p w14:paraId="1C290746" w14:textId="383B31A8" w:rsidR="00B53E4C" w:rsidRDefault="00B53E4C" w:rsidP="00A80249">
      <w:r>
        <w:t>VCAT ordered the Respondent to pay the Complainant the sum of $9,000, which includes some amount for the re-igniting of the Complainant’s distress about the historical incident.</w:t>
      </w:r>
    </w:p>
    <w:p w14:paraId="1DC97330" w14:textId="7B3B1C8F" w:rsidR="001A791E" w:rsidRDefault="00B22307" w:rsidP="00B22307">
      <w:r>
        <w:t xml:space="preserve">The </w:t>
      </w:r>
      <w:r w:rsidR="00B53E4C">
        <w:t>C</w:t>
      </w:r>
      <w:r>
        <w:t>omplainant had</w:t>
      </w:r>
      <w:r w:rsidR="00B53E4C">
        <w:t xml:space="preserve"> also</w:t>
      </w:r>
      <w:r>
        <w:t xml:space="preserve"> sought compensation for the cost of medications and non-bulk-billed appointments. However, VCAT did not award compensation </w:t>
      </w:r>
      <w:r w:rsidR="00B53E4C">
        <w:t>as the Complainant did not provide evidence to support th</w:t>
      </w:r>
      <w:r w:rsidR="00B61D30">
        <w:t>is</w:t>
      </w:r>
      <w:r w:rsidR="00B53E4C">
        <w:t xml:space="preserve"> claim.</w:t>
      </w:r>
    </w:p>
    <w:p w14:paraId="5454B940" w14:textId="77777777" w:rsidR="001A791E" w:rsidRPr="00167077" w:rsidRDefault="001A791E" w:rsidP="001A791E">
      <w:pPr>
        <w:pStyle w:val="ListBullet"/>
        <w:numPr>
          <w:ilvl w:val="0"/>
          <w:numId w:val="0"/>
        </w:numPr>
        <w:ind w:left="567" w:hanging="283"/>
      </w:pPr>
    </w:p>
    <w:sectPr w:rsidR="001A791E" w:rsidRPr="00167077" w:rsidSect="00B45AB3">
      <w:headerReference w:type="default"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A1A99" w14:textId="77777777" w:rsidR="00A80249" w:rsidRDefault="00A80249" w:rsidP="00C37A29">
      <w:pPr>
        <w:spacing w:after="0"/>
      </w:pPr>
      <w:r>
        <w:separator/>
      </w:r>
    </w:p>
    <w:p w14:paraId="7CEB628E" w14:textId="77777777" w:rsidR="00A80249" w:rsidRDefault="00A80249"/>
  </w:endnote>
  <w:endnote w:type="continuationSeparator" w:id="0">
    <w:p w14:paraId="047E74B9" w14:textId="77777777" w:rsidR="00A80249" w:rsidRDefault="00A80249" w:rsidP="00C37A29">
      <w:pPr>
        <w:spacing w:after="0"/>
      </w:pPr>
      <w:r>
        <w:continuationSeparator/>
      </w:r>
    </w:p>
    <w:p w14:paraId="025099FA" w14:textId="77777777" w:rsidR="00A80249" w:rsidRDefault="00A802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7ACB2" w14:textId="314EE7A3" w:rsidR="00AC3934" w:rsidRPr="00934706" w:rsidRDefault="00AC3934" w:rsidP="00CA06C6">
    <w:pPr>
      <w:pStyle w:val="ProtectiveMarking"/>
      <w:framePr w:wrap="around"/>
      <w:spacing w:before="0" w:after="0"/>
      <w:rPr>
        <w:sz w:val="44"/>
        <w:szCs w:val="44"/>
      </w:rPr>
    </w:pPr>
  </w:p>
  <w:tbl>
    <w:tblPr>
      <w:tblStyle w:val="TableGrid"/>
      <w:tblW w:w="9361"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269"/>
    </w:tblGrid>
    <w:tr w:rsidR="00AC3934" w14:paraId="2A5607BD" w14:textId="77777777" w:rsidTr="00B10776">
      <w:tc>
        <w:tcPr>
          <w:tcW w:w="3261" w:type="dxa"/>
          <w:vAlign w:val="center"/>
        </w:tcPr>
        <w:p w14:paraId="51391323" w14:textId="77777777" w:rsidR="00AC3934" w:rsidRDefault="00AC3934" w:rsidP="00AC3934">
          <w:pPr>
            <w:spacing w:before="0" w:after="0"/>
            <w:rPr>
              <w:color w:val="430098" w:themeColor="text2"/>
              <w:sz w:val="16"/>
              <w:szCs w:val="16"/>
            </w:rPr>
          </w:pPr>
          <w:r w:rsidRPr="00E55CAE">
            <w:rPr>
              <w:color w:val="430098" w:themeColor="text2"/>
              <w:sz w:val="16"/>
              <w:szCs w:val="16"/>
            </w:rPr>
            <w:t>www.ovic.vic.gov.au</w:t>
          </w:r>
        </w:p>
        <w:p w14:paraId="15A003D4" w14:textId="1691ACF2" w:rsidR="00ED59AB" w:rsidRPr="00ED59AB" w:rsidRDefault="000D431A" w:rsidP="00ED59AB">
          <w:pPr>
            <w:pStyle w:val="FooterToggle"/>
            <w:rPr>
              <w:b w:val="0"/>
              <w:bCs/>
            </w:rPr>
          </w:pPr>
          <w:sdt>
            <w:sdtPr>
              <w:rPr>
                <w:b w:val="0"/>
                <w:bCs/>
              </w:rPr>
              <w:alias w:val="Title"/>
              <w:tag w:val=""/>
              <w:id w:val="2032152324"/>
              <w:dataBinding w:prefixMappings="xmlns:ns0='http://purl.org/dc/elements/1.1/' xmlns:ns1='http://schemas.openxmlformats.org/package/2006/metadata/core-properties' " w:xpath="/ns1:coreProperties[1]/ns0:title[1]" w:storeItemID="{6C3C8BC8-F283-45AE-878A-BAB7291924A1}"/>
              <w:text/>
            </w:sdtPr>
            <w:sdtEndPr>
              <w:rPr>
                <w:rFonts w:cstheme="minorHAnsi"/>
              </w:rPr>
            </w:sdtEndPr>
            <w:sdtContent>
              <w:r w:rsidR="00A80249">
                <w:rPr>
                  <w:b w:val="0"/>
                  <w:bCs/>
                </w:rPr>
                <w:t>NLD v Department of Families Fairness and Housing (Human Rights) [2023] VCAT 544</w:t>
              </w:r>
            </w:sdtContent>
          </w:sdt>
          <w:r w:rsidR="00ED59AB" w:rsidRPr="00ED59AB">
            <w:rPr>
              <w:b w:val="0"/>
              <w:bCs/>
            </w:rPr>
            <w:t xml:space="preserve"> </w:t>
          </w:r>
          <w:r w:rsidR="00ED59AB" w:rsidRPr="00ED59AB">
            <w:rPr>
              <w:b w:val="0"/>
              <w:bCs/>
            </w:rPr>
            <w:fldChar w:fldCharType="begin"/>
          </w:r>
          <w:r w:rsidR="00ED59AB" w:rsidRPr="00ED59AB">
            <w:rPr>
              <w:b w:val="0"/>
              <w:bCs/>
            </w:rPr>
            <w:instrText xml:space="preserve"> TITLE   \* MERGEFORMAT </w:instrText>
          </w:r>
          <w:r w:rsidR="00ED59AB" w:rsidRPr="00ED59AB">
            <w:rPr>
              <w:b w:val="0"/>
              <w:bCs/>
            </w:rPr>
            <w:fldChar w:fldCharType="end"/>
          </w:r>
        </w:p>
      </w:tc>
      <w:tc>
        <w:tcPr>
          <w:tcW w:w="2831" w:type="dxa"/>
          <w:vAlign w:val="center"/>
        </w:tcPr>
        <w:p w14:paraId="36BF94E3" w14:textId="77777777" w:rsidR="00AC3934" w:rsidRPr="00E55CAE" w:rsidRDefault="00AC3934" w:rsidP="00AC3934">
          <w:pPr>
            <w:pStyle w:val="FooterToggle"/>
            <w:spacing w:line="259" w:lineRule="auto"/>
            <w:rPr>
              <w:b w:val="0"/>
              <w:bCs/>
            </w:rPr>
          </w:pPr>
          <w:r w:rsidRPr="00E55CAE">
            <w:rPr>
              <w:b w:val="0"/>
              <w:bCs/>
            </w:rPr>
            <w:t>Disclaimer</w:t>
          </w:r>
        </w:p>
        <w:p w14:paraId="6EBF9D22"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269" w:type="dxa"/>
          <w:vAlign w:val="center"/>
        </w:tcPr>
        <w:p w14:paraId="47FC04EE"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p w14:paraId="41739901" w14:textId="77777777" w:rsidR="00CB1E32" w:rsidRPr="00A81CCD" w:rsidRDefault="00CB1E32" w:rsidP="00AC3934">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7796" w14:textId="6573D4C7" w:rsidR="00934706" w:rsidRPr="00934706" w:rsidRDefault="00934706" w:rsidP="00B10776">
    <w:pPr>
      <w:pStyle w:val="ProtectiveMarking"/>
      <w:framePr w:wrap="around" w:y="16036"/>
      <w:spacing w:before="0" w:after="0"/>
      <w:rPr>
        <w:sz w:val="44"/>
        <w:szCs w:val="44"/>
      </w:rPr>
    </w:pPr>
  </w:p>
  <w:tbl>
    <w:tblPr>
      <w:tblStyle w:val="TableGrid"/>
      <w:tblW w:w="9219" w:type="dxa"/>
      <w:tblBorders>
        <w:top w:val="single" w:sz="4" w:space="0" w:color="430098" w:themeColor="text2"/>
        <w:left w:val="none" w:sz="0" w:space="0" w:color="auto"/>
        <w:bottom w:val="none" w:sz="0" w:space="0" w:color="auto"/>
        <w:right w:val="none" w:sz="0" w:space="0" w:color="auto"/>
        <w:insideH w:val="single" w:sz="4" w:space="0" w:color="430098" w:themeColor="text2"/>
        <w:insideV w:val="none" w:sz="0" w:space="0" w:color="auto"/>
      </w:tblBorders>
      <w:tblLook w:val="04A0" w:firstRow="1" w:lastRow="0" w:firstColumn="1" w:lastColumn="0" w:noHBand="0" w:noVBand="1"/>
    </w:tblPr>
    <w:tblGrid>
      <w:gridCol w:w="3261"/>
      <w:gridCol w:w="2831"/>
      <w:gridCol w:w="3127"/>
    </w:tblGrid>
    <w:tr w:rsidR="00AC3934" w14:paraId="2A0C2106" w14:textId="77777777" w:rsidTr="00B10776">
      <w:tc>
        <w:tcPr>
          <w:tcW w:w="3261" w:type="dxa"/>
          <w:vAlign w:val="center"/>
        </w:tcPr>
        <w:p w14:paraId="3CBA74E2" w14:textId="77777777" w:rsidR="00AC3934" w:rsidRDefault="00AC3934" w:rsidP="00AC3934">
          <w:pPr>
            <w:pStyle w:val="FooterToggle"/>
            <w:rPr>
              <w:b w:val="0"/>
              <w:bCs/>
            </w:rPr>
          </w:pPr>
          <w:r w:rsidRPr="00E55CAE">
            <w:rPr>
              <w:b w:val="0"/>
              <w:bCs/>
            </w:rPr>
            <w:t>CM: [Enter ref]</w:t>
          </w:r>
        </w:p>
        <w:sdt>
          <w:sdtPr>
            <w:rPr>
              <w:bCs/>
              <w:color w:val="430098" w:themeColor="text2"/>
              <w:sz w:val="16"/>
              <w:szCs w:val="16"/>
            </w:rPr>
            <w:alias w:val="Publish Date"/>
            <w:tag w:val=""/>
            <w:id w:val="1846202098"/>
            <w:showingPlcHdr/>
            <w:dataBinding w:prefixMappings="xmlns:ns0='http://schemas.microsoft.com/office/2006/coverPageProps' " w:xpath="/ns0:CoverPageProperties[1]/ns0:PublishDate[1]" w:storeItemID="{55AF091B-3C7A-41E3-B477-F2FDAA23CFDA}"/>
            <w:date>
              <w:dateFormat w:val="MMMM yyyy"/>
              <w:lid w:val="en-AU"/>
              <w:storeMappedDataAs w:val="dateTime"/>
              <w:calendar w:val="gregorian"/>
            </w:date>
          </w:sdtPr>
          <w:sdtEndPr/>
          <w:sdtContent>
            <w:p w14:paraId="5822CF34" w14:textId="77777777" w:rsidR="00AC3934" w:rsidRPr="00E55CAE" w:rsidRDefault="00AC3934" w:rsidP="00AC3934">
              <w:pPr>
                <w:spacing w:before="0" w:after="0"/>
                <w:rPr>
                  <w:bCs/>
                  <w:color w:val="430098" w:themeColor="text2"/>
                  <w:sz w:val="16"/>
                  <w:szCs w:val="16"/>
                </w:rPr>
              </w:pPr>
              <w:r w:rsidRPr="00E55CAE">
                <w:rPr>
                  <w:bCs/>
                  <w:color w:val="430098" w:themeColor="text2"/>
                  <w:sz w:val="16"/>
                  <w:szCs w:val="16"/>
                </w:rPr>
                <w:t>[Publish Date]</w:t>
              </w:r>
            </w:p>
          </w:sdtContent>
        </w:sdt>
        <w:p w14:paraId="4A73D435" w14:textId="77777777" w:rsidR="00AC3934" w:rsidRDefault="00AC3934" w:rsidP="00AC3934">
          <w:pPr>
            <w:spacing w:before="0" w:after="0"/>
          </w:pPr>
          <w:r w:rsidRPr="00E55CAE">
            <w:rPr>
              <w:bCs/>
              <w:color w:val="430098" w:themeColor="text2"/>
              <w:sz w:val="16"/>
              <w:szCs w:val="16"/>
            </w:rPr>
            <w:t>www.ovic.vic.gov.au</w:t>
          </w:r>
        </w:p>
      </w:tc>
      <w:tc>
        <w:tcPr>
          <w:tcW w:w="2831" w:type="dxa"/>
          <w:vAlign w:val="center"/>
        </w:tcPr>
        <w:p w14:paraId="58A0D8AF" w14:textId="77777777" w:rsidR="00AC3934" w:rsidRPr="00E55CAE" w:rsidRDefault="00AC3934" w:rsidP="00AC3934">
          <w:pPr>
            <w:pStyle w:val="FooterToggle"/>
            <w:spacing w:line="259" w:lineRule="auto"/>
            <w:rPr>
              <w:b w:val="0"/>
              <w:bCs/>
            </w:rPr>
          </w:pPr>
          <w:r w:rsidRPr="00E55CAE">
            <w:rPr>
              <w:b w:val="0"/>
              <w:bCs/>
            </w:rPr>
            <w:t>Disclaimer</w:t>
          </w:r>
        </w:p>
        <w:p w14:paraId="2DA58CD7" w14:textId="77777777" w:rsidR="00AC3934" w:rsidRPr="00A3584F" w:rsidRDefault="00AC3934" w:rsidP="00AC3934">
          <w:pPr>
            <w:spacing w:before="0" w:after="0" w:line="259" w:lineRule="auto"/>
            <w:rPr>
              <w:sz w:val="14"/>
              <w:szCs w:val="14"/>
            </w:rPr>
          </w:pPr>
          <w:r w:rsidRPr="00A3584F">
            <w:rPr>
              <w:sz w:val="14"/>
              <w:szCs w:val="14"/>
            </w:rPr>
            <w:t>The information in this document is general in nature and does not constitute legal advice.</w:t>
          </w:r>
        </w:p>
      </w:tc>
      <w:tc>
        <w:tcPr>
          <w:tcW w:w="3127" w:type="dxa"/>
          <w:vAlign w:val="center"/>
        </w:tcPr>
        <w:p w14:paraId="4318D0B9" w14:textId="77777777" w:rsidR="00AC3934" w:rsidRDefault="00AC3934" w:rsidP="00AC3934">
          <w:pPr>
            <w:pStyle w:val="PageNumber-right"/>
            <w:framePr w:hSpace="0" w:wrap="auto" w:vAnchor="margin" w:hAnchor="text" w:yAlign="inline"/>
            <w:suppressOverlap w:val="0"/>
          </w:pPr>
          <w:r w:rsidRPr="00A3584F">
            <w:rPr>
              <w:lang w:val="en-GB"/>
            </w:rPr>
            <w:fldChar w:fldCharType="begin"/>
          </w:r>
          <w:r w:rsidRPr="00A3584F">
            <w:rPr>
              <w:lang w:val="en-GB"/>
            </w:rPr>
            <w:instrText>PAGE  \* Arabic  \* MERGEFORMAT</w:instrText>
          </w:r>
          <w:r w:rsidRPr="00A3584F">
            <w:rPr>
              <w:lang w:val="en-GB"/>
            </w:rPr>
            <w:fldChar w:fldCharType="separate"/>
          </w:r>
          <w:r>
            <w:rPr>
              <w:lang w:val="en-GB"/>
            </w:rPr>
            <w:t>1</w:t>
          </w:r>
          <w:r w:rsidRPr="00A3584F">
            <w:rPr>
              <w:lang w:val="en-GB"/>
            </w:rPr>
            <w:fldChar w:fldCharType="end"/>
          </w:r>
          <w:r w:rsidRPr="00A3584F">
            <w:rPr>
              <w:lang w:val="en-GB"/>
            </w:rPr>
            <w:t xml:space="preserve"> /</w:t>
          </w:r>
          <w:r>
            <w:rPr>
              <w:lang w:val="en-GB"/>
            </w:rPr>
            <w:t xml:space="preserve"> </w:t>
          </w:r>
          <w:r>
            <w:rPr>
              <w:lang w:val="en-GB"/>
            </w:rPr>
            <w:fldChar w:fldCharType="begin"/>
          </w:r>
          <w:r w:rsidRPr="00A3584F">
            <w:rPr>
              <w:lang w:val="en-GB"/>
            </w:rPr>
            <w:instrText>NUMPAGES  \* Arabic  \* MERGEFORMAT</w:instrText>
          </w:r>
          <w:r>
            <w:rPr>
              <w:lang w:val="en-GB"/>
            </w:rPr>
            <w:fldChar w:fldCharType="separate"/>
          </w:r>
          <w:r>
            <w:rPr>
              <w:lang w:val="en-GB"/>
            </w:rPr>
            <w:t>2</w:t>
          </w:r>
          <w:r>
            <w:rPr>
              <w:lang w:val="en-GB"/>
            </w:rPr>
            <w:fldChar w:fldCharType="end"/>
          </w:r>
        </w:p>
      </w:tc>
    </w:tr>
  </w:tbl>
  <w:p w14:paraId="2E5BB886" w14:textId="77777777" w:rsidR="00934706" w:rsidRDefault="009347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2B44" w14:textId="77777777" w:rsidR="00A80249" w:rsidRDefault="00A80249" w:rsidP="004C5DAA">
      <w:pPr>
        <w:spacing w:after="120"/>
      </w:pPr>
      <w:r>
        <w:separator/>
      </w:r>
    </w:p>
  </w:footnote>
  <w:footnote w:type="continuationSeparator" w:id="0">
    <w:p w14:paraId="382579FC" w14:textId="77777777" w:rsidR="00A80249" w:rsidRDefault="00A80249" w:rsidP="00C37A29">
      <w:pPr>
        <w:spacing w:after="0"/>
      </w:pPr>
      <w:r>
        <w:continuationSeparator/>
      </w:r>
    </w:p>
    <w:p w14:paraId="10C58D98" w14:textId="77777777" w:rsidR="00A80249" w:rsidRDefault="00A8024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BA09E" w14:textId="4226CC2E" w:rsidR="00CA06C6" w:rsidRPr="00934706" w:rsidRDefault="00CA06C6" w:rsidP="00CA06C6">
    <w:pPr>
      <w:pStyle w:val="ProtectiveMarking"/>
      <w:framePr w:wrap="around" w:y="16036"/>
      <w:spacing w:before="0" w:after="0"/>
      <w:rPr>
        <w:sz w:val="44"/>
        <w:szCs w:val="44"/>
      </w:rPr>
    </w:pPr>
  </w:p>
  <w:p w14:paraId="421DCFD9" w14:textId="77777777" w:rsidR="00CB1E32" w:rsidRPr="00CA06C6" w:rsidRDefault="00CB1E32" w:rsidP="00CA06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44"/>
        <w:szCs w:val="44"/>
      </w:rPr>
      <w:id w:val="872343476"/>
      <w:lock w:val="sdtLocked"/>
      <w:comboBox>
        <w:listItem w:displayText="[Choose a Protective marking]" w:value="[Choose a Protective marking]"/>
        <w:listItem w:displayText="Official" w:value="Official"/>
        <w:listItem w:displayText="Official: Sensitive" w:value="Official: Sensitive"/>
        <w:listItem w:displayText="Protected" w:value="Protected"/>
        <w:listItem w:displayText="Secret" w:value="Secret"/>
        <w:listItem w:displayText="Toggled off" w:value=""/>
      </w:comboBox>
    </w:sdtPr>
    <w:sdtEndPr/>
    <w:sdtContent>
      <w:p w14:paraId="3EB6C6E0" w14:textId="238748F5" w:rsidR="00CA06C6" w:rsidRPr="00934706" w:rsidRDefault="000D431A" w:rsidP="00CA06C6">
        <w:pPr>
          <w:pStyle w:val="ProtectiveMarking"/>
          <w:framePr w:wrap="around"/>
          <w:spacing w:before="0" w:after="0"/>
          <w:rPr>
            <w:sz w:val="44"/>
            <w:szCs w:val="44"/>
          </w:rPr>
        </w:pPr>
      </w:p>
    </w:sdtContent>
  </w:sdt>
  <w:p w14:paraId="04F84E94" w14:textId="77777777" w:rsidR="009A1E02" w:rsidRDefault="001C0D28">
    <w:pPr>
      <w:pStyle w:val="Header"/>
    </w:pPr>
    <w:r>
      <w:rPr>
        <w:noProof/>
      </w:rPr>
      <w:drawing>
        <wp:anchor distT="4320540" distB="107950" distL="114300" distR="114300" simplePos="0" relativeHeight="251674624" behindDoc="0" locked="1" layoutInCell="1" allowOverlap="1" wp14:anchorId="2AE00889" wp14:editId="6FB428A3">
          <wp:simplePos x="0" y="0"/>
          <wp:positionH relativeFrom="margin">
            <wp:posOffset>0</wp:posOffset>
          </wp:positionH>
          <wp:positionV relativeFrom="page">
            <wp:posOffset>904875</wp:posOffset>
          </wp:positionV>
          <wp:extent cx="1471930" cy="647700"/>
          <wp:effectExtent l="0" t="0" r="0" b="0"/>
          <wp:wrapTopAndBottom/>
          <wp:docPr id="20" name="Graphic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71930"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70A5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E0EB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76EB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CED3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52A7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388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FA9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584E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EAF4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5E0A16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252CBE4"/>
    <w:numStyleLink w:val="Numbering"/>
  </w:abstractNum>
  <w:abstractNum w:abstractNumId="11" w15:restartNumberingAfterBreak="0">
    <w:nsid w:val="05431BD9"/>
    <w:multiLevelType w:val="multilevel"/>
    <w:tmpl w:val="3252CBE4"/>
    <w:numStyleLink w:val="Numbering"/>
  </w:abstractNum>
  <w:abstractNum w:abstractNumId="12" w15:restartNumberingAfterBreak="0">
    <w:nsid w:val="0AC2735F"/>
    <w:multiLevelType w:val="multilevel"/>
    <w:tmpl w:val="50041352"/>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0C2D48CE"/>
    <w:multiLevelType w:val="multilevel"/>
    <w:tmpl w:val="3252CBE4"/>
    <w:numStyleLink w:val="Numbering"/>
  </w:abstractNum>
  <w:abstractNum w:abstractNumId="14" w15:restartNumberingAfterBreak="0">
    <w:nsid w:val="0D5A5E93"/>
    <w:multiLevelType w:val="multilevel"/>
    <w:tmpl w:val="7B2236E6"/>
    <w:numStyleLink w:val="Bullets"/>
  </w:abstractNum>
  <w:abstractNum w:abstractNumId="15" w15:restartNumberingAfterBreak="0">
    <w:nsid w:val="0F6F37EA"/>
    <w:multiLevelType w:val="multilevel"/>
    <w:tmpl w:val="3252CBE4"/>
    <w:styleLink w:val="Numbering"/>
    <w:lvl w:ilvl="0">
      <w:start w:val="1"/>
      <w:numFmt w:val="decimal"/>
      <w:pStyle w:val="ListNumber"/>
      <w:lvlText w:val="%1."/>
      <w:lvlJc w:val="left"/>
      <w:pPr>
        <w:tabs>
          <w:tab w:val="num" w:pos="284"/>
        </w:tabs>
        <w:ind w:left="567" w:hanging="283"/>
      </w:pPr>
      <w:rPr>
        <w:rFonts w:hint="default"/>
      </w:rPr>
    </w:lvl>
    <w:lvl w:ilvl="1">
      <w:start w:val="1"/>
      <w:numFmt w:val="decimal"/>
      <w:pStyle w:val="ListNumber2"/>
      <w:lvlText w:val="%1.%2."/>
      <w:lvlJc w:val="left"/>
      <w:pPr>
        <w:ind w:left="1134" w:hanging="567"/>
      </w:pPr>
      <w:rPr>
        <w:rFonts w:hint="default"/>
      </w:rPr>
    </w:lvl>
    <w:lvl w:ilvl="2">
      <w:start w:val="1"/>
      <w:numFmt w:val="decimal"/>
      <w:pStyle w:val="ListNumber3"/>
      <w:lvlText w:val="%1.%2.%3."/>
      <w:lvlJc w:val="left"/>
      <w:pPr>
        <w:tabs>
          <w:tab w:val="num" w:pos="1134"/>
        </w:tabs>
        <w:ind w:left="1701" w:hanging="567"/>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6" w15:restartNumberingAfterBreak="0">
    <w:nsid w:val="132D53ED"/>
    <w:multiLevelType w:val="multilevel"/>
    <w:tmpl w:val="3252CBE4"/>
    <w:numStyleLink w:val="Numbering"/>
  </w:abstractNum>
  <w:abstractNum w:abstractNumId="17" w15:restartNumberingAfterBreak="0">
    <w:nsid w:val="15AC0B28"/>
    <w:multiLevelType w:val="multilevel"/>
    <w:tmpl w:val="B6542242"/>
    <w:numStyleLink w:val="LetteredList"/>
  </w:abstractNum>
  <w:abstractNum w:abstractNumId="18" w15:restartNumberingAfterBreak="0">
    <w:nsid w:val="16155739"/>
    <w:multiLevelType w:val="multilevel"/>
    <w:tmpl w:val="B6542242"/>
    <w:styleLink w:val="LetteredList"/>
    <w:lvl w:ilvl="0">
      <w:start w:val="1"/>
      <w:numFmt w:val="lowerLetter"/>
      <w:pStyle w:val="List"/>
      <w:lvlText w:val="(%1)."/>
      <w:lvlJc w:val="left"/>
      <w:pPr>
        <w:ind w:left="1701" w:hanging="567"/>
      </w:pPr>
      <w:rPr>
        <w:rFonts w:hint="default"/>
      </w:rPr>
    </w:lvl>
    <w:lvl w:ilvl="1">
      <w:start w:val="1"/>
      <w:numFmt w:val="lowerRoman"/>
      <w:pStyle w:val="List2"/>
      <w:lvlText w:val="(%2)."/>
      <w:lvlJc w:val="left"/>
      <w:pPr>
        <w:ind w:left="1701"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D322B09"/>
    <w:multiLevelType w:val="multilevel"/>
    <w:tmpl w:val="3252CBE4"/>
    <w:numStyleLink w:val="Numbering"/>
  </w:abstractNum>
  <w:abstractNum w:abstractNumId="20" w15:restartNumberingAfterBreak="0">
    <w:nsid w:val="20215C86"/>
    <w:multiLevelType w:val="multilevel"/>
    <w:tmpl w:val="7B2236E6"/>
    <w:numStyleLink w:val="Bullets"/>
  </w:abstractNum>
  <w:abstractNum w:abstractNumId="21" w15:restartNumberingAfterBreak="0">
    <w:nsid w:val="26E725C2"/>
    <w:multiLevelType w:val="hybridMultilevel"/>
    <w:tmpl w:val="6C625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21F1D0F"/>
    <w:multiLevelType w:val="multilevel"/>
    <w:tmpl w:val="7B2236E6"/>
    <w:numStyleLink w:val="Bullets"/>
  </w:abstractNum>
  <w:abstractNum w:abstractNumId="23" w15:restartNumberingAfterBreak="0">
    <w:nsid w:val="41397427"/>
    <w:multiLevelType w:val="multilevel"/>
    <w:tmpl w:val="3252CBE4"/>
    <w:numStyleLink w:val="Numbering"/>
  </w:abstractNum>
  <w:abstractNum w:abstractNumId="24" w15:restartNumberingAfterBreak="0">
    <w:nsid w:val="420A3F00"/>
    <w:multiLevelType w:val="hybridMultilevel"/>
    <w:tmpl w:val="3878C070"/>
    <w:lvl w:ilvl="0" w:tplc="DFF2FEB0">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A52890"/>
    <w:multiLevelType w:val="hybridMultilevel"/>
    <w:tmpl w:val="D3782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FD56E3"/>
    <w:multiLevelType w:val="hybridMultilevel"/>
    <w:tmpl w:val="400099D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B86114B"/>
    <w:multiLevelType w:val="multilevel"/>
    <w:tmpl w:val="CF0A3ED4"/>
    <w:lvl w:ilvl="0">
      <w:start w:val="1"/>
      <w:numFmt w:val="bullet"/>
      <w:lvlText w:val="-"/>
      <w:lvlJc w:val="left"/>
      <w:pPr>
        <w:tabs>
          <w:tab w:val="num" w:pos="284"/>
        </w:tabs>
        <w:ind w:left="142" w:hanging="142"/>
      </w:pPr>
      <w:rPr>
        <w:rFonts w:ascii="Times New Roman" w:hAnsi="Times New Roman" w:cs="Times New Roman" w:hint="default"/>
        <w:color w:val="4F4F4F"/>
      </w:rPr>
    </w:lvl>
    <w:lvl w:ilvl="1">
      <w:start w:val="1"/>
      <w:numFmt w:val="bullet"/>
      <w:lvlText w:val="-"/>
      <w:lvlJc w:val="left"/>
      <w:pPr>
        <w:ind w:left="284" w:hanging="142"/>
      </w:pPr>
      <w:rPr>
        <w:rFonts w:ascii="Arial" w:hAnsi="Arial" w:hint="default"/>
        <w:color w:val="000000" w:themeColor="text1"/>
      </w:rPr>
    </w:lvl>
    <w:lvl w:ilvl="2">
      <w:start w:val="1"/>
      <w:numFmt w:val="bullet"/>
      <w:lvlText w:val="-"/>
      <w:lvlJc w:val="left"/>
      <w:pPr>
        <w:ind w:left="425" w:hanging="141"/>
      </w:pPr>
      <w:rPr>
        <w:rFonts w:ascii="Arial" w:hAnsi="Arial" w:hint="default"/>
        <w:color w:val="000000" w:themeColor="text1"/>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28" w15:restartNumberingAfterBreak="0">
    <w:nsid w:val="4E7F1CD0"/>
    <w:multiLevelType w:val="multilevel"/>
    <w:tmpl w:val="3252CBE4"/>
    <w:numStyleLink w:val="Numbering"/>
  </w:abstractNum>
  <w:abstractNum w:abstractNumId="29" w15:restartNumberingAfterBreak="0">
    <w:nsid w:val="574672D5"/>
    <w:multiLevelType w:val="multilevel"/>
    <w:tmpl w:val="7B2236E6"/>
    <w:numStyleLink w:val="Bullets"/>
  </w:abstractNum>
  <w:abstractNum w:abstractNumId="30" w15:restartNumberingAfterBreak="0">
    <w:nsid w:val="58B73D84"/>
    <w:multiLevelType w:val="multilevel"/>
    <w:tmpl w:val="50041352"/>
    <w:numStyleLink w:val="ListHeadings"/>
  </w:abstractNum>
  <w:abstractNum w:abstractNumId="31" w15:restartNumberingAfterBreak="0">
    <w:nsid w:val="596A0C8C"/>
    <w:multiLevelType w:val="multilevel"/>
    <w:tmpl w:val="3252CBE4"/>
    <w:numStyleLink w:val="Numbering"/>
  </w:abstractNum>
  <w:abstractNum w:abstractNumId="32" w15:restartNumberingAfterBreak="0">
    <w:nsid w:val="60E1502C"/>
    <w:multiLevelType w:val="multilevel"/>
    <w:tmpl w:val="7B2236E6"/>
    <w:styleLink w:val="Bullets"/>
    <w:lvl w:ilvl="0">
      <w:start w:val="1"/>
      <w:numFmt w:val="bullet"/>
      <w:pStyle w:val="ListBullet"/>
      <w:lvlText w:val=""/>
      <w:lvlJc w:val="left"/>
      <w:pPr>
        <w:tabs>
          <w:tab w:val="num" w:pos="340"/>
        </w:tabs>
        <w:ind w:left="567" w:hanging="283"/>
      </w:pPr>
      <w:rPr>
        <w:rFonts w:ascii="Symbol" w:hAnsi="Symbol" w:hint="default"/>
        <w:color w:val="auto"/>
      </w:rPr>
    </w:lvl>
    <w:lvl w:ilvl="1">
      <w:start w:val="1"/>
      <w:numFmt w:val="bullet"/>
      <w:pStyle w:val="ListBullet2"/>
      <w:lvlText w:val="–"/>
      <w:lvlJc w:val="left"/>
      <w:pPr>
        <w:tabs>
          <w:tab w:val="num" w:pos="680"/>
        </w:tabs>
        <w:ind w:left="851" w:hanging="284"/>
      </w:pPr>
      <w:rPr>
        <w:rFonts w:ascii="Calibri" w:hAnsi="Calibri" w:hint="default"/>
        <w:color w:val="auto"/>
      </w:rPr>
    </w:lvl>
    <w:lvl w:ilvl="2">
      <w:start w:val="1"/>
      <w:numFmt w:val="bullet"/>
      <w:pStyle w:val="ListBullet3"/>
      <w:lvlText w:val="–"/>
      <w:lvlJc w:val="left"/>
      <w:pPr>
        <w:ind w:left="1134" w:hanging="283"/>
      </w:pPr>
      <w:rPr>
        <w:rFonts w:ascii="Calibri" w:hAnsi="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33" w15:restartNumberingAfterBreak="0">
    <w:nsid w:val="643520E2"/>
    <w:multiLevelType w:val="multilevel"/>
    <w:tmpl w:val="7B2236E6"/>
    <w:numStyleLink w:val="Bullets"/>
  </w:abstractNum>
  <w:abstractNum w:abstractNumId="34" w15:restartNumberingAfterBreak="0">
    <w:nsid w:val="660D51AD"/>
    <w:multiLevelType w:val="multilevel"/>
    <w:tmpl w:val="3252CBE4"/>
    <w:numStyleLink w:val="Numbering"/>
  </w:abstractNum>
  <w:abstractNum w:abstractNumId="35" w15:restartNumberingAfterBreak="0">
    <w:nsid w:val="6E0D40EA"/>
    <w:multiLevelType w:val="multilevel"/>
    <w:tmpl w:val="B6542242"/>
    <w:numStyleLink w:val="LetteredList"/>
  </w:abstractNum>
  <w:abstractNum w:abstractNumId="36" w15:restartNumberingAfterBreak="0">
    <w:nsid w:val="744D0736"/>
    <w:multiLevelType w:val="multilevel"/>
    <w:tmpl w:val="3252CBE4"/>
    <w:numStyleLink w:val="Numbering"/>
  </w:abstractNum>
  <w:abstractNum w:abstractNumId="37" w15:restartNumberingAfterBreak="0">
    <w:nsid w:val="7EB64EE2"/>
    <w:multiLevelType w:val="hybridMultilevel"/>
    <w:tmpl w:val="19123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11378831">
    <w:abstractNumId w:val="9"/>
  </w:num>
  <w:num w:numId="2" w16cid:durableId="183203968">
    <w:abstractNumId w:val="7"/>
  </w:num>
  <w:num w:numId="3" w16cid:durableId="1217204981">
    <w:abstractNumId w:val="6"/>
  </w:num>
  <w:num w:numId="4" w16cid:durableId="1065026392">
    <w:abstractNumId w:val="5"/>
  </w:num>
  <w:num w:numId="5" w16cid:durableId="596863815">
    <w:abstractNumId w:val="4"/>
  </w:num>
  <w:num w:numId="6" w16cid:durableId="923802368">
    <w:abstractNumId w:val="8"/>
  </w:num>
  <w:num w:numId="7" w16cid:durableId="2146192154">
    <w:abstractNumId w:val="3"/>
  </w:num>
  <w:num w:numId="8" w16cid:durableId="1154754962">
    <w:abstractNumId w:val="2"/>
  </w:num>
  <w:num w:numId="9" w16cid:durableId="987322262">
    <w:abstractNumId w:val="1"/>
  </w:num>
  <w:num w:numId="10" w16cid:durableId="594676174">
    <w:abstractNumId w:val="0"/>
  </w:num>
  <w:num w:numId="11" w16cid:durableId="903418277">
    <w:abstractNumId w:val="32"/>
  </w:num>
  <w:num w:numId="12" w16cid:durableId="1261796759">
    <w:abstractNumId w:val="33"/>
  </w:num>
  <w:num w:numId="13" w16cid:durableId="1043405154">
    <w:abstractNumId w:val="22"/>
  </w:num>
  <w:num w:numId="14" w16cid:durableId="846598071">
    <w:abstractNumId w:val="15"/>
  </w:num>
  <w:num w:numId="15" w16cid:durableId="1311640227">
    <w:abstractNumId w:val="36"/>
  </w:num>
  <w:num w:numId="16" w16cid:durableId="881941196">
    <w:abstractNumId w:val="28"/>
  </w:num>
  <w:num w:numId="17" w16cid:durableId="533617442">
    <w:abstractNumId w:val="34"/>
  </w:num>
  <w:num w:numId="18" w16cid:durableId="250312982">
    <w:abstractNumId w:val="10"/>
  </w:num>
  <w:num w:numId="19" w16cid:durableId="385955825">
    <w:abstractNumId w:val="13"/>
  </w:num>
  <w:num w:numId="20" w16cid:durableId="1408189744">
    <w:abstractNumId w:val="23"/>
  </w:num>
  <w:num w:numId="21" w16cid:durableId="1370494809">
    <w:abstractNumId w:val="16"/>
  </w:num>
  <w:num w:numId="22" w16cid:durableId="659580476">
    <w:abstractNumId w:val="12"/>
  </w:num>
  <w:num w:numId="23" w16cid:durableId="2036539326">
    <w:abstractNumId w:val="14"/>
  </w:num>
  <w:num w:numId="24" w16cid:durableId="1303265532">
    <w:abstractNumId w:val="19"/>
  </w:num>
  <w:num w:numId="25" w16cid:durableId="1737582058">
    <w:abstractNumId w:val="31"/>
  </w:num>
  <w:num w:numId="26" w16cid:durableId="974717717">
    <w:abstractNumId w:val="30"/>
  </w:num>
  <w:num w:numId="27" w16cid:durableId="444039133">
    <w:abstractNumId w:val="18"/>
  </w:num>
  <w:num w:numId="28" w16cid:durableId="15364486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41591880">
    <w:abstractNumId w:val="27"/>
  </w:num>
  <w:num w:numId="30" w16cid:durableId="1078097849">
    <w:abstractNumId w:val="29"/>
  </w:num>
  <w:num w:numId="31" w16cid:durableId="725029349">
    <w:abstractNumId w:val="20"/>
  </w:num>
  <w:num w:numId="32" w16cid:durableId="1773672465">
    <w:abstractNumId w:val="11"/>
  </w:num>
  <w:num w:numId="33" w16cid:durableId="1905679259">
    <w:abstractNumId w:val="17"/>
  </w:num>
  <w:num w:numId="34" w16cid:durableId="1487628207">
    <w:abstractNumId w:val="35"/>
  </w:num>
  <w:num w:numId="35" w16cid:durableId="7353187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989843">
    <w:abstractNumId w:val="25"/>
  </w:num>
  <w:num w:numId="37" w16cid:durableId="2041666882">
    <w:abstractNumId w:val="24"/>
  </w:num>
  <w:num w:numId="38" w16cid:durableId="1661418964">
    <w:abstractNumId w:val="26"/>
  </w:num>
  <w:num w:numId="39" w16cid:durableId="1254781218">
    <w:abstractNumId w:val="37"/>
  </w:num>
  <w:num w:numId="40" w16cid:durableId="56973057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249"/>
    <w:rsid w:val="000016E9"/>
    <w:rsid w:val="000300AF"/>
    <w:rsid w:val="0003148A"/>
    <w:rsid w:val="00062784"/>
    <w:rsid w:val="000724AE"/>
    <w:rsid w:val="0007747C"/>
    <w:rsid w:val="0008037D"/>
    <w:rsid w:val="00086F51"/>
    <w:rsid w:val="000910E4"/>
    <w:rsid w:val="00092650"/>
    <w:rsid w:val="000B497F"/>
    <w:rsid w:val="000C1AA9"/>
    <w:rsid w:val="000D3DF9"/>
    <w:rsid w:val="000D431A"/>
    <w:rsid w:val="000F2D16"/>
    <w:rsid w:val="0010129F"/>
    <w:rsid w:val="00110345"/>
    <w:rsid w:val="00110AC2"/>
    <w:rsid w:val="00112E8F"/>
    <w:rsid w:val="001268BC"/>
    <w:rsid w:val="001570B0"/>
    <w:rsid w:val="00166F43"/>
    <w:rsid w:val="00193D9F"/>
    <w:rsid w:val="001A067F"/>
    <w:rsid w:val="001A0D77"/>
    <w:rsid w:val="001A791E"/>
    <w:rsid w:val="001B0F4A"/>
    <w:rsid w:val="001C0D28"/>
    <w:rsid w:val="001C19AB"/>
    <w:rsid w:val="001C7835"/>
    <w:rsid w:val="001F13C1"/>
    <w:rsid w:val="001F446D"/>
    <w:rsid w:val="00221AB7"/>
    <w:rsid w:val="00246435"/>
    <w:rsid w:val="00246BCF"/>
    <w:rsid w:val="0025786F"/>
    <w:rsid w:val="0026400B"/>
    <w:rsid w:val="00265D26"/>
    <w:rsid w:val="00270834"/>
    <w:rsid w:val="0027131C"/>
    <w:rsid w:val="002814E2"/>
    <w:rsid w:val="002814E6"/>
    <w:rsid w:val="00281560"/>
    <w:rsid w:val="00295C59"/>
    <w:rsid w:val="00296F32"/>
    <w:rsid w:val="002E0EDA"/>
    <w:rsid w:val="002E394D"/>
    <w:rsid w:val="002F07B4"/>
    <w:rsid w:val="00303246"/>
    <w:rsid w:val="00305171"/>
    <w:rsid w:val="003126A4"/>
    <w:rsid w:val="0034139E"/>
    <w:rsid w:val="0034680A"/>
    <w:rsid w:val="00363FF8"/>
    <w:rsid w:val="003676E4"/>
    <w:rsid w:val="0037721D"/>
    <w:rsid w:val="0038102A"/>
    <w:rsid w:val="00387D66"/>
    <w:rsid w:val="00395346"/>
    <w:rsid w:val="003A265C"/>
    <w:rsid w:val="003B0240"/>
    <w:rsid w:val="003D0865"/>
    <w:rsid w:val="003D23A3"/>
    <w:rsid w:val="003D3729"/>
    <w:rsid w:val="003D5856"/>
    <w:rsid w:val="00404E4F"/>
    <w:rsid w:val="0042339A"/>
    <w:rsid w:val="00424C4D"/>
    <w:rsid w:val="0042508F"/>
    <w:rsid w:val="00455000"/>
    <w:rsid w:val="004635FD"/>
    <w:rsid w:val="00467EA8"/>
    <w:rsid w:val="004730AD"/>
    <w:rsid w:val="00474FEE"/>
    <w:rsid w:val="004843D5"/>
    <w:rsid w:val="004A65E6"/>
    <w:rsid w:val="004B609E"/>
    <w:rsid w:val="004C5DAA"/>
    <w:rsid w:val="004D1958"/>
    <w:rsid w:val="004E0833"/>
    <w:rsid w:val="004E28C6"/>
    <w:rsid w:val="004F138F"/>
    <w:rsid w:val="004F5D6B"/>
    <w:rsid w:val="00500FBF"/>
    <w:rsid w:val="0050670B"/>
    <w:rsid w:val="005141E8"/>
    <w:rsid w:val="00533496"/>
    <w:rsid w:val="0054698D"/>
    <w:rsid w:val="00550C99"/>
    <w:rsid w:val="00553413"/>
    <w:rsid w:val="0056214A"/>
    <w:rsid w:val="0058369E"/>
    <w:rsid w:val="00586DD1"/>
    <w:rsid w:val="00593314"/>
    <w:rsid w:val="00594496"/>
    <w:rsid w:val="005A51A0"/>
    <w:rsid w:val="005B3D74"/>
    <w:rsid w:val="005C6618"/>
    <w:rsid w:val="00603FD5"/>
    <w:rsid w:val="00616DC8"/>
    <w:rsid w:val="00646F3B"/>
    <w:rsid w:val="0068724F"/>
    <w:rsid w:val="006A1DEF"/>
    <w:rsid w:val="006A3CC0"/>
    <w:rsid w:val="006A5094"/>
    <w:rsid w:val="006B258F"/>
    <w:rsid w:val="006B6F9A"/>
    <w:rsid w:val="006C461E"/>
    <w:rsid w:val="006C4AF4"/>
    <w:rsid w:val="006D3F2F"/>
    <w:rsid w:val="006E3536"/>
    <w:rsid w:val="00700AF5"/>
    <w:rsid w:val="00714488"/>
    <w:rsid w:val="00716FA5"/>
    <w:rsid w:val="00717F79"/>
    <w:rsid w:val="007254A7"/>
    <w:rsid w:val="0073421C"/>
    <w:rsid w:val="00735843"/>
    <w:rsid w:val="00792868"/>
    <w:rsid w:val="0079751C"/>
    <w:rsid w:val="007A0363"/>
    <w:rsid w:val="007C2EB8"/>
    <w:rsid w:val="007C3FC5"/>
    <w:rsid w:val="007C61C7"/>
    <w:rsid w:val="007D0244"/>
    <w:rsid w:val="007E677E"/>
    <w:rsid w:val="007E7FE4"/>
    <w:rsid w:val="00806F01"/>
    <w:rsid w:val="0081533C"/>
    <w:rsid w:val="0081591F"/>
    <w:rsid w:val="00845A6C"/>
    <w:rsid w:val="00845C1F"/>
    <w:rsid w:val="0085372C"/>
    <w:rsid w:val="0085439B"/>
    <w:rsid w:val="00897F77"/>
    <w:rsid w:val="008A2BB2"/>
    <w:rsid w:val="008B05C3"/>
    <w:rsid w:val="008B4965"/>
    <w:rsid w:val="008B637D"/>
    <w:rsid w:val="008D1ABD"/>
    <w:rsid w:val="008D760A"/>
    <w:rsid w:val="008F70D1"/>
    <w:rsid w:val="0090137A"/>
    <w:rsid w:val="0091266F"/>
    <w:rsid w:val="009254B8"/>
    <w:rsid w:val="00926DEE"/>
    <w:rsid w:val="00926DF7"/>
    <w:rsid w:val="00927FDE"/>
    <w:rsid w:val="00934706"/>
    <w:rsid w:val="00936068"/>
    <w:rsid w:val="009517CC"/>
    <w:rsid w:val="009615D4"/>
    <w:rsid w:val="00964D2F"/>
    <w:rsid w:val="00974677"/>
    <w:rsid w:val="00980058"/>
    <w:rsid w:val="00983D00"/>
    <w:rsid w:val="00990D47"/>
    <w:rsid w:val="009A1E02"/>
    <w:rsid w:val="009A2F17"/>
    <w:rsid w:val="009A49D1"/>
    <w:rsid w:val="009B2231"/>
    <w:rsid w:val="009B7F5D"/>
    <w:rsid w:val="009D24F5"/>
    <w:rsid w:val="009D439E"/>
    <w:rsid w:val="009E684B"/>
    <w:rsid w:val="009F3A68"/>
    <w:rsid w:val="009F5B49"/>
    <w:rsid w:val="00A12635"/>
    <w:rsid w:val="00A13664"/>
    <w:rsid w:val="00A20BA0"/>
    <w:rsid w:val="00A24985"/>
    <w:rsid w:val="00A24EF4"/>
    <w:rsid w:val="00A53F38"/>
    <w:rsid w:val="00A53FA0"/>
    <w:rsid w:val="00A60DA0"/>
    <w:rsid w:val="00A80249"/>
    <w:rsid w:val="00A81CCD"/>
    <w:rsid w:val="00A8391A"/>
    <w:rsid w:val="00A86FA0"/>
    <w:rsid w:val="00A90151"/>
    <w:rsid w:val="00A9359B"/>
    <w:rsid w:val="00AA163B"/>
    <w:rsid w:val="00AB5F12"/>
    <w:rsid w:val="00AC0558"/>
    <w:rsid w:val="00AC2373"/>
    <w:rsid w:val="00AC24BE"/>
    <w:rsid w:val="00AC3934"/>
    <w:rsid w:val="00AF7956"/>
    <w:rsid w:val="00B10776"/>
    <w:rsid w:val="00B22307"/>
    <w:rsid w:val="00B22D9D"/>
    <w:rsid w:val="00B23603"/>
    <w:rsid w:val="00B25616"/>
    <w:rsid w:val="00B25E13"/>
    <w:rsid w:val="00B32D6C"/>
    <w:rsid w:val="00B3365C"/>
    <w:rsid w:val="00B3749D"/>
    <w:rsid w:val="00B44103"/>
    <w:rsid w:val="00B45AB3"/>
    <w:rsid w:val="00B53E4C"/>
    <w:rsid w:val="00B54ABD"/>
    <w:rsid w:val="00B56365"/>
    <w:rsid w:val="00B57C8C"/>
    <w:rsid w:val="00B61D30"/>
    <w:rsid w:val="00B65DAA"/>
    <w:rsid w:val="00B66B2F"/>
    <w:rsid w:val="00B74F7F"/>
    <w:rsid w:val="00B75B08"/>
    <w:rsid w:val="00B84774"/>
    <w:rsid w:val="00B87859"/>
    <w:rsid w:val="00B91D47"/>
    <w:rsid w:val="00BA3CB8"/>
    <w:rsid w:val="00BA7623"/>
    <w:rsid w:val="00BF3799"/>
    <w:rsid w:val="00BF68C8"/>
    <w:rsid w:val="00C01E68"/>
    <w:rsid w:val="00C031E1"/>
    <w:rsid w:val="00C11924"/>
    <w:rsid w:val="00C12CF1"/>
    <w:rsid w:val="00C2094D"/>
    <w:rsid w:val="00C326F9"/>
    <w:rsid w:val="00C34C8E"/>
    <w:rsid w:val="00C37A29"/>
    <w:rsid w:val="00C41DED"/>
    <w:rsid w:val="00C70EFC"/>
    <w:rsid w:val="00C8367B"/>
    <w:rsid w:val="00C932F3"/>
    <w:rsid w:val="00CA06C6"/>
    <w:rsid w:val="00CA1FCA"/>
    <w:rsid w:val="00CB1E32"/>
    <w:rsid w:val="00CD61EB"/>
    <w:rsid w:val="00CF02F0"/>
    <w:rsid w:val="00CF551D"/>
    <w:rsid w:val="00D103E7"/>
    <w:rsid w:val="00D16F74"/>
    <w:rsid w:val="00D215C3"/>
    <w:rsid w:val="00D34FB0"/>
    <w:rsid w:val="00D60649"/>
    <w:rsid w:val="00D61E88"/>
    <w:rsid w:val="00D73854"/>
    <w:rsid w:val="00D83923"/>
    <w:rsid w:val="00D9419D"/>
    <w:rsid w:val="00D972F1"/>
    <w:rsid w:val="00DB1739"/>
    <w:rsid w:val="00DB7434"/>
    <w:rsid w:val="00DD3C7C"/>
    <w:rsid w:val="00DE59FB"/>
    <w:rsid w:val="00DE602B"/>
    <w:rsid w:val="00DF4E3E"/>
    <w:rsid w:val="00E0453D"/>
    <w:rsid w:val="00E05FA6"/>
    <w:rsid w:val="00E16E88"/>
    <w:rsid w:val="00E25474"/>
    <w:rsid w:val="00E32F93"/>
    <w:rsid w:val="00E42A61"/>
    <w:rsid w:val="00E51BD9"/>
    <w:rsid w:val="00E54B2B"/>
    <w:rsid w:val="00E55CAE"/>
    <w:rsid w:val="00E56A45"/>
    <w:rsid w:val="00E57CEC"/>
    <w:rsid w:val="00E634F4"/>
    <w:rsid w:val="00E637A7"/>
    <w:rsid w:val="00E7522A"/>
    <w:rsid w:val="00E75FCA"/>
    <w:rsid w:val="00E90E1C"/>
    <w:rsid w:val="00EA1943"/>
    <w:rsid w:val="00EA3594"/>
    <w:rsid w:val="00EB4BAD"/>
    <w:rsid w:val="00ED59AB"/>
    <w:rsid w:val="00EE4DFE"/>
    <w:rsid w:val="00EE6F14"/>
    <w:rsid w:val="00EF0EDF"/>
    <w:rsid w:val="00EF3F23"/>
    <w:rsid w:val="00F05A49"/>
    <w:rsid w:val="00F162D4"/>
    <w:rsid w:val="00F217F3"/>
    <w:rsid w:val="00F4010B"/>
    <w:rsid w:val="00F4702C"/>
    <w:rsid w:val="00F47F1C"/>
    <w:rsid w:val="00F505B8"/>
    <w:rsid w:val="00F53397"/>
    <w:rsid w:val="00F536C3"/>
    <w:rsid w:val="00F625FE"/>
    <w:rsid w:val="00F634F6"/>
    <w:rsid w:val="00F649E5"/>
    <w:rsid w:val="00F72A9E"/>
    <w:rsid w:val="00F87B07"/>
    <w:rsid w:val="00F934BC"/>
    <w:rsid w:val="00F94880"/>
    <w:rsid w:val="00FB0D65"/>
    <w:rsid w:val="00FB1EA0"/>
    <w:rsid w:val="00FC1603"/>
    <w:rsid w:val="00FC2D8B"/>
    <w:rsid w:val="00FD2FF6"/>
    <w:rsid w:val="00FD3306"/>
    <w:rsid w:val="00FE22BA"/>
    <w:rsid w:val="00FE35D0"/>
    <w:rsid w:val="00FE57D8"/>
    <w:rsid w:val="00FF3D7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8849F"/>
  <w15:chartTrackingRefBased/>
  <w15:docId w15:val="{80DADBBD-44BB-4E07-8389-8371773E4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6C6"/>
    <w:pPr>
      <w:spacing w:before="120" w:after="240" w:line="264" w:lineRule="auto"/>
    </w:pPr>
    <w:rPr>
      <w:rFonts w:asciiTheme="majorHAnsi" w:hAnsiTheme="majorHAnsi"/>
    </w:rPr>
  </w:style>
  <w:style w:type="paragraph" w:styleId="Heading1">
    <w:name w:val="heading 1"/>
    <w:basedOn w:val="Normal"/>
    <w:next w:val="Normal"/>
    <w:link w:val="Heading1Char"/>
    <w:uiPriority w:val="9"/>
    <w:qFormat/>
    <w:rsid w:val="002F07B4"/>
    <w:pPr>
      <w:keepNext/>
      <w:keepLines/>
      <w:spacing w:before="600" w:after="440"/>
      <w:outlineLvl w:val="0"/>
    </w:pPr>
    <w:rPr>
      <w:rFonts w:eastAsiaTheme="majorEastAsia" w:cstheme="majorBidi"/>
      <w:color w:val="430098" w:themeColor="text2"/>
      <w:sz w:val="40"/>
      <w:szCs w:val="32"/>
    </w:rPr>
  </w:style>
  <w:style w:type="paragraph" w:styleId="Heading2">
    <w:name w:val="heading 2"/>
    <w:basedOn w:val="Normal"/>
    <w:next w:val="Normal"/>
    <w:link w:val="Heading2Char"/>
    <w:uiPriority w:val="9"/>
    <w:qFormat/>
    <w:rsid w:val="002F07B4"/>
    <w:pPr>
      <w:keepNext/>
      <w:keepLines/>
      <w:spacing w:before="480" w:after="360"/>
      <w:outlineLvl w:val="1"/>
    </w:pPr>
    <w:rPr>
      <w:rFonts w:eastAsiaTheme="majorEastAsia" w:cstheme="majorBidi"/>
      <w:color w:val="430098" w:themeColor="text2"/>
      <w:sz w:val="30"/>
      <w:szCs w:val="26"/>
    </w:rPr>
  </w:style>
  <w:style w:type="paragraph" w:styleId="Heading3">
    <w:name w:val="heading 3"/>
    <w:basedOn w:val="Normal"/>
    <w:next w:val="Normal"/>
    <w:link w:val="Heading3Char"/>
    <w:uiPriority w:val="9"/>
    <w:qFormat/>
    <w:rsid w:val="002F07B4"/>
    <w:pPr>
      <w:keepNext/>
      <w:keepLines/>
      <w:spacing w:before="360"/>
      <w:outlineLvl w:val="2"/>
    </w:pPr>
    <w:rPr>
      <w:rFonts w:eastAsiaTheme="majorEastAsia" w:cstheme="majorBidi"/>
      <w:sz w:val="26"/>
      <w:szCs w:val="24"/>
    </w:rPr>
  </w:style>
  <w:style w:type="paragraph" w:styleId="Heading4">
    <w:name w:val="heading 4"/>
    <w:basedOn w:val="Normal"/>
    <w:next w:val="Normal"/>
    <w:link w:val="Heading4Char"/>
    <w:uiPriority w:val="9"/>
    <w:rsid w:val="000D3DF9"/>
    <w:pPr>
      <w:keepNext/>
      <w:keepLines/>
      <w:spacing w:after="120"/>
      <w:outlineLvl w:val="3"/>
    </w:pPr>
    <w:rPr>
      <w:rFonts w:eastAsiaTheme="majorEastAsia" w:cstheme="majorBidi"/>
      <w:i/>
      <w:iCs/>
      <w:sz w:val="24"/>
    </w:rPr>
  </w:style>
  <w:style w:type="paragraph" w:styleId="Heading5">
    <w:name w:val="heading 5"/>
    <w:basedOn w:val="Normal"/>
    <w:next w:val="Normal"/>
    <w:link w:val="Heading5Char"/>
    <w:uiPriority w:val="9"/>
    <w:semiHidden/>
    <w:qFormat/>
    <w:rsid w:val="009D24F5"/>
    <w:pPr>
      <w:keepNext/>
      <w:keepLines/>
      <w:spacing w:after="60"/>
      <w:outlineLvl w:val="4"/>
    </w:pPr>
    <w:rPr>
      <w:rFonts w:eastAsiaTheme="majorEastAsia" w:cstheme="majorBidi"/>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C12CF1"/>
    <w:pPr>
      <w:spacing w:after="0" w:line="264" w:lineRule="auto"/>
    </w:pPr>
  </w:style>
  <w:style w:type="paragraph" w:styleId="ListBullet">
    <w:name w:val="List Bullet"/>
    <w:basedOn w:val="Normal"/>
    <w:uiPriority w:val="99"/>
    <w:unhideWhenUsed/>
    <w:qFormat/>
    <w:rsid w:val="00CA06C6"/>
    <w:pPr>
      <w:numPr>
        <w:numId w:val="31"/>
      </w:numPr>
      <w:ind w:left="568" w:hanging="284"/>
    </w:pPr>
  </w:style>
  <w:style w:type="paragraph" w:styleId="ListBullet2">
    <w:name w:val="List Bullet 2"/>
    <w:basedOn w:val="Normal"/>
    <w:uiPriority w:val="99"/>
    <w:unhideWhenUsed/>
    <w:qFormat/>
    <w:rsid w:val="00CA06C6"/>
    <w:pPr>
      <w:numPr>
        <w:ilvl w:val="1"/>
        <w:numId w:val="31"/>
      </w:numPr>
    </w:pPr>
  </w:style>
  <w:style w:type="paragraph" w:styleId="ListNumber">
    <w:name w:val="List Number"/>
    <w:basedOn w:val="Normal"/>
    <w:uiPriority w:val="99"/>
    <w:unhideWhenUsed/>
    <w:qFormat/>
    <w:rsid w:val="005A51A0"/>
    <w:pPr>
      <w:numPr>
        <w:numId w:val="32"/>
      </w:numPr>
      <w:contextualSpacing/>
    </w:pPr>
  </w:style>
  <w:style w:type="numbering" w:customStyle="1" w:styleId="Bullets">
    <w:name w:val="Bullets"/>
    <w:uiPriority w:val="99"/>
    <w:rsid w:val="000D3DF9"/>
    <w:pPr>
      <w:numPr>
        <w:numId w:val="11"/>
      </w:numPr>
    </w:pPr>
  </w:style>
  <w:style w:type="character" w:customStyle="1" w:styleId="Heading1Char">
    <w:name w:val="Heading 1 Char"/>
    <w:basedOn w:val="DefaultParagraphFont"/>
    <w:link w:val="Heading1"/>
    <w:uiPriority w:val="9"/>
    <w:rsid w:val="002F07B4"/>
    <w:rPr>
      <w:rFonts w:asciiTheme="majorHAnsi" w:eastAsiaTheme="majorEastAsia" w:hAnsiTheme="majorHAnsi" w:cstheme="majorBidi"/>
      <w:color w:val="430098" w:themeColor="text2"/>
      <w:sz w:val="40"/>
      <w:szCs w:val="32"/>
    </w:rPr>
  </w:style>
  <w:style w:type="paragraph" w:styleId="ListNumber2">
    <w:name w:val="List Number 2"/>
    <w:basedOn w:val="Normal"/>
    <w:uiPriority w:val="99"/>
    <w:unhideWhenUsed/>
    <w:qFormat/>
    <w:rsid w:val="005A51A0"/>
    <w:pPr>
      <w:numPr>
        <w:ilvl w:val="1"/>
        <w:numId w:val="32"/>
      </w:numPr>
      <w:contextualSpacing/>
    </w:pPr>
  </w:style>
  <w:style w:type="character" w:customStyle="1" w:styleId="Heading2Char">
    <w:name w:val="Heading 2 Char"/>
    <w:basedOn w:val="DefaultParagraphFont"/>
    <w:link w:val="Heading2"/>
    <w:uiPriority w:val="9"/>
    <w:rsid w:val="000D3DF9"/>
    <w:rPr>
      <w:rFonts w:asciiTheme="majorHAnsi" w:eastAsiaTheme="majorEastAsia" w:hAnsiTheme="majorHAnsi" w:cstheme="majorBidi"/>
      <w:color w:val="430098" w:themeColor="text2"/>
      <w:sz w:val="30"/>
      <w:szCs w:val="26"/>
    </w:rPr>
  </w:style>
  <w:style w:type="paragraph" w:styleId="ListParagraph">
    <w:name w:val="List Paragraph"/>
    <w:basedOn w:val="Normal"/>
    <w:uiPriority w:val="34"/>
    <w:qFormat/>
    <w:rsid w:val="00CA06C6"/>
    <w:pPr>
      <w:ind w:left="284"/>
    </w:pPr>
  </w:style>
  <w:style w:type="paragraph" w:styleId="Header">
    <w:name w:val="header"/>
    <w:basedOn w:val="Normal"/>
    <w:link w:val="HeaderChar"/>
    <w:uiPriority w:val="99"/>
    <w:unhideWhenUsed/>
    <w:rsid w:val="00983D00"/>
    <w:pPr>
      <w:tabs>
        <w:tab w:val="center" w:pos="4513"/>
        <w:tab w:val="right" w:pos="9026"/>
      </w:tabs>
      <w:spacing w:before="0" w:after="0" w:line="240" w:lineRule="auto"/>
    </w:pPr>
    <w:rPr>
      <w:sz w:val="14"/>
    </w:rPr>
  </w:style>
  <w:style w:type="character" w:customStyle="1" w:styleId="HeaderChar">
    <w:name w:val="Header Char"/>
    <w:basedOn w:val="DefaultParagraphFont"/>
    <w:link w:val="Header"/>
    <w:uiPriority w:val="99"/>
    <w:rsid w:val="00983D00"/>
    <w:rPr>
      <w:sz w:val="14"/>
    </w:rPr>
  </w:style>
  <w:style w:type="paragraph" w:styleId="Footer">
    <w:name w:val="footer"/>
    <w:basedOn w:val="Normal"/>
    <w:link w:val="FooterChar"/>
    <w:uiPriority w:val="99"/>
    <w:unhideWhenUsed/>
    <w:rsid w:val="005141E8"/>
    <w:pPr>
      <w:tabs>
        <w:tab w:val="center" w:pos="4513"/>
        <w:tab w:val="right" w:pos="9026"/>
      </w:tabs>
      <w:spacing w:after="0"/>
    </w:pPr>
    <w:rPr>
      <w:sz w:val="18"/>
    </w:rPr>
  </w:style>
  <w:style w:type="character" w:customStyle="1" w:styleId="FooterChar">
    <w:name w:val="Footer Char"/>
    <w:basedOn w:val="DefaultParagraphFont"/>
    <w:link w:val="Footer"/>
    <w:uiPriority w:val="99"/>
    <w:rsid w:val="005141E8"/>
    <w:rPr>
      <w:sz w:val="18"/>
    </w:rPr>
  </w:style>
  <w:style w:type="numbering" w:customStyle="1" w:styleId="Numbering">
    <w:name w:val="Numbering"/>
    <w:uiPriority w:val="99"/>
    <w:rsid w:val="005A51A0"/>
    <w:pPr>
      <w:numPr>
        <w:numId w:val="14"/>
      </w:numPr>
    </w:pPr>
  </w:style>
  <w:style w:type="paragraph" w:styleId="ListBullet3">
    <w:name w:val="List Bullet 3"/>
    <w:basedOn w:val="Normal"/>
    <w:uiPriority w:val="99"/>
    <w:unhideWhenUsed/>
    <w:rsid w:val="000D3DF9"/>
    <w:pPr>
      <w:numPr>
        <w:ilvl w:val="2"/>
        <w:numId w:val="31"/>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5A51A0"/>
    <w:pPr>
      <w:numPr>
        <w:ilvl w:val="2"/>
        <w:numId w:val="32"/>
      </w:numPr>
      <w:contextualSpacing/>
    </w:pPr>
  </w:style>
  <w:style w:type="paragraph" w:styleId="ListNumber4">
    <w:name w:val="List Number 4"/>
    <w:basedOn w:val="Normal"/>
    <w:uiPriority w:val="99"/>
    <w:unhideWhenUsed/>
    <w:qFormat/>
    <w:rsid w:val="005A51A0"/>
    <w:pPr>
      <w:numPr>
        <w:ilvl w:val="3"/>
        <w:numId w:val="32"/>
      </w:numPr>
      <w:contextualSpacing/>
    </w:pPr>
  </w:style>
  <w:style w:type="paragraph" w:styleId="ListNumber5">
    <w:name w:val="List Number 5"/>
    <w:basedOn w:val="Normal"/>
    <w:uiPriority w:val="99"/>
    <w:unhideWhenUsed/>
    <w:rsid w:val="005A51A0"/>
    <w:pPr>
      <w:numPr>
        <w:ilvl w:val="4"/>
        <w:numId w:val="32"/>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0D3DF9"/>
    <w:rPr>
      <w:rFonts w:asciiTheme="majorHAnsi" w:eastAsiaTheme="majorEastAsia" w:hAnsiTheme="majorHAnsi" w:cstheme="majorBidi"/>
      <w:sz w:val="26"/>
      <w:szCs w:val="24"/>
    </w:rPr>
  </w:style>
  <w:style w:type="character" w:customStyle="1" w:styleId="Heading4Char">
    <w:name w:val="Heading 4 Char"/>
    <w:basedOn w:val="DefaultParagraphFont"/>
    <w:link w:val="Heading4"/>
    <w:uiPriority w:val="9"/>
    <w:rsid w:val="000D3DF9"/>
    <w:rPr>
      <w:rFonts w:asciiTheme="majorHAnsi" w:eastAsiaTheme="majorEastAsia" w:hAnsiTheme="majorHAnsi" w:cstheme="majorBidi"/>
      <w:i/>
      <w:iCs/>
      <w:sz w:val="24"/>
    </w:rPr>
  </w:style>
  <w:style w:type="character" w:customStyle="1" w:styleId="Heading5Char">
    <w:name w:val="Heading 5 Char"/>
    <w:basedOn w:val="DefaultParagraphFont"/>
    <w:link w:val="Heading5"/>
    <w:uiPriority w:val="9"/>
    <w:semiHidden/>
    <w:rsid w:val="002F07B4"/>
    <w:rPr>
      <w:rFonts w:asciiTheme="majorHAnsi" w:eastAsiaTheme="majorEastAsia" w:hAnsiTheme="majorHAnsi" w:cstheme="majorBidi"/>
      <w:b/>
      <w:sz w:val="18"/>
    </w:rPr>
  </w:style>
  <w:style w:type="numbering" w:customStyle="1" w:styleId="ListHeadings">
    <w:name w:val="List Headings"/>
    <w:uiPriority w:val="99"/>
    <w:rsid w:val="00D16F74"/>
    <w:pPr>
      <w:numPr>
        <w:numId w:val="22"/>
      </w:numPr>
    </w:pPr>
  </w:style>
  <w:style w:type="paragraph" w:styleId="Title">
    <w:name w:val="Title"/>
    <w:basedOn w:val="Normal"/>
    <w:next w:val="Normal"/>
    <w:link w:val="TitleChar"/>
    <w:uiPriority w:val="10"/>
    <w:rsid w:val="00281560"/>
    <w:pPr>
      <w:spacing w:after="360" w:line="228" w:lineRule="auto"/>
      <w:ind w:right="1701"/>
      <w:contextualSpacing/>
      <w:outlineLvl w:val="0"/>
    </w:pPr>
    <w:rPr>
      <w:rFonts w:eastAsiaTheme="majorEastAsia" w:cstheme="majorBidi"/>
      <w:color w:val="430098" w:themeColor="text2"/>
      <w:spacing w:val="-10"/>
      <w:kern w:val="28"/>
      <w:sz w:val="50"/>
      <w:szCs w:val="56"/>
    </w:rPr>
  </w:style>
  <w:style w:type="character" w:customStyle="1" w:styleId="TitleChar">
    <w:name w:val="Title Char"/>
    <w:basedOn w:val="DefaultParagraphFont"/>
    <w:link w:val="Title"/>
    <w:uiPriority w:val="10"/>
    <w:rsid w:val="00281560"/>
    <w:rPr>
      <w:rFonts w:eastAsiaTheme="majorEastAsia" w:cstheme="majorBidi"/>
      <w:color w:val="430098" w:themeColor="text2"/>
      <w:spacing w:val="-10"/>
      <w:kern w:val="28"/>
      <w:sz w:val="50"/>
      <w:szCs w:val="56"/>
    </w:rPr>
  </w:style>
  <w:style w:type="paragraph" w:customStyle="1" w:styleId="Breakoutbox">
    <w:name w:val="Break out box"/>
    <w:basedOn w:val="Normal"/>
    <w:link w:val="BreakoutboxChar"/>
    <w:semiHidden/>
    <w:qFormat/>
    <w:rsid w:val="00166F43"/>
    <w:pPr>
      <w:pBdr>
        <w:top w:val="single" w:sz="4" w:space="20" w:color="F5F5F5"/>
        <w:left w:val="single" w:sz="4" w:space="20" w:color="F5F5F5"/>
        <w:bottom w:val="single" w:sz="4" w:space="20" w:color="F5F5F5"/>
        <w:right w:val="single" w:sz="4" w:space="20" w:color="F5F5F5"/>
      </w:pBdr>
      <w:shd w:val="clear" w:color="auto" w:fill="F5F5F5"/>
      <w:ind w:left="425" w:right="425"/>
    </w:pPr>
  </w:style>
  <w:style w:type="paragraph" w:customStyle="1" w:styleId="BreakoutboxHeading">
    <w:name w:val="Break out box Heading"/>
    <w:basedOn w:val="Breakoutbox"/>
    <w:next w:val="Breakoutbox"/>
    <w:link w:val="BreakoutboxHeadingChar"/>
    <w:semiHidden/>
    <w:qFormat/>
    <w:rsid w:val="004B609E"/>
    <w:rPr>
      <w:b/>
    </w:rPr>
  </w:style>
  <w:style w:type="character" w:customStyle="1" w:styleId="BreakoutboxChar">
    <w:name w:val="Break out box Char"/>
    <w:basedOn w:val="DefaultParagraphFont"/>
    <w:link w:val="Breakoutbox"/>
    <w:semiHidden/>
    <w:rsid w:val="00166F43"/>
    <w:rPr>
      <w:shd w:val="clear" w:color="auto" w:fill="F5F5F5"/>
    </w:rPr>
  </w:style>
  <w:style w:type="character" w:customStyle="1" w:styleId="BreakoutboxHeadingChar">
    <w:name w:val="Break out box Heading Char"/>
    <w:basedOn w:val="BreakoutboxChar"/>
    <w:link w:val="BreakoutboxHeading"/>
    <w:semiHidden/>
    <w:rsid w:val="0050670B"/>
    <w:rPr>
      <w:b/>
      <w:color w:val="FFFFFF" w:themeColor="background1"/>
      <w:sz w:val="20"/>
      <w:shd w:val="clear" w:color="auto" w:fill="430098" w:themeFill="text2"/>
    </w:rPr>
  </w:style>
  <w:style w:type="character" w:customStyle="1" w:styleId="NormalBoldChar">
    <w:name w:val="Normal Bold Char"/>
    <w:basedOn w:val="DefaultParagraphFont"/>
    <w:link w:val="NormalBold"/>
    <w:rsid w:val="00CA06C6"/>
    <w:rPr>
      <w:rFonts w:asciiTheme="majorHAnsi" w:hAnsiTheme="majorHAnsi"/>
      <w:b/>
    </w:rPr>
  </w:style>
  <w:style w:type="character" w:styleId="Strong">
    <w:name w:val="Strong"/>
    <w:basedOn w:val="DefaultParagraphFont"/>
    <w:uiPriority w:val="22"/>
    <w:qFormat/>
    <w:rsid w:val="000016E9"/>
    <w:rPr>
      <w:b/>
      <w:bCs/>
    </w:rPr>
  </w:style>
  <w:style w:type="paragraph" w:styleId="ListContinue5">
    <w:name w:val="List Continue 5"/>
    <w:basedOn w:val="Normal"/>
    <w:uiPriority w:val="99"/>
    <w:unhideWhenUsed/>
    <w:qFormat/>
    <w:rsid w:val="00593314"/>
    <w:pPr>
      <w:ind w:left="1415"/>
      <w:contextualSpacing/>
    </w:pPr>
  </w:style>
  <w:style w:type="table" w:styleId="TableGrid">
    <w:name w:val="Table Grid"/>
    <w:basedOn w:val="TableNormal"/>
    <w:uiPriority w:val="39"/>
    <w:rsid w:val="00EF3F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Charttitles"/>
    <w:next w:val="Normal"/>
    <w:uiPriority w:val="35"/>
    <w:unhideWhenUsed/>
    <w:qFormat/>
    <w:rsid w:val="004D1958"/>
  </w:style>
  <w:style w:type="paragraph" w:styleId="List">
    <w:name w:val="List"/>
    <w:basedOn w:val="Normal"/>
    <w:uiPriority w:val="99"/>
    <w:unhideWhenUsed/>
    <w:qFormat/>
    <w:rsid w:val="00CA06C6"/>
    <w:pPr>
      <w:numPr>
        <w:numId w:val="34"/>
      </w:numPr>
    </w:pPr>
  </w:style>
  <w:style w:type="paragraph" w:styleId="List2">
    <w:name w:val="List 2"/>
    <w:basedOn w:val="Normal"/>
    <w:uiPriority w:val="99"/>
    <w:unhideWhenUsed/>
    <w:qFormat/>
    <w:rsid w:val="00CA06C6"/>
    <w:pPr>
      <w:numPr>
        <w:ilvl w:val="1"/>
        <w:numId w:val="34"/>
      </w:numPr>
    </w:pPr>
  </w:style>
  <w:style w:type="numbering" w:customStyle="1" w:styleId="LetteredList">
    <w:name w:val="Lettered List"/>
    <w:uiPriority w:val="99"/>
    <w:rsid w:val="00A20BA0"/>
    <w:pPr>
      <w:numPr>
        <w:numId w:val="27"/>
      </w:numPr>
    </w:pPr>
  </w:style>
  <w:style w:type="paragraph" w:styleId="Subtitle">
    <w:name w:val="Subtitle"/>
    <w:basedOn w:val="Normal"/>
    <w:next w:val="Normal"/>
    <w:link w:val="SubtitleChar"/>
    <w:uiPriority w:val="11"/>
    <w:rsid w:val="00CF551D"/>
    <w:pPr>
      <w:numPr>
        <w:ilvl w:val="1"/>
      </w:numPr>
      <w:spacing w:after="0" w:line="228" w:lineRule="auto"/>
      <w:ind w:right="1701"/>
    </w:pPr>
    <w:rPr>
      <w:rFonts w:eastAsiaTheme="minorEastAsia"/>
      <w:color w:val="430098" w:themeColor="text2"/>
      <w:spacing w:val="-4"/>
      <w:sz w:val="30"/>
    </w:rPr>
  </w:style>
  <w:style w:type="character" w:customStyle="1" w:styleId="SubtitleChar">
    <w:name w:val="Subtitle Char"/>
    <w:basedOn w:val="DefaultParagraphFont"/>
    <w:link w:val="Subtitle"/>
    <w:uiPriority w:val="11"/>
    <w:rsid w:val="00CF551D"/>
    <w:rPr>
      <w:rFonts w:eastAsiaTheme="minorEastAsia"/>
      <w:color w:val="430098" w:themeColor="text2"/>
      <w:spacing w:val="-4"/>
      <w:sz w:val="30"/>
    </w:rPr>
  </w:style>
  <w:style w:type="paragraph" w:styleId="TOCHeading">
    <w:name w:val="TOC Heading"/>
    <w:basedOn w:val="Heading1"/>
    <w:next w:val="Normal"/>
    <w:uiPriority w:val="39"/>
    <w:qFormat/>
    <w:rsid w:val="006A3CC0"/>
    <w:pPr>
      <w:spacing w:line="259" w:lineRule="auto"/>
    </w:pPr>
    <w:rPr>
      <w:lang w:val="en-US"/>
    </w:rPr>
  </w:style>
  <w:style w:type="paragraph" w:styleId="TOC1">
    <w:name w:val="toc 1"/>
    <w:basedOn w:val="Normal"/>
    <w:next w:val="Normal"/>
    <w:autoRedefine/>
    <w:uiPriority w:val="39"/>
    <w:rsid w:val="00700AF5"/>
    <w:pPr>
      <w:spacing w:before="160" w:after="100"/>
    </w:pPr>
    <w:rPr>
      <w:color w:val="430098" w:themeColor="text2"/>
      <w:sz w:val="24"/>
    </w:rPr>
  </w:style>
  <w:style w:type="paragraph" w:styleId="TOC2">
    <w:name w:val="toc 2"/>
    <w:basedOn w:val="Normal"/>
    <w:next w:val="Normal"/>
    <w:autoRedefine/>
    <w:uiPriority w:val="39"/>
    <w:rsid w:val="006A3CC0"/>
    <w:pPr>
      <w:tabs>
        <w:tab w:val="right" w:leader="dot" w:pos="9288"/>
      </w:tabs>
      <w:spacing w:before="160" w:after="100"/>
    </w:pPr>
    <w:rPr>
      <w:color w:val="430098" w:themeColor="text2"/>
    </w:rPr>
  </w:style>
  <w:style w:type="paragraph" w:styleId="TOC3">
    <w:name w:val="toc 3"/>
    <w:basedOn w:val="Normal"/>
    <w:next w:val="Normal"/>
    <w:autoRedefine/>
    <w:uiPriority w:val="39"/>
    <w:rsid w:val="00700AF5"/>
    <w:pPr>
      <w:tabs>
        <w:tab w:val="right" w:leader="dot" w:pos="9628"/>
      </w:tabs>
      <w:spacing w:after="100"/>
      <w:ind w:left="284"/>
    </w:pPr>
    <w:rPr>
      <w:sz w:val="20"/>
    </w:rPr>
  </w:style>
  <w:style w:type="character" w:styleId="Hyperlink">
    <w:name w:val="Hyperlink"/>
    <w:basedOn w:val="DefaultParagraphFont"/>
    <w:uiPriority w:val="99"/>
    <w:unhideWhenUsed/>
    <w:rsid w:val="00A24EF4"/>
    <w:rPr>
      <w:color w:val="000000" w:themeColor="hyperlink"/>
      <w:u w:val="single"/>
    </w:rPr>
  </w:style>
  <w:style w:type="table" w:customStyle="1" w:styleId="Blank">
    <w:name w:val="Blank"/>
    <w:basedOn w:val="TableNormal"/>
    <w:uiPriority w:val="99"/>
    <w:rsid w:val="00FB0D65"/>
    <w:pPr>
      <w:spacing w:after="0" w:line="240" w:lineRule="auto"/>
    </w:pPr>
    <w:tblPr>
      <w:tblCellMar>
        <w:left w:w="0" w:type="dxa"/>
        <w:right w:w="0" w:type="dxa"/>
      </w:tblCellMar>
    </w:tblPr>
  </w:style>
  <w:style w:type="paragraph" w:customStyle="1" w:styleId="NormalBold">
    <w:name w:val="Normal Bold"/>
    <w:basedOn w:val="Normal"/>
    <w:link w:val="NormalBoldChar"/>
    <w:qFormat/>
    <w:rsid w:val="00CA06C6"/>
    <w:rPr>
      <w:b/>
    </w:rPr>
  </w:style>
  <w:style w:type="paragraph" w:customStyle="1" w:styleId="Footer-logolockup">
    <w:name w:val="Footer-logo lockup"/>
    <w:basedOn w:val="Footer"/>
    <w:rsid w:val="00FB1EA0"/>
    <w:pPr>
      <w:framePr w:w="2268" w:h="1588" w:hRule="exact" w:wrap="around" w:vAnchor="page" w:hAnchor="margin" w:x="1815" w:yAlign="bottom" w:anchorLock="1"/>
      <w:spacing w:before="0"/>
    </w:pPr>
    <w:rPr>
      <w:color w:val="430098" w:themeColor="text2"/>
      <w:spacing w:val="-4"/>
      <w:sz w:val="13"/>
    </w:rPr>
  </w:style>
  <w:style w:type="paragraph" w:customStyle="1" w:styleId="Footer-Right">
    <w:name w:val="Footer-Right"/>
    <w:basedOn w:val="Footer"/>
    <w:rsid w:val="00E56A45"/>
    <w:pPr>
      <w:jc w:val="right"/>
    </w:pPr>
  </w:style>
  <w:style w:type="paragraph" w:customStyle="1" w:styleId="Footer-Rightframe">
    <w:name w:val="Footer-Right frame"/>
    <w:basedOn w:val="Footer-Right"/>
    <w:rsid w:val="003A265C"/>
    <w:pPr>
      <w:framePr w:wrap="around" w:vAnchor="page" w:hAnchor="margin" w:xAlign="right" w:yAlign="bottom" w:anchorLock="1"/>
      <w:spacing w:after="1080"/>
      <w:ind w:right="28"/>
    </w:pPr>
    <w:rPr>
      <w:color w:val="430098" w:themeColor="text2"/>
      <w:sz w:val="20"/>
    </w:rPr>
  </w:style>
  <w:style w:type="character" w:styleId="UnresolvedMention">
    <w:name w:val="Unresolved Mention"/>
    <w:basedOn w:val="DefaultParagraphFont"/>
    <w:uiPriority w:val="99"/>
    <w:semiHidden/>
    <w:unhideWhenUsed/>
    <w:rsid w:val="0007747C"/>
    <w:rPr>
      <w:color w:val="605E5C"/>
      <w:shd w:val="clear" w:color="auto" w:fill="E1DFDD"/>
    </w:rPr>
  </w:style>
  <w:style w:type="paragraph" w:customStyle="1" w:styleId="Streamselection">
    <w:name w:val="Stream selection"/>
    <w:basedOn w:val="Normal"/>
    <w:link w:val="StreamselectionChar"/>
    <w:rsid w:val="004843D5"/>
    <w:pPr>
      <w:spacing w:before="0" w:after="0" w:line="240" w:lineRule="auto"/>
      <w:jc w:val="center"/>
    </w:pPr>
    <w:rPr>
      <w:b/>
      <w:caps/>
      <w:color w:val="430098" w:themeColor="text2"/>
      <w:spacing w:val="-4"/>
      <w:sz w:val="18"/>
    </w:rPr>
  </w:style>
  <w:style w:type="paragraph" w:customStyle="1" w:styleId="BackcoverURL">
    <w:name w:val="Back cover URL"/>
    <w:basedOn w:val="Normal"/>
    <w:rsid w:val="00990D47"/>
    <w:pPr>
      <w:spacing w:before="0"/>
      <w:jc w:val="center"/>
    </w:pPr>
    <w:rPr>
      <w:noProof/>
      <w:color w:val="430098" w:themeColor="text2"/>
      <w:sz w:val="18"/>
    </w:rPr>
  </w:style>
  <w:style w:type="character" w:customStyle="1" w:styleId="StreamselectionChar">
    <w:name w:val="Stream selection Char"/>
    <w:basedOn w:val="DefaultParagraphFont"/>
    <w:link w:val="Streamselection"/>
    <w:rsid w:val="004843D5"/>
    <w:rPr>
      <w:b/>
      <w:caps/>
      <w:color w:val="430098" w:themeColor="text2"/>
      <w:spacing w:val="-4"/>
      <w:sz w:val="18"/>
    </w:rPr>
  </w:style>
  <w:style w:type="paragraph" w:customStyle="1" w:styleId="Tabletext">
    <w:name w:val="Table text"/>
    <w:basedOn w:val="Normal"/>
    <w:qFormat/>
    <w:rsid w:val="00CA06C6"/>
    <w:pPr>
      <w:spacing w:after="120"/>
    </w:pPr>
    <w:rPr>
      <w:sz w:val="18"/>
    </w:rPr>
  </w:style>
  <w:style w:type="paragraph" w:styleId="Quote">
    <w:name w:val="Quote"/>
    <w:basedOn w:val="Normal"/>
    <w:next w:val="Normal"/>
    <w:link w:val="QuoteChar"/>
    <w:uiPriority w:val="29"/>
    <w:rsid w:val="00FF3D72"/>
    <w:pPr>
      <w:pBdr>
        <w:left w:val="single" w:sz="36" w:space="14" w:color="A489C7"/>
      </w:pBdr>
      <w:spacing w:before="200" w:after="0"/>
      <w:ind w:left="397" w:right="1134"/>
    </w:pPr>
    <w:rPr>
      <w:i/>
      <w:iCs/>
      <w:color w:val="430098" w:themeColor="text2"/>
    </w:rPr>
  </w:style>
  <w:style w:type="table" w:customStyle="1" w:styleId="OVICDefaulttable">
    <w:name w:val="OVIC Default table"/>
    <w:basedOn w:val="TableNormal"/>
    <w:uiPriority w:val="99"/>
    <w:rsid w:val="00467EA8"/>
    <w:pPr>
      <w:spacing w:after="0" w:line="240" w:lineRule="auto"/>
    </w:pPr>
    <w:rPr>
      <w:rFonts w:asciiTheme="majorHAnsi" w:hAnsiTheme="majorHAnsi"/>
      <w:sz w:val="18"/>
    </w:rPr>
    <w:tblPr>
      <w:tblStyleColBandSize w:val="1"/>
      <w:tblBorders>
        <w:top w:val="single" w:sz="4" w:space="0" w:color="auto"/>
        <w:bottom w:val="single" w:sz="4" w:space="0" w:color="auto"/>
        <w:insideH w:val="single" w:sz="4" w:space="0" w:color="auto"/>
        <w:insideV w:val="single" w:sz="4" w:space="0" w:color="D9D9D9" w:themeColor="background1" w:themeShade="D9"/>
      </w:tblBorders>
      <w:tblCellMar>
        <w:top w:w="170" w:type="dxa"/>
        <w:left w:w="170" w:type="dxa"/>
        <w:bottom w:w="57" w:type="dxa"/>
        <w:right w:w="170" w:type="dxa"/>
      </w:tblCellMar>
    </w:tblPr>
    <w:tblStylePr w:type="firstRow">
      <w:rPr>
        <w:rFonts w:asciiTheme="minorHAnsi" w:hAnsiTheme="minorHAnsi"/>
        <w:b/>
      </w:rPr>
      <w:tblPr/>
      <w:tcPr>
        <w:tcBorders>
          <w:top w:val="single" w:sz="12" w:space="0" w:color="auto"/>
          <w:left w:val="nil"/>
          <w:bottom w:val="single" w:sz="12" w:space="0" w:color="auto"/>
          <w:right w:val="nil"/>
          <w:insideH w:val="nil"/>
          <w:insideV w:val="single" w:sz="4" w:space="0" w:color="D9D9D9" w:themeColor="background1" w:themeShade="D9"/>
          <w:tl2br w:val="nil"/>
          <w:tr2bl w:val="nil"/>
        </w:tcBorders>
      </w:tcPr>
    </w:tblStylePr>
    <w:tblStylePr w:type="band2Vert">
      <w:tblPr/>
      <w:tcPr>
        <w:shd w:val="clear" w:color="auto" w:fill="F5F5F5"/>
      </w:tcPr>
    </w:tblStylePr>
  </w:style>
  <w:style w:type="paragraph" w:customStyle="1" w:styleId="ProtectiveMarking">
    <w:name w:val="Protective Marking"/>
    <w:basedOn w:val="Normal"/>
    <w:rsid w:val="007C2EB8"/>
    <w:pPr>
      <w:framePr w:wrap="around" w:vAnchor="page" w:hAnchor="page" w:xAlign="center" w:y="568" w:anchorLock="1"/>
    </w:pPr>
    <w:rPr>
      <w:b/>
      <w:caps/>
      <w:color w:val="FF0000"/>
      <w:sz w:val="25"/>
    </w:rPr>
  </w:style>
  <w:style w:type="paragraph" w:customStyle="1" w:styleId="Streamselectionholder">
    <w:name w:val="Stream selection holder"/>
    <w:basedOn w:val="Normal"/>
    <w:rsid w:val="004843D5"/>
    <w:pPr>
      <w:spacing w:before="0" w:after="160" w:line="259" w:lineRule="auto"/>
    </w:pPr>
    <w:rPr>
      <w:b/>
      <w:caps/>
      <w:color w:val="430098" w:themeColor="text2"/>
      <w:sz w:val="18"/>
    </w:rPr>
  </w:style>
  <w:style w:type="paragraph" w:customStyle="1" w:styleId="Charttitles">
    <w:name w:val="Chart titles"/>
    <w:basedOn w:val="Normal"/>
    <w:uiPriority w:val="7"/>
    <w:qFormat/>
    <w:rsid w:val="0034139E"/>
    <w:pPr>
      <w:spacing w:before="480" w:after="360" w:line="240" w:lineRule="auto"/>
      <w:ind w:right="941"/>
    </w:pPr>
    <w:rPr>
      <w:rFonts w:eastAsia="Times New Roman" w:cstheme="minorHAnsi"/>
      <w:color w:val="430098"/>
      <w:sz w:val="20"/>
      <w:szCs w:val="20"/>
      <w:lang w:eastAsia="en-GB"/>
    </w:rPr>
  </w:style>
  <w:style w:type="character" w:customStyle="1" w:styleId="QuoteChar">
    <w:name w:val="Quote Char"/>
    <w:basedOn w:val="DefaultParagraphFont"/>
    <w:link w:val="Quote"/>
    <w:uiPriority w:val="29"/>
    <w:rsid w:val="00FF3D72"/>
    <w:rPr>
      <w:i/>
      <w:iCs/>
      <w:color w:val="430098" w:themeColor="text2"/>
    </w:rPr>
  </w:style>
  <w:style w:type="paragraph" w:customStyle="1" w:styleId="TitlepageHeading1">
    <w:name w:val="Title page Heading 1"/>
    <w:basedOn w:val="Heading1"/>
    <w:rsid w:val="00A60DA0"/>
    <w:pPr>
      <w:spacing w:before="0"/>
      <w:outlineLvl w:val="1"/>
    </w:pPr>
  </w:style>
  <w:style w:type="paragraph" w:customStyle="1" w:styleId="ListContinue6">
    <w:name w:val="List Continue 6"/>
    <w:basedOn w:val="ListContinue5"/>
    <w:uiPriority w:val="99"/>
    <w:qFormat/>
    <w:rsid w:val="005A51A0"/>
    <w:pPr>
      <w:ind w:left="1701"/>
    </w:pPr>
  </w:style>
  <w:style w:type="paragraph" w:customStyle="1" w:styleId="Agencyinformation">
    <w:name w:val="Agency information"/>
    <w:rsid w:val="003126A4"/>
    <w:pPr>
      <w:pBdr>
        <w:bottom w:val="single" w:sz="8" w:space="20" w:color="430098" w:themeColor="text2"/>
      </w:pBdr>
      <w:spacing w:before="120" w:line="240" w:lineRule="auto"/>
    </w:pPr>
    <w:rPr>
      <w:b/>
      <w:caps/>
      <w:color w:val="430098" w:themeColor="text2"/>
      <w:sz w:val="28"/>
    </w:rPr>
  </w:style>
  <w:style w:type="paragraph" w:customStyle="1" w:styleId="Toggle">
    <w:name w:val="Toggle"/>
    <w:basedOn w:val="Agencyinformation"/>
    <w:qFormat/>
    <w:rsid w:val="00E75FCA"/>
    <w:pPr>
      <w:pBdr>
        <w:bottom w:val="none" w:sz="0" w:space="0" w:color="auto"/>
      </w:pBdr>
      <w:spacing w:before="0" w:after="0"/>
      <w:outlineLvl w:val="0"/>
    </w:pPr>
    <w:rPr>
      <w:caps w:val="0"/>
      <w:color w:val="FFFFFF" w:themeColor="background1"/>
      <w:sz w:val="16"/>
    </w:rPr>
  </w:style>
  <w:style w:type="paragraph" w:customStyle="1" w:styleId="Togglenote">
    <w:name w:val="Toggle note"/>
    <w:basedOn w:val="Toggle"/>
    <w:rsid w:val="00110345"/>
    <w:pPr>
      <w:framePr w:w="680" w:wrap="around" w:vAnchor="text" w:hAnchor="page" w:x="285" w:y="-1020" w:anchorLock="1"/>
      <w:spacing w:line="228" w:lineRule="auto"/>
      <w:outlineLvl w:val="9"/>
    </w:pPr>
    <w:rPr>
      <w:b w:val="0"/>
      <w:vanish/>
      <w:color w:val="EA3AB0" w:themeColor="accent2"/>
      <w:sz w:val="14"/>
    </w:rPr>
  </w:style>
  <w:style w:type="table" w:customStyle="1" w:styleId="OVICFooter">
    <w:name w:val="OVIC Footer"/>
    <w:basedOn w:val="TableNormal"/>
    <w:uiPriority w:val="99"/>
    <w:rsid w:val="009B2231"/>
    <w:pPr>
      <w:spacing w:after="0" w:line="240" w:lineRule="auto"/>
    </w:pPr>
    <w:tblPr>
      <w:tblBorders>
        <w:top w:val="single" w:sz="8" w:space="0" w:color="430098" w:themeColor="text2"/>
      </w:tblBorders>
      <w:tblCellMar>
        <w:top w:w="340" w:type="dxa"/>
        <w:left w:w="0" w:type="dxa"/>
        <w:bottom w:w="680" w:type="dxa"/>
      </w:tblCellMar>
    </w:tblPr>
    <w:tcPr>
      <w:vAlign w:val="bottom"/>
    </w:tcPr>
  </w:style>
  <w:style w:type="paragraph" w:customStyle="1" w:styleId="FooterToggle">
    <w:name w:val="Footer Toggle"/>
    <w:basedOn w:val="Normal"/>
    <w:link w:val="FooterToggleChar"/>
    <w:rsid w:val="00CA1FCA"/>
    <w:pPr>
      <w:spacing w:before="0" w:after="0" w:line="240" w:lineRule="auto"/>
    </w:pPr>
    <w:rPr>
      <w:b/>
      <w:color w:val="430098" w:themeColor="text2"/>
      <w:sz w:val="16"/>
    </w:rPr>
  </w:style>
  <w:style w:type="paragraph" w:customStyle="1" w:styleId="Footercovertoggleholder">
    <w:name w:val="Footer cover toggle holder"/>
    <w:basedOn w:val="Normal"/>
    <w:rsid w:val="00B3365C"/>
    <w:pPr>
      <w:framePr w:w="9299" w:wrap="around" w:vAnchor="page" w:hAnchor="margin" w:yAlign="bottom" w:anchorLock="1"/>
      <w:spacing w:before="0" w:after="160" w:line="259" w:lineRule="auto"/>
    </w:pPr>
  </w:style>
  <w:style w:type="paragraph" w:customStyle="1" w:styleId="FooterToggle-Disclaimer">
    <w:name w:val="Footer Toggle-Disclaimer"/>
    <w:basedOn w:val="FooterToggle"/>
    <w:rsid w:val="00D34FB0"/>
    <w:pPr>
      <w:spacing w:line="228" w:lineRule="auto"/>
      <w:ind w:right="1134"/>
    </w:pPr>
    <w:rPr>
      <w:b w:val="0"/>
      <w:color w:val="auto"/>
      <w:sz w:val="14"/>
    </w:rPr>
  </w:style>
  <w:style w:type="paragraph" w:customStyle="1" w:styleId="PageNumber-right">
    <w:name w:val="Page Number-right"/>
    <w:basedOn w:val="FooterToggle"/>
    <w:link w:val="PageNumber-rightChar"/>
    <w:rsid w:val="00A81CCD"/>
    <w:pPr>
      <w:framePr w:hSpace="181" w:wrap="around" w:vAnchor="page" w:hAnchor="margin" w:yAlign="bottom"/>
      <w:suppressOverlap/>
      <w:jc w:val="right"/>
    </w:pPr>
    <w:rPr>
      <w:b w:val="0"/>
      <w:bCs/>
    </w:rPr>
  </w:style>
  <w:style w:type="character" w:customStyle="1" w:styleId="FooterToggleChar">
    <w:name w:val="Footer Toggle Char"/>
    <w:basedOn w:val="DefaultParagraphFont"/>
    <w:link w:val="FooterToggle"/>
    <w:rsid w:val="00A81CCD"/>
    <w:rPr>
      <w:b/>
      <w:color w:val="430098" w:themeColor="text2"/>
      <w:sz w:val="16"/>
    </w:rPr>
  </w:style>
  <w:style w:type="character" w:customStyle="1" w:styleId="PageNumber-rightChar">
    <w:name w:val="Page Number-right Char"/>
    <w:basedOn w:val="FooterToggleChar"/>
    <w:link w:val="PageNumber-right"/>
    <w:rsid w:val="00A81CCD"/>
    <w:rPr>
      <w:b w:val="0"/>
      <w:bCs/>
      <w:color w:val="430098" w:themeColor="text2"/>
      <w:sz w:val="16"/>
    </w:rPr>
  </w:style>
  <w:style w:type="character" w:styleId="CommentReference">
    <w:name w:val="annotation reference"/>
    <w:basedOn w:val="DefaultParagraphFont"/>
    <w:uiPriority w:val="99"/>
    <w:semiHidden/>
    <w:unhideWhenUsed/>
    <w:rsid w:val="00BF3799"/>
    <w:rPr>
      <w:sz w:val="16"/>
      <w:szCs w:val="16"/>
    </w:rPr>
  </w:style>
  <w:style w:type="paragraph" w:styleId="FootnoteText">
    <w:name w:val="footnote text"/>
    <w:basedOn w:val="Normal"/>
    <w:link w:val="FootnoteTextChar"/>
    <w:uiPriority w:val="99"/>
    <w:unhideWhenUsed/>
    <w:rsid w:val="004C5DAA"/>
    <w:pPr>
      <w:spacing w:before="0" w:after="120" w:line="240" w:lineRule="auto"/>
      <w:ind w:left="85" w:hanging="85"/>
    </w:pPr>
    <w:rPr>
      <w:sz w:val="16"/>
      <w:szCs w:val="20"/>
    </w:rPr>
  </w:style>
  <w:style w:type="character" w:customStyle="1" w:styleId="FootnoteTextChar">
    <w:name w:val="Footnote Text Char"/>
    <w:basedOn w:val="DefaultParagraphFont"/>
    <w:link w:val="FootnoteText"/>
    <w:uiPriority w:val="99"/>
    <w:rsid w:val="004C5DAA"/>
    <w:rPr>
      <w:rFonts w:asciiTheme="majorHAnsi" w:hAnsiTheme="majorHAnsi"/>
      <w:sz w:val="16"/>
      <w:szCs w:val="20"/>
    </w:rPr>
  </w:style>
  <w:style w:type="character" w:styleId="FootnoteReference">
    <w:name w:val="footnote reference"/>
    <w:basedOn w:val="DefaultParagraphFont"/>
    <w:uiPriority w:val="99"/>
    <w:semiHidden/>
    <w:unhideWhenUsed/>
    <w:rsid w:val="004C5DAA"/>
    <w:rPr>
      <w:vertAlign w:val="superscript"/>
    </w:rPr>
  </w:style>
  <w:style w:type="paragraph" w:styleId="Revision">
    <w:name w:val="Revision"/>
    <w:hidden/>
    <w:uiPriority w:val="99"/>
    <w:semiHidden/>
    <w:rsid w:val="00B84774"/>
    <w:pPr>
      <w:spacing w:after="0" w:line="240" w:lineRule="auto"/>
    </w:pPr>
    <w:rPr>
      <w:rFonts w:asciiTheme="majorHAnsi"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ic.vic.gov.au/privacy/for-the-public/privacy-complaints/assessing-compensation-claims-for-loss-in-privacy-complaints/?highlight=compensa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s01\Office%20365%20Templates\OVIC%20short%20pub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E8D0EF037C94ADF89893C412C326723"/>
        <w:category>
          <w:name w:val="General"/>
          <w:gallery w:val="placeholder"/>
        </w:category>
        <w:types>
          <w:type w:val="bbPlcHdr"/>
        </w:types>
        <w:behaviors>
          <w:behavior w:val="content"/>
        </w:behaviors>
        <w:guid w:val="{BC693FB3-42D7-46CC-BFC6-FFF15E398929}"/>
      </w:docPartPr>
      <w:docPartBody>
        <w:p w:rsidR="00E316E1" w:rsidRDefault="00E316E1">
          <w:pPr>
            <w:pStyle w:val="CE8D0EF037C94ADF89893C412C326723"/>
          </w:pPr>
          <w:r w:rsidRPr="00281560">
            <w:rPr>
              <w:highlight w:val="lightGray"/>
            </w:rPr>
            <w:t>[Click to add Title, linked to the internal pages footer]</w:t>
          </w:r>
        </w:p>
      </w:docPartBody>
    </w:docPart>
    <w:docPart>
      <w:docPartPr>
        <w:name w:val="A4B7EDA05A054BF8AE2950948547C33C"/>
        <w:category>
          <w:name w:val="General"/>
          <w:gallery w:val="placeholder"/>
        </w:category>
        <w:types>
          <w:type w:val="bbPlcHdr"/>
        </w:types>
        <w:behaviors>
          <w:behavior w:val="content"/>
        </w:behaviors>
        <w:guid w:val="{99B6098A-4C37-4C2A-A4CF-5B7E6FA1CA68}"/>
      </w:docPartPr>
      <w:docPartBody>
        <w:p w:rsidR="00E316E1" w:rsidRDefault="00E316E1">
          <w:pPr>
            <w:pStyle w:val="A4B7EDA05A054BF8AE2950948547C33C"/>
          </w:pPr>
          <w:r w:rsidRPr="00897F77">
            <w:rPr>
              <w:highlight w:val="lightGray"/>
            </w:rPr>
            <w:t>[Click to add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6E1"/>
    <w:rsid w:val="00E316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8D0EF037C94ADF89893C412C326723">
    <w:name w:val="CE8D0EF037C94ADF89893C412C326723"/>
  </w:style>
  <w:style w:type="paragraph" w:customStyle="1" w:styleId="A4B7EDA05A054BF8AE2950948547C33C">
    <w:name w:val="A4B7EDA05A054BF8AE2950948547C3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VIC">
      <a:dk1>
        <a:sysClr val="windowText" lastClr="000000"/>
      </a:dk1>
      <a:lt1>
        <a:sysClr val="window" lastClr="FFFFFF"/>
      </a:lt1>
      <a:dk2>
        <a:srgbClr val="430098"/>
      </a:dk2>
      <a:lt2>
        <a:srgbClr val="FFFFFF"/>
      </a:lt2>
      <a:accent1>
        <a:srgbClr val="430098"/>
      </a:accent1>
      <a:accent2>
        <a:srgbClr val="EA3AB0"/>
      </a:accent2>
      <a:accent3>
        <a:srgbClr val="69E8FD"/>
      </a:accent3>
      <a:accent4>
        <a:srgbClr val="44A0F8"/>
      </a:accent4>
      <a:accent5>
        <a:srgbClr val="FAD94A"/>
      </a:accent5>
      <a:accent6>
        <a:srgbClr val="7F7F7F"/>
      </a:accent6>
      <a:hlink>
        <a:srgbClr val="000000"/>
      </a:hlink>
      <a:folHlink>
        <a:srgbClr val="0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51BFF-30E5-410D-B231-23FC8F8D9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OVIC short publication</Template>
  <TotalTime>11</TotalTime>
  <Pages>4</Pages>
  <Words>1168</Words>
  <Characters>6662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NLD v Department of Families Fairness and Housing (Human Rights) [2023] VCAT 544</vt:lpstr>
    </vt:vector>
  </TitlesOfParts>
  <Company/>
  <LinksUpToDate>false</LinksUpToDate>
  <CharactersWithSpaces>7815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NLD v Department of Families Fairness and Housing (Human Rights) [2023] VCAT 544</dc:title>
  <dc:subject>Case Note</dc:subject>
  <dc:creator>Zoe Burdock</dc:creator>
  <cp:keywords/>
  <dc:description/>
  <cp:lastModifiedBy>Claire Hielscher</cp:lastModifiedBy>
  <cp:revision>2</cp:revision>
  <cp:lastPrinted>2022-06-30T00:33:00Z</cp:lastPrinted>
  <dcterms:created xsi:type="dcterms:W3CDTF">2023-05-30T04:32:00Z</dcterms:created>
  <dcterms:modified xsi:type="dcterms:W3CDTF">2023-05-30T04:32:00Z</dcterms:modified>
</cp:coreProperties>
</file>