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C007" w14:textId="77777777" w:rsidR="00732968" w:rsidRPr="009806FF" w:rsidRDefault="00732968" w:rsidP="009D6BC0">
      <w:pPr>
        <w:rPr>
          <w:rFonts w:cs="Calibri"/>
          <w:b/>
          <w:bCs/>
          <w:iCs/>
          <w:color w:val="430098"/>
          <w:sz w:val="40"/>
          <w:szCs w:val="44"/>
        </w:rPr>
      </w:pPr>
    </w:p>
    <w:p w14:paraId="6A518AE2" w14:textId="77777777" w:rsidR="00732968" w:rsidRPr="009806FF" w:rsidRDefault="00732968" w:rsidP="009D6BC0">
      <w:pPr>
        <w:rPr>
          <w:rFonts w:cs="Calibri"/>
          <w:b/>
          <w:bCs/>
          <w:iCs/>
          <w:color w:val="430098"/>
          <w:sz w:val="40"/>
          <w:szCs w:val="44"/>
        </w:rPr>
      </w:pPr>
    </w:p>
    <w:p w14:paraId="5549DEBC" w14:textId="77777777" w:rsidR="00732968" w:rsidRPr="009806FF" w:rsidRDefault="00732968" w:rsidP="009D6BC0">
      <w:pPr>
        <w:rPr>
          <w:rFonts w:cs="Calibri"/>
          <w:b/>
          <w:bCs/>
          <w:iCs/>
          <w:color w:val="430098"/>
          <w:sz w:val="40"/>
          <w:szCs w:val="44"/>
        </w:rPr>
      </w:pPr>
    </w:p>
    <w:p w14:paraId="0DF2BBF3" w14:textId="77777777" w:rsidR="00732968" w:rsidRPr="009806FF" w:rsidRDefault="00732968" w:rsidP="009D6BC0">
      <w:pPr>
        <w:rPr>
          <w:rFonts w:cs="Calibri"/>
          <w:b/>
          <w:bCs/>
          <w:iCs/>
          <w:color w:val="430098"/>
          <w:sz w:val="40"/>
          <w:szCs w:val="44"/>
        </w:rPr>
      </w:pPr>
    </w:p>
    <w:p w14:paraId="3421111A" w14:textId="77777777" w:rsidR="00732968" w:rsidRPr="009806FF" w:rsidRDefault="00732968" w:rsidP="009D6BC0">
      <w:pPr>
        <w:rPr>
          <w:rFonts w:cs="Calibri"/>
          <w:b/>
          <w:bCs/>
          <w:iCs/>
          <w:color w:val="430098"/>
          <w:sz w:val="40"/>
          <w:szCs w:val="44"/>
        </w:rPr>
      </w:pPr>
    </w:p>
    <w:p w14:paraId="7399D248" w14:textId="77777777" w:rsidR="00732968" w:rsidRPr="009806FF" w:rsidRDefault="00732968" w:rsidP="009D6BC0">
      <w:pPr>
        <w:rPr>
          <w:rFonts w:cs="Calibri"/>
          <w:b/>
          <w:bCs/>
          <w:iCs/>
          <w:color w:val="430098"/>
          <w:sz w:val="40"/>
          <w:szCs w:val="44"/>
        </w:rPr>
      </w:pPr>
    </w:p>
    <w:p w14:paraId="6F250B11" w14:textId="77777777" w:rsidR="00732968" w:rsidRPr="009806FF" w:rsidRDefault="00732968" w:rsidP="009D6BC0">
      <w:pPr>
        <w:rPr>
          <w:rFonts w:cs="Calibri"/>
          <w:b/>
          <w:bCs/>
          <w:iCs/>
          <w:color w:val="430098"/>
          <w:sz w:val="40"/>
          <w:szCs w:val="44"/>
        </w:rPr>
      </w:pPr>
    </w:p>
    <w:p w14:paraId="7B266F34" w14:textId="77777777" w:rsidR="00732968" w:rsidRPr="009806FF" w:rsidRDefault="00732968" w:rsidP="009D6BC0">
      <w:pPr>
        <w:rPr>
          <w:rFonts w:cs="Calibri"/>
          <w:b/>
          <w:bCs/>
          <w:iCs/>
          <w:color w:val="430098"/>
          <w:sz w:val="40"/>
          <w:szCs w:val="44"/>
        </w:rPr>
      </w:pPr>
    </w:p>
    <w:p w14:paraId="0C850A9D" w14:textId="77777777" w:rsidR="00732968" w:rsidRPr="009806FF" w:rsidRDefault="00732968" w:rsidP="009D6BC0">
      <w:pPr>
        <w:rPr>
          <w:rFonts w:cs="Calibri"/>
          <w:b/>
          <w:bCs/>
          <w:iCs/>
          <w:color w:val="430098"/>
          <w:sz w:val="40"/>
          <w:szCs w:val="44"/>
        </w:rPr>
      </w:pPr>
    </w:p>
    <w:p w14:paraId="66F4F217" w14:textId="77777777" w:rsidR="00732968" w:rsidRPr="009806FF" w:rsidRDefault="00732968" w:rsidP="009D6BC0">
      <w:pPr>
        <w:rPr>
          <w:rFonts w:cs="Calibri"/>
          <w:b/>
          <w:bCs/>
          <w:iCs/>
          <w:color w:val="430098"/>
          <w:sz w:val="40"/>
          <w:szCs w:val="44"/>
        </w:rPr>
      </w:pPr>
    </w:p>
    <w:p w14:paraId="5DF83A04" w14:textId="77777777" w:rsidR="00732968" w:rsidRPr="009806FF" w:rsidRDefault="00732968" w:rsidP="009D6BC0">
      <w:pPr>
        <w:rPr>
          <w:rFonts w:cs="Calibri"/>
          <w:b/>
          <w:bCs/>
          <w:iCs/>
          <w:color w:val="430098"/>
          <w:sz w:val="40"/>
          <w:szCs w:val="44"/>
        </w:rPr>
      </w:pPr>
    </w:p>
    <w:p w14:paraId="16D6873E" w14:textId="77777777" w:rsidR="00732968" w:rsidRPr="009806FF" w:rsidRDefault="00732968" w:rsidP="009D6BC0">
      <w:pPr>
        <w:rPr>
          <w:rFonts w:cs="Calibri"/>
          <w:b/>
          <w:bCs/>
          <w:iCs/>
          <w:color w:val="430098"/>
          <w:sz w:val="44"/>
          <w:szCs w:val="48"/>
        </w:rPr>
      </w:pPr>
      <w:r w:rsidRPr="009806FF">
        <w:rPr>
          <w:rFonts w:cs="Calibri"/>
          <w:b/>
          <w:bCs/>
          <w:iCs/>
          <w:color w:val="430098"/>
          <w:sz w:val="44"/>
          <w:szCs w:val="48"/>
        </w:rPr>
        <w:t>Freedom of Information Guidelines</w:t>
      </w:r>
    </w:p>
    <w:p w14:paraId="3F0F1C8E" w14:textId="77777777" w:rsidR="006369F4" w:rsidRPr="009806FF" w:rsidRDefault="006369F4" w:rsidP="009D6BC0">
      <w:pPr>
        <w:rPr>
          <w:rFonts w:cs="Calibri"/>
          <w:b/>
          <w:bCs/>
          <w:iCs/>
          <w:color w:val="430098"/>
          <w:sz w:val="36"/>
          <w:szCs w:val="40"/>
        </w:rPr>
      </w:pPr>
    </w:p>
    <w:p w14:paraId="41C754EB" w14:textId="1C7D17EE" w:rsidR="00452739" w:rsidRPr="009806FF" w:rsidRDefault="00732968" w:rsidP="009D6BC0">
      <w:pPr>
        <w:rPr>
          <w:rFonts w:cs="Calibri"/>
          <w:b/>
          <w:bCs/>
          <w:iCs/>
          <w:color w:val="430098"/>
          <w:sz w:val="32"/>
          <w:szCs w:val="36"/>
        </w:rPr>
      </w:pPr>
      <w:r w:rsidRPr="009806FF">
        <w:rPr>
          <w:rFonts w:cs="Calibri"/>
          <w:b/>
          <w:bCs/>
          <w:iCs/>
          <w:color w:val="430098"/>
          <w:sz w:val="32"/>
          <w:szCs w:val="36"/>
        </w:rPr>
        <w:t xml:space="preserve">Part </w:t>
      </w:r>
      <w:r w:rsidR="00055DDD" w:rsidRPr="009806FF">
        <w:rPr>
          <w:rFonts w:cs="Calibri"/>
          <w:b/>
          <w:bCs/>
          <w:iCs/>
          <w:color w:val="430098"/>
          <w:sz w:val="32"/>
          <w:szCs w:val="36"/>
        </w:rPr>
        <w:t>VIA</w:t>
      </w:r>
      <w:r w:rsidR="00EF0379" w:rsidRPr="009806FF">
        <w:rPr>
          <w:rFonts w:cs="Calibri"/>
          <w:b/>
          <w:bCs/>
          <w:iCs/>
          <w:color w:val="430098"/>
          <w:sz w:val="32"/>
          <w:szCs w:val="36"/>
        </w:rPr>
        <w:t xml:space="preserve"> – </w:t>
      </w:r>
      <w:r w:rsidR="00055DDD" w:rsidRPr="009806FF">
        <w:rPr>
          <w:rFonts w:cs="Calibri"/>
          <w:b/>
          <w:bCs/>
          <w:iCs/>
          <w:color w:val="430098"/>
          <w:sz w:val="32"/>
          <w:szCs w:val="36"/>
        </w:rPr>
        <w:t xml:space="preserve">Complaints </w:t>
      </w:r>
      <w:r w:rsidR="00EF0379" w:rsidRPr="009806FF">
        <w:rPr>
          <w:rFonts w:cs="Calibri"/>
          <w:b/>
          <w:bCs/>
          <w:iCs/>
          <w:color w:val="430098"/>
          <w:sz w:val="32"/>
          <w:szCs w:val="36"/>
        </w:rPr>
        <w:t xml:space="preserve"> </w:t>
      </w:r>
    </w:p>
    <w:p w14:paraId="17119357" w14:textId="745130F6" w:rsidR="00AB0392" w:rsidRPr="009806FF" w:rsidRDefault="00AB0392" w:rsidP="009D6BC0">
      <w:pPr>
        <w:rPr>
          <w:rFonts w:cs="Calibri"/>
          <w:b/>
          <w:bCs/>
          <w:iCs/>
          <w:color w:val="430098"/>
          <w:sz w:val="32"/>
          <w:szCs w:val="36"/>
        </w:rPr>
      </w:pPr>
      <w:r w:rsidRPr="009806FF">
        <w:rPr>
          <w:rFonts w:cs="Calibri"/>
          <w:b/>
          <w:bCs/>
          <w:iCs/>
          <w:color w:val="430098"/>
          <w:sz w:val="32"/>
          <w:szCs w:val="36"/>
        </w:rPr>
        <w:t xml:space="preserve">Sections </w:t>
      </w:r>
      <w:r w:rsidR="00055DDD" w:rsidRPr="009806FF">
        <w:rPr>
          <w:rFonts w:cs="Calibri"/>
          <w:b/>
          <w:bCs/>
          <w:iCs/>
          <w:color w:val="430098"/>
          <w:sz w:val="32"/>
          <w:szCs w:val="36"/>
        </w:rPr>
        <w:t>61A – 61M</w:t>
      </w:r>
    </w:p>
    <w:p w14:paraId="184E2D86" w14:textId="77777777" w:rsidR="00452739" w:rsidRPr="009806FF" w:rsidRDefault="00452739" w:rsidP="009D6BC0">
      <w:pPr>
        <w:rPr>
          <w:rFonts w:cs="Calibri"/>
          <w:b/>
          <w:bCs/>
          <w:iCs/>
          <w:color w:val="430098"/>
          <w:sz w:val="32"/>
          <w:szCs w:val="36"/>
        </w:rPr>
      </w:pPr>
    </w:p>
    <w:p w14:paraId="0A353B02" w14:textId="77777777" w:rsidR="00452739" w:rsidRPr="009806FF" w:rsidRDefault="00452739" w:rsidP="009D6BC0">
      <w:pPr>
        <w:rPr>
          <w:rFonts w:cs="Calibri"/>
          <w:b/>
          <w:bCs/>
          <w:iCs/>
          <w:color w:val="430098"/>
          <w:sz w:val="32"/>
          <w:szCs w:val="32"/>
        </w:rPr>
      </w:pPr>
      <w:r w:rsidRPr="009806FF">
        <w:rPr>
          <w:rFonts w:cs="Calibri"/>
          <w:b/>
          <w:bCs/>
          <w:i/>
          <w:color w:val="430098"/>
          <w:sz w:val="32"/>
          <w:szCs w:val="32"/>
        </w:rPr>
        <w:t>Freedom of Information Act 1982</w:t>
      </w:r>
      <w:r w:rsidRPr="009806FF">
        <w:rPr>
          <w:rFonts w:cs="Calibri"/>
          <w:b/>
          <w:bCs/>
          <w:iCs/>
          <w:color w:val="430098"/>
          <w:sz w:val="32"/>
          <w:szCs w:val="32"/>
        </w:rPr>
        <w:t xml:space="preserve"> (Vic)</w:t>
      </w:r>
    </w:p>
    <w:p w14:paraId="37258096" w14:textId="77777777" w:rsidR="00732968" w:rsidRPr="009806FF" w:rsidRDefault="00732968" w:rsidP="009D6BC0">
      <w:pPr>
        <w:rPr>
          <w:rFonts w:cs="Calibri"/>
          <w:b/>
          <w:bCs/>
          <w:iCs/>
          <w:color w:val="430098"/>
          <w:sz w:val="36"/>
          <w:szCs w:val="40"/>
        </w:rPr>
        <w:sectPr w:rsidR="00732968" w:rsidRPr="009806FF" w:rsidSect="00F265B5">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134" w:right="1134" w:bottom="1134" w:left="1134" w:header="720" w:footer="510" w:gutter="0"/>
          <w:cols w:space="720"/>
          <w:noEndnote/>
          <w:titlePg/>
          <w:docGrid w:linePitch="326"/>
        </w:sectPr>
      </w:pPr>
    </w:p>
    <w:p w14:paraId="34C2D18F" w14:textId="71374383" w:rsidR="00452739" w:rsidRPr="009806FF" w:rsidRDefault="00452739" w:rsidP="00135AB5">
      <w:pPr>
        <w:pStyle w:val="1TitleLevel1"/>
      </w:pPr>
      <w:bookmarkStart w:id="0" w:name="_Toc129691617"/>
      <w:r w:rsidRPr="009806FF">
        <w:lastRenderedPageBreak/>
        <w:t xml:space="preserve">Part </w:t>
      </w:r>
      <w:r w:rsidR="00055DDD" w:rsidRPr="009806FF">
        <w:t>VIA</w:t>
      </w:r>
      <w:r w:rsidRPr="009806FF">
        <w:t xml:space="preserve"> </w:t>
      </w:r>
      <w:r w:rsidR="000E5D24" w:rsidRPr="009806FF">
        <w:t xml:space="preserve">– </w:t>
      </w:r>
      <w:r w:rsidR="00055DDD" w:rsidRPr="009806FF">
        <w:t>Complaints</w:t>
      </w:r>
      <w:bookmarkEnd w:id="0"/>
      <w:r w:rsidR="00055DDD" w:rsidRPr="009806FF">
        <w:t xml:space="preserve"> </w:t>
      </w:r>
    </w:p>
    <w:p w14:paraId="28954DC2" w14:textId="0A4977B2" w:rsidR="00135AB5" w:rsidRPr="009806FF" w:rsidRDefault="00135AB5" w:rsidP="00135AB5">
      <w:pPr>
        <w:pStyle w:val="Body"/>
      </w:pPr>
      <w:r w:rsidRPr="009806FF">
        <w:t xml:space="preserve">All legislative references are to the </w:t>
      </w:r>
      <w:r w:rsidRPr="009806FF">
        <w:rPr>
          <w:i/>
          <w:iCs/>
        </w:rPr>
        <w:t>Freedom of Information Act 1982</w:t>
      </w:r>
      <w:r w:rsidRPr="009806FF">
        <w:t xml:space="preserve"> (Vic) </w:t>
      </w:r>
      <w:r w:rsidR="003A2E34">
        <w:t>(</w:t>
      </w:r>
      <w:r w:rsidR="003A2E34" w:rsidRPr="003A2E34">
        <w:rPr>
          <w:b/>
          <w:bCs/>
        </w:rPr>
        <w:t>the Act</w:t>
      </w:r>
      <w:r w:rsidR="003A2E34">
        <w:t xml:space="preserve">) </w:t>
      </w:r>
      <w:r w:rsidRPr="009806FF">
        <w:t xml:space="preserve">unless otherwise stated. </w:t>
      </w:r>
    </w:p>
    <w:p w14:paraId="30EE3756" w14:textId="2393BC0F" w:rsidR="00DF1B44" w:rsidRPr="009806FF" w:rsidRDefault="000E5D24" w:rsidP="000E5D24">
      <w:pPr>
        <w:pStyle w:val="TOCHeading"/>
        <w:rPr>
          <w:rFonts w:cs="Calibri"/>
          <w:lang w:val="en-AU"/>
        </w:rPr>
      </w:pPr>
      <w:r w:rsidRPr="009806FF">
        <w:rPr>
          <w:lang w:val="en-AU"/>
        </w:rPr>
        <w:t xml:space="preserve">Contents </w:t>
      </w:r>
    </w:p>
    <w:bookmarkStart w:id="1" w:name="_Toc532399298"/>
    <w:p w14:paraId="4FC8C6F5" w14:textId="2C84D56E" w:rsidR="00F07EF9" w:rsidRDefault="002A3D38">
      <w:pPr>
        <w:pStyle w:val="TOC1"/>
        <w:rPr>
          <w:rFonts w:eastAsiaTheme="minorEastAsia" w:cstheme="minorBidi"/>
          <w:b w:val="0"/>
          <w:bCs w:val="0"/>
          <w:noProof/>
          <w:sz w:val="24"/>
          <w:szCs w:val="24"/>
          <w:lang w:eastAsia="en-GB"/>
        </w:rPr>
      </w:pPr>
      <w:r w:rsidRPr="009806FF">
        <w:rPr>
          <w:rFonts w:eastAsia="Times New Roman" w:cs="Calibri"/>
          <w:color w:val="000000"/>
        </w:rPr>
        <w:fldChar w:fldCharType="begin"/>
      </w:r>
      <w:r w:rsidRPr="009806FF">
        <w:rPr>
          <w:rFonts w:eastAsia="Times New Roman" w:cs="Calibri"/>
          <w:color w:val="000000"/>
        </w:rPr>
        <w:instrText xml:space="preserve"> TOC \o "1-2" \h \z \u </w:instrText>
      </w:r>
      <w:r w:rsidRPr="009806FF">
        <w:rPr>
          <w:rFonts w:eastAsia="Times New Roman" w:cs="Calibri"/>
          <w:color w:val="000000"/>
        </w:rPr>
        <w:fldChar w:fldCharType="separate"/>
      </w:r>
      <w:hyperlink w:anchor="_Toc129691617" w:history="1">
        <w:r w:rsidR="00F07EF9" w:rsidRPr="00F6369C">
          <w:rPr>
            <w:rStyle w:val="Hyperlink"/>
            <w:noProof/>
          </w:rPr>
          <w:t>Part VIA – Complaints</w:t>
        </w:r>
        <w:r w:rsidR="00F07EF9">
          <w:rPr>
            <w:noProof/>
            <w:webHidden/>
          </w:rPr>
          <w:tab/>
        </w:r>
        <w:r w:rsidR="00F07EF9">
          <w:rPr>
            <w:noProof/>
            <w:webHidden/>
          </w:rPr>
          <w:fldChar w:fldCharType="begin"/>
        </w:r>
        <w:r w:rsidR="00F07EF9">
          <w:rPr>
            <w:noProof/>
            <w:webHidden/>
          </w:rPr>
          <w:instrText xml:space="preserve"> PAGEREF _Toc129691617 \h </w:instrText>
        </w:r>
        <w:r w:rsidR="00F07EF9">
          <w:rPr>
            <w:noProof/>
            <w:webHidden/>
          </w:rPr>
        </w:r>
        <w:r w:rsidR="00F07EF9">
          <w:rPr>
            <w:noProof/>
            <w:webHidden/>
          </w:rPr>
          <w:fldChar w:fldCharType="separate"/>
        </w:r>
        <w:r w:rsidR="00F07EF9">
          <w:rPr>
            <w:noProof/>
            <w:webHidden/>
          </w:rPr>
          <w:t>2</w:t>
        </w:r>
        <w:r w:rsidR="00F07EF9">
          <w:rPr>
            <w:noProof/>
            <w:webHidden/>
          </w:rPr>
          <w:fldChar w:fldCharType="end"/>
        </w:r>
      </w:hyperlink>
    </w:p>
    <w:p w14:paraId="64858EF3" w14:textId="05D000C9" w:rsidR="00F07EF9" w:rsidRDefault="00F07EF9">
      <w:pPr>
        <w:pStyle w:val="TOC1"/>
        <w:rPr>
          <w:rFonts w:eastAsiaTheme="minorEastAsia" w:cstheme="minorBidi"/>
          <w:b w:val="0"/>
          <w:bCs w:val="0"/>
          <w:noProof/>
          <w:sz w:val="24"/>
          <w:szCs w:val="24"/>
          <w:lang w:eastAsia="en-GB"/>
        </w:rPr>
      </w:pPr>
      <w:hyperlink w:anchor="_Toc129691618" w:history="1">
        <w:r w:rsidRPr="00F6369C">
          <w:rPr>
            <w:rStyle w:val="Hyperlink"/>
            <w:rFonts w:cs="Calibri"/>
            <w:noProof/>
          </w:rPr>
          <w:t>Section 61A – Complaints</w:t>
        </w:r>
        <w:r>
          <w:rPr>
            <w:noProof/>
            <w:webHidden/>
          </w:rPr>
          <w:tab/>
        </w:r>
        <w:r>
          <w:rPr>
            <w:noProof/>
            <w:webHidden/>
          </w:rPr>
          <w:fldChar w:fldCharType="begin"/>
        </w:r>
        <w:r>
          <w:rPr>
            <w:noProof/>
            <w:webHidden/>
          </w:rPr>
          <w:instrText xml:space="preserve"> PAGEREF _Toc129691618 \h </w:instrText>
        </w:r>
        <w:r>
          <w:rPr>
            <w:noProof/>
            <w:webHidden/>
          </w:rPr>
        </w:r>
        <w:r>
          <w:rPr>
            <w:noProof/>
            <w:webHidden/>
          </w:rPr>
          <w:fldChar w:fldCharType="separate"/>
        </w:r>
        <w:r>
          <w:rPr>
            <w:noProof/>
            <w:webHidden/>
          </w:rPr>
          <w:t>5</w:t>
        </w:r>
        <w:r>
          <w:rPr>
            <w:noProof/>
            <w:webHidden/>
          </w:rPr>
          <w:fldChar w:fldCharType="end"/>
        </w:r>
      </w:hyperlink>
    </w:p>
    <w:p w14:paraId="72C9FA55" w14:textId="0233F3D4" w:rsidR="00F07EF9" w:rsidRDefault="00F07EF9">
      <w:pPr>
        <w:pStyle w:val="TOC2"/>
        <w:rPr>
          <w:rFonts w:eastAsiaTheme="minorEastAsia" w:cstheme="minorBidi"/>
          <w:i w:val="0"/>
          <w:iCs w:val="0"/>
          <w:noProof/>
          <w:sz w:val="24"/>
          <w:szCs w:val="24"/>
          <w:lang w:eastAsia="en-GB"/>
        </w:rPr>
      </w:pPr>
      <w:hyperlink w:anchor="_Toc129691619" w:history="1">
        <w:r w:rsidRPr="00F6369C">
          <w:rPr>
            <w:rStyle w:val="Hyperlink"/>
            <w:noProof/>
          </w:rPr>
          <w:t>Legislation</w:t>
        </w:r>
        <w:r>
          <w:rPr>
            <w:noProof/>
            <w:webHidden/>
          </w:rPr>
          <w:tab/>
        </w:r>
        <w:r>
          <w:rPr>
            <w:noProof/>
            <w:webHidden/>
          </w:rPr>
          <w:fldChar w:fldCharType="begin"/>
        </w:r>
        <w:r>
          <w:rPr>
            <w:noProof/>
            <w:webHidden/>
          </w:rPr>
          <w:instrText xml:space="preserve"> PAGEREF _Toc129691619 \h </w:instrText>
        </w:r>
        <w:r>
          <w:rPr>
            <w:noProof/>
            <w:webHidden/>
          </w:rPr>
        </w:r>
        <w:r>
          <w:rPr>
            <w:noProof/>
            <w:webHidden/>
          </w:rPr>
          <w:fldChar w:fldCharType="separate"/>
        </w:r>
        <w:r>
          <w:rPr>
            <w:noProof/>
            <w:webHidden/>
          </w:rPr>
          <w:t>5</w:t>
        </w:r>
        <w:r>
          <w:rPr>
            <w:noProof/>
            <w:webHidden/>
          </w:rPr>
          <w:fldChar w:fldCharType="end"/>
        </w:r>
      </w:hyperlink>
    </w:p>
    <w:p w14:paraId="49958AF6" w14:textId="6D94BDF0" w:rsidR="00F07EF9" w:rsidRDefault="00F07EF9">
      <w:pPr>
        <w:pStyle w:val="TOC2"/>
        <w:rPr>
          <w:rFonts w:eastAsiaTheme="minorEastAsia" w:cstheme="minorBidi"/>
          <w:i w:val="0"/>
          <w:iCs w:val="0"/>
          <w:noProof/>
          <w:sz w:val="24"/>
          <w:szCs w:val="24"/>
          <w:lang w:eastAsia="en-GB"/>
        </w:rPr>
      </w:pPr>
      <w:hyperlink w:anchor="_Toc129691620" w:history="1">
        <w:r w:rsidRPr="00F6369C">
          <w:rPr>
            <w:rStyle w:val="Hyperlink"/>
            <w:noProof/>
          </w:rPr>
          <w:t>Guidelines</w:t>
        </w:r>
        <w:r>
          <w:rPr>
            <w:noProof/>
            <w:webHidden/>
          </w:rPr>
          <w:tab/>
        </w:r>
        <w:r>
          <w:rPr>
            <w:noProof/>
            <w:webHidden/>
          </w:rPr>
          <w:fldChar w:fldCharType="begin"/>
        </w:r>
        <w:r>
          <w:rPr>
            <w:noProof/>
            <w:webHidden/>
          </w:rPr>
          <w:instrText xml:space="preserve"> PAGEREF _Toc129691620 \h </w:instrText>
        </w:r>
        <w:r>
          <w:rPr>
            <w:noProof/>
            <w:webHidden/>
          </w:rPr>
        </w:r>
        <w:r>
          <w:rPr>
            <w:noProof/>
            <w:webHidden/>
          </w:rPr>
          <w:fldChar w:fldCharType="separate"/>
        </w:r>
        <w:r>
          <w:rPr>
            <w:noProof/>
            <w:webHidden/>
          </w:rPr>
          <w:t>6</w:t>
        </w:r>
        <w:r>
          <w:rPr>
            <w:noProof/>
            <w:webHidden/>
          </w:rPr>
          <w:fldChar w:fldCharType="end"/>
        </w:r>
      </w:hyperlink>
    </w:p>
    <w:p w14:paraId="0900D16B" w14:textId="41961823" w:rsidR="00F07EF9" w:rsidRDefault="00F07EF9">
      <w:pPr>
        <w:pStyle w:val="TOC2"/>
        <w:rPr>
          <w:rFonts w:eastAsiaTheme="minorEastAsia" w:cstheme="minorBidi"/>
          <w:i w:val="0"/>
          <w:iCs w:val="0"/>
          <w:noProof/>
          <w:sz w:val="24"/>
          <w:szCs w:val="24"/>
          <w:lang w:eastAsia="en-GB"/>
        </w:rPr>
      </w:pPr>
      <w:hyperlink w:anchor="_Toc129691621" w:history="1">
        <w:r w:rsidRPr="00F6369C">
          <w:rPr>
            <w:rStyle w:val="Hyperlink"/>
            <w:noProof/>
          </w:rPr>
          <w:t>What can you make an FOI complaint about?</w:t>
        </w:r>
        <w:r>
          <w:rPr>
            <w:noProof/>
            <w:webHidden/>
          </w:rPr>
          <w:tab/>
        </w:r>
        <w:r>
          <w:rPr>
            <w:noProof/>
            <w:webHidden/>
          </w:rPr>
          <w:fldChar w:fldCharType="begin"/>
        </w:r>
        <w:r>
          <w:rPr>
            <w:noProof/>
            <w:webHidden/>
          </w:rPr>
          <w:instrText xml:space="preserve"> PAGEREF _Toc129691621 \h </w:instrText>
        </w:r>
        <w:r>
          <w:rPr>
            <w:noProof/>
            <w:webHidden/>
          </w:rPr>
        </w:r>
        <w:r>
          <w:rPr>
            <w:noProof/>
            <w:webHidden/>
          </w:rPr>
          <w:fldChar w:fldCharType="separate"/>
        </w:r>
        <w:r>
          <w:rPr>
            <w:noProof/>
            <w:webHidden/>
          </w:rPr>
          <w:t>6</w:t>
        </w:r>
        <w:r>
          <w:rPr>
            <w:noProof/>
            <w:webHidden/>
          </w:rPr>
          <w:fldChar w:fldCharType="end"/>
        </w:r>
      </w:hyperlink>
    </w:p>
    <w:p w14:paraId="7F6EA55F" w14:textId="7983A138" w:rsidR="00F07EF9" w:rsidRDefault="00F07EF9">
      <w:pPr>
        <w:pStyle w:val="TOC2"/>
        <w:rPr>
          <w:rFonts w:eastAsiaTheme="minorEastAsia" w:cstheme="minorBidi"/>
          <w:i w:val="0"/>
          <w:iCs w:val="0"/>
          <w:noProof/>
          <w:sz w:val="24"/>
          <w:szCs w:val="24"/>
          <w:lang w:eastAsia="en-GB"/>
        </w:rPr>
      </w:pPr>
      <w:hyperlink w:anchor="_Toc129691622" w:history="1">
        <w:r w:rsidRPr="00F6369C">
          <w:rPr>
            <w:rStyle w:val="Hyperlink"/>
            <w:noProof/>
          </w:rPr>
          <w:t>Making a complaint to OVIC</w:t>
        </w:r>
        <w:r>
          <w:rPr>
            <w:noProof/>
            <w:webHidden/>
          </w:rPr>
          <w:tab/>
        </w:r>
        <w:r>
          <w:rPr>
            <w:noProof/>
            <w:webHidden/>
          </w:rPr>
          <w:fldChar w:fldCharType="begin"/>
        </w:r>
        <w:r>
          <w:rPr>
            <w:noProof/>
            <w:webHidden/>
          </w:rPr>
          <w:instrText xml:space="preserve"> PAGEREF _Toc129691622 \h </w:instrText>
        </w:r>
        <w:r>
          <w:rPr>
            <w:noProof/>
            <w:webHidden/>
          </w:rPr>
        </w:r>
        <w:r>
          <w:rPr>
            <w:noProof/>
            <w:webHidden/>
          </w:rPr>
          <w:fldChar w:fldCharType="separate"/>
        </w:r>
        <w:r>
          <w:rPr>
            <w:noProof/>
            <w:webHidden/>
          </w:rPr>
          <w:t>8</w:t>
        </w:r>
        <w:r>
          <w:rPr>
            <w:noProof/>
            <w:webHidden/>
          </w:rPr>
          <w:fldChar w:fldCharType="end"/>
        </w:r>
      </w:hyperlink>
    </w:p>
    <w:p w14:paraId="52CB33DB" w14:textId="607904EA" w:rsidR="00F07EF9" w:rsidRDefault="00F07EF9">
      <w:pPr>
        <w:pStyle w:val="TOC2"/>
        <w:rPr>
          <w:rFonts w:eastAsiaTheme="minorEastAsia" w:cstheme="minorBidi"/>
          <w:i w:val="0"/>
          <w:iCs w:val="0"/>
          <w:noProof/>
          <w:sz w:val="24"/>
          <w:szCs w:val="24"/>
          <w:lang w:eastAsia="en-GB"/>
        </w:rPr>
      </w:pPr>
      <w:hyperlink w:anchor="_Toc129691623" w:history="1">
        <w:r w:rsidRPr="00F6369C">
          <w:rPr>
            <w:rStyle w:val="Hyperlink"/>
            <w:noProof/>
          </w:rPr>
          <w:t>More information</w:t>
        </w:r>
        <w:r>
          <w:rPr>
            <w:noProof/>
            <w:webHidden/>
          </w:rPr>
          <w:tab/>
        </w:r>
        <w:r>
          <w:rPr>
            <w:noProof/>
            <w:webHidden/>
          </w:rPr>
          <w:fldChar w:fldCharType="begin"/>
        </w:r>
        <w:r>
          <w:rPr>
            <w:noProof/>
            <w:webHidden/>
          </w:rPr>
          <w:instrText xml:space="preserve"> PAGEREF _Toc129691623 \h </w:instrText>
        </w:r>
        <w:r>
          <w:rPr>
            <w:noProof/>
            <w:webHidden/>
          </w:rPr>
        </w:r>
        <w:r>
          <w:rPr>
            <w:noProof/>
            <w:webHidden/>
          </w:rPr>
          <w:fldChar w:fldCharType="separate"/>
        </w:r>
        <w:r>
          <w:rPr>
            <w:noProof/>
            <w:webHidden/>
          </w:rPr>
          <w:t>9</w:t>
        </w:r>
        <w:r>
          <w:rPr>
            <w:noProof/>
            <w:webHidden/>
          </w:rPr>
          <w:fldChar w:fldCharType="end"/>
        </w:r>
      </w:hyperlink>
    </w:p>
    <w:p w14:paraId="58914C9F" w14:textId="7247DF79" w:rsidR="00F07EF9" w:rsidRDefault="00F07EF9">
      <w:pPr>
        <w:pStyle w:val="TOC1"/>
        <w:rPr>
          <w:rFonts w:eastAsiaTheme="minorEastAsia" w:cstheme="minorBidi"/>
          <w:b w:val="0"/>
          <w:bCs w:val="0"/>
          <w:noProof/>
          <w:sz w:val="24"/>
          <w:szCs w:val="24"/>
          <w:lang w:eastAsia="en-GB"/>
        </w:rPr>
      </w:pPr>
      <w:hyperlink w:anchor="_Toc129691624" w:history="1">
        <w:r w:rsidRPr="00F6369C">
          <w:rPr>
            <w:rStyle w:val="Hyperlink"/>
            <w:rFonts w:cs="Calibri"/>
            <w:noProof/>
          </w:rPr>
          <w:t>Section 61B – Information Commissioner may accept or decline to deal with complaint</w:t>
        </w:r>
        <w:r>
          <w:rPr>
            <w:noProof/>
            <w:webHidden/>
          </w:rPr>
          <w:tab/>
        </w:r>
        <w:r>
          <w:rPr>
            <w:noProof/>
            <w:webHidden/>
          </w:rPr>
          <w:fldChar w:fldCharType="begin"/>
        </w:r>
        <w:r>
          <w:rPr>
            <w:noProof/>
            <w:webHidden/>
          </w:rPr>
          <w:instrText xml:space="preserve"> PAGEREF _Toc129691624 \h </w:instrText>
        </w:r>
        <w:r>
          <w:rPr>
            <w:noProof/>
            <w:webHidden/>
          </w:rPr>
        </w:r>
        <w:r>
          <w:rPr>
            <w:noProof/>
            <w:webHidden/>
          </w:rPr>
          <w:fldChar w:fldCharType="separate"/>
        </w:r>
        <w:r>
          <w:rPr>
            <w:noProof/>
            <w:webHidden/>
          </w:rPr>
          <w:t>10</w:t>
        </w:r>
        <w:r>
          <w:rPr>
            <w:noProof/>
            <w:webHidden/>
          </w:rPr>
          <w:fldChar w:fldCharType="end"/>
        </w:r>
      </w:hyperlink>
    </w:p>
    <w:p w14:paraId="59355776" w14:textId="4D8913D7" w:rsidR="00F07EF9" w:rsidRDefault="00F07EF9">
      <w:pPr>
        <w:pStyle w:val="TOC2"/>
        <w:rPr>
          <w:rFonts w:eastAsiaTheme="minorEastAsia" w:cstheme="minorBidi"/>
          <w:i w:val="0"/>
          <w:iCs w:val="0"/>
          <w:noProof/>
          <w:sz w:val="24"/>
          <w:szCs w:val="24"/>
          <w:lang w:eastAsia="en-GB"/>
        </w:rPr>
      </w:pPr>
      <w:hyperlink w:anchor="_Toc129691625" w:history="1">
        <w:r w:rsidRPr="00F6369C">
          <w:rPr>
            <w:rStyle w:val="Hyperlink"/>
            <w:noProof/>
          </w:rPr>
          <w:t>Legislation</w:t>
        </w:r>
        <w:r>
          <w:rPr>
            <w:noProof/>
            <w:webHidden/>
          </w:rPr>
          <w:tab/>
        </w:r>
        <w:r>
          <w:rPr>
            <w:noProof/>
            <w:webHidden/>
          </w:rPr>
          <w:fldChar w:fldCharType="begin"/>
        </w:r>
        <w:r>
          <w:rPr>
            <w:noProof/>
            <w:webHidden/>
          </w:rPr>
          <w:instrText xml:space="preserve"> PAGEREF _Toc129691625 \h </w:instrText>
        </w:r>
        <w:r>
          <w:rPr>
            <w:noProof/>
            <w:webHidden/>
          </w:rPr>
        </w:r>
        <w:r>
          <w:rPr>
            <w:noProof/>
            <w:webHidden/>
          </w:rPr>
          <w:fldChar w:fldCharType="separate"/>
        </w:r>
        <w:r>
          <w:rPr>
            <w:noProof/>
            <w:webHidden/>
          </w:rPr>
          <w:t>10</w:t>
        </w:r>
        <w:r>
          <w:rPr>
            <w:noProof/>
            <w:webHidden/>
          </w:rPr>
          <w:fldChar w:fldCharType="end"/>
        </w:r>
      </w:hyperlink>
    </w:p>
    <w:p w14:paraId="6E6932B0" w14:textId="76FDD919" w:rsidR="00F07EF9" w:rsidRDefault="00F07EF9">
      <w:pPr>
        <w:pStyle w:val="TOC2"/>
        <w:rPr>
          <w:rFonts w:eastAsiaTheme="minorEastAsia" w:cstheme="minorBidi"/>
          <w:i w:val="0"/>
          <w:iCs w:val="0"/>
          <w:noProof/>
          <w:sz w:val="24"/>
          <w:szCs w:val="24"/>
          <w:lang w:eastAsia="en-GB"/>
        </w:rPr>
      </w:pPr>
      <w:hyperlink w:anchor="_Toc129691626" w:history="1">
        <w:r w:rsidRPr="00F6369C">
          <w:rPr>
            <w:rStyle w:val="Hyperlink"/>
            <w:noProof/>
          </w:rPr>
          <w:t>Guidelines</w:t>
        </w:r>
        <w:r>
          <w:rPr>
            <w:noProof/>
            <w:webHidden/>
          </w:rPr>
          <w:tab/>
        </w:r>
        <w:r>
          <w:rPr>
            <w:noProof/>
            <w:webHidden/>
          </w:rPr>
          <w:fldChar w:fldCharType="begin"/>
        </w:r>
        <w:r>
          <w:rPr>
            <w:noProof/>
            <w:webHidden/>
          </w:rPr>
          <w:instrText xml:space="preserve"> PAGEREF _Toc129691626 \h </w:instrText>
        </w:r>
        <w:r>
          <w:rPr>
            <w:noProof/>
            <w:webHidden/>
          </w:rPr>
        </w:r>
        <w:r>
          <w:rPr>
            <w:noProof/>
            <w:webHidden/>
          </w:rPr>
          <w:fldChar w:fldCharType="separate"/>
        </w:r>
        <w:r>
          <w:rPr>
            <w:noProof/>
            <w:webHidden/>
          </w:rPr>
          <w:t>11</w:t>
        </w:r>
        <w:r>
          <w:rPr>
            <w:noProof/>
            <w:webHidden/>
          </w:rPr>
          <w:fldChar w:fldCharType="end"/>
        </w:r>
      </w:hyperlink>
    </w:p>
    <w:p w14:paraId="54CA8E8F" w14:textId="720EE8FD" w:rsidR="00F07EF9" w:rsidRDefault="00F07EF9">
      <w:pPr>
        <w:pStyle w:val="TOC2"/>
        <w:rPr>
          <w:rFonts w:eastAsiaTheme="minorEastAsia" w:cstheme="minorBidi"/>
          <w:i w:val="0"/>
          <w:iCs w:val="0"/>
          <w:noProof/>
          <w:sz w:val="24"/>
          <w:szCs w:val="24"/>
          <w:lang w:eastAsia="en-GB"/>
        </w:rPr>
      </w:pPr>
      <w:hyperlink w:anchor="_Toc129691627" w:history="1">
        <w:r w:rsidRPr="00F6369C">
          <w:rPr>
            <w:rStyle w:val="Hyperlink"/>
            <w:noProof/>
          </w:rPr>
          <w:t>OVIC may not accept a complaint or may dismiss a complaint that it has accepted</w:t>
        </w:r>
        <w:r>
          <w:rPr>
            <w:noProof/>
            <w:webHidden/>
          </w:rPr>
          <w:tab/>
        </w:r>
        <w:r>
          <w:rPr>
            <w:noProof/>
            <w:webHidden/>
          </w:rPr>
          <w:fldChar w:fldCharType="begin"/>
        </w:r>
        <w:r>
          <w:rPr>
            <w:noProof/>
            <w:webHidden/>
          </w:rPr>
          <w:instrText xml:space="preserve"> PAGEREF _Toc129691627 \h </w:instrText>
        </w:r>
        <w:r>
          <w:rPr>
            <w:noProof/>
            <w:webHidden/>
          </w:rPr>
        </w:r>
        <w:r>
          <w:rPr>
            <w:noProof/>
            <w:webHidden/>
          </w:rPr>
          <w:fldChar w:fldCharType="separate"/>
        </w:r>
        <w:r>
          <w:rPr>
            <w:noProof/>
            <w:webHidden/>
          </w:rPr>
          <w:t>11</w:t>
        </w:r>
        <w:r>
          <w:rPr>
            <w:noProof/>
            <w:webHidden/>
          </w:rPr>
          <w:fldChar w:fldCharType="end"/>
        </w:r>
      </w:hyperlink>
    </w:p>
    <w:p w14:paraId="79CBF144" w14:textId="062FB32D" w:rsidR="00F07EF9" w:rsidRDefault="00F07EF9">
      <w:pPr>
        <w:pStyle w:val="TOC2"/>
        <w:rPr>
          <w:rFonts w:eastAsiaTheme="minorEastAsia" w:cstheme="minorBidi"/>
          <w:i w:val="0"/>
          <w:iCs w:val="0"/>
          <w:noProof/>
          <w:sz w:val="24"/>
          <w:szCs w:val="24"/>
          <w:lang w:eastAsia="en-GB"/>
        </w:rPr>
      </w:pPr>
      <w:hyperlink w:anchor="_Toc129691628" w:history="1">
        <w:r w:rsidRPr="00F6369C">
          <w:rPr>
            <w:rStyle w:val="Hyperlink"/>
            <w:noProof/>
          </w:rPr>
          <w:t>Reasons to dismiss or not accept a complaint</w:t>
        </w:r>
        <w:r>
          <w:rPr>
            <w:noProof/>
            <w:webHidden/>
          </w:rPr>
          <w:tab/>
        </w:r>
        <w:r>
          <w:rPr>
            <w:noProof/>
            <w:webHidden/>
          </w:rPr>
          <w:fldChar w:fldCharType="begin"/>
        </w:r>
        <w:r>
          <w:rPr>
            <w:noProof/>
            <w:webHidden/>
          </w:rPr>
          <w:instrText xml:space="preserve"> PAGEREF _Toc129691628 \h </w:instrText>
        </w:r>
        <w:r>
          <w:rPr>
            <w:noProof/>
            <w:webHidden/>
          </w:rPr>
        </w:r>
        <w:r>
          <w:rPr>
            <w:noProof/>
            <w:webHidden/>
          </w:rPr>
          <w:fldChar w:fldCharType="separate"/>
        </w:r>
        <w:r>
          <w:rPr>
            <w:noProof/>
            <w:webHidden/>
          </w:rPr>
          <w:t>12</w:t>
        </w:r>
        <w:r>
          <w:rPr>
            <w:noProof/>
            <w:webHidden/>
          </w:rPr>
          <w:fldChar w:fldCharType="end"/>
        </w:r>
      </w:hyperlink>
    </w:p>
    <w:p w14:paraId="1FF3BE6F" w14:textId="0851EBF0" w:rsidR="00F07EF9" w:rsidRDefault="00F07EF9">
      <w:pPr>
        <w:pStyle w:val="TOC1"/>
        <w:rPr>
          <w:rFonts w:eastAsiaTheme="minorEastAsia" w:cstheme="minorBidi"/>
          <w:b w:val="0"/>
          <w:bCs w:val="0"/>
          <w:noProof/>
          <w:sz w:val="24"/>
          <w:szCs w:val="24"/>
          <w:lang w:eastAsia="en-GB"/>
        </w:rPr>
      </w:pPr>
      <w:hyperlink w:anchor="_Toc129691629" w:history="1">
        <w:r w:rsidRPr="00F6369C">
          <w:rPr>
            <w:rStyle w:val="Hyperlink"/>
            <w:rFonts w:cs="Calibri"/>
            <w:noProof/>
          </w:rPr>
          <w:t>Section 61C – Referral of complaint to another body</w:t>
        </w:r>
        <w:r>
          <w:rPr>
            <w:noProof/>
            <w:webHidden/>
          </w:rPr>
          <w:tab/>
        </w:r>
        <w:r>
          <w:rPr>
            <w:noProof/>
            <w:webHidden/>
          </w:rPr>
          <w:fldChar w:fldCharType="begin"/>
        </w:r>
        <w:r>
          <w:rPr>
            <w:noProof/>
            <w:webHidden/>
          </w:rPr>
          <w:instrText xml:space="preserve"> PAGEREF _Toc129691629 \h </w:instrText>
        </w:r>
        <w:r>
          <w:rPr>
            <w:noProof/>
            <w:webHidden/>
          </w:rPr>
        </w:r>
        <w:r>
          <w:rPr>
            <w:noProof/>
            <w:webHidden/>
          </w:rPr>
          <w:fldChar w:fldCharType="separate"/>
        </w:r>
        <w:r>
          <w:rPr>
            <w:noProof/>
            <w:webHidden/>
          </w:rPr>
          <w:t>17</w:t>
        </w:r>
        <w:r>
          <w:rPr>
            <w:noProof/>
            <w:webHidden/>
          </w:rPr>
          <w:fldChar w:fldCharType="end"/>
        </w:r>
      </w:hyperlink>
    </w:p>
    <w:p w14:paraId="64DD5E32" w14:textId="16761519" w:rsidR="00F07EF9" w:rsidRDefault="00F07EF9">
      <w:pPr>
        <w:pStyle w:val="TOC2"/>
        <w:rPr>
          <w:rFonts w:eastAsiaTheme="minorEastAsia" w:cstheme="minorBidi"/>
          <w:i w:val="0"/>
          <w:iCs w:val="0"/>
          <w:noProof/>
          <w:sz w:val="24"/>
          <w:szCs w:val="24"/>
          <w:lang w:eastAsia="en-GB"/>
        </w:rPr>
      </w:pPr>
      <w:hyperlink w:anchor="_Toc129691630" w:history="1">
        <w:r w:rsidRPr="00F6369C">
          <w:rPr>
            <w:rStyle w:val="Hyperlink"/>
            <w:noProof/>
          </w:rPr>
          <w:t>Legislation</w:t>
        </w:r>
        <w:r>
          <w:rPr>
            <w:noProof/>
            <w:webHidden/>
          </w:rPr>
          <w:tab/>
        </w:r>
        <w:r>
          <w:rPr>
            <w:noProof/>
            <w:webHidden/>
          </w:rPr>
          <w:fldChar w:fldCharType="begin"/>
        </w:r>
        <w:r>
          <w:rPr>
            <w:noProof/>
            <w:webHidden/>
          </w:rPr>
          <w:instrText xml:space="preserve"> PAGEREF _Toc129691630 \h </w:instrText>
        </w:r>
        <w:r>
          <w:rPr>
            <w:noProof/>
            <w:webHidden/>
          </w:rPr>
        </w:r>
        <w:r>
          <w:rPr>
            <w:noProof/>
            <w:webHidden/>
          </w:rPr>
          <w:fldChar w:fldCharType="separate"/>
        </w:r>
        <w:r>
          <w:rPr>
            <w:noProof/>
            <w:webHidden/>
          </w:rPr>
          <w:t>17</w:t>
        </w:r>
        <w:r>
          <w:rPr>
            <w:noProof/>
            <w:webHidden/>
          </w:rPr>
          <w:fldChar w:fldCharType="end"/>
        </w:r>
      </w:hyperlink>
    </w:p>
    <w:p w14:paraId="1B739502" w14:textId="2CB51CDD" w:rsidR="00F07EF9" w:rsidRDefault="00F07EF9">
      <w:pPr>
        <w:pStyle w:val="TOC2"/>
        <w:rPr>
          <w:rFonts w:eastAsiaTheme="minorEastAsia" w:cstheme="minorBidi"/>
          <w:i w:val="0"/>
          <w:iCs w:val="0"/>
          <w:noProof/>
          <w:sz w:val="24"/>
          <w:szCs w:val="24"/>
          <w:lang w:eastAsia="en-GB"/>
        </w:rPr>
      </w:pPr>
      <w:hyperlink w:anchor="_Toc129691631" w:history="1">
        <w:r w:rsidRPr="00F6369C">
          <w:rPr>
            <w:rStyle w:val="Hyperlink"/>
            <w:noProof/>
          </w:rPr>
          <w:t>Guidelines</w:t>
        </w:r>
        <w:r>
          <w:rPr>
            <w:noProof/>
            <w:webHidden/>
          </w:rPr>
          <w:tab/>
        </w:r>
        <w:r>
          <w:rPr>
            <w:noProof/>
            <w:webHidden/>
          </w:rPr>
          <w:fldChar w:fldCharType="begin"/>
        </w:r>
        <w:r>
          <w:rPr>
            <w:noProof/>
            <w:webHidden/>
          </w:rPr>
          <w:instrText xml:space="preserve"> PAGEREF _Toc129691631 \h </w:instrText>
        </w:r>
        <w:r>
          <w:rPr>
            <w:noProof/>
            <w:webHidden/>
          </w:rPr>
        </w:r>
        <w:r>
          <w:rPr>
            <w:noProof/>
            <w:webHidden/>
          </w:rPr>
          <w:fldChar w:fldCharType="separate"/>
        </w:r>
        <w:r>
          <w:rPr>
            <w:noProof/>
            <w:webHidden/>
          </w:rPr>
          <w:t>17</w:t>
        </w:r>
        <w:r>
          <w:rPr>
            <w:noProof/>
            <w:webHidden/>
          </w:rPr>
          <w:fldChar w:fldCharType="end"/>
        </w:r>
      </w:hyperlink>
    </w:p>
    <w:p w14:paraId="3C283655" w14:textId="5B060573" w:rsidR="00F07EF9" w:rsidRDefault="00F07EF9">
      <w:pPr>
        <w:pStyle w:val="TOC2"/>
        <w:rPr>
          <w:rFonts w:eastAsiaTheme="minorEastAsia" w:cstheme="minorBidi"/>
          <w:i w:val="0"/>
          <w:iCs w:val="0"/>
          <w:noProof/>
          <w:sz w:val="24"/>
          <w:szCs w:val="24"/>
          <w:lang w:eastAsia="en-GB"/>
        </w:rPr>
      </w:pPr>
      <w:hyperlink w:anchor="_Toc129691632" w:history="1">
        <w:r w:rsidRPr="00F6369C">
          <w:rPr>
            <w:rStyle w:val="Hyperlink"/>
            <w:noProof/>
          </w:rPr>
          <w:t>OVIC may refer a complaint to another body</w:t>
        </w:r>
        <w:r>
          <w:rPr>
            <w:noProof/>
            <w:webHidden/>
          </w:rPr>
          <w:tab/>
        </w:r>
        <w:r>
          <w:rPr>
            <w:noProof/>
            <w:webHidden/>
          </w:rPr>
          <w:fldChar w:fldCharType="begin"/>
        </w:r>
        <w:r>
          <w:rPr>
            <w:noProof/>
            <w:webHidden/>
          </w:rPr>
          <w:instrText xml:space="preserve"> PAGEREF _Toc129691632 \h </w:instrText>
        </w:r>
        <w:r>
          <w:rPr>
            <w:noProof/>
            <w:webHidden/>
          </w:rPr>
        </w:r>
        <w:r>
          <w:rPr>
            <w:noProof/>
            <w:webHidden/>
          </w:rPr>
          <w:fldChar w:fldCharType="separate"/>
        </w:r>
        <w:r>
          <w:rPr>
            <w:noProof/>
            <w:webHidden/>
          </w:rPr>
          <w:t>17</w:t>
        </w:r>
        <w:r>
          <w:rPr>
            <w:noProof/>
            <w:webHidden/>
          </w:rPr>
          <w:fldChar w:fldCharType="end"/>
        </w:r>
      </w:hyperlink>
    </w:p>
    <w:p w14:paraId="6DB93517" w14:textId="503AE320" w:rsidR="00F07EF9" w:rsidRDefault="00F07EF9">
      <w:pPr>
        <w:pStyle w:val="TOC1"/>
        <w:rPr>
          <w:rFonts w:eastAsiaTheme="minorEastAsia" w:cstheme="minorBidi"/>
          <w:b w:val="0"/>
          <w:bCs w:val="0"/>
          <w:noProof/>
          <w:sz w:val="24"/>
          <w:szCs w:val="24"/>
          <w:lang w:eastAsia="en-GB"/>
        </w:rPr>
      </w:pPr>
      <w:hyperlink w:anchor="_Toc129691633" w:history="1">
        <w:r w:rsidRPr="00F6369C">
          <w:rPr>
            <w:rStyle w:val="Hyperlink"/>
            <w:rFonts w:cs="Calibri"/>
            <w:noProof/>
          </w:rPr>
          <w:t>Section 61D – Notice of decision to investigate complaint</w:t>
        </w:r>
        <w:r>
          <w:rPr>
            <w:noProof/>
            <w:webHidden/>
          </w:rPr>
          <w:tab/>
        </w:r>
        <w:r>
          <w:rPr>
            <w:noProof/>
            <w:webHidden/>
          </w:rPr>
          <w:fldChar w:fldCharType="begin"/>
        </w:r>
        <w:r>
          <w:rPr>
            <w:noProof/>
            <w:webHidden/>
          </w:rPr>
          <w:instrText xml:space="preserve"> PAGEREF _Toc129691633 \h </w:instrText>
        </w:r>
        <w:r>
          <w:rPr>
            <w:noProof/>
            <w:webHidden/>
          </w:rPr>
        </w:r>
        <w:r>
          <w:rPr>
            <w:noProof/>
            <w:webHidden/>
          </w:rPr>
          <w:fldChar w:fldCharType="separate"/>
        </w:r>
        <w:r>
          <w:rPr>
            <w:noProof/>
            <w:webHidden/>
          </w:rPr>
          <w:t>19</w:t>
        </w:r>
        <w:r>
          <w:rPr>
            <w:noProof/>
            <w:webHidden/>
          </w:rPr>
          <w:fldChar w:fldCharType="end"/>
        </w:r>
      </w:hyperlink>
    </w:p>
    <w:p w14:paraId="7536A7DE" w14:textId="7E662B45" w:rsidR="00F07EF9" w:rsidRDefault="00F07EF9">
      <w:pPr>
        <w:pStyle w:val="TOC2"/>
        <w:rPr>
          <w:rFonts w:eastAsiaTheme="minorEastAsia" w:cstheme="minorBidi"/>
          <w:i w:val="0"/>
          <w:iCs w:val="0"/>
          <w:noProof/>
          <w:sz w:val="24"/>
          <w:szCs w:val="24"/>
          <w:lang w:eastAsia="en-GB"/>
        </w:rPr>
      </w:pPr>
      <w:hyperlink w:anchor="_Toc129691634" w:history="1">
        <w:r w:rsidRPr="00F6369C">
          <w:rPr>
            <w:rStyle w:val="Hyperlink"/>
            <w:noProof/>
          </w:rPr>
          <w:t>Legislation</w:t>
        </w:r>
        <w:r>
          <w:rPr>
            <w:noProof/>
            <w:webHidden/>
          </w:rPr>
          <w:tab/>
        </w:r>
        <w:r>
          <w:rPr>
            <w:noProof/>
            <w:webHidden/>
          </w:rPr>
          <w:fldChar w:fldCharType="begin"/>
        </w:r>
        <w:r>
          <w:rPr>
            <w:noProof/>
            <w:webHidden/>
          </w:rPr>
          <w:instrText xml:space="preserve"> PAGEREF _Toc129691634 \h </w:instrText>
        </w:r>
        <w:r>
          <w:rPr>
            <w:noProof/>
            <w:webHidden/>
          </w:rPr>
        </w:r>
        <w:r>
          <w:rPr>
            <w:noProof/>
            <w:webHidden/>
          </w:rPr>
          <w:fldChar w:fldCharType="separate"/>
        </w:r>
        <w:r>
          <w:rPr>
            <w:noProof/>
            <w:webHidden/>
          </w:rPr>
          <w:t>19</w:t>
        </w:r>
        <w:r>
          <w:rPr>
            <w:noProof/>
            <w:webHidden/>
          </w:rPr>
          <w:fldChar w:fldCharType="end"/>
        </w:r>
      </w:hyperlink>
    </w:p>
    <w:p w14:paraId="4CD2DADF" w14:textId="79000605" w:rsidR="00F07EF9" w:rsidRDefault="00F07EF9">
      <w:pPr>
        <w:pStyle w:val="TOC2"/>
        <w:rPr>
          <w:rFonts w:eastAsiaTheme="minorEastAsia" w:cstheme="minorBidi"/>
          <w:i w:val="0"/>
          <w:iCs w:val="0"/>
          <w:noProof/>
          <w:sz w:val="24"/>
          <w:szCs w:val="24"/>
          <w:lang w:eastAsia="en-GB"/>
        </w:rPr>
      </w:pPr>
      <w:hyperlink w:anchor="_Toc129691635" w:history="1">
        <w:r w:rsidRPr="00F6369C">
          <w:rPr>
            <w:rStyle w:val="Hyperlink"/>
            <w:noProof/>
          </w:rPr>
          <w:t>Guidelines</w:t>
        </w:r>
        <w:r>
          <w:rPr>
            <w:noProof/>
            <w:webHidden/>
          </w:rPr>
          <w:tab/>
        </w:r>
        <w:r>
          <w:rPr>
            <w:noProof/>
            <w:webHidden/>
          </w:rPr>
          <w:fldChar w:fldCharType="begin"/>
        </w:r>
        <w:r>
          <w:rPr>
            <w:noProof/>
            <w:webHidden/>
          </w:rPr>
          <w:instrText xml:space="preserve"> PAGEREF _Toc129691635 \h </w:instrText>
        </w:r>
        <w:r>
          <w:rPr>
            <w:noProof/>
            <w:webHidden/>
          </w:rPr>
        </w:r>
        <w:r>
          <w:rPr>
            <w:noProof/>
            <w:webHidden/>
          </w:rPr>
          <w:fldChar w:fldCharType="separate"/>
        </w:r>
        <w:r>
          <w:rPr>
            <w:noProof/>
            <w:webHidden/>
          </w:rPr>
          <w:t>19</w:t>
        </w:r>
        <w:r>
          <w:rPr>
            <w:noProof/>
            <w:webHidden/>
          </w:rPr>
          <w:fldChar w:fldCharType="end"/>
        </w:r>
      </w:hyperlink>
    </w:p>
    <w:p w14:paraId="50237427" w14:textId="0C5E47D4" w:rsidR="00F07EF9" w:rsidRDefault="00F07EF9">
      <w:pPr>
        <w:pStyle w:val="TOC2"/>
        <w:rPr>
          <w:rFonts w:eastAsiaTheme="minorEastAsia" w:cstheme="minorBidi"/>
          <w:i w:val="0"/>
          <w:iCs w:val="0"/>
          <w:noProof/>
          <w:sz w:val="24"/>
          <w:szCs w:val="24"/>
          <w:lang w:eastAsia="en-GB"/>
        </w:rPr>
      </w:pPr>
      <w:hyperlink w:anchor="_Toc129691636" w:history="1">
        <w:r w:rsidRPr="00F6369C">
          <w:rPr>
            <w:rStyle w:val="Hyperlink"/>
            <w:noProof/>
          </w:rPr>
          <w:t>OVIC will notify parties when it accepts a complaint</w:t>
        </w:r>
        <w:r>
          <w:rPr>
            <w:noProof/>
            <w:webHidden/>
          </w:rPr>
          <w:tab/>
        </w:r>
        <w:r>
          <w:rPr>
            <w:noProof/>
            <w:webHidden/>
          </w:rPr>
          <w:fldChar w:fldCharType="begin"/>
        </w:r>
        <w:r>
          <w:rPr>
            <w:noProof/>
            <w:webHidden/>
          </w:rPr>
          <w:instrText xml:space="preserve"> PAGEREF _Toc129691636 \h </w:instrText>
        </w:r>
        <w:r>
          <w:rPr>
            <w:noProof/>
            <w:webHidden/>
          </w:rPr>
        </w:r>
        <w:r>
          <w:rPr>
            <w:noProof/>
            <w:webHidden/>
          </w:rPr>
          <w:fldChar w:fldCharType="separate"/>
        </w:r>
        <w:r>
          <w:rPr>
            <w:noProof/>
            <w:webHidden/>
          </w:rPr>
          <w:t>19</w:t>
        </w:r>
        <w:r>
          <w:rPr>
            <w:noProof/>
            <w:webHidden/>
          </w:rPr>
          <w:fldChar w:fldCharType="end"/>
        </w:r>
      </w:hyperlink>
    </w:p>
    <w:p w14:paraId="7B2BDF85" w14:textId="05D3E490" w:rsidR="00F07EF9" w:rsidRDefault="00F07EF9">
      <w:pPr>
        <w:pStyle w:val="TOC1"/>
        <w:rPr>
          <w:rFonts w:eastAsiaTheme="minorEastAsia" w:cstheme="minorBidi"/>
          <w:b w:val="0"/>
          <w:bCs w:val="0"/>
          <w:noProof/>
          <w:sz w:val="24"/>
          <w:szCs w:val="24"/>
          <w:lang w:eastAsia="en-GB"/>
        </w:rPr>
      </w:pPr>
      <w:hyperlink w:anchor="_Toc129691637" w:history="1">
        <w:r w:rsidRPr="00F6369C">
          <w:rPr>
            <w:rStyle w:val="Hyperlink"/>
            <w:rFonts w:cs="Calibri"/>
            <w:noProof/>
          </w:rPr>
          <w:t>Section 61E – Agency or Minister to co-operate with Information Commissioner</w:t>
        </w:r>
        <w:r>
          <w:rPr>
            <w:noProof/>
            <w:webHidden/>
          </w:rPr>
          <w:tab/>
        </w:r>
        <w:r>
          <w:rPr>
            <w:noProof/>
            <w:webHidden/>
          </w:rPr>
          <w:fldChar w:fldCharType="begin"/>
        </w:r>
        <w:r>
          <w:rPr>
            <w:noProof/>
            <w:webHidden/>
          </w:rPr>
          <w:instrText xml:space="preserve"> PAGEREF _Toc129691637 \h </w:instrText>
        </w:r>
        <w:r>
          <w:rPr>
            <w:noProof/>
            <w:webHidden/>
          </w:rPr>
        </w:r>
        <w:r>
          <w:rPr>
            <w:noProof/>
            <w:webHidden/>
          </w:rPr>
          <w:fldChar w:fldCharType="separate"/>
        </w:r>
        <w:r>
          <w:rPr>
            <w:noProof/>
            <w:webHidden/>
          </w:rPr>
          <w:t>20</w:t>
        </w:r>
        <w:r>
          <w:rPr>
            <w:noProof/>
            <w:webHidden/>
          </w:rPr>
          <w:fldChar w:fldCharType="end"/>
        </w:r>
      </w:hyperlink>
    </w:p>
    <w:p w14:paraId="5D2AEBF9" w14:textId="704A3E2C" w:rsidR="00F07EF9" w:rsidRDefault="00F07EF9">
      <w:pPr>
        <w:pStyle w:val="TOC2"/>
        <w:rPr>
          <w:rFonts w:eastAsiaTheme="minorEastAsia" w:cstheme="minorBidi"/>
          <w:i w:val="0"/>
          <w:iCs w:val="0"/>
          <w:noProof/>
          <w:sz w:val="24"/>
          <w:szCs w:val="24"/>
          <w:lang w:eastAsia="en-GB"/>
        </w:rPr>
      </w:pPr>
      <w:hyperlink w:anchor="_Toc129691638" w:history="1">
        <w:r w:rsidRPr="00F6369C">
          <w:rPr>
            <w:rStyle w:val="Hyperlink"/>
            <w:noProof/>
          </w:rPr>
          <w:t>Legislation</w:t>
        </w:r>
        <w:r>
          <w:rPr>
            <w:noProof/>
            <w:webHidden/>
          </w:rPr>
          <w:tab/>
        </w:r>
        <w:r>
          <w:rPr>
            <w:noProof/>
            <w:webHidden/>
          </w:rPr>
          <w:fldChar w:fldCharType="begin"/>
        </w:r>
        <w:r>
          <w:rPr>
            <w:noProof/>
            <w:webHidden/>
          </w:rPr>
          <w:instrText xml:space="preserve"> PAGEREF _Toc129691638 \h </w:instrText>
        </w:r>
        <w:r>
          <w:rPr>
            <w:noProof/>
            <w:webHidden/>
          </w:rPr>
        </w:r>
        <w:r>
          <w:rPr>
            <w:noProof/>
            <w:webHidden/>
          </w:rPr>
          <w:fldChar w:fldCharType="separate"/>
        </w:r>
        <w:r>
          <w:rPr>
            <w:noProof/>
            <w:webHidden/>
          </w:rPr>
          <w:t>20</w:t>
        </w:r>
        <w:r>
          <w:rPr>
            <w:noProof/>
            <w:webHidden/>
          </w:rPr>
          <w:fldChar w:fldCharType="end"/>
        </w:r>
      </w:hyperlink>
    </w:p>
    <w:p w14:paraId="52AB96A2" w14:textId="2A52EFF8" w:rsidR="00F07EF9" w:rsidRDefault="00F07EF9">
      <w:pPr>
        <w:pStyle w:val="TOC2"/>
        <w:rPr>
          <w:rFonts w:eastAsiaTheme="minorEastAsia" w:cstheme="minorBidi"/>
          <w:i w:val="0"/>
          <w:iCs w:val="0"/>
          <w:noProof/>
          <w:sz w:val="24"/>
          <w:szCs w:val="24"/>
          <w:lang w:eastAsia="en-GB"/>
        </w:rPr>
      </w:pPr>
      <w:hyperlink w:anchor="_Toc129691639" w:history="1">
        <w:r w:rsidRPr="00F6369C">
          <w:rPr>
            <w:rStyle w:val="Hyperlink"/>
            <w:noProof/>
          </w:rPr>
          <w:t>Relevant FOI Professional Standards</w:t>
        </w:r>
        <w:r>
          <w:rPr>
            <w:noProof/>
            <w:webHidden/>
          </w:rPr>
          <w:tab/>
        </w:r>
        <w:r>
          <w:rPr>
            <w:noProof/>
            <w:webHidden/>
          </w:rPr>
          <w:fldChar w:fldCharType="begin"/>
        </w:r>
        <w:r>
          <w:rPr>
            <w:noProof/>
            <w:webHidden/>
          </w:rPr>
          <w:instrText xml:space="preserve"> PAGEREF _Toc129691639 \h </w:instrText>
        </w:r>
        <w:r>
          <w:rPr>
            <w:noProof/>
            <w:webHidden/>
          </w:rPr>
        </w:r>
        <w:r>
          <w:rPr>
            <w:noProof/>
            <w:webHidden/>
          </w:rPr>
          <w:fldChar w:fldCharType="separate"/>
        </w:r>
        <w:r>
          <w:rPr>
            <w:noProof/>
            <w:webHidden/>
          </w:rPr>
          <w:t>20</w:t>
        </w:r>
        <w:r>
          <w:rPr>
            <w:noProof/>
            <w:webHidden/>
          </w:rPr>
          <w:fldChar w:fldCharType="end"/>
        </w:r>
      </w:hyperlink>
    </w:p>
    <w:p w14:paraId="1BBEA344" w14:textId="2555C9AB" w:rsidR="00F07EF9" w:rsidRDefault="00F07EF9">
      <w:pPr>
        <w:pStyle w:val="TOC2"/>
        <w:rPr>
          <w:rFonts w:eastAsiaTheme="minorEastAsia" w:cstheme="minorBidi"/>
          <w:i w:val="0"/>
          <w:iCs w:val="0"/>
          <w:noProof/>
          <w:sz w:val="24"/>
          <w:szCs w:val="24"/>
          <w:lang w:eastAsia="en-GB"/>
        </w:rPr>
      </w:pPr>
      <w:hyperlink w:anchor="_Toc129691640" w:history="1">
        <w:r w:rsidRPr="00F6369C">
          <w:rPr>
            <w:rStyle w:val="Hyperlink"/>
            <w:noProof/>
          </w:rPr>
          <w:t>Guidelines</w:t>
        </w:r>
        <w:r>
          <w:rPr>
            <w:noProof/>
            <w:webHidden/>
          </w:rPr>
          <w:tab/>
        </w:r>
        <w:r>
          <w:rPr>
            <w:noProof/>
            <w:webHidden/>
          </w:rPr>
          <w:fldChar w:fldCharType="begin"/>
        </w:r>
        <w:r>
          <w:rPr>
            <w:noProof/>
            <w:webHidden/>
          </w:rPr>
          <w:instrText xml:space="preserve"> PAGEREF _Toc129691640 \h </w:instrText>
        </w:r>
        <w:r>
          <w:rPr>
            <w:noProof/>
            <w:webHidden/>
          </w:rPr>
        </w:r>
        <w:r>
          <w:rPr>
            <w:noProof/>
            <w:webHidden/>
          </w:rPr>
          <w:fldChar w:fldCharType="separate"/>
        </w:r>
        <w:r>
          <w:rPr>
            <w:noProof/>
            <w:webHidden/>
          </w:rPr>
          <w:t>20</w:t>
        </w:r>
        <w:r>
          <w:rPr>
            <w:noProof/>
            <w:webHidden/>
          </w:rPr>
          <w:fldChar w:fldCharType="end"/>
        </w:r>
      </w:hyperlink>
    </w:p>
    <w:p w14:paraId="7B8A1615" w14:textId="1F12E5AE" w:rsidR="00F07EF9" w:rsidRDefault="00F07EF9">
      <w:pPr>
        <w:pStyle w:val="TOC2"/>
        <w:rPr>
          <w:rFonts w:eastAsiaTheme="minorEastAsia" w:cstheme="minorBidi"/>
          <w:i w:val="0"/>
          <w:iCs w:val="0"/>
          <w:noProof/>
          <w:sz w:val="24"/>
          <w:szCs w:val="24"/>
          <w:lang w:eastAsia="en-GB"/>
        </w:rPr>
      </w:pPr>
      <w:hyperlink w:anchor="_Toc129691641" w:history="1">
        <w:r w:rsidRPr="00F6369C">
          <w:rPr>
            <w:rStyle w:val="Hyperlink"/>
            <w:noProof/>
          </w:rPr>
          <w:t>Agencies and Ministers must cooperate with OVIC when handling a complaint</w:t>
        </w:r>
        <w:r>
          <w:rPr>
            <w:noProof/>
            <w:webHidden/>
          </w:rPr>
          <w:tab/>
        </w:r>
        <w:r>
          <w:rPr>
            <w:noProof/>
            <w:webHidden/>
          </w:rPr>
          <w:fldChar w:fldCharType="begin"/>
        </w:r>
        <w:r>
          <w:rPr>
            <w:noProof/>
            <w:webHidden/>
          </w:rPr>
          <w:instrText xml:space="preserve"> PAGEREF _Toc129691641 \h </w:instrText>
        </w:r>
        <w:r>
          <w:rPr>
            <w:noProof/>
            <w:webHidden/>
          </w:rPr>
        </w:r>
        <w:r>
          <w:rPr>
            <w:noProof/>
            <w:webHidden/>
          </w:rPr>
          <w:fldChar w:fldCharType="separate"/>
        </w:r>
        <w:r>
          <w:rPr>
            <w:noProof/>
            <w:webHidden/>
          </w:rPr>
          <w:t>20</w:t>
        </w:r>
        <w:r>
          <w:rPr>
            <w:noProof/>
            <w:webHidden/>
          </w:rPr>
          <w:fldChar w:fldCharType="end"/>
        </w:r>
      </w:hyperlink>
    </w:p>
    <w:p w14:paraId="7B7E0E2C" w14:textId="1679DB4D" w:rsidR="00F07EF9" w:rsidRDefault="00F07EF9">
      <w:pPr>
        <w:pStyle w:val="TOC1"/>
        <w:rPr>
          <w:rFonts w:eastAsiaTheme="minorEastAsia" w:cstheme="minorBidi"/>
          <w:b w:val="0"/>
          <w:bCs w:val="0"/>
          <w:noProof/>
          <w:sz w:val="24"/>
          <w:szCs w:val="24"/>
          <w:lang w:eastAsia="en-GB"/>
        </w:rPr>
      </w:pPr>
      <w:hyperlink w:anchor="_Toc129691642" w:history="1">
        <w:r w:rsidRPr="00F6369C">
          <w:rPr>
            <w:rStyle w:val="Hyperlink"/>
            <w:rFonts w:cs="Calibri"/>
            <w:noProof/>
          </w:rPr>
          <w:t>Section 61F – Complaint must be dealt with in private</w:t>
        </w:r>
        <w:r>
          <w:rPr>
            <w:noProof/>
            <w:webHidden/>
          </w:rPr>
          <w:tab/>
        </w:r>
        <w:r>
          <w:rPr>
            <w:noProof/>
            <w:webHidden/>
          </w:rPr>
          <w:fldChar w:fldCharType="begin"/>
        </w:r>
        <w:r>
          <w:rPr>
            <w:noProof/>
            <w:webHidden/>
          </w:rPr>
          <w:instrText xml:space="preserve"> PAGEREF _Toc129691642 \h </w:instrText>
        </w:r>
        <w:r>
          <w:rPr>
            <w:noProof/>
            <w:webHidden/>
          </w:rPr>
        </w:r>
        <w:r>
          <w:rPr>
            <w:noProof/>
            <w:webHidden/>
          </w:rPr>
          <w:fldChar w:fldCharType="separate"/>
        </w:r>
        <w:r>
          <w:rPr>
            <w:noProof/>
            <w:webHidden/>
          </w:rPr>
          <w:t>22</w:t>
        </w:r>
        <w:r>
          <w:rPr>
            <w:noProof/>
            <w:webHidden/>
          </w:rPr>
          <w:fldChar w:fldCharType="end"/>
        </w:r>
      </w:hyperlink>
    </w:p>
    <w:p w14:paraId="2DF2B994" w14:textId="0C7F574A" w:rsidR="00F07EF9" w:rsidRDefault="00F07EF9">
      <w:pPr>
        <w:pStyle w:val="TOC2"/>
        <w:rPr>
          <w:rFonts w:eastAsiaTheme="minorEastAsia" w:cstheme="minorBidi"/>
          <w:i w:val="0"/>
          <w:iCs w:val="0"/>
          <w:noProof/>
          <w:sz w:val="24"/>
          <w:szCs w:val="24"/>
          <w:lang w:eastAsia="en-GB"/>
        </w:rPr>
      </w:pPr>
      <w:hyperlink w:anchor="_Toc129691643" w:history="1">
        <w:r w:rsidRPr="00F6369C">
          <w:rPr>
            <w:rStyle w:val="Hyperlink"/>
            <w:noProof/>
          </w:rPr>
          <w:t>Legislation</w:t>
        </w:r>
        <w:r>
          <w:rPr>
            <w:noProof/>
            <w:webHidden/>
          </w:rPr>
          <w:tab/>
        </w:r>
        <w:r>
          <w:rPr>
            <w:noProof/>
            <w:webHidden/>
          </w:rPr>
          <w:fldChar w:fldCharType="begin"/>
        </w:r>
        <w:r>
          <w:rPr>
            <w:noProof/>
            <w:webHidden/>
          </w:rPr>
          <w:instrText xml:space="preserve"> PAGEREF _Toc129691643 \h </w:instrText>
        </w:r>
        <w:r>
          <w:rPr>
            <w:noProof/>
            <w:webHidden/>
          </w:rPr>
        </w:r>
        <w:r>
          <w:rPr>
            <w:noProof/>
            <w:webHidden/>
          </w:rPr>
          <w:fldChar w:fldCharType="separate"/>
        </w:r>
        <w:r>
          <w:rPr>
            <w:noProof/>
            <w:webHidden/>
          </w:rPr>
          <w:t>22</w:t>
        </w:r>
        <w:r>
          <w:rPr>
            <w:noProof/>
            <w:webHidden/>
          </w:rPr>
          <w:fldChar w:fldCharType="end"/>
        </w:r>
      </w:hyperlink>
    </w:p>
    <w:p w14:paraId="53C62587" w14:textId="41FE52B2" w:rsidR="00F07EF9" w:rsidRDefault="00F07EF9">
      <w:pPr>
        <w:pStyle w:val="TOC2"/>
        <w:rPr>
          <w:rFonts w:eastAsiaTheme="minorEastAsia" w:cstheme="minorBidi"/>
          <w:i w:val="0"/>
          <w:iCs w:val="0"/>
          <w:noProof/>
          <w:sz w:val="24"/>
          <w:szCs w:val="24"/>
          <w:lang w:eastAsia="en-GB"/>
        </w:rPr>
      </w:pPr>
      <w:hyperlink w:anchor="_Toc129691644" w:history="1">
        <w:r w:rsidRPr="00F6369C">
          <w:rPr>
            <w:rStyle w:val="Hyperlink"/>
            <w:noProof/>
          </w:rPr>
          <w:t>Guidelines</w:t>
        </w:r>
        <w:r>
          <w:rPr>
            <w:noProof/>
            <w:webHidden/>
          </w:rPr>
          <w:tab/>
        </w:r>
        <w:r>
          <w:rPr>
            <w:noProof/>
            <w:webHidden/>
          </w:rPr>
          <w:fldChar w:fldCharType="begin"/>
        </w:r>
        <w:r>
          <w:rPr>
            <w:noProof/>
            <w:webHidden/>
          </w:rPr>
          <w:instrText xml:space="preserve"> PAGEREF _Toc129691644 \h </w:instrText>
        </w:r>
        <w:r>
          <w:rPr>
            <w:noProof/>
            <w:webHidden/>
          </w:rPr>
        </w:r>
        <w:r>
          <w:rPr>
            <w:noProof/>
            <w:webHidden/>
          </w:rPr>
          <w:fldChar w:fldCharType="separate"/>
        </w:r>
        <w:r>
          <w:rPr>
            <w:noProof/>
            <w:webHidden/>
          </w:rPr>
          <w:t>22</w:t>
        </w:r>
        <w:r>
          <w:rPr>
            <w:noProof/>
            <w:webHidden/>
          </w:rPr>
          <w:fldChar w:fldCharType="end"/>
        </w:r>
      </w:hyperlink>
    </w:p>
    <w:p w14:paraId="739A7FCF" w14:textId="4719A902" w:rsidR="00F07EF9" w:rsidRDefault="00F07EF9">
      <w:pPr>
        <w:pStyle w:val="TOC2"/>
        <w:rPr>
          <w:rFonts w:eastAsiaTheme="minorEastAsia" w:cstheme="minorBidi"/>
          <w:i w:val="0"/>
          <w:iCs w:val="0"/>
          <w:noProof/>
          <w:sz w:val="24"/>
          <w:szCs w:val="24"/>
          <w:lang w:eastAsia="en-GB"/>
        </w:rPr>
      </w:pPr>
      <w:hyperlink w:anchor="_Toc129691645" w:history="1">
        <w:r w:rsidRPr="00F6369C">
          <w:rPr>
            <w:rStyle w:val="Hyperlink"/>
            <w:noProof/>
          </w:rPr>
          <w:t>Complaints are handled confidentially</w:t>
        </w:r>
        <w:r>
          <w:rPr>
            <w:noProof/>
            <w:webHidden/>
          </w:rPr>
          <w:tab/>
        </w:r>
        <w:r>
          <w:rPr>
            <w:noProof/>
            <w:webHidden/>
          </w:rPr>
          <w:fldChar w:fldCharType="begin"/>
        </w:r>
        <w:r>
          <w:rPr>
            <w:noProof/>
            <w:webHidden/>
          </w:rPr>
          <w:instrText xml:space="preserve"> PAGEREF _Toc129691645 \h </w:instrText>
        </w:r>
        <w:r>
          <w:rPr>
            <w:noProof/>
            <w:webHidden/>
          </w:rPr>
        </w:r>
        <w:r>
          <w:rPr>
            <w:noProof/>
            <w:webHidden/>
          </w:rPr>
          <w:fldChar w:fldCharType="separate"/>
        </w:r>
        <w:r>
          <w:rPr>
            <w:noProof/>
            <w:webHidden/>
          </w:rPr>
          <w:t>22</w:t>
        </w:r>
        <w:r>
          <w:rPr>
            <w:noProof/>
            <w:webHidden/>
          </w:rPr>
          <w:fldChar w:fldCharType="end"/>
        </w:r>
      </w:hyperlink>
    </w:p>
    <w:p w14:paraId="09262B41" w14:textId="552D9AE6" w:rsidR="00F07EF9" w:rsidRDefault="00F07EF9">
      <w:pPr>
        <w:pStyle w:val="TOC1"/>
        <w:rPr>
          <w:rFonts w:eastAsiaTheme="minorEastAsia" w:cstheme="minorBidi"/>
          <w:b w:val="0"/>
          <w:bCs w:val="0"/>
          <w:noProof/>
          <w:sz w:val="24"/>
          <w:szCs w:val="24"/>
          <w:lang w:eastAsia="en-GB"/>
        </w:rPr>
      </w:pPr>
      <w:hyperlink w:anchor="_Toc129691646" w:history="1">
        <w:r w:rsidRPr="00F6369C">
          <w:rPr>
            <w:rStyle w:val="Hyperlink"/>
            <w:rFonts w:cs="Calibri"/>
            <w:noProof/>
          </w:rPr>
          <w:t>Section 61G – Preliminary inquiries and consultation</w:t>
        </w:r>
        <w:r>
          <w:rPr>
            <w:noProof/>
            <w:webHidden/>
          </w:rPr>
          <w:tab/>
        </w:r>
        <w:r>
          <w:rPr>
            <w:noProof/>
            <w:webHidden/>
          </w:rPr>
          <w:fldChar w:fldCharType="begin"/>
        </w:r>
        <w:r>
          <w:rPr>
            <w:noProof/>
            <w:webHidden/>
          </w:rPr>
          <w:instrText xml:space="preserve"> PAGEREF _Toc129691646 \h </w:instrText>
        </w:r>
        <w:r>
          <w:rPr>
            <w:noProof/>
            <w:webHidden/>
          </w:rPr>
        </w:r>
        <w:r>
          <w:rPr>
            <w:noProof/>
            <w:webHidden/>
          </w:rPr>
          <w:fldChar w:fldCharType="separate"/>
        </w:r>
        <w:r>
          <w:rPr>
            <w:noProof/>
            <w:webHidden/>
          </w:rPr>
          <w:t>23</w:t>
        </w:r>
        <w:r>
          <w:rPr>
            <w:noProof/>
            <w:webHidden/>
          </w:rPr>
          <w:fldChar w:fldCharType="end"/>
        </w:r>
      </w:hyperlink>
    </w:p>
    <w:p w14:paraId="18560441" w14:textId="49573FFE" w:rsidR="00F07EF9" w:rsidRDefault="00F07EF9">
      <w:pPr>
        <w:pStyle w:val="TOC2"/>
        <w:rPr>
          <w:rFonts w:eastAsiaTheme="minorEastAsia" w:cstheme="minorBidi"/>
          <w:i w:val="0"/>
          <w:iCs w:val="0"/>
          <w:noProof/>
          <w:sz w:val="24"/>
          <w:szCs w:val="24"/>
          <w:lang w:eastAsia="en-GB"/>
        </w:rPr>
      </w:pPr>
      <w:hyperlink w:anchor="_Toc129691647" w:history="1">
        <w:r w:rsidRPr="00F6369C">
          <w:rPr>
            <w:rStyle w:val="Hyperlink"/>
            <w:noProof/>
          </w:rPr>
          <w:t>Legislation</w:t>
        </w:r>
        <w:r>
          <w:rPr>
            <w:noProof/>
            <w:webHidden/>
          </w:rPr>
          <w:tab/>
        </w:r>
        <w:r>
          <w:rPr>
            <w:noProof/>
            <w:webHidden/>
          </w:rPr>
          <w:fldChar w:fldCharType="begin"/>
        </w:r>
        <w:r>
          <w:rPr>
            <w:noProof/>
            <w:webHidden/>
          </w:rPr>
          <w:instrText xml:space="preserve"> PAGEREF _Toc129691647 \h </w:instrText>
        </w:r>
        <w:r>
          <w:rPr>
            <w:noProof/>
            <w:webHidden/>
          </w:rPr>
        </w:r>
        <w:r>
          <w:rPr>
            <w:noProof/>
            <w:webHidden/>
          </w:rPr>
          <w:fldChar w:fldCharType="separate"/>
        </w:r>
        <w:r>
          <w:rPr>
            <w:noProof/>
            <w:webHidden/>
          </w:rPr>
          <w:t>23</w:t>
        </w:r>
        <w:r>
          <w:rPr>
            <w:noProof/>
            <w:webHidden/>
          </w:rPr>
          <w:fldChar w:fldCharType="end"/>
        </w:r>
      </w:hyperlink>
    </w:p>
    <w:p w14:paraId="36EDE876" w14:textId="698F9D8D" w:rsidR="00F07EF9" w:rsidRDefault="00F07EF9">
      <w:pPr>
        <w:pStyle w:val="TOC2"/>
        <w:rPr>
          <w:rFonts w:eastAsiaTheme="minorEastAsia" w:cstheme="minorBidi"/>
          <w:i w:val="0"/>
          <w:iCs w:val="0"/>
          <w:noProof/>
          <w:sz w:val="24"/>
          <w:szCs w:val="24"/>
          <w:lang w:eastAsia="en-GB"/>
        </w:rPr>
      </w:pPr>
      <w:hyperlink w:anchor="_Toc129691648" w:history="1">
        <w:r w:rsidRPr="00F6369C">
          <w:rPr>
            <w:rStyle w:val="Hyperlink"/>
            <w:noProof/>
          </w:rPr>
          <w:t>Relevant FOI Professional Standards</w:t>
        </w:r>
        <w:r>
          <w:rPr>
            <w:noProof/>
            <w:webHidden/>
          </w:rPr>
          <w:tab/>
        </w:r>
        <w:r>
          <w:rPr>
            <w:noProof/>
            <w:webHidden/>
          </w:rPr>
          <w:fldChar w:fldCharType="begin"/>
        </w:r>
        <w:r>
          <w:rPr>
            <w:noProof/>
            <w:webHidden/>
          </w:rPr>
          <w:instrText xml:space="preserve"> PAGEREF _Toc129691648 \h </w:instrText>
        </w:r>
        <w:r>
          <w:rPr>
            <w:noProof/>
            <w:webHidden/>
          </w:rPr>
        </w:r>
        <w:r>
          <w:rPr>
            <w:noProof/>
            <w:webHidden/>
          </w:rPr>
          <w:fldChar w:fldCharType="separate"/>
        </w:r>
        <w:r>
          <w:rPr>
            <w:noProof/>
            <w:webHidden/>
          </w:rPr>
          <w:t>23</w:t>
        </w:r>
        <w:r>
          <w:rPr>
            <w:noProof/>
            <w:webHidden/>
          </w:rPr>
          <w:fldChar w:fldCharType="end"/>
        </w:r>
      </w:hyperlink>
    </w:p>
    <w:p w14:paraId="5FFBCF35" w14:textId="21667BEE" w:rsidR="00F07EF9" w:rsidRDefault="00F07EF9">
      <w:pPr>
        <w:pStyle w:val="TOC2"/>
        <w:rPr>
          <w:rFonts w:eastAsiaTheme="minorEastAsia" w:cstheme="minorBidi"/>
          <w:i w:val="0"/>
          <w:iCs w:val="0"/>
          <w:noProof/>
          <w:sz w:val="24"/>
          <w:szCs w:val="24"/>
          <w:lang w:eastAsia="en-GB"/>
        </w:rPr>
      </w:pPr>
      <w:hyperlink w:anchor="_Toc129691649" w:history="1">
        <w:r w:rsidRPr="00F6369C">
          <w:rPr>
            <w:rStyle w:val="Hyperlink"/>
            <w:noProof/>
          </w:rPr>
          <w:t>Guidelines</w:t>
        </w:r>
        <w:r>
          <w:rPr>
            <w:noProof/>
            <w:webHidden/>
          </w:rPr>
          <w:tab/>
        </w:r>
        <w:r>
          <w:rPr>
            <w:noProof/>
            <w:webHidden/>
          </w:rPr>
          <w:fldChar w:fldCharType="begin"/>
        </w:r>
        <w:r>
          <w:rPr>
            <w:noProof/>
            <w:webHidden/>
          </w:rPr>
          <w:instrText xml:space="preserve"> PAGEREF _Toc129691649 \h </w:instrText>
        </w:r>
        <w:r>
          <w:rPr>
            <w:noProof/>
            <w:webHidden/>
          </w:rPr>
        </w:r>
        <w:r>
          <w:rPr>
            <w:noProof/>
            <w:webHidden/>
          </w:rPr>
          <w:fldChar w:fldCharType="separate"/>
        </w:r>
        <w:r>
          <w:rPr>
            <w:noProof/>
            <w:webHidden/>
          </w:rPr>
          <w:t>23</w:t>
        </w:r>
        <w:r>
          <w:rPr>
            <w:noProof/>
            <w:webHidden/>
          </w:rPr>
          <w:fldChar w:fldCharType="end"/>
        </w:r>
      </w:hyperlink>
    </w:p>
    <w:p w14:paraId="5A490403" w14:textId="0289A8DB" w:rsidR="00F07EF9" w:rsidRDefault="00F07EF9">
      <w:pPr>
        <w:pStyle w:val="TOC2"/>
        <w:rPr>
          <w:rFonts w:eastAsiaTheme="minorEastAsia" w:cstheme="minorBidi"/>
          <w:i w:val="0"/>
          <w:iCs w:val="0"/>
          <w:noProof/>
          <w:sz w:val="24"/>
          <w:szCs w:val="24"/>
          <w:lang w:eastAsia="en-GB"/>
        </w:rPr>
      </w:pPr>
      <w:hyperlink w:anchor="_Toc129691650" w:history="1">
        <w:r w:rsidRPr="00F6369C">
          <w:rPr>
            <w:rStyle w:val="Hyperlink"/>
            <w:noProof/>
          </w:rPr>
          <w:t>Gathering information regarding a complaint</w:t>
        </w:r>
        <w:r>
          <w:rPr>
            <w:noProof/>
            <w:webHidden/>
          </w:rPr>
          <w:tab/>
        </w:r>
        <w:r>
          <w:rPr>
            <w:noProof/>
            <w:webHidden/>
          </w:rPr>
          <w:fldChar w:fldCharType="begin"/>
        </w:r>
        <w:r>
          <w:rPr>
            <w:noProof/>
            <w:webHidden/>
          </w:rPr>
          <w:instrText xml:space="preserve"> PAGEREF _Toc129691650 \h </w:instrText>
        </w:r>
        <w:r>
          <w:rPr>
            <w:noProof/>
            <w:webHidden/>
          </w:rPr>
        </w:r>
        <w:r>
          <w:rPr>
            <w:noProof/>
            <w:webHidden/>
          </w:rPr>
          <w:fldChar w:fldCharType="separate"/>
        </w:r>
        <w:r>
          <w:rPr>
            <w:noProof/>
            <w:webHidden/>
          </w:rPr>
          <w:t>23</w:t>
        </w:r>
        <w:r>
          <w:rPr>
            <w:noProof/>
            <w:webHidden/>
          </w:rPr>
          <w:fldChar w:fldCharType="end"/>
        </w:r>
      </w:hyperlink>
    </w:p>
    <w:p w14:paraId="3E2BC62D" w14:textId="2EC4886E" w:rsidR="00F07EF9" w:rsidRDefault="00F07EF9">
      <w:pPr>
        <w:pStyle w:val="TOC2"/>
        <w:rPr>
          <w:rFonts w:eastAsiaTheme="minorEastAsia" w:cstheme="minorBidi"/>
          <w:i w:val="0"/>
          <w:iCs w:val="0"/>
          <w:noProof/>
          <w:sz w:val="24"/>
          <w:szCs w:val="24"/>
          <w:lang w:eastAsia="en-GB"/>
        </w:rPr>
      </w:pPr>
      <w:hyperlink w:anchor="_Toc129691651" w:history="1">
        <w:r w:rsidRPr="00F6369C">
          <w:rPr>
            <w:rStyle w:val="Hyperlink"/>
            <w:noProof/>
          </w:rPr>
          <w:t>More information</w:t>
        </w:r>
        <w:r>
          <w:rPr>
            <w:noProof/>
            <w:webHidden/>
          </w:rPr>
          <w:tab/>
        </w:r>
        <w:r>
          <w:rPr>
            <w:noProof/>
            <w:webHidden/>
          </w:rPr>
          <w:fldChar w:fldCharType="begin"/>
        </w:r>
        <w:r>
          <w:rPr>
            <w:noProof/>
            <w:webHidden/>
          </w:rPr>
          <w:instrText xml:space="preserve"> PAGEREF _Toc129691651 \h </w:instrText>
        </w:r>
        <w:r>
          <w:rPr>
            <w:noProof/>
            <w:webHidden/>
          </w:rPr>
        </w:r>
        <w:r>
          <w:rPr>
            <w:noProof/>
            <w:webHidden/>
          </w:rPr>
          <w:fldChar w:fldCharType="separate"/>
        </w:r>
        <w:r>
          <w:rPr>
            <w:noProof/>
            <w:webHidden/>
          </w:rPr>
          <w:t>24</w:t>
        </w:r>
        <w:r>
          <w:rPr>
            <w:noProof/>
            <w:webHidden/>
          </w:rPr>
          <w:fldChar w:fldCharType="end"/>
        </w:r>
      </w:hyperlink>
    </w:p>
    <w:p w14:paraId="305E7315" w14:textId="7EF6536E" w:rsidR="00F07EF9" w:rsidRDefault="00F07EF9">
      <w:pPr>
        <w:pStyle w:val="TOC1"/>
        <w:rPr>
          <w:rFonts w:eastAsiaTheme="minorEastAsia" w:cstheme="minorBidi"/>
          <w:b w:val="0"/>
          <w:bCs w:val="0"/>
          <w:noProof/>
          <w:sz w:val="24"/>
          <w:szCs w:val="24"/>
          <w:lang w:eastAsia="en-GB"/>
        </w:rPr>
      </w:pPr>
      <w:hyperlink w:anchor="_Toc129691652" w:history="1">
        <w:r w:rsidRPr="00F6369C">
          <w:rPr>
            <w:rStyle w:val="Hyperlink"/>
            <w:rFonts w:cs="Calibri"/>
            <w:noProof/>
          </w:rPr>
          <w:t>Section 61GA – Power to require a further search for documents</w:t>
        </w:r>
        <w:r>
          <w:rPr>
            <w:noProof/>
            <w:webHidden/>
          </w:rPr>
          <w:tab/>
        </w:r>
        <w:r>
          <w:rPr>
            <w:noProof/>
            <w:webHidden/>
          </w:rPr>
          <w:fldChar w:fldCharType="begin"/>
        </w:r>
        <w:r>
          <w:rPr>
            <w:noProof/>
            <w:webHidden/>
          </w:rPr>
          <w:instrText xml:space="preserve"> PAGEREF _Toc129691652 \h </w:instrText>
        </w:r>
        <w:r>
          <w:rPr>
            <w:noProof/>
            <w:webHidden/>
          </w:rPr>
        </w:r>
        <w:r>
          <w:rPr>
            <w:noProof/>
            <w:webHidden/>
          </w:rPr>
          <w:fldChar w:fldCharType="separate"/>
        </w:r>
        <w:r>
          <w:rPr>
            <w:noProof/>
            <w:webHidden/>
          </w:rPr>
          <w:t>25</w:t>
        </w:r>
        <w:r>
          <w:rPr>
            <w:noProof/>
            <w:webHidden/>
          </w:rPr>
          <w:fldChar w:fldCharType="end"/>
        </w:r>
      </w:hyperlink>
    </w:p>
    <w:p w14:paraId="3271B217" w14:textId="404103B9" w:rsidR="00F07EF9" w:rsidRDefault="00F07EF9">
      <w:pPr>
        <w:pStyle w:val="TOC2"/>
        <w:rPr>
          <w:rFonts w:eastAsiaTheme="minorEastAsia" w:cstheme="minorBidi"/>
          <w:i w:val="0"/>
          <w:iCs w:val="0"/>
          <w:noProof/>
          <w:sz w:val="24"/>
          <w:szCs w:val="24"/>
          <w:lang w:eastAsia="en-GB"/>
        </w:rPr>
      </w:pPr>
      <w:hyperlink w:anchor="_Toc129691653" w:history="1">
        <w:r w:rsidRPr="00F6369C">
          <w:rPr>
            <w:rStyle w:val="Hyperlink"/>
            <w:noProof/>
          </w:rPr>
          <w:t>Legislation</w:t>
        </w:r>
        <w:r>
          <w:rPr>
            <w:noProof/>
            <w:webHidden/>
          </w:rPr>
          <w:tab/>
        </w:r>
        <w:r>
          <w:rPr>
            <w:noProof/>
            <w:webHidden/>
          </w:rPr>
          <w:fldChar w:fldCharType="begin"/>
        </w:r>
        <w:r>
          <w:rPr>
            <w:noProof/>
            <w:webHidden/>
          </w:rPr>
          <w:instrText xml:space="preserve"> PAGEREF _Toc129691653 \h </w:instrText>
        </w:r>
        <w:r>
          <w:rPr>
            <w:noProof/>
            <w:webHidden/>
          </w:rPr>
        </w:r>
        <w:r>
          <w:rPr>
            <w:noProof/>
            <w:webHidden/>
          </w:rPr>
          <w:fldChar w:fldCharType="separate"/>
        </w:r>
        <w:r>
          <w:rPr>
            <w:noProof/>
            <w:webHidden/>
          </w:rPr>
          <w:t>25</w:t>
        </w:r>
        <w:r>
          <w:rPr>
            <w:noProof/>
            <w:webHidden/>
          </w:rPr>
          <w:fldChar w:fldCharType="end"/>
        </w:r>
      </w:hyperlink>
    </w:p>
    <w:p w14:paraId="4EC9DE71" w14:textId="76126C44" w:rsidR="00F07EF9" w:rsidRDefault="00F07EF9">
      <w:pPr>
        <w:pStyle w:val="TOC2"/>
        <w:rPr>
          <w:rFonts w:eastAsiaTheme="minorEastAsia" w:cstheme="minorBidi"/>
          <w:i w:val="0"/>
          <w:iCs w:val="0"/>
          <w:noProof/>
          <w:sz w:val="24"/>
          <w:szCs w:val="24"/>
          <w:lang w:eastAsia="en-GB"/>
        </w:rPr>
      </w:pPr>
      <w:hyperlink w:anchor="_Toc129691654" w:history="1">
        <w:r w:rsidRPr="00F6369C">
          <w:rPr>
            <w:rStyle w:val="Hyperlink"/>
            <w:noProof/>
          </w:rPr>
          <w:t>Guidelines</w:t>
        </w:r>
        <w:r>
          <w:rPr>
            <w:noProof/>
            <w:webHidden/>
          </w:rPr>
          <w:tab/>
        </w:r>
        <w:r>
          <w:rPr>
            <w:noProof/>
            <w:webHidden/>
          </w:rPr>
          <w:fldChar w:fldCharType="begin"/>
        </w:r>
        <w:r>
          <w:rPr>
            <w:noProof/>
            <w:webHidden/>
          </w:rPr>
          <w:instrText xml:space="preserve"> PAGEREF _Toc129691654 \h </w:instrText>
        </w:r>
        <w:r>
          <w:rPr>
            <w:noProof/>
            <w:webHidden/>
          </w:rPr>
        </w:r>
        <w:r>
          <w:rPr>
            <w:noProof/>
            <w:webHidden/>
          </w:rPr>
          <w:fldChar w:fldCharType="separate"/>
        </w:r>
        <w:r>
          <w:rPr>
            <w:noProof/>
            <w:webHidden/>
          </w:rPr>
          <w:t>25</w:t>
        </w:r>
        <w:r>
          <w:rPr>
            <w:noProof/>
            <w:webHidden/>
          </w:rPr>
          <w:fldChar w:fldCharType="end"/>
        </w:r>
      </w:hyperlink>
    </w:p>
    <w:p w14:paraId="316776D5" w14:textId="0FD0B191" w:rsidR="00F07EF9" w:rsidRDefault="00F07EF9">
      <w:pPr>
        <w:pStyle w:val="TOC2"/>
        <w:rPr>
          <w:rFonts w:eastAsiaTheme="minorEastAsia" w:cstheme="minorBidi"/>
          <w:i w:val="0"/>
          <w:iCs w:val="0"/>
          <w:noProof/>
          <w:sz w:val="24"/>
          <w:szCs w:val="24"/>
          <w:lang w:eastAsia="en-GB"/>
        </w:rPr>
      </w:pPr>
      <w:hyperlink w:anchor="_Toc129691655" w:history="1">
        <w:r w:rsidRPr="00F6369C">
          <w:rPr>
            <w:rStyle w:val="Hyperlink"/>
            <w:noProof/>
          </w:rPr>
          <w:t>Purpose of the section</w:t>
        </w:r>
        <w:r>
          <w:rPr>
            <w:noProof/>
            <w:webHidden/>
          </w:rPr>
          <w:tab/>
        </w:r>
        <w:r>
          <w:rPr>
            <w:noProof/>
            <w:webHidden/>
          </w:rPr>
          <w:fldChar w:fldCharType="begin"/>
        </w:r>
        <w:r>
          <w:rPr>
            <w:noProof/>
            <w:webHidden/>
          </w:rPr>
          <w:instrText xml:space="preserve"> PAGEREF _Toc129691655 \h </w:instrText>
        </w:r>
        <w:r>
          <w:rPr>
            <w:noProof/>
            <w:webHidden/>
          </w:rPr>
        </w:r>
        <w:r>
          <w:rPr>
            <w:noProof/>
            <w:webHidden/>
          </w:rPr>
          <w:fldChar w:fldCharType="separate"/>
        </w:r>
        <w:r>
          <w:rPr>
            <w:noProof/>
            <w:webHidden/>
          </w:rPr>
          <w:t>25</w:t>
        </w:r>
        <w:r>
          <w:rPr>
            <w:noProof/>
            <w:webHidden/>
          </w:rPr>
          <w:fldChar w:fldCharType="end"/>
        </w:r>
      </w:hyperlink>
    </w:p>
    <w:p w14:paraId="6946A4CA" w14:textId="31804279" w:rsidR="00F07EF9" w:rsidRDefault="00F07EF9">
      <w:pPr>
        <w:pStyle w:val="TOC2"/>
        <w:rPr>
          <w:rFonts w:eastAsiaTheme="minorEastAsia" w:cstheme="minorBidi"/>
          <w:i w:val="0"/>
          <w:iCs w:val="0"/>
          <w:noProof/>
          <w:sz w:val="24"/>
          <w:szCs w:val="24"/>
          <w:lang w:eastAsia="en-GB"/>
        </w:rPr>
      </w:pPr>
      <w:hyperlink w:anchor="_Toc129691656" w:history="1">
        <w:r w:rsidRPr="00F6369C">
          <w:rPr>
            <w:rStyle w:val="Hyperlink"/>
            <w:noProof/>
          </w:rPr>
          <w:t>‘Reasonably believes’</w:t>
        </w:r>
        <w:r>
          <w:rPr>
            <w:noProof/>
            <w:webHidden/>
          </w:rPr>
          <w:tab/>
        </w:r>
        <w:r>
          <w:rPr>
            <w:noProof/>
            <w:webHidden/>
          </w:rPr>
          <w:fldChar w:fldCharType="begin"/>
        </w:r>
        <w:r>
          <w:rPr>
            <w:noProof/>
            <w:webHidden/>
          </w:rPr>
          <w:instrText xml:space="preserve"> PAGEREF _Toc129691656 \h </w:instrText>
        </w:r>
        <w:r>
          <w:rPr>
            <w:noProof/>
            <w:webHidden/>
          </w:rPr>
        </w:r>
        <w:r>
          <w:rPr>
            <w:noProof/>
            <w:webHidden/>
          </w:rPr>
          <w:fldChar w:fldCharType="separate"/>
        </w:r>
        <w:r>
          <w:rPr>
            <w:noProof/>
            <w:webHidden/>
          </w:rPr>
          <w:t>26</w:t>
        </w:r>
        <w:r>
          <w:rPr>
            <w:noProof/>
            <w:webHidden/>
          </w:rPr>
          <w:fldChar w:fldCharType="end"/>
        </w:r>
      </w:hyperlink>
    </w:p>
    <w:p w14:paraId="562CCA4C" w14:textId="505555D5" w:rsidR="00F07EF9" w:rsidRDefault="00F07EF9">
      <w:pPr>
        <w:pStyle w:val="TOC2"/>
        <w:rPr>
          <w:rFonts w:eastAsiaTheme="minorEastAsia" w:cstheme="minorBidi"/>
          <w:i w:val="0"/>
          <w:iCs w:val="0"/>
          <w:noProof/>
          <w:sz w:val="24"/>
          <w:szCs w:val="24"/>
          <w:lang w:eastAsia="en-GB"/>
        </w:rPr>
      </w:pPr>
      <w:hyperlink w:anchor="_Toc129691657" w:history="1">
        <w:r w:rsidRPr="00F6369C">
          <w:rPr>
            <w:rStyle w:val="Hyperlink"/>
            <w:noProof/>
          </w:rPr>
          <w:t>Reasonable means or method</w:t>
        </w:r>
        <w:r>
          <w:rPr>
            <w:noProof/>
            <w:webHidden/>
          </w:rPr>
          <w:tab/>
        </w:r>
        <w:r>
          <w:rPr>
            <w:noProof/>
            <w:webHidden/>
          </w:rPr>
          <w:fldChar w:fldCharType="begin"/>
        </w:r>
        <w:r>
          <w:rPr>
            <w:noProof/>
            <w:webHidden/>
          </w:rPr>
          <w:instrText xml:space="preserve"> PAGEREF _Toc129691657 \h </w:instrText>
        </w:r>
        <w:r>
          <w:rPr>
            <w:noProof/>
            <w:webHidden/>
          </w:rPr>
        </w:r>
        <w:r>
          <w:rPr>
            <w:noProof/>
            <w:webHidden/>
          </w:rPr>
          <w:fldChar w:fldCharType="separate"/>
        </w:r>
        <w:r>
          <w:rPr>
            <w:noProof/>
            <w:webHidden/>
          </w:rPr>
          <w:t>28</w:t>
        </w:r>
        <w:r>
          <w:rPr>
            <w:noProof/>
            <w:webHidden/>
          </w:rPr>
          <w:fldChar w:fldCharType="end"/>
        </w:r>
      </w:hyperlink>
    </w:p>
    <w:p w14:paraId="0F59BB8D" w14:textId="1C5490ED" w:rsidR="00F07EF9" w:rsidRDefault="00F07EF9">
      <w:pPr>
        <w:pStyle w:val="TOC2"/>
        <w:rPr>
          <w:rFonts w:eastAsiaTheme="minorEastAsia" w:cstheme="minorBidi"/>
          <w:i w:val="0"/>
          <w:iCs w:val="0"/>
          <w:noProof/>
          <w:sz w:val="24"/>
          <w:szCs w:val="24"/>
          <w:lang w:eastAsia="en-GB"/>
        </w:rPr>
      </w:pPr>
      <w:hyperlink w:anchor="_Toc129691658" w:history="1">
        <w:r w:rsidRPr="00F6369C">
          <w:rPr>
            <w:rStyle w:val="Hyperlink"/>
            <w:noProof/>
          </w:rPr>
          <w:t>Reasonable sample of documents</w:t>
        </w:r>
        <w:r>
          <w:rPr>
            <w:noProof/>
            <w:webHidden/>
          </w:rPr>
          <w:tab/>
        </w:r>
        <w:r>
          <w:rPr>
            <w:noProof/>
            <w:webHidden/>
          </w:rPr>
          <w:fldChar w:fldCharType="begin"/>
        </w:r>
        <w:r>
          <w:rPr>
            <w:noProof/>
            <w:webHidden/>
          </w:rPr>
          <w:instrText xml:space="preserve"> PAGEREF _Toc129691658 \h </w:instrText>
        </w:r>
        <w:r>
          <w:rPr>
            <w:noProof/>
            <w:webHidden/>
          </w:rPr>
        </w:r>
        <w:r>
          <w:rPr>
            <w:noProof/>
            <w:webHidden/>
          </w:rPr>
          <w:fldChar w:fldCharType="separate"/>
        </w:r>
        <w:r>
          <w:rPr>
            <w:noProof/>
            <w:webHidden/>
          </w:rPr>
          <w:t>28</w:t>
        </w:r>
        <w:r>
          <w:rPr>
            <w:noProof/>
            <w:webHidden/>
          </w:rPr>
          <w:fldChar w:fldCharType="end"/>
        </w:r>
      </w:hyperlink>
    </w:p>
    <w:p w14:paraId="007CBFF5" w14:textId="262EBAAD" w:rsidR="00F07EF9" w:rsidRDefault="00F07EF9">
      <w:pPr>
        <w:pStyle w:val="TOC1"/>
        <w:rPr>
          <w:rFonts w:eastAsiaTheme="minorEastAsia" w:cstheme="minorBidi"/>
          <w:b w:val="0"/>
          <w:bCs w:val="0"/>
          <w:noProof/>
          <w:sz w:val="24"/>
          <w:szCs w:val="24"/>
          <w:lang w:eastAsia="en-GB"/>
        </w:rPr>
      </w:pPr>
      <w:hyperlink w:anchor="_Toc129691659" w:history="1">
        <w:r w:rsidRPr="00F6369C">
          <w:rPr>
            <w:rStyle w:val="Hyperlink"/>
            <w:rFonts w:cs="Calibri"/>
            <w:noProof/>
          </w:rPr>
          <w:t>Section 61GB – Informal resolution</w:t>
        </w:r>
        <w:r>
          <w:rPr>
            <w:noProof/>
            <w:webHidden/>
          </w:rPr>
          <w:tab/>
        </w:r>
        <w:r>
          <w:rPr>
            <w:noProof/>
            <w:webHidden/>
          </w:rPr>
          <w:fldChar w:fldCharType="begin"/>
        </w:r>
        <w:r>
          <w:rPr>
            <w:noProof/>
            <w:webHidden/>
          </w:rPr>
          <w:instrText xml:space="preserve"> PAGEREF _Toc129691659 \h </w:instrText>
        </w:r>
        <w:r>
          <w:rPr>
            <w:noProof/>
            <w:webHidden/>
          </w:rPr>
        </w:r>
        <w:r>
          <w:rPr>
            <w:noProof/>
            <w:webHidden/>
          </w:rPr>
          <w:fldChar w:fldCharType="separate"/>
        </w:r>
        <w:r>
          <w:rPr>
            <w:noProof/>
            <w:webHidden/>
          </w:rPr>
          <w:t>29</w:t>
        </w:r>
        <w:r>
          <w:rPr>
            <w:noProof/>
            <w:webHidden/>
          </w:rPr>
          <w:fldChar w:fldCharType="end"/>
        </w:r>
      </w:hyperlink>
    </w:p>
    <w:p w14:paraId="4CDCC22A" w14:textId="4D27274F" w:rsidR="00F07EF9" w:rsidRDefault="00F07EF9">
      <w:pPr>
        <w:pStyle w:val="TOC2"/>
        <w:rPr>
          <w:rFonts w:eastAsiaTheme="minorEastAsia" w:cstheme="minorBidi"/>
          <w:i w:val="0"/>
          <w:iCs w:val="0"/>
          <w:noProof/>
          <w:sz w:val="24"/>
          <w:szCs w:val="24"/>
          <w:lang w:eastAsia="en-GB"/>
        </w:rPr>
      </w:pPr>
      <w:hyperlink w:anchor="_Toc129691660" w:history="1">
        <w:r w:rsidRPr="00F6369C">
          <w:rPr>
            <w:rStyle w:val="Hyperlink"/>
            <w:noProof/>
          </w:rPr>
          <w:t>Legislation</w:t>
        </w:r>
        <w:r>
          <w:rPr>
            <w:noProof/>
            <w:webHidden/>
          </w:rPr>
          <w:tab/>
        </w:r>
        <w:r>
          <w:rPr>
            <w:noProof/>
            <w:webHidden/>
          </w:rPr>
          <w:fldChar w:fldCharType="begin"/>
        </w:r>
        <w:r>
          <w:rPr>
            <w:noProof/>
            <w:webHidden/>
          </w:rPr>
          <w:instrText xml:space="preserve"> PAGEREF _Toc129691660 \h </w:instrText>
        </w:r>
        <w:r>
          <w:rPr>
            <w:noProof/>
            <w:webHidden/>
          </w:rPr>
        </w:r>
        <w:r>
          <w:rPr>
            <w:noProof/>
            <w:webHidden/>
          </w:rPr>
          <w:fldChar w:fldCharType="separate"/>
        </w:r>
        <w:r>
          <w:rPr>
            <w:noProof/>
            <w:webHidden/>
          </w:rPr>
          <w:t>29</w:t>
        </w:r>
        <w:r>
          <w:rPr>
            <w:noProof/>
            <w:webHidden/>
          </w:rPr>
          <w:fldChar w:fldCharType="end"/>
        </w:r>
      </w:hyperlink>
    </w:p>
    <w:p w14:paraId="4C11ACE2" w14:textId="450F9673" w:rsidR="00F07EF9" w:rsidRDefault="00F07EF9">
      <w:pPr>
        <w:pStyle w:val="TOC2"/>
        <w:rPr>
          <w:rFonts w:eastAsiaTheme="minorEastAsia" w:cstheme="minorBidi"/>
          <w:i w:val="0"/>
          <w:iCs w:val="0"/>
          <w:noProof/>
          <w:sz w:val="24"/>
          <w:szCs w:val="24"/>
          <w:lang w:eastAsia="en-GB"/>
        </w:rPr>
      </w:pPr>
      <w:hyperlink w:anchor="_Toc129691661" w:history="1">
        <w:r w:rsidRPr="00F6369C">
          <w:rPr>
            <w:rStyle w:val="Hyperlink"/>
            <w:noProof/>
          </w:rPr>
          <w:t>Relevant FOI Professional Standards</w:t>
        </w:r>
        <w:r>
          <w:rPr>
            <w:noProof/>
            <w:webHidden/>
          </w:rPr>
          <w:tab/>
        </w:r>
        <w:r>
          <w:rPr>
            <w:noProof/>
            <w:webHidden/>
          </w:rPr>
          <w:fldChar w:fldCharType="begin"/>
        </w:r>
        <w:r>
          <w:rPr>
            <w:noProof/>
            <w:webHidden/>
          </w:rPr>
          <w:instrText xml:space="preserve"> PAGEREF _Toc129691661 \h </w:instrText>
        </w:r>
        <w:r>
          <w:rPr>
            <w:noProof/>
            <w:webHidden/>
          </w:rPr>
        </w:r>
        <w:r>
          <w:rPr>
            <w:noProof/>
            <w:webHidden/>
          </w:rPr>
          <w:fldChar w:fldCharType="separate"/>
        </w:r>
        <w:r>
          <w:rPr>
            <w:noProof/>
            <w:webHidden/>
          </w:rPr>
          <w:t>29</w:t>
        </w:r>
        <w:r>
          <w:rPr>
            <w:noProof/>
            <w:webHidden/>
          </w:rPr>
          <w:fldChar w:fldCharType="end"/>
        </w:r>
      </w:hyperlink>
    </w:p>
    <w:p w14:paraId="5D22476C" w14:textId="53687CDA" w:rsidR="00F07EF9" w:rsidRDefault="00F07EF9">
      <w:pPr>
        <w:pStyle w:val="TOC2"/>
        <w:rPr>
          <w:rFonts w:eastAsiaTheme="minorEastAsia" w:cstheme="minorBidi"/>
          <w:i w:val="0"/>
          <w:iCs w:val="0"/>
          <w:noProof/>
          <w:sz w:val="24"/>
          <w:szCs w:val="24"/>
          <w:lang w:eastAsia="en-GB"/>
        </w:rPr>
      </w:pPr>
      <w:hyperlink w:anchor="_Toc129691662" w:history="1">
        <w:r w:rsidRPr="00F6369C">
          <w:rPr>
            <w:rStyle w:val="Hyperlink"/>
            <w:noProof/>
          </w:rPr>
          <w:t>Guidelines</w:t>
        </w:r>
        <w:r>
          <w:rPr>
            <w:noProof/>
            <w:webHidden/>
          </w:rPr>
          <w:tab/>
        </w:r>
        <w:r>
          <w:rPr>
            <w:noProof/>
            <w:webHidden/>
          </w:rPr>
          <w:fldChar w:fldCharType="begin"/>
        </w:r>
        <w:r>
          <w:rPr>
            <w:noProof/>
            <w:webHidden/>
          </w:rPr>
          <w:instrText xml:space="preserve"> PAGEREF _Toc129691662 \h </w:instrText>
        </w:r>
        <w:r>
          <w:rPr>
            <w:noProof/>
            <w:webHidden/>
          </w:rPr>
        </w:r>
        <w:r>
          <w:rPr>
            <w:noProof/>
            <w:webHidden/>
          </w:rPr>
          <w:fldChar w:fldCharType="separate"/>
        </w:r>
        <w:r>
          <w:rPr>
            <w:noProof/>
            <w:webHidden/>
          </w:rPr>
          <w:t>29</w:t>
        </w:r>
        <w:r>
          <w:rPr>
            <w:noProof/>
            <w:webHidden/>
          </w:rPr>
          <w:fldChar w:fldCharType="end"/>
        </w:r>
      </w:hyperlink>
    </w:p>
    <w:p w14:paraId="071AD49A" w14:textId="3A56DFEC" w:rsidR="00F07EF9" w:rsidRDefault="00F07EF9">
      <w:pPr>
        <w:pStyle w:val="TOC2"/>
        <w:rPr>
          <w:rFonts w:eastAsiaTheme="minorEastAsia" w:cstheme="minorBidi"/>
          <w:i w:val="0"/>
          <w:iCs w:val="0"/>
          <w:noProof/>
          <w:sz w:val="24"/>
          <w:szCs w:val="24"/>
          <w:lang w:eastAsia="en-GB"/>
        </w:rPr>
      </w:pPr>
      <w:hyperlink w:anchor="_Toc129691663" w:history="1">
        <w:r w:rsidRPr="00F6369C">
          <w:rPr>
            <w:rStyle w:val="Hyperlink"/>
            <w:noProof/>
          </w:rPr>
          <w:t>Information Commissioner may informally resolve a complaint</w:t>
        </w:r>
        <w:r>
          <w:rPr>
            <w:noProof/>
            <w:webHidden/>
          </w:rPr>
          <w:tab/>
        </w:r>
        <w:r>
          <w:rPr>
            <w:noProof/>
            <w:webHidden/>
          </w:rPr>
          <w:fldChar w:fldCharType="begin"/>
        </w:r>
        <w:r>
          <w:rPr>
            <w:noProof/>
            <w:webHidden/>
          </w:rPr>
          <w:instrText xml:space="preserve"> PAGEREF _Toc129691663 \h </w:instrText>
        </w:r>
        <w:r>
          <w:rPr>
            <w:noProof/>
            <w:webHidden/>
          </w:rPr>
        </w:r>
        <w:r>
          <w:rPr>
            <w:noProof/>
            <w:webHidden/>
          </w:rPr>
          <w:fldChar w:fldCharType="separate"/>
        </w:r>
        <w:r>
          <w:rPr>
            <w:noProof/>
            <w:webHidden/>
          </w:rPr>
          <w:t>29</w:t>
        </w:r>
        <w:r>
          <w:rPr>
            <w:noProof/>
            <w:webHidden/>
          </w:rPr>
          <w:fldChar w:fldCharType="end"/>
        </w:r>
      </w:hyperlink>
    </w:p>
    <w:p w14:paraId="2B5ACDAC" w14:textId="7A1BC22A" w:rsidR="00F07EF9" w:rsidRDefault="00F07EF9">
      <w:pPr>
        <w:pStyle w:val="TOC2"/>
        <w:rPr>
          <w:rFonts w:eastAsiaTheme="minorEastAsia" w:cstheme="minorBidi"/>
          <w:i w:val="0"/>
          <w:iCs w:val="0"/>
          <w:noProof/>
          <w:sz w:val="24"/>
          <w:szCs w:val="24"/>
          <w:lang w:eastAsia="en-GB"/>
        </w:rPr>
      </w:pPr>
      <w:hyperlink w:anchor="_Toc129691664" w:history="1">
        <w:r w:rsidRPr="00F6369C">
          <w:rPr>
            <w:rStyle w:val="Hyperlink"/>
            <w:noProof/>
          </w:rPr>
          <w:t>Formal mechanisms under the Act</w:t>
        </w:r>
        <w:r>
          <w:rPr>
            <w:noProof/>
            <w:webHidden/>
          </w:rPr>
          <w:tab/>
        </w:r>
        <w:r>
          <w:rPr>
            <w:noProof/>
            <w:webHidden/>
          </w:rPr>
          <w:fldChar w:fldCharType="begin"/>
        </w:r>
        <w:r>
          <w:rPr>
            <w:noProof/>
            <w:webHidden/>
          </w:rPr>
          <w:instrText xml:space="preserve"> PAGEREF _Toc129691664 \h </w:instrText>
        </w:r>
        <w:r>
          <w:rPr>
            <w:noProof/>
            <w:webHidden/>
          </w:rPr>
        </w:r>
        <w:r>
          <w:rPr>
            <w:noProof/>
            <w:webHidden/>
          </w:rPr>
          <w:fldChar w:fldCharType="separate"/>
        </w:r>
        <w:r>
          <w:rPr>
            <w:noProof/>
            <w:webHidden/>
          </w:rPr>
          <w:t>32</w:t>
        </w:r>
        <w:r>
          <w:rPr>
            <w:noProof/>
            <w:webHidden/>
          </w:rPr>
          <w:fldChar w:fldCharType="end"/>
        </w:r>
      </w:hyperlink>
    </w:p>
    <w:p w14:paraId="5590FC07" w14:textId="587C559A" w:rsidR="00F07EF9" w:rsidRDefault="00F07EF9">
      <w:pPr>
        <w:pStyle w:val="TOC1"/>
        <w:rPr>
          <w:rFonts w:eastAsiaTheme="minorEastAsia" w:cstheme="minorBidi"/>
          <w:b w:val="0"/>
          <w:bCs w:val="0"/>
          <w:noProof/>
          <w:sz w:val="24"/>
          <w:szCs w:val="24"/>
          <w:lang w:eastAsia="en-GB"/>
        </w:rPr>
      </w:pPr>
      <w:hyperlink w:anchor="_Toc129691665" w:history="1">
        <w:r w:rsidRPr="00F6369C">
          <w:rPr>
            <w:rStyle w:val="Hyperlink"/>
            <w:rFonts w:cs="Calibri"/>
            <w:noProof/>
          </w:rPr>
          <w:t>Section 61H – Conciliation of complaint</w:t>
        </w:r>
        <w:r>
          <w:rPr>
            <w:noProof/>
            <w:webHidden/>
          </w:rPr>
          <w:tab/>
        </w:r>
        <w:r>
          <w:rPr>
            <w:noProof/>
            <w:webHidden/>
          </w:rPr>
          <w:fldChar w:fldCharType="begin"/>
        </w:r>
        <w:r>
          <w:rPr>
            <w:noProof/>
            <w:webHidden/>
          </w:rPr>
          <w:instrText xml:space="preserve"> PAGEREF _Toc129691665 \h </w:instrText>
        </w:r>
        <w:r>
          <w:rPr>
            <w:noProof/>
            <w:webHidden/>
          </w:rPr>
        </w:r>
        <w:r>
          <w:rPr>
            <w:noProof/>
            <w:webHidden/>
          </w:rPr>
          <w:fldChar w:fldCharType="separate"/>
        </w:r>
        <w:r>
          <w:rPr>
            <w:noProof/>
            <w:webHidden/>
          </w:rPr>
          <w:t>33</w:t>
        </w:r>
        <w:r>
          <w:rPr>
            <w:noProof/>
            <w:webHidden/>
          </w:rPr>
          <w:fldChar w:fldCharType="end"/>
        </w:r>
      </w:hyperlink>
    </w:p>
    <w:p w14:paraId="36216964" w14:textId="474F8EC4" w:rsidR="00F07EF9" w:rsidRDefault="00F07EF9">
      <w:pPr>
        <w:pStyle w:val="TOC2"/>
        <w:rPr>
          <w:rFonts w:eastAsiaTheme="minorEastAsia" w:cstheme="minorBidi"/>
          <w:i w:val="0"/>
          <w:iCs w:val="0"/>
          <w:noProof/>
          <w:sz w:val="24"/>
          <w:szCs w:val="24"/>
          <w:lang w:eastAsia="en-GB"/>
        </w:rPr>
      </w:pPr>
      <w:hyperlink w:anchor="_Toc129691666" w:history="1">
        <w:r w:rsidRPr="00F6369C">
          <w:rPr>
            <w:rStyle w:val="Hyperlink"/>
            <w:noProof/>
          </w:rPr>
          <w:t>Legislation</w:t>
        </w:r>
        <w:r>
          <w:rPr>
            <w:noProof/>
            <w:webHidden/>
          </w:rPr>
          <w:tab/>
        </w:r>
        <w:r>
          <w:rPr>
            <w:noProof/>
            <w:webHidden/>
          </w:rPr>
          <w:fldChar w:fldCharType="begin"/>
        </w:r>
        <w:r>
          <w:rPr>
            <w:noProof/>
            <w:webHidden/>
          </w:rPr>
          <w:instrText xml:space="preserve"> PAGEREF _Toc129691666 \h </w:instrText>
        </w:r>
        <w:r>
          <w:rPr>
            <w:noProof/>
            <w:webHidden/>
          </w:rPr>
        </w:r>
        <w:r>
          <w:rPr>
            <w:noProof/>
            <w:webHidden/>
          </w:rPr>
          <w:fldChar w:fldCharType="separate"/>
        </w:r>
        <w:r>
          <w:rPr>
            <w:noProof/>
            <w:webHidden/>
          </w:rPr>
          <w:t>33</w:t>
        </w:r>
        <w:r>
          <w:rPr>
            <w:noProof/>
            <w:webHidden/>
          </w:rPr>
          <w:fldChar w:fldCharType="end"/>
        </w:r>
      </w:hyperlink>
    </w:p>
    <w:p w14:paraId="3AD4FACB" w14:textId="768C75AB" w:rsidR="00F07EF9" w:rsidRDefault="00F07EF9">
      <w:pPr>
        <w:pStyle w:val="TOC2"/>
        <w:rPr>
          <w:rFonts w:eastAsiaTheme="minorEastAsia" w:cstheme="minorBidi"/>
          <w:i w:val="0"/>
          <w:iCs w:val="0"/>
          <w:noProof/>
          <w:sz w:val="24"/>
          <w:szCs w:val="24"/>
          <w:lang w:eastAsia="en-GB"/>
        </w:rPr>
      </w:pPr>
      <w:hyperlink w:anchor="_Toc129691667" w:history="1">
        <w:r w:rsidRPr="00F6369C">
          <w:rPr>
            <w:rStyle w:val="Hyperlink"/>
            <w:noProof/>
          </w:rPr>
          <w:t>Guidelines</w:t>
        </w:r>
        <w:r>
          <w:rPr>
            <w:noProof/>
            <w:webHidden/>
          </w:rPr>
          <w:tab/>
        </w:r>
        <w:r>
          <w:rPr>
            <w:noProof/>
            <w:webHidden/>
          </w:rPr>
          <w:fldChar w:fldCharType="begin"/>
        </w:r>
        <w:r>
          <w:rPr>
            <w:noProof/>
            <w:webHidden/>
          </w:rPr>
          <w:instrText xml:space="preserve"> PAGEREF _Toc129691667 \h </w:instrText>
        </w:r>
        <w:r>
          <w:rPr>
            <w:noProof/>
            <w:webHidden/>
          </w:rPr>
        </w:r>
        <w:r>
          <w:rPr>
            <w:noProof/>
            <w:webHidden/>
          </w:rPr>
          <w:fldChar w:fldCharType="separate"/>
        </w:r>
        <w:r>
          <w:rPr>
            <w:noProof/>
            <w:webHidden/>
          </w:rPr>
          <w:t>33</w:t>
        </w:r>
        <w:r>
          <w:rPr>
            <w:noProof/>
            <w:webHidden/>
          </w:rPr>
          <w:fldChar w:fldCharType="end"/>
        </w:r>
      </w:hyperlink>
    </w:p>
    <w:p w14:paraId="17A612F1" w14:textId="69EEFB82" w:rsidR="00F07EF9" w:rsidRDefault="00F07EF9">
      <w:pPr>
        <w:pStyle w:val="TOC2"/>
        <w:rPr>
          <w:rFonts w:eastAsiaTheme="minorEastAsia" w:cstheme="minorBidi"/>
          <w:i w:val="0"/>
          <w:iCs w:val="0"/>
          <w:noProof/>
          <w:sz w:val="24"/>
          <w:szCs w:val="24"/>
          <w:lang w:eastAsia="en-GB"/>
        </w:rPr>
      </w:pPr>
      <w:hyperlink w:anchor="_Toc129691668" w:history="1">
        <w:r w:rsidRPr="00F6369C">
          <w:rPr>
            <w:rStyle w:val="Hyperlink"/>
            <w:noProof/>
          </w:rPr>
          <w:t>Conciliating a complaint</w:t>
        </w:r>
        <w:r>
          <w:rPr>
            <w:noProof/>
            <w:webHidden/>
          </w:rPr>
          <w:tab/>
        </w:r>
        <w:r>
          <w:rPr>
            <w:noProof/>
            <w:webHidden/>
          </w:rPr>
          <w:fldChar w:fldCharType="begin"/>
        </w:r>
        <w:r>
          <w:rPr>
            <w:noProof/>
            <w:webHidden/>
          </w:rPr>
          <w:instrText xml:space="preserve"> PAGEREF _Toc129691668 \h </w:instrText>
        </w:r>
        <w:r>
          <w:rPr>
            <w:noProof/>
            <w:webHidden/>
          </w:rPr>
        </w:r>
        <w:r>
          <w:rPr>
            <w:noProof/>
            <w:webHidden/>
          </w:rPr>
          <w:fldChar w:fldCharType="separate"/>
        </w:r>
        <w:r>
          <w:rPr>
            <w:noProof/>
            <w:webHidden/>
          </w:rPr>
          <w:t>33</w:t>
        </w:r>
        <w:r>
          <w:rPr>
            <w:noProof/>
            <w:webHidden/>
          </w:rPr>
          <w:fldChar w:fldCharType="end"/>
        </w:r>
      </w:hyperlink>
    </w:p>
    <w:p w14:paraId="59316F2E" w14:textId="139FBAE3" w:rsidR="00F07EF9" w:rsidRDefault="00F07EF9">
      <w:pPr>
        <w:pStyle w:val="TOC1"/>
        <w:rPr>
          <w:rFonts w:eastAsiaTheme="minorEastAsia" w:cstheme="minorBidi"/>
          <w:b w:val="0"/>
          <w:bCs w:val="0"/>
          <w:noProof/>
          <w:sz w:val="24"/>
          <w:szCs w:val="24"/>
          <w:lang w:eastAsia="en-GB"/>
        </w:rPr>
      </w:pPr>
      <w:hyperlink w:anchor="_Toc129691669" w:history="1">
        <w:r w:rsidRPr="00F6369C">
          <w:rPr>
            <w:rStyle w:val="Hyperlink"/>
            <w:rFonts w:cs="Calibri"/>
            <w:noProof/>
          </w:rPr>
          <w:t>Section 61I – Procedure for dealing with complaint if conciliation fails</w:t>
        </w:r>
        <w:r>
          <w:rPr>
            <w:noProof/>
            <w:webHidden/>
          </w:rPr>
          <w:tab/>
        </w:r>
        <w:r>
          <w:rPr>
            <w:noProof/>
            <w:webHidden/>
          </w:rPr>
          <w:fldChar w:fldCharType="begin"/>
        </w:r>
        <w:r>
          <w:rPr>
            <w:noProof/>
            <w:webHidden/>
          </w:rPr>
          <w:instrText xml:space="preserve"> PAGEREF _Toc129691669 \h </w:instrText>
        </w:r>
        <w:r>
          <w:rPr>
            <w:noProof/>
            <w:webHidden/>
          </w:rPr>
        </w:r>
        <w:r>
          <w:rPr>
            <w:noProof/>
            <w:webHidden/>
          </w:rPr>
          <w:fldChar w:fldCharType="separate"/>
        </w:r>
        <w:r>
          <w:rPr>
            <w:noProof/>
            <w:webHidden/>
          </w:rPr>
          <w:t>34</w:t>
        </w:r>
        <w:r>
          <w:rPr>
            <w:noProof/>
            <w:webHidden/>
          </w:rPr>
          <w:fldChar w:fldCharType="end"/>
        </w:r>
      </w:hyperlink>
    </w:p>
    <w:p w14:paraId="58832A6D" w14:textId="60E4516A" w:rsidR="00F07EF9" w:rsidRDefault="00F07EF9">
      <w:pPr>
        <w:pStyle w:val="TOC2"/>
        <w:rPr>
          <w:rFonts w:eastAsiaTheme="minorEastAsia" w:cstheme="minorBidi"/>
          <w:i w:val="0"/>
          <w:iCs w:val="0"/>
          <w:noProof/>
          <w:sz w:val="24"/>
          <w:szCs w:val="24"/>
          <w:lang w:eastAsia="en-GB"/>
        </w:rPr>
      </w:pPr>
      <w:hyperlink w:anchor="_Toc129691670" w:history="1">
        <w:r w:rsidRPr="00F6369C">
          <w:rPr>
            <w:rStyle w:val="Hyperlink"/>
            <w:noProof/>
          </w:rPr>
          <w:t>Legislation</w:t>
        </w:r>
        <w:r>
          <w:rPr>
            <w:noProof/>
            <w:webHidden/>
          </w:rPr>
          <w:tab/>
        </w:r>
        <w:r>
          <w:rPr>
            <w:noProof/>
            <w:webHidden/>
          </w:rPr>
          <w:fldChar w:fldCharType="begin"/>
        </w:r>
        <w:r>
          <w:rPr>
            <w:noProof/>
            <w:webHidden/>
          </w:rPr>
          <w:instrText xml:space="preserve"> PAGEREF _Toc129691670 \h </w:instrText>
        </w:r>
        <w:r>
          <w:rPr>
            <w:noProof/>
            <w:webHidden/>
          </w:rPr>
        </w:r>
        <w:r>
          <w:rPr>
            <w:noProof/>
            <w:webHidden/>
          </w:rPr>
          <w:fldChar w:fldCharType="separate"/>
        </w:r>
        <w:r>
          <w:rPr>
            <w:noProof/>
            <w:webHidden/>
          </w:rPr>
          <w:t>34</w:t>
        </w:r>
        <w:r>
          <w:rPr>
            <w:noProof/>
            <w:webHidden/>
          </w:rPr>
          <w:fldChar w:fldCharType="end"/>
        </w:r>
      </w:hyperlink>
    </w:p>
    <w:p w14:paraId="3AFF74F5" w14:textId="459371B7" w:rsidR="00F07EF9" w:rsidRDefault="00F07EF9">
      <w:pPr>
        <w:pStyle w:val="TOC2"/>
        <w:rPr>
          <w:rFonts w:eastAsiaTheme="minorEastAsia" w:cstheme="minorBidi"/>
          <w:i w:val="0"/>
          <w:iCs w:val="0"/>
          <w:noProof/>
          <w:sz w:val="24"/>
          <w:szCs w:val="24"/>
          <w:lang w:eastAsia="en-GB"/>
        </w:rPr>
      </w:pPr>
      <w:hyperlink w:anchor="_Toc129691671" w:history="1">
        <w:r w:rsidRPr="00F6369C">
          <w:rPr>
            <w:rStyle w:val="Hyperlink"/>
            <w:noProof/>
          </w:rPr>
          <w:t>Guidelines</w:t>
        </w:r>
        <w:r>
          <w:rPr>
            <w:noProof/>
            <w:webHidden/>
          </w:rPr>
          <w:tab/>
        </w:r>
        <w:r>
          <w:rPr>
            <w:noProof/>
            <w:webHidden/>
          </w:rPr>
          <w:fldChar w:fldCharType="begin"/>
        </w:r>
        <w:r>
          <w:rPr>
            <w:noProof/>
            <w:webHidden/>
          </w:rPr>
          <w:instrText xml:space="preserve"> PAGEREF _Toc129691671 \h </w:instrText>
        </w:r>
        <w:r>
          <w:rPr>
            <w:noProof/>
            <w:webHidden/>
          </w:rPr>
        </w:r>
        <w:r>
          <w:rPr>
            <w:noProof/>
            <w:webHidden/>
          </w:rPr>
          <w:fldChar w:fldCharType="separate"/>
        </w:r>
        <w:r>
          <w:rPr>
            <w:noProof/>
            <w:webHidden/>
          </w:rPr>
          <w:t>34</w:t>
        </w:r>
        <w:r>
          <w:rPr>
            <w:noProof/>
            <w:webHidden/>
          </w:rPr>
          <w:fldChar w:fldCharType="end"/>
        </w:r>
      </w:hyperlink>
    </w:p>
    <w:p w14:paraId="7536C147" w14:textId="7F5B71F8" w:rsidR="00F07EF9" w:rsidRDefault="00F07EF9">
      <w:pPr>
        <w:pStyle w:val="TOC2"/>
        <w:rPr>
          <w:rFonts w:eastAsiaTheme="minorEastAsia" w:cstheme="minorBidi"/>
          <w:i w:val="0"/>
          <w:iCs w:val="0"/>
          <w:noProof/>
          <w:sz w:val="24"/>
          <w:szCs w:val="24"/>
          <w:lang w:eastAsia="en-GB"/>
        </w:rPr>
      </w:pPr>
      <w:hyperlink w:anchor="_Toc129691672" w:history="1">
        <w:r w:rsidRPr="00F6369C">
          <w:rPr>
            <w:rStyle w:val="Hyperlink"/>
            <w:noProof/>
          </w:rPr>
          <w:t>Dealing with a complaint where conciliation fails</w:t>
        </w:r>
        <w:r>
          <w:rPr>
            <w:noProof/>
            <w:webHidden/>
          </w:rPr>
          <w:tab/>
        </w:r>
        <w:r>
          <w:rPr>
            <w:noProof/>
            <w:webHidden/>
          </w:rPr>
          <w:fldChar w:fldCharType="begin"/>
        </w:r>
        <w:r>
          <w:rPr>
            <w:noProof/>
            <w:webHidden/>
          </w:rPr>
          <w:instrText xml:space="preserve"> PAGEREF _Toc129691672 \h </w:instrText>
        </w:r>
        <w:r>
          <w:rPr>
            <w:noProof/>
            <w:webHidden/>
          </w:rPr>
        </w:r>
        <w:r>
          <w:rPr>
            <w:noProof/>
            <w:webHidden/>
          </w:rPr>
          <w:fldChar w:fldCharType="separate"/>
        </w:r>
        <w:r>
          <w:rPr>
            <w:noProof/>
            <w:webHidden/>
          </w:rPr>
          <w:t>34</w:t>
        </w:r>
        <w:r>
          <w:rPr>
            <w:noProof/>
            <w:webHidden/>
          </w:rPr>
          <w:fldChar w:fldCharType="end"/>
        </w:r>
      </w:hyperlink>
    </w:p>
    <w:p w14:paraId="50A1BEAC" w14:textId="61AC2CEA" w:rsidR="00F07EF9" w:rsidRDefault="00F07EF9">
      <w:pPr>
        <w:pStyle w:val="TOC2"/>
        <w:rPr>
          <w:rFonts w:eastAsiaTheme="minorEastAsia" w:cstheme="minorBidi"/>
          <w:i w:val="0"/>
          <w:iCs w:val="0"/>
          <w:noProof/>
          <w:sz w:val="24"/>
          <w:szCs w:val="24"/>
          <w:lang w:eastAsia="en-GB"/>
        </w:rPr>
      </w:pPr>
      <w:hyperlink w:anchor="_Toc129691673" w:history="1">
        <w:r w:rsidRPr="00F6369C">
          <w:rPr>
            <w:rStyle w:val="Hyperlink"/>
            <w:noProof/>
          </w:rPr>
          <w:t>Submissions</w:t>
        </w:r>
        <w:r>
          <w:rPr>
            <w:noProof/>
            <w:webHidden/>
          </w:rPr>
          <w:tab/>
        </w:r>
        <w:r>
          <w:rPr>
            <w:noProof/>
            <w:webHidden/>
          </w:rPr>
          <w:fldChar w:fldCharType="begin"/>
        </w:r>
        <w:r>
          <w:rPr>
            <w:noProof/>
            <w:webHidden/>
          </w:rPr>
          <w:instrText xml:space="preserve"> PAGEREF _Toc129691673 \h </w:instrText>
        </w:r>
        <w:r>
          <w:rPr>
            <w:noProof/>
            <w:webHidden/>
          </w:rPr>
        </w:r>
        <w:r>
          <w:rPr>
            <w:noProof/>
            <w:webHidden/>
          </w:rPr>
          <w:fldChar w:fldCharType="separate"/>
        </w:r>
        <w:r>
          <w:rPr>
            <w:noProof/>
            <w:webHidden/>
          </w:rPr>
          <w:t>35</w:t>
        </w:r>
        <w:r>
          <w:rPr>
            <w:noProof/>
            <w:webHidden/>
          </w:rPr>
          <w:fldChar w:fldCharType="end"/>
        </w:r>
      </w:hyperlink>
    </w:p>
    <w:p w14:paraId="681CAC51" w14:textId="5183D4CF" w:rsidR="00F07EF9" w:rsidRDefault="00F07EF9">
      <w:pPr>
        <w:pStyle w:val="TOC2"/>
        <w:rPr>
          <w:rFonts w:eastAsiaTheme="minorEastAsia" w:cstheme="minorBidi"/>
          <w:i w:val="0"/>
          <w:iCs w:val="0"/>
          <w:noProof/>
          <w:sz w:val="24"/>
          <w:szCs w:val="24"/>
          <w:lang w:eastAsia="en-GB"/>
        </w:rPr>
      </w:pPr>
      <w:hyperlink w:anchor="_Toc129691674" w:history="1">
        <w:r w:rsidRPr="00F6369C">
          <w:rPr>
            <w:rStyle w:val="Hyperlink"/>
            <w:noProof/>
          </w:rPr>
          <w:t>Compulsion of attendance or production of documents</w:t>
        </w:r>
        <w:r>
          <w:rPr>
            <w:noProof/>
            <w:webHidden/>
          </w:rPr>
          <w:tab/>
        </w:r>
        <w:r>
          <w:rPr>
            <w:noProof/>
            <w:webHidden/>
          </w:rPr>
          <w:fldChar w:fldCharType="begin"/>
        </w:r>
        <w:r>
          <w:rPr>
            <w:noProof/>
            <w:webHidden/>
          </w:rPr>
          <w:instrText xml:space="preserve"> PAGEREF _Toc129691674 \h </w:instrText>
        </w:r>
        <w:r>
          <w:rPr>
            <w:noProof/>
            <w:webHidden/>
          </w:rPr>
        </w:r>
        <w:r>
          <w:rPr>
            <w:noProof/>
            <w:webHidden/>
          </w:rPr>
          <w:fldChar w:fldCharType="separate"/>
        </w:r>
        <w:r>
          <w:rPr>
            <w:noProof/>
            <w:webHidden/>
          </w:rPr>
          <w:t>35</w:t>
        </w:r>
        <w:r>
          <w:rPr>
            <w:noProof/>
            <w:webHidden/>
          </w:rPr>
          <w:fldChar w:fldCharType="end"/>
        </w:r>
      </w:hyperlink>
    </w:p>
    <w:p w14:paraId="2F0B857B" w14:textId="3781A16B" w:rsidR="00F07EF9" w:rsidRDefault="00F07EF9">
      <w:pPr>
        <w:pStyle w:val="TOC1"/>
        <w:rPr>
          <w:rFonts w:eastAsiaTheme="minorEastAsia" w:cstheme="minorBidi"/>
          <w:b w:val="0"/>
          <w:bCs w:val="0"/>
          <w:noProof/>
          <w:sz w:val="24"/>
          <w:szCs w:val="24"/>
          <w:lang w:eastAsia="en-GB"/>
        </w:rPr>
      </w:pPr>
      <w:hyperlink w:anchor="_Toc129691675" w:history="1">
        <w:r w:rsidRPr="00F6369C">
          <w:rPr>
            <w:rStyle w:val="Hyperlink"/>
            <w:rFonts w:cs="Calibri"/>
            <w:noProof/>
          </w:rPr>
          <w:t>Section 61L – Outcome of complaint</w:t>
        </w:r>
        <w:r>
          <w:rPr>
            <w:noProof/>
            <w:webHidden/>
          </w:rPr>
          <w:tab/>
        </w:r>
        <w:r>
          <w:rPr>
            <w:noProof/>
            <w:webHidden/>
          </w:rPr>
          <w:fldChar w:fldCharType="begin"/>
        </w:r>
        <w:r>
          <w:rPr>
            <w:noProof/>
            <w:webHidden/>
          </w:rPr>
          <w:instrText xml:space="preserve"> PAGEREF _Toc129691675 \h </w:instrText>
        </w:r>
        <w:r>
          <w:rPr>
            <w:noProof/>
            <w:webHidden/>
          </w:rPr>
        </w:r>
        <w:r>
          <w:rPr>
            <w:noProof/>
            <w:webHidden/>
          </w:rPr>
          <w:fldChar w:fldCharType="separate"/>
        </w:r>
        <w:r>
          <w:rPr>
            <w:noProof/>
            <w:webHidden/>
          </w:rPr>
          <w:t>36</w:t>
        </w:r>
        <w:r>
          <w:rPr>
            <w:noProof/>
            <w:webHidden/>
          </w:rPr>
          <w:fldChar w:fldCharType="end"/>
        </w:r>
      </w:hyperlink>
    </w:p>
    <w:p w14:paraId="680C824B" w14:textId="0252C40D" w:rsidR="00F07EF9" w:rsidRDefault="00F07EF9">
      <w:pPr>
        <w:pStyle w:val="TOC2"/>
        <w:rPr>
          <w:rFonts w:eastAsiaTheme="minorEastAsia" w:cstheme="minorBidi"/>
          <w:i w:val="0"/>
          <w:iCs w:val="0"/>
          <w:noProof/>
          <w:sz w:val="24"/>
          <w:szCs w:val="24"/>
          <w:lang w:eastAsia="en-GB"/>
        </w:rPr>
      </w:pPr>
      <w:hyperlink w:anchor="_Toc129691676" w:history="1">
        <w:r w:rsidRPr="00F6369C">
          <w:rPr>
            <w:rStyle w:val="Hyperlink"/>
            <w:noProof/>
          </w:rPr>
          <w:t>Legislation</w:t>
        </w:r>
        <w:r>
          <w:rPr>
            <w:noProof/>
            <w:webHidden/>
          </w:rPr>
          <w:tab/>
        </w:r>
        <w:r>
          <w:rPr>
            <w:noProof/>
            <w:webHidden/>
          </w:rPr>
          <w:fldChar w:fldCharType="begin"/>
        </w:r>
        <w:r>
          <w:rPr>
            <w:noProof/>
            <w:webHidden/>
          </w:rPr>
          <w:instrText xml:space="preserve"> PAGEREF _Toc129691676 \h </w:instrText>
        </w:r>
        <w:r>
          <w:rPr>
            <w:noProof/>
            <w:webHidden/>
          </w:rPr>
        </w:r>
        <w:r>
          <w:rPr>
            <w:noProof/>
            <w:webHidden/>
          </w:rPr>
          <w:fldChar w:fldCharType="separate"/>
        </w:r>
        <w:r>
          <w:rPr>
            <w:noProof/>
            <w:webHidden/>
          </w:rPr>
          <w:t>36</w:t>
        </w:r>
        <w:r>
          <w:rPr>
            <w:noProof/>
            <w:webHidden/>
          </w:rPr>
          <w:fldChar w:fldCharType="end"/>
        </w:r>
      </w:hyperlink>
    </w:p>
    <w:p w14:paraId="42EF6371" w14:textId="3AF68CB1" w:rsidR="00F07EF9" w:rsidRDefault="00F07EF9">
      <w:pPr>
        <w:pStyle w:val="TOC2"/>
        <w:rPr>
          <w:rFonts w:eastAsiaTheme="minorEastAsia" w:cstheme="minorBidi"/>
          <w:i w:val="0"/>
          <w:iCs w:val="0"/>
          <w:noProof/>
          <w:sz w:val="24"/>
          <w:szCs w:val="24"/>
          <w:lang w:eastAsia="en-GB"/>
        </w:rPr>
      </w:pPr>
      <w:hyperlink w:anchor="_Toc129691677" w:history="1">
        <w:r w:rsidRPr="00F6369C">
          <w:rPr>
            <w:rStyle w:val="Hyperlink"/>
            <w:noProof/>
          </w:rPr>
          <w:t>Guidelines</w:t>
        </w:r>
        <w:r>
          <w:rPr>
            <w:noProof/>
            <w:webHidden/>
          </w:rPr>
          <w:tab/>
        </w:r>
        <w:r>
          <w:rPr>
            <w:noProof/>
            <w:webHidden/>
          </w:rPr>
          <w:fldChar w:fldCharType="begin"/>
        </w:r>
        <w:r>
          <w:rPr>
            <w:noProof/>
            <w:webHidden/>
          </w:rPr>
          <w:instrText xml:space="preserve"> PAGEREF _Toc129691677 \h </w:instrText>
        </w:r>
        <w:r>
          <w:rPr>
            <w:noProof/>
            <w:webHidden/>
          </w:rPr>
        </w:r>
        <w:r>
          <w:rPr>
            <w:noProof/>
            <w:webHidden/>
          </w:rPr>
          <w:fldChar w:fldCharType="separate"/>
        </w:r>
        <w:r>
          <w:rPr>
            <w:noProof/>
            <w:webHidden/>
          </w:rPr>
          <w:t>36</w:t>
        </w:r>
        <w:r>
          <w:rPr>
            <w:noProof/>
            <w:webHidden/>
          </w:rPr>
          <w:fldChar w:fldCharType="end"/>
        </w:r>
      </w:hyperlink>
    </w:p>
    <w:p w14:paraId="74C6CAFA" w14:textId="0206363D" w:rsidR="00F07EF9" w:rsidRDefault="00F07EF9">
      <w:pPr>
        <w:pStyle w:val="TOC2"/>
        <w:rPr>
          <w:rFonts w:eastAsiaTheme="minorEastAsia" w:cstheme="minorBidi"/>
          <w:i w:val="0"/>
          <w:iCs w:val="0"/>
          <w:noProof/>
          <w:sz w:val="24"/>
          <w:szCs w:val="24"/>
          <w:lang w:eastAsia="en-GB"/>
        </w:rPr>
      </w:pPr>
      <w:hyperlink w:anchor="_Toc129691678" w:history="1">
        <w:r w:rsidRPr="00F6369C">
          <w:rPr>
            <w:rStyle w:val="Hyperlink"/>
            <w:noProof/>
          </w:rPr>
          <w:t>Making recommendations in relation to a complaint</w:t>
        </w:r>
        <w:r>
          <w:rPr>
            <w:noProof/>
            <w:webHidden/>
          </w:rPr>
          <w:tab/>
        </w:r>
        <w:r>
          <w:rPr>
            <w:noProof/>
            <w:webHidden/>
          </w:rPr>
          <w:fldChar w:fldCharType="begin"/>
        </w:r>
        <w:r>
          <w:rPr>
            <w:noProof/>
            <w:webHidden/>
          </w:rPr>
          <w:instrText xml:space="preserve"> PAGEREF _Toc129691678 \h </w:instrText>
        </w:r>
        <w:r>
          <w:rPr>
            <w:noProof/>
            <w:webHidden/>
          </w:rPr>
        </w:r>
        <w:r>
          <w:rPr>
            <w:noProof/>
            <w:webHidden/>
          </w:rPr>
          <w:fldChar w:fldCharType="separate"/>
        </w:r>
        <w:r>
          <w:rPr>
            <w:noProof/>
            <w:webHidden/>
          </w:rPr>
          <w:t>36</w:t>
        </w:r>
        <w:r>
          <w:rPr>
            <w:noProof/>
            <w:webHidden/>
          </w:rPr>
          <w:fldChar w:fldCharType="end"/>
        </w:r>
      </w:hyperlink>
    </w:p>
    <w:p w14:paraId="0965CC5D" w14:textId="63B78C45" w:rsidR="00F07EF9" w:rsidRDefault="00F07EF9">
      <w:pPr>
        <w:pStyle w:val="TOC2"/>
        <w:rPr>
          <w:rFonts w:eastAsiaTheme="minorEastAsia" w:cstheme="minorBidi"/>
          <w:i w:val="0"/>
          <w:iCs w:val="0"/>
          <w:noProof/>
          <w:sz w:val="24"/>
          <w:szCs w:val="24"/>
          <w:lang w:eastAsia="en-GB"/>
        </w:rPr>
      </w:pPr>
      <w:hyperlink w:anchor="_Toc129691679" w:history="1">
        <w:r w:rsidRPr="00F6369C">
          <w:rPr>
            <w:rStyle w:val="Hyperlink"/>
            <w:noProof/>
          </w:rPr>
          <w:t>Notifying parties about a recommendation</w:t>
        </w:r>
        <w:r>
          <w:rPr>
            <w:noProof/>
            <w:webHidden/>
          </w:rPr>
          <w:tab/>
        </w:r>
        <w:r>
          <w:rPr>
            <w:noProof/>
            <w:webHidden/>
          </w:rPr>
          <w:fldChar w:fldCharType="begin"/>
        </w:r>
        <w:r>
          <w:rPr>
            <w:noProof/>
            <w:webHidden/>
          </w:rPr>
          <w:instrText xml:space="preserve"> PAGEREF _Toc129691679 \h </w:instrText>
        </w:r>
        <w:r>
          <w:rPr>
            <w:noProof/>
            <w:webHidden/>
          </w:rPr>
        </w:r>
        <w:r>
          <w:rPr>
            <w:noProof/>
            <w:webHidden/>
          </w:rPr>
          <w:fldChar w:fldCharType="separate"/>
        </w:r>
        <w:r>
          <w:rPr>
            <w:noProof/>
            <w:webHidden/>
          </w:rPr>
          <w:t>37</w:t>
        </w:r>
        <w:r>
          <w:rPr>
            <w:noProof/>
            <w:webHidden/>
          </w:rPr>
          <w:fldChar w:fldCharType="end"/>
        </w:r>
      </w:hyperlink>
    </w:p>
    <w:p w14:paraId="215DC2DC" w14:textId="35D62B56" w:rsidR="00F07EF9" w:rsidRDefault="00F07EF9">
      <w:pPr>
        <w:pStyle w:val="TOC2"/>
        <w:rPr>
          <w:rFonts w:eastAsiaTheme="minorEastAsia" w:cstheme="minorBidi"/>
          <w:i w:val="0"/>
          <w:iCs w:val="0"/>
          <w:noProof/>
          <w:sz w:val="24"/>
          <w:szCs w:val="24"/>
          <w:lang w:eastAsia="en-GB"/>
        </w:rPr>
      </w:pPr>
      <w:hyperlink w:anchor="_Toc129691680" w:history="1">
        <w:r w:rsidRPr="00F6369C">
          <w:rPr>
            <w:rStyle w:val="Hyperlink"/>
            <w:noProof/>
          </w:rPr>
          <w:t>Referral of complaints</w:t>
        </w:r>
        <w:r>
          <w:rPr>
            <w:noProof/>
            <w:webHidden/>
          </w:rPr>
          <w:tab/>
        </w:r>
        <w:r>
          <w:rPr>
            <w:noProof/>
            <w:webHidden/>
          </w:rPr>
          <w:fldChar w:fldCharType="begin"/>
        </w:r>
        <w:r>
          <w:rPr>
            <w:noProof/>
            <w:webHidden/>
          </w:rPr>
          <w:instrText xml:space="preserve"> PAGEREF _Toc129691680 \h </w:instrText>
        </w:r>
        <w:r>
          <w:rPr>
            <w:noProof/>
            <w:webHidden/>
          </w:rPr>
        </w:r>
        <w:r>
          <w:rPr>
            <w:noProof/>
            <w:webHidden/>
          </w:rPr>
          <w:fldChar w:fldCharType="separate"/>
        </w:r>
        <w:r>
          <w:rPr>
            <w:noProof/>
            <w:webHidden/>
          </w:rPr>
          <w:t>37</w:t>
        </w:r>
        <w:r>
          <w:rPr>
            <w:noProof/>
            <w:webHidden/>
          </w:rPr>
          <w:fldChar w:fldCharType="end"/>
        </w:r>
      </w:hyperlink>
    </w:p>
    <w:p w14:paraId="250938CE" w14:textId="2FFAB2F3" w:rsidR="00F07EF9" w:rsidRDefault="00F07EF9">
      <w:pPr>
        <w:pStyle w:val="TOC2"/>
        <w:rPr>
          <w:rFonts w:eastAsiaTheme="minorEastAsia" w:cstheme="minorBidi"/>
          <w:i w:val="0"/>
          <w:iCs w:val="0"/>
          <w:noProof/>
          <w:sz w:val="24"/>
          <w:szCs w:val="24"/>
          <w:lang w:eastAsia="en-GB"/>
        </w:rPr>
      </w:pPr>
      <w:hyperlink w:anchor="_Toc129691681" w:history="1">
        <w:r w:rsidRPr="00F6369C">
          <w:rPr>
            <w:rStyle w:val="Hyperlink"/>
            <w:noProof/>
          </w:rPr>
          <w:t>Reflecting on complaints</w:t>
        </w:r>
        <w:r>
          <w:rPr>
            <w:noProof/>
            <w:webHidden/>
          </w:rPr>
          <w:tab/>
        </w:r>
        <w:r>
          <w:rPr>
            <w:noProof/>
            <w:webHidden/>
          </w:rPr>
          <w:fldChar w:fldCharType="begin"/>
        </w:r>
        <w:r>
          <w:rPr>
            <w:noProof/>
            <w:webHidden/>
          </w:rPr>
          <w:instrText xml:space="preserve"> PAGEREF _Toc129691681 \h </w:instrText>
        </w:r>
        <w:r>
          <w:rPr>
            <w:noProof/>
            <w:webHidden/>
          </w:rPr>
        </w:r>
        <w:r>
          <w:rPr>
            <w:noProof/>
            <w:webHidden/>
          </w:rPr>
          <w:fldChar w:fldCharType="separate"/>
        </w:r>
        <w:r>
          <w:rPr>
            <w:noProof/>
            <w:webHidden/>
          </w:rPr>
          <w:t>38</w:t>
        </w:r>
        <w:r>
          <w:rPr>
            <w:noProof/>
            <w:webHidden/>
          </w:rPr>
          <w:fldChar w:fldCharType="end"/>
        </w:r>
      </w:hyperlink>
    </w:p>
    <w:p w14:paraId="6DD50A3B" w14:textId="352B353A" w:rsidR="00F07EF9" w:rsidRDefault="00F07EF9">
      <w:pPr>
        <w:pStyle w:val="TOC1"/>
        <w:rPr>
          <w:rFonts w:eastAsiaTheme="minorEastAsia" w:cstheme="minorBidi"/>
          <w:b w:val="0"/>
          <w:bCs w:val="0"/>
          <w:noProof/>
          <w:sz w:val="24"/>
          <w:szCs w:val="24"/>
          <w:lang w:eastAsia="en-GB"/>
        </w:rPr>
      </w:pPr>
      <w:hyperlink w:anchor="_Toc129691682" w:history="1">
        <w:r w:rsidRPr="00F6369C">
          <w:rPr>
            <w:rStyle w:val="Hyperlink"/>
            <w:rFonts w:cs="Calibri"/>
            <w:noProof/>
          </w:rPr>
          <w:t>Section 61M – Complaints notified or referred by other bodies</w:t>
        </w:r>
        <w:r>
          <w:rPr>
            <w:noProof/>
            <w:webHidden/>
          </w:rPr>
          <w:tab/>
        </w:r>
        <w:r>
          <w:rPr>
            <w:noProof/>
            <w:webHidden/>
          </w:rPr>
          <w:fldChar w:fldCharType="begin"/>
        </w:r>
        <w:r>
          <w:rPr>
            <w:noProof/>
            <w:webHidden/>
          </w:rPr>
          <w:instrText xml:space="preserve"> PAGEREF _Toc129691682 \h </w:instrText>
        </w:r>
        <w:r>
          <w:rPr>
            <w:noProof/>
            <w:webHidden/>
          </w:rPr>
        </w:r>
        <w:r>
          <w:rPr>
            <w:noProof/>
            <w:webHidden/>
          </w:rPr>
          <w:fldChar w:fldCharType="separate"/>
        </w:r>
        <w:r>
          <w:rPr>
            <w:noProof/>
            <w:webHidden/>
          </w:rPr>
          <w:t>39</w:t>
        </w:r>
        <w:r>
          <w:rPr>
            <w:noProof/>
            <w:webHidden/>
          </w:rPr>
          <w:fldChar w:fldCharType="end"/>
        </w:r>
      </w:hyperlink>
    </w:p>
    <w:p w14:paraId="20F659A5" w14:textId="18E24EC0" w:rsidR="00F07EF9" w:rsidRDefault="00F07EF9">
      <w:pPr>
        <w:pStyle w:val="TOC2"/>
        <w:rPr>
          <w:rFonts w:eastAsiaTheme="minorEastAsia" w:cstheme="minorBidi"/>
          <w:i w:val="0"/>
          <w:iCs w:val="0"/>
          <w:noProof/>
          <w:sz w:val="24"/>
          <w:szCs w:val="24"/>
          <w:lang w:eastAsia="en-GB"/>
        </w:rPr>
      </w:pPr>
      <w:hyperlink w:anchor="_Toc129691683" w:history="1">
        <w:r w:rsidRPr="00F6369C">
          <w:rPr>
            <w:rStyle w:val="Hyperlink"/>
            <w:noProof/>
          </w:rPr>
          <w:t>Legislation</w:t>
        </w:r>
        <w:r>
          <w:rPr>
            <w:noProof/>
            <w:webHidden/>
          </w:rPr>
          <w:tab/>
        </w:r>
        <w:r>
          <w:rPr>
            <w:noProof/>
            <w:webHidden/>
          </w:rPr>
          <w:fldChar w:fldCharType="begin"/>
        </w:r>
        <w:r>
          <w:rPr>
            <w:noProof/>
            <w:webHidden/>
          </w:rPr>
          <w:instrText xml:space="preserve"> PAGEREF _Toc129691683 \h </w:instrText>
        </w:r>
        <w:r>
          <w:rPr>
            <w:noProof/>
            <w:webHidden/>
          </w:rPr>
        </w:r>
        <w:r>
          <w:rPr>
            <w:noProof/>
            <w:webHidden/>
          </w:rPr>
          <w:fldChar w:fldCharType="separate"/>
        </w:r>
        <w:r>
          <w:rPr>
            <w:noProof/>
            <w:webHidden/>
          </w:rPr>
          <w:t>39</w:t>
        </w:r>
        <w:r>
          <w:rPr>
            <w:noProof/>
            <w:webHidden/>
          </w:rPr>
          <w:fldChar w:fldCharType="end"/>
        </w:r>
      </w:hyperlink>
    </w:p>
    <w:p w14:paraId="25D9CB1C" w14:textId="6304B511" w:rsidR="00F07EF9" w:rsidRDefault="00F07EF9">
      <w:pPr>
        <w:pStyle w:val="TOC1"/>
        <w:rPr>
          <w:rFonts w:eastAsiaTheme="minorEastAsia" w:cstheme="minorBidi"/>
          <w:b w:val="0"/>
          <w:bCs w:val="0"/>
          <w:noProof/>
          <w:sz w:val="24"/>
          <w:szCs w:val="24"/>
          <w:lang w:eastAsia="en-GB"/>
        </w:rPr>
      </w:pPr>
      <w:hyperlink w:anchor="_Toc129691684" w:history="1">
        <w:r w:rsidRPr="00F6369C">
          <w:rPr>
            <w:rStyle w:val="Hyperlink"/>
            <w:noProof/>
          </w:rPr>
          <w:t>Guidelines</w:t>
        </w:r>
        <w:r>
          <w:rPr>
            <w:noProof/>
            <w:webHidden/>
          </w:rPr>
          <w:tab/>
        </w:r>
        <w:r>
          <w:rPr>
            <w:noProof/>
            <w:webHidden/>
          </w:rPr>
          <w:fldChar w:fldCharType="begin"/>
        </w:r>
        <w:r>
          <w:rPr>
            <w:noProof/>
            <w:webHidden/>
          </w:rPr>
          <w:instrText xml:space="preserve"> PAGEREF _Toc129691684 \h </w:instrText>
        </w:r>
        <w:r>
          <w:rPr>
            <w:noProof/>
            <w:webHidden/>
          </w:rPr>
        </w:r>
        <w:r>
          <w:rPr>
            <w:noProof/>
            <w:webHidden/>
          </w:rPr>
          <w:fldChar w:fldCharType="separate"/>
        </w:r>
        <w:r>
          <w:rPr>
            <w:noProof/>
            <w:webHidden/>
          </w:rPr>
          <w:t>39</w:t>
        </w:r>
        <w:r>
          <w:rPr>
            <w:noProof/>
            <w:webHidden/>
          </w:rPr>
          <w:fldChar w:fldCharType="end"/>
        </w:r>
      </w:hyperlink>
    </w:p>
    <w:p w14:paraId="2F51C58B" w14:textId="22A0A9F6" w:rsidR="00F07EF9" w:rsidRDefault="00F07EF9">
      <w:pPr>
        <w:pStyle w:val="TOC2"/>
        <w:rPr>
          <w:rFonts w:eastAsiaTheme="minorEastAsia" w:cstheme="minorBidi"/>
          <w:i w:val="0"/>
          <w:iCs w:val="0"/>
          <w:noProof/>
          <w:sz w:val="24"/>
          <w:szCs w:val="24"/>
          <w:lang w:eastAsia="en-GB"/>
        </w:rPr>
      </w:pPr>
      <w:hyperlink w:anchor="_Toc129691685" w:history="1">
        <w:r w:rsidRPr="00F6369C">
          <w:rPr>
            <w:rStyle w:val="Hyperlink"/>
            <w:noProof/>
          </w:rPr>
          <w:t>Dealing with complaints notified or referred by the Ombudsman and the Health Complaints Commissioner</w:t>
        </w:r>
        <w:r>
          <w:rPr>
            <w:noProof/>
            <w:webHidden/>
          </w:rPr>
          <w:tab/>
        </w:r>
        <w:r>
          <w:rPr>
            <w:noProof/>
            <w:webHidden/>
          </w:rPr>
          <w:fldChar w:fldCharType="begin"/>
        </w:r>
        <w:r>
          <w:rPr>
            <w:noProof/>
            <w:webHidden/>
          </w:rPr>
          <w:instrText xml:space="preserve"> PAGEREF _Toc129691685 \h </w:instrText>
        </w:r>
        <w:r>
          <w:rPr>
            <w:noProof/>
            <w:webHidden/>
          </w:rPr>
        </w:r>
        <w:r>
          <w:rPr>
            <w:noProof/>
            <w:webHidden/>
          </w:rPr>
          <w:fldChar w:fldCharType="separate"/>
        </w:r>
        <w:r>
          <w:rPr>
            <w:noProof/>
            <w:webHidden/>
          </w:rPr>
          <w:t>39</w:t>
        </w:r>
        <w:r>
          <w:rPr>
            <w:noProof/>
            <w:webHidden/>
          </w:rPr>
          <w:fldChar w:fldCharType="end"/>
        </w:r>
      </w:hyperlink>
    </w:p>
    <w:p w14:paraId="3968599F" w14:textId="7F926BE4" w:rsidR="00774374" w:rsidRPr="009806FF" w:rsidRDefault="002A3D38" w:rsidP="005D6E4B">
      <w:pPr>
        <w:pStyle w:val="1TitleLevel1"/>
      </w:pPr>
      <w:r w:rsidRPr="009806FF">
        <w:rPr>
          <w:bCs/>
          <w:color w:val="000000"/>
          <w:sz w:val="20"/>
          <w:szCs w:val="20"/>
        </w:rPr>
        <w:lastRenderedPageBreak/>
        <w:fldChar w:fldCharType="end"/>
      </w:r>
      <w:bookmarkStart w:id="2" w:name="_Toc129691618"/>
      <w:r w:rsidR="00055DDD" w:rsidRPr="009806FF">
        <w:t>Section 61A</w:t>
      </w:r>
      <w:r w:rsidR="00045BE5" w:rsidRPr="009806FF">
        <w:t xml:space="preserve"> – Complaints</w:t>
      </w:r>
      <w:bookmarkEnd w:id="2"/>
      <w:r w:rsidR="00045BE5" w:rsidRPr="009806FF">
        <w:t xml:space="preserve"> </w:t>
      </w:r>
    </w:p>
    <w:p w14:paraId="160A070C" w14:textId="2179E2B7" w:rsidR="000C5877" w:rsidRPr="009806FF" w:rsidRDefault="000C5877" w:rsidP="000C5877">
      <w:pPr>
        <w:pStyle w:val="2HeadingLevel2"/>
      </w:pPr>
      <w:bookmarkStart w:id="3" w:name="_Toc129691619"/>
      <w:r w:rsidRPr="009806FF">
        <w:t>Legislation</w:t>
      </w:r>
      <w:bookmarkEnd w:id="3"/>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
        <w:gridCol w:w="479"/>
        <w:gridCol w:w="571"/>
        <w:gridCol w:w="8734"/>
      </w:tblGrid>
      <w:tr w:rsidR="008474B5" w:rsidRPr="009806FF" w14:paraId="27A1BE48" w14:textId="77777777" w:rsidTr="00357A6E">
        <w:trPr>
          <w:trHeight w:val="318"/>
        </w:trPr>
        <w:tc>
          <w:tcPr>
            <w:tcW w:w="650" w:type="dxa"/>
          </w:tcPr>
          <w:p w14:paraId="113A30CD" w14:textId="372C7BB6" w:rsidR="008474B5" w:rsidRPr="009806FF" w:rsidRDefault="008474B5" w:rsidP="00B5479C">
            <w:pPr>
              <w:pStyle w:val="Body"/>
              <w:spacing w:before="60" w:after="60"/>
              <w:rPr>
                <w:b/>
                <w:bCs/>
              </w:rPr>
            </w:pPr>
            <w:bookmarkStart w:id="4" w:name="_Toc75510853"/>
            <w:r w:rsidRPr="009806FF">
              <w:rPr>
                <w:b/>
                <w:bCs/>
              </w:rPr>
              <w:t>61A</w:t>
            </w:r>
            <w:bookmarkEnd w:id="4"/>
          </w:p>
        </w:tc>
        <w:tc>
          <w:tcPr>
            <w:tcW w:w="9784" w:type="dxa"/>
            <w:gridSpan w:val="3"/>
          </w:tcPr>
          <w:p w14:paraId="53B6D1F6" w14:textId="285B7692" w:rsidR="008474B5" w:rsidRPr="009806FF" w:rsidRDefault="008474B5" w:rsidP="00B5479C">
            <w:pPr>
              <w:pStyle w:val="Body"/>
              <w:spacing w:before="60" w:after="60"/>
              <w:rPr>
                <w:b/>
                <w:bCs/>
              </w:rPr>
            </w:pPr>
            <w:r w:rsidRPr="009806FF">
              <w:rPr>
                <w:b/>
                <w:bCs/>
              </w:rPr>
              <w:t>Complaints</w:t>
            </w:r>
          </w:p>
        </w:tc>
      </w:tr>
      <w:tr w:rsidR="008474B5" w:rsidRPr="009806FF" w14:paraId="340ADF34" w14:textId="77777777" w:rsidTr="00357A6E">
        <w:trPr>
          <w:trHeight w:val="525"/>
        </w:trPr>
        <w:tc>
          <w:tcPr>
            <w:tcW w:w="650" w:type="dxa"/>
          </w:tcPr>
          <w:p w14:paraId="3A854D98" w14:textId="77777777" w:rsidR="008474B5" w:rsidRPr="009806FF" w:rsidRDefault="008474B5" w:rsidP="00B5479C">
            <w:pPr>
              <w:pStyle w:val="Body"/>
              <w:spacing w:before="60" w:after="60"/>
            </w:pPr>
          </w:p>
        </w:tc>
        <w:tc>
          <w:tcPr>
            <w:tcW w:w="479" w:type="dxa"/>
          </w:tcPr>
          <w:p w14:paraId="030DA9ED" w14:textId="006EECF6" w:rsidR="008474B5" w:rsidRPr="009806FF" w:rsidRDefault="008474B5" w:rsidP="00B5479C">
            <w:pPr>
              <w:pStyle w:val="Body"/>
              <w:spacing w:before="60" w:after="60"/>
            </w:pPr>
            <w:r w:rsidRPr="009806FF">
              <w:t>(1)</w:t>
            </w:r>
          </w:p>
        </w:tc>
        <w:tc>
          <w:tcPr>
            <w:tcW w:w="9305" w:type="dxa"/>
            <w:gridSpan w:val="2"/>
          </w:tcPr>
          <w:p w14:paraId="3E3C8D70" w14:textId="77777777" w:rsidR="008474B5" w:rsidRPr="009806FF" w:rsidRDefault="008474B5" w:rsidP="00B5479C">
            <w:pPr>
              <w:pStyle w:val="Body"/>
              <w:spacing w:before="60" w:after="60"/>
            </w:pPr>
            <w:r w:rsidRPr="009806FF">
              <w:t>A complaint may be made to the Information Commissioner in accordance with this Part about any of the following—</w:t>
            </w:r>
          </w:p>
        </w:tc>
      </w:tr>
      <w:tr w:rsidR="008474B5" w:rsidRPr="009806FF" w14:paraId="1132403F" w14:textId="77777777" w:rsidTr="00357A6E">
        <w:trPr>
          <w:trHeight w:val="831"/>
        </w:trPr>
        <w:tc>
          <w:tcPr>
            <w:tcW w:w="650" w:type="dxa"/>
          </w:tcPr>
          <w:p w14:paraId="0E2188D7" w14:textId="77777777" w:rsidR="008474B5" w:rsidRPr="009806FF" w:rsidRDefault="008474B5" w:rsidP="000C5877">
            <w:pPr>
              <w:spacing w:before="60" w:after="60"/>
              <w:rPr>
                <w:rFonts w:cstheme="minorHAnsi"/>
                <w:b/>
                <w:bCs/>
                <w:sz w:val="22"/>
                <w:szCs w:val="22"/>
              </w:rPr>
            </w:pPr>
          </w:p>
        </w:tc>
        <w:tc>
          <w:tcPr>
            <w:tcW w:w="479" w:type="dxa"/>
          </w:tcPr>
          <w:p w14:paraId="20218C62" w14:textId="26FE8ADA" w:rsidR="008474B5" w:rsidRPr="009806FF" w:rsidRDefault="008474B5" w:rsidP="000C5877">
            <w:pPr>
              <w:spacing w:before="60" w:after="60"/>
              <w:rPr>
                <w:rFonts w:cstheme="minorHAnsi"/>
                <w:b/>
                <w:bCs/>
                <w:sz w:val="22"/>
                <w:szCs w:val="22"/>
              </w:rPr>
            </w:pPr>
          </w:p>
        </w:tc>
        <w:tc>
          <w:tcPr>
            <w:tcW w:w="567" w:type="dxa"/>
          </w:tcPr>
          <w:p w14:paraId="421351CF" w14:textId="77777777" w:rsidR="008474B5" w:rsidRPr="009806FF" w:rsidRDefault="008474B5" w:rsidP="00B5479C">
            <w:pPr>
              <w:pStyle w:val="Body"/>
              <w:spacing w:before="60" w:after="60"/>
            </w:pPr>
            <w:r w:rsidRPr="009806FF">
              <w:t>(a)</w:t>
            </w:r>
          </w:p>
        </w:tc>
        <w:tc>
          <w:tcPr>
            <w:tcW w:w="8738" w:type="dxa"/>
          </w:tcPr>
          <w:p w14:paraId="7A36539A" w14:textId="77777777" w:rsidR="008474B5" w:rsidRPr="009806FF" w:rsidRDefault="008474B5" w:rsidP="00B5479C">
            <w:pPr>
              <w:pStyle w:val="Body"/>
              <w:spacing w:before="60" w:after="60"/>
            </w:pPr>
            <w:r w:rsidRPr="009806FF">
              <w:t>an action taken or failed to be taken by an agency in the performance or purported performance of the agency's functions and obligations under this Act, including a decision by an agency that a document does not exist or cannot be located;</w:t>
            </w:r>
          </w:p>
        </w:tc>
      </w:tr>
      <w:tr w:rsidR="008474B5" w:rsidRPr="009806FF" w14:paraId="2DE86804" w14:textId="77777777" w:rsidTr="00357A6E">
        <w:trPr>
          <w:trHeight w:val="492"/>
        </w:trPr>
        <w:tc>
          <w:tcPr>
            <w:tcW w:w="650" w:type="dxa"/>
          </w:tcPr>
          <w:p w14:paraId="7A70A600" w14:textId="77777777" w:rsidR="008474B5" w:rsidRPr="009806FF" w:rsidRDefault="008474B5" w:rsidP="000C5877">
            <w:pPr>
              <w:spacing w:before="60" w:after="60"/>
              <w:rPr>
                <w:rFonts w:cstheme="minorHAnsi"/>
                <w:b/>
                <w:bCs/>
                <w:sz w:val="22"/>
                <w:szCs w:val="22"/>
              </w:rPr>
            </w:pPr>
          </w:p>
        </w:tc>
        <w:tc>
          <w:tcPr>
            <w:tcW w:w="479" w:type="dxa"/>
          </w:tcPr>
          <w:p w14:paraId="4FD769C2" w14:textId="378B6A0F" w:rsidR="008474B5" w:rsidRPr="009806FF" w:rsidRDefault="008474B5" w:rsidP="000C5877">
            <w:pPr>
              <w:spacing w:before="60" w:after="60"/>
              <w:rPr>
                <w:rFonts w:cstheme="minorHAnsi"/>
                <w:b/>
                <w:bCs/>
                <w:sz w:val="22"/>
                <w:szCs w:val="22"/>
              </w:rPr>
            </w:pPr>
          </w:p>
        </w:tc>
        <w:tc>
          <w:tcPr>
            <w:tcW w:w="567" w:type="dxa"/>
          </w:tcPr>
          <w:p w14:paraId="16010C26" w14:textId="77777777" w:rsidR="008474B5" w:rsidRPr="009806FF" w:rsidRDefault="008474B5" w:rsidP="00B5479C">
            <w:pPr>
              <w:pStyle w:val="Body"/>
              <w:spacing w:before="60" w:after="60"/>
            </w:pPr>
            <w:r w:rsidRPr="009806FF">
              <w:t>(ab)</w:t>
            </w:r>
          </w:p>
        </w:tc>
        <w:tc>
          <w:tcPr>
            <w:tcW w:w="8738" w:type="dxa"/>
          </w:tcPr>
          <w:p w14:paraId="413BCB05" w14:textId="77777777" w:rsidR="008474B5" w:rsidRPr="009806FF" w:rsidRDefault="008474B5" w:rsidP="00B5479C">
            <w:pPr>
              <w:pStyle w:val="Body"/>
              <w:spacing w:before="60" w:after="60"/>
            </w:pPr>
            <w:r w:rsidRPr="009806FF">
              <w:t>an action taken or failed to be taken by a principal officer in the performance or purported performance of the principal officer's functions and obligations under Part IB or II;</w:t>
            </w:r>
          </w:p>
        </w:tc>
      </w:tr>
      <w:tr w:rsidR="008474B5" w:rsidRPr="009806FF" w14:paraId="0E7CBE80" w14:textId="77777777" w:rsidTr="00357A6E">
        <w:trPr>
          <w:trHeight w:val="390"/>
        </w:trPr>
        <w:tc>
          <w:tcPr>
            <w:tcW w:w="650" w:type="dxa"/>
          </w:tcPr>
          <w:p w14:paraId="026F426B" w14:textId="77777777" w:rsidR="008474B5" w:rsidRPr="009806FF" w:rsidRDefault="008474B5" w:rsidP="000C5877">
            <w:pPr>
              <w:spacing w:before="60" w:after="60"/>
              <w:rPr>
                <w:rFonts w:cstheme="minorHAnsi"/>
                <w:b/>
                <w:bCs/>
                <w:sz w:val="22"/>
                <w:szCs w:val="22"/>
              </w:rPr>
            </w:pPr>
          </w:p>
        </w:tc>
        <w:tc>
          <w:tcPr>
            <w:tcW w:w="479" w:type="dxa"/>
          </w:tcPr>
          <w:p w14:paraId="47EB3C31" w14:textId="4E9D450F" w:rsidR="008474B5" w:rsidRPr="009806FF" w:rsidRDefault="008474B5" w:rsidP="000C5877">
            <w:pPr>
              <w:spacing w:before="60" w:after="60"/>
              <w:rPr>
                <w:rFonts w:cstheme="minorHAnsi"/>
                <w:b/>
                <w:bCs/>
                <w:sz w:val="22"/>
                <w:szCs w:val="22"/>
              </w:rPr>
            </w:pPr>
          </w:p>
        </w:tc>
        <w:tc>
          <w:tcPr>
            <w:tcW w:w="567" w:type="dxa"/>
          </w:tcPr>
          <w:p w14:paraId="2670FC5E" w14:textId="77777777" w:rsidR="008474B5" w:rsidRPr="009806FF" w:rsidRDefault="008474B5" w:rsidP="00B5479C">
            <w:pPr>
              <w:pStyle w:val="Body"/>
              <w:spacing w:before="60" w:after="60"/>
            </w:pPr>
            <w:r w:rsidRPr="009806FF">
              <w:t>(b)</w:t>
            </w:r>
          </w:p>
        </w:tc>
        <w:tc>
          <w:tcPr>
            <w:tcW w:w="8738" w:type="dxa"/>
          </w:tcPr>
          <w:p w14:paraId="578E7073" w14:textId="77777777" w:rsidR="008474B5" w:rsidRPr="009806FF" w:rsidRDefault="008474B5" w:rsidP="00B5479C">
            <w:pPr>
              <w:pStyle w:val="Body"/>
              <w:spacing w:before="60" w:after="60"/>
            </w:pPr>
            <w:r w:rsidRPr="009806FF">
              <w:t>a delay by a Minister in dealing with a request;</w:t>
            </w:r>
          </w:p>
        </w:tc>
      </w:tr>
      <w:tr w:rsidR="008474B5" w:rsidRPr="009806FF" w14:paraId="04C44AB7" w14:textId="77777777" w:rsidTr="00357A6E">
        <w:trPr>
          <w:trHeight w:val="90"/>
        </w:trPr>
        <w:tc>
          <w:tcPr>
            <w:tcW w:w="650" w:type="dxa"/>
          </w:tcPr>
          <w:p w14:paraId="051C93C6" w14:textId="77777777" w:rsidR="008474B5" w:rsidRPr="009806FF" w:rsidRDefault="008474B5" w:rsidP="000C5877">
            <w:pPr>
              <w:spacing w:before="60" w:after="60"/>
              <w:rPr>
                <w:rFonts w:cstheme="minorHAnsi"/>
                <w:b/>
                <w:bCs/>
                <w:sz w:val="22"/>
                <w:szCs w:val="22"/>
              </w:rPr>
            </w:pPr>
          </w:p>
        </w:tc>
        <w:tc>
          <w:tcPr>
            <w:tcW w:w="479" w:type="dxa"/>
          </w:tcPr>
          <w:p w14:paraId="62A4FC5B" w14:textId="0153C0EA" w:rsidR="008474B5" w:rsidRPr="009806FF" w:rsidRDefault="008474B5" w:rsidP="000C5877">
            <w:pPr>
              <w:spacing w:before="60" w:after="60"/>
              <w:rPr>
                <w:rFonts w:cstheme="minorHAnsi"/>
                <w:b/>
                <w:bCs/>
                <w:sz w:val="22"/>
                <w:szCs w:val="22"/>
              </w:rPr>
            </w:pPr>
          </w:p>
        </w:tc>
        <w:tc>
          <w:tcPr>
            <w:tcW w:w="567" w:type="dxa"/>
          </w:tcPr>
          <w:p w14:paraId="6E721050" w14:textId="77777777" w:rsidR="008474B5" w:rsidRPr="009806FF" w:rsidRDefault="008474B5" w:rsidP="00B5479C">
            <w:pPr>
              <w:pStyle w:val="Body"/>
              <w:spacing w:before="60" w:after="60"/>
            </w:pPr>
            <w:r w:rsidRPr="009806FF">
              <w:t>(ba)</w:t>
            </w:r>
          </w:p>
        </w:tc>
        <w:tc>
          <w:tcPr>
            <w:tcW w:w="8738" w:type="dxa"/>
          </w:tcPr>
          <w:p w14:paraId="28E8C46D" w14:textId="77777777" w:rsidR="008474B5" w:rsidRPr="009806FF" w:rsidRDefault="008474B5" w:rsidP="00B5479C">
            <w:pPr>
              <w:pStyle w:val="Body"/>
              <w:spacing w:before="60" w:after="60"/>
            </w:pPr>
            <w:r w:rsidRPr="009806FF">
              <w:t>a decision by a Minister that a document does not exist or cannot be located;</w:t>
            </w:r>
          </w:p>
        </w:tc>
      </w:tr>
      <w:tr w:rsidR="008474B5" w:rsidRPr="009806FF" w14:paraId="2358CD3D" w14:textId="77777777" w:rsidTr="00357A6E">
        <w:trPr>
          <w:trHeight w:val="653"/>
        </w:trPr>
        <w:tc>
          <w:tcPr>
            <w:tcW w:w="650" w:type="dxa"/>
          </w:tcPr>
          <w:p w14:paraId="0F1ABEBD" w14:textId="77777777" w:rsidR="008474B5" w:rsidRPr="009806FF" w:rsidRDefault="008474B5" w:rsidP="000C5877">
            <w:pPr>
              <w:spacing w:before="60" w:after="60"/>
              <w:rPr>
                <w:rFonts w:cstheme="minorHAnsi"/>
                <w:b/>
                <w:bCs/>
                <w:sz w:val="22"/>
                <w:szCs w:val="22"/>
              </w:rPr>
            </w:pPr>
          </w:p>
        </w:tc>
        <w:tc>
          <w:tcPr>
            <w:tcW w:w="479" w:type="dxa"/>
          </w:tcPr>
          <w:p w14:paraId="7972FC09" w14:textId="345DD756" w:rsidR="008474B5" w:rsidRPr="009806FF" w:rsidRDefault="008474B5" w:rsidP="000C5877">
            <w:pPr>
              <w:spacing w:before="60" w:after="60"/>
              <w:rPr>
                <w:rFonts w:cstheme="minorHAnsi"/>
                <w:b/>
                <w:bCs/>
                <w:sz w:val="22"/>
                <w:szCs w:val="22"/>
              </w:rPr>
            </w:pPr>
          </w:p>
        </w:tc>
        <w:tc>
          <w:tcPr>
            <w:tcW w:w="567" w:type="dxa"/>
          </w:tcPr>
          <w:p w14:paraId="4B3BCFE4" w14:textId="77777777" w:rsidR="008474B5" w:rsidRPr="009806FF" w:rsidRDefault="008474B5" w:rsidP="00B5479C">
            <w:pPr>
              <w:pStyle w:val="Body"/>
              <w:spacing w:before="60" w:after="60"/>
            </w:pPr>
            <w:r w:rsidRPr="009806FF">
              <w:t>(c)</w:t>
            </w:r>
          </w:p>
        </w:tc>
        <w:tc>
          <w:tcPr>
            <w:tcW w:w="8738" w:type="dxa"/>
          </w:tcPr>
          <w:p w14:paraId="50A349F3" w14:textId="77777777" w:rsidR="008474B5" w:rsidRPr="009806FF" w:rsidRDefault="008474B5" w:rsidP="00B5479C">
            <w:pPr>
              <w:pStyle w:val="Body"/>
              <w:spacing w:before="60" w:after="60"/>
            </w:pPr>
            <w:r w:rsidRPr="009806FF">
              <w:t>an action taken or failed to be taken by a Minister in making a decision under section 24 deferring access to a document;</w:t>
            </w:r>
          </w:p>
        </w:tc>
      </w:tr>
      <w:tr w:rsidR="008474B5" w:rsidRPr="009806FF" w14:paraId="2409D790" w14:textId="77777777" w:rsidTr="00357A6E">
        <w:trPr>
          <w:trHeight w:val="653"/>
        </w:trPr>
        <w:tc>
          <w:tcPr>
            <w:tcW w:w="650" w:type="dxa"/>
          </w:tcPr>
          <w:p w14:paraId="6F9204CF" w14:textId="77777777" w:rsidR="008474B5" w:rsidRPr="009806FF" w:rsidRDefault="008474B5" w:rsidP="000C5877">
            <w:pPr>
              <w:spacing w:before="60" w:after="60"/>
              <w:rPr>
                <w:rFonts w:cstheme="minorHAnsi"/>
                <w:b/>
                <w:bCs/>
                <w:sz w:val="22"/>
                <w:szCs w:val="22"/>
              </w:rPr>
            </w:pPr>
          </w:p>
        </w:tc>
        <w:tc>
          <w:tcPr>
            <w:tcW w:w="479" w:type="dxa"/>
          </w:tcPr>
          <w:p w14:paraId="20C66E76" w14:textId="10142311" w:rsidR="008474B5" w:rsidRPr="009806FF" w:rsidRDefault="008474B5" w:rsidP="000C5877">
            <w:pPr>
              <w:spacing w:before="60" w:after="60"/>
              <w:rPr>
                <w:rFonts w:cstheme="minorHAnsi"/>
                <w:b/>
                <w:bCs/>
                <w:sz w:val="22"/>
                <w:szCs w:val="22"/>
              </w:rPr>
            </w:pPr>
          </w:p>
        </w:tc>
        <w:tc>
          <w:tcPr>
            <w:tcW w:w="567" w:type="dxa"/>
          </w:tcPr>
          <w:p w14:paraId="77885B69" w14:textId="77777777" w:rsidR="008474B5" w:rsidRPr="009806FF" w:rsidRDefault="008474B5" w:rsidP="00B5479C">
            <w:pPr>
              <w:pStyle w:val="Body"/>
              <w:spacing w:before="60" w:after="60"/>
            </w:pPr>
            <w:r w:rsidRPr="009806FF">
              <w:t>(d)</w:t>
            </w:r>
          </w:p>
        </w:tc>
        <w:tc>
          <w:tcPr>
            <w:tcW w:w="8738" w:type="dxa"/>
          </w:tcPr>
          <w:p w14:paraId="4527D457" w14:textId="77777777" w:rsidR="008474B5" w:rsidRPr="009806FF" w:rsidRDefault="008474B5" w:rsidP="00B5479C">
            <w:pPr>
              <w:pStyle w:val="Body"/>
              <w:spacing w:before="60" w:after="60"/>
            </w:pPr>
            <w:r w:rsidRPr="009806FF">
              <w:t xml:space="preserve">an action taken or failed to be taken by a Minister in making a decision to disclose a document that is claimed to be exempt under section 33; </w:t>
            </w:r>
          </w:p>
        </w:tc>
      </w:tr>
      <w:tr w:rsidR="008474B5" w:rsidRPr="009806FF" w14:paraId="6296C68A" w14:textId="77777777" w:rsidTr="00357A6E">
        <w:trPr>
          <w:trHeight w:val="653"/>
        </w:trPr>
        <w:tc>
          <w:tcPr>
            <w:tcW w:w="650" w:type="dxa"/>
          </w:tcPr>
          <w:p w14:paraId="661DAE67" w14:textId="77777777" w:rsidR="008474B5" w:rsidRPr="009806FF" w:rsidRDefault="008474B5" w:rsidP="000C5877">
            <w:pPr>
              <w:spacing w:before="60" w:after="60"/>
              <w:rPr>
                <w:rFonts w:cstheme="minorHAnsi"/>
                <w:b/>
                <w:bCs/>
                <w:sz w:val="22"/>
                <w:szCs w:val="22"/>
              </w:rPr>
            </w:pPr>
          </w:p>
        </w:tc>
        <w:tc>
          <w:tcPr>
            <w:tcW w:w="479" w:type="dxa"/>
          </w:tcPr>
          <w:p w14:paraId="289F6D81" w14:textId="4FCF7DE6" w:rsidR="008474B5" w:rsidRPr="009806FF" w:rsidRDefault="008474B5" w:rsidP="000C5877">
            <w:pPr>
              <w:spacing w:before="60" w:after="60"/>
              <w:rPr>
                <w:rFonts w:cstheme="minorHAnsi"/>
                <w:b/>
                <w:bCs/>
                <w:sz w:val="22"/>
                <w:szCs w:val="22"/>
              </w:rPr>
            </w:pPr>
          </w:p>
        </w:tc>
        <w:tc>
          <w:tcPr>
            <w:tcW w:w="567" w:type="dxa"/>
          </w:tcPr>
          <w:p w14:paraId="0738BE91" w14:textId="77777777" w:rsidR="008474B5" w:rsidRPr="009806FF" w:rsidRDefault="008474B5" w:rsidP="00B5479C">
            <w:pPr>
              <w:pStyle w:val="Body"/>
              <w:spacing w:before="60" w:after="60"/>
            </w:pPr>
            <w:r w:rsidRPr="009806FF">
              <w:t>(e)</w:t>
            </w:r>
          </w:p>
        </w:tc>
        <w:tc>
          <w:tcPr>
            <w:tcW w:w="8738" w:type="dxa"/>
          </w:tcPr>
          <w:p w14:paraId="26F365D8" w14:textId="77777777" w:rsidR="008474B5" w:rsidRPr="009806FF" w:rsidRDefault="008474B5" w:rsidP="00B5479C">
            <w:pPr>
              <w:pStyle w:val="Body"/>
              <w:spacing w:before="60" w:after="60"/>
            </w:pPr>
            <w:r w:rsidRPr="009806FF">
              <w:t>an action taken or failed to be taken by a Minister in making a decision to disclose a document that is claimed to be exempt under section 34;</w:t>
            </w:r>
          </w:p>
        </w:tc>
      </w:tr>
      <w:tr w:rsidR="008474B5" w:rsidRPr="009806FF" w14:paraId="0B4135FC" w14:textId="77777777" w:rsidTr="00357A6E">
        <w:trPr>
          <w:trHeight w:val="390"/>
        </w:trPr>
        <w:tc>
          <w:tcPr>
            <w:tcW w:w="650" w:type="dxa"/>
          </w:tcPr>
          <w:p w14:paraId="142148AC" w14:textId="77777777" w:rsidR="008474B5" w:rsidRPr="009806FF" w:rsidRDefault="008474B5" w:rsidP="000C5877">
            <w:pPr>
              <w:spacing w:before="60" w:after="60"/>
              <w:rPr>
                <w:rFonts w:cstheme="minorHAnsi"/>
                <w:b/>
                <w:bCs/>
                <w:sz w:val="22"/>
                <w:szCs w:val="22"/>
              </w:rPr>
            </w:pPr>
          </w:p>
        </w:tc>
        <w:tc>
          <w:tcPr>
            <w:tcW w:w="479" w:type="dxa"/>
          </w:tcPr>
          <w:p w14:paraId="4D4B8961" w14:textId="1BB89B0F" w:rsidR="008474B5" w:rsidRPr="009806FF" w:rsidRDefault="008474B5" w:rsidP="000C5877">
            <w:pPr>
              <w:spacing w:before="60" w:after="60"/>
              <w:rPr>
                <w:rFonts w:cstheme="minorHAnsi"/>
                <w:b/>
                <w:bCs/>
                <w:sz w:val="22"/>
                <w:szCs w:val="22"/>
              </w:rPr>
            </w:pPr>
          </w:p>
        </w:tc>
        <w:tc>
          <w:tcPr>
            <w:tcW w:w="567" w:type="dxa"/>
          </w:tcPr>
          <w:p w14:paraId="65E221A2" w14:textId="77777777" w:rsidR="008474B5" w:rsidRPr="009806FF" w:rsidRDefault="008474B5" w:rsidP="00B5479C">
            <w:pPr>
              <w:pStyle w:val="Body"/>
              <w:spacing w:before="60" w:after="60"/>
            </w:pPr>
            <w:r w:rsidRPr="009806FF">
              <w:t>(f)</w:t>
            </w:r>
          </w:p>
        </w:tc>
        <w:tc>
          <w:tcPr>
            <w:tcW w:w="8738" w:type="dxa"/>
          </w:tcPr>
          <w:p w14:paraId="2F312410" w14:textId="77777777" w:rsidR="008474B5" w:rsidRPr="009806FF" w:rsidRDefault="008474B5" w:rsidP="00B5479C">
            <w:pPr>
              <w:pStyle w:val="Body"/>
              <w:spacing w:before="60" w:after="60"/>
            </w:pPr>
            <w:r w:rsidRPr="009806FF">
              <w:t>a failure by a Minister to comply with Ministerial professional standards.</w:t>
            </w:r>
          </w:p>
        </w:tc>
      </w:tr>
      <w:tr w:rsidR="008474B5" w:rsidRPr="009806FF" w14:paraId="44674591" w14:textId="77777777" w:rsidTr="00357A6E">
        <w:trPr>
          <w:trHeight w:val="390"/>
        </w:trPr>
        <w:tc>
          <w:tcPr>
            <w:tcW w:w="650" w:type="dxa"/>
          </w:tcPr>
          <w:p w14:paraId="4731831E" w14:textId="77777777" w:rsidR="008474B5" w:rsidRPr="009806FF" w:rsidRDefault="008474B5" w:rsidP="00B5479C">
            <w:pPr>
              <w:pStyle w:val="Body"/>
              <w:spacing w:before="60" w:after="60"/>
            </w:pPr>
          </w:p>
        </w:tc>
        <w:tc>
          <w:tcPr>
            <w:tcW w:w="479" w:type="dxa"/>
          </w:tcPr>
          <w:p w14:paraId="5FC0B28D" w14:textId="5BEDA721" w:rsidR="008474B5" w:rsidRPr="009806FF" w:rsidRDefault="008474B5" w:rsidP="00B5479C">
            <w:pPr>
              <w:pStyle w:val="Body"/>
              <w:spacing w:before="60" w:after="60"/>
            </w:pPr>
            <w:r w:rsidRPr="009806FF">
              <w:t>(2)</w:t>
            </w:r>
          </w:p>
        </w:tc>
        <w:tc>
          <w:tcPr>
            <w:tcW w:w="9305" w:type="dxa"/>
            <w:gridSpan w:val="2"/>
          </w:tcPr>
          <w:p w14:paraId="7E8EB94A" w14:textId="77777777" w:rsidR="008474B5" w:rsidRPr="009806FF" w:rsidRDefault="008474B5" w:rsidP="00B5479C">
            <w:pPr>
              <w:pStyle w:val="Body"/>
              <w:spacing w:before="60" w:after="60"/>
            </w:pPr>
            <w:r w:rsidRPr="009806FF">
              <w:t>A complaint must—</w:t>
            </w:r>
          </w:p>
        </w:tc>
      </w:tr>
      <w:tr w:rsidR="008474B5" w:rsidRPr="009806FF" w14:paraId="655D158E" w14:textId="77777777" w:rsidTr="00357A6E">
        <w:trPr>
          <w:trHeight w:val="390"/>
        </w:trPr>
        <w:tc>
          <w:tcPr>
            <w:tcW w:w="650" w:type="dxa"/>
          </w:tcPr>
          <w:p w14:paraId="31AD3366" w14:textId="77777777" w:rsidR="008474B5" w:rsidRPr="009806FF" w:rsidRDefault="008474B5" w:rsidP="000C5877">
            <w:pPr>
              <w:spacing w:before="60" w:after="60"/>
              <w:rPr>
                <w:rFonts w:cstheme="minorHAnsi"/>
                <w:b/>
                <w:bCs/>
                <w:sz w:val="22"/>
                <w:szCs w:val="22"/>
              </w:rPr>
            </w:pPr>
          </w:p>
        </w:tc>
        <w:tc>
          <w:tcPr>
            <w:tcW w:w="479" w:type="dxa"/>
          </w:tcPr>
          <w:p w14:paraId="48E4A4EA" w14:textId="517FDF7A" w:rsidR="008474B5" w:rsidRPr="009806FF" w:rsidRDefault="008474B5" w:rsidP="000C5877">
            <w:pPr>
              <w:spacing w:before="60" w:after="60"/>
              <w:rPr>
                <w:rFonts w:cstheme="minorHAnsi"/>
                <w:b/>
                <w:bCs/>
                <w:sz w:val="22"/>
                <w:szCs w:val="22"/>
              </w:rPr>
            </w:pPr>
          </w:p>
        </w:tc>
        <w:tc>
          <w:tcPr>
            <w:tcW w:w="567" w:type="dxa"/>
          </w:tcPr>
          <w:p w14:paraId="06978BAA" w14:textId="77777777" w:rsidR="008474B5" w:rsidRPr="009806FF" w:rsidRDefault="008474B5" w:rsidP="00B5479C">
            <w:pPr>
              <w:pStyle w:val="Body"/>
              <w:spacing w:before="60" w:after="60"/>
            </w:pPr>
            <w:r w:rsidRPr="009806FF">
              <w:t>(a)</w:t>
            </w:r>
          </w:p>
        </w:tc>
        <w:tc>
          <w:tcPr>
            <w:tcW w:w="8738" w:type="dxa"/>
          </w:tcPr>
          <w:p w14:paraId="7ED5A663" w14:textId="77777777" w:rsidR="008474B5" w:rsidRPr="009806FF" w:rsidRDefault="008474B5" w:rsidP="00B5479C">
            <w:pPr>
              <w:pStyle w:val="Body"/>
              <w:spacing w:before="60" w:after="60"/>
            </w:pPr>
            <w:r w:rsidRPr="009806FF">
              <w:t>be in writing; and</w:t>
            </w:r>
          </w:p>
        </w:tc>
      </w:tr>
      <w:tr w:rsidR="008474B5" w:rsidRPr="009806FF" w14:paraId="714815D9" w14:textId="77777777" w:rsidTr="00357A6E">
        <w:trPr>
          <w:trHeight w:val="390"/>
        </w:trPr>
        <w:tc>
          <w:tcPr>
            <w:tcW w:w="650" w:type="dxa"/>
          </w:tcPr>
          <w:p w14:paraId="0A0F964B" w14:textId="77777777" w:rsidR="008474B5" w:rsidRPr="009806FF" w:rsidRDefault="008474B5" w:rsidP="000C5877">
            <w:pPr>
              <w:spacing w:before="60" w:after="60"/>
              <w:rPr>
                <w:rFonts w:cstheme="minorHAnsi"/>
                <w:b/>
                <w:bCs/>
                <w:sz w:val="22"/>
                <w:szCs w:val="22"/>
              </w:rPr>
            </w:pPr>
          </w:p>
        </w:tc>
        <w:tc>
          <w:tcPr>
            <w:tcW w:w="479" w:type="dxa"/>
          </w:tcPr>
          <w:p w14:paraId="3F10D083" w14:textId="5C998EFE" w:rsidR="008474B5" w:rsidRPr="009806FF" w:rsidRDefault="008474B5" w:rsidP="000C5877">
            <w:pPr>
              <w:spacing w:before="60" w:after="60"/>
              <w:rPr>
                <w:rFonts w:cstheme="minorHAnsi"/>
                <w:b/>
                <w:bCs/>
                <w:sz w:val="22"/>
                <w:szCs w:val="22"/>
              </w:rPr>
            </w:pPr>
          </w:p>
        </w:tc>
        <w:tc>
          <w:tcPr>
            <w:tcW w:w="567" w:type="dxa"/>
          </w:tcPr>
          <w:p w14:paraId="031C08F6" w14:textId="77777777" w:rsidR="008474B5" w:rsidRPr="009806FF" w:rsidRDefault="008474B5" w:rsidP="00B5479C">
            <w:pPr>
              <w:pStyle w:val="Body"/>
              <w:spacing w:before="60" w:after="60"/>
            </w:pPr>
            <w:r w:rsidRPr="009806FF">
              <w:t>(b)</w:t>
            </w:r>
          </w:p>
        </w:tc>
        <w:tc>
          <w:tcPr>
            <w:tcW w:w="8738" w:type="dxa"/>
          </w:tcPr>
          <w:p w14:paraId="659070E6" w14:textId="77777777" w:rsidR="008474B5" w:rsidRPr="009806FF" w:rsidRDefault="008474B5" w:rsidP="00B5479C">
            <w:pPr>
              <w:pStyle w:val="Body"/>
              <w:spacing w:before="60" w:after="60"/>
            </w:pPr>
            <w:r w:rsidRPr="009806FF">
              <w:t>set out the nature of the complaint; and</w:t>
            </w:r>
          </w:p>
        </w:tc>
      </w:tr>
      <w:tr w:rsidR="008474B5" w:rsidRPr="009806FF" w14:paraId="4E66A2CB" w14:textId="77777777" w:rsidTr="00357A6E">
        <w:trPr>
          <w:trHeight w:val="390"/>
        </w:trPr>
        <w:tc>
          <w:tcPr>
            <w:tcW w:w="650" w:type="dxa"/>
          </w:tcPr>
          <w:p w14:paraId="55A2FC47" w14:textId="77777777" w:rsidR="008474B5" w:rsidRPr="009806FF" w:rsidRDefault="008474B5" w:rsidP="000C5877">
            <w:pPr>
              <w:spacing w:before="60" w:after="60"/>
              <w:rPr>
                <w:rFonts w:cstheme="minorHAnsi"/>
                <w:b/>
                <w:bCs/>
                <w:sz w:val="22"/>
                <w:szCs w:val="22"/>
              </w:rPr>
            </w:pPr>
          </w:p>
        </w:tc>
        <w:tc>
          <w:tcPr>
            <w:tcW w:w="479" w:type="dxa"/>
          </w:tcPr>
          <w:p w14:paraId="757B250F" w14:textId="130583EE" w:rsidR="008474B5" w:rsidRPr="009806FF" w:rsidRDefault="008474B5" w:rsidP="000C5877">
            <w:pPr>
              <w:spacing w:before="60" w:after="60"/>
              <w:rPr>
                <w:rFonts w:cstheme="minorHAnsi"/>
                <w:b/>
                <w:bCs/>
                <w:sz w:val="22"/>
                <w:szCs w:val="22"/>
              </w:rPr>
            </w:pPr>
          </w:p>
        </w:tc>
        <w:tc>
          <w:tcPr>
            <w:tcW w:w="567" w:type="dxa"/>
          </w:tcPr>
          <w:p w14:paraId="10499AC7" w14:textId="77777777" w:rsidR="008474B5" w:rsidRPr="009806FF" w:rsidRDefault="008474B5" w:rsidP="00B5479C">
            <w:pPr>
              <w:pStyle w:val="Body"/>
              <w:spacing w:before="60" w:after="60"/>
            </w:pPr>
            <w:r w:rsidRPr="009806FF">
              <w:t>(c)</w:t>
            </w:r>
          </w:p>
        </w:tc>
        <w:tc>
          <w:tcPr>
            <w:tcW w:w="8738" w:type="dxa"/>
          </w:tcPr>
          <w:p w14:paraId="72C36E2D" w14:textId="77777777" w:rsidR="008474B5" w:rsidRPr="009806FF" w:rsidRDefault="008474B5" w:rsidP="00B5479C">
            <w:pPr>
              <w:pStyle w:val="Body"/>
              <w:spacing w:before="60" w:after="60"/>
            </w:pPr>
            <w:r w:rsidRPr="009806FF">
              <w:t>identify the agency, principal officer or Minister concerned.</w:t>
            </w:r>
          </w:p>
        </w:tc>
      </w:tr>
      <w:tr w:rsidR="008474B5" w:rsidRPr="009806FF" w14:paraId="565A7E14" w14:textId="77777777" w:rsidTr="00357A6E">
        <w:trPr>
          <w:trHeight w:val="390"/>
        </w:trPr>
        <w:tc>
          <w:tcPr>
            <w:tcW w:w="650" w:type="dxa"/>
          </w:tcPr>
          <w:p w14:paraId="07A0969A" w14:textId="77777777" w:rsidR="008474B5" w:rsidRPr="009806FF" w:rsidRDefault="008474B5" w:rsidP="00B5479C">
            <w:pPr>
              <w:pStyle w:val="Body"/>
              <w:spacing w:before="60" w:after="60"/>
            </w:pPr>
          </w:p>
        </w:tc>
        <w:tc>
          <w:tcPr>
            <w:tcW w:w="479" w:type="dxa"/>
          </w:tcPr>
          <w:p w14:paraId="528015B2" w14:textId="68B5202F" w:rsidR="008474B5" w:rsidRPr="009806FF" w:rsidRDefault="008474B5" w:rsidP="00B5479C">
            <w:pPr>
              <w:pStyle w:val="Body"/>
              <w:spacing w:before="60" w:after="60"/>
            </w:pPr>
            <w:r w:rsidRPr="009806FF">
              <w:t>(3)</w:t>
            </w:r>
          </w:p>
        </w:tc>
        <w:tc>
          <w:tcPr>
            <w:tcW w:w="9305" w:type="dxa"/>
            <w:gridSpan w:val="2"/>
          </w:tcPr>
          <w:p w14:paraId="16CD203D" w14:textId="77777777" w:rsidR="008474B5" w:rsidRPr="009806FF" w:rsidRDefault="008474B5" w:rsidP="00B5479C">
            <w:pPr>
              <w:pStyle w:val="Body"/>
              <w:spacing w:before="60" w:after="60"/>
            </w:pPr>
            <w:r w:rsidRPr="009806FF">
              <w:t xml:space="preserve">A person who may make a complaint may include— </w:t>
            </w:r>
          </w:p>
        </w:tc>
      </w:tr>
      <w:tr w:rsidR="008474B5" w:rsidRPr="009806FF" w14:paraId="4E3AE981" w14:textId="77777777" w:rsidTr="00357A6E">
        <w:trPr>
          <w:trHeight w:val="390"/>
        </w:trPr>
        <w:tc>
          <w:tcPr>
            <w:tcW w:w="650" w:type="dxa"/>
          </w:tcPr>
          <w:p w14:paraId="3A7D48CC" w14:textId="77777777" w:rsidR="008474B5" w:rsidRPr="009806FF" w:rsidRDefault="008474B5" w:rsidP="000C5877">
            <w:pPr>
              <w:spacing w:before="60" w:after="60"/>
              <w:rPr>
                <w:rFonts w:cstheme="minorHAnsi"/>
                <w:b/>
                <w:bCs/>
                <w:sz w:val="22"/>
                <w:szCs w:val="22"/>
              </w:rPr>
            </w:pPr>
          </w:p>
        </w:tc>
        <w:tc>
          <w:tcPr>
            <w:tcW w:w="479" w:type="dxa"/>
          </w:tcPr>
          <w:p w14:paraId="68A3AEC3" w14:textId="36BE3829" w:rsidR="008474B5" w:rsidRPr="009806FF" w:rsidRDefault="008474B5" w:rsidP="000C5877">
            <w:pPr>
              <w:spacing w:before="60" w:after="60"/>
              <w:rPr>
                <w:rFonts w:cstheme="minorHAnsi"/>
                <w:b/>
                <w:bCs/>
                <w:sz w:val="22"/>
                <w:szCs w:val="22"/>
              </w:rPr>
            </w:pPr>
          </w:p>
        </w:tc>
        <w:tc>
          <w:tcPr>
            <w:tcW w:w="567" w:type="dxa"/>
          </w:tcPr>
          <w:p w14:paraId="6A746573" w14:textId="77777777" w:rsidR="008474B5" w:rsidRPr="009806FF" w:rsidRDefault="008474B5" w:rsidP="00B5479C">
            <w:pPr>
              <w:pStyle w:val="Body"/>
              <w:spacing w:before="60" w:after="60"/>
            </w:pPr>
            <w:r w:rsidRPr="009806FF">
              <w:t>(a)</w:t>
            </w:r>
          </w:p>
        </w:tc>
        <w:tc>
          <w:tcPr>
            <w:tcW w:w="8738" w:type="dxa"/>
          </w:tcPr>
          <w:p w14:paraId="0E64DB3A" w14:textId="77777777" w:rsidR="008474B5" w:rsidRPr="009806FF" w:rsidRDefault="008474B5" w:rsidP="00B5479C">
            <w:pPr>
              <w:pStyle w:val="Body"/>
              <w:spacing w:before="60" w:after="60"/>
            </w:pPr>
            <w:r w:rsidRPr="009806FF">
              <w:t>the applicant who has made a request to which the complaint relates; and</w:t>
            </w:r>
          </w:p>
        </w:tc>
      </w:tr>
      <w:tr w:rsidR="008474B5" w:rsidRPr="009806FF" w14:paraId="15C1BC8E" w14:textId="77777777" w:rsidTr="00357A6E">
        <w:trPr>
          <w:trHeight w:val="390"/>
        </w:trPr>
        <w:tc>
          <w:tcPr>
            <w:tcW w:w="650" w:type="dxa"/>
          </w:tcPr>
          <w:p w14:paraId="0E6182D3" w14:textId="77777777" w:rsidR="008474B5" w:rsidRPr="009806FF" w:rsidRDefault="008474B5" w:rsidP="000C5877">
            <w:pPr>
              <w:spacing w:before="60" w:after="60"/>
              <w:rPr>
                <w:rFonts w:cstheme="minorHAnsi"/>
                <w:b/>
                <w:bCs/>
                <w:sz w:val="22"/>
                <w:szCs w:val="22"/>
              </w:rPr>
            </w:pPr>
          </w:p>
        </w:tc>
        <w:tc>
          <w:tcPr>
            <w:tcW w:w="479" w:type="dxa"/>
          </w:tcPr>
          <w:p w14:paraId="451CE4DC" w14:textId="735E9405" w:rsidR="008474B5" w:rsidRPr="009806FF" w:rsidRDefault="008474B5" w:rsidP="000C5877">
            <w:pPr>
              <w:spacing w:before="60" w:after="60"/>
              <w:rPr>
                <w:rFonts w:cstheme="minorHAnsi"/>
                <w:b/>
                <w:bCs/>
                <w:sz w:val="22"/>
                <w:szCs w:val="22"/>
              </w:rPr>
            </w:pPr>
          </w:p>
        </w:tc>
        <w:tc>
          <w:tcPr>
            <w:tcW w:w="567" w:type="dxa"/>
          </w:tcPr>
          <w:p w14:paraId="0084B473" w14:textId="77777777" w:rsidR="008474B5" w:rsidRPr="009806FF" w:rsidRDefault="008474B5" w:rsidP="00B5479C">
            <w:pPr>
              <w:pStyle w:val="Body"/>
              <w:spacing w:before="60" w:after="60"/>
            </w:pPr>
            <w:r w:rsidRPr="009806FF">
              <w:t>(b)</w:t>
            </w:r>
          </w:p>
        </w:tc>
        <w:tc>
          <w:tcPr>
            <w:tcW w:w="8738" w:type="dxa"/>
          </w:tcPr>
          <w:p w14:paraId="7E0B6229" w14:textId="77777777" w:rsidR="008474B5" w:rsidRPr="009806FF" w:rsidRDefault="008474B5" w:rsidP="00B5479C">
            <w:pPr>
              <w:pStyle w:val="Body"/>
              <w:spacing w:before="60" w:after="60"/>
            </w:pPr>
            <w:r w:rsidRPr="009806FF">
              <w:t>a person or the next-of-kin of a deceased person, if the matter complained of relates to a decision to disclose a document referred to in section 33 containing information relating to the personal affairs of the person or deceased person; and</w:t>
            </w:r>
          </w:p>
        </w:tc>
      </w:tr>
      <w:tr w:rsidR="008474B5" w:rsidRPr="009806FF" w14:paraId="3CDC55FE" w14:textId="77777777" w:rsidTr="00357A6E">
        <w:trPr>
          <w:trHeight w:val="390"/>
        </w:trPr>
        <w:tc>
          <w:tcPr>
            <w:tcW w:w="650" w:type="dxa"/>
          </w:tcPr>
          <w:p w14:paraId="5334276B" w14:textId="77777777" w:rsidR="008474B5" w:rsidRPr="009806FF" w:rsidRDefault="008474B5" w:rsidP="000C5877">
            <w:pPr>
              <w:spacing w:before="60" w:after="60"/>
              <w:rPr>
                <w:rFonts w:cstheme="minorHAnsi"/>
                <w:b/>
                <w:bCs/>
                <w:sz w:val="22"/>
                <w:szCs w:val="22"/>
              </w:rPr>
            </w:pPr>
          </w:p>
        </w:tc>
        <w:tc>
          <w:tcPr>
            <w:tcW w:w="479" w:type="dxa"/>
          </w:tcPr>
          <w:p w14:paraId="446B43C4" w14:textId="4DE487A2" w:rsidR="008474B5" w:rsidRPr="009806FF" w:rsidRDefault="008474B5" w:rsidP="000C5877">
            <w:pPr>
              <w:spacing w:before="60" w:after="60"/>
              <w:rPr>
                <w:rFonts w:cstheme="minorHAnsi"/>
                <w:b/>
                <w:bCs/>
                <w:sz w:val="22"/>
                <w:szCs w:val="22"/>
              </w:rPr>
            </w:pPr>
          </w:p>
        </w:tc>
        <w:tc>
          <w:tcPr>
            <w:tcW w:w="567" w:type="dxa"/>
          </w:tcPr>
          <w:p w14:paraId="6213882C" w14:textId="77777777" w:rsidR="008474B5" w:rsidRPr="009806FF" w:rsidRDefault="008474B5" w:rsidP="00B5479C">
            <w:pPr>
              <w:pStyle w:val="Body"/>
              <w:spacing w:before="60" w:after="60"/>
            </w:pPr>
            <w:r w:rsidRPr="009806FF">
              <w:t>(c)</w:t>
            </w:r>
          </w:p>
        </w:tc>
        <w:tc>
          <w:tcPr>
            <w:tcW w:w="8738" w:type="dxa"/>
          </w:tcPr>
          <w:p w14:paraId="225BF540" w14:textId="77777777" w:rsidR="008474B5" w:rsidRPr="009806FF" w:rsidRDefault="008474B5" w:rsidP="00B5479C">
            <w:pPr>
              <w:pStyle w:val="Body"/>
              <w:spacing w:before="60" w:after="60"/>
            </w:pPr>
            <w:r w:rsidRPr="009806FF">
              <w:t>a business, commercial or financial undertaking, if the matter complained of relates to a decision to disclose a document referred to in section 34 containing information relating to matters of a business, commercial or financial nature of that undertaking.</w:t>
            </w:r>
          </w:p>
        </w:tc>
      </w:tr>
      <w:tr w:rsidR="008474B5" w:rsidRPr="009806FF" w14:paraId="07C8F22A" w14:textId="77777777" w:rsidTr="00357A6E">
        <w:trPr>
          <w:trHeight w:val="390"/>
        </w:trPr>
        <w:tc>
          <w:tcPr>
            <w:tcW w:w="650" w:type="dxa"/>
          </w:tcPr>
          <w:p w14:paraId="2E6DF415" w14:textId="77777777" w:rsidR="008474B5" w:rsidRPr="009806FF" w:rsidRDefault="008474B5" w:rsidP="00B5479C">
            <w:pPr>
              <w:pStyle w:val="Body"/>
              <w:spacing w:before="60" w:after="60"/>
            </w:pPr>
          </w:p>
        </w:tc>
        <w:tc>
          <w:tcPr>
            <w:tcW w:w="479" w:type="dxa"/>
          </w:tcPr>
          <w:p w14:paraId="6BDBBE86" w14:textId="12D91E59" w:rsidR="008474B5" w:rsidRPr="009806FF" w:rsidRDefault="008474B5" w:rsidP="00B5479C">
            <w:pPr>
              <w:pStyle w:val="Body"/>
              <w:spacing w:before="60" w:after="60"/>
            </w:pPr>
            <w:r w:rsidRPr="009806FF">
              <w:t>(4)</w:t>
            </w:r>
          </w:p>
        </w:tc>
        <w:tc>
          <w:tcPr>
            <w:tcW w:w="9305" w:type="dxa"/>
            <w:gridSpan w:val="2"/>
          </w:tcPr>
          <w:p w14:paraId="6828FEEE" w14:textId="77777777" w:rsidR="008474B5" w:rsidRPr="009806FF" w:rsidRDefault="008474B5" w:rsidP="00B5479C">
            <w:pPr>
              <w:pStyle w:val="Body"/>
              <w:spacing w:before="60" w:after="60"/>
            </w:pPr>
            <w:r w:rsidRPr="009806FF">
              <w:t xml:space="preserve">A complaint must be made within 60 days after the action or conduct complained of occurred. </w:t>
            </w:r>
          </w:p>
        </w:tc>
      </w:tr>
      <w:tr w:rsidR="008474B5" w:rsidRPr="009806FF" w14:paraId="0F3302FB" w14:textId="77777777" w:rsidTr="00357A6E">
        <w:trPr>
          <w:trHeight w:val="390"/>
        </w:trPr>
        <w:tc>
          <w:tcPr>
            <w:tcW w:w="650" w:type="dxa"/>
          </w:tcPr>
          <w:p w14:paraId="78503D2A" w14:textId="77777777" w:rsidR="008474B5" w:rsidRPr="009806FF" w:rsidRDefault="008474B5" w:rsidP="00B5479C">
            <w:pPr>
              <w:pStyle w:val="Body"/>
              <w:spacing w:before="60" w:after="60"/>
            </w:pPr>
          </w:p>
        </w:tc>
        <w:tc>
          <w:tcPr>
            <w:tcW w:w="479" w:type="dxa"/>
          </w:tcPr>
          <w:p w14:paraId="42FEF8D8" w14:textId="4B398280" w:rsidR="008474B5" w:rsidRPr="009806FF" w:rsidRDefault="008474B5" w:rsidP="00B5479C">
            <w:pPr>
              <w:pStyle w:val="Body"/>
              <w:spacing w:before="60" w:after="60"/>
            </w:pPr>
            <w:r w:rsidRPr="009806FF">
              <w:t>(5)</w:t>
            </w:r>
          </w:p>
        </w:tc>
        <w:tc>
          <w:tcPr>
            <w:tcW w:w="9305" w:type="dxa"/>
            <w:gridSpan w:val="2"/>
          </w:tcPr>
          <w:p w14:paraId="4A9D4A2A" w14:textId="77777777" w:rsidR="008474B5" w:rsidRPr="009806FF" w:rsidRDefault="008474B5" w:rsidP="00B5479C">
            <w:pPr>
              <w:pStyle w:val="Body"/>
              <w:spacing w:before="60" w:after="60"/>
            </w:pPr>
            <w:r w:rsidRPr="009806FF">
              <w:t xml:space="preserve">The Information Commissioner may accept a complaint made outside the period referred to in subsection (4) if satisfied that the complaint is made out of time because of an act or omission of the agency, principal officer or Minister concerned. </w:t>
            </w:r>
          </w:p>
        </w:tc>
      </w:tr>
    </w:tbl>
    <w:p w14:paraId="5BFB5348" w14:textId="77777777" w:rsidR="000C5877" w:rsidRPr="009806FF" w:rsidRDefault="000C5877" w:rsidP="000C5877">
      <w:pPr>
        <w:pStyle w:val="Body"/>
      </w:pPr>
    </w:p>
    <w:p w14:paraId="05C294FE" w14:textId="77777777" w:rsidR="000C5877" w:rsidRPr="009806FF" w:rsidRDefault="000C5877" w:rsidP="000C5877">
      <w:pPr>
        <w:pStyle w:val="Body"/>
      </w:pPr>
    </w:p>
    <w:p w14:paraId="19DDDF07" w14:textId="5F780D69" w:rsidR="00A51493" w:rsidRPr="009806FF" w:rsidRDefault="00357A6E" w:rsidP="00357A6E">
      <w:pPr>
        <w:pStyle w:val="2HeadingLevel2"/>
      </w:pPr>
      <w:bookmarkStart w:id="5" w:name="_Toc129691620"/>
      <w:bookmarkEnd w:id="1"/>
      <w:r w:rsidRPr="009806FF">
        <w:lastRenderedPageBreak/>
        <w:t>Guidelines</w:t>
      </w:r>
      <w:bookmarkEnd w:id="5"/>
    </w:p>
    <w:p w14:paraId="636CBFBE" w14:textId="77777777" w:rsidR="000C3CA6" w:rsidRPr="009806FF" w:rsidRDefault="000C3CA6" w:rsidP="005B491B">
      <w:pPr>
        <w:pStyle w:val="2HeadingLevel2"/>
      </w:pPr>
      <w:bookmarkStart w:id="6" w:name="_Toc129691621"/>
      <w:r w:rsidRPr="009806FF">
        <w:t>What can you make an FOI complaint about?</w:t>
      </w:r>
      <w:bookmarkEnd w:id="6"/>
    </w:p>
    <w:p w14:paraId="2B2CA313" w14:textId="5DC8F002" w:rsidR="00C74E74" w:rsidRPr="009806FF" w:rsidRDefault="00C74E74">
      <w:pPr>
        <w:pStyle w:val="3Body"/>
        <w:rPr>
          <w:lang w:val="en-AU" w:eastAsia="en-GB"/>
        </w:rPr>
      </w:pPr>
      <w:r w:rsidRPr="009806FF">
        <w:rPr>
          <w:lang w:val="en-AU"/>
        </w:rPr>
        <w:t>Part VIA outlines on what grounds a person may make a freedom of information (</w:t>
      </w:r>
      <w:r w:rsidRPr="009806FF">
        <w:rPr>
          <w:b/>
          <w:bCs/>
          <w:lang w:val="en-AU"/>
        </w:rPr>
        <w:t>FOI</w:t>
      </w:r>
      <w:r w:rsidRPr="009806FF">
        <w:rPr>
          <w:lang w:val="en-AU"/>
        </w:rPr>
        <w:t>) complaint to the Office of the Victorian Information Commissioner (</w:t>
      </w:r>
      <w:r w:rsidRPr="009806FF">
        <w:rPr>
          <w:b/>
          <w:bCs/>
          <w:lang w:val="en-AU"/>
        </w:rPr>
        <w:t>OVIC</w:t>
      </w:r>
      <w:r w:rsidRPr="009806FF">
        <w:rPr>
          <w:lang w:val="en-AU"/>
        </w:rPr>
        <w:t xml:space="preserve">) and the powers of the Information Commissioner and the Public Access Deputy Commissioner </w:t>
      </w:r>
      <w:r w:rsidRPr="009806FF">
        <w:rPr>
          <w:lang w:val="en-AU" w:eastAsia="en-GB"/>
        </w:rPr>
        <w:t>in handling FOI complaints.</w:t>
      </w:r>
      <w:r w:rsidR="008C5FA2" w:rsidRPr="009806FF">
        <w:rPr>
          <w:rStyle w:val="FootnoteReference"/>
          <w:lang w:val="en-AU" w:eastAsia="en-GB"/>
        </w:rPr>
        <w:footnoteReference w:id="1"/>
      </w:r>
    </w:p>
    <w:p w14:paraId="2F56AE48" w14:textId="794E7CDF" w:rsidR="00C74E74" w:rsidRPr="009806FF" w:rsidRDefault="00C74E74">
      <w:pPr>
        <w:pStyle w:val="3Body"/>
        <w:rPr>
          <w:lang w:val="en-AU"/>
        </w:rPr>
      </w:pPr>
      <w:r w:rsidRPr="009806FF">
        <w:rPr>
          <w:lang w:val="en-AU"/>
        </w:rPr>
        <w:t>Complainants can make an application for review of the agency’s decision at the same time they make a complaint. However, if the subject</w:t>
      </w:r>
      <w:r w:rsidR="00EE4455" w:rsidRPr="009806FF">
        <w:rPr>
          <w:lang w:val="en-AU"/>
        </w:rPr>
        <w:t xml:space="preserve"> </w:t>
      </w:r>
      <w:r w:rsidRPr="009806FF">
        <w:rPr>
          <w:lang w:val="en-AU"/>
        </w:rPr>
        <w:t>matter of their complaint can be</w:t>
      </w:r>
      <w:r w:rsidR="00EE4455" w:rsidRPr="009806FF">
        <w:rPr>
          <w:lang w:val="en-AU"/>
        </w:rPr>
        <w:t>,</w:t>
      </w:r>
      <w:r w:rsidRPr="009806FF">
        <w:rPr>
          <w:lang w:val="en-AU"/>
        </w:rPr>
        <w:t xml:space="preserve"> or has been</w:t>
      </w:r>
      <w:r w:rsidR="00EE4455" w:rsidRPr="009806FF">
        <w:rPr>
          <w:lang w:val="en-AU"/>
        </w:rPr>
        <w:t>,</w:t>
      </w:r>
      <w:r w:rsidRPr="009806FF">
        <w:rPr>
          <w:lang w:val="en-AU"/>
        </w:rPr>
        <w:t xml:space="preserve"> dealt with by </w:t>
      </w:r>
      <w:r w:rsidR="00EE4455" w:rsidRPr="009806FF">
        <w:rPr>
          <w:lang w:val="en-AU"/>
        </w:rPr>
        <w:t>an FOI</w:t>
      </w:r>
      <w:r w:rsidRPr="009806FF">
        <w:rPr>
          <w:lang w:val="en-AU"/>
        </w:rPr>
        <w:t xml:space="preserve"> review, the complaint must be dismissed. </w:t>
      </w:r>
      <w:r w:rsidR="00525066">
        <w:rPr>
          <w:lang w:val="en-AU"/>
        </w:rPr>
        <w:t>For example, i</w:t>
      </w:r>
      <w:r w:rsidR="00525066" w:rsidRPr="009806FF">
        <w:rPr>
          <w:lang w:val="en-AU"/>
        </w:rPr>
        <w:t xml:space="preserve">n some circumstances, a decision that a requested document does not exist or cannot be located may be dealt with by </w:t>
      </w:r>
      <w:r w:rsidR="00525066">
        <w:rPr>
          <w:lang w:val="en-AU"/>
        </w:rPr>
        <w:t>an FOI</w:t>
      </w:r>
      <w:r w:rsidR="00525066" w:rsidRPr="009806FF">
        <w:rPr>
          <w:lang w:val="en-AU"/>
        </w:rPr>
        <w:t xml:space="preserve"> review.</w:t>
      </w:r>
      <w:r w:rsidR="00525066" w:rsidRPr="009806FF">
        <w:rPr>
          <w:rStyle w:val="FootnoteReference"/>
          <w:lang w:val="en-AU"/>
        </w:rPr>
        <w:footnoteReference w:id="2"/>
      </w:r>
      <w:r w:rsidR="00525066" w:rsidRPr="009806FF">
        <w:rPr>
          <w:lang w:val="en-AU"/>
        </w:rPr>
        <w:t xml:space="preserve"> For example, an agency </w:t>
      </w:r>
      <w:r w:rsidR="00525066">
        <w:rPr>
          <w:lang w:val="en-AU"/>
        </w:rPr>
        <w:t>may decide</w:t>
      </w:r>
      <w:r w:rsidR="00525066" w:rsidRPr="009806FF">
        <w:rPr>
          <w:lang w:val="en-AU"/>
        </w:rPr>
        <w:t xml:space="preserve"> that some of the </w:t>
      </w:r>
      <w:r w:rsidR="00525066">
        <w:rPr>
          <w:lang w:val="en-AU"/>
        </w:rPr>
        <w:t xml:space="preserve">requested </w:t>
      </w:r>
      <w:r w:rsidR="00525066" w:rsidRPr="009806FF">
        <w:rPr>
          <w:lang w:val="en-AU"/>
        </w:rPr>
        <w:t xml:space="preserve">documents do not exist or cannot be located and also </w:t>
      </w:r>
      <w:r w:rsidR="00525066">
        <w:rPr>
          <w:lang w:val="en-AU"/>
        </w:rPr>
        <w:t>decides</w:t>
      </w:r>
      <w:r w:rsidR="00525066" w:rsidRPr="009806FF">
        <w:rPr>
          <w:lang w:val="en-AU"/>
        </w:rPr>
        <w:t xml:space="preserve"> that other documents can be found but are exempt</w:t>
      </w:r>
      <w:r w:rsidR="00525066">
        <w:rPr>
          <w:lang w:val="en-AU"/>
        </w:rPr>
        <w:t xml:space="preserve">. When this happens, a person may apply for an FOI review with OVIC </w:t>
      </w:r>
      <w:r w:rsidR="00525066" w:rsidRPr="009806FF">
        <w:rPr>
          <w:lang w:val="en-AU"/>
        </w:rPr>
        <w:t>in relation to the exempt documents and the complaint will be dealt with as part of the review.</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9055"/>
      </w:tblGrid>
      <w:tr w:rsidR="00763114" w:rsidRPr="009806FF" w14:paraId="3EDD1331" w14:textId="77777777" w:rsidTr="00763114">
        <w:tc>
          <w:tcPr>
            <w:tcW w:w="9055" w:type="dxa"/>
            <w:shd w:val="clear" w:color="auto" w:fill="F4F3F2"/>
          </w:tcPr>
          <w:p w14:paraId="1DFAF030" w14:textId="53197A63" w:rsidR="00763114" w:rsidRPr="009806FF" w:rsidRDefault="00763114" w:rsidP="00763114">
            <w:pPr>
              <w:pStyle w:val="3Body"/>
              <w:numPr>
                <w:ilvl w:val="0"/>
                <w:numId w:val="0"/>
              </w:numPr>
              <w:ind w:left="567" w:hanging="567"/>
              <w:rPr>
                <w:lang w:val="en-AU"/>
              </w:rPr>
            </w:pPr>
            <w:r w:rsidRPr="009806FF">
              <w:rPr>
                <w:lang w:val="en-AU"/>
              </w:rPr>
              <w:t>For more information on FOI reviews, see Part VI.</w:t>
            </w:r>
          </w:p>
        </w:tc>
      </w:tr>
    </w:tbl>
    <w:p w14:paraId="209F75AA" w14:textId="4E17E583" w:rsidR="002336CE" w:rsidRDefault="002336CE">
      <w:pPr>
        <w:pStyle w:val="3Body"/>
        <w:rPr>
          <w:lang w:val="en-AU"/>
        </w:rPr>
      </w:pPr>
      <w:r w:rsidRPr="009806FF">
        <w:rPr>
          <w:lang w:val="en-AU"/>
        </w:rPr>
        <w:t>Section 61A(1) outlines the grounds on which a person may make an FOI complaint to OVIC</w:t>
      </w:r>
      <w:r w:rsidR="002038BF">
        <w:rPr>
          <w:lang w:val="en-AU"/>
        </w:rPr>
        <w:t xml:space="preserve">, including: </w:t>
      </w:r>
    </w:p>
    <w:p w14:paraId="05CCBDD1" w14:textId="7C03DDD5" w:rsidR="002038BF" w:rsidRDefault="002038BF">
      <w:pPr>
        <w:pStyle w:val="Body"/>
        <w:numPr>
          <w:ilvl w:val="0"/>
          <w:numId w:val="30"/>
        </w:numPr>
        <w:ind w:left="993"/>
      </w:pPr>
      <w:r>
        <w:t>a delay by an agency or Minister in processing a valid request within the statutory timeframe;</w:t>
      </w:r>
      <w:r w:rsidRPr="002038BF">
        <w:rPr>
          <w:rStyle w:val="FootnoteReference"/>
        </w:rPr>
        <w:t xml:space="preserve"> </w:t>
      </w:r>
      <w:r w:rsidRPr="009806FF">
        <w:rPr>
          <w:rStyle w:val="FootnoteReference"/>
        </w:rPr>
        <w:footnoteReference w:id="3"/>
      </w:r>
    </w:p>
    <w:p w14:paraId="2BB17650" w14:textId="367056A1" w:rsidR="00E940C1" w:rsidRPr="009806FF" w:rsidRDefault="00E940C1">
      <w:pPr>
        <w:pStyle w:val="3Body"/>
        <w:numPr>
          <w:ilvl w:val="1"/>
          <w:numId w:val="30"/>
        </w:numPr>
        <w:rPr>
          <w:lang w:val="en-AU"/>
        </w:rPr>
      </w:pPr>
      <w:r w:rsidRPr="009806FF">
        <w:rPr>
          <w:highlight w:val="yellow"/>
          <w:lang w:val="en-AU"/>
        </w:rPr>
        <w:t>Section 21</w:t>
      </w:r>
      <w:r w:rsidRPr="009806FF">
        <w:rPr>
          <w:lang w:val="en-AU"/>
        </w:rPr>
        <w:t xml:space="preserve"> specifies the statutory timeframe in which an agency or Minister must make a decision in relation to a request. Where an agency or Minister does not make a decision within the statutory timeframe, or the extended timeframe agreed to by the applicant, a complaint can be made to OVIC about that delay</w:t>
      </w:r>
      <w:r w:rsidR="006A67DB">
        <w:rPr>
          <w:lang w:val="en-AU"/>
        </w:rPr>
        <w:t>.</w:t>
      </w:r>
    </w:p>
    <w:p w14:paraId="5214B62D" w14:textId="4DB75048" w:rsidR="00E940C1" w:rsidRPr="009806FF" w:rsidRDefault="00E940C1">
      <w:pPr>
        <w:pStyle w:val="3Body"/>
        <w:numPr>
          <w:ilvl w:val="1"/>
          <w:numId w:val="30"/>
        </w:numPr>
        <w:rPr>
          <w:lang w:val="en-AU"/>
        </w:rPr>
      </w:pPr>
      <w:r w:rsidRPr="009806FF">
        <w:rPr>
          <w:lang w:val="en-AU"/>
        </w:rPr>
        <w:t>Where an agency or Minister has exceeded the statutory timeframe, they are taken to have refused access to documents in full (sometimes referred to as a ‘deemed refusal decision’).</w:t>
      </w:r>
      <w:r w:rsidRPr="009806FF">
        <w:rPr>
          <w:rStyle w:val="FootnoteReference"/>
          <w:lang w:val="en-AU"/>
        </w:rPr>
        <w:footnoteReference w:id="4"/>
      </w:r>
      <w:r w:rsidRPr="009806FF">
        <w:rPr>
          <w:lang w:val="en-AU"/>
        </w:rPr>
        <w:t xml:space="preserve"> Where this happens, the applicant can apply directly to the Victorian Civil and Administrative Tribunal (</w:t>
      </w:r>
      <w:r w:rsidRPr="009806FF">
        <w:rPr>
          <w:b/>
          <w:bCs/>
          <w:lang w:val="en-AU"/>
        </w:rPr>
        <w:t>VCAT</w:t>
      </w:r>
      <w:r w:rsidRPr="009806FF">
        <w:rPr>
          <w:lang w:val="en-AU"/>
        </w:rPr>
        <w:t>) for review of that deemed refusal decision instead of making a complaint to OVIC.</w:t>
      </w:r>
      <w:r w:rsidRPr="009806FF">
        <w:rPr>
          <w:rStyle w:val="FootnoteReference"/>
          <w:lang w:val="en-AU"/>
        </w:rPr>
        <w:footnoteReference w:id="5"/>
      </w:r>
      <w:r w:rsidRPr="009806FF">
        <w:rPr>
          <w:lang w:val="en-AU"/>
        </w:rPr>
        <w:t xml:space="preserve"> Where an applicant makes an application to VCAT in addition to making a complaint to OVIC, OVIC must dismiss a complaint where the subject matter of the complaint has been or could be dealt with by an application for review by VCAT</w:t>
      </w:r>
      <w:r w:rsidR="006A67DB">
        <w:rPr>
          <w:lang w:val="en-AU"/>
        </w:rPr>
        <w:t>.</w:t>
      </w:r>
      <w:r w:rsidRPr="009806FF">
        <w:rPr>
          <w:rStyle w:val="FootnoteReference"/>
          <w:lang w:val="en-AU"/>
        </w:rPr>
        <w:footnoteReference w:id="6"/>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F5F5"/>
        <w:tblLook w:val="04A0" w:firstRow="1" w:lastRow="0" w:firstColumn="1" w:lastColumn="0" w:noHBand="0" w:noVBand="1"/>
      </w:tblPr>
      <w:tblGrid>
        <w:gridCol w:w="8204"/>
      </w:tblGrid>
      <w:tr w:rsidR="00E940C1" w:rsidRPr="009806FF" w14:paraId="5FAB2962" w14:textId="77777777" w:rsidTr="00E940C1">
        <w:tc>
          <w:tcPr>
            <w:tcW w:w="8204" w:type="dxa"/>
            <w:shd w:val="clear" w:color="auto" w:fill="F5F5F5"/>
          </w:tcPr>
          <w:p w14:paraId="7F9DB163" w14:textId="77777777" w:rsidR="00E940C1" w:rsidRPr="009806FF" w:rsidRDefault="00E940C1" w:rsidP="00D5600F">
            <w:pPr>
              <w:pStyle w:val="Body"/>
            </w:pPr>
            <w:r w:rsidRPr="009806FF">
              <w:t xml:space="preserve">For more information on reviews by VCAT, see </w:t>
            </w:r>
            <w:r w:rsidRPr="009806FF">
              <w:rPr>
                <w:highlight w:val="yellow"/>
              </w:rPr>
              <w:t>section 50(1)(ea) and section 53</w:t>
            </w:r>
            <w:r w:rsidRPr="009806FF">
              <w:t>.</w:t>
            </w:r>
          </w:p>
        </w:tc>
      </w:tr>
    </w:tbl>
    <w:p w14:paraId="4983C6B4" w14:textId="3E47733D" w:rsidR="002038BF" w:rsidRDefault="00E940C1">
      <w:pPr>
        <w:pStyle w:val="Body"/>
        <w:numPr>
          <w:ilvl w:val="0"/>
          <w:numId w:val="30"/>
        </w:numPr>
      </w:pPr>
      <w:r>
        <w:lastRenderedPageBreak/>
        <w:t>a decision by an agency or Minister that a document does not exist or cannot be located;</w:t>
      </w:r>
      <w:r w:rsidRPr="00E940C1">
        <w:rPr>
          <w:rStyle w:val="FootnoteReference"/>
        </w:rPr>
        <w:t xml:space="preserve"> </w:t>
      </w:r>
      <w:r w:rsidRPr="009806FF">
        <w:rPr>
          <w:rStyle w:val="FootnoteReference"/>
        </w:rPr>
        <w:footnoteReference w:id="7"/>
      </w:r>
    </w:p>
    <w:p w14:paraId="394A9C94" w14:textId="43A47955" w:rsidR="00E940C1" w:rsidRDefault="00385AF2">
      <w:pPr>
        <w:pStyle w:val="Body"/>
        <w:numPr>
          <w:ilvl w:val="0"/>
          <w:numId w:val="30"/>
        </w:numPr>
      </w:pPr>
      <w:r>
        <w:t>inadequate search for documents by an agency or Minister;</w:t>
      </w:r>
      <w:r w:rsidRPr="00385AF2">
        <w:rPr>
          <w:rStyle w:val="FootnoteReference"/>
        </w:rPr>
        <w:t xml:space="preserve"> </w:t>
      </w:r>
      <w:r w:rsidRPr="009806FF">
        <w:rPr>
          <w:rStyle w:val="FootnoteReference"/>
        </w:rPr>
        <w:footnoteReference w:id="8"/>
      </w:r>
    </w:p>
    <w:p w14:paraId="497FC417" w14:textId="4855E69E" w:rsidR="006372AD" w:rsidRDefault="006372AD">
      <w:pPr>
        <w:pStyle w:val="3Body"/>
        <w:numPr>
          <w:ilvl w:val="1"/>
          <w:numId w:val="30"/>
        </w:numPr>
        <w:rPr>
          <w:lang w:val="en-AU"/>
        </w:rPr>
      </w:pPr>
      <w:r>
        <w:rPr>
          <w:lang w:val="en-AU"/>
        </w:rPr>
        <w:t>When processing a request, a</w:t>
      </w:r>
      <w:r w:rsidRPr="009806FF">
        <w:rPr>
          <w:lang w:val="en-AU"/>
        </w:rPr>
        <w:t xml:space="preserve">gencies </w:t>
      </w:r>
      <w:r>
        <w:rPr>
          <w:lang w:val="en-AU"/>
        </w:rPr>
        <w:t>must</w:t>
      </w:r>
      <w:r w:rsidRPr="009806FF">
        <w:rPr>
          <w:lang w:val="en-AU"/>
        </w:rPr>
        <w:t xml:space="preserve"> conduct a thorough and diligent search </w:t>
      </w:r>
      <w:r>
        <w:rPr>
          <w:lang w:val="en-AU"/>
        </w:rPr>
        <w:t>for documents relevant to the request</w:t>
      </w:r>
      <w:r w:rsidRPr="009806FF">
        <w:rPr>
          <w:lang w:val="en-AU"/>
        </w:rPr>
        <w:t>.</w:t>
      </w:r>
      <w:r w:rsidRPr="009806FF">
        <w:rPr>
          <w:rStyle w:val="FootnoteReference"/>
          <w:lang w:val="en-AU"/>
        </w:rPr>
        <w:footnoteReference w:id="9"/>
      </w:r>
      <w:r w:rsidRPr="009806FF">
        <w:rPr>
          <w:lang w:val="en-AU"/>
        </w:rPr>
        <w:t xml:space="preserve"> </w:t>
      </w:r>
      <w:r>
        <w:rPr>
          <w:lang w:val="en-AU"/>
        </w:rPr>
        <w:t xml:space="preserve">In some circumstances, an agency may locate some documents in response to a request, but the applicant may believe that the agency should have located more documents. </w:t>
      </w:r>
      <w:r w:rsidR="00EB1890">
        <w:rPr>
          <w:lang w:val="en-AU"/>
        </w:rPr>
        <w:t>When this happens, an applicant may make an FOI complaint to OVIC about their belief that the agency or Minister should have located more documents</w:t>
      </w:r>
      <w:r w:rsidR="006A67DB">
        <w:rPr>
          <w:lang w:val="en-AU"/>
        </w:rPr>
        <w:t>.</w:t>
      </w:r>
    </w:p>
    <w:p w14:paraId="64163B7C" w14:textId="77777777" w:rsidR="006A67DB" w:rsidRPr="009806FF" w:rsidRDefault="006A67DB">
      <w:pPr>
        <w:pStyle w:val="3Body"/>
        <w:numPr>
          <w:ilvl w:val="1"/>
          <w:numId w:val="30"/>
        </w:numPr>
        <w:rPr>
          <w:lang w:val="en-AU"/>
        </w:rPr>
      </w:pPr>
      <w:r>
        <w:rPr>
          <w:lang w:val="en-AU"/>
        </w:rPr>
        <w:t xml:space="preserve">In handling a complaint about an inadequate search for documents, </w:t>
      </w:r>
      <w:r w:rsidRPr="009806FF">
        <w:rPr>
          <w:lang w:val="en-AU"/>
        </w:rPr>
        <w:t xml:space="preserve">OVIC may require an </w:t>
      </w:r>
      <w:r>
        <w:rPr>
          <w:lang w:val="en-AU"/>
        </w:rPr>
        <w:t>ag</w:t>
      </w:r>
      <w:r w:rsidRPr="009806FF">
        <w:rPr>
          <w:lang w:val="en-AU"/>
        </w:rPr>
        <w:t xml:space="preserve">ency to undertake </w:t>
      </w:r>
      <w:r>
        <w:rPr>
          <w:lang w:val="en-AU"/>
        </w:rPr>
        <w:t xml:space="preserve">a </w:t>
      </w:r>
      <w:r w:rsidRPr="009806FF">
        <w:rPr>
          <w:lang w:val="en-AU"/>
        </w:rPr>
        <w:t>further search to locate missing documents.</w:t>
      </w:r>
    </w:p>
    <w:tbl>
      <w:tblPr>
        <w:tblStyle w:val="TableGrid"/>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8204"/>
      </w:tblGrid>
      <w:tr w:rsidR="006A67DB" w:rsidRPr="009806FF" w14:paraId="2563F9EB" w14:textId="77777777" w:rsidTr="0074438C">
        <w:tc>
          <w:tcPr>
            <w:tcW w:w="8204" w:type="dxa"/>
            <w:shd w:val="clear" w:color="auto" w:fill="F4F3F2"/>
          </w:tcPr>
          <w:p w14:paraId="43F4E78E" w14:textId="77777777" w:rsidR="006A67DB" w:rsidRPr="009806FF" w:rsidRDefault="006A67DB" w:rsidP="00A12F8F">
            <w:pPr>
              <w:pStyle w:val="Body"/>
            </w:pPr>
            <w:r w:rsidRPr="00DC3651">
              <w:t>For more information about when OVIC can require an agency or Minister to conduct a further search for documents, see s</w:t>
            </w:r>
            <w:r w:rsidRPr="009806FF">
              <w:rPr>
                <w:highlight w:val="yellow"/>
              </w:rPr>
              <w:t>ection 61GA</w:t>
            </w:r>
            <w:r>
              <w:t>.</w:t>
            </w:r>
          </w:p>
        </w:tc>
      </w:tr>
    </w:tbl>
    <w:p w14:paraId="11FFB9B3" w14:textId="04E3B575" w:rsidR="00752C05" w:rsidRDefault="003D6A7E">
      <w:pPr>
        <w:pStyle w:val="Body"/>
        <w:numPr>
          <w:ilvl w:val="0"/>
          <w:numId w:val="30"/>
        </w:numPr>
      </w:pPr>
      <w:r>
        <w:t xml:space="preserve">agency non-compliance with the FOI </w:t>
      </w:r>
      <w:hyperlink r:id="rId14" w:history="1">
        <w:r w:rsidRPr="003D6A7E">
          <w:rPr>
            <w:rStyle w:val="Hyperlink"/>
          </w:rPr>
          <w:t>Professional Standards</w:t>
        </w:r>
      </w:hyperlink>
      <w:r>
        <w:t>;</w:t>
      </w:r>
      <w:r w:rsidR="003A4468" w:rsidRPr="003A4468">
        <w:rPr>
          <w:rStyle w:val="FootnoteReference"/>
        </w:rPr>
        <w:t xml:space="preserve"> </w:t>
      </w:r>
      <w:r w:rsidR="003A4468" w:rsidRPr="009806FF">
        <w:rPr>
          <w:rStyle w:val="FootnoteReference"/>
        </w:rPr>
        <w:footnoteReference w:id="10"/>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8913"/>
      </w:tblGrid>
      <w:tr w:rsidR="00752C05" w14:paraId="40B20B83" w14:textId="77777777" w:rsidTr="00FC3B67">
        <w:tc>
          <w:tcPr>
            <w:tcW w:w="8913" w:type="dxa"/>
            <w:shd w:val="clear" w:color="auto" w:fill="F4F3F2"/>
          </w:tcPr>
          <w:p w14:paraId="4D2933B9" w14:textId="77777777" w:rsidR="00752C05" w:rsidRDefault="00752C05" w:rsidP="00D5600F">
            <w:pPr>
              <w:pStyle w:val="3Body"/>
              <w:numPr>
                <w:ilvl w:val="0"/>
                <w:numId w:val="0"/>
              </w:numPr>
              <w:rPr>
                <w:lang w:val="en-AU"/>
              </w:rPr>
            </w:pPr>
            <w:r>
              <w:rPr>
                <w:lang w:val="en-AU"/>
              </w:rPr>
              <w:t>For more information on the Professional Standards, see Part IB.</w:t>
            </w:r>
          </w:p>
        </w:tc>
      </w:tr>
    </w:tbl>
    <w:p w14:paraId="63A43CBF" w14:textId="50236226" w:rsidR="003A4468" w:rsidRDefault="0058524B">
      <w:pPr>
        <w:pStyle w:val="Body"/>
        <w:numPr>
          <w:ilvl w:val="0"/>
          <w:numId w:val="30"/>
        </w:numPr>
      </w:pPr>
      <w:r>
        <w:t xml:space="preserve">non-compliance with </w:t>
      </w:r>
      <w:r w:rsidR="003A4468" w:rsidRPr="009806FF">
        <w:t>Part II;</w:t>
      </w:r>
      <w:r w:rsidR="003A4468" w:rsidRPr="009806FF">
        <w:rPr>
          <w:rStyle w:val="FootnoteReference"/>
        </w:rPr>
        <w:t xml:space="preserve"> </w:t>
      </w:r>
      <w:r w:rsidR="003A4468" w:rsidRPr="009806FF">
        <w:rPr>
          <w:rStyle w:val="FootnoteReference"/>
        </w:rPr>
        <w:footnoteReference w:id="11"/>
      </w:r>
      <w:r w:rsidR="002E32F1">
        <w:t xml:space="preserve"> </w:t>
      </w:r>
    </w:p>
    <w:p w14:paraId="787926D7" w14:textId="3C7A8EA9" w:rsidR="00EE597A" w:rsidRPr="00EE597A" w:rsidRDefault="00EE597A">
      <w:pPr>
        <w:pStyle w:val="3Body"/>
        <w:numPr>
          <w:ilvl w:val="1"/>
          <w:numId w:val="30"/>
        </w:numPr>
        <w:rPr>
          <w:lang w:val="en-AU"/>
        </w:rPr>
      </w:pPr>
      <w:r w:rsidRPr="009806FF">
        <w:rPr>
          <w:lang w:val="en-AU"/>
        </w:rPr>
        <w:t xml:space="preserve">A person may also serve a notice under </w:t>
      </w:r>
      <w:r w:rsidRPr="009806FF">
        <w:rPr>
          <w:highlight w:val="yellow"/>
          <w:lang w:val="en-AU"/>
        </w:rPr>
        <w:t>section 12</w:t>
      </w:r>
      <w:r w:rsidRPr="009806FF">
        <w:rPr>
          <w:lang w:val="en-AU"/>
        </w:rPr>
        <w:t xml:space="preserve"> where they </w:t>
      </w:r>
      <w:r>
        <w:rPr>
          <w:lang w:val="en-AU"/>
        </w:rPr>
        <w:t>believe</w:t>
      </w:r>
      <w:r w:rsidRPr="009806FF">
        <w:rPr>
          <w:lang w:val="en-AU"/>
        </w:rPr>
        <w:t xml:space="preserve"> a document that </w:t>
      </w:r>
      <w:r>
        <w:rPr>
          <w:lang w:val="en-AU"/>
        </w:rPr>
        <w:t xml:space="preserve">must </w:t>
      </w:r>
      <w:r w:rsidRPr="009806FF">
        <w:rPr>
          <w:lang w:val="en-AU"/>
        </w:rPr>
        <w:t>be specified under Part II has not been specified</w:t>
      </w:r>
      <w:r>
        <w:rPr>
          <w:lang w:val="en-AU"/>
        </w:rPr>
        <w:t>.</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8913"/>
      </w:tblGrid>
      <w:tr w:rsidR="00047E2C" w14:paraId="730AE1C7" w14:textId="77777777" w:rsidTr="00D5600F">
        <w:tc>
          <w:tcPr>
            <w:tcW w:w="8913" w:type="dxa"/>
            <w:shd w:val="clear" w:color="auto" w:fill="F4F3F2"/>
          </w:tcPr>
          <w:p w14:paraId="0A8D8A9A" w14:textId="520218F8" w:rsidR="00047E2C" w:rsidRDefault="00047E2C" w:rsidP="00047E2C">
            <w:pPr>
              <w:pStyle w:val="3Body"/>
              <w:numPr>
                <w:ilvl w:val="0"/>
                <w:numId w:val="0"/>
              </w:numPr>
              <w:rPr>
                <w:lang w:val="en-AU"/>
              </w:rPr>
            </w:pPr>
            <w:r>
              <w:rPr>
                <w:lang w:val="en-AU"/>
              </w:rPr>
              <w:t xml:space="preserve">For more information about agencies’ requirement to publish certain information about the agency and the documents it holds, see Part II. </w:t>
            </w:r>
          </w:p>
        </w:tc>
      </w:tr>
    </w:tbl>
    <w:p w14:paraId="10CB55B8" w14:textId="68758AD7" w:rsidR="003A4468" w:rsidRDefault="00824558">
      <w:pPr>
        <w:pStyle w:val="Body"/>
        <w:numPr>
          <w:ilvl w:val="0"/>
          <w:numId w:val="30"/>
        </w:numPr>
      </w:pPr>
      <w:r>
        <w:t xml:space="preserve">an agency </w:t>
      </w:r>
      <w:r w:rsidR="001667F1">
        <w:t>not providing assistance to an applicant to make a valid FOI request;</w:t>
      </w:r>
      <w:r w:rsidR="001667F1" w:rsidRPr="001667F1">
        <w:rPr>
          <w:rStyle w:val="FootnoteReference"/>
        </w:rPr>
        <w:t xml:space="preserve"> </w:t>
      </w:r>
      <w:r w:rsidR="001667F1" w:rsidRPr="009806FF">
        <w:rPr>
          <w:rStyle w:val="FootnoteReference"/>
        </w:rPr>
        <w:footnoteReference w:id="12"/>
      </w:r>
    </w:p>
    <w:p w14:paraId="0CB1387E" w14:textId="4B9666D9" w:rsidR="00E659D6" w:rsidRDefault="00E659D6">
      <w:pPr>
        <w:pStyle w:val="Body"/>
        <w:numPr>
          <w:ilvl w:val="0"/>
          <w:numId w:val="30"/>
        </w:numPr>
      </w:pPr>
      <w:r>
        <w:t>a decision by a Minister to defer giving access to a document;</w:t>
      </w:r>
      <w:r w:rsidRPr="00E659D6">
        <w:rPr>
          <w:rStyle w:val="FootnoteReference"/>
        </w:rPr>
        <w:t xml:space="preserve"> </w:t>
      </w:r>
      <w:r w:rsidRPr="009806FF">
        <w:rPr>
          <w:rStyle w:val="FootnoteReference"/>
        </w:rPr>
        <w:footnoteReference w:id="13"/>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8913"/>
      </w:tblGrid>
      <w:tr w:rsidR="00E659D6" w14:paraId="129A7C2D" w14:textId="77777777" w:rsidTr="00D5600F">
        <w:tc>
          <w:tcPr>
            <w:tcW w:w="8913" w:type="dxa"/>
            <w:shd w:val="clear" w:color="auto" w:fill="F4F3F2"/>
          </w:tcPr>
          <w:p w14:paraId="0FE9ACE5" w14:textId="365884C8" w:rsidR="00E659D6" w:rsidRDefault="00E659D6" w:rsidP="00D5600F">
            <w:pPr>
              <w:pStyle w:val="3Body"/>
              <w:numPr>
                <w:ilvl w:val="0"/>
                <w:numId w:val="0"/>
              </w:numPr>
              <w:rPr>
                <w:lang w:val="en-AU"/>
              </w:rPr>
            </w:pPr>
            <w:r>
              <w:rPr>
                <w:lang w:val="en-AU"/>
              </w:rPr>
              <w:t xml:space="preserve">For more information about deferring access to a document, see </w:t>
            </w:r>
            <w:r w:rsidRPr="00E659D6">
              <w:rPr>
                <w:highlight w:val="yellow"/>
                <w:lang w:val="en-AU"/>
              </w:rPr>
              <w:t>section 24</w:t>
            </w:r>
            <w:r>
              <w:rPr>
                <w:lang w:val="en-AU"/>
              </w:rPr>
              <w:t xml:space="preserve">. </w:t>
            </w:r>
          </w:p>
        </w:tc>
      </w:tr>
    </w:tbl>
    <w:p w14:paraId="3E4F5DB6" w14:textId="23222032" w:rsidR="00E659D6" w:rsidRDefault="00630AAA">
      <w:pPr>
        <w:pStyle w:val="Body"/>
        <w:numPr>
          <w:ilvl w:val="0"/>
          <w:numId w:val="31"/>
        </w:numPr>
      </w:pPr>
      <w:r>
        <w:t>an action taken or failed to be taken by Minister in making a decision to disclose personal or business information;</w:t>
      </w:r>
    </w:p>
    <w:p w14:paraId="6F39F5AE" w14:textId="47F6E196" w:rsidR="00630AAA" w:rsidRDefault="00630AAA">
      <w:pPr>
        <w:pStyle w:val="Body"/>
        <w:numPr>
          <w:ilvl w:val="1"/>
          <w:numId w:val="31"/>
        </w:numPr>
      </w:pPr>
      <w:r>
        <w:t>For example, if the person is a third party whose information was released under section 33 or 34, a decision to release the person’s personal or business information.</w:t>
      </w:r>
    </w:p>
    <w:p w14:paraId="215C9BD9" w14:textId="6C99DACA" w:rsidR="00E659D6" w:rsidRPr="002038BF" w:rsidRDefault="00630AAA">
      <w:pPr>
        <w:pStyle w:val="Body"/>
        <w:numPr>
          <w:ilvl w:val="0"/>
          <w:numId w:val="31"/>
        </w:numPr>
      </w:pPr>
      <w:r>
        <w:lastRenderedPageBreak/>
        <w:t>any other action taken or failed to be taken by an agency when performing functions under the Act.</w:t>
      </w:r>
      <w:r w:rsidRPr="009806FF">
        <w:rPr>
          <w:rStyle w:val="FootnoteReference"/>
        </w:rPr>
        <w:footnoteReference w:id="14"/>
      </w:r>
    </w:p>
    <w:p w14:paraId="17FD12A3" w14:textId="22E5E163" w:rsidR="008500F0" w:rsidRDefault="00F40662" w:rsidP="00A51493">
      <w:pPr>
        <w:pStyle w:val="2HeadingLevel2"/>
      </w:pPr>
      <w:bookmarkStart w:id="7" w:name="_Toc129691622"/>
      <w:r>
        <w:t>Making a</w:t>
      </w:r>
      <w:r w:rsidR="007A6AEF" w:rsidRPr="009806FF">
        <w:t xml:space="preserve"> complaint </w:t>
      </w:r>
      <w:r>
        <w:t>to OVIC</w:t>
      </w:r>
      <w:bookmarkEnd w:id="7"/>
    </w:p>
    <w:p w14:paraId="1451C2AC" w14:textId="3E17C374" w:rsidR="00F40662" w:rsidRPr="009806FF" w:rsidRDefault="00F40662" w:rsidP="00F40662">
      <w:pPr>
        <w:pStyle w:val="3SubheadingLevel3"/>
        <w:rPr>
          <w:lang w:val="en-AU"/>
        </w:rPr>
      </w:pPr>
      <w:r>
        <w:t>Requirement</w:t>
      </w:r>
      <w:r w:rsidR="00636880">
        <w:t>s</w:t>
      </w:r>
      <w:r>
        <w:t xml:space="preserve"> for a valid </w:t>
      </w:r>
      <w:r w:rsidRPr="00F40662">
        <w:t>complaint</w:t>
      </w:r>
    </w:p>
    <w:p w14:paraId="25918D5C" w14:textId="1471ACDD" w:rsidR="008500F0" w:rsidRPr="009806FF" w:rsidRDefault="008500F0">
      <w:pPr>
        <w:pStyle w:val="3Body"/>
        <w:rPr>
          <w:lang w:val="en-AU"/>
        </w:rPr>
      </w:pPr>
      <w:r w:rsidRPr="009806FF">
        <w:rPr>
          <w:lang w:val="en-AU"/>
        </w:rPr>
        <w:t xml:space="preserve">A complaint must be made in writing and </w:t>
      </w:r>
      <w:r w:rsidR="00166B47" w:rsidRPr="009806FF">
        <w:rPr>
          <w:lang w:val="en-AU"/>
        </w:rPr>
        <w:t>must</w:t>
      </w:r>
      <w:r w:rsidRPr="009806FF">
        <w:rPr>
          <w:lang w:val="en-AU"/>
        </w:rPr>
        <w:t xml:space="preserve">: </w:t>
      </w:r>
    </w:p>
    <w:p w14:paraId="6D7C8F7B" w14:textId="2BE71CF5" w:rsidR="008500F0" w:rsidRPr="009806FF" w:rsidRDefault="00166B47">
      <w:pPr>
        <w:pStyle w:val="Body"/>
        <w:numPr>
          <w:ilvl w:val="0"/>
          <w:numId w:val="9"/>
        </w:numPr>
        <w:ind w:left="993"/>
      </w:pPr>
      <w:r w:rsidRPr="009806FF">
        <w:t>s</w:t>
      </w:r>
      <w:r w:rsidR="008500F0" w:rsidRPr="009806FF">
        <w:t>et out the nature of the complaint;</w:t>
      </w:r>
      <w:r w:rsidR="00434504" w:rsidRPr="009806FF">
        <w:rPr>
          <w:rStyle w:val="FootnoteReference"/>
          <w:rFonts w:cs="Calibri"/>
        </w:rPr>
        <w:footnoteReference w:id="15"/>
      </w:r>
    </w:p>
    <w:p w14:paraId="4777E485" w14:textId="52255BE0" w:rsidR="008500F0" w:rsidRPr="009806FF" w:rsidRDefault="00166B47">
      <w:pPr>
        <w:pStyle w:val="Body"/>
        <w:numPr>
          <w:ilvl w:val="0"/>
          <w:numId w:val="9"/>
        </w:numPr>
        <w:ind w:left="993"/>
      </w:pPr>
      <w:r w:rsidRPr="009806FF">
        <w:t>i</w:t>
      </w:r>
      <w:r w:rsidR="008500F0" w:rsidRPr="009806FF">
        <w:t xml:space="preserve">dentify the agency or the Minister to which </w:t>
      </w:r>
      <w:r w:rsidR="003C40EB">
        <w:t>the complaint</w:t>
      </w:r>
      <w:r w:rsidR="008500F0" w:rsidRPr="009806FF">
        <w:t xml:space="preserve"> relates;</w:t>
      </w:r>
      <w:r w:rsidR="00434504" w:rsidRPr="009806FF">
        <w:rPr>
          <w:rStyle w:val="FootnoteReference"/>
          <w:rFonts w:cs="Calibri"/>
        </w:rPr>
        <w:footnoteReference w:id="16"/>
      </w:r>
      <w:r w:rsidR="008500F0" w:rsidRPr="009806FF">
        <w:t xml:space="preserve"> and </w:t>
      </w:r>
    </w:p>
    <w:p w14:paraId="5622F7BA" w14:textId="13A0CF0B" w:rsidR="008500F0" w:rsidRPr="009806FF" w:rsidRDefault="008500F0">
      <w:pPr>
        <w:pStyle w:val="Body"/>
        <w:numPr>
          <w:ilvl w:val="0"/>
          <w:numId w:val="9"/>
        </w:numPr>
        <w:ind w:left="993"/>
      </w:pPr>
      <w:r w:rsidRPr="009806FF">
        <w:t>be made within 60 days after the action or conduct to which the complaint relates.</w:t>
      </w:r>
      <w:r w:rsidR="00434504" w:rsidRPr="009806FF">
        <w:rPr>
          <w:rStyle w:val="FootnoteReference"/>
          <w:rFonts w:cs="Calibri"/>
        </w:rPr>
        <w:footnoteReference w:id="17"/>
      </w:r>
    </w:p>
    <w:p w14:paraId="3FF01C87" w14:textId="2779899A" w:rsidR="00E54647" w:rsidRPr="009806FF" w:rsidRDefault="00E54647" w:rsidP="00656E57">
      <w:pPr>
        <w:pStyle w:val="3SubheadingLevel3"/>
        <w:rPr>
          <w:lang w:val="en-AU"/>
        </w:rPr>
      </w:pPr>
      <w:r w:rsidRPr="009806FF">
        <w:rPr>
          <w:lang w:val="en-AU"/>
        </w:rPr>
        <w:t>Who can make a complaint?</w:t>
      </w:r>
    </w:p>
    <w:p w14:paraId="79834D8B" w14:textId="10E42E9C" w:rsidR="00E54647" w:rsidRPr="009806FF" w:rsidRDefault="00E54647">
      <w:pPr>
        <w:pStyle w:val="3Body"/>
        <w:rPr>
          <w:lang w:val="en-AU"/>
        </w:rPr>
      </w:pPr>
      <w:r w:rsidRPr="009806FF">
        <w:rPr>
          <w:lang w:val="en-AU"/>
        </w:rPr>
        <w:t>A person</w:t>
      </w:r>
      <w:r w:rsidR="00E84339" w:rsidRPr="009806FF">
        <w:rPr>
          <w:lang w:val="en-AU"/>
        </w:rPr>
        <w:t xml:space="preserve"> who</w:t>
      </w:r>
      <w:r w:rsidRPr="009806FF">
        <w:rPr>
          <w:lang w:val="en-AU"/>
        </w:rPr>
        <w:t xml:space="preserve"> may make a complaint </w:t>
      </w:r>
      <w:r w:rsidR="00E84339" w:rsidRPr="009806FF">
        <w:rPr>
          <w:lang w:val="en-AU"/>
        </w:rPr>
        <w:t>includes</w:t>
      </w:r>
      <w:r w:rsidRPr="009806FF">
        <w:rPr>
          <w:lang w:val="en-AU"/>
        </w:rPr>
        <w:t>:</w:t>
      </w:r>
    </w:p>
    <w:p w14:paraId="3D42B9EB" w14:textId="5160B22B" w:rsidR="00E54647" w:rsidRPr="009806FF" w:rsidRDefault="00A150EC">
      <w:pPr>
        <w:pStyle w:val="Body"/>
        <w:numPr>
          <w:ilvl w:val="0"/>
          <w:numId w:val="10"/>
        </w:numPr>
        <w:ind w:left="993"/>
      </w:pPr>
      <w:r>
        <w:t>a person who</w:t>
      </w:r>
      <w:r w:rsidR="00E54647" w:rsidRPr="009806FF">
        <w:t xml:space="preserve"> made an FOI request to an agency or Minister and the complaint relates to that request;</w:t>
      </w:r>
      <w:r w:rsidR="00E54647" w:rsidRPr="009806FF">
        <w:rPr>
          <w:rStyle w:val="FootnoteReference"/>
        </w:rPr>
        <w:footnoteReference w:id="18"/>
      </w:r>
    </w:p>
    <w:p w14:paraId="43E33FEB" w14:textId="2956E5FF" w:rsidR="00E54647" w:rsidRPr="009806FF" w:rsidRDefault="00DB665B">
      <w:pPr>
        <w:pStyle w:val="Body"/>
        <w:numPr>
          <w:ilvl w:val="0"/>
          <w:numId w:val="10"/>
        </w:numPr>
        <w:ind w:left="993"/>
      </w:pPr>
      <w:r>
        <w:t>where an agency or Minister makes a decision to release a person’s (or if the person is deceased, their next-of-kin) personal affairs information, that person whose information is the subject of the decision</w:t>
      </w:r>
      <w:r w:rsidR="00E54647" w:rsidRPr="009806FF">
        <w:t>;</w:t>
      </w:r>
      <w:r w:rsidR="00E54647" w:rsidRPr="009806FF">
        <w:rPr>
          <w:rStyle w:val="FootnoteReference"/>
        </w:rPr>
        <w:footnoteReference w:id="19"/>
      </w:r>
      <w:r w:rsidR="00E54647" w:rsidRPr="009806FF">
        <w:rPr>
          <w:vertAlign w:val="superscript"/>
        </w:rPr>
        <w:t xml:space="preserve"> </w:t>
      </w:r>
      <w:r w:rsidR="00E54647" w:rsidRPr="009806FF">
        <w:t>or</w:t>
      </w:r>
    </w:p>
    <w:p w14:paraId="319603C7" w14:textId="70C1592B" w:rsidR="00DB665B" w:rsidRDefault="00DB665B">
      <w:pPr>
        <w:pStyle w:val="Body"/>
        <w:numPr>
          <w:ilvl w:val="0"/>
          <w:numId w:val="10"/>
        </w:numPr>
        <w:ind w:left="993"/>
      </w:pPr>
      <w:r>
        <w:t>where an agency or Minister makes a decision to release a person’s business, commercial, or financial information, that person whose information is the subject of the decision.</w:t>
      </w:r>
      <w:r w:rsidRPr="009806FF">
        <w:rPr>
          <w:rStyle w:val="FootnoteReference"/>
        </w:rPr>
        <w:footnoteReference w:id="20"/>
      </w:r>
    </w:p>
    <w:p w14:paraId="3FF2FED6" w14:textId="4D3882C3" w:rsidR="00FA064D" w:rsidRPr="009806FF" w:rsidRDefault="00C40E8D" w:rsidP="00656E57">
      <w:pPr>
        <w:pStyle w:val="3SubheadingLevel3"/>
        <w:rPr>
          <w:lang w:val="en-AU"/>
        </w:rPr>
      </w:pPr>
      <w:r>
        <w:rPr>
          <w:lang w:val="en-AU"/>
        </w:rPr>
        <w:t xml:space="preserve">How long </w:t>
      </w:r>
      <w:r w:rsidR="00EB1984">
        <w:rPr>
          <w:lang w:val="en-AU"/>
        </w:rPr>
        <w:t>does a person</w:t>
      </w:r>
      <w:r>
        <w:rPr>
          <w:lang w:val="en-AU"/>
        </w:rPr>
        <w:t xml:space="preserve"> have to make a </w:t>
      </w:r>
      <w:r w:rsidR="00FA064D" w:rsidRPr="009806FF">
        <w:rPr>
          <w:lang w:val="en-AU"/>
        </w:rPr>
        <w:t>complaint</w:t>
      </w:r>
      <w:r w:rsidR="00EB1984">
        <w:rPr>
          <w:lang w:val="en-AU"/>
        </w:rPr>
        <w:t>?</w:t>
      </w:r>
    </w:p>
    <w:p w14:paraId="68272B49" w14:textId="09890F2A" w:rsidR="00FA064D" w:rsidRPr="009806FF" w:rsidRDefault="00FA064D">
      <w:pPr>
        <w:pStyle w:val="3Body"/>
        <w:rPr>
          <w:lang w:val="en-AU"/>
        </w:rPr>
      </w:pPr>
      <w:r w:rsidRPr="009806FF">
        <w:rPr>
          <w:lang w:val="en-AU"/>
        </w:rPr>
        <w:t>A complaint must be made within 60 days of the action or conduct complain</w:t>
      </w:r>
      <w:r w:rsidR="004438F2" w:rsidRPr="009806FF">
        <w:rPr>
          <w:lang w:val="en-AU"/>
        </w:rPr>
        <w:t>ed</w:t>
      </w:r>
      <w:r w:rsidRPr="009806FF">
        <w:rPr>
          <w:lang w:val="en-AU"/>
        </w:rPr>
        <w:t xml:space="preserve"> of occurring.</w:t>
      </w:r>
      <w:r w:rsidR="00434504" w:rsidRPr="009806FF">
        <w:rPr>
          <w:rStyle w:val="FootnoteReference"/>
          <w:lang w:val="en-AU"/>
        </w:rPr>
        <w:footnoteReference w:id="21"/>
      </w:r>
      <w:r w:rsidR="008E1C68">
        <w:rPr>
          <w:lang w:val="en-AU"/>
        </w:rPr>
        <w:t xml:space="preserve">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EC6"/>
        <w:tblLook w:val="04A0" w:firstRow="1" w:lastRow="0" w:firstColumn="1" w:lastColumn="0" w:noHBand="0" w:noVBand="1"/>
      </w:tblPr>
      <w:tblGrid>
        <w:gridCol w:w="9060"/>
      </w:tblGrid>
      <w:tr w:rsidR="000C1FE5" w:rsidRPr="009806FF" w14:paraId="5DBD2429" w14:textId="77777777" w:rsidTr="00F042F3">
        <w:tc>
          <w:tcPr>
            <w:tcW w:w="9060" w:type="dxa"/>
            <w:shd w:val="clear" w:color="auto" w:fill="FFFEC6"/>
          </w:tcPr>
          <w:p w14:paraId="29DB50F2" w14:textId="3627C54B" w:rsidR="000C1FE5" w:rsidRPr="009806FF" w:rsidRDefault="008E1C68" w:rsidP="000C1FE5">
            <w:pPr>
              <w:pStyle w:val="Body"/>
            </w:pPr>
            <w:r>
              <w:t>For example, if a</w:t>
            </w:r>
            <w:r w:rsidR="000C1FE5" w:rsidRPr="009806FF">
              <w:t xml:space="preserve">n </w:t>
            </w:r>
            <w:r>
              <w:t>a</w:t>
            </w:r>
            <w:r w:rsidR="000C1FE5" w:rsidRPr="009806FF">
              <w:t>pplicant receives a decision on their request on 1 March 2022</w:t>
            </w:r>
            <w:r>
              <w:t xml:space="preserve"> which states</w:t>
            </w:r>
            <w:r w:rsidR="000C1FE5" w:rsidRPr="009806FF">
              <w:t xml:space="preserve"> no documents relating to their request exist</w:t>
            </w:r>
            <w:r>
              <w:t>, then the a</w:t>
            </w:r>
            <w:r w:rsidR="000C1FE5" w:rsidRPr="009806FF">
              <w:t xml:space="preserve">pplicant </w:t>
            </w:r>
            <w:r>
              <w:t>must</w:t>
            </w:r>
            <w:r w:rsidR="000C1FE5" w:rsidRPr="009806FF">
              <w:t xml:space="preserve"> make a complaint to OVIC before 30 April 2022. </w:t>
            </w:r>
            <w:r w:rsidR="00507CC5">
              <w:t>The action complained of in this example is the decision that no documents exist.</w:t>
            </w:r>
          </w:p>
        </w:tc>
      </w:tr>
    </w:tbl>
    <w:p w14:paraId="3D4A79D6" w14:textId="3B7E8C5F" w:rsidR="00E72B72" w:rsidRPr="009806FF" w:rsidRDefault="00AF62AD">
      <w:pPr>
        <w:pStyle w:val="3Body"/>
        <w:rPr>
          <w:lang w:val="en-AU"/>
        </w:rPr>
      </w:pPr>
      <w:r>
        <w:rPr>
          <w:lang w:val="en-AU"/>
        </w:rPr>
        <w:t xml:space="preserve">OVIC </w:t>
      </w:r>
      <w:r w:rsidR="00FA064D" w:rsidRPr="009806FF">
        <w:rPr>
          <w:lang w:val="en-AU"/>
        </w:rPr>
        <w:t>may accept a complaint out</w:t>
      </w:r>
      <w:r>
        <w:rPr>
          <w:lang w:val="en-AU"/>
        </w:rPr>
        <w:t>side of the 60 day period where OVIC is</w:t>
      </w:r>
      <w:r w:rsidR="00FA064D" w:rsidRPr="009806FF">
        <w:rPr>
          <w:lang w:val="en-AU"/>
        </w:rPr>
        <w:t xml:space="preserve"> satisfied that the complaint </w:t>
      </w:r>
      <w:r>
        <w:rPr>
          <w:lang w:val="en-AU"/>
        </w:rPr>
        <w:t>was</w:t>
      </w:r>
      <w:r w:rsidR="00FA064D" w:rsidRPr="009806FF">
        <w:rPr>
          <w:lang w:val="en-AU"/>
        </w:rPr>
        <w:t xml:space="preserve"> made out of time because of an act or omission of the </w:t>
      </w:r>
      <w:r>
        <w:rPr>
          <w:lang w:val="en-AU"/>
        </w:rPr>
        <w:t>a</w:t>
      </w:r>
      <w:r w:rsidR="00FA064D" w:rsidRPr="009806FF">
        <w:rPr>
          <w:lang w:val="en-AU"/>
        </w:rPr>
        <w:t>gency, Principal Officer or Minister</w:t>
      </w:r>
      <w:r w:rsidR="00434504" w:rsidRPr="009806FF">
        <w:rPr>
          <w:lang w:val="en-AU"/>
        </w:rPr>
        <w:t>.</w:t>
      </w:r>
      <w:r w:rsidR="00434504" w:rsidRPr="009806FF">
        <w:rPr>
          <w:rStyle w:val="FootnoteReference"/>
          <w:lang w:val="en-AU"/>
        </w:rPr>
        <w:footnoteReference w:id="22"/>
      </w:r>
      <w:r w:rsidR="00FA064D" w:rsidRPr="009806FF">
        <w:rPr>
          <w:lang w:val="en-AU"/>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EC6"/>
        <w:tblLook w:val="04A0" w:firstRow="1" w:lastRow="0" w:firstColumn="1" w:lastColumn="0" w:noHBand="0" w:noVBand="1"/>
      </w:tblPr>
      <w:tblGrid>
        <w:gridCol w:w="9055"/>
      </w:tblGrid>
      <w:tr w:rsidR="000C1FE5" w:rsidRPr="009806FF" w14:paraId="30FDC55B" w14:textId="77777777" w:rsidTr="00F042F3">
        <w:tc>
          <w:tcPr>
            <w:tcW w:w="9055" w:type="dxa"/>
            <w:shd w:val="clear" w:color="auto" w:fill="FFFEC6"/>
          </w:tcPr>
          <w:p w14:paraId="052D2C01" w14:textId="2D4FF3E4" w:rsidR="000C1FE5" w:rsidRPr="009806FF" w:rsidRDefault="00303CBE" w:rsidP="00246089">
            <w:pPr>
              <w:pStyle w:val="Body"/>
            </w:pPr>
            <w:r>
              <w:lastRenderedPageBreak/>
              <w:t xml:space="preserve">For example, </w:t>
            </w:r>
            <w:r w:rsidR="00DC7E8E">
              <w:t>if an agency provides a decision to an applicant which advises no documents relevant to the applicant’s request exists, but the decision letter does not include information about the right to make a complaint and when the applicant must do so, th</w:t>
            </w:r>
            <w:r>
              <w:t xml:space="preserve">en </w:t>
            </w:r>
            <w:r w:rsidR="000C1FE5" w:rsidRPr="009806FF">
              <w:t>OVIC may accept the complaint outside of the 60 day timeframe</w:t>
            </w:r>
            <w:r>
              <w:t xml:space="preserve">. This is because the agency did not tell the applicant </w:t>
            </w:r>
            <w:r w:rsidR="00DC7E8E">
              <w:t xml:space="preserve">that they could make a complaint about the finding and </w:t>
            </w:r>
            <w:r>
              <w:t>what the timeframe is for making a complaint</w:t>
            </w:r>
            <w:r w:rsidR="000C1FE5" w:rsidRPr="009806FF">
              <w:t xml:space="preserve">. </w:t>
            </w:r>
          </w:p>
        </w:tc>
      </w:tr>
    </w:tbl>
    <w:p w14:paraId="062BD2B0" w14:textId="3CBA9C0C" w:rsidR="000B5A11" w:rsidRDefault="000B5A11" w:rsidP="000B5A11">
      <w:pPr>
        <w:pStyle w:val="3SubheadingLevel3"/>
      </w:pPr>
      <w:r>
        <w:t xml:space="preserve">Information to provide to OVIC when making </w:t>
      </w:r>
      <w:r w:rsidR="00736685">
        <w:t>a</w:t>
      </w:r>
      <w:r>
        <w:t xml:space="preserve"> complaint</w:t>
      </w:r>
    </w:p>
    <w:p w14:paraId="3E5EAC4F" w14:textId="20C457BC" w:rsidR="00DC139E" w:rsidRPr="00DC139E" w:rsidRDefault="00DC139E">
      <w:pPr>
        <w:pStyle w:val="3Body"/>
        <w:rPr>
          <w:lang w:val="en-AU"/>
        </w:rPr>
      </w:pPr>
      <w:r>
        <w:rPr>
          <w:lang w:val="en-AU"/>
        </w:rPr>
        <w:t xml:space="preserve">To assist OVIC in handling complaints, including to assist OVIC in determining the enquiries to make with the agency or Minister, a person making a complaint should provide information to OVIC to support their complaint. This may including providing information to OVIC with their complaint, noting OVIC must deal with their complaint in private in accordance with </w:t>
      </w:r>
      <w:r w:rsidRPr="00DC139E">
        <w:rPr>
          <w:highlight w:val="yellow"/>
          <w:lang w:val="en-AU"/>
        </w:rPr>
        <w:t>section 61F</w:t>
      </w:r>
      <w:r>
        <w:rPr>
          <w:lang w:val="en-AU"/>
        </w:rPr>
        <w:t xml:space="preserve">.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6"/>
        <w:tblLook w:val="04A0" w:firstRow="1" w:lastRow="0" w:firstColumn="1" w:lastColumn="0" w:noHBand="0" w:noVBand="1"/>
      </w:tblPr>
      <w:tblGrid>
        <w:gridCol w:w="9060"/>
      </w:tblGrid>
      <w:tr w:rsidR="00DC139E" w14:paraId="633A7E88" w14:textId="77777777" w:rsidTr="00DC139E">
        <w:tc>
          <w:tcPr>
            <w:tcW w:w="9060" w:type="dxa"/>
            <w:shd w:val="clear" w:color="auto" w:fill="FFFFC6"/>
          </w:tcPr>
          <w:p w14:paraId="1E134F31" w14:textId="77777777" w:rsidR="00DC139E" w:rsidRDefault="00DC139E" w:rsidP="00DC139E">
            <w:pPr>
              <w:pStyle w:val="Body"/>
            </w:pPr>
            <w:r>
              <w:t xml:space="preserve">For example, depending on the nature of the complaint, a person should provide information such as: </w:t>
            </w:r>
          </w:p>
          <w:p w14:paraId="65D1BFFF" w14:textId="293791DD" w:rsidR="00DC139E" w:rsidRDefault="00DC139E">
            <w:pPr>
              <w:pStyle w:val="Body"/>
              <w:numPr>
                <w:ilvl w:val="0"/>
                <w:numId w:val="32"/>
              </w:numPr>
              <w:ind w:left="596"/>
            </w:pPr>
            <w:r w:rsidRPr="00DC139E">
              <w:t>why they believe a document does exist or should have been located</w:t>
            </w:r>
            <w:r>
              <w:t>;</w:t>
            </w:r>
          </w:p>
          <w:p w14:paraId="53E392D7" w14:textId="138B72B2" w:rsidR="00DC139E" w:rsidRDefault="00DC139E">
            <w:pPr>
              <w:pStyle w:val="Body"/>
              <w:numPr>
                <w:ilvl w:val="0"/>
                <w:numId w:val="32"/>
              </w:numPr>
              <w:ind w:left="596"/>
            </w:pPr>
            <w:r>
              <w:t>why they believe more documents should have been located and why the search was inadequate;</w:t>
            </w:r>
          </w:p>
          <w:p w14:paraId="67BBD5AD" w14:textId="18805DF6" w:rsidR="00DC139E" w:rsidRDefault="00DC139E">
            <w:pPr>
              <w:pStyle w:val="Body"/>
              <w:numPr>
                <w:ilvl w:val="0"/>
                <w:numId w:val="32"/>
              </w:numPr>
              <w:ind w:left="596"/>
            </w:pPr>
            <w:r>
              <w:t xml:space="preserve">how the agency has not complied with the Professional Standards; </w:t>
            </w:r>
          </w:p>
          <w:p w14:paraId="4CF80DE9" w14:textId="7A450801" w:rsidR="00DC139E" w:rsidRDefault="00DC139E">
            <w:pPr>
              <w:pStyle w:val="Body"/>
              <w:numPr>
                <w:ilvl w:val="0"/>
                <w:numId w:val="32"/>
              </w:numPr>
              <w:ind w:left="596"/>
            </w:pPr>
            <w:r>
              <w:t>evidence of communications with an agency which shows how the agency has not assisted the person to make a valid FOI request.</w:t>
            </w:r>
          </w:p>
        </w:tc>
      </w:tr>
    </w:tbl>
    <w:p w14:paraId="33D66DFD" w14:textId="142FBB29" w:rsidR="00BC5070" w:rsidRPr="009806FF" w:rsidRDefault="00BC5070" w:rsidP="00F042F3">
      <w:pPr>
        <w:pStyle w:val="2HeadingLevel2"/>
      </w:pPr>
      <w:bookmarkStart w:id="8" w:name="_Toc129691623"/>
      <w:r w:rsidRPr="009806FF">
        <w:t xml:space="preserve">More </w:t>
      </w:r>
      <w:r w:rsidR="00B10A34" w:rsidRPr="009806FF">
        <w:t>i</w:t>
      </w:r>
      <w:r w:rsidRPr="009806FF">
        <w:t>nformation</w:t>
      </w:r>
      <w:bookmarkEnd w:id="8"/>
    </w:p>
    <w:tbl>
      <w:tblPr>
        <w:tblStyle w:val="TableGrid"/>
        <w:tblW w:w="0" w:type="auto"/>
        <w:tblLook w:val="04A0" w:firstRow="1" w:lastRow="0" w:firstColumn="1" w:lastColumn="0" w:noHBand="0" w:noVBand="1"/>
      </w:tblPr>
      <w:tblGrid>
        <w:gridCol w:w="9622"/>
      </w:tblGrid>
      <w:tr w:rsidR="00B10A34" w:rsidRPr="009806FF" w14:paraId="38F74BCB" w14:textId="77777777" w:rsidTr="00B10A34">
        <w:tc>
          <w:tcPr>
            <w:tcW w:w="9622" w:type="dxa"/>
            <w:tcBorders>
              <w:top w:val="nil"/>
              <w:left w:val="nil"/>
              <w:bottom w:val="nil"/>
              <w:right w:val="nil"/>
            </w:tcBorders>
            <w:shd w:val="clear" w:color="auto" w:fill="F4F3F2"/>
          </w:tcPr>
          <w:p w14:paraId="3F2992F3" w14:textId="0D95D168" w:rsidR="00BC7E56" w:rsidRPr="009806FF" w:rsidRDefault="00B10A34" w:rsidP="00BC7E56">
            <w:pPr>
              <w:pStyle w:val="Body"/>
            </w:pPr>
            <w:r w:rsidRPr="009806FF">
              <w:t xml:space="preserve">Click </w:t>
            </w:r>
            <w:hyperlink r:id="rId15" w:anchor="what-can-i-make-an-foi-complaint-about" w:history="1">
              <w:r w:rsidRPr="009806FF">
                <w:rPr>
                  <w:rStyle w:val="Hyperlink"/>
                </w:rPr>
                <w:t>here</w:t>
              </w:r>
            </w:hyperlink>
            <w:r w:rsidRPr="009806FF">
              <w:t xml:space="preserve"> for more information on the FOI complaint process</w:t>
            </w:r>
            <w:r w:rsidR="00BC7E56" w:rsidRPr="009806FF">
              <w:t>, including how OVIC manages FOI complaints</w:t>
            </w:r>
            <w:r w:rsidRPr="009806FF">
              <w:t>.</w:t>
            </w:r>
            <w:r w:rsidR="00BC7E56" w:rsidRPr="009806FF">
              <w:t xml:space="preserve"> </w:t>
            </w:r>
          </w:p>
        </w:tc>
      </w:tr>
    </w:tbl>
    <w:p w14:paraId="38B9EC25" w14:textId="77777777" w:rsidR="004A054E" w:rsidRPr="009806FF" w:rsidRDefault="004A054E" w:rsidP="00126E3D">
      <w:pPr>
        <w:pStyle w:val="Body"/>
      </w:pPr>
    </w:p>
    <w:p w14:paraId="0DF4AD95" w14:textId="77777777" w:rsidR="004A054E" w:rsidRPr="009806FF" w:rsidRDefault="004A054E">
      <w:pPr>
        <w:rPr>
          <w:rFonts w:ascii="Calibri" w:eastAsia="Times New Roman" w:hAnsi="Calibri" w:cs="Calibri"/>
          <w:b/>
          <w:color w:val="5620A9"/>
          <w:sz w:val="36"/>
          <w:szCs w:val="32"/>
        </w:rPr>
      </w:pPr>
      <w:r w:rsidRPr="009806FF">
        <w:rPr>
          <w:rFonts w:cs="Calibri"/>
        </w:rPr>
        <w:br w:type="page"/>
      </w:r>
    </w:p>
    <w:p w14:paraId="41E3DA5C" w14:textId="6A44D945" w:rsidR="0055144F" w:rsidRPr="009806FF" w:rsidRDefault="0055144F" w:rsidP="009D6BC0">
      <w:pPr>
        <w:pStyle w:val="1TitleLevel1"/>
        <w:rPr>
          <w:rFonts w:cs="Calibri"/>
        </w:rPr>
      </w:pPr>
      <w:bookmarkStart w:id="9" w:name="_Toc129691624"/>
      <w:r w:rsidRPr="009806FF">
        <w:rPr>
          <w:rFonts w:cs="Calibri"/>
        </w:rPr>
        <w:lastRenderedPageBreak/>
        <w:t>Section 61B</w:t>
      </w:r>
      <w:r w:rsidR="00045BE5" w:rsidRPr="009806FF">
        <w:rPr>
          <w:rFonts w:cs="Calibri"/>
        </w:rPr>
        <w:t xml:space="preserve"> –</w:t>
      </w:r>
      <w:r w:rsidRPr="009806FF">
        <w:rPr>
          <w:rFonts w:cs="Calibri"/>
        </w:rPr>
        <w:t xml:space="preserve"> Information Commissioner may accept or decline to deal with complaint</w:t>
      </w:r>
      <w:bookmarkEnd w:id="9"/>
    </w:p>
    <w:p w14:paraId="6E501F4E" w14:textId="359292DC" w:rsidR="00D75C0C" w:rsidRPr="009806FF" w:rsidRDefault="00D75C0C" w:rsidP="00D75C0C">
      <w:pPr>
        <w:pStyle w:val="2HeadingLevel2"/>
      </w:pPr>
      <w:bookmarkStart w:id="10" w:name="_Toc129691625"/>
      <w:r w:rsidRPr="009806FF">
        <w:t>Legislation</w:t>
      </w:r>
      <w:bookmarkEnd w:id="10"/>
    </w:p>
    <w:tbl>
      <w:tblPr>
        <w:tblStyle w:val="TableGrid"/>
        <w:tblW w:w="10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
        <w:gridCol w:w="512"/>
        <w:gridCol w:w="571"/>
        <w:gridCol w:w="506"/>
        <w:gridCol w:w="8196"/>
      </w:tblGrid>
      <w:tr w:rsidR="00D75C0C" w:rsidRPr="009806FF" w14:paraId="16307905" w14:textId="77777777" w:rsidTr="00D75C0C">
        <w:tc>
          <w:tcPr>
            <w:tcW w:w="615" w:type="dxa"/>
          </w:tcPr>
          <w:p w14:paraId="5E1047FC" w14:textId="1F2B8F28" w:rsidR="00D75C0C" w:rsidRPr="009806FF" w:rsidRDefault="00D75C0C" w:rsidP="00D75C0C">
            <w:pPr>
              <w:pStyle w:val="Body"/>
              <w:spacing w:before="60" w:after="60" w:line="240" w:lineRule="auto"/>
              <w:rPr>
                <w:b/>
                <w:bCs/>
              </w:rPr>
            </w:pPr>
            <w:r w:rsidRPr="009806FF">
              <w:rPr>
                <w:b/>
                <w:bCs/>
              </w:rPr>
              <w:t>61B</w:t>
            </w:r>
          </w:p>
        </w:tc>
        <w:tc>
          <w:tcPr>
            <w:tcW w:w="9785" w:type="dxa"/>
            <w:gridSpan w:val="4"/>
          </w:tcPr>
          <w:p w14:paraId="0752FFEA" w14:textId="2CE757E7" w:rsidR="00D75C0C" w:rsidRPr="009806FF" w:rsidRDefault="00D75C0C" w:rsidP="00D75C0C">
            <w:pPr>
              <w:pStyle w:val="Body"/>
              <w:spacing w:before="60" w:after="60" w:line="240" w:lineRule="auto"/>
              <w:rPr>
                <w:b/>
                <w:bCs/>
              </w:rPr>
            </w:pPr>
            <w:bookmarkStart w:id="11" w:name="_Toc75510858"/>
            <w:r w:rsidRPr="009806FF">
              <w:rPr>
                <w:b/>
                <w:bCs/>
              </w:rPr>
              <w:t>Information Commissioner may accept or decline to deal with complaint</w:t>
            </w:r>
            <w:bookmarkEnd w:id="11"/>
          </w:p>
        </w:tc>
      </w:tr>
      <w:tr w:rsidR="00D75C0C" w:rsidRPr="009806FF" w14:paraId="34ED7078" w14:textId="77777777" w:rsidTr="00D75C0C">
        <w:tc>
          <w:tcPr>
            <w:tcW w:w="615" w:type="dxa"/>
          </w:tcPr>
          <w:p w14:paraId="59416127" w14:textId="77777777" w:rsidR="00D75C0C" w:rsidRPr="009806FF" w:rsidRDefault="00D75C0C" w:rsidP="00D75C0C">
            <w:pPr>
              <w:pStyle w:val="Body"/>
              <w:spacing w:before="60" w:after="60" w:line="240" w:lineRule="auto"/>
              <w:rPr>
                <w:szCs w:val="22"/>
              </w:rPr>
            </w:pPr>
          </w:p>
        </w:tc>
        <w:tc>
          <w:tcPr>
            <w:tcW w:w="512" w:type="dxa"/>
          </w:tcPr>
          <w:p w14:paraId="5C9F7374" w14:textId="31A670C7" w:rsidR="00D75C0C" w:rsidRPr="009806FF" w:rsidRDefault="00D75C0C" w:rsidP="00D75C0C">
            <w:pPr>
              <w:pStyle w:val="Body"/>
              <w:spacing w:before="60" w:after="60" w:line="240" w:lineRule="auto"/>
              <w:rPr>
                <w:szCs w:val="22"/>
              </w:rPr>
            </w:pPr>
            <w:r w:rsidRPr="009806FF">
              <w:rPr>
                <w:szCs w:val="22"/>
              </w:rPr>
              <w:t>(1)</w:t>
            </w:r>
          </w:p>
        </w:tc>
        <w:tc>
          <w:tcPr>
            <w:tcW w:w="9273" w:type="dxa"/>
            <w:gridSpan w:val="3"/>
          </w:tcPr>
          <w:p w14:paraId="6C1D23A5" w14:textId="77777777" w:rsidR="00D75C0C" w:rsidRPr="009806FF" w:rsidRDefault="00D75C0C" w:rsidP="00D75C0C">
            <w:pPr>
              <w:pStyle w:val="Body"/>
              <w:spacing w:before="60" w:after="60" w:line="240" w:lineRule="auto"/>
              <w:rPr>
                <w:szCs w:val="28"/>
              </w:rPr>
            </w:pPr>
            <w:r w:rsidRPr="009806FF">
              <w:rPr>
                <w:szCs w:val="28"/>
              </w:rPr>
              <w:t>The Information Commissioner may—</w:t>
            </w:r>
            <w:r w:rsidRPr="009806FF">
              <w:rPr>
                <w:szCs w:val="22"/>
              </w:rPr>
              <w:t xml:space="preserve"> </w:t>
            </w:r>
          </w:p>
        </w:tc>
      </w:tr>
      <w:tr w:rsidR="00D75C0C" w:rsidRPr="009806FF" w14:paraId="58C49F10" w14:textId="77777777" w:rsidTr="00D75C0C">
        <w:tc>
          <w:tcPr>
            <w:tcW w:w="615" w:type="dxa"/>
          </w:tcPr>
          <w:p w14:paraId="6EF6B43E" w14:textId="77777777" w:rsidR="00D75C0C" w:rsidRPr="009806FF" w:rsidRDefault="00D75C0C" w:rsidP="00D75C0C">
            <w:pPr>
              <w:pStyle w:val="Body"/>
              <w:spacing w:before="60" w:after="60" w:line="240" w:lineRule="auto"/>
              <w:rPr>
                <w:szCs w:val="22"/>
              </w:rPr>
            </w:pPr>
          </w:p>
        </w:tc>
        <w:tc>
          <w:tcPr>
            <w:tcW w:w="512" w:type="dxa"/>
          </w:tcPr>
          <w:p w14:paraId="14008B6E" w14:textId="3C38ED5C" w:rsidR="00D75C0C" w:rsidRPr="009806FF" w:rsidRDefault="00D75C0C" w:rsidP="00D75C0C">
            <w:pPr>
              <w:pStyle w:val="Body"/>
              <w:spacing w:before="60" w:after="60" w:line="240" w:lineRule="auto"/>
              <w:rPr>
                <w:szCs w:val="22"/>
              </w:rPr>
            </w:pPr>
          </w:p>
        </w:tc>
        <w:tc>
          <w:tcPr>
            <w:tcW w:w="571" w:type="dxa"/>
          </w:tcPr>
          <w:p w14:paraId="73F1BAA6" w14:textId="77777777" w:rsidR="00D75C0C" w:rsidRPr="009806FF" w:rsidRDefault="00D75C0C" w:rsidP="00D75C0C">
            <w:pPr>
              <w:pStyle w:val="Body"/>
              <w:spacing w:before="60" w:after="60" w:line="240" w:lineRule="auto"/>
              <w:rPr>
                <w:szCs w:val="22"/>
              </w:rPr>
            </w:pPr>
            <w:r w:rsidRPr="009806FF">
              <w:rPr>
                <w:szCs w:val="22"/>
              </w:rPr>
              <w:t>(a)</w:t>
            </w:r>
          </w:p>
        </w:tc>
        <w:tc>
          <w:tcPr>
            <w:tcW w:w="8702" w:type="dxa"/>
            <w:gridSpan w:val="2"/>
          </w:tcPr>
          <w:p w14:paraId="1B925B48" w14:textId="77777777" w:rsidR="00D75C0C" w:rsidRPr="009806FF" w:rsidRDefault="00D75C0C" w:rsidP="00D75C0C">
            <w:pPr>
              <w:pStyle w:val="Body"/>
              <w:spacing w:before="60" w:after="60" w:line="240" w:lineRule="auto"/>
              <w:rPr>
                <w:szCs w:val="28"/>
              </w:rPr>
            </w:pPr>
            <w:r w:rsidRPr="009806FF">
              <w:rPr>
                <w:szCs w:val="28"/>
              </w:rPr>
              <w:t xml:space="preserve">accept a complaint to the extent that the complaint relates to— </w:t>
            </w:r>
          </w:p>
        </w:tc>
      </w:tr>
      <w:tr w:rsidR="00D75C0C" w:rsidRPr="009806FF" w14:paraId="2CF969F8" w14:textId="77777777" w:rsidTr="00322621">
        <w:tc>
          <w:tcPr>
            <w:tcW w:w="615" w:type="dxa"/>
          </w:tcPr>
          <w:p w14:paraId="4C1A9241" w14:textId="77777777" w:rsidR="00D75C0C" w:rsidRPr="009806FF" w:rsidRDefault="00D75C0C" w:rsidP="00D75C0C">
            <w:pPr>
              <w:pStyle w:val="Body"/>
              <w:spacing w:before="60" w:after="60" w:line="240" w:lineRule="auto"/>
              <w:rPr>
                <w:szCs w:val="22"/>
              </w:rPr>
            </w:pPr>
          </w:p>
        </w:tc>
        <w:tc>
          <w:tcPr>
            <w:tcW w:w="512" w:type="dxa"/>
          </w:tcPr>
          <w:p w14:paraId="0A1714B6" w14:textId="096D95DA" w:rsidR="00D75C0C" w:rsidRPr="009806FF" w:rsidRDefault="00D75C0C" w:rsidP="00D75C0C">
            <w:pPr>
              <w:pStyle w:val="Body"/>
              <w:spacing w:before="60" w:after="60" w:line="240" w:lineRule="auto"/>
              <w:rPr>
                <w:szCs w:val="22"/>
              </w:rPr>
            </w:pPr>
          </w:p>
        </w:tc>
        <w:tc>
          <w:tcPr>
            <w:tcW w:w="571" w:type="dxa"/>
          </w:tcPr>
          <w:p w14:paraId="3282532C" w14:textId="77777777" w:rsidR="00D75C0C" w:rsidRPr="009806FF" w:rsidRDefault="00D75C0C" w:rsidP="00D75C0C">
            <w:pPr>
              <w:pStyle w:val="Body"/>
              <w:spacing w:before="60" w:after="60" w:line="240" w:lineRule="auto"/>
              <w:rPr>
                <w:szCs w:val="22"/>
              </w:rPr>
            </w:pPr>
          </w:p>
        </w:tc>
        <w:tc>
          <w:tcPr>
            <w:tcW w:w="499" w:type="dxa"/>
          </w:tcPr>
          <w:p w14:paraId="4CBD9CA5" w14:textId="77777777" w:rsidR="00D75C0C" w:rsidRPr="009806FF" w:rsidRDefault="00D75C0C" w:rsidP="00D75C0C">
            <w:pPr>
              <w:pStyle w:val="Body"/>
              <w:spacing w:before="60" w:after="60" w:line="240" w:lineRule="auto"/>
              <w:rPr>
                <w:szCs w:val="22"/>
              </w:rPr>
            </w:pPr>
            <w:r w:rsidRPr="009806FF">
              <w:rPr>
                <w:szCs w:val="22"/>
              </w:rPr>
              <w:t>(i)</w:t>
            </w:r>
          </w:p>
        </w:tc>
        <w:tc>
          <w:tcPr>
            <w:tcW w:w="8203" w:type="dxa"/>
          </w:tcPr>
          <w:p w14:paraId="212F41BB" w14:textId="77777777" w:rsidR="00D75C0C" w:rsidRPr="009806FF" w:rsidRDefault="00D75C0C" w:rsidP="00D75C0C">
            <w:pPr>
              <w:pStyle w:val="Body"/>
              <w:spacing w:before="60" w:after="60" w:line="240" w:lineRule="auto"/>
              <w:rPr>
                <w:szCs w:val="22"/>
              </w:rPr>
            </w:pPr>
            <w:r w:rsidRPr="009806FF">
              <w:rPr>
                <w:szCs w:val="22"/>
              </w:rPr>
              <w:t>a matter referred to in section 61A(1)(a); or</w:t>
            </w:r>
          </w:p>
        </w:tc>
      </w:tr>
      <w:tr w:rsidR="00D75C0C" w:rsidRPr="009806FF" w14:paraId="2CD31A93" w14:textId="77777777" w:rsidTr="00322621">
        <w:tc>
          <w:tcPr>
            <w:tcW w:w="615" w:type="dxa"/>
          </w:tcPr>
          <w:p w14:paraId="186F5BCF" w14:textId="77777777" w:rsidR="00D75C0C" w:rsidRPr="009806FF" w:rsidRDefault="00D75C0C" w:rsidP="00D75C0C">
            <w:pPr>
              <w:pStyle w:val="Body"/>
              <w:spacing w:before="60" w:after="60" w:line="240" w:lineRule="auto"/>
              <w:rPr>
                <w:szCs w:val="22"/>
              </w:rPr>
            </w:pPr>
          </w:p>
        </w:tc>
        <w:tc>
          <w:tcPr>
            <w:tcW w:w="512" w:type="dxa"/>
          </w:tcPr>
          <w:p w14:paraId="77630A0F" w14:textId="32699B16" w:rsidR="00D75C0C" w:rsidRPr="009806FF" w:rsidRDefault="00D75C0C" w:rsidP="00D75C0C">
            <w:pPr>
              <w:pStyle w:val="Body"/>
              <w:spacing w:before="60" w:after="60" w:line="240" w:lineRule="auto"/>
              <w:rPr>
                <w:szCs w:val="22"/>
              </w:rPr>
            </w:pPr>
          </w:p>
        </w:tc>
        <w:tc>
          <w:tcPr>
            <w:tcW w:w="571" w:type="dxa"/>
          </w:tcPr>
          <w:p w14:paraId="2D85DFC8" w14:textId="77777777" w:rsidR="00D75C0C" w:rsidRPr="009806FF" w:rsidRDefault="00D75C0C" w:rsidP="00D75C0C">
            <w:pPr>
              <w:pStyle w:val="Body"/>
              <w:spacing w:before="60" w:after="60" w:line="240" w:lineRule="auto"/>
              <w:rPr>
                <w:szCs w:val="22"/>
              </w:rPr>
            </w:pPr>
          </w:p>
        </w:tc>
        <w:tc>
          <w:tcPr>
            <w:tcW w:w="499" w:type="dxa"/>
          </w:tcPr>
          <w:p w14:paraId="03E6B8BA" w14:textId="77777777" w:rsidR="00D75C0C" w:rsidRPr="009806FF" w:rsidRDefault="00D75C0C" w:rsidP="00D75C0C">
            <w:pPr>
              <w:pStyle w:val="Body"/>
              <w:spacing w:before="60" w:after="60" w:line="240" w:lineRule="auto"/>
              <w:rPr>
                <w:szCs w:val="22"/>
              </w:rPr>
            </w:pPr>
            <w:r w:rsidRPr="009806FF">
              <w:rPr>
                <w:szCs w:val="22"/>
              </w:rPr>
              <w:t>(ia)</w:t>
            </w:r>
          </w:p>
        </w:tc>
        <w:tc>
          <w:tcPr>
            <w:tcW w:w="8203" w:type="dxa"/>
          </w:tcPr>
          <w:p w14:paraId="45496C78" w14:textId="77777777" w:rsidR="00D75C0C" w:rsidRPr="009806FF" w:rsidRDefault="00D75C0C" w:rsidP="00D75C0C">
            <w:pPr>
              <w:pStyle w:val="Body"/>
              <w:spacing w:before="60" w:after="60" w:line="240" w:lineRule="auto"/>
              <w:rPr>
                <w:szCs w:val="22"/>
              </w:rPr>
            </w:pPr>
            <w:r w:rsidRPr="009806FF">
              <w:rPr>
                <w:szCs w:val="22"/>
              </w:rPr>
              <w:t>a matter referred to in section 61A(1)(ab);</w:t>
            </w:r>
          </w:p>
        </w:tc>
      </w:tr>
      <w:tr w:rsidR="00D75C0C" w:rsidRPr="009806FF" w14:paraId="66BE7F5A" w14:textId="77777777" w:rsidTr="00322621">
        <w:tc>
          <w:tcPr>
            <w:tcW w:w="615" w:type="dxa"/>
          </w:tcPr>
          <w:p w14:paraId="42A561A1" w14:textId="77777777" w:rsidR="00D75C0C" w:rsidRPr="009806FF" w:rsidRDefault="00D75C0C" w:rsidP="00D75C0C">
            <w:pPr>
              <w:pStyle w:val="Body"/>
              <w:spacing w:before="60" w:after="60" w:line="240" w:lineRule="auto"/>
              <w:rPr>
                <w:szCs w:val="22"/>
              </w:rPr>
            </w:pPr>
          </w:p>
        </w:tc>
        <w:tc>
          <w:tcPr>
            <w:tcW w:w="512" w:type="dxa"/>
          </w:tcPr>
          <w:p w14:paraId="39AF5138" w14:textId="0321CC40" w:rsidR="00D75C0C" w:rsidRPr="009806FF" w:rsidRDefault="00D75C0C" w:rsidP="00D75C0C">
            <w:pPr>
              <w:pStyle w:val="Body"/>
              <w:spacing w:before="60" w:after="60" w:line="240" w:lineRule="auto"/>
              <w:rPr>
                <w:szCs w:val="22"/>
              </w:rPr>
            </w:pPr>
          </w:p>
        </w:tc>
        <w:tc>
          <w:tcPr>
            <w:tcW w:w="571" w:type="dxa"/>
          </w:tcPr>
          <w:p w14:paraId="15CBA6B1" w14:textId="77777777" w:rsidR="00D75C0C" w:rsidRPr="009806FF" w:rsidRDefault="00D75C0C" w:rsidP="00D75C0C">
            <w:pPr>
              <w:pStyle w:val="Body"/>
              <w:spacing w:before="60" w:after="60" w:line="240" w:lineRule="auto"/>
              <w:rPr>
                <w:szCs w:val="22"/>
              </w:rPr>
            </w:pPr>
          </w:p>
        </w:tc>
        <w:tc>
          <w:tcPr>
            <w:tcW w:w="499" w:type="dxa"/>
          </w:tcPr>
          <w:p w14:paraId="40C68382" w14:textId="77777777" w:rsidR="00D75C0C" w:rsidRPr="009806FF" w:rsidRDefault="00D75C0C" w:rsidP="00D75C0C">
            <w:pPr>
              <w:pStyle w:val="Body"/>
              <w:spacing w:before="60" w:after="60" w:line="240" w:lineRule="auto"/>
              <w:rPr>
                <w:szCs w:val="22"/>
              </w:rPr>
            </w:pPr>
            <w:r w:rsidRPr="009806FF">
              <w:rPr>
                <w:szCs w:val="22"/>
              </w:rPr>
              <w:t>(ii)</w:t>
            </w:r>
          </w:p>
        </w:tc>
        <w:tc>
          <w:tcPr>
            <w:tcW w:w="8203" w:type="dxa"/>
          </w:tcPr>
          <w:p w14:paraId="1AAFD657" w14:textId="77777777" w:rsidR="00D75C0C" w:rsidRPr="009806FF" w:rsidRDefault="00D75C0C" w:rsidP="00D75C0C">
            <w:pPr>
              <w:pStyle w:val="Body"/>
              <w:spacing w:before="60" w:after="60" w:line="240" w:lineRule="auto"/>
              <w:rPr>
                <w:szCs w:val="22"/>
              </w:rPr>
            </w:pPr>
            <w:r w:rsidRPr="009806FF">
              <w:rPr>
                <w:szCs w:val="22"/>
              </w:rPr>
              <w:t>a matter referred to in section 61A(1)(b) to (e); or</w:t>
            </w:r>
          </w:p>
        </w:tc>
      </w:tr>
      <w:tr w:rsidR="00D75C0C" w:rsidRPr="009806FF" w14:paraId="044C31F4" w14:textId="77777777" w:rsidTr="00D75C0C">
        <w:tc>
          <w:tcPr>
            <w:tcW w:w="615" w:type="dxa"/>
          </w:tcPr>
          <w:p w14:paraId="429B7D5A" w14:textId="77777777" w:rsidR="00D75C0C" w:rsidRPr="009806FF" w:rsidRDefault="00D75C0C" w:rsidP="00D75C0C">
            <w:pPr>
              <w:pStyle w:val="Body"/>
              <w:spacing w:before="60" w:after="60" w:line="240" w:lineRule="auto"/>
              <w:rPr>
                <w:szCs w:val="22"/>
              </w:rPr>
            </w:pPr>
          </w:p>
        </w:tc>
        <w:tc>
          <w:tcPr>
            <w:tcW w:w="512" w:type="dxa"/>
          </w:tcPr>
          <w:p w14:paraId="35287EEE" w14:textId="5D9F480A" w:rsidR="00D75C0C" w:rsidRPr="009806FF" w:rsidRDefault="00D75C0C" w:rsidP="00D75C0C">
            <w:pPr>
              <w:pStyle w:val="Body"/>
              <w:spacing w:before="60" w:after="60" w:line="240" w:lineRule="auto"/>
              <w:rPr>
                <w:szCs w:val="22"/>
              </w:rPr>
            </w:pPr>
          </w:p>
        </w:tc>
        <w:tc>
          <w:tcPr>
            <w:tcW w:w="571" w:type="dxa"/>
          </w:tcPr>
          <w:p w14:paraId="6D9A4521" w14:textId="77777777" w:rsidR="00D75C0C" w:rsidRPr="009806FF" w:rsidRDefault="00D75C0C" w:rsidP="00D75C0C">
            <w:pPr>
              <w:pStyle w:val="Body"/>
              <w:spacing w:before="60" w:after="60" w:line="240" w:lineRule="auto"/>
              <w:rPr>
                <w:szCs w:val="22"/>
              </w:rPr>
            </w:pPr>
            <w:r w:rsidRPr="009806FF">
              <w:rPr>
                <w:szCs w:val="22"/>
              </w:rPr>
              <w:t>(b)</w:t>
            </w:r>
          </w:p>
        </w:tc>
        <w:tc>
          <w:tcPr>
            <w:tcW w:w="8702" w:type="dxa"/>
            <w:gridSpan w:val="2"/>
          </w:tcPr>
          <w:p w14:paraId="525AE691" w14:textId="77777777" w:rsidR="00D75C0C" w:rsidRPr="009806FF" w:rsidRDefault="00D75C0C" w:rsidP="00D75C0C">
            <w:pPr>
              <w:pStyle w:val="Body"/>
              <w:spacing w:before="60" w:after="60" w:line="240" w:lineRule="auto"/>
              <w:rPr>
                <w:szCs w:val="22"/>
              </w:rPr>
            </w:pPr>
            <w:r w:rsidRPr="009806FF">
              <w:rPr>
                <w:szCs w:val="22"/>
              </w:rPr>
              <w:t>determine not to accept a complaint or dismiss a complaint at any stage.</w:t>
            </w:r>
          </w:p>
        </w:tc>
      </w:tr>
      <w:tr w:rsidR="00D75C0C" w:rsidRPr="009806FF" w14:paraId="30D59206" w14:textId="77777777" w:rsidTr="00D75C0C">
        <w:tc>
          <w:tcPr>
            <w:tcW w:w="615" w:type="dxa"/>
          </w:tcPr>
          <w:p w14:paraId="35A9C9E4" w14:textId="77777777" w:rsidR="00D75C0C" w:rsidRPr="009806FF" w:rsidRDefault="00D75C0C" w:rsidP="00D75C0C">
            <w:pPr>
              <w:pStyle w:val="Body"/>
              <w:spacing w:before="60" w:after="60" w:line="240" w:lineRule="auto"/>
              <w:rPr>
                <w:szCs w:val="22"/>
              </w:rPr>
            </w:pPr>
          </w:p>
        </w:tc>
        <w:tc>
          <w:tcPr>
            <w:tcW w:w="512" w:type="dxa"/>
          </w:tcPr>
          <w:p w14:paraId="7A2518FB" w14:textId="6224B7BD" w:rsidR="00D75C0C" w:rsidRPr="009806FF" w:rsidRDefault="00D75C0C" w:rsidP="00D75C0C">
            <w:pPr>
              <w:pStyle w:val="Body"/>
              <w:spacing w:before="60" w:after="60" w:line="240" w:lineRule="auto"/>
              <w:rPr>
                <w:szCs w:val="22"/>
              </w:rPr>
            </w:pPr>
            <w:r w:rsidRPr="009806FF">
              <w:rPr>
                <w:szCs w:val="22"/>
              </w:rPr>
              <w:t>(2)</w:t>
            </w:r>
          </w:p>
        </w:tc>
        <w:tc>
          <w:tcPr>
            <w:tcW w:w="9273" w:type="dxa"/>
            <w:gridSpan w:val="3"/>
          </w:tcPr>
          <w:p w14:paraId="7C3C4FFD" w14:textId="77777777" w:rsidR="00D75C0C" w:rsidRPr="009806FF" w:rsidRDefault="00D75C0C" w:rsidP="00D75C0C">
            <w:pPr>
              <w:pStyle w:val="Body"/>
              <w:spacing w:before="60" w:after="60" w:line="240" w:lineRule="auto"/>
              <w:rPr>
                <w:szCs w:val="22"/>
              </w:rPr>
            </w:pPr>
            <w:r w:rsidRPr="009806FF">
              <w:rPr>
                <w:szCs w:val="22"/>
              </w:rPr>
              <w:t>Without limiting subsection (1)(b), the Information Commissioner may determine not</w:t>
            </w:r>
            <w:r w:rsidRPr="009806FF">
              <w:rPr>
                <w:szCs w:val="22"/>
              </w:rPr>
              <w:br/>
              <w:t xml:space="preserve">to accept a complaint or may dismiss a complaint on any of the following grounds— </w:t>
            </w:r>
          </w:p>
        </w:tc>
      </w:tr>
      <w:tr w:rsidR="00D75C0C" w:rsidRPr="009806FF" w14:paraId="09600C0B" w14:textId="77777777" w:rsidTr="00D75C0C">
        <w:tc>
          <w:tcPr>
            <w:tcW w:w="615" w:type="dxa"/>
          </w:tcPr>
          <w:p w14:paraId="69726C30" w14:textId="77777777" w:rsidR="00D75C0C" w:rsidRPr="009806FF" w:rsidRDefault="00D75C0C" w:rsidP="00D75C0C">
            <w:pPr>
              <w:pStyle w:val="Body"/>
              <w:spacing w:before="60" w:after="60" w:line="240" w:lineRule="auto"/>
              <w:rPr>
                <w:szCs w:val="22"/>
              </w:rPr>
            </w:pPr>
          </w:p>
        </w:tc>
        <w:tc>
          <w:tcPr>
            <w:tcW w:w="512" w:type="dxa"/>
          </w:tcPr>
          <w:p w14:paraId="0C4FC66D" w14:textId="4DB30FD0" w:rsidR="00D75C0C" w:rsidRPr="009806FF" w:rsidRDefault="00D75C0C" w:rsidP="00D75C0C">
            <w:pPr>
              <w:pStyle w:val="Body"/>
              <w:spacing w:before="60" w:after="60" w:line="240" w:lineRule="auto"/>
              <w:rPr>
                <w:szCs w:val="22"/>
              </w:rPr>
            </w:pPr>
          </w:p>
        </w:tc>
        <w:tc>
          <w:tcPr>
            <w:tcW w:w="571" w:type="dxa"/>
          </w:tcPr>
          <w:p w14:paraId="6B7BF9B2" w14:textId="77777777" w:rsidR="00D75C0C" w:rsidRPr="009806FF" w:rsidRDefault="00D75C0C" w:rsidP="00D75C0C">
            <w:pPr>
              <w:pStyle w:val="Body"/>
              <w:spacing w:before="60" w:after="60" w:line="240" w:lineRule="auto"/>
              <w:rPr>
                <w:szCs w:val="22"/>
              </w:rPr>
            </w:pPr>
            <w:r w:rsidRPr="009806FF">
              <w:rPr>
                <w:szCs w:val="22"/>
              </w:rPr>
              <w:t>(a)</w:t>
            </w:r>
          </w:p>
        </w:tc>
        <w:tc>
          <w:tcPr>
            <w:tcW w:w="8702" w:type="dxa"/>
            <w:gridSpan w:val="2"/>
          </w:tcPr>
          <w:p w14:paraId="0E27010D" w14:textId="77777777" w:rsidR="00D75C0C" w:rsidRPr="009806FF" w:rsidRDefault="00D75C0C" w:rsidP="00D75C0C">
            <w:pPr>
              <w:pStyle w:val="Body"/>
              <w:spacing w:before="60" w:after="60" w:line="240" w:lineRule="auto"/>
              <w:rPr>
                <w:szCs w:val="22"/>
              </w:rPr>
            </w:pPr>
            <w:r w:rsidRPr="009806FF">
              <w:rPr>
                <w:szCs w:val="22"/>
              </w:rPr>
              <w:t xml:space="preserve">the action or failure by an agency was not in the performance by the agency of its functions or obligations under this Act; </w:t>
            </w:r>
          </w:p>
        </w:tc>
      </w:tr>
      <w:tr w:rsidR="00D75C0C" w:rsidRPr="009806FF" w14:paraId="3F03B5E0" w14:textId="77777777" w:rsidTr="00D75C0C">
        <w:tc>
          <w:tcPr>
            <w:tcW w:w="615" w:type="dxa"/>
          </w:tcPr>
          <w:p w14:paraId="449CB491" w14:textId="77777777" w:rsidR="00D75C0C" w:rsidRPr="009806FF" w:rsidRDefault="00D75C0C" w:rsidP="00D75C0C">
            <w:pPr>
              <w:pStyle w:val="Body"/>
              <w:spacing w:before="60" w:after="60" w:line="240" w:lineRule="auto"/>
              <w:rPr>
                <w:szCs w:val="22"/>
              </w:rPr>
            </w:pPr>
          </w:p>
        </w:tc>
        <w:tc>
          <w:tcPr>
            <w:tcW w:w="512" w:type="dxa"/>
          </w:tcPr>
          <w:p w14:paraId="44BABDF0" w14:textId="65AD4E2B" w:rsidR="00D75C0C" w:rsidRPr="009806FF" w:rsidRDefault="00D75C0C" w:rsidP="00D75C0C">
            <w:pPr>
              <w:pStyle w:val="Body"/>
              <w:spacing w:before="60" w:after="60" w:line="240" w:lineRule="auto"/>
              <w:rPr>
                <w:szCs w:val="22"/>
              </w:rPr>
            </w:pPr>
          </w:p>
        </w:tc>
        <w:tc>
          <w:tcPr>
            <w:tcW w:w="571" w:type="dxa"/>
          </w:tcPr>
          <w:p w14:paraId="4B158604" w14:textId="77777777" w:rsidR="00D75C0C" w:rsidRPr="009806FF" w:rsidRDefault="00D75C0C" w:rsidP="00D75C0C">
            <w:pPr>
              <w:pStyle w:val="Body"/>
              <w:spacing w:before="60" w:after="60" w:line="240" w:lineRule="auto"/>
              <w:rPr>
                <w:szCs w:val="22"/>
              </w:rPr>
            </w:pPr>
            <w:r w:rsidRPr="009806FF">
              <w:rPr>
                <w:szCs w:val="22"/>
              </w:rPr>
              <w:t>(ab)</w:t>
            </w:r>
          </w:p>
        </w:tc>
        <w:tc>
          <w:tcPr>
            <w:tcW w:w="8702" w:type="dxa"/>
            <w:gridSpan w:val="2"/>
          </w:tcPr>
          <w:p w14:paraId="13C31B87" w14:textId="77777777" w:rsidR="00D75C0C" w:rsidRPr="009806FF" w:rsidRDefault="00D75C0C" w:rsidP="00D75C0C">
            <w:pPr>
              <w:pStyle w:val="Body"/>
              <w:spacing w:before="60" w:after="60" w:line="240" w:lineRule="auto"/>
              <w:rPr>
                <w:szCs w:val="22"/>
              </w:rPr>
            </w:pPr>
            <w:r w:rsidRPr="009806FF">
              <w:rPr>
                <w:szCs w:val="22"/>
              </w:rPr>
              <w:t>the action or failure by a principal officer was not in the performance by the principal officer of the principal officer's functions or obligations under Part IB or II;</w:t>
            </w:r>
          </w:p>
        </w:tc>
      </w:tr>
      <w:tr w:rsidR="00D75C0C" w:rsidRPr="009806FF" w14:paraId="5AACBBA4" w14:textId="77777777" w:rsidTr="00D75C0C">
        <w:tc>
          <w:tcPr>
            <w:tcW w:w="615" w:type="dxa"/>
          </w:tcPr>
          <w:p w14:paraId="7530EAA3" w14:textId="77777777" w:rsidR="00D75C0C" w:rsidRPr="009806FF" w:rsidRDefault="00D75C0C" w:rsidP="00D75C0C">
            <w:pPr>
              <w:pStyle w:val="Body"/>
              <w:spacing w:before="60" w:after="60" w:line="240" w:lineRule="auto"/>
              <w:rPr>
                <w:szCs w:val="22"/>
              </w:rPr>
            </w:pPr>
          </w:p>
        </w:tc>
        <w:tc>
          <w:tcPr>
            <w:tcW w:w="512" w:type="dxa"/>
          </w:tcPr>
          <w:p w14:paraId="0C65362F" w14:textId="4AC7FC90" w:rsidR="00D75C0C" w:rsidRPr="009806FF" w:rsidRDefault="00D75C0C" w:rsidP="00D75C0C">
            <w:pPr>
              <w:pStyle w:val="Body"/>
              <w:spacing w:before="60" w:after="60" w:line="240" w:lineRule="auto"/>
              <w:rPr>
                <w:szCs w:val="22"/>
              </w:rPr>
            </w:pPr>
          </w:p>
        </w:tc>
        <w:tc>
          <w:tcPr>
            <w:tcW w:w="571" w:type="dxa"/>
          </w:tcPr>
          <w:p w14:paraId="21DC5A74" w14:textId="77777777" w:rsidR="00D75C0C" w:rsidRPr="009806FF" w:rsidRDefault="00D75C0C" w:rsidP="00D75C0C">
            <w:pPr>
              <w:pStyle w:val="Body"/>
              <w:spacing w:before="60" w:after="60" w:line="240" w:lineRule="auto"/>
              <w:rPr>
                <w:szCs w:val="22"/>
              </w:rPr>
            </w:pPr>
            <w:r w:rsidRPr="009806FF">
              <w:rPr>
                <w:szCs w:val="22"/>
              </w:rPr>
              <w:t>(b)</w:t>
            </w:r>
          </w:p>
        </w:tc>
        <w:tc>
          <w:tcPr>
            <w:tcW w:w="8702" w:type="dxa"/>
            <w:gridSpan w:val="2"/>
          </w:tcPr>
          <w:p w14:paraId="1D86E285" w14:textId="77777777" w:rsidR="00D75C0C" w:rsidRPr="009806FF" w:rsidRDefault="00D75C0C" w:rsidP="00D75C0C">
            <w:pPr>
              <w:pStyle w:val="Body"/>
              <w:spacing w:before="60" w:after="60" w:line="240" w:lineRule="auto"/>
              <w:rPr>
                <w:szCs w:val="22"/>
              </w:rPr>
            </w:pPr>
            <w:r w:rsidRPr="009806FF">
              <w:rPr>
                <w:szCs w:val="22"/>
              </w:rPr>
              <w:t xml:space="preserve">the complainant has the right to make a complaint about the action to another body and has not exercised that right; </w:t>
            </w:r>
          </w:p>
        </w:tc>
      </w:tr>
      <w:tr w:rsidR="00D75C0C" w:rsidRPr="009806FF" w14:paraId="00869DB2" w14:textId="77777777" w:rsidTr="00D75C0C">
        <w:tc>
          <w:tcPr>
            <w:tcW w:w="615" w:type="dxa"/>
          </w:tcPr>
          <w:p w14:paraId="3D212134" w14:textId="77777777" w:rsidR="00D75C0C" w:rsidRPr="009806FF" w:rsidRDefault="00D75C0C" w:rsidP="00D75C0C">
            <w:pPr>
              <w:pStyle w:val="Body"/>
              <w:spacing w:before="60" w:after="60" w:line="240" w:lineRule="auto"/>
              <w:rPr>
                <w:szCs w:val="22"/>
              </w:rPr>
            </w:pPr>
          </w:p>
        </w:tc>
        <w:tc>
          <w:tcPr>
            <w:tcW w:w="512" w:type="dxa"/>
          </w:tcPr>
          <w:p w14:paraId="2FA76CAE" w14:textId="70A6769C" w:rsidR="00D75C0C" w:rsidRPr="009806FF" w:rsidRDefault="00D75C0C" w:rsidP="00D75C0C">
            <w:pPr>
              <w:pStyle w:val="Body"/>
              <w:spacing w:before="60" w:after="60" w:line="240" w:lineRule="auto"/>
              <w:rPr>
                <w:szCs w:val="22"/>
              </w:rPr>
            </w:pPr>
          </w:p>
        </w:tc>
        <w:tc>
          <w:tcPr>
            <w:tcW w:w="571" w:type="dxa"/>
          </w:tcPr>
          <w:p w14:paraId="45010A7B" w14:textId="77777777" w:rsidR="00D75C0C" w:rsidRPr="009806FF" w:rsidRDefault="00D75C0C" w:rsidP="00D75C0C">
            <w:pPr>
              <w:pStyle w:val="Body"/>
              <w:spacing w:before="60" w:after="60" w:line="240" w:lineRule="auto"/>
              <w:rPr>
                <w:szCs w:val="22"/>
              </w:rPr>
            </w:pPr>
            <w:r w:rsidRPr="009806FF">
              <w:rPr>
                <w:szCs w:val="22"/>
              </w:rPr>
              <w:t>(c)</w:t>
            </w:r>
          </w:p>
        </w:tc>
        <w:tc>
          <w:tcPr>
            <w:tcW w:w="8702" w:type="dxa"/>
            <w:gridSpan w:val="2"/>
          </w:tcPr>
          <w:p w14:paraId="53FBDE29" w14:textId="77777777" w:rsidR="00D75C0C" w:rsidRPr="009806FF" w:rsidRDefault="00D75C0C" w:rsidP="00D75C0C">
            <w:pPr>
              <w:pStyle w:val="Body"/>
              <w:spacing w:before="60" w:after="60" w:line="240" w:lineRule="auto"/>
              <w:rPr>
                <w:szCs w:val="22"/>
              </w:rPr>
            </w:pPr>
            <w:r w:rsidRPr="009806FF">
              <w:rPr>
                <w:szCs w:val="22"/>
              </w:rPr>
              <w:t xml:space="preserve">the complaint is frivolous, vexatious, misconceived, lacking in substance or not made in good faith; </w:t>
            </w:r>
          </w:p>
        </w:tc>
      </w:tr>
      <w:tr w:rsidR="00D75C0C" w:rsidRPr="009806FF" w14:paraId="62B127B5" w14:textId="77777777" w:rsidTr="00D75C0C">
        <w:tc>
          <w:tcPr>
            <w:tcW w:w="615" w:type="dxa"/>
          </w:tcPr>
          <w:p w14:paraId="14915DEB" w14:textId="77777777" w:rsidR="00D75C0C" w:rsidRPr="009806FF" w:rsidRDefault="00D75C0C" w:rsidP="00D75C0C">
            <w:pPr>
              <w:pStyle w:val="Body"/>
              <w:spacing w:before="60" w:after="60" w:line="240" w:lineRule="auto"/>
              <w:rPr>
                <w:szCs w:val="22"/>
              </w:rPr>
            </w:pPr>
          </w:p>
        </w:tc>
        <w:tc>
          <w:tcPr>
            <w:tcW w:w="512" w:type="dxa"/>
          </w:tcPr>
          <w:p w14:paraId="475C5E20" w14:textId="3B039C56" w:rsidR="00D75C0C" w:rsidRPr="009806FF" w:rsidRDefault="00D75C0C" w:rsidP="00D75C0C">
            <w:pPr>
              <w:pStyle w:val="Body"/>
              <w:spacing w:before="60" w:after="60" w:line="240" w:lineRule="auto"/>
              <w:rPr>
                <w:szCs w:val="22"/>
              </w:rPr>
            </w:pPr>
          </w:p>
        </w:tc>
        <w:tc>
          <w:tcPr>
            <w:tcW w:w="571" w:type="dxa"/>
          </w:tcPr>
          <w:p w14:paraId="3D93CEC3" w14:textId="77777777" w:rsidR="00D75C0C" w:rsidRPr="009806FF" w:rsidRDefault="00D75C0C" w:rsidP="00D75C0C">
            <w:pPr>
              <w:pStyle w:val="Body"/>
              <w:spacing w:before="60" w:after="60" w:line="240" w:lineRule="auto"/>
              <w:rPr>
                <w:szCs w:val="22"/>
              </w:rPr>
            </w:pPr>
            <w:r w:rsidRPr="009806FF">
              <w:rPr>
                <w:szCs w:val="22"/>
              </w:rPr>
              <w:t>(d)</w:t>
            </w:r>
          </w:p>
        </w:tc>
        <w:tc>
          <w:tcPr>
            <w:tcW w:w="8702" w:type="dxa"/>
            <w:gridSpan w:val="2"/>
          </w:tcPr>
          <w:p w14:paraId="6A6FEBAC" w14:textId="77777777" w:rsidR="00D75C0C" w:rsidRPr="009806FF" w:rsidRDefault="00D75C0C" w:rsidP="00D75C0C">
            <w:pPr>
              <w:pStyle w:val="Body"/>
              <w:spacing w:before="60" w:after="60" w:line="240" w:lineRule="auto"/>
              <w:rPr>
                <w:szCs w:val="22"/>
              </w:rPr>
            </w:pPr>
            <w:r w:rsidRPr="009806FF">
              <w:rPr>
                <w:szCs w:val="22"/>
              </w:rPr>
              <w:t>the complainant does not have a sufficient interest in the subject-matter of the complaint;</w:t>
            </w:r>
          </w:p>
        </w:tc>
      </w:tr>
      <w:tr w:rsidR="00D75C0C" w:rsidRPr="009806FF" w14:paraId="3A149A59" w14:textId="77777777" w:rsidTr="00D75C0C">
        <w:tc>
          <w:tcPr>
            <w:tcW w:w="615" w:type="dxa"/>
          </w:tcPr>
          <w:p w14:paraId="7743EDA6" w14:textId="77777777" w:rsidR="00D75C0C" w:rsidRPr="009806FF" w:rsidRDefault="00D75C0C" w:rsidP="00D75C0C">
            <w:pPr>
              <w:pStyle w:val="Body"/>
              <w:spacing w:before="60" w:after="60" w:line="240" w:lineRule="auto"/>
              <w:rPr>
                <w:szCs w:val="22"/>
              </w:rPr>
            </w:pPr>
          </w:p>
        </w:tc>
        <w:tc>
          <w:tcPr>
            <w:tcW w:w="512" w:type="dxa"/>
          </w:tcPr>
          <w:p w14:paraId="414D3F1E" w14:textId="27CCCF92" w:rsidR="00D75C0C" w:rsidRPr="009806FF" w:rsidRDefault="00D75C0C" w:rsidP="00D75C0C">
            <w:pPr>
              <w:pStyle w:val="Body"/>
              <w:spacing w:before="60" w:after="60" w:line="240" w:lineRule="auto"/>
              <w:rPr>
                <w:szCs w:val="22"/>
              </w:rPr>
            </w:pPr>
          </w:p>
        </w:tc>
        <w:tc>
          <w:tcPr>
            <w:tcW w:w="571" w:type="dxa"/>
          </w:tcPr>
          <w:p w14:paraId="4B7B3F1C" w14:textId="77777777" w:rsidR="00D75C0C" w:rsidRPr="009806FF" w:rsidRDefault="00D75C0C" w:rsidP="00D75C0C">
            <w:pPr>
              <w:pStyle w:val="Body"/>
              <w:spacing w:before="60" w:after="60" w:line="240" w:lineRule="auto"/>
              <w:rPr>
                <w:szCs w:val="22"/>
              </w:rPr>
            </w:pPr>
            <w:r w:rsidRPr="009806FF">
              <w:rPr>
                <w:szCs w:val="22"/>
              </w:rPr>
              <w:t>(e)</w:t>
            </w:r>
          </w:p>
        </w:tc>
        <w:tc>
          <w:tcPr>
            <w:tcW w:w="8702" w:type="dxa"/>
            <w:gridSpan w:val="2"/>
          </w:tcPr>
          <w:p w14:paraId="5230ED83" w14:textId="77777777" w:rsidR="00D75C0C" w:rsidRPr="009806FF" w:rsidRDefault="00D75C0C" w:rsidP="00D75C0C">
            <w:pPr>
              <w:pStyle w:val="Body"/>
              <w:spacing w:before="60" w:after="60" w:line="240" w:lineRule="auto"/>
              <w:rPr>
                <w:szCs w:val="22"/>
              </w:rPr>
            </w:pPr>
            <w:r w:rsidRPr="009806FF">
              <w:rPr>
                <w:szCs w:val="22"/>
              </w:rPr>
              <w:t>the complainant has failed to co-operate with the Commissioner in dealing with the complaint without reasonable excuse;</w:t>
            </w:r>
          </w:p>
        </w:tc>
      </w:tr>
      <w:tr w:rsidR="00D75C0C" w:rsidRPr="009806FF" w14:paraId="733C34A6" w14:textId="77777777" w:rsidTr="00D75C0C">
        <w:tc>
          <w:tcPr>
            <w:tcW w:w="615" w:type="dxa"/>
          </w:tcPr>
          <w:p w14:paraId="35D531F0" w14:textId="77777777" w:rsidR="00D75C0C" w:rsidRPr="009806FF" w:rsidRDefault="00D75C0C" w:rsidP="00D75C0C">
            <w:pPr>
              <w:pStyle w:val="Body"/>
              <w:spacing w:before="60" w:after="60" w:line="240" w:lineRule="auto"/>
              <w:rPr>
                <w:szCs w:val="22"/>
              </w:rPr>
            </w:pPr>
          </w:p>
        </w:tc>
        <w:tc>
          <w:tcPr>
            <w:tcW w:w="512" w:type="dxa"/>
          </w:tcPr>
          <w:p w14:paraId="4372276B" w14:textId="040102CD" w:rsidR="00D75C0C" w:rsidRPr="009806FF" w:rsidRDefault="00D75C0C" w:rsidP="00D75C0C">
            <w:pPr>
              <w:pStyle w:val="Body"/>
              <w:spacing w:before="60" w:after="60" w:line="240" w:lineRule="auto"/>
              <w:rPr>
                <w:szCs w:val="22"/>
              </w:rPr>
            </w:pPr>
          </w:p>
        </w:tc>
        <w:tc>
          <w:tcPr>
            <w:tcW w:w="571" w:type="dxa"/>
          </w:tcPr>
          <w:p w14:paraId="0D5EFA9B" w14:textId="77777777" w:rsidR="00D75C0C" w:rsidRPr="009806FF" w:rsidRDefault="00D75C0C" w:rsidP="00D75C0C">
            <w:pPr>
              <w:pStyle w:val="Body"/>
              <w:spacing w:before="60" w:after="60" w:line="240" w:lineRule="auto"/>
              <w:rPr>
                <w:szCs w:val="22"/>
              </w:rPr>
            </w:pPr>
            <w:r w:rsidRPr="009806FF">
              <w:rPr>
                <w:szCs w:val="22"/>
              </w:rPr>
              <w:t>(f)</w:t>
            </w:r>
          </w:p>
        </w:tc>
        <w:tc>
          <w:tcPr>
            <w:tcW w:w="8702" w:type="dxa"/>
            <w:gridSpan w:val="2"/>
          </w:tcPr>
          <w:p w14:paraId="0FC0D1C5" w14:textId="77777777" w:rsidR="00D75C0C" w:rsidRPr="009806FF" w:rsidRDefault="00D75C0C" w:rsidP="00D75C0C">
            <w:pPr>
              <w:pStyle w:val="Body"/>
              <w:spacing w:before="60" w:after="60" w:line="240" w:lineRule="auto"/>
              <w:rPr>
                <w:szCs w:val="22"/>
              </w:rPr>
            </w:pPr>
            <w:r w:rsidRPr="009806FF">
              <w:rPr>
                <w:szCs w:val="22"/>
              </w:rPr>
              <w:t>the complaint was made after the end of the time permitted to make a complaint;</w:t>
            </w:r>
          </w:p>
        </w:tc>
      </w:tr>
      <w:tr w:rsidR="00D75C0C" w:rsidRPr="009806FF" w14:paraId="31684186" w14:textId="77777777" w:rsidTr="00D75C0C">
        <w:tc>
          <w:tcPr>
            <w:tcW w:w="615" w:type="dxa"/>
          </w:tcPr>
          <w:p w14:paraId="7282EE2C" w14:textId="77777777" w:rsidR="00D75C0C" w:rsidRPr="009806FF" w:rsidRDefault="00D75C0C" w:rsidP="00D75C0C">
            <w:pPr>
              <w:pStyle w:val="Body"/>
              <w:spacing w:before="60" w:after="60" w:line="240" w:lineRule="auto"/>
              <w:rPr>
                <w:szCs w:val="22"/>
              </w:rPr>
            </w:pPr>
          </w:p>
        </w:tc>
        <w:tc>
          <w:tcPr>
            <w:tcW w:w="512" w:type="dxa"/>
          </w:tcPr>
          <w:p w14:paraId="67BCCC73" w14:textId="4EE99842" w:rsidR="00D75C0C" w:rsidRPr="009806FF" w:rsidRDefault="00D75C0C" w:rsidP="00D75C0C">
            <w:pPr>
              <w:pStyle w:val="Body"/>
              <w:spacing w:before="60" w:after="60" w:line="240" w:lineRule="auto"/>
              <w:rPr>
                <w:szCs w:val="22"/>
              </w:rPr>
            </w:pPr>
          </w:p>
        </w:tc>
        <w:tc>
          <w:tcPr>
            <w:tcW w:w="571" w:type="dxa"/>
          </w:tcPr>
          <w:p w14:paraId="50FC3344" w14:textId="77777777" w:rsidR="00D75C0C" w:rsidRPr="009806FF" w:rsidRDefault="00D75C0C" w:rsidP="00D75C0C">
            <w:pPr>
              <w:pStyle w:val="Body"/>
              <w:spacing w:before="60" w:after="60" w:line="240" w:lineRule="auto"/>
              <w:rPr>
                <w:szCs w:val="22"/>
              </w:rPr>
            </w:pPr>
            <w:r w:rsidRPr="009806FF">
              <w:rPr>
                <w:szCs w:val="22"/>
              </w:rPr>
              <w:t>(g)</w:t>
            </w:r>
          </w:p>
        </w:tc>
        <w:tc>
          <w:tcPr>
            <w:tcW w:w="8702" w:type="dxa"/>
            <w:gridSpan w:val="2"/>
          </w:tcPr>
          <w:p w14:paraId="76478939" w14:textId="77777777" w:rsidR="00D75C0C" w:rsidRPr="009806FF" w:rsidRDefault="00D75C0C" w:rsidP="00D75C0C">
            <w:pPr>
              <w:pStyle w:val="Body"/>
              <w:spacing w:before="60" w:after="60" w:line="240" w:lineRule="auto"/>
              <w:rPr>
                <w:szCs w:val="22"/>
              </w:rPr>
            </w:pPr>
            <w:r w:rsidRPr="009806FF">
              <w:rPr>
                <w:szCs w:val="22"/>
              </w:rPr>
              <w:t>the Commissioner considers that a complaint is not appropriate in the circumstances;</w:t>
            </w:r>
          </w:p>
        </w:tc>
      </w:tr>
      <w:tr w:rsidR="00D75C0C" w:rsidRPr="009806FF" w14:paraId="42EF1447" w14:textId="77777777" w:rsidTr="00D75C0C">
        <w:tc>
          <w:tcPr>
            <w:tcW w:w="615" w:type="dxa"/>
          </w:tcPr>
          <w:p w14:paraId="7A03AA1F" w14:textId="77777777" w:rsidR="00D75C0C" w:rsidRPr="009806FF" w:rsidRDefault="00D75C0C" w:rsidP="00D75C0C">
            <w:pPr>
              <w:pStyle w:val="Body"/>
              <w:spacing w:before="60" w:after="60" w:line="240" w:lineRule="auto"/>
              <w:rPr>
                <w:szCs w:val="22"/>
              </w:rPr>
            </w:pPr>
          </w:p>
        </w:tc>
        <w:tc>
          <w:tcPr>
            <w:tcW w:w="512" w:type="dxa"/>
          </w:tcPr>
          <w:p w14:paraId="07A6883A" w14:textId="23F7F1CA" w:rsidR="00D75C0C" w:rsidRPr="009806FF" w:rsidRDefault="00D75C0C" w:rsidP="00D75C0C">
            <w:pPr>
              <w:pStyle w:val="Body"/>
              <w:spacing w:before="60" w:after="60" w:line="240" w:lineRule="auto"/>
              <w:rPr>
                <w:szCs w:val="22"/>
              </w:rPr>
            </w:pPr>
          </w:p>
        </w:tc>
        <w:tc>
          <w:tcPr>
            <w:tcW w:w="571" w:type="dxa"/>
          </w:tcPr>
          <w:p w14:paraId="1AC4C4AE" w14:textId="77777777" w:rsidR="00D75C0C" w:rsidRPr="009806FF" w:rsidRDefault="00D75C0C" w:rsidP="00D75C0C">
            <w:pPr>
              <w:pStyle w:val="Body"/>
              <w:spacing w:before="60" w:after="60" w:line="240" w:lineRule="auto"/>
              <w:rPr>
                <w:szCs w:val="22"/>
              </w:rPr>
            </w:pPr>
            <w:r w:rsidRPr="009806FF">
              <w:rPr>
                <w:szCs w:val="22"/>
              </w:rPr>
              <w:t>(h)</w:t>
            </w:r>
          </w:p>
        </w:tc>
        <w:tc>
          <w:tcPr>
            <w:tcW w:w="8702" w:type="dxa"/>
            <w:gridSpan w:val="2"/>
          </w:tcPr>
          <w:p w14:paraId="09BA161D" w14:textId="77777777" w:rsidR="00D75C0C" w:rsidRPr="009806FF" w:rsidRDefault="00D75C0C" w:rsidP="00D75C0C">
            <w:pPr>
              <w:pStyle w:val="Body"/>
              <w:spacing w:before="60" w:after="60" w:line="240" w:lineRule="auto"/>
              <w:rPr>
                <w:szCs w:val="22"/>
              </w:rPr>
            </w:pPr>
            <w:r w:rsidRPr="009806FF">
              <w:rPr>
                <w:szCs w:val="22"/>
              </w:rPr>
              <w:t>the Commissioner is unable to contact the applicant following reasonable attempts to do so.</w:t>
            </w:r>
          </w:p>
        </w:tc>
      </w:tr>
      <w:tr w:rsidR="00D75C0C" w:rsidRPr="009806FF" w14:paraId="0CFAB171" w14:textId="77777777" w:rsidTr="00D75C0C">
        <w:tc>
          <w:tcPr>
            <w:tcW w:w="615" w:type="dxa"/>
          </w:tcPr>
          <w:p w14:paraId="64B045D6" w14:textId="77777777" w:rsidR="00D75C0C" w:rsidRPr="009806FF" w:rsidRDefault="00D75C0C" w:rsidP="00D75C0C">
            <w:pPr>
              <w:pStyle w:val="Body"/>
              <w:spacing w:before="60" w:after="60" w:line="240" w:lineRule="auto"/>
              <w:rPr>
                <w:szCs w:val="22"/>
              </w:rPr>
            </w:pPr>
          </w:p>
        </w:tc>
        <w:tc>
          <w:tcPr>
            <w:tcW w:w="512" w:type="dxa"/>
          </w:tcPr>
          <w:p w14:paraId="68E9B50B" w14:textId="79A25BFF" w:rsidR="00D75C0C" w:rsidRPr="009806FF" w:rsidRDefault="00D75C0C" w:rsidP="00D75C0C">
            <w:pPr>
              <w:pStyle w:val="Body"/>
              <w:spacing w:before="60" w:after="60" w:line="240" w:lineRule="auto"/>
              <w:rPr>
                <w:szCs w:val="22"/>
              </w:rPr>
            </w:pPr>
            <w:r w:rsidRPr="009806FF">
              <w:rPr>
                <w:szCs w:val="22"/>
              </w:rPr>
              <w:t>(3)</w:t>
            </w:r>
          </w:p>
        </w:tc>
        <w:tc>
          <w:tcPr>
            <w:tcW w:w="9273" w:type="dxa"/>
            <w:gridSpan w:val="3"/>
          </w:tcPr>
          <w:p w14:paraId="68D34B3F" w14:textId="77777777" w:rsidR="00D75C0C" w:rsidRPr="009806FF" w:rsidRDefault="00D75C0C" w:rsidP="00D75C0C">
            <w:pPr>
              <w:pStyle w:val="Body"/>
              <w:spacing w:before="60" w:after="60" w:line="240" w:lineRule="auto"/>
              <w:rPr>
                <w:szCs w:val="22"/>
              </w:rPr>
            </w:pPr>
            <w:r w:rsidRPr="009806FF">
              <w:rPr>
                <w:szCs w:val="22"/>
              </w:rPr>
              <w:t>The Information Commissioner must dismiss a complaint if the subject-matter of the complaint has been, or could be, dealt with by an application for review by the Information Commissioner or the Tribunal.</w:t>
            </w:r>
          </w:p>
        </w:tc>
      </w:tr>
      <w:tr w:rsidR="00D75C0C" w:rsidRPr="009806FF" w14:paraId="62F747B3" w14:textId="77777777" w:rsidTr="00D75C0C">
        <w:tc>
          <w:tcPr>
            <w:tcW w:w="615" w:type="dxa"/>
          </w:tcPr>
          <w:p w14:paraId="5636FD8D" w14:textId="77777777" w:rsidR="00D75C0C" w:rsidRPr="009806FF" w:rsidRDefault="00D75C0C" w:rsidP="00D75C0C">
            <w:pPr>
              <w:pStyle w:val="Body"/>
              <w:spacing w:before="60" w:after="60" w:line="240" w:lineRule="auto"/>
              <w:rPr>
                <w:szCs w:val="22"/>
              </w:rPr>
            </w:pPr>
          </w:p>
        </w:tc>
        <w:tc>
          <w:tcPr>
            <w:tcW w:w="512" w:type="dxa"/>
          </w:tcPr>
          <w:p w14:paraId="0875F1B4" w14:textId="59741ADA" w:rsidR="00D75C0C" w:rsidRPr="009806FF" w:rsidRDefault="00D75C0C" w:rsidP="00D75C0C">
            <w:pPr>
              <w:pStyle w:val="Body"/>
              <w:spacing w:before="60" w:after="60" w:line="240" w:lineRule="auto"/>
              <w:rPr>
                <w:szCs w:val="22"/>
              </w:rPr>
            </w:pPr>
            <w:r w:rsidRPr="009806FF">
              <w:rPr>
                <w:szCs w:val="22"/>
              </w:rPr>
              <w:t>(4)</w:t>
            </w:r>
          </w:p>
        </w:tc>
        <w:tc>
          <w:tcPr>
            <w:tcW w:w="9273" w:type="dxa"/>
            <w:gridSpan w:val="3"/>
          </w:tcPr>
          <w:p w14:paraId="2FC63BF7" w14:textId="77777777" w:rsidR="00D75C0C" w:rsidRPr="009806FF" w:rsidRDefault="00D75C0C" w:rsidP="00D75C0C">
            <w:pPr>
              <w:pStyle w:val="Body"/>
              <w:spacing w:before="60" w:after="60" w:line="240" w:lineRule="auto"/>
              <w:rPr>
                <w:szCs w:val="22"/>
              </w:rPr>
            </w:pPr>
            <w:r w:rsidRPr="009806FF">
              <w:rPr>
                <w:szCs w:val="22"/>
              </w:rPr>
              <w:t xml:space="preserve">If the Information Commissioner dismisses a complaint, the Commissioner must give written notice to the complainant setting out the grounds for dismissing the complaint. </w:t>
            </w:r>
          </w:p>
        </w:tc>
      </w:tr>
    </w:tbl>
    <w:p w14:paraId="5B387CEC" w14:textId="466992FF" w:rsidR="00D21471" w:rsidRPr="009806FF" w:rsidRDefault="00762F5F" w:rsidP="00762F5F">
      <w:pPr>
        <w:pStyle w:val="2HeadingLevel2"/>
      </w:pPr>
      <w:bookmarkStart w:id="12" w:name="_Toc129691626"/>
      <w:r w:rsidRPr="009806FF">
        <w:lastRenderedPageBreak/>
        <w:t>Guidelines</w:t>
      </w:r>
      <w:bookmarkEnd w:id="12"/>
      <w:r w:rsidRPr="009806FF">
        <w:t xml:space="preserve"> </w:t>
      </w:r>
    </w:p>
    <w:p w14:paraId="7C0EEAD0" w14:textId="0FD590E7" w:rsidR="0055144F" w:rsidRPr="009806FF" w:rsidRDefault="00601BEA" w:rsidP="00917E61">
      <w:pPr>
        <w:pStyle w:val="2HeadingLevel2"/>
      </w:pPr>
      <w:bookmarkStart w:id="13" w:name="_Toc129691627"/>
      <w:r>
        <w:t>OVIC may not accept a complaint or may dismiss a complaint that it has accepted</w:t>
      </w:r>
      <w:bookmarkEnd w:id="13"/>
    </w:p>
    <w:p w14:paraId="350077A3" w14:textId="05B4D291" w:rsidR="00B029EA" w:rsidRDefault="00B029EA" w:rsidP="00B029EA">
      <w:pPr>
        <w:pStyle w:val="3Body"/>
        <w:rPr>
          <w:lang w:val="en-AU"/>
        </w:rPr>
      </w:pPr>
      <w:r>
        <w:rPr>
          <w:lang w:val="en-AU"/>
        </w:rPr>
        <w:t>When the Office of the Victorian Information Commissioner (</w:t>
      </w:r>
      <w:r w:rsidRPr="00B029EA">
        <w:rPr>
          <w:b/>
          <w:bCs/>
          <w:lang w:val="en-AU"/>
        </w:rPr>
        <w:t>OVIC</w:t>
      </w:r>
      <w:r>
        <w:rPr>
          <w:lang w:val="en-AU"/>
        </w:rPr>
        <w:t>) receives a freedom of information (</w:t>
      </w:r>
      <w:r w:rsidRPr="00B029EA">
        <w:rPr>
          <w:b/>
          <w:bCs/>
          <w:lang w:val="en-AU"/>
        </w:rPr>
        <w:t>FOI</w:t>
      </w:r>
      <w:r>
        <w:rPr>
          <w:lang w:val="en-AU"/>
        </w:rPr>
        <w:t>) complaint, th</w:t>
      </w:r>
      <w:r w:rsidR="0055144F" w:rsidRPr="009806FF">
        <w:rPr>
          <w:lang w:val="en-AU"/>
        </w:rPr>
        <w:t>e</w:t>
      </w:r>
      <w:r>
        <w:rPr>
          <w:lang w:val="en-AU"/>
        </w:rPr>
        <w:t xml:space="preserve"> </w:t>
      </w:r>
      <w:r w:rsidR="0055144F" w:rsidRPr="009806FF">
        <w:rPr>
          <w:lang w:val="en-AU"/>
        </w:rPr>
        <w:t xml:space="preserve">Information Commissioner </w:t>
      </w:r>
      <w:r>
        <w:rPr>
          <w:lang w:val="en-AU"/>
        </w:rPr>
        <w:t>may:</w:t>
      </w:r>
      <w:r w:rsidR="00E91164" w:rsidRPr="00E91164">
        <w:rPr>
          <w:rStyle w:val="FootnoteReference"/>
          <w:lang w:val="en-AU" w:eastAsia="en-GB"/>
        </w:rPr>
        <w:t xml:space="preserve"> </w:t>
      </w:r>
      <w:r w:rsidR="00E91164" w:rsidRPr="009806FF">
        <w:rPr>
          <w:rStyle w:val="FootnoteReference"/>
          <w:lang w:val="en-AU" w:eastAsia="en-GB"/>
        </w:rPr>
        <w:footnoteReference w:id="23"/>
      </w:r>
    </w:p>
    <w:p w14:paraId="7C57E506" w14:textId="5323EE63" w:rsidR="00B029EA" w:rsidRDefault="00EB1705" w:rsidP="00B029EA">
      <w:pPr>
        <w:pStyle w:val="Body"/>
        <w:numPr>
          <w:ilvl w:val="0"/>
          <w:numId w:val="33"/>
        </w:numPr>
        <w:ind w:left="993"/>
      </w:pPr>
      <w:r w:rsidRPr="00B029EA">
        <w:t xml:space="preserve">accept </w:t>
      </w:r>
      <w:r w:rsidR="00B029EA">
        <w:t xml:space="preserve">the </w:t>
      </w:r>
      <w:r w:rsidRPr="00B029EA">
        <w:t>complaint</w:t>
      </w:r>
      <w:r w:rsidR="00B029EA">
        <w:t>; or</w:t>
      </w:r>
    </w:p>
    <w:p w14:paraId="36FAB745" w14:textId="44378BCD" w:rsidR="00B029EA" w:rsidRDefault="00B029EA" w:rsidP="00B029EA">
      <w:pPr>
        <w:pStyle w:val="Body"/>
        <w:numPr>
          <w:ilvl w:val="0"/>
          <w:numId w:val="33"/>
        </w:numPr>
        <w:ind w:left="993"/>
      </w:pPr>
      <w:r>
        <w:t>not accept the complaint; or</w:t>
      </w:r>
    </w:p>
    <w:p w14:paraId="5D4CF8CB" w14:textId="574B251C" w:rsidR="00B029EA" w:rsidRDefault="00B029EA" w:rsidP="00B029EA">
      <w:pPr>
        <w:pStyle w:val="Body"/>
        <w:numPr>
          <w:ilvl w:val="0"/>
          <w:numId w:val="33"/>
        </w:numPr>
        <w:ind w:left="993"/>
      </w:pPr>
      <w:r>
        <w:t>accept the complaint and then later dismiss it.</w:t>
      </w:r>
    </w:p>
    <w:p w14:paraId="24EB491D" w14:textId="0C2229E6" w:rsidR="00F2184B" w:rsidRPr="009806FF" w:rsidRDefault="00751FD1" w:rsidP="00F2184B">
      <w:pPr>
        <w:pStyle w:val="3Body"/>
        <w:rPr>
          <w:lang w:val="en-AU"/>
        </w:rPr>
      </w:pPr>
      <w:r>
        <w:rPr>
          <w:lang w:val="en-AU"/>
        </w:rPr>
        <w:t xml:space="preserve">The Information Commissioner may choose to not accept a complaint on several different grounds (outlined below). </w:t>
      </w:r>
      <w:r w:rsidR="00F2184B" w:rsidRPr="009806FF">
        <w:rPr>
          <w:lang w:val="en-AU"/>
        </w:rPr>
        <w:t xml:space="preserve">If </w:t>
      </w:r>
      <w:r>
        <w:rPr>
          <w:lang w:val="en-AU"/>
        </w:rPr>
        <w:t xml:space="preserve">a </w:t>
      </w:r>
      <w:r w:rsidR="00F2184B" w:rsidRPr="009806FF">
        <w:rPr>
          <w:lang w:val="en-AU"/>
        </w:rPr>
        <w:t>complaint</w:t>
      </w:r>
      <w:r>
        <w:rPr>
          <w:lang w:val="en-AU"/>
        </w:rPr>
        <w:t xml:space="preserve"> is not accepted</w:t>
      </w:r>
      <w:r w:rsidR="00F2184B" w:rsidRPr="009806FF">
        <w:rPr>
          <w:lang w:val="en-AU"/>
        </w:rPr>
        <w:t xml:space="preserve">, </w:t>
      </w:r>
      <w:r w:rsidR="00E1585E">
        <w:rPr>
          <w:lang w:val="en-AU"/>
        </w:rPr>
        <w:t xml:space="preserve">OVIC will let </w:t>
      </w:r>
      <w:r w:rsidR="00F2184B" w:rsidRPr="009806FF">
        <w:rPr>
          <w:lang w:val="en-AU"/>
        </w:rPr>
        <w:t xml:space="preserve">the complainant </w:t>
      </w:r>
      <w:r w:rsidR="00E1585E">
        <w:rPr>
          <w:lang w:val="en-AU"/>
        </w:rPr>
        <w:t xml:space="preserve">know why their complaint has not been accepted and </w:t>
      </w:r>
      <w:r>
        <w:rPr>
          <w:lang w:val="en-AU"/>
        </w:rPr>
        <w:t xml:space="preserve">the </w:t>
      </w:r>
      <w:r w:rsidR="00F2184B" w:rsidRPr="009806FF">
        <w:rPr>
          <w:lang w:val="en-AU"/>
        </w:rPr>
        <w:t xml:space="preserve">complaint will not progress any further. </w:t>
      </w:r>
    </w:p>
    <w:p w14:paraId="71609FD8" w14:textId="00ADB8E3" w:rsidR="00F2184B" w:rsidRDefault="005C3A37" w:rsidP="00F2184B">
      <w:pPr>
        <w:pStyle w:val="3Body"/>
        <w:rPr>
          <w:lang w:val="en-AU"/>
        </w:rPr>
      </w:pPr>
      <w:r>
        <w:rPr>
          <w:lang w:val="en-AU"/>
        </w:rPr>
        <w:t>Where a complaint is accepted, t</w:t>
      </w:r>
      <w:r w:rsidR="00F2184B" w:rsidRPr="009806FF">
        <w:rPr>
          <w:lang w:val="en-AU"/>
        </w:rPr>
        <w:t xml:space="preserve">he Information Commissioner </w:t>
      </w:r>
      <w:r>
        <w:rPr>
          <w:lang w:val="en-AU"/>
        </w:rPr>
        <w:t>may also</w:t>
      </w:r>
      <w:r w:rsidR="00F2184B" w:rsidRPr="009806FF">
        <w:rPr>
          <w:lang w:val="en-AU"/>
        </w:rPr>
        <w:t xml:space="preserve"> ‘dismiss’ </w:t>
      </w:r>
      <w:r>
        <w:rPr>
          <w:lang w:val="en-AU"/>
        </w:rPr>
        <w:t>it</w:t>
      </w:r>
      <w:r w:rsidR="00F2184B" w:rsidRPr="009806FF">
        <w:rPr>
          <w:lang w:val="en-AU"/>
        </w:rPr>
        <w:t xml:space="preserve"> at any point during the complaint process</w:t>
      </w:r>
      <w:r w:rsidR="00335EA0">
        <w:rPr>
          <w:lang w:val="en-AU"/>
        </w:rPr>
        <w:t xml:space="preserve"> (the grounds for dismissing a complaint are outlined below)</w:t>
      </w:r>
      <w:r w:rsidR="00F2184B" w:rsidRPr="009806FF">
        <w:rPr>
          <w:lang w:val="en-AU"/>
        </w:rPr>
        <w:t>.</w:t>
      </w:r>
      <w:r w:rsidR="009B7CD4" w:rsidRPr="009B7CD4">
        <w:rPr>
          <w:rStyle w:val="FootnoteReference"/>
          <w:lang w:val="en-AU"/>
        </w:rPr>
        <w:t xml:space="preserve"> </w:t>
      </w:r>
      <w:r w:rsidR="009B7CD4" w:rsidRPr="009806FF">
        <w:rPr>
          <w:rStyle w:val="FootnoteReference"/>
          <w:lang w:val="en-AU"/>
        </w:rPr>
        <w:footnoteReference w:id="24"/>
      </w:r>
      <w:r w:rsidR="00F2184B" w:rsidRPr="009806FF">
        <w:rPr>
          <w:lang w:val="en-AU"/>
        </w:rPr>
        <w:t xml:space="preserve"> </w:t>
      </w:r>
      <w:r w:rsidR="000B0E97">
        <w:rPr>
          <w:lang w:val="en-AU"/>
        </w:rPr>
        <w:t xml:space="preserve">If a complaint is dismissed, OVIC will provide the complainant and the agency with a written notice which explains the </w:t>
      </w:r>
      <w:r w:rsidR="00F2184B" w:rsidRPr="009806FF">
        <w:rPr>
          <w:lang w:val="en-AU"/>
        </w:rPr>
        <w:t xml:space="preserve">reasons for the dismissal. </w:t>
      </w:r>
      <w:r w:rsidR="00DB2B5E">
        <w:rPr>
          <w:lang w:val="en-AU"/>
        </w:rPr>
        <w:t>The complaint will not progress any further</w:t>
      </w:r>
      <w:r w:rsidR="005067DF">
        <w:rPr>
          <w:lang w:val="en-AU"/>
        </w:rPr>
        <w:t xml:space="preserve"> it has been dismissed.</w:t>
      </w:r>
    </w:p>
    <w:p w14:paraId="239A8168" w14:textId="3409CFCB" w:rsidR="00044EE4" w:rsidRPr="00044EE4" w:rsidRDefault="00044EE4" w:rsidP="00044EE4">
      <w:pPr>
        <w:pStyle w:val="3Body"/>
        <w:rPr>
          <w:lang w:val="en-AU"/>
        </w:rPr>
      </w:pPr>
      <w:r>
        <w:rPr>
          <w:lang w:val="en-AU"/>
        </w:rPr>
        <w:t>OVIC must provide a written notice to the complainant setting out the grounds for dismissal, if OVIC decides to dismiss a complaint.</w:t>
      </w:r>
      <w:r>
        <w:rPr>
          <w:rStyle w:val="FootnoteReference"/>
          <w:lang w:val="en-AU"/>
        </w:rPr>
        <w:footnoteReference w:id="25"/>
      </w:r>
    </w:p>
    <w:p w14:paraId="39CF0786" w14:textId="3DAD79C1" w:rsidR="00B029EA" w:rsidRDefault="00B029EA" w:rsidP="00B029EA">
      <w:pPr>
        <w:pStyle w:val="3SubheadingLevel3"/>
      </w:pPr>
      <w:r>
        <w:t>When a complaint may not be accepted or may be dismissed</w:t>
      </w:r>
    </w:p>
    <w:p w14:paraId="44211F26" w14:textId="0C2E9D53" w:rsidR="0055144F" w:rsidRPr="009806FF" w:rsidRDefault="00B0507B">
      <w:pPr>
        <w:pStyle w:val="3Body"/>
        <w:rPr>
          <w:lang w:val="en-AU"/>
        </w:rPr>
      </w:pPr>
      <w:r w:rsidRPr="009806FF">
        <w:rPr>
          <w:lang w:val="en-AU"/>
        </w:rPr>
        <w:t>Reasons the Information Commissioner may dismiss or not accept a complaint include</w:t>
      </w:r>
      <w:r w:rsidR="0055144F" w:rsidRPr="009806FF">
        <w:rPr>
          <w:lang w:val="en-AU"/>
        </w:rPr>
        <w:t xml:space="preserve">: </w:t>
      </w:r>
    </w:p>
    <w:p w14:paraId="4F05FCF2" w14:textId="09B4FB6B" w:rsidR="0055144F" w:rsidRPr="009806FF" w:rsidRDefault="0055144F">
      <w:pPr>
        <w:pStyle w:val="Body"/>
        <w:numPr>
          <w:ilvl w:val="0"/>
          <w:numId w:val="11"/>
        </w:numPr>
        <w:ind w:left="993"/>
      </w:pPr>
      <w:r w:rsidRPr="009806FF">
        <w:t>the action or failure by an agency was not in the performance by the agency of its functions or obligations under the Act;</w:t>
      </w:r>
      <w:r w:rsidR="00EB1705" w:rsidRPr="009806FF">
        <w:rPr>
          <w:rStyle w:val="FootnoteReference"/>
        </w:rPr>
        <w:footnoteReference w:id="26"/>
      </w:r>
      <w:r w:rsidRPr="009806FF">
        <w:rPr>
          <w:vertAlign w:val="superscript"/>
        </w:rPr>
        <w:t xml:space="preserve"> </w:t>
      </w:r>
    </w:p>
    <w:p w14:paraId="1A11AFE5" w14:textId="64F25786" w:rsidR="00EB1705" w:rsidRPr="009806FF" w:rsidRDefault="00EB1705">
      <w:pPr>
        <w:pStyle w:val="Body"/>
        <w:numPr>
          <w:ilvl w:val="0"/>
          <w:numId w:val="11"/>
        </w:numPr>
        <w:ind w:left="993"/>
      </w:pPr>
      <w:r w:rsidRPr="009806FF">
        <w:t>the action or failure by an agency was not in the performance of its functions or obligations under Part IB or Part II</w:t>
      </w:r>
      <w:r w:rsidR="00762F5F" w:rsidRPr="009806FF">
        <w:t>;</w:t>
      </w:r>
      <w:r w:rsidRPr="009806FF">
        <w:rPr>
          <w:rStyle w:val="FootnoteReference"/>
        </w:rPr>
        <w:footnoteReference w:id="27"/>
      </w:r>
    </w:p>
    <w:p w14:paraId="33C5BB4A" w14:textId="34ED98F5" w:rsidR="0055144F" w:rsidRPr="009806FF" w:rsidRDefault="0055144F">
      <w:pPr>
        <w:pStyle w:val="Body"/>
        <w:numPr>
          <w:ilvl w:val="0"/>
          <w:numId w:val="11"/>
        </w:numPr>
        <w:ind w:left="993"/>
      </w:pPr>
      <w:r w:rsidRPr="009806FF">
        <w:t>the complainant has failed to exercise any right to make a complaint to another body;</w:t>
      </w:r>
      <w:r w:rsidR="00EB1705" w:rsidRPr="009806FF">
        <w:rPr>
          <w:rStyle w:val="FootnoteReference"/>
        </w:rPr>
        <w:footnoteReference w:id="28"/>
      </w:r>
      <w:r w:rsidRPr="009806FF">
        <w:t xml:space="preserve"> </w:t>
      </w:r>
    </w:p>
    <w:p w14:paraId="43AEC486" w14:textId="4014A488" w:rsidR="0055144F" w:rsidRPr="009806FF" w:rsidRDefault="0055144F">
      <w:pPr>
        <w:pStyle w:val="Body"/>
        <w:numPr>
          <w:ilvl w:val="0"/>
          <w:numId w:val="11"/>
        </w:numPr>
        <w:ind w:left="993"/>
      </w:pPr>
      <w:r w:rsidRPr="009806FF">
        <w:t>the complaint is frivolous, vexatious, misconceived, lacking in substance or not made in good faith;</w:t>
      </w:r>
      <w:r w:rsidR="00EB1705" w:rsidRPr="009806FF">
        <w:rPr>
          <w:rStyle w:val="FootnoteReference"/>
        </w:rPr>
        <w:footnoteReference w:id="29"/>
      </w:r>
    </w:p>
    <w:p w14:paraId="22B61CD4" w14:textId="21D37342" w:rsidR="0055144F" w:rsidRPr="009806FF" w:rsidRDefault="0055144F">
      <w:pPr>
        <w:pStyle w:val="Body"/>
        <w:numPr>
          <w:ilvl w:val="0"/>
          <w:numId w:val="11"/>
        </w:numPr>
        <w:ind w:left="993"/>
      </w:pPr>
      <w:r w:rsidRPr="009806FF">
        <w:lastRenderedPageBreak/>
        <w:t xml:space="preserve">the complainant lacks </w:t>
      </w:r>
      <w:r w:rsidR="00C12210" w:rsidRPr="009806FF">
        <w:t>sufficient</w:t>
      </w:r>
      <w:r w:rsidRPr="009806FF">
        <w:t xml:space="preserve"> interest in the subject of a complaint;</w:t>
      </w:r>
      <w:r w:rsidR="00EB1705" w:rsidRPr="009806FF">
        <w:rPr>
          <w:rStyle w:val="FootnoteReference"/>
        </w:rPr>
        <w:footnoteReference w:id="30"/>
      </w:r>
      <w:r w:rsidRPr="009806FF">
        <w:t xml:space="preserve"> </w:t>
      </w:r>
    </w:p>
    <w:p w14:paraId="3F7CA3D1" w14:textId="5FA42F16" w:rsidR="0055144F" w:rsidRPr="009806FF" w:rsidRDefault="0055144F">
      <w:pPr>
        <w:pStyle w:val="Body"/>
        <w:numPr>
          <w:ilvl w:val="0"/>
          <w:numId w:val="11"/>
        </w:numPr>
        <w:ind w:left="993"/>
      </w:pPr>
      <w:r w:rsidRPr="009806FF">
        <w:t>the complainant has</w:t>
      </w:r>
      <w:r w:rsidR="0005268F">
        <w:t>,</w:t>
      </w:r>
      <w:r w:rsidRPr="009806FF">
        <w:t xml:space="preserve"> without reasonable excuse</w:t>
      </w:r>
      <w:r w:rsidR="0005268F">
        <w:t>,</w:t>
      </w:r>
      <w:r w:rsidRPr="009806FF">
        <w:t xml:space="preserve"> failed to cooperate in dealing with the complaint;</w:t>
      </w:r>
      <w:r w:rsidR="00EB1705" w:rsidRPr="009806FF">
        <w:rPr>
          <w:rStyle w:val="FootnoteReference"/>
        </w:rPr>
        <w:footnoteReference w:id="31"/>
      </w:r>
      <w:r w:rsidRPr="009806FF">
        <w:rPr>
          <w:vertAlign w:val="superscript"/>
        </w:rPr>
        <w:t xml:space="preserve"> </w:t>
      </w:r>
    </w:p>
    <w:p w14:paraId="2BA5689C" w14:textId="067ED623" w:rsidR="0055144F" w:rsidRPr="009806FF" w:rsidRDefault="0055144F">
      <w:pPr>
        <w:pStyle w:val="Body"/>
        <w:numPr>
          <w:ilvl w:val="0"/>
          <w:numId w:val="11"/>
        </w:numPr>
        <w:ind w:left="993"/>
      </w:pPr>
      <w:r w:rsidRPr="009806FF">
        <w:t>the complaint was made out of time;</w:t>
      </w:r>
      <w:r w:rsidR="00EB1705" w:rsidRPr="009806FF">
        <w:rPr>
          <w:rStyle w:val="FootnoteReference"/>
        </w:rPr>
        <w:footnoteReference w:id="32"/>
      </w:r>
      <w:r w:rsidRPr="009806FF">
        <w:rPr>
          <w:vertAlign w:val="superscript"/>
        </w:rPr>
        <w:t xml:space="preserve"> </w:t>
      </w:r>
    </w:p>
    <w:p w14:paraId="03AB00CB" w14:textId="2F82F0CD" w:rsidR="0055144F" w:rsidRPr="009806FF" w:rsidRDefault="0055144F">
      <w:pPr>
        <w:pStyle w:val="Body"/>
        <w:numPr>
          <w:ilvl w:val="0"/>
          <w:numId w:val="11"/>
        </w:numPr>
        <w:ind w:left="993"/>
      </w:pPr>
      <w:r w:rsidRPr="009806FF">
        <w:t>the complaint is not appropriate in the circumstances;</w:t>
      </w:r>
      <w:r w:rsidR="00EB1705" w:rsidRPr="009806FF">
        <w:rPr>
          <w:rStyle w:val="FootnoteReference"/>
        </w:rPr>
        <w:footnoteReference w:id="33"/>
      </w:r>
      <w:r w:rsidRPr="009806FF">
        <w:t xml:space="preserve">  </w:t>
      </w:r>
    </w:p>
    <w:p w14:paraId="3A216D59" w14:textId="348BB9BF" w:rsidR="00412A7F" w:rsidRPr="009806FF" w:rsidRDefault="0055144F">
      <w:pPr>
        <w:pStyle w:val="Body"/>
        <w:numPr>
          <w:ilvl w:val="0"/>
          <w:numId w:val="11"/>
        </w:numPr>
        <w:ind w:left="993"/>
      </w:pPr>
      <w:r w:rsidRPr="009806FF">
        <w:t xml:space="preserve">the </w:t>
      </w:r>
      <w:r w:rsidR="008F1BD7">
        <w:t>complainant</w:t>
      </w:r>
      <w:r w:rsidRPr="009806FF">
        <w:t xml:space="preserve"> </w:t>
      </w:r>
      <w:r w:rsidR="008F1BD7">
        <w:t xml:space="preserve">cannot be contacted, </w:t>
      </w:r>
      <w:r w:rsidRPr="009806FF">
        <w:t>following reasonable attempts to do so</w:t>
      </w:r>
      <w:r w:rsidR="00F01687" w:rsidRPr="009806FF">
        <w:t>;</w:t>
      </w:r>
      <w:r w:rsidR="00C12210" w:rsidRPr="009806FF">
        <w:rPr>
          <w:rStyle w:val="FootnoteReference"/>
        </w:rPr>
        <w:footnoteReference w:id="34"/>
      </w:r>
      <w:r w:rsidR="00F01687" w:rsidRPr="009806FF">
        <w:rPr>
          <w:vertAlign w:val="superscript"/>
        </w:rPr>
        <w:t xml:space="preserve"> </w:t>
      </w:r>
      <w:r w:rsidR="001C2632" w:rsidRPr="009806FF">
        <w:t>o</w:t>
      </w:r>
      <w:r w:rsidR="00F01687" w:rsidRPr="009806FF">
        <w:t>r</w:t>
      </w:r>
    </w:p>
    <w:p w14:paraId="5A316867" w14:textId="7919D56F" w:rsidR="00F01687" w:rsidRPr="009806FF" w:rsidRDefault="00F01687">
      <w:pPr>
        <w:pStyle w:val="Body"/>
        <w:numPr>
          <w:ilvl w:val="0"/>
          <w:numId w:val="11"/>
        </w:numPr>
        <w:ind w:left="993"/>
      </w:pPr>
      <w:r w:rsidRPr="009806FF">
        <w:t xml:space="preserve">the subject matter of the complaint may be dealt with by application for review by OVIC or </w:t>
      </w:r>
      <w:r w:rsidR="008F1BD7">
        <w:t>the Victorian Civil and Administrative Tribunal (</w:t>
      </w:r>
      <w:r w:rsidRPr="008F1BD7">
        <w:rPr>
          <w:b/>
          <w:bCs/>
        </w:rPr>
        <w:t>VCAT</w:t>
      </w:r>
      <w:r w:rsidR="008F1BD7">
        <w:t>)</w:t>
      </w:r>
      <w:r w:rsidRPr="009806FF">
        <w:t>.</w:t>
      </w:r>
      <w:r w:rsidRPr="009806FF">
        <w:rPr>
          <w:rStyle w:val="FootnoteReference"/>
        </w:rPr>
        <w:footnoteReference w:id="35"/>
      </w:r>
    </w:p>
    <w:p w14:paraId="066ACBD9" w14:textId="76579F14" w:rsidR="00727EBC" w:rsidRPr="009806FF" w:rsidRDefault="00A676F4">
      <w:pPr>
        <w:pStyle w:val="3Body"/>
        <w:rPr>
          <w:lang w:val="en-AU"/>
        </w:rPr>
      </w:pPr>
      <w:r>
        <w:rPr>
          <w:lang w:val="en-AU"/>
        </w:rPr>
        <w:t xml:space="preserve">Additionally, </w:t>
      </w:r>
      <w:r w:rsidR="00727EBC" w:rsidRPr="009806FF">
        <w:rPr>
          <w:lang w:val="en-AU"/>
        </w:rPr>
        <w:t xml:space="preserve">OVIC cannot accept </w:t>
      </w:r>
      <w:r>
        <w:rPr>
          <w:lang w:val="en-AU"/>
        </w:rPr>
        <w:t xml:space="preserve">FOI </w:t>
      </w:r>
      <w:r w:rsidR="00727EBC" w:rsidRPr="009806FF">
        <w:rPr>
          <w:lang w:val="en-AU"/>
        </w:rPr>
        <w:t xml:space="preserve">complaints about: </w:t>
      </w:r>
    </w:p>
    <w:p w14:paraId="613557FC" w14:textId="63E7C440" w:rsidR="00727EBC" w:rsidRPr="009806FF" w:rsidRDefault="00A676F4">
      <w:pPr>
        <w:pStyle w:val="Body"/>
        <w:numPr>
          <w:ilvl w:val="0"/>
          <w:numId w:val="12"/>
        </w:numPr>
        <w:ind w:left="993"/>
      </w:pPr>
      <w:r>
        <w:t>m</w:t>
      </w:r>
      <w:r w:rsidR="00727EBC" w:rsidRPr="009806FF">
        <w:t xml:space="preserve">atters that relate to OVIC’s other functions such as </w:t>
      </w:r>
      <w:r w:rsidR="002F64E3">
        <w:t>p</w:t>
      </w:r>
      <w:r w:rsidR="00727EBC" w:rsidRPr="009806FF">
        <w:t xml:space="preserve">rivacy and </w:t>
      </w:r>
      <w:r w:rsidR="002F64E3">
        <w:t>information</w:t>
      </w:r>
      <w:r w:rsidR="00727EBC" w:rsidRPr="009806FF">
        <w:t xml:space="preserve"> </w:t>
      </w:r>
      <w:r w:rsidR="002F64E3">
        <w:t>s</w:t>
      </w:r>
      <w:r w:rsidR="00727EBC" w:rsidRPr="009806FF">
        <w:t>ecurity</w:t>
      </w:r>
      <w:r w:rsidR="002F64E3">
        <w:t xml:space="preserve"> (p</w:t>
      </w:r>
      <w:r w:rsidR="00727EBC" w:rsidRPr="009806FF">
        <w:t xml:space="preserve">rivacy complaints </w:t>
      </w:r>
      <w:r w:rsidR="00D92202" w:rsidRPr="009806FF">
        <w:t>may be referred under</w:t>
      </w:r>
      <w:r w:rsidR="002F64E3">
        <w:t xml:space="preserve"> the</w:t>
      </w:r>
      <w:r w:rsidR="00230E7E" w:rsidRPr="009806FF">
        <w:t xml:space="preserve"> </w:t>
      </w:r>
      <w:r w:rsidR="00230E7E" w:rsidRPr="009806FF">
        <w:rPr>
          <w:i/>
          <w:iCs/>
        </w:rPr>
        <w:t>Privacy and Data Protection Act 2014</w:t>
      </w:r>
      <w:r w:rsidR="002F64E3">
        <w:t xml:space="preserve"> (Vic)</w:t>
      </w:r>
      <w:r w:rsidR="00EE54B5">
        <w:t>)</w:t>
      </w:r>
      <w:r w:rsidR="002F64E3">
        <w:t>;</w:t>
      </w:r>
    </w:p>
    <w:p w14:paraId="3C0D8B1A" w14:textId="770BB658" w:rsidR="00727EBC" w:rsidRPr="009806FF" w:rsidRDefault="002F64E3">
      <w:pPr>
        <w:pStyle w:val="Body"/>
        <w:numPr>
          <w:ilvl w:val="0"/>
          <w:numId w:val="12"/>
        </w:numPr>
        <w:ind w:left="993"/>
      </w:pPr>
      <w:r>
        <w:t>g</w:t>
      </w:r>
      <w:r w:rsidR="00727EBC" w:rsidRPr="009806FF">
        <w:t xml:space="preserve">eneral operations of </w:t>
      </w:r>
      <w:r>
        <w:t>a</w:t>
      </w:r>
      <w:r w:rsidR="00727EBC" w:rsidRPr="009806FF">
        <w:t>gencies outside of their FOI functions</w:t>
      </w:r>
      <w:r w:rsidR="0045711D" w:rsidRPr="009806FF">
        <w:t>; or</w:t>
      </w:r>
      <w:r w:rsidR="00727EBC" w:rsidRPr="009806FF">
        <w:t xml:space="preserve"> </w:t>
      </w:r>
    </w:p>
    <w:p w14:paraId="52E245E0" w14:textId="7ABF4BAF" w:rsidR="00727EBC" w:rsidRPr="009806FF" w:rsidRDefault="002F64E3">
      <w:pPr>
        <w:pStyle w:val="Body"/>
        <w:numPr>
          <w:ilvl w:val="0"/>
          <w:numId w:val="12"/>
        </w:numPr>
        <w:ind w:left="993"/>
      </w:pPr>
      <w:r>
        <w:t>c</w:t>
      </w:r>
      <w:r w:rsidR="00F01687" w:rsidRPr="009806FF">
        <w:t>omplaints about corruption</w:t>
      </w:r>
      <w:r w:rsidR="0045711D" w:rsidRPr="009806FF">
        <w:t xml:space="preserve"> </w:t>
      </w:r>
      <w:r w:rsidR="002E3256" w:rsidRPr="009806FF">
        <w:t xml:space="preserve">or </w:t>
      </w:r>
      <w:r w:rsidR="0045711D" w:rsidRPr="009806FF">
        <w:t>other similar matters</w:t>
      </w:r>
      <w:r w:rsidR="00E72BE8" w:rsidRPr="009806FF">
        <w:t>.</w:t>
      </w:r>
    </w:p>
    <w:p w14:paraId="5511E270" w14:textId="09745065" w:rsidR="002443DD" w:rsidRPr="009806FF" w:rsidRDefault="0053651B">
      <w:pPr>
        <w:pStyle w:val="3Body"/>
        <w:rPr>
          <w:lang w:val="en-AU"/>
        </w:rPr>
      </w:pPr>
      <w:r>
        <w:rPr>
          <w:lang w:val="en-AU"/>
        </w:rPr>
        <w:t>The kind of</w:t>
      </w:r>
      <w:r w:rsidR="002443DD" w:rsidRPr="009806FF">
        <w:rPr>
          <w:lang w:val="en-AU"/>
        </w:rPr>
        <w:t xml:space="preserve"> complaints </w:t>
      </w:r>
      <w:r>
        <w:rPr>
          <w:lang w:val="en-AU"/>
        </w:rPr>
        <w:t xml:space="preserve">outlined above </w:t>
      </w:r>
      <w:r w:rsidR="002443DD" w:rsidRPr="009806FF">
        <w:rPr>
          <w:lang w:val="en-AU"/>
        </w:rPr>
        <w:t>cannot be handled through the FOI complaints process</w:t>
      </w:r>
      <w:r w:rsidR="005357FB">
        <w:rPr>
          <w:lang w:val="en-AU"/>
        </w:rPr>
        <w:t>,</w:t>
      </w:r>
      <w:r>
        <w:rPr>
          <w:lang w:val="en-AU"/>
        </w:rPr>
        <w:t xml:space="preserve"> however </w:t>
      </w:r>
      <w:r w:rsidR="002443DD" w:rsidRPr="009806FF">
        <w:rPr>
          <w:lang w:val="en-AU"/>
        </w:rPr>
        <w:t xml:space="preserve">OVIC </w:t>
      </w:r>
      <w:r w:rsidR="00856B63" w:rsidRPr="009806FF">
        <w:rPr>
          <w:lang w:val="en-AU"/>
        </w:rPr>
        <w:t xml:space="preserve">may </w:t>
      </w:r>
      <w:r w:rsidR="002443DD" w:rsidRPr="009806FF">
        <w:rPr>
          <w:lang w:val="en-AU"/>
        </w:rPr>
        <w:t>refer complainants</w:t>
      </w:r>
      <w:r w:rsidR="001C2632" w:rsidRPr="009806FF">
        <w:rPr>
          <w:lang w:val="en-AU"/>
        </w:rPr>
        <w:t xml:space="preserve"> to the appropriate body or organisation</w:t>
      </w:r>
      <w:r w:rsidR="002443DD" w:rsidRPr="009806FF">
        <w:rPr>
          <w:lang w:val="en-AU"/>
        </w:rPr>
        <w:t xml:space="preserve">. </w:t>
      </w:r>
    </w:p>
    <w:p w14:paraId="7852E2CE" w14:textId="3532C92F" w:rsidR="00F036B7" w:rsidRPr="009806FF" w:rsidRDefault="00F036B7" w:rsidP="008A64C1">
      <w:pPr>
        <w:pStyle w:val="2HeadingLevel2"/>
      </w:pPr>
      <w:bookmarkStart w:id="14" w:name="_Toc129691628"/>
      <w:r w:rsidRPr="009806FF">
        <w:t>Reasons to dismiss or not accept a complaint</w:t>
      </w:r>
      <w:bookmarkEnd w:id="14"/>
    </w:p>
    <w:p w14:paraId="228CE649" w14:textId="3A54DE69" w:rsidR="00F036B7" w:rsidRPr="009806FF" w:rsidRDefault="00511784" w:rsidP="00656E57">
      <w:pPr>
        <w:pStyle w:val="3SubheadingLevel3"/>
        <w:rPr>
          <w:lang w:val="en-AU"/>
        </w:rPr>
      </w:pPr>
      <w:r w:rsidRPr="009806FF">
        <w:rPr>
          <w:lang w:val="en-AU"/>
        </w:rPr>
        <w:t>Action or failure was not in the performance of functions or obligations under the Act</w:t>
      </w:r>
    </w:p>
    <w:p w14:paraId="740842C0" w14:textId="1638F310" w:rsidR="00511784" w:rsidRPr="009806FF" w:rsidRDefault="00511784">
      <w:pPr>
        <w:pStyle w:val="3Body"/>
        <w:rPr>
          <w:lang w:val="en-AU"/>
        </w:rPr>
      </w:pPr>
      <w:r w:rsidRPr="009806FF">
        <w:rPr>
          <w:lang w:val="en-AU"/>
        </w:rPr>
        <w:t>OVIC may dismiss or not accept a complaint</w:t>
      </w:r>
      <w:r w:rsidR="005A3ED9" w:rsidRPr="009806FF">
        <w:rPr>
          <w:lang w:val="en-AU"/>
        </w:rPr>
        <w:t xml:space="preserve"> </w:t>
      </w:r>
      <w:r w:rsidRPr="009806FF">
        <w:rPr>
          <w:lang w:val="en-AU"/>
        </w:rPr>
        <w:t>if the action or failure by an agency was not in the performance by the agency of its functions or obligations under the Act.</w:t>
      </w:r>
      <w:r w:rsidR="0045711D" w:rsidRPr="009806FF">
        <w:rPr>
          <w:rStyle w:val="FootnoteReference"/>
          <w:lang w:val="en-AU"/>
        </w:rPr>
        <w:footnoteReference w:id="36"/>
      </w:r>
      <w:r w:rsidRPr="009806FF">
        <w:rPr>
          <w:lang w:val="en-AU"/>
        </w:rPr>
        <w:t xml:space="preserve"> </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EC6"/>
        <w:tblLook w:val="04A0" w:firstRow="1" w:lastRow="0" w:firstColumn="1" w:lastColumn="0" w:noHBand="0" w:noVBand="1"/>
      </w:tblPr>
      <w:tblGrid>
        <w:gridCol w:w="9060"/>
      </w:tblGrid>
      <w:tr w:rsidR="00636632" w:rsidRPr="009806FF" w14:paraId="7E80E255" w14:textId="77777777" w:rsidTr="008A64C1">
        <w:tc>
          <w:tcPr>
            <w:tcW w:w="9060" w:type="dxa"/>
            <w:shd w:val="clear" w:color="auto" w:fill="FFFEC6"/>
          </w:tcPr>
          <w:p w14:paraId="56686894" w14:textId="15D66A37" w:rsidR="00636632" w:rsidRPr="009806FF" w:rsidRDefault="00636632" w:rsidP="00636632">
            <w:pPr>
              <w:pStyle w:val="Body"/>
              <w:rPr>
                <w:b/>
                <w:bCs/>
              </w:rPr>
            </w:pPr>
            <w:r w:rsidRPr="009806FF">
              <w:rPr>
                <w:b/>
                <w:bCs/>
              </w:rPr>
              <w:t>Example</w:t>
            </w:r>
          </w:p>
        </w:tc>
      </w:tr>
      <w:tr w:rsidR="00636632" w:rsidRPr="009806FF" w14:paraId="5EA5653D" w14:textId="77777777" w:rsidTr="008A64C1">
        <w:tc>
          <w:tcPr>
            <w:tcW w:w="9060" w:type="dxa"/>
            <w:shd w:val="clear" w:color="auto" w:fill="FFFEC6"/>
          </w:tcPr>
          <w:p w14:paraId="269B94DB" w14:textId="4AB082E6" w:rsidR="009F4608" w:rsidRDefault="00636632" w:rsidP="00636632">
            <w:pPr>
              <w:pStyle w:val="Body"/>
            </w:pPr>
            <w:r w:rsidRPr="009806FF">
              <w:t xml:space="preserve">An applicant makes an FOI request to an agency. The </w:t>
            </w:r>
            <w:r w:rsidR="00AA7330">
              <w:t>a</w:t>
            </w:r>
            <w:r w:rsidRPr="009806FF">
              <w:t xml:space="preserve">gency considers that the request is not valid and begins consultation </w:t>
            </w:r>
            <w:r w:rsidR="006B6F99">
              <w:t xml:space="preserve">with the applicant </w:t>
            </w:r>
            <w:r w:rsidRPr="009806FF">
              <w:t>under section 17</w:t>
            </w:r>
            <w:r w:rsidR="00F804A2">
              <w:t xml:space="preserve"> to help them to make the request valid</w:t>
            </w:r>
            <w:r w:rsidRPr="009806FF">
              <w:t xml:space="preserve">. </w:t>
            </w:r>
          </w:p>
          <w:p w14:paraId="57D72C60" w14:textId="77777777" w:rsidR="009F4608" w:rsidRDefault="00636632" w:rsidP="00636632">
            <w:pPr>
              <w:pStyle w:val="Body"/>
            </w:pPr>
            <w:r w:rsidRPr="009806FF">
              <w:t xml:space="preserve">The </w:t>
            </w:r>
            <w:r w:rsidR="00AA7330">
              <w:t>a</w:t>
            </w:r>
            <w:r w:rsidRPr="009806FF">
              <w:t xml:space="preserve">pplicant complains to OVIC </w:t>
            </w:r>
            <w:r w:rsidR="00AA7330">
              <w:t>about a</w:t>
            </w:r>
            <w:r w:rsidRPr="009806FF">
              <w:t xml:space="preserve"> delay</w:t>
            </w:r>
            <w:r w:rsidR="00AA7330">
              <w:t xml:space="preserve"> in the agency processing the request</w:t>
            </w:r>
            <w:r w:rsidRPr="009806FF">
              <w:t xml:space="preserve">. </w:t>
            </w:r>
          </w:p>
          <w:p w14:paraId="75C3B6D5" w14:textId="77777777" w:rsidR="00E66710" w:rsidRDefault="00636632" w:rsidP="00636632">
            <w:pPr>
              <w:pStyle w:val="Body"/>
            </w:pPr>
            <w:r w:rsidRPr="009806FF">
              <w:lastRenderedPageBreak/>
              <w:t xml:space="preserve">OVIC considers that there has been no delay as the </w:t>
            </w:r>
            <w:r w:rsidR="00AA7330">
              <w:t>a</w:t>
            </w:r>
            <w:r w:rsidRPr="009806FF">
              <w:t>gency has not exceeded the statutory timeframe for making its decision</w:t>
            </w:r>
            <w:r w:rsidR="00E66710">
              <w:t>. The agency has not yet received a valid request, and</w:t>
            </w:r>
            <w:r w:rsidR="006B6F99">
              <w:t xml:space="preserve"> it is still working with the applicant to </w:t>
            </w:r>
            <w:r w:rsidR="00E66710">
              <w:t xml:space="preserve">help them </w:t>
            </w:r>
            <w:r w:rsidR="006B6F99">
              <w:t xml:space="preserve">make </w:t>
            </w:r>
            <w:r w:rsidR="00E66710">
              <w:t>a</w:t>
            </w:r>
            <w:r w:rsidR="006B6F99">
              <w:t xml:space="preserve"> </w:t>
            </w:r>
            <w:r w:rsidR="00E66710">
              <w:t xml:space="preserve">valid </w:t>
            </w:r>
            <w:r w:rsidR="006B6F99">
              <w:t>request</w:t>
            </w:r>
            <w:r w:rsidRPr="009806FF">
              <w:t xml:space="preserve">. </w:t>
            </w:r>
          </w:p>
          <w:p w14:paraId="3177DEA6" w14:textId="7049ED55" w:rsidR="00636632" w:rsidRPr="009806FF" w:rsidRDefault="00636632" w:rsidP="00636632">
            <w:pPr>
              <w:pStyle w:val="Body"/>
            </w:pPr>
            <w:r w:rsidRPr="009806FF">
              <w:t xml:space="preserve">OVIC </w:t>
            </w:r>
            <w:r w:rsidR="00FF2391" w:rsidRPr="009806FF">
              <w:t xml:space="preserve">does not accept </w:t>
            </w:r>
            <w:r w:rsidRPr="009806FF">
              <w:t xml:space="preserve">the complaint as </w:t>
            </w:r>
            <w:r w:rsidR="00FF2391" w:rsidRPr="009806FF">
              <w:t xml:space="preserve">OVIC considers the </w:t>
            </w:r>
            <w:r w:rsidR="006B6F99">
              <w:t>a</w:t>
            </w:r>
            <w:r w:rsidR="00FF2391" w:rsidRPr="009806FF">
              <w:t>gency has not failed in its performance of its functions under the Act</w:t>
            </w:r>
            <w:r w:rsidRPr="009806FF">
              <w:t xml:space="preserve">. </w:t>
            </w:r>
          </w:p>
        </w:tc>
      </w:tr>
    </w:tbl>
    <w:p w14:paraId="58B69BF0" w14:textId="278D2869" w:rsidR="00EC3449" w:rsidRPr="009806FF" w:rsidRDefault="00EC3449" w:rsidP="00656E57">
      <w:pPr>
        <w:pStyle w:val="3SubheadingLevel3"/>
        <w:rPr>
          <w:lang w:val="en-AU"/>
        </w:rPr>
      </w:pPr>
      <w:r w:rsidRPr="009806FF">
        <w:rPr>
          <w:lang w:val="en-AU"/>
        </w:rPr>
        <w:t xml:space="preserve">The action or failure was not in the performance of the </w:t>
      </w:r>
      <w:r w:rsidR="00485332">
        <w:rPr>
          <w:lang w:val="en-AU"/>
        </w:rPr>
        <w:t>P</w:t>
      </w:r>
      <w:r w:rsidRPr="009806FF">
        <w:rPr>
          <w:lang w:val="en-AU"/>
        </w:rPr>
        <w:t xml:space="preserve">rincipal </w:t>
      </w:r>
      <w:r w:rsidR="00485332">
        <w:rPr>
          <w:lang w:val="en-AU"/>
        </w:rPr>
        <w:t>O</w:t>
      </w:r>
      <w:r w:rsidRPr="009806FF">
        <w:rPr>
          <w:lang w:val="en-AU"/>
        </w:rPr>
        <w:t>fficer’s functions under Part IB or II</w:t>
      </w:r>
    </w:p>
    <w:p w14:paraId="554A080F" w14:textId="79EDD165" w:rsidR="00485332" w:rsidRPr="00485332" w:rsidRDefault="0019213B" w:rsidP="00F139FD">
      <w:pPr>
        <w:pStyle w:val="3Body"/>
        <w:rPr>
          <w:lang w:val="en-AU"/>
        </w:rPr>
      </w:pPr>
      <w:r w:rsidRPr="00485332">
        <w:rPr>
          <w:lang w:val="en-AU"/>
        </w:rPr>
        <w:t>OVIC may dismiss or not accept a complaint</w:t>
      </w:r>
      <w:r w:rsidR="005A3ED9" w:rsidRPr="00485332">
        <w:rPr>
          <w:lang w:val="en-AU"/>
        </w:rPr>
        <w:t xml:space="preserve"> </w:t>
      </w:r>
      <w:r w:rsidRPr="00485332">
        <w:rPr>
          <w:lang w:val="en-AU"/>
        </w:rPr>
        <w:t xml:space="preserve">if the action or failure was not in the performance of the </w:t>
      </w:r>
      <w:r w:rsidR="00485332" w:rsidRPr="00485332">
        <w:rPr>
          <w:lang w:val="en-AU"/>
        </w:rPr>
        <w:t>P</w:t>
      </w:r>
      <w:r w:rsidRPr="00485332">
        <w:rPr>
          <w:lang w:val="en-AU"/>
        </w:rPr>
        <w:t xml:space="preserve">rincipal </w:t>
      </w:r>
      <w:r w:rsidR="00485332" w:rsidRPr="00485332">
        <w:rPr>
          <w:lang w:val="en-AU"/>
        </w:rPr>
        <w:t>O</w:t>
      </w:r>
      <w:r w:rsidRPr="00485332">
        <w:rPr>
          <w:lang w:val="en-AU"/>
        </w:rPr>
        <w:t>fficer’s functions under Part IB or II.</w:t>
      </w:r>
      <w:r w:rsidR="0045711D" w:rsidRPr="009806FF">
        <w:rPr>
          <w:rStyle w:val="FootnoteReference"/>
          <w:lang w:val="en-AU"/>
        </w:rPr>
        <w:footnoteReference w:id="37"/>
      </w:r>
      <w:r w:rsidRPr="00485332">
        <w:rPr>
          <w:lang w:val="en-AU"/>
        </w:rPr>
        <w:t xml:space="preserve"> </w:t>
      </w:r>
      <w:r w:rsidR="007628E8" w:rsidRPr="00485332">
        <w:rPr>
          <w:lang w:val="en-AU"/>
        </w:rPr>
        <w:t>Part IB relates to</w:t>
      </w:r>
      <w:r w:rsidR="002A2902" w:rsidRPr="00485332">
        <w:rPr>
          <w:lang w:val="en-AU"/>
        </w:rPr>
        <w:t xml:space="preserve"> </w:t>
      </w:r>
      <w:r w:rsidR="00A275BE" w:rsidRPr="00485332">
        <w:rPr>
          <w:lang w:val="en-AU"/>
        </w:rPr>
        <w:t>a</w:t>
      </w:r>
      <w:r w:rsidR="002A2902" w:rsidRPr="00485332">
        <w:rPr>
          <w:lang w:val="en-AU"/>
        </w:rPr>
        <w:t>gencies’ obligations to comply with the</w:t>
      </w:r>
      <w:r w:rsidR="007628E8" w:rsidRPr="00485332">
        <w:rPr>
          <w:lang w:val="en-AU"/>
        </w:rPr>
        <w:t xml:space="preserve"> </w:t>
      </w:r>
      <w:r w:rsidR="00677251">
        <w:rPr>
          <w:lang w:val="en-AU"/>
        </w:rPr>
        <w:t xml:space="preserve">FOI </w:t>
      </w:r>
      <w:hyperlink r:id="rId16" w:history="1">
        <w:r w:rsidR="007628E8" w:rsidRPr="00677251">
          <w:rPr>
            <w:rStyle w:val="Hyperlink"/>
            <w:lang w:val="en-AU"/>
          </w:rPr>
          <w:t xml:space="preserve">Professional </w:t>
        </w:r>
        <w:r w:rsidR="0068215B" w:rsidRPr="00677251">
          <w:rPr>
            <w:rStyle w:val="Hyperlink"/>
            <w:lang w:val="en-AU"/>
          </w:rPr>
          <w:t>S</w:t>
        </w:r>
        <w:r w:rsidR="007628E8" w:rsidRPr="00677251">
          <w:rPr>
            <w:rStyle w:val="Hyperlink"/>
            <w:lang w:val="en-AU"/>
          </w:rPr>
          <w:t>tandards</w:t>
        </w:r>
      </w:hyperlink>
      <w:r w:rsidR="007628E8" w:rsidRPr="00485332">
        <w:rPr>
          <w:lang w:val="en-AU"/>
        </w:rPr>
        <w:t xml:space="preserve">. Part II relates to </w:t>
      </w:r>
      <w:r w:rsidR="00A275BE" w:rsidRPr="00485332">
        <w:rPr>
          <w:lang w:val="en-AU"/>
        </w:rPr>
        <w:t>a</w:t>
      </w:r>
      <w:r w:rsidR="007628E8" w:rsidRPr="00485332">
        <w:rPr>
          <w:lang w:val="en-AU"/>
        </w:rPr>
        <w:t xml:space="preserve">gencies’ obligations to publish certain documents and information. </w:t>
      </w:r>
    </w:p>
    <w:p w14:paraId="1C405159" w14:textId="40267F0E" w:rsidR="007628E8" w:rsidRDefault="009415D8">
      <w:pPr>
        <w:pStyle w:val="3Body"/>
        <w:rPr>
          <w:lang w:val="en-AU"/>
        </w:rPr>
      </w:pPr>
      <w:r w:rsidRPr="009806FF">
        <w:rPr>
          <w:lang w:val="en-AU"/>
        </w:rPr>
        <w:t xml:space="preserve">If a </w:t>
      </w:r>
      <w:r w:rsidR="00485332">
        <w:rPr>
          <w:lang w:val="en-AU"/>
        </w:rPr>
        <w:t>person makes a complaint about Part II or Part IB,</w:t>
      </w:r>
      <w:r w:rsidR="00964DD9">
        <w:rPr>
          <w:rStyle w:val="FootnoteReference"/>
          <w:lang w:val="en-AU"/>
        </w:rPr>
        <w:footnoteReference w:id="38"/>
      </w:r>
      <w:r w:rsidR="00485332">
        <w:rPr>
          <w:lang w:val="en-AU"/>
        </w:rPr>
        <w:t xml:space="preserve"> but the </w:t>
      </w:r>
      <w:r w:rsidR="00964DD9">
        <w:rPr>
          <w:lang w:val="en-AU"/>
        </w:rPr>
        <w:t xml:space="preserve">complaint </w:t>
      </w:r>
      <w:r w:rsidRPr="009806FF">
        <w:rPr>
          <w:lang w:val="en-AU"/>
        </w:rPr>
        <w:t xml:space="preserve">does not relate to an agency’s functions under either of these </w:t>
      </w:r>
      <w:r w:rsidR="0045711D" w:rsidRPr="009806FF">
        <w:rPr>
          <w:lang w:val="en-AU"/>
        </w:rPr>
        <w:t>parts,</w:t>
      </w:r>
      <w:r w:rsidRPr="009806FF">
        <w:rPr>
          <w:lang w:val="en-AU"/>
        </w:rPr>
        <w:t xml:space="preserve"> then the Information Commissioner will not accept or</w:t>
      </w:r>
      <w:r w:rsidR="00B877FC" w:rsidRPr="009806FF">
        <w:rPr>
          <w:lang w:val="en-AU"/>
        </w:rPr>
        <w:t xml:space="preserve"> will</w:t>
      </w:r>
      <w:r w:rsidRPr="009806FF">
        <w:rPr>
          <w:lang w:val="en-AU"/>
        </w:rPr>
        <w:t xml:space="preserve"> dismiss the complaint. </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8918"/>
      </w:tblGrid>
      <w:tr w:rsidR="00C5692D" w14:paraId="2F080AB9" w14:textId="77777777" w:rsidTr="003B5C28">
        <w:tc>
          <w:tcPr>
            <w:tcW w:w="8918" w:type="dxa"/>
            <w:shd w:val="clear" w:color="auto" w:fill="F4F3F2"/>
          </w:tcPr>
          <w:p w14:paraId="6564A28A" w14:textId="77777777" w:rsidR="00C5692D" w:rsidRPr="00C5692D" w:rsidRDefault="00C5692D" w:rsidP="00C5692D">
            <w:pPr>
              <w:pStyle w:val="Body"/>
            </w:pPr>
            <w:r w:rsidRPr="00C5692D">
              <w:t xml:space="preserve">For more information, see: </w:t>
            </w:r>
          </w:p>
          <w:p w14:paraId="04B80889" w14:textId="15FC3A1D" w:rsidR="00C5692D" w:rsidRDefault="00C5692D" w:rsidP="003B5C28">
            <w:pPr>
              <w:pStyle w:val="Body"/>
              <w:numPr>
                <w:ilvl w:val="0"/>
                <w:numId w:val="34"/>
              </w:numPr>
            </w:pPr>
            <w:r>
              <w:t>Part IB</w:t>
            </w:r>
            <w:r w:rsidR="003B5C28">
              <w:t xml:space="preserve"> – Professional Standards</w:t>
            </w:r>
            <w:r>
              <w:t>;</w:t>
            </w:r>
            <w:r w:rsidR="003B5C28">
              <w:t xml:space="preserve"> </w:t>
            </w:r>
            <w:r>
              <w:t>and</w:t>
            </w:r>
          </w:p>
          <w:p w14:paraId="2E2DD318" w14:textId="135BE77D" w:rsidR="00C5692D" w:rsidRPr="00C5692D" w:rsidRDefault="00C5692D" w:rsidP="00C5692D">
            <w:pPr>
              <w:pStyle w:val="Body"/>
              <w:numPr>
                <w:ilvl w:val="0"/>
                <w:numId w:val="34"/>
              </w:numPr>
            </w:pPr>
            <w:r>
              <w:t>Part II</w:t>
            </w:r>
            <w:r w:rsidR="003B5C28">
              <w:t xml:space="preserve"> – Publication of certain documents and information</w:t>
            </w:r>
            <w:r>
              <w:t>.</w:t>
            </w:r>
          </w:p>
        </w:tc>
      </w:tr>
    </w:tbl>
    <w:p w14:paraId="25CD779A" w14:textId="545C2965" w:rsidR="00EC3449" w:rsidRPr="009806FF" w:rsidRDefault="00EC3449" w:rsidP="00656E57">
      <w:pPr>
        <w:pStyle w:val="3SubheadingLevel3"/>
        <w:rPr>
          <w:lang w:val="en-AU"/>
        </w:rPr>
      </w:pPr>
      <w:r w:rsidRPr="009806FF">
        <w:rPr>
          <w:lang w:val="en-AU"/>
        </w:rPr>
        <w:t>The complaint is frivolous, vexatious, misconceived, lacking in substance or not made in good faith</w:t>
      </w:r>
    </w:p>
    <w:p w14:paraId="5800A5D3" w14:textId="77777777" w:rsidR="00911F18" w:rsidRDefault="003136F6" w:rsidP="00911F18">
      <w:pPr>
        <w:pStyle w:val="3Body"/>
        <w:rPr>
          <w:lang w:val="en-AU"/>
        </w:rPr>
      </w:pPr>
      <w:r w:rsidRPr="009806FF">
        <w:rPr>
          <w:lang w:val="en-AU"/>
        </w:rPr>
        <w:t>OVIC may</w:t>
      </w:r>
      <w:r w:rsidR="001229D6" w:rsidRPr="009806FF">
        <w:rPr>
          <w:lang w:val="en-AU"/>
        </w:rPr>
        <w:t xml:space="preserve"> dismiss or</w:t>
      </w:r>
      <w:r w:rsidRPr="009806FF">
        <w:rPr>
          <w:lang w:val="en-AU"/>
        </w:rPr>
        <w:t xml:space="preserve"> not accept a complaint if the application is frivolous, vexatious, misconceived, lacking in substance or not made in good faith. These terms are not defined in the Act</w:t>
      </w:r>
      <w:r w:rsidR="00FE7A8B" w:rsidRPr="009806FF">
        <w:rPr>
          <w:lang w:val="en-AU"/>
        </w:rPr>
        <w:t>,</w:t>
      </w:r>
      <w:r w:rsidR="002401EB" w:rsidRPr="009806FF">
        <w:rPr>
          <w:rStyle w:val="FootnoteReference"/>
          <w:lang w:val="en-AU"/>
        </w:rPr>
        <w:footnoteReference w:id="39"/>
      </w:r>
      <w:r w:rsidR="00DC53FE" w:rsidRPr="009806FF">
        <w:rPr>
          <w:lang w:val="en-AU"/>
        </w:rPr>
        <w:t xml:space="preserve"> </w:t>
      </w:r>
      <w:r w:rsidR="00FE7A8B" w:rsidRPr="009806FF">
        <w:rPr>
          <w:lang w:val="en-AU"/>
        </w:rPr>
        <w:t>however the</w:t>
      </w:r>
      <w:r w:rsidR="00E6326D" w:rsidRPr="009806FF">
        <w:rPr>
          <w:lang w:val="en-AU"/>
        </w:rPr>
        <w:t>y</w:t>
      </w:r>
      <w:r w:rsidR="00FE7A8B" w:rsidRPr="009806FF">
        <w:rPr>
          <w:lang w:val="en-AU"/>
        </w:rPr>
        <w:t xml:space="preserve"> are often considered in applications for strike out of </w:t>
      </w:r>
      <w:r w:rsidR="00E6326D" w:rsidRPr="009806FF">
        <w:rPr>
          <w:lang w:val="en-AU"/>
        </w:rPr>
        <w:t xml:space="preserve">court and tribunal </w:t>
      </w:r>
      <w:r w:rsidR="00FE7A8B" w:rsidRPr="009806FF">
        <w:rPr>
          <w:lang w:val="en-AU"/>
        </w:rPr>
        <w:t>proceedings. VCAT has said that as a matter of law these words really mean ‘doomed to fail.’</w:t>
      </w:r>
      <w:r w:rsidR="00FE7A8B" w:rsidRPr="009806FF">
        <w:rPr>
          <w:rStyle w:val="FootnoteReference"/>
          <w:lang w:val="en-AU"/>
        </w:rPr>
        <w:footnoteReference w:id="40"/>
      </w:r>
    </w:p>
    <w:p w14:paraId="6834EB87" w14:textId="1C04EECA" w:rsidR="00FE7A8B" w:rsidRPr="00911F18" w:rsidRDefault="00FE7A8B" w:rsidP="00911F18">
      <w:pPr>
        <w:pStyle w:val="3Body"/>
        <w:rPr>
          <w:lang w:val="en-AU"/>
        </w:rPr>
      </w:pPr>
      <w:r w:rsidRPr="00911F18">
        <w:rPr>
          <w:lang w:val="en-AU"/>
        </w:rPr>
        <w:t>Section 75 of the</w:t>
      </w:r>
      <w:r w:rsidR="000D20FC">
        <w:rPr>
          <w:lang w:val="en-AU"/>
        </w:rPr>
        <w:t xml:space="preserve"> </w:t>
      </w:r>
      <w:r w:rsidR="000D20FC" w:rsidRPr="000D20FC">
        <w:rPr>
          <w:i/>
          <w:iCs/>
          <w:lang w:val="en-AU"/>
        </w:rPr>
        <w:t>Victorian Civil and Administrative Tribunal Act 1998</w:t>
      </w:r>
      <w:r w:rsidR="000D20FC">
        <w:rPr>
          <w:lang w:val="en-AU"/>
        </w:rPr>
        <w:t xml:space="preserve"> (Vic) (</w:t>
      </w:r>
      <w:r w:rsidRPr="000D20FC">
        <w:rPr>
          <w:b/>
          <w:bCs/>
          <w:lang w:val="en-AU"/>
        </w:rPr>
        <w:t>VCAT Act</w:t>
      </w:r>
      <w:r w:rsidR="000D20FC">
        <w:rPr>
          <w:lang w:val="en-AU"/>
        </w:rPr>
        <w:t>)</w:t>
      </w:r>
      <w:r w:rsidRPr="00911F18">
        <w:rPr>
          <w:lang w:val="en-AU"/>
        </w:rPr>
        <w:t xml:space="preserve"> allows VCAT to dismiss or strike out a proceeding whether or not </w:t>
      </w:r>
      <w:r w:rsidR="000D20FC">
        <w:rPr>
          <w:lang w:val="en-AU"/>
        </w:rPr>
        <w:t xml:space="preserve">it has heard </w:t>
      </w:r>
      <w:r w:rsidRPr="00911F18">
        <w:rPr>
          <w:lang w:val="en-AU"/>
        </w:rPr>
        <w:t>all evidence if, in its opinion, all or part of the proceeding is frivolous, vexatious, misconceived or lacking in substance</w:t>
      </w:r>
      <w:r w:rsidR="008704D8">
        <w:rPr>
          <w:lang w:val="en-AU"/>
        </w:rPr>
        <w:t>.</w:t>
      </w:r>
      <w:r w:rsidRPr="009806FF">
        <w:rPr>
          <w:rStyle w:val="FootnoteReference"/>
          <w:lang w:val="en-AU"/>
        </w:rPr>
        <w:footnoteReference w:id="41"/>
      </w:r>
      <w:r w:rsidR="000D20FC">
        <w:rPr>
          <w:lang w:val="en-AU"/>
        </w:rPr>
        <w:t xml:space="preserve"> </w:t>
      </w:r>
      <w:r w:rsidRPr="00911F18">
        <w:rPr>
          <w:lang w:val="en-AU"/>
        </w:rPr>
        <w:t>VCAT will only strike out a proceeding under this section if the proceeding is hopeless or unsustainable in fact or in law, or on no reasonable view can justify relief, or is bound to fail.</w:t>
      </w:r>
      <w:r w:rsidRPr="009806FF">
        <w:rPr>
          <w:rStyle w:val="FootnoteReference"/>
          <w:lang w:val="en-AU"/>
        </w:rPr>
        <w:footnoteReference w:id="42"/>
      </w:r>
      <w:r w:rsidRPr="00911F18">
        <w:rPr>
          <w:lang w:val="en-AU"/>
        </w:rPr>
        <w:t xml:space="preserve"> </w:t>
      </w:r>
    </w:p>
    <w:p w14:paraId="326114A7" w14:textId="7CF9F3A5" w:rsidR="00FE7A8B" w:rsidRPr="009806FF" w:rsidRDefault="00FE7A8B">
      <w:pPr>
        <w:pStyle w:val="3Body"/>
        <w:rPr>
          <w:lang w:val="en-AU"/>
        </w:rPr>
      </w:pPr>
      <w:r w:rsidRPr="009806FF">
        <w:rPr>
          <w:lang w:val="en-AU"/>
        </w:rPr>
        <w:lastRenderedPageBreak/>
        <w:t>VCAT has also said that it must exercise caution before summarily terminating a proceeding under section 75 of the VCAT Act.</w:t>
      </w:r>
      <w:r w:rsidRPr="009806FF">
        <w:rPr>
          <w:rStyle w:val="FootnoteReference"/>
          <w:lang w:val="en-AU"/>
        </w:rPr>
        <w:footnoteReference w:id="43"/>
      </w:r>
      <w:r w:rsidR="008704D8">
        <w:rPr>
          <w:lang w:val="en-AU"/>
        </w:rPr>
        <w:t xml:space="preserve"> </w:t>
      </w:r>
      <w:r w:rsidRPr="009806FF">
        <w:rPr>
          <w:lang w:val="en-AU"/>
        </w:rPr>
        <w:t>It should only do if the proceeding is ‘obviously hopeless, obviously unsustainable in face or law, or on no reasonable view can justify relief, or is bound to fail.’</w:t>
      </w:r>
      <w:r w:rsidRPr="009806FF">
        <w:rPr>
          <w:rStyle w:val="FootnoteReference"/>
          <w:lang w:val="en-AU"/>
        </w:rPr>
        <w:footnoteReference w:id="44"/>
      </w:r>
    </w:p>
    <w:p w14:paraId="51622B66" w14:textId="1DC2A541" w:rsidR="00FE7A8B" w:rsidRPr="009806FF" w:rsidRDefault="00FE7A8B">
      <w:pPr>
        <w:pStyle w:val="3Body"/>
        <w:rPr>
          <w:lang w:val="en-AU"/>
        </w:rPr>
      </w:pPr>
      <w:r w:rsidRPr="009806FF">
        <w:rPr>
          <w:lang w:val="en-AU"/>
        </w:rPr>
        <w:t xml:space="preserve">OVIC similarly views dismissal under this section as a very high bar and will only dismiss those applications for review which are obviously bound to fail. </w:t>
      </w:r>
      <w:r w:rsidR="00E6326D" w:rsidRPr="009806FF">
        <w:rPr>
          <w:lang w:val="en-AU"/>
        </w:rPr>
        <w:t>This power is only rarely used.</w:t>
      </w:r>
    </w:p>
    <w:p w14:paraId="50357996" w14:textId="65E34F06" w:rsidR="00EC3449" w:rsidRPr="009806FF" w:rsidRDefault="00EC3449" w:rsidP="00656E57">
      <w:pPr>
        <w:pStyle w:val="3SubheadingLevel3"/>
        <w:rPr>
          <w:lang w:val="en-AU"/>
        </w:rPr>
      </w:pPr>
      <w:r w:rsidRPr="009806FF">
        <w:rPr>
          <w:lang w:val="en-AU"/>
        </w:rPr>
        <w:t>The complainant does not have sufficient interest in the subject</w:t>
      </w:r>
      <w:r w:rsidR="005B266C">
        <w:rPr>
          <w:lang w:val="en-AU"/>
        </w:rPr>
        <w:t xml:space="preserve"> </w:t>
      </w:r>
      <w:r w:rsidRPr="009806FF">
        <w:rPr>
          <w:lang w:val="en-AU"/>
        </w:rPr>
        <w:t>matter of the complaint</w:t>
      </w:r>
    </w:p>
    <w:p w14:paraId="5A7BB7E9" w14:textId="749422E8" w:rsidR="00292A78" w:rsidRPr="00AE6D32" w:rsidRDefault="001229D6" w:rsidP="00A83C58">
      <w:pPr>
        <w:pStyle w:val="3Body"/>
        <w:rPr>
          <w:lang w:val="en-AU"/>
        </w:rPr>
      </w:pPr>
      <w:r w:rsidRPr="00AE6D32">
        <w:rPr>
          <w:lang w:val="en-AU"/>
        </w:rPr>
        <w:t>OVIC may dismiss or not accept a complaint if the complainant does not have sufficient interest in the subject matter of the complaint.</w:t>
      </w:r>
      <w:r w:rsidR="002401EB" w:rsidRPr="009806FF">
        <w:rPr>
          <w:rStyle w:val="FootnoteReference"/>
          <w:lang w:val="en-AU"/>
        </w:rPr>
        <w:footnoteReference w:id="45"/>
      </w:r>
      <w:r w:rsidRPr="00AE6D32">
        <w:rPr>
          <w:lang w:val="en-AU"/>
        </w:rPr>
        <w:t xml:space="preserve"> </w:t>
      </w:r>
      <w:r w:rsidR="009060AE" w:rsidRPr="00AE6D32">
        <w:rPr>
          <w:lang w:val="en-AU"/>
        </w:rPr>
        <w:t xml:space="preserve">Having ‘sufficient interest’ in a matter </w:t>
      </w:r>
      <w:r w:rsidR="00292A78" w:rsidRPr="00AE6D32">
        <w:rPr>
          <w:lang w:val="en-AU"/>
        </w:rPr>
        <w:t xml:space="preserve">denotes an interest which a person other than a member of the general public would hold. A complainant will be likely to be considered to have sufficient interest if </w:t>
      </w:r>
      <w:r w:rsidR="00856B63" w:rsidRPr="00AE6D32">
        <w:rPr>
          <w:lang w:val="en-AU"/>
        </w:rPr>
        <w:t>the matter relates to an</w:t>
      </w:r>
      <w:r w:rsidR="00292A78" w:rsidRPr="00AE6D32">
        <w:rPr>
          <w:lang w:val="en-AU"/>
        </w:rPr>
        <w:t xml:space="preserve"> FOI request with an agency, or their interests, including</w:t>
      </w:r>
      <w:r w:rsidR="00856B63" w:rsidRPr="00AE6D32">
        <w:rPr>
          <w:lang w:val="en-AU"/>
        </w:rPr>
        <w:t xml:space="preserve"> personal,</w:t>
      </w:r>
      <w:r w:rsidR="00292A78" w:rsidRPr="00AE6D32">
        <w:rPr>
          <w:lang w:val="en-AU"/>
        </w:rPr>
        <w:t xml:space="preserve"> proprietary, business, economic, social, or political interests are </w:t>
      </w:r>
      <w:r w:rsidR="00856B63" w:rsidRPr="00AE6D32">
        <w:rPr>
          <w:lang w:val="en-AU"/>
        </w:rPr>
        <w:t>likely to be</w:t>
      </w:r>
      <w:r w:rsidR="00292A78" w:rsidRPr="00AE6D32">
        <w:rPr>
          <w:lang w:val="en-AU"/>
        </w:rPr>
        <w:t xml:space="preserve"> affected</w:t>
      </w:r>
      <w:r w:rsidR="00226C64" w:rsidRPr="00AE6D32">
        <w:rPr>
          <w:lang w:val="en-AU"/>
        </w:rPr>
        <w:t xml:space="preserve">. </w:t>
      </w:r>
      <w:r w:rsidR="00292A78" w:rsidRPr="00AE6D32">
        <w:rPr>
          <w:lang w:val="en-AU"/>
        </w:rPr>
        <w:t xml:space="preserve">  </w:t>
      </w:r>
    </w:p>
    <w:p w14:paraId="58B88E3F" w14:textId="7FDC11BD" w:rsidR="00EC3449" w:rsidRPr="009806FF" w:rsidRDefault="00EC3449" w:rsidP="00656E57">
      <w:pPr>
        <w:pStyle w:val="3SubheadingLevel3"/>
        <w:rPr>
          <w:lang w:val="en-AU"/>
        </w:rPr>
      </w:pPr>
      <w:r w:rsidRPr="009806FF">
        <w:rPr>
          <w:lang w:val="en-AU"/>
        </w:rPr>
        <w:t xml:space="preserve">The complainant has failed to co-operate without reasonable excuse </w:t>
      </w:r>
    </w:p>
    <w:p w14:paraId="492B543E" w14:textId="36313993" w:rsidR="00D12F2B" w:rsidRPr="009806FF" w:rsidRDefault="00D12F2B">
      <w:pPr>
        <w:pStyle w:val="3Body"/>
        <w:rPr>
          <w:lang w:val="en-AU"/>
        </w:rPr>
      </w:pPr>
      <w:r w:rsidRPr="009806FF">
        <w:rPr>
          <w:lang w:val="en-AU"/>
        </w:rPr>
        <w:t>OVIC may not accept or dismiss a complaint</w:t>
      </w:r>
      <w:r w:rsidR="005A3ED9" w:rsidRPr="009806FF">
        <w:rPr>
          <w:lang w:val="en-AU"/>
        </w:rPr>
        <w:t xml:space="preserve"> </w:t>
      </w:r>
      <w:r w:rsidRPr="009806FF">
        <w:rPr>
          <w:lang w:val="en-AU"/>
        </w:rPr>
        <w:t>if the complainant fails to co-operate without reasonable excuse.</w:t>
      </w:r>
      <w:r w:rsidR="002401EB" w:rsidRPr="009806FF">
        <w:rPr>
          <w:rStyle w:val="FootnoteReference"/>
          <w:lang w:val="en-AU"/>
        </w:rPr>
        <w:footnoteReference w:id="46"/>
      </w:r>
    </w:p>
    <w:p w14:paraId="7A987346" w14:textId="56186A55" w:rsidR="00D12F2B" w:rsidRPr="00F41C7B" w:rsidRDefault="005B3009" w:rsidP="0024041C">
      <w:pPr>
        <w:pStyle w:val="3Body"/>
        <w:rPr>
          <w:lang w:val="en-AU"/>
        </w:rPr>
      </w:pPr>
      <w:r w:rsidRPr="00F41C7B">
        <w:rPr>
          <w:lang w:val="en-AU"/>
        </w:rPr>
        <w:t xml:space="preserve">A complainant has a responsibility to engage with </w:t>
      </w:r>
      <w:r w:rsidR="00151679" w:rsidRPr="00F41C7B">
        <w:rPr>
          <w:lang w:val="en-AU"/>
        </w:rPr>
        <w:t>OVIC’s</w:t>
      </w:r>
      <w:r w:rsidRPr="00F41C7B">
        <w:rPr>
          <w:lang w:val="en-AU"/>
        </w:rPr>
        <w:t xml:space="preserve"> complaints process and to respond to requests for information or documents. Where a complainant does not respond or does not provide what is required in a timely manner, </w:t>
      </w:r>
      <w:r w:rsidR="00151679" w:rsidRPr="00F41C7B">
        <w:rPr>
          <w:lang w:val="en-AU"/>
        </w:rPr>
        <w:t>OVIC</w:t>
      </w:r>
      <w:r w:rsidRPr="00F41C7B">
        <w:rPr>
          <w:lang w:val="en-AU"/>
        </w:rPr>
        <w:t xml:space="preserve"> may </w:t>
      </w:r>
      <w:r w:rsidR="00656E57" w:rsidRPr="00F41C7B">
        <w:rPr>
          <w:lang w:val="en-AU"/>
        </w:rPr>
        <w:t xml:space="preserve">decide to </w:t>
      </w:r>
      <w:r w:rsidRPr="00F41C7B">
        <w:rPr>
          <w:lang w:val="en-AU"/>
        </w:rPr>
        <w:t xml:space="preserve">not accept or may dismiss </w:t>
      </w:r>
      <w:r w:rsidR="00656E57" w:rsidRPr="00F41C7B">
        <w:rPr>
          <w:lang w:val="en-AU"/>
        </w:rPr>
        <w:t xml:space="preserve">the </w:t>
      </w:r>
      <w:r w:rsidRPr="00F41C7B">
        <w:rPr>
          <w:lang w:val="en-AU"/>
        </w:rPr>
        <w:t xml:space="preserve">complaint unless the </w:t>
      </w:r>
      <w:r w:rsidR="00F41C7B" w:rsidRPr="00F41C7B">
        <w:rPr>
          <w:lang w:val="en-AU"/>
        </w:rPr>
        <w:t>c</w:t>
      </w:r>
      <w:r w:rsidRPr="00F41C7B">
        <w:rPr>
          <w:lang w:val="en-AU"/>
        </w:rPr>
        <w:t xml:space="preserve">omplainant </w:t>
      </w:r>
      <w:r w:rsidR="00656E57" w:rsidRPr="00F41C7B">
        <w:rPr>
          <w:lang w:val="en-AU"/>
        </w:rPr>
        <w:t xml:space="preserve">provides </w:t>
      </w:r>
      <w:r w:rsidRPr="00F41C7B">
        <w:rPr>
          <w:lang w:val="en-AU"/>
        </w:rPr>
        <w:t xml:space="preserve">a reasonable excuse. </w:t>
      </w:r>
      <w:bookmarkStart w:id="15" w:name="_Hlk116036983"/>
      <w:r w:rsidR="00D12F2B" w:rsidRPr="00F41C7B">
        <w:rPr>
          <w:lang w:val="en-AU"/>
        </w:rPr>
        <w:t>A complainant will have a reasonable excuse where they have a</w:t>
      </w:r>
      <w:r w:rsidR="00FF4CF3" w:rsidRPr="00F41C7B">
        <w:rPr>
          <w:lang w:val="en-AU"/>
        </w:rPr>
        <w:t>n appropriate</w:t>
      </w:r>
      <w:r w:rsidR="00D12F2B" w:rsidRPr="00F41C7B">
        <w:rPr>
          <w:lang w:val="en-AU"/>
        </w:rPr>
        <w:t xml:space="preserve"> justification for </w:t>
      </w:r>
      <w:r w:rsidR="00F41C7B">
        <w:rPr>
          <w:lang w:val="en-AU"/>
        </w:rPr>
        <w:t xml:space="preserve">the </w:t>
      </w:r>
      <w:r w:rsidR="00D12F2B" w:rsidRPr="00F41C7B">
        <w:rPr>
          <w:lang w:val="en-AU"/>
        </w:rPr>
        <w:t>conduct</w:t>
      </w:r>
      <w:r w:rsidR="00F41C7B">
        <w:rPr>
          <w:lang w:val="en-AU"/>
        </w:rPr>
        <w:t xml:space="preserve"> (</w:t>
      </w:r>
      <w:r w:rsidR="00122473" w:rsidRPr="00F41C7B">
        <w:rPr>
          <w:lang w:val="en-AU"/>
        </w:rPr>
        <w:t>for example</w:t>
      </w:r>
      <w:r w:rsidR="00F41C7B">
        <w:rPr>
          <w:lang w:val="en-AU"/>
        </w:rPr>
        <w:t>,</w:t>
      </w:r>
      <w:r w:rsidR="00656E57" w:rsidRPr="00F41C7B">
        <w:rPr>
          <w:lang w:val="en-AU"/>
        </w:rPr>
        <w:t xml:space="preserve"> </w:t>
      </w:r>
      <w:r w:rsidR="00F41C7B">
        <w:rPr>
          <w:lang w:val="en-AU"/>
        </w:rPr>
        <w:t xml:space="preserve">because of </w:t>
      </w:r>
      <w:r w:rsidR="00656E57" w:rsidRPr="00F41C7B">
        <w:rPr>
          <w:lang w:val="en-AU"/>
        </w:rPr>
        <w:t xml:space="preserve">a medical issue </w:t>
      </w:r>
      <w:r w:rsidR="00F41C7B">
        <w:rPr>
          <w:lang w:val="en-AU"/>
        </w:rPr>
        <w:t>they have been unable to respond to OVIC within the time requested)</w:t>
      </w:r>
      <w:r w:rsidR="00721340" w:rsidRPr="00F41C7B">
        <w:rPr>
          <w:lang w:val="en-AU"/>
        </w:rPr>
        <w:t>.</w:t>
      </w:r>
      <w:r w:rsidR="00D12F2B" w:rsidRPr="00F41C7B">
        <w:rPr>
          <w:lang w:val="en-AU"/>
        </w:rPr>
        <w:t xml:space="preserve"> </w:t>
      </w:r>
    </w:p>
    <w:bookmarkEnd w:id="15"/>
    <w:p w14:paraId="17C38FCC" w14:textId="2F7EAB48" w:rsidR="00EC3449" w:rsidRPr="009806FF" w:rsidRDefault="00A47A43" w:rsidP="00656E57">
      <w:pPr>
        <w:pStyle w:val="3SubheadingLevel3"/>
        <w:rPr>
          <w:lang w:val="en-AU"/>
        </w:rPr>
      </w:pPr>
      <w:r w:rsidRPr="009806FF">
        <w:rPr>
          <w:lang w:val="en-AU"/>
        </w:rPr>
        <w:t xml:space="preserve">The complaint was made </w:t>
      </w:r>
      <w:r w:rsidR="00E0739C">
        <w:rPr>
          <w:lang w:val="en-AU"/>
        </w:rPr>
        <w:t>out of time</w:t>
      </w:r>
      <w:r w:rsidRPr="009806FF">
        <w:rPr>
          <w:lang w:val="en-AU"/>
        </w:rPr>
        <w:t xml:space="preserve"> </w:t>
      </w:r>
    </w:p>
    <w:p w14:paraId="5D124A8D" w14:textId="7DD74DA2" w:rsidR="002C3B4B" w:rsidRPr="009806FF" w:rsidRDefault="002C3B4B">
      <w:pPr>
        <w:pStyle w:val="3Body"/>
        <w:rPr>
          <w:lang w:val="en-AU"/>
        </w:rPr>
      </w:pPr>
      <w:r w:rsidRPr="009806FF">
        <w:rPr>
          <w:lang w:val="en-AU"/>
        </w:rPr>
        <w:t>OVIC may dismiss</w:t>
      </w:r>
      <w:r w:rsidR="005A3ED9" w:rsidRPr="009806FF">
        <w:rPr>
          <w:lang w:val="en-AU"/>
        </w:rPr>
        <w:t xml:space="preserve"> or not accept</w:t>
      </w:r>
      <w:r w:rsidRPr="009806FF">
        <w:rPr>
          <w:lang w:val="en-AU"/>
        </w:rPr>
        <w:t xml:space="preserve"> the complaint</w:t>
      </w:r>
      <w:r w:rsidR="005A3ED9" w:rsidRPr="009806FF">
        <w:rPr>
          <w:lang w:val="en-AU"/>
        </w:rPr>
        <w:t xml:space="preserve"> </w:t>
      </w:r>
      <w:r w:rsidRPr="009806FF">
        <w:rPr>
          <w:lang w:val="en-AU"/>
        </w:rPr>
        <w:t xml:space="preserve">if it was made </w:t>
      </w:r>
      <w:r w:rsidR="00FD16D1">
        <w:rPr>
          <w:lang w:val="en-AU"/>
        </w:rPr>
        <w:t>out of time</w:t>
      </w:r>
      <w:r w:rsidRPr="009806FF">
        <w:rPr>
          <w:lang w:val="en-AU"/>
        </w:rPr>
        <w:t>.</w:t>
      </w:r>
      <w:r w:rsidR="002401EB" w:rsidRPr="009806FF">
        <w:rPr>
          <w:rStyle w:val="FootnoteReference"/>
          <w:lang w:val="en-AU"/>
        </w:rPr>
        <w:footnoteReference w:id="47"/>
      </w:r>
    </w:p>
    <w:p w14:paraId="179C28CA" w14:textId="285F9C25" w:rsidR="00C11E58" w:rsidRPr="00FD16D1" w:rsidRDefault="002C3B4B" w:rsidP="00CD7F0B">
      <w:pPr>
        <w:pStyle w:val="3Body"/>
        <w:rPr>
          <w:lang w:val="en-AU"/>
        </w:rPr>
      </w:pPr>
      <w:r w:rsidRPr="00FD16D1">
        <w:rPr>
          <w:lang w:val="en-AU"/>
        </w:rPr>
        <w:t xml:space="preserve">A complaint must be made within 60 days after the action or conduct </w:t>
      </w:r>
      <w:r w:rsidR="00D92202" w:rsidRPr="00FD16D1">
        <w:rPr>
          <w:lang w:val="en-AU"/>
        </w:rPr>
        <w:t xml:space="preserve">complained </w:t>
      </w:r>
      <w:r w:rsidRPr="00FD16D1">
        <w:rPr>
          <w:lang w:val="en-AU"/>
        </w:rPr>
        <w:t>of occurred.</w:t>
      </w:r>
      <w:r w:rsidR="002401EB" w:rsidRPr="009806FF">
        <w:rPr>
          <w:rStyle w:val="FootnoteReference"/>
          <w:lang w:val="en-AU"/>
        </w:rPr>
        <w:footnoteReference w:id="48"/>
      </w:r>
      <w:r w:rsidR="00FD16D1">
        <w:rPr>
          <w:lang w:val="en-AU"/>
        </w:rPr>
        <w:t xml:space="preserve"> However, if the complaint was made out of time because of an act or omission of the agency, Principal Officer, or Minister, then OVIC may still accept it</w:t>
      </w:r>
      <w:r w:rsidR="00C11E58" w:rsidRPr="00FD16D1">
        <w:rPr>
          <w:lang w:val="en-AU"/>
        </w:rPr>
        <w:t>.</w:t>
      </w:r>
      <w:r w:rsidR="00E776AC" w:rsidRPr="009806FF">
        <w:rPr>
          <w:rStyle w:val="FootnoteReference"/>
          <w:lang w:val="en-AU"/>
        </w:rPr>
        <w:footnoteReference w:id="49"/>
      </w:r>
      <w:r w:rsidR="00C11E58" w:rsidRPr="00FD16D1">
        <w:rPr>
          <w:lang w:val="en-AU"/>
        </w:rPr>
        <w:t xml:space="preserve"> </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5F5F5"/>
        <w:tblLook w:val="04A0" w:firstRow="1" w:lastRow="0" w:firstColumn="1" w:lastColumn="0" w:noHBand="0" w:noVBand="1"/>
      </w:tblPr>
      <w:tblGrid>
        <w:gridCol w:w="9065"/>
      </w:tblGrid>
      <w:tr w:rsidR="005F32C2" w:rsidRPr="009806FF" w14:paraId="251B08C0" w14:textId="77777777" w:rsidTr="005F32C2">
        <w:tc>
          <w:tcPr>
            <w:tcW w:w="9622" w:type="dxa"/>
            <w:shd w:val="clear" w:color="auto" w:fill="F5F5F5"/>
          </w:tcPr>
          <w:p w14:paraId="2D9E1868" w14:textId="3E7889BE" w:rsidR="005F32C2" w:rsidRPr="009806FF" w:rsidRDefault="00FD16D1" w:rsidP="005F32C2">
            <w:pPr>
              <w:pStyle w:val="Body"/>
            </w:pPr>
            <w:r>
              <w:t>For more information when a complaint must be made and when OVIC may accept a complaint out of time, s</w:t>
            </w:r>
            <w:r w:rsidR="005F32C2" w:rsidRPr="009806FF">
              <w:t xml:space="preserve">ee: </w:t>
            </w:r>
            <w:r w:rsidRPr="00FD16D1">
              <w:rPr>
                <w:highlight w:val="yellow"/>
              </w:rPr>
              <w:t>s</w:t>
            </w:r>
            <w:r w:rsidR="005F32C2" w:rsidRPr="00FD16D1">
              <w:rPr>
                <w:highlight w:val="yellow"/>
              </w:rPr>
              <w:t>ection 61A</w:t>
            </w:r>
            <w:r w:rsidRPr="00FD16D1">
              <w:rPr>
                <w:highlight w:val="yellow"/>
              </w:rPr>
              <w:t xml:space="preserve"> – Complaints</w:t>
            </w:r>
            <w:r>
              <w:t xml:space="preserve">. </w:t>
            </w:r>
          </w:p>
        </w:tc>
      </w:tr>
    </w:tbl>
    <w:p w14:paraId="1D08C21E" w14:textId="730D1DD4" w:rsidR="00511784" w:rsidRPr="009806FF" w:rsidRDefault="007D4310" w:rsidP="00656E57">
      <w:pPr>
        <w:pStyle w:val="3SubheadingLevel3"/>
        <w:rPr>
          <w:lang w:val="en-AU"/>
        </w:rPr>
      </w:pPr>
      <w:r>
        <w:rPr>
          <w:lang w:val="en-AU"/>
        </w:rPr>
        <w:lastRenderedPageBreak/>
        <w:t>The</w:t>
      </w:r>
      <w:r w:rsidR="00511784" w:rsidRPr="009806FF">
        <w:rPr>
          <w:lang w:val="en-AU"/>
        </w:rPr>
        <w:t xml:space="preserve"> complaint is not appropriate in the circumstances </w:t>
      </w:r>
    </w:p>
    <w:p w14:paraId="37E0384D" w14:textId="3CF72641" w:rsidR="00EC3449" w:rsidRPr="009806FF" w:rsidRDefault="00511784">
      <w:pPr>
        <w:pStyle w:val="3Body"/>
        <w:rPr>
          <w:lang w:val="en-AU"/>
        </w:rPr>
      </w:pPr>
      <w:r w:rsidRPr="009806FF">
        <w:rPr>
          <w:lang w:val="en-AU"/>
        </w:rPr>
        <w:t>OVIC may dismiss or not accept a complaint</w:t>
      </w:r>
      <w:r w:rsidR="005A3ED9" w:rsidRPr="009806FF">
        <w:rPr>
          <w:lang w:val="en-AU"/>
        </w:rPr>
        <w:t xml:space="preserve"> </w:t>
      </w:r>
      <w:r w:rsidRPr="009806FF">
        <w:rPr>
          <w:lang w:val="en-AU"/>
        </w:rPr>
        <w:t xml:space="preserve">if it considers </w:t>
      </w:r>
      <w:r w:rsidR="008A19DF">
        <w:rPr>
          <w:lang w:val="en-AU"/>
        </w:rPr>
        <w:t>the</w:t>
      </w:r>
      <w:r w:rsidRPr="009806FF">
        <w:rPr>
          <w:lang w:val="en-AU"/>
        </w:rPr>
        <w:t xml:space="preserve"> complaint is not appropriate in the circumstances.</w:t>
      </w:r>
      <w:r w:rsidR="00E776AC" w:rsidRPr="009806FF">
        <w:rPr>
          <w:rStyle w:val="FootnoteReference"/>
          <w:lang w:val="en-AU"/>
        </w:rPr>
        <w:footnoteReference w:id="50"/>
      </w:r>
      <w:r w:rsidR="00EC3449" w:rsidRPr="009806FF">
        <w:rPr>
          <w:lang w:val="en-AU"/>
        </w:rPr>
        <w:t xml:space="preserve"> </w:t>
      </w:r>
    </w:p>
    <w:p w14:paraId="6A0CC96C" w14:textId="7659D514" w:rsidR="00E43541" w:rsidRPr="009806FF" w:rsidRDefault="00843FA7">
      <w:pPr>
        <w:pStyle w:val="3Body"/>
        <w:rPr>
          <w:lang w:val="en-AU"/>
        </w:rPr>
      </w:pPr>
      <w:r>
        <w:rPr>
          <w:lang w:val="en-AU"/>
        </w:rPr>
        <w:t xml:space="preserve">OVIC considers </w:t>
      </w:r>
      <w:r w:rsidR="00EA3A97" w:rsidRPr="009806FF">
        <w:rPr>
          <w:lang w:val="en-AU"/>
        </w:rPr>
        <w:t xml:space="preserve">all matters on a </w:t>
      </w:r>
      <w:r w:rsidR="00122473" w:rsidRPr="009806FF">
        <w:rPr>
          <w:lang w:val="en-AU"/>
        </w:rPr>
        <w:t>case-by-case</w:t>
      </w:r>
      <w:r w:rsidR="00EA3A97" w:rsidRPr="009806FF">
        <w:rPr>
          <w:lang w:val="en-AU"/>
        </w:rPr>
        <w:t xml:space="preserve"> basis</w:t>
      </w:r>
      <w:r w:rsidR="000F53F9">
        <w:rPr>
          <w:lang w:val="en-AU"/>
        </w:rPr>
        <w:t>. C</w:t>
      </w:r>
      <w:r w:rsidR="00EA3A97" w:rsidRPr="009806FF">
        <w:rPr>
          <w:lang w:val="en-AU"/>
        </w:rPr>
        <w:t xml:space="preserve">ircumstances where </w:t>
      </w:r>
      <w:r w:rsidR="008B570C">
        <w:rPr>
          <w:lang w:val="en-AU"/>
        </w:rPr>
        <w:t>a complaint</w:t>
      </w:r>
      <w:r w:rsidR="00EA3A97" w:rsidRPr="009806FF">
        <w:rPr>
          <w:lang w:val="en-AU"/>
        </w:rPr>
        <w:t xml:space="preserve"> </w:t>
      </w:r>
      <w:r w:rsidR="0077291E" w:rsidRPr="009806FF">
        <w:rPr>
          <w:lang w:val="en-AU"/>
        </w:rPr>
        <w:t>may</w:t>
      </w:r>
      <w:r w:rsidR="00EA3A97" w:rsidRPr="009806FF">
        <w:rPr>
          <w:lang w:val="en-AU"/>
        </w:rPr>
        <w:t xml:space="preserve"> not</w:t>
      </w:r>
      <w:r w:rsidR="0077291E" w:rsidRPr="009806FF">
        <w:rPr>
          <w:lang w:val="en-AU"/>
        </w:rPr>
        <w:t xml:space="preserve"> be</w:t>
      </w:r>
      <w:r w:rsidR="00EA3A97" w:rsidRPr="009806FF">
        <w:rPr>
          <w:lang w:val="en-AU"/>
        </w:rPr>
        <w:t xml:space="preserve"> appropriate </w:t>
      </w:r>
      <w:r w:rsidR="00795A91" w:rsidRPr="009806FF">
        <w:rPr>
          <w:lang w:val="en-AU"/>
        </w:rPr>
        <w:t>could include</w:t>
      </w:r>
      <w:r w:rsidR="00E43541" w:rsidRPr="009806FF">
        <w:rPr>
          <w:lang w:val="en-AU"/>
        </w:rPr>
        <w:t>:</w:t>
      </w:r>
    </w:p>
    <w:p w14:paraId="369607AC" w14:textId="70E3A8F7" w:rsidR="00856B63" w:rsidRPr="009806FF" w:rsidRDefault="000F53F9">
      <w:pPr>
        <w:pStyle w:val="Body"/>
        <w:numPr>
          <w:ilvl w:val="0"/>
          <w:numId w:val="13"/>
        </w:numPr>
        <w:rPr>
          <w:color w:val="000000" w:themeColor="text1"/>
          <w:szCs w:val="22"/>
        </w:rPr>
      </w:pPr>
      <w:r>
        <w:rPr>
          <w:color w:val="000000" w:themeColor="text1"/>
          <w:szCs w:val="22"/>
        </w:rPr>
        <w:t>t</w:t>
      </w:r>
      <w:r w:rsidR="00856B63" w:rsidRPr="009806FF">
        <w:rPr>
          <w:color w:val="000000" w:themeColor="text1"/>
          <w:szCs w:val="22"/>
        </w:rPr>
        <w:t xml:space="preserve">he complaint has been pursued to the fullest extent and </w:t>
      </w:r>
      <w:r>
        <w:rPr>
          <w:color w:val="000000" w:themeColor="text1"/>
          <w:szCs w:val="22"/>
        </w:rPr>
        <w:t>OVIC</w:t>
      </w:r>
      <w:r w:rsidR="00856B63" w:rsidRPr="009806FF">
        <w:rPr>
          <w:color w:val="000000" w:themeColor="text1"/>
          <w:szCs w:val="22"/>
        </w:rPr>
        <w:t xml:space="preserve"> determine</w:t>
      </w:r>
      <w:r>
        <w:rPr>
          <w:color w:val="000000" w:themeColor="text1"/>
          <w:szCs w:val="22"/>
        </w:rPr>
        <w:t>s</w:t>
      </w:r>
      <w:r w:rsidR="00856B63" w:rsidRPr="009806FF">
        <w:rPr>
          <w:color w:val="000000" w:themeColor="text1"/>
          <w:szCs w:val="22"/>
        </w:rPr>
        <w:t xml:space="preserve"> there is no basis for making further enquiries or investigations;</w:t>
      </w:r>
    </w:p>
    <w:p w14:paraId="34B12C39" w14:textId="48F7484C" w:rsidR="00856B63" w:rsidRPr="009806FF" w:rsidRDefault="000F53F9">
      <w:pPr>
        <w:pStyle w:val="Body"/>
        <w:numPr>
          <w:ilvl w:val="0"/>
          <w:numId w:val="13"/>
        </w:numPr>
        <w:rPr>
          <w:rFonts w:cstheme="minorHAnsi"/>
          <w:color w:val="000000" w:themeColor="text1"/>
          <w:szCs w:val="22"/>
        </w:rPr>
      </w:pPr>
      <w:r>
        <w:rPr>
          <w:rFonts w:cstheme="minorHAnsi"/>
          <w:color w:val="000000" w:themeColor="text1"/>
          <w:szCs w:val="22"/>
          <w:shd w:val="clear" w:color="auto" w:fill="FFFFFF"/>
        </w:rPr>
        <w:t xml:space="preserve">OVIC </w:t>
      </w:r>
      <w:r w:rsidR="00856B63" w:rsidRPr="009806FF">
        <w:rPr>
          <w:rFonts w:cstheme="minorHAnsi"/>
          <w:color w:val="000000" w:themeColor="text1"/>
          <w:szCs w:val="22"/>
          <w:shd w:val="clear" w:color="auto" w:fill="FFFFFF"/>
        </w:rPr>
        <w:t>determine</w:t>
      </w:r>
      <w:r>
        <w:rPr>
          <w:rFonts w:cstheme="minorHAnsi"/>
          <w:color w:val="000000" w:themeColor="text1"/>
          <w:szCs w:val="22"/>
          <w:shd w:val="clear" w:color="auto" w:fill="FFFFFF"/>
        </w:rPr>
        <w:t>s</w:t>
      </w:r>
      <w:r w:rsidR="00856B63" w:rsidRPr="009806FF">
        <w:rPr>
          <w:rFonts w:cstheme="minorHAnsi"/>
          <w:color w:val="000000" w:themeColor="text1"/>
          <w:szCs w:val="22"/>
          <w:shd w:val="clear" w:color="auto" w:fill="FFFFFF"/>
        </w:rPr>
        <w:t xml:space="preserve"> the agency or Minister has not breached the Act or the Professional Standards; </w:t>
      </w:r>
    </w:p>
    <w:p w14:paraId="0BFA5F47" w14:textId="1DF8FED3" w:rsidR="00856B63" w:rsidRPr="009806FF" w:rsidRDefault="000F53F9">
      <w:pPr>
        <w:pStyle w:val="Body"/>
        <w:numPr>
          <w:ilvl w:val="0"/>
          <w:numId w:val="13"/>
        </w:numPr>
        <w:rPr>
          <w:rFonts w:cstheme="minorHAnsi"/>
          <w:color w:val="000000" w:themeColor="text1"/>
          <w:szCs w:val="22"/>
        </w:rPr>
      </w:pPr>
      <w:r>
        <w:rPr>
          <w:rFonts w:cstheme="minorHAnsi"/>
          <w:color w:val="000000" w:themeColor="text1"/>
          <w:szCs w:val="22"/>
          <w:shd w:val="clear" w:color="auto" w:fill="FFFFFF"/>
        </w:rPr>
        <w:t>w</w:t>
      </w:r>
      <w:r w:rsidR="00856B63" w:rsidRPr="009806FF">
        <w:rPr>
          <w:rFonts w:cstheme="minorHAnsi"/>
          <w:color w:val="000000" w:themeColor="text1"/>
          <w:szCs w:val="22"/>
          <w:shd w:val="clear" w:color="auto" w:fill="FFFFFF"/>
        </w:rPr>
        <w:t xml:space="preserve">here the agency </w:t>
      </w:r>
      <w:r>
        <w:rPr>
          <w:rFonts w:cstheme="minorHAnsi"/>
          <w:color w:val="000000" w:themeColor="text1"/>
          <w:szCs w:val="22"/>
          <w:shd w:val="clear" w:color="auto" w:fill="FFFFFF"/>
        </w:rPr>
        <w:t xml:space="preserve">or Minister </w:t>
      </w:r>
      <w:r w:rsidR="00856B63" w:rsidRPr="009806FF">
        <w:rPr>
          <w:rFonts w:cstheme="minorHAnsi"/>
          <w:color w:val="000000" w:themeColor="text1"/>
          <w:szCs w:val="22"/>
          <w:shd w:val="clear" w:color="auto" w:fill="FFFFFF"/>
        </w:rPr>
        <w:t>has taken reasonable steps to correct any error or omission made</w:t>
      </w:r>
      <w:r>
        <w:rPr>
          <w:rFonts w:cstheme="minorHAnsi"/>
          <w:color w:val="000000" w:themeColor="text1"/>
          <w:szCs w:val="22"/>
          <w:shd w:val="clear" w:color="auto" w:fill="FFFFFF"/>
        </w:rPr>
        <w:t>;</w:t>
      </w:r>
    </w:p>
    <w:p w14:paraId="1F25CEBB" w14:textId="1DB67C1C" w:rsidR="00856B63" w:rsidRPr="009806FF" w:rsidRDefault="000F53F9">
      <w:pPr>
        <w:pStyle w:val="Body"/>
        <w:numPr>
          <w:ilvl w:val="0"/>
          <w:numId w:val="13"/>
        </w:numPr>
        <w:rPr>
          <w:rFonts w:cstheme="minorHAnsi"/>
          <w:color w:val="000000" w:themeColor="text1"/>
          <w:szCs w:val="22"/>
        </w:rPr>
      </w:pPr>
      <w:r>
        <w:rPr>
          <w:rFonts w:cstheme="minorHAnsi"/>
          <w:color w:val="000000" w:themeColor="text1"/>
          <w:szCs w:val="22"/>
        </w:rPr>
        <w:t>t</w:t>
      </w:r>
      <w:r w:rsidR="00856B63" w:rsidRPr="009806FF">
        <w:rPr>
          <w:rFonts w:cstheme="minorHAnsi"/>
          <w:color w:val="000000" w:themeColor="text1"/>
          <w:szCs w:val="22"/>
        </w:rPr>
        <w:t xml:space="preserve">he </w:t>
      </w:r>
      <w:r>
        <w:rPr>
          <w:rFonts w:cstheme="minorHAnsi"/>
          <w:color w:val="000000" w:themeColor="text1"/>
          <w:szCs w:val="22"/>
        </w:rPr>
        <w:t>a</w:t>
      </w:r>
      <w:r w:rsidR="00856B63" w:rsidRPr="009806FF">
        <w:rPr>
          <w:rFonts w:cstheme="minorHAnsi"/>
          <w:color w:val="000000" w:themeColor="text1"/>
          <w:szCs w:val="22"/>
        </w:rPr>
        <w:t xml:space="preserve">gency </w:t>
      </w:r>
      <w:r>
        <w:rPr>
          <w:rFonts w:cstheme="minorHAnsi"/>
          <w:color w:val="000000" w:themeColor="text1"/>
          <w:szCs w:val="22"/>
        </w:rPr>
        <w:t xml:space="preserve">or Minister </w:t>
      </w:r>
      <w:r w:rsidR="00856B63" w:rsidRPr="009806FF">
        <w:rPr>
          <w:rFonts w:cstheme="minorHAnsi"/>
          <w:color w:val="000000" w:themeColor="text1"/>
          <w:szCs w:val="22"/>
        </w:rPr>
        <w:t>has provided an adequate explanation for the basis of the complaint</w:t>
      </w:r>
      <w:r w:rsidR="004E5C25">
        <w:rPr>
          <w:rFonts w:cstheme="minorHAnsi"/>
          <w:color w:val="000000" w:themeColor="text1"/>
          <w:szCs w:val="22"/>
        </w:rPr>
        <w:t>;</w:t>
      </w:r>
    </w:p>
    <w:p w14:paraId="0878AEA8" w14:textId="0115D2DD" w:rsidR="00856B63" w:rsidRPr="009806FF" w:rsidRDefault="004E5C25">
      <w:pPr>
        <w:pStyle w:val="Body"/>
        <w:numPr>
          <w:ilvl w:val="0"/>
          <w:numId w:val="13"/>
        </w:numPr>
        <w:rPr>
          <w:rFonts w:cstheme="minorHAnsi"/>
          <w:color w:val="000000" w:themeColor="text1"/>
          <w:szCs w:val="22"/>
        </w:rPr>
      </w:pPr>
      <w:r>
        <w:rPr>
          <w:rFonts w:cstheme="minorHAnsi"/>
          <w:color w:val="000000" w:themeColor="text1"/>
          <w:szCs w:val="22"/>
        </w:rPr>
        <w:t>t</w:t>
      </w:r>
      <w:r w:rsidR="00856B63" w:rsidRPr="009806FF">
        <w:rPr>
          <w:rFonts w:cstheme="minorHAnsi"/>
          <w:color w:val="000000" w:themeColor="text1"/>
          <w:szCs w:val="22"/>
        </w:rPr>
        <w:t xml:space="preserve">he </w:t>
      </w:r>
      <w:r>
        <w:rPr>
          <w:rFonts w:cstheme="minorHAnsi"/>
          <w:color w:val="000000" w:themeColor="text1"/>
          <w:szCs w:val="22"/>
        </w:rPr>
        <w:t>a</w:t>
      </w:r>
      <w:r w:rsidR="00856B63" w:rsidRPr="009806FF">
        <w:rPr>
          <w:rFonts w:cstheme="minorHAnsi"/>
          <w:color w:val="000000" w:themeColor="text1"/>
          <w:szCs w:val="22"/>
        </w:rPr>
        <w:t xml:space="preserve">gency </w:t>
      </w:r>
      <w:r>
        <w:rPr>
          <w:rFonts w:cstheme="minorHAnsi"/>
          <w:color w:val="000000" w:themeColor="text1"/>
          <w:szCs w:val="22"/>
        </w:rPr>
        <w:t xml:space="preserve">or Minister </w:t>
      </w:r>
      <w:r w:rsidR="00856B63" w:rsidRPr="009806FF">
        <w:rPr>
          <w:rFonts w:cstheme="minorHAnsi"/>
          <w:color w:val="000000" w:themeColor="text1"/>
          <w:szCs w:val="22"/>
        </w:rPr>
        <w:t>has undertaken to address any systemic issues raised by the complaint</w:t>
      </w:r>
      <w:r>
        <w:rPr>
          <w:rFonts w:cstheme="minorHAnsi"/>
          <w:color w:val="000000" w:themeColor="text1"/>
          <w:szCs w:val="22"/>
        </w:rPr>
        <w:t>;</w:t>
      </w:r>
    </w:p>
    <w:p w14:paraId="18D12AE4" w14:textId="1BA2FD6F" w:rsidR="00856B63" w:rsidRPr="009806FF" w:rsidRDefault="004E5C25">
      <w:pPr>
        <w:pStyle w:val="Body"/>
        <w:numPr>
          <w:ilvl w:val="0"/>
          <w:numId w:val="13"/>
        </w:numPr>
        <w:rPr>
          <w:rFonts w:cstheme="minorHAnsi"/>
          <w:color w:val="000000" w:themeColor="text1"/>
          <w:szCs w:val="22"/>
        </w:rPr>
      </w:pPr>
      <w:r>
        <w:rPr>
          <w:rFonts w:cstheme="minorHAnsi"/>
          <w:color w:val="000000" w:themeColor="text1"/>
          <w:szCs w:val="22"/>
        </w:rPr>
        <w:t>t</w:t>
      </w:r>
      <w:r w:rsidR="00856B63" w:rsidRPr="009806FF">
        <w:rPr>
          <w:rFonts w:cstheme="minorHAnsi"/>
          <w:color w:val="000000" w:themeColor="text1"/>
          <w:szCs w:val="22"/>
        </w:rPr>
        <w:t xml:space="preserve">he </w:t>
      </w:r>
      <w:r>
        <w:rPr>
          <w:rFonts w:cstheme="minorHAnsi"/>
          <w:color w:val="000000" w:themeColor="text1"/>
          <w:szCs w:val="22"/>
        </w:rPr>
        <w:t>complainant</w:t>
      </w:r>
      <w:r w:rsidR="00856B63" w:rsidRPr="009806FF">
        <w:rPr>
          <w:rFonts w:cstheme="minorHAnsi"/>
          <w:color w:val="000000" w:themeColor="text1"/>
          <w:szCs w:val="22"/>
        </w:rPr>
        <w:t xml:space="preserve"> has not provided further information that warrants further enquiries with the </w:t>
      </w:r>
      <w:r>
        <w:rPr>
          <w:rFonts w:cstheme="minorHAnsi"/>
          <w:color w:val="000000" w:themeColor="text1"/>
          <w:szCs w:val="22"/>
        </w:rPr>
        <w:t>a</w:t>
      </w:r>
      <w:r w:rsidR="00856B63" w:rsidRPr="009806FF">
        <w:rPr>
          <w:rFonts w:cstheme="minorHAnsi"/>
          <w:color w:val="000000" w:themeColor="text1"/>
          <w:szCs w:val="22"/>
        </w:rPr>
        <w:t>gency</w:t>
      </w:r>
      <w:r>
        <w:rPr>
          <w:rFonts w:cstheme="minorHAnsi"/>
          <w:color w:val="000000" w:themeColor="text1"/>
          <w:szCs w:val="22"/>
        </w:rPr>
        <w:t>; or</w:t>
      </w:r>
    </w:p>
    <w:p w14:paraId="2B6727B9" w14:textId="40DFEB64" w:rsidR="00856B63" w:rsidRPr="009806FF" w:rsidRDefault="004E5C25">
      <w:pPr>
        <w:pStyle w:val="Body"/>
        <w:numPr>
          <w:ilvl w:val="0"/>
          <w:numId w:val="13"/>
        </w:numPr>
        <w:rPr>
          <w:rFonts w:cstheme="minorHAnsi"/>
          <w:color w:val="000000" w:themeColor="text1"/>
          <w:szCs w:val="22"/>
        </w:rPr>
      </w:pPr>
      <w:r>
        <w:rPr>
          <w:rFonts w:cstheme="minorHAnsi"/>
          <w:color w:val="000000" w:themeColor="text1"/>
          <w:szCs w:val="22"/>
        </w:rPr>
        <w:t>t</w:t>
      </w:r>
      <w:r w:rsidR="00856B63" w:rsidRPr="009806FF">
        <w:rPr>
          <w:rFonts w:cstheme="minorHAnsi"/>
          <w:color w:val="000000" w:themeColor="text1"/>
          <w:szCs w:val="22"/>
        </w:rPr>
        <w:t xml:space="preserve">he outcome the applicant is seeking is not appropriate or cannot be achieved. </w:t>
      </w:r>
    </w:p>
    <w:p w14:paraId="424DF281" w14:textId="6F770347" w:rsidR="005B3009" w:rsidRPr="009806FF" w:rsidRDefault="007A4981" w:rsidP="00656E57">
      <w:pPr>
        <w:pStyle w:val="3SubheadingLevel3"/>
        <w:rPr>
          <w:lang w:val="en-AU"/>
        </w:rPr>
      </w:pPr>
      <w:r>
        <w:rPr>
          <w:lang w:val="en-AU"/>
        </w:rPr>
        <w:t>OVIC</w:t>
      </w:r>
      <w:r w:rsidR="00A47A43" w:rsidRPr="009806FF">
        <w:rPr>
          <w:lang w:val="en-AU"/>
        </w:rPr>
        <w:t xml:space="preserve"> is unable to contact the </w:t>
      </w:r>
      <w:r>
        <w:rPr>
          <w:lang w:val="en-AU"/>
        </w:rPr>
        <w:t>complainant</w:t>
      </w:r>
      <w:r w:rsidR="00A47A43" w:rsidRPr="009806FF">
        <w:rPr>
          <w:lang w:val="en-AU"/>
        </w:rPr>
        <w:t xml:space="preserve"> following reasonable attempts </w:t>
      </w:r>
    </w:p>
    <w:p w14:paraId="050332D1" w14:textId="5AF220F7" w:rsidR="00A8743B" w:rsidRPr="009806FF" w:rsidRDefault="00B0790C">
      <w:pPr>
        <w:pStyle w:val="3Body"/>
        <w:rPr>
          <w:lang w:val="en-AU"/>
        </w:rPr>
      </w:pPr>
      <w:r>
        <w:rPr>
          <w:lang w:val="en-AU"/>
        </w:rPr>
        <w:t>OVIC</w:t>
      </w:r>
      <w:r w:rsidR="005B3009" w:rsidRPr="009806FF">
        <w:rPr>
          <w:lang w:val="en-AU"/>
        </w:rPr>
        <w:t xml:space="preserve"> may dismiss or not accept a complaint</w:t>
      </w:r>
      <w:r w:rsidR="005A3ED9" w:rsidRPr="009806FF">
        <w:rPr>
          <w:lang w:val="en-AU"/>
        </w:rPr>
        <w:t xml:space="preserve"> </w:t>
      </w:r>
      <w:r>
        <w:rPr>
          <w:lang w:val="en-AU"/>
        </w:rPr>
        <w:t>when OVIC</w:t>
      </w:r>
      <w:r w:rsidR="005B3009" w:rsidRPr="009806FF">
        <w:rPr>
          <w:lang w:val="en-AU"/>
        </w:rPr>
        <w:t xml:space="preserve"> </w:t>
      </w:r>
      <w:r w:rsidR="00590C51" w:rsidRPr="009806FF">
        <w:rPr>
          <w:lang w:val="en-AU"/>
        </w:rPr>
        <w:t xml:space="preserve">is unable to </w:t>
      </w:r>
      <w:r w:rsidR="005B3009" w:rsidRPr="009806FF">
        <w:rPr>
          <w:lang w:val="en-AU"/>
        </w:rPr>
        <w:t xml:space="preserve">contact the </w:t>
      </w:r>
      <w:r>
        <w:rPr>
          <w:lang w:val="en-AU"/>
        </w:rPr>
        <w:t>complainant</w:t>
      </w:r>
      <w:r w:rsidR="005B3009" w:rsidRPr="009806FF">
        <w:rPr>
          <w:lang w:val="en-AU"/>
        </w:rPr>
        <w:t xml:space="preserve"> after reasonable attempts to do so.</w:t>
      </w:r>
      <w:r w:rsidR="00ED1CE2" w:rsidRPr="009806FF">
        <w:rPr>
          <w:rStyle w:val="FootnoteReference"/>
          <w:lang w:val="en-AU"/>
        </w:rPr>
        <w:footnoteReference w:id="51"/>
      </w:r>
      <w:r w:rsidR="005B3009" w:rsidRPr="009806FF">
        <w:rPr>
          <w:lang w:val="en-AU"/>
        </w:rPr>
        <w:t xml:space="preserve"> </w:t>
      </w:r>
    </w:p>
    <w:p w14:paraId="59F39B59" w14:textId="0AC93813" w:rsidR="007B6366" w:rsidRPr="009806FF" w:rsidRDefault="007B6366">
      <w:pPr>
        <w:pStyle w:val="3Body"/>
        <w:rPr>
          <w:lang w:val="en-AU"/>
        </w:rPr>
      </w:pPr>
      <w:r w:rsidRPr="009806FF">
        <w:rPr>
          <w:lang w:val="en-AU"/>
        </w:rPr>
        <w:t xml:space="preserve">A complainant </w:t>
      </w:r>
      <w:r w:rsidR="0094355F">
        <w:rPr>
          <w:lang w:val="en-AU"/>
        </w:rPr>
        <w:t>must</w:t>
      </w:r>
      <w:r w:rsidRPr="009806FF">
        <w:rPr>
          <w:lang w:val="en-AU"/>
        </w:rPr>
        <w:t xml:space="preserve"> engage with the complaints process</w:t>
      </w:r>
      <w:r w:rsidR="0094355F">
        <w:rPr>
          <w:lang w:val="en-AU"/>
        </w:rPr>
        <w:t>, including</w:t>
      </w:r>
      <w:r w:rsidRPr="009806FF">
        <w:rPr>
          <w:lang w:val="en-AU"/>
        </w:rPr>
        <w:t xml:space="preserve"> respond</w:t>
      </w:r>
      <w:r w:rsidR="0094355F">
        <w:rPr>
          <w:lang w:val="en-AU"/>
        </w:rPr>
        <w:t>ing</w:t>
      </w:r>
      <w:r w:rsidRPr="009806FF">
        <w:rPr>
          <w:lang w:val="en-AU"/>
        </w:rPr>
        <w:t xml:space="preserve"> to </w:t>
      </w:r>
      <w:r w:rsidR="0094355F">
        <w:rPr>
          <w:lang w:val="en-AU"/>
        </w:rPr>
        <w:t>OVIC’s</w:t>
      </w:r>
      <w:r w:rsidRPr="009806FF">
        <w:rPr>
          <w:lang w:val="en-AU"/>
        </w:rPr>
        <w:t xml:space="preserve"> requests for information or documents. Where a complainant does not respond</w:t>
      </w:r>
      <w:r w:rsidR="004A021D">
        <w:rPr>
          <w:lang w:val="en-AU"/>
        </w:rPr>
        <w:t xml:space="preserve"> </w:t>
      </w:r>
      <w:r w:rsidRPr="009806FF">
        <w:rPr>
          <w:lang w:val="en-AU"/>
        </w:rPr>
        <w:t xml:space="preserve">in a timely manner, </w:t>
      </w:r>
      <w:r w:rsidR="0094355F">
        <w:rPr>
          <w:lang w:val="en-AU"/>
        </w:rPr>
        <w:t>OVIC</w:t>
      </w:r>
      <w:r w:rsidRPr="009806FF">
        <w:rPr>
          <w:lang w:val="en-AU"/>
        </w:rPr>
        <w:t xml:space="preserve"> may decide to not accept or dismiss the complaint unless the </w:t>
      </w:r>
      <w:r w:rsidR="0094355F">
        <w:rPr>
          <w:lang w:val="en-AU"/>
        </w:rPr>
        <w:t>c</w:t>
      </w:r>
      <w:r w:rsidRPr="009806FF">
        <w:rPr>
          <w:lang w:val="en-AU"/>
        </w:rPr>
        <w:t xml:space="preserve">omplainant provides a reasonable excuse. </w:t>
      </w:r>
    </w:p>
    <w:p w14:paraId="6E006A15" w14:textId="6742D9C8" w:rsidR="00265B95" w:rsidRPr="009806FF" w:rsidRDefault="00065837" w:rsidP="00265B95">
      <w:pPr>
        <w:pStyle w:val="3SubheadingLevel3"/>
        <w:rPr>
          <w:rFonts w:eastAsiaTheme="minorHAnsi"/>
          <w:szCs w:val="24"/>
          <w:lang w:val="en-AU"/>
        </w:rPr>
      </w:pPr>
      <w:bookmarkStart w:id="16" w:name="_Hlk128141416"/>
      <w:r>
        <w:rPr>
          <w:lang w:val="en-AU"/>
        </w:rPr>
        <w:t>The</w:t>
      </w:r>
      <w:r w:rsidR="00265B95" w:rsidRPr="009806FF">
        <w:rPr>
          <w:lang w:val="en-AU"/>
        </w:rPr>
        <w:t xml:space="preserve"> complaint can be dealt with as part of a review by </w:t>
      </w:r>
      <w:r w:rsidR="00D70B83">
        <w:rPr>
          <w:lang w:val="en-AU"/>
        </w:rPr>
        <w:t>OVIC</w:t>
      </w:r>
      <w:r w:rsidR="00265B95" w:rsidRPr="009806FF">
        <w:rPr>
          <w:lang w:val="en-AU"/>
        </w:rPr>
        <w:t xml:space="preserve"> or VCAT</w:t>
      </w:r>
    </w:p>
    <w:p w14:paraId="7E7A00E3" w14:textId="2ECC20E1" w:rsidR="00616DB9" w:rsidRPr="00616DB9" w:rsidRDefault="00265B95" w:rsidP="00621EE0">
      <w:pPr>
        <w:pStyle w:val="3Body"/>
        <w:keepLines w:val="0"/>
        <w:widowControl/>
        <w:suppressAutoHyphens w:val="0"/>
        <w:adjustRightInd/>
        <w:textAlignment w:val="auto"/>
        <w:rPr>
          <w:lang w:val="en-AU"/>
        </w:rPr>
      </w:pPr>
      <w:r w:rsidRPr="009806FF">
        <w:t>If the subject matter of a complaint has been</w:t>
      </w:r>
      <w:r w:rsidR="00CA6E8B">
        <w:t>,</w:t>
      </w:r>
      <w:r w:rsidRPr="009806FF">
        <w:t xml:space="preserve"> or could be</w:t>
      </w:r>
      <w:r w:rsidR="00CA6E8B">
        <w:t>,</w:t>
      </w:r>
      <w:r w:rsidRPr="009806FF">
        <w:t xml:space="preserve"> dealt with by an application for review by </w:t>
      </w:r>
      <w:r w:rsidR="00CA6E8B">
        <w:t>OVIC</w:t>
      </w:r>
      <w:r w:rsidRPr="00CA6E8B">
        <w:rPr>
          <w:color w:val="auto"/>
        </w:rPr>
        <w:t xml:space="preserve"> </w:t>
      </w:r>
      <w:r w:rsidRPr="00CA6E8B">
        <w:rPr>
          <w:color w:val="000000" w:themeColor="text1"/>
        </w:rPr>
        <w:t>or by VCAT</w:t>
      </w:r>
      <w:r w:rsidRPr="009806FF">
        <w:t>, then the complaint must be dismissed.</w:t>
      </w:r>
      <w:r w:rsidR="00B74610">
        <w:rPr>
          <w:rStyle w:val="FootnoteReference"/>
        </w:rPr>
        <w:footnoteReference w:id="52"/>
      </w:r>
    </w:p>
    <w:p w14:paraId="7037EADE" w14:textId="6E2D77F4" w:rsidR="00920040" w:rsidRDefault="00265B95" w:rsidP="00621EE0">
      <w:pPr>
        <w:pStyle w:val="3Body"/>
        <w:keepLines w:val="0"/>
        <w:widowControl/>
        <w:suppressAutoHyphens w:val="0"/>
        <w:adjustRightInd/>
        <w:textAlignment w:val="auto"/>
        <w:rPr>
          <w:lang w:val="en-AU"/>
        </w:rPr>
      </w:pPr>
      <w:r w:rsidRPr="00CA6E8B">
        <w:rPr>
          <w:lang w:val="en-AU"/>
        </w:rPr>
        <w:t xml:space="preserve">In deciding whether </w:t>
      </w:r>
      <w:r w:rsidR="00B74610">
        <w:rPr>
          <w:lang w:val="en-AU"/>
        </w:rPr>
        <w:t>OVIC must</w:t>
      </w:r>
      <w:r w:rsidRPr="00CA6E8B">
        <w:rPr>
          <w:lang w:val="en-AU"/>
        </w:rPr>
        <w:t xml:space="preserve"> dismiss a complaint under this section, OVIC will</w:t>
      </w:r>
      <w:r w:rsidR="00920040">
        <w:rPr>
          <w:lang w:val="en-AU"/>
        </w:rPr>
        <w:t>:</w:t>
      </w:r>
    </w:p>
    <w:p w14:paraId="2E023484" w14:textId="4FA33EFB" w:rsidR="00265B95" w:rsidRPr="00920040" w:rsidRDefault="00265B95" w:rsidP="00920040">
      <w:pPr>
        <w:pStyle w:val="Body"/>
        <w:numPr>
          <w:ilvl w:val="0"/>
          <w:numId w:val="35"/>
        </w:numPr>
        <w:ind w:left="993"/>
      </w:pPr>
      <w:r w:rsidRPr="00920040">
        <w:t>identify the subject matter</w:t>
      </w:r>
      <w:r w:rsidR="00CA6E8B" w:rsidRPr="00920040">
        <w:t xml:space="preserve"> </w:t>
      </w:r>
      <w:r w:rsidRPr="00920040">
        <w:t>of the complaint</w:t>
      </w:r>
      <w:r w:rsidR="00616DB9" w:rsidRPr="00920040">
        <w:t xml:space="preserve"> (the topic or substance of the complaint, including the relief sought)</w:t>
      </w:r>
      <w:r w:rsidR="00920040">
        <w:t>; and</w:t>
      </w:r>
    </w:p>
    <w:p w14:paraId="465FFD04" w14:textId="58C030BE" w:rsidR="00CE5C9A" w:rsidRPr="00920040" w:rsidRDefault="00265B95" w:rsidP="00920040">
      <w:pPr>
        <w:pStyle w:val="Body"/>
        <w:numPr>
          <w:ilvl w:val="0"/>
          <w:numId w:val="35"/>
        </w:numPr>
        <w:ind w:left="993"/>
      </w:pPr>
      <w:r w:rsidRPr="00920040">
        <w:t xml:space="preserve">consider whether the </w:t>
      </w:r>
      <w:r w:rsidR="003F5C80">
        <w:t>complaint</w:t>
      </w:r>
      <w:r w:rsidRPr="00920040">
        <w:t xml:space="preserve"> can be ‘dealt with’</w:t>
      </w:r>
      <w:r w:rsidR="00920040">
        <w:t xml:space="preserve"> (for example, addressed or resolved)</w:t>
      </w:r>
      <w:r w:rsidRPr="00920040">
        <w:t xml:space="preserve"> by </w:t>
      </w:r>
      <w:r w:rsidR="00920040">
        <w:t>a</w:t>
      </w:r>
      <w:r w:rsidRPr="00920040">
        <w:t xml:space="preserve"> review. </w:t>
      </w:r>
    </w:p>
    <w:tbl>
      <w:tblPr>
        <w:tblStyle w:val="TableGrid"/>
        <w:tblW w:w="0" w:type="auto"/>
        <w:tblInd w:w="567" w:type="dxa"/>
        <w:tblLook w:val="04A0" w:firstRow="1" w:lastRow="0" w:firstColumn="1" w:lastColumn="0" w:noHBand="0" w:noVBand="1"/>
      </w:tblPr>
      <w:tblGrid>
        <w:gridCol w:w="9055"/>
      </w:tblGrid>
      <w:tr w:rsidR="00CE5C9A" w14:paraId="54C204C8" w14:textId="77777777" w:rsidTr="00CE5C9A">
        <w:tc>
          <w:tcPr>
            <w:tcW w:w="9055" w:type="dxa"/>
            <w:tcBorders>
              <w:top w:val="nil"/>
              <w:left w:val="nil"/>
              <w:bottom w:val="nil"/>
              <w:right w:val="nil"/>
            </w:tcBorders>
            <w:shd w:val="clear" w:color="auto" w:fill="FFFFC6"/>
          </w:tcPr>
          <w:p w14:paraId="57A21BF3" w14:textId="0FA453D8" w:rsidR="0056476C" w:rsidRPr="0056476C" w:rsidRDefault="0056476C" w:rsidP="00CE5C9A">
            <w:pPr>
              <w:pStyle w:val="Body"/>
              <w:rPr>
                <w:b/>
                <w:bCs/>
              </w:rPr>
            </w:pPr>
            <w:r w:rsidRPr="0056476C">
              <w:rPr>
                <w:b/>
                <w:bCs/>
              </w:rPr>
              <w:lastRenderedPageBreak/>
              <w:t>Example</w:t>
            </w:r>
          </w:p>
          <w:p w14:paraId="72DF5765" w14:textId="4F1ED3BD" w:rsidR="0056476C" w:rsidRDefault="0056476C" w:rsidP="00CE5C9A">
            <w:pPr>
              <w:pStyle w:val="Body"/>
            </w:pPr>
            <w:r>
              <w:t>A</w:t>
            </w:r>
            <w:r w:rsidR="00CE5C9A" w:rsidRPr="00CE5C9A">
              <w:t xml:space="preserve"> </w:t>
            </w:r>
            <w:r w:rsidR="008201B8">
              <w:t xml:space="preserve">person makes a complaint </w:t>
            </w:r>
            <w:r w:rsidR="0057679D">
              <w:t xml:space="preserve">to OVIC </w:t>
            </w:r>
            <w:r w:rsidR="00EE7BE7">
              <w:t xml:space="preserve">on the grounds that </w:t>
            </w:r>
            <w:r w:rsidR="008201B8">
              <w:t>they do not agree with the agency’s decision to refuse access to a document in response to their FOI request</w:t>
            </w:r>
            <w:r>
              <w:t xml:space="preserve">. </w:t>
            </w:r>
          </w:p>
          <w:p w14:paraId="71F13318" w14:textId="3DC8A34E" w:rsidR="00EE7BE7" w:rsidRDefault="0056476C" w:rsidP="00CE5C9A">
            <w:pPr>
              <w:pStyle w:val="Body"/>
            </w:pPr>
            <w:r>
              <w:t>OVIC assesses the complaint and decides to not accept it</w:t>
            </w:r>
            <w:r w:rsidR="00CE5C9A" w:rsidRPr="00CE5C9A">
              <w:t xml:space="preserve"> because </w:t>
            </w:r>
            <w:r w:rsidR="008201B8">
              <w:t>it</w:t>
            </w:r>
            <w:r w:rsidR="00CE5C9A" w:rsidRPr="00CE5C9A">
              <w:t xml:space="preserve"> could be dealt with by an application for review. This is because the subject matter of the complaint </w:t>
            </w:r>
            <w:r w:rsidR="00EE7BE7">
              <w:t>(</w:t>
            </w:r>
            <w:r w:rsidR="0057679D">
              <w:t xml:space="preserve">that </w:t>
            </w:r>
            <w:r w:rsidR="00EE7BE7">
              <w:t xml:space="preserve">the agency decided to refuse access to </w:t>
            </w:r>
            <w:r w:rsidR="0057679D">
              <w:t>the</w:t>
            </w:r>
            <w:r w:rsidR="00EE7BE7">
              <w:t xml:space="preserve"> document) </w:t>
            </w:r>
            <w:r w:rsidR="00CE5C9A" w:rsidRPr="00CE5C9A">
              <w:t xml:space="preserve">can be dealt with by </w:t>
            </w:r>
            <w:r w:rsidR="00EE7BE7">
              <w:t>review</w:t>
            </w:r>
            <w:r>
              <w:t xml:space="preserve"> wh</w:t>
            </w:r>
            <w:r w:rsidR="00EE7BE7">
              <w:t>ich will consider whether the decision to refuse access to the document was correct</w:t>
            </w:r>
            <w:r w:rsidR="00CE5C9A" w:rsidRPr="00CE5C9A">
              <w:t xml:space="preserve">. </w:t>
            </w:r>
          </w:p>
          <w:p w14:paraId="7FD2CAFB" w14:textId="052184D3" w:rsidR="00CE5C9A" w:rsidRDefault="00CE5C9A" w:rsidP="00CE5C9A">
            <w:pPr>
              <w:pStyle w:val="Body"/>
            </w:pPr>
            <w:r w:rsidRPr="00CE5C9A">
              <w:t>In contrast, a complaint about delay could not be dealt with by an application for review.</w:t>
            </w:r>
          </w:p>
        </w:tc>
      </w:tr>
    </w:tbl>
    <w:p w14:paraId="1FA89698" w14:textId="10CC1CB5" w:rsidR="00265B95" w:rsidRPr="009806FF" w:rsidRDefault="00265B95" w:rsidP="008F561C">
      <w:pPr>
        <w:pStyle w:val="3Body"/>
        <w:keepLines w:val="0"/>
        <w:widowControl/>
        <w:suppressAutoHyphens w:val="0"/>
        <w:adjustRightInd/>
        <w:textAlignment w:val="auto"/>
        <w:rPr>
          <w:lang w:val="en-AU"/>
        </w:rPr>
      </w:pPr>
      <w:r w:rsidRPr="009806FF">
        <w:rPr>
          <w:lang w:val="en-AU"/>
        </w:rPr>
        <w:t xml:space="preserve">Dismissal will occur at the point when OVIC identifies that section 61B(3) applies. This may be: </w:t>
      </w:r>
    </w:p>
    <w:p w14:paraId="21A610E6" w14:textId="77777777" w:rsidR="00265B95" w:rsidRPr="009806FF" w:rsidRDefault="00265B95" w:rsidP="008F561C">
      <w:pPr>
        <w:pStyle w:val="3Body"/>
        <w:keepLines w:val="0"/>
        <w:widowControl/>
        <w:numPr>
          <w:ilvl w:val="2"/>
          <w:numId w:val="7"/>
        </w:numPr>
        <w:suppressAutoHyphens w:val="0"/>
        <w:adjustRightInd/>
        <w:textAlignment w:val="auto"/>
        <w:rPr>
          <w:lang w:val="en-AU"/>
        </w:rPr>
      </w:pPr>
      <w:r w:rsidRPr="009806FF">
        <w:rPr>
          <w:lang w:val="en-AU"/>
        </w:rPr>
        <w:t xml:space="preserve">on initial receipt of the complaint, in which case the complainant would be notified of the dismissal in the course of OVIC accepting their review application; or </w:t>
      </w:r>
    </w:p>
    <w:p w14:paraId="7AE30C8F" w14:textId="77777777" w:rsidR="00265B95" w:rsidRPr="009806FF" w:rsidRDefault="00265B95" w:rsidP="008F561C">
      <w:pPr>
        <w:pStyle w:val="3Body"/>
        <w:keepLines w:val="0"/>
        <w:widowControl/>
        <w:numPr>
          <w:ilvl w:val="2"/>
          <w:numId w:val="7"/>
        </w:numPr>
        <w:suppressAutoHyphens w:val="0"/>
        <w:adjustRightInd/>
        <w:textAlignment w:val="auto"/>
        <w:rPr>
          <w:lang w:val="en-AU"/>
        </w:rPr>
      </w:pPr>
      <w:r w:rsidRPr="009806FF">
        <w:rPr>
          <w:lang w:val="en-AU"/>
        </w:rPr>
        <w:t xml:space="preserve">after OVIC has accepted the complaint, following the receipt of further information or subsequent assessment; or </w:t>
      </w:r>
    </w:p>
    <w:p w14:paraId="7365D550" w14:textId="15613FE8" w:rsidR="00265B95" w:rsidRPr="009806FF" w:rsidRDefault="00265B95" w:rsidP="008F561C">
      <w:pPr>
        <w:pStyle w:val="3Body"/>
        <w:keepLines w:val="0"/>
        <w:widowControl/>
        <w:numPr>
          <w:ilvl w:val="2"/>
          <w:numId w:val="7"/>
        </w:numPr>
        <w:suppressAutoHyphens w:val="0"/>
        <w:adjustRightInd/>
        <w:textAlignment w:val="auto"/>
        <w:rPr>
          <w:lang w:val="en-AU"/>
        </w:rPr>
      </w:pPr>
      <w:r w:rsidRPr="009806FF">
        <w:rPr>
          <w:lang w:val="en-AU"/>
        </w:rPr>
        <w:t>if the applicant makes a complaint during an existing review and the complaint can be dealt with by the review</w:t>
      </w:r>
      <w:r w:rsidR="00D17E7D">
        <w:rPr>
          <w:lang w:val="en-AU"/>
        </w:rPr>
        <w:t xml:space="preserve"> (</w:t>
      </w:r>
      <w:r w:rsidRPr="009806FF">
        <w:rPr>
          <w:lang w:val="en-AU"/>
        </w:rPr>
        <w:t>for example</w:t>
      </w:r>
      <w:r w:rsidR="00D17E7D">
        <w:rPr>
          <w:lang w:val="en-AU"/>
        </w:rPr>
        <w:t>,</w:t>
      </w:r>
      <w:r w:rsidRPr="009806FF">
        <w:rPr>
          <w:lang w:val="en-AU"/>
        </w:rPr>
        <w:t xml:space="preserve"> about the adequacy of the agency’s search and/or its failure to identify further documents</w:t>
      </w:r>
      <w:r w:rsidR="00D17E7D">
        <w:rPr>
          <w:lang w:val="en-AU"/>
        </w:rPr>
        <w:t>).</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6"/>
        <w:tblLook w:val="04A0" w:firstRow="1" w:lastRow="0" w:firstColumn="1" w:lastColumn="0" w:noHBand="0" w:noVBand="1"/>
      </w:tblPr>
      <w:tblGrid>
        <w:gridCol w:w="9055"/>
      </w:tblGrid>
      <w:tr w:rsidR="00D17E7D" w14:paraId="4F9225DE" w14:textId="77777777" w:rsidTr="00D17E7D">
        <w:tc>
          <w:tcPr>
            <w:tcW w:w="9055" w:type="dxa"/>
            <w:shd w:val="clear" w:color="auto" w:fill="FFFFC6"/>
          </w:tcPr>
          <w:p w14:paraId="616DB426" w14:textId="75D57A1D" w:rsidR="00E754D1" w:rsidRPr="00E754D1" w:rsidRDefault="00E754D1" w:rsidP="00D17E7D">
            <w:pPr>
              <w:pStyle w:val="Body"/>
              <w:rPr>
                <w:b/>
                <w:bCs/>
              </w:rPr>
            </w:pPr>
            <w:r w:rsidRPr="00E754D1">
              <w:rPr>
                <w:b/>
                <w:bCs/>
              </w:rPr>
              <w:t>Example</w:t>
            </w:r>
          </w:p>
          <w:p w14:paraId="19BAB12F" w14:textId="32746BCA" w:rsidR="00E754D1" w:rsidRDefault="00E754D1" w:rsidP="00D17E7D">
            <w:pPr>
              <w:pStyle w:val="Body"/>
            </w:pPr>
            <w:r>
              <w:t xml:space="preserve">An agency decides to refuse access to a document. The applicant applies to OVIC for a review of that decision, but the applicant </w:t>
            </w:r>
            <w:r w:rsidR="005B4651">
              <w:t xml:space="preserve">also </w:t>
            </w:r>
            <w:r>
              <w:t>wishes to challenge the agency’s failure to identify further documents in relation to the same request.</w:t>
            </w:r>
          </w:p>
          <w:p w14:paraId="33EC00EC" w14:textId="77777777" w:rsidR="005B4651" w:rsidRDefault="00E754D1" w:rsidP="00F87992">
            <w:pPr>
              <w:pStyle w:val="Body"/>
            </w:pPr>
            <w:r>
              <w:t>OVIC can deal</w:t>
            </w:r>
            <w:r w:rsidR="00F87992">
              <w:t xml:space="preserve"> with both the decision to refuse access to a document and the applicant’s belief that more documents should have been located, in a review.</w:t>
            </w:r>
            <w:r w:rsidR="00D17E7D" w:rsidRPr="00D17E7D">
              <w:t xml:space="preserve"> This is because the Information Commissioner’s review jurisdiction will be triggered by the agency’s decision refusing to grant access to a document</w:t>
            </w:r>
            <w:r w:rsidR="00F87992">
              <w:t>,</w:t>
            </w:r>
            <w:r w:rsidR="00D17E7D" w:rsidRPr="00D17E7D">
              <w:t xml:space="preserve"> and as part of that review OVIC can require an agency to conduct a further search for documents if it is not satisfied that an adequate search has been undertaken.</w:t>
            </w:r>
            <w:r w:rsidR="00F87992">
              <w:rPr>
                <w:rStyle w:val="FootnoteReference"/>
              </w:rPr>
              <w:footnoteReference w:id="53"/>
            </w:r>
          </w:p>
          <w:p w14:paraId="188F613D" w14:textId="7FEC2450" w:rsidR="005B4651" w:rsidRDefault="005B4651" w:rsidP="00F87992">
            <w:pPr>
              <w:pStyle w:val="Body"/>
            </w:pPr>
            <w:r w:rsidRPr="009806FF">
              <w:t>In contrast to a complaint about the adequacy of an agency’s search for documents, there are other grounds of complaint that could not be dealt with by an application for review, for example: a complaint about delay</w:t>
            </w:r>
            <w:r>
              <w:t>.</w:t>
            </w:r>
          </w:p>
        </w:tc>
      </w:tr>
      <w:bookmarkEnd w:id="16"/>
    </w:tbl>
    <w:p w14:paraId="1CD1A8F0" w14:textId="19FB1E88" w:rsidR="00F036B7" w:rsidRPr="009806FF" w:rsidRDefault="00F036B7" w:rsidP="00044EE4">
      <w:pPr>
        <w:pStyle w:val="Body"/>
        <w:rPr>
          <w:color w:val="5620A9"/>
          <w:sz w:val="24"/>
          <w:szCs w:val="32"/>
        </w:rPr>
      </w:pPr>
      <w:r w:rsidRPr="009806FF">
        <w:br w:type="page"/>
      </w:r>
    </w:p>
    <w:p w14:paraId="0A220227" w14:textId="25354332" w:rsidR="00412A7F" w:rsidRPr="009806FF" w:rsidRDefault="00412A7F" w:rsidP="009D6BC0">
      <w:pPr>
        <w:pStyle w:val="1TitleLevel1"/>
        <w:rPr>
          <w:rFonts w:cs="Calibri"/>
        </w:rPr>
      </w:pPr>
      <w:bookmarkStart w:id="17" w:name="_Toc129691629"/>
      <w:r w:rsidRPr="009806FF">
        <w:rPr>
          <w:rFonts w:cs="Calibri"/>
        </w:rPr>
        <w:lastRenderedPageBreak/>
        <w:t xml:space="preserve">Section 61C </w:t>
      </w:r>
      <w:r w:rsidR="00AB427D" w:rsidRPr="009806FF">
        <w:rPr>
          <w:rFonts w:cs="Calibri"/>
        </w:rPr>
        <w:t xml:space="preserve">– </w:t>
      </w:r>
      <w:r w:rsidRPr="009806FF">
        <w:rPr>
          <w:rFonts w:cs="Calibri"/>
        </w:rPr>
        <w:t xml:space="preserve">Referral of </w:t>
      </w:r>
      <w:r w:rsidR="005757E3">
        <w:rPr>
          <w:rFonts w:cs="Calibri"/>
        </w:rPr>
        <w:t>c</w:t>
      </w:r>
      <w:r w:rsidRPr="009806FF">
        <w:rPr>
          <w:rFonts w:cs="Calibri"/>
        </w:rPr>
        <w:t>omplaint to another body</w:t>
      </w:r>
      <w:bookmarkEnd w:id="17"/>
      <w:r w:rsidRPr="009806FF">
        <w:rPr>
          <w:rFonts w:cs="Calibri"/>
        </w:rPr>
        <w:t xml:space="preserve"> </w:t>
      </w:r>
    </w:p>
    <w:p w14:paraId="721A65C1" w14:textId="778B9474" w:rsidR="00B87A63" w:rsidRPr="009806FF" w:rsidRDefault="00B87A63" w:rsidP="00B87A63">
      <w:pPr>
        <w:pStyle w:val="2HeadingLevel2"/>
      </w:pPr>
      <w:bookmarkStart w:id="18" w:name="_Toc129691630"/>
      <w:r w:rsidRPr="009806FF">
        <w:t>Legislation</w:t>
      </w:r>
      <w:bookmarkEnd w:id="18"/>
    </w:p>
    <w:tbl>
      <w:tblPr>
        <w:tblStyle w:val="TableGrid"/>
        <w:tblW w:w="10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589"/>
        <w:gridCol w:w="518"/>
        <w:gridCol w:w="8669"/>
      </w:tblGrid>
      <w:tr w:rsidR="00B87A63" w:rsidRPr="009806FF" w14:paraId="758B1E68" w14:textId="77777777" w:rsidTr="003A36D4">
        <w:tc>
          <w:tcPr>
            <w:tcW w:w="589" w:type="dxa"/>
          </w:tcPr>
          <w:p w14:paraId="042D1B5D" w14:textId="09D8FCE2" w:rsidR="00B87A63" w:rsidRPr="009806FF" w:rsidRDefault="00B87A63" w:rsidP="00B87A63">
            <w:pPr>
              <w:pStyle w:val="Body"/>
              <w:spacing w:before="60" w:after="60"/>
              <w:rPr>
                <w:b/>
                <w:bCs/>
              </w:rPr>
            </w:pPr>
            <w:bookmarkStart w:id="19" w:name="_Toc75510863"/>
            <w:r w:rsidRPr="009806FF">
              <w:rPr>
                <w:b/>
                <w:bCs/>
              </w:rPr>
              <w:t>61C</w:t>
            </w:r>
            <w:bookmarkEnd w:id="19"/>
          </w:p>
        </w:tc>
        <w:tc>
          <w:tcPr>
            <w:tcW w:w="9776" w:type="dxa"/>
            <w:gridSpan w:val="3"/>
          </w:tcPr>
          <w:p w14:paraId="31ED3EB3" w14:textId="6FB382FF" w:rsidR="00B87A63" w:rsidRPr="009806FF" w:rsidRDefault="00B87A63" w:rsidP="00B87A63">
            <w:pPr>
              <w:pStyle w:val="Body"/>
              <w:spacing w:before="60" w:after="60"/>
              <w:rPr>
                <w:b/>
                <w:bCs/>
              </w:rPr>
            </w:pPr>
            <w:r w:rsidRPr="009806FF">
              <w:rPr>
                <w:b/>
                <w:bCs/>
              </w:rPr>
              <w:t xml:space="preserve">Referral of </w:t>
            </w:r>
            <w:r w:rsidR="00252EF9">
              <w:rPr>
                <w:b/>
                <w:bCs/>
              </w:rPr>
              <w:t>c</w:t>
            </w:r>
            <w:r w:rsidRPr="009806FF">
              <w:rPr>
                <w:b/>
                <w:bCs/>
              </w:rPr>
              <w:t>omplaint to another body</w:t>
            </w:r>
          </w:p>
        </w:tc>
      </w:tr>
      <w:tr w:rsidR="00B87A63" w:rsidRPr="009806FF" w14:paraId="323E0287" w14:textId="77777777" w:rsidTr="003A36D4">
        <w:tc>
          <w:tcPr>
            <w:tcW w:w="589" w:type="dxa"/>
          </w:tcPr>
          <w:p w14:paraId="2010345E" w14:textId="77777777" w:rsidR="00B87A63" w:rsidRPr="009806FF" w:rsidRDefault="00B87A63" w:rsidP="00B87A63">
            <w:pPr>
              <w:pStyle w:val="Body"/>
              <w:spacing w:before="60" w:after="60"/>
            </w:pPr>
          </w:p>
        </w:tc>
        <w:tc>
          <w:tcPr>
            <w:tcW w:w="589" w:type="dxa"/>
          </w:tcPr>
          <w:p w14:paraId="751A83A0" w14:textId="517F69F1" w:rsidR="00B87A63" w:rsidRPr="009806FF" w:rsidRDefault="00B87A63" w:rsidP="00B87A63">
            <w:pPr>
              <w:pStyle w:val="Body"/>
              <w:spacing w:before="60" w:after="60"/>
            </w:pPr>
            <w:r w:rsidRPr="009806FF">
              <w:t>(1)</w:t>
            </w:r>
          </w:p>
        </w:tc>
        <w:tc>
          <w:tcPr>
            <w:tcW w:w="9187" w:type="dxa"/>
            <w:gridSpan w:val="2"/>
          </w:tcPr>
          <w:p w14:paraId="1538771B" w14:textId="77777777" w:rsidR="00B87A63" w:rsidRPr="009806FF" w:rsidRDefault="00B87A63" w:rsidP="00B87A63">
            <w:pPr>
              <w:pStyle w:val="Body"/>
              <w:spacing w:before="60" w:after="60"/>
            </w:pPr>
            <w:r w:rsidRPr="009806FF">
              <w:t>This section applies if the Information Commissioner considers that a complaint could be dealt with more effectively or appropriately by another person or body who or which has jurisdiction to deal with the complaint.</w:t>
            </w:r>
          </w:p>
        </w:tc>
      </w:tr>
      <w:tr w:rsidR="00B87A63" w:rsidRPr="009806FF" w14:paraId="5DE19D54" w14:textId="77777777" w:rsidTr="003A36D4">
        <w:tc>
          <w:tcPr>
            <w:tcW w:w="589" w:type="dxa"/>
          </w:tcPr>
          <w:p w14:paraId="62110866" w14:textId="77777777" w:rsidR="00B87A63" w:rsidRPr="009806FF" w:rsidRDefault="00B87A63" w:rsidP="00B87A63">
            <w:pPr>
              <w:pStyle w:val="Body"/>
              <w:spacing w:before="60" w:after="60"/>
            </w:pPr>
          </w:p>
        </w:tc>
        <w:tc>
          <w:tcPr>
            <w:tcW w:w="589" w:type="dxa"/>
          </w:tcPr>
          <w:p w14:paraId="0FF3C5F8" w14:textId="28B5D09E" w:rsidR="00B87A63" w:rsidRPr="009806FF" w:rsidRDefault="00B87A63" w:rsidP="00B87A63">
            <w:pPr>
              <w:pStyle w:val="Body"/>
              <w:spacing w:before="60" w:after="60"/>
            </w:pPr>
            <w:r w:rsidRPr="009806FF">
              <w:t>(2)</w:t>
            </w:r>
          </w:p>
        </w:tc>
        <w:tc>
          <w:tcPr>
            <w:tcW w:w="9187" w:type="dxa"/>
            <w:gridSpan w:val="2"/>
          </w:tcPr>
          <w:p w14:paraId="15FE752B" w14:textId="77777777" w:rsidR="00B87A63" w:rsidRPr="009806FF" w:rsidRDefault="00B87A63" w:rsidP="00B87A63">
            <w:pPr>
              <w:pStyle w:val="Body"/>
              <w:spacing w:before="60" w:after="60"/>
            </w:pPr>
            <w:r w:rsidRPr="009806FF">
              <w:t>If the Information Commissioner considers it appropriate to do so, the Commissioner, after consulting with the person or body, may—</w:t>
            </w:r>
          </w:p>
        </w:tc>
      </w:tr>
      <w:tr w:rsidR="00B87A63" w:rsidRPr="009806FF" w14:paraId="2F7E89F0" w14:textId="77777777" w:rsidTr="003A36D4">
        <w:tc>
          <w:tcPr>
            <w:tcW w:w="589" w:type="dxa"/>
          </w:tcPr>
          <w:p w14:paraId="3074EE6B" w14:textId="77777777" w:rsidR="00B87A63" w:rsidRPr="009806FF" w:rsidRDefault="00B87A63" w:rsidP="00B87A63">
            <w:pPr>
              <w:pStyle w:val="Body"/>
              <w:spacing w:before="60" w:after="60"/>
            </w:pPr>
          </w:p>
        </w:tc>
        <w:tc>
          <w:tcPr>
            <w:tcW w:w="589" w:type="dxa"/>
          </w:tcPr>
          <w:p w14:paraId="335D8DE3" w14:textId="427C2A70" w:rsidR="00B87A63" w:rsidRPr="009806FF" w:rsidRDefault="00B87A63" w:rsidP="00B87A63">
            <w:pPr>
              <w:pStyle w:val="Body"/>
              <w:spacing w:before="60" w:after="60"/>
            </w:pPr>
          </w:p>
        </w:tc>
        <w:tc>
          <w:tcPr>
            <w:tcW w:w="518" w:type="dxa"/>
          </w:tcPr>
          <w:p w14:paraId="2719064C" w14:textId="77777777" w:rsidR="00B87A63" w:rsidRPr="009806FF" w:rsidRDefault="00B87A63" w:rsidP="00B87A63">
            <w:pPr>
              <w:pStyle w:val="Body"/>
              <w:spacing w:before="60" w:after="60"/>
            </w:pPr>
            <w:r w:rsidRPr="009806FF">
              <w:t>(a)</w:t>
            </w:r>
          </w:p>
        </w:tc>
        <w:tc>
          <w:tcPr>
            <w:tcW w:w="8669" w:type="dxa"/>
          </w:tcPr>
          <w:p w14:paraId="06135A5E" w14:textId="77777777" w:rsidR="00B87A63" w:rsidRPr="009806FF" w:rsidRDefault="00B87A63" w:rsidP="00B87A63">
            <w:pPr>
              <w:pStyle w:val="Body"/>
              <w:spacing w:before="60" w:after="60"/>
            </w:pPr>
            <w:r w:rsidRPr="009806FF">
              <w:t>decline to deal with the complaint; and</w:t>
            </w:r>
          </w:p>
        </w:tc>
      </w:tr>
      <w:tr w:rsidR="00B87A63" w:rsidRPr="009806FF" w14:paraId="00554BCE" w14:textId="77777777" w:rsidTr="003A36D4">
        <w:tc>
          <w:tcPr>
            <w:tcW w:w="589" w:type="dxa"/>
          </w:tcPr>
          <w:p w14:paraId="2E5B3F70" w14:textId="77777777" w:rsidR="00B87A63" w:rsidRPr="009806FF" w:rsidRDefault="00B87A63" w:rsidP="00B87A63">
            <w:pPr>
              <w:pStyle w:val="Body"/>
              <w:spacing w:before="60" w:after="60"/>
            </w:pPr>
          </w:p>
        </w:tc>
        <w:tc>
          <w:tcPr>
            <w:tcW w:w="589" w:type="dxa"/>
          </w:tcPr>
          <w:p w14:paraId="247E8219" w14:textId="10EB4FA6" w:rsidR="00B87A63" w:rsidRPr="009806FF" w:rsidRDefault="00B87A63" w:rsidP="00B87A63">
            <w:pPr>
              <w:pStyle w:val="Body"/>
              <w:spacing w:before="60" w:after="60"/>
            </w:pPr>
          </w:p>
        </w:tc>
        <w:tc>
          <w:tcPr>
            <w:tcW w:w="518" w:type="dxa"/>
          </w:tcPr>
          <w:p w14:paraId="2451BE9E" w14:textId="77777777" w:rsidR="00B87A63" w:rsidRPr="009806FF" w:rsidRDefault="00B87A63" w:rsidP="00B87A63">
            <w:pPr>
              <w:pStyle w:val="Body"/>
              <w:spacing w:before="60" w:after="60"/>
            </w:pPr>
            <w:r w:rsidRPr="009806FF">
              <w:t>(b)</w:t>
            </w:r>
          </w:p>
        </w:tc>
        <w:tc>
          <w:tcPr>
            <w:tcW w:w="8669" w:type="dxa"/>
          </w:tcPr>
          <w:p w14:paraId="6F0A7C73" w14:textId="77777777" w:rsidR="00B87A63" w:rsidRPr="009806FF" w:rsidRDefault="00B87A63" w:rsidP="00B87A63">
            <w:pPr>
              <w:pStyle w:val="Body"/>
              <w:spacing w:before="60" w:after="60"/>
            </w:pPr>
            <w:r w:rsidRPr="009806FF">
              <w:t>refer it to the person or body.</w:t>
            </w:r>
          </w:p>
        </w:tc>
      </w:tr>
      <w:tr w:rsidR="00B87A63" w:rsidRPr="009806FF" w14:paraId="14B59804" w14:textId="77777777" w:rsidTr="003A36D4">
        <w:tc>
          <w:tcPr>
            <w:tcW w:w="589" w:type="dxa"/>
          </w:tcPr>
          <w:p w14:paraId="1F043E9F" w14:textId="77777777" w:rsidR="00B87A63" w:rsidRPr="009806FF" w:rsidRDefault="00B87A63" w:rsidP="00B87A63">
            <w:pPr>
              <w:pStyle w:val="Body"/>
              <w:spacing w:before="60" w:after="60"/>
            </w:pPr>
          </w:p>
        </w:tc>
        <w:tc>
          <w:tcPr>
            <w:tcW w:w="589" w:type="dxa"/>
          </w:tcPr>
          <w:p w14:paraId="6349D368" w14:textId="7D9D8500" w:rsidR="00B87A63" w:rsidRPr="009806FF" w:rsidRDefault="00B87A63" w:rsidP="00B87A63">
            <w:pPr>
              <w:pStyle w:val="Body"/>
              <w:spacing w:before="60" w:after="60"/>
            </w:pPr>
            <w:r w:rsidRPr="009806FF">
              <w:t>(2A)</w:t>
            </w:r>
          </w:p>
        </w:tc>
        <w:tc>
          <w:tcPr>
            <w:tcW w:w="9187" w:type="dxa"/>
            <w:gridSpan w:val="2"/>
          </w:tcPr>
          <w:p w14:paraId="2240381E" w14:textId="77777777" w:rsidR="00B87A63" w:rsidRPr="009806FF" w:rsidRDefault="00B87A63" w:rsidP="00B87A63">
            <w:pPr>
              <w:pStyle w:val="Body"/>
              <w:spacing w:before="60" w:after="60"/>
            </w:pPr>
            <w:r w:rsidRPr="009806FF">
              <w:t>The Information Commissioner may communicate to a person or body to whom or which a complaint is referred any information obtained or received in the course or as a result of the exercise of the functions of the Information Commissioner under this Part, being information relating to a complaint referred to the person or body.</w:t>
            </w:r>
          </w:p>
        </w:tc>
      </w:tr>
      <w:tr w:rsidR="00B87A63" w:rsidRPr="009806FF" w14:paraId="7734F460" w14:textId="77777777" w:rsidTr="003A36D4">
        <w:tc>
          <w:tcPr>
            <w:tcW w:w="589" w:type="dxa"/>
          </w:tcPr>
          <w:p w14:paraId="25C3FDB1" w14:textId="77777777" w:rsidR="00B87A63" w:rsidRPr="009806FF" w:rsidRDefault="00B87A63" w:rsidP="00B87A63">
            <w:pPr>
              <w:pStyle w:val="Body"/>
              <w:spacing w:before="60" w:after="60"/>
            </w:pPr>
          </w:p>
        </w:tc>
        <w:tc>
          <w:tcPr>
            <w:tcW w:w="589" w:type="dxa"/>
          </w:tcPr>
          <w:p w14:paraId="15957F03" w14:textId="00E329B7" w:rsidR="00B87A63" w:rsidRPr="009806FF" w:rsidRDefault="00B87A63" w:rsidP="00B87A63">
            <w:pPr>
              <w:pStyle w:val="Body"/>
              <w:spacing w:before="60" w:after="60"/>
            </w:pPr>
            <w:r w:rsidRPr="009806FF">
              <w:t>(2B)</w:t>
            </w:r>
          </w:p>
        </w:tc>
        <w:tc>
          <w:tcPr>
            <w:tcW w:w="9187" w:type="dxa"/>
            <w:gridSpan w:val="2"/>
          </w:tcPr>
          <w:p w14:paraId="23365A5A" w14:textId="77777777" w:rsidR="00B87A63" w:rsidRPr="009806FF" w:rsidRDefault="00B87A63" w:rsidP="00B87A63">
            <w:pPr>
              <w:pStyle w:val="Body"/>
              <w:spacing w:before="60" w:after="60"/>
            </w:pPr>
            <w:r w:rsidRPr="009806FF">
              <w:t xml:space="preserve">The Information Commissioner may decide to deal with a complaint as if it were a complaint made under the </w:t>
            </w:r>
            <w:r w:rsidRPr="009806FF">
              <w:rPr>
                <w:b/>
                <w:bCs/>
              </w:rPr>
              <w:t>Privacy and Data Protection Act 2014</w:t>
            </w:r>
            <w:r w:rsidRPr="009806FF">
              <w:t xml:space="preserve"> if the Information Commissioner considers that the complaint could be dealt with more effectively or appropriately under that Act.</w:t>
            </w:r>
          </w:p>
        </w:tc>
      </w:tr>
      <w:tr w:rsidR="00B87A63" w:rsidRPr="009806FF" w14:paraId="169F079B" w14:textId="77777777" w:rsidTr="003A36D4">
        <w:tc>
          <w:tcPr>
            <w:tcW w:w="589" w:type="dxa"/>
          </w:tcPr>
          <w:p w14:paraId="67823E58" w14:textId="77777777" w:rsidR="00B87A63" w:rsidRPr="009806FF" w:rsidRDefault="00B87A63" w:rsidP="00B87A63">
            <w:pPr>
              <w:pStyle w:val="Body"/>
              <w:spacing w:before="60" w:after="60"/>
            </w:pPr>
          </w:p>
        </w:tc>
        <w:tc>
          <w:tcPr>
            <w:tcW w:w="589" w:type="dxa"/>
          </w:tcPr>
          <w:p w14:paraId="4590043B" w14:textId="6AE82938" w:rsidR="00B87A63" w:rsidRPr="009806FF" w:rsidRDefault="00B87A63" w:rsidP="00B87A63">
            <w:pPr>
              <w:pStyle w:val="Body"/>
              <w:spacing w:before="60" w:after="60"/>
            </w:pPr>
            <w:r w:rsidRPr="009806FF">
              <w:t>(3)</w:t>
            </w:r>
          </w:p>
        </w:tc>
        <w:tc>
          <w:tcPr>
            <w:tcW w:w="9187" w:type="dxa"/>
            <w:gridSpan w:val="2"/>
          </w:tcPr>
          <w:p w14:paraId="40FF20ED" w14:textId="77777777" w:rsidR="00B87A63" w:rsidRPr="009806FF" w:rsidRDefault="00B87A63" w:rsidP="00B87A63">
            <w:pPr>
              <w:pStyle w:val="Body"/>
              <w:spacing w:before="60" w:after="60"/>
            </w:pPr>
            <w:r w:rsidRPr="009806FF">
              <w:t xml:space="preserve">If the Information Commissioner refers a complaint to a person or body under this section, or decides to deal with the complaint under the </w:t>
            </w:r>
            <w:r w:rsidRPr="009806FF">
              <w:rPr>
                <w:b/>
                <w:bCs/>
              </w:rPr>
              <w:t>Privacy and Data Protection Act 2014</w:t>
            </w:r>
            <w:r w:rsidRPr="009806FF">
              <w:t>, the Commissioner must give notice in writing to the complainant.</w:t>
            </w:r>
          </w:p>
        </w:tc>
      </w:tr>
      <w:tr w:rsidR="00B87A63" w:rsidRPr="009806FF" w14:paraId="33F01B98" w14:textId="77777777" w:rsidTr="003A36D4">
        <w:tc>
          <w:tcPr>
            <w:tcW w:w="589" w:type="dxa"/>
          </w:tcPr>
          <w:p w14:paraId="00C34115" w14:textId="77777777" w:rsidR="00B87A63" w:rsidRPr="009806FF" w:rsidRDefault="00B87A63" w:rsidP="00B87A63">
            <w:pPr>
              <w:pStyle w:val="Body"/>
              <w:spacing w:before="60" w:after="60"/>
            </w:pPr>
          </w:p>
        </w:tc>
        <w:tc>
          <w:tcPr>
            <w:tcW w:w="589" w:type="dxa"/>
          </w:tcPr>
          <w:p w14:paraId="6DF3812C" w14:textId="0A9E94E8" w:rsidR="00B87A63" w:rsidRPr="009806FF" w:rsidRDefault="00B87A63" w:rsidP="00B87A63">
            <w:pPr>
              <w:pStyle w:val="Body"/>
              <w:spacing w:before="60" w:after="60"/>
            </w:pPr>
            <w:r w:rsidRPr="009806FF">
              <w:t>(4)</w:t>
            </w:r>
          </w:p>
        </w:tc>
        <w:tc>
          <w:tcPr>
            <w:tcW w:w="9187" w:type="dxa"/>
            <w:gridSpan w:val="2"/>
          </w:tcPr>
          <w:p w14:paraId="31AF7A35" w14:textId="77777777" w:rsidR="00B87A63" w:rsidRPr="009806FF" w:rsidRDefault="00B87A63" w:rsidP="00B87A63">
            <w:pPr>
              <w:pStyle w:val="Body"/>
              <w:spacing w:before="60" w:after="60"/>
            </w:pPr>
            <w:r w:rsidRPr="009806FF">
              <w:t>The notice must set out the decision of the Information Commissioner and the reasons for the decision.</w:t>
            </w:r>
          </w:p>
        </w:tc>
      </w:tr>
    </w:tbl>
    <w:p w14:paraId="7350D8DE" w14:textId="76AEDD06" w:rsidR="009056A2" w:rsidRDefault="003A36D4" w:rsidP="003A36D4">
      <w:pPr>
        <w:pStyle w:val="2HeadingLevel2"/>
      </w:pPr>
      <w:bookmarkStart w:id="20" w:name="_Toc129691631"/>
      <w:r w:rsidRPr="009806FF">
        <w:t>Guideline</w:t>
      </w:r>
      <w:r w:rsidR="004438F2" w:rsidRPr="009806FF">
        <w:t>s</w:t>
      </w:r>
      <w:bookmarkEnd w:id="20"/>
    </w:p>
    <w:p w14:paraId="2D621E99" w14:textId="54830DD2" w:rsidR="00D17CFB" w:rsidRPr="009806FF" w:rsidRDefault="00D17CFB" w:rsidP="003A36D4">
      <w:pPr>
        <w:pStyle w:val="2HeadingLevel2"/>
      </w:pPr>
      <w:bookmarkStart w:id="21" w:name="_Toc129691632"/>
      <w:r>
        <w:t>OVIC may refer a complaint to another body</w:t>
      </w:r>
      <w:bookmarkEnd w:id="21"/>
    </w:p>
    <w:p w14:paraId="6722B51F" w14:textId="1488DB68" w:rsidR="00AC11B4" w:rsidRDefault="00AF7B5A">
      <w:pPr>
        <w:pStyle w:val="3Body"/>
        <w:rPr>
          <w:lang w:val="en-AU"/>
        </w:rPr>
      </w:pPr>
      <w:r>
        <w:rPr>
          <w:lang w:val="en-AU"/>
        </w:rPr>
        <w:t>Under s</w:t>
      </w:r>
      <w:r w:rsidR="00544ABF" w:rsidRPr="009806FF">
        <w:rPr>
          <w:lang w:val="en-AU"/>
        </w:rPr>
        <w:t>ection</w:t>
      </w:r>
      <w:r w:rsidR="008D3DF6" w:rsidRPr="009806FF">
        <w:rPr>
          <w:lang w:val="en-AU"/>
        </w:rPr>
        <w:t xml:space="preserve"> 61C</w:t>
      </w:r>
      <w:r>
        <w:rPr>
          <w:lang w:val="en-AU"/>
        </w:rPr>
        <w:t>, the Office of the Victorian Information Commissioner (</w:t>
      </w:r>
      <w:r w:rsidRPr="00AF7B5A">
        <w:rPr>
          <w:b/>
          <w:bCs/>
          <w:lang w:val="en-AU"/>
        </w:rPr>
        <w:t>OVIC</w:t>
      </w:r>
      <w:r>
        <w:rPr>
          <w:lang w:val="en-AU"/>
        </w:rPr>
        <w:t>)</w:t>
      </w:r>
      <w:r w:rsidR="00544ABF" w:rsidRPr="009806FF">
        <w:rPr>
          <w:lang w:val="en-AU"/>
        </w:rPr>
        <w:t xml:space="preserve"> </w:t>
      </w:r>
      <w:r>
        <w:rPr>
          <w:lang w:val="en-AU"/>
        </w:rPr>
        <w:t xml:space="preserve">may </w:t>
      </w:r>
      <w:r w:rsidR="00684496" w:rsidRPr="009806FF">
        <w:rPr>
          <w:lang w:val="en-AU"/>
        </w:rPr>
        <w:t xml:space="preserve">decline to deal with a complaint and </w:t>
      </w:r>
      <w:r>
        <w:rPr>
          <w:lang w:val="en-AU"/>
        </w:rPr>
        <w:t xml:space="preserve">instead </w:t>
      </w:r>
      <w:r w:rsidR="00544ABF" w:rsidRPr="009806FF">
        <w:rPr>
          <w:lang w:val="en-AU"/>
        </w:rPr>
        <w:t xml:space="preserve">refer </w:t>
      </w:r>
      <w:r w:rsidR="00FE2E91" w:rsidRPr="009806FF">
        <w:rPr>
          <w:lang w:val="en-AU"/>
        </w:rPr>
        <w:t>it</w:t>
      </w:r>
      <w:r w:rsidR="00544ABF" w:rsidRPr="009806FF">
        <w:rPr>
          <w:lang w:val="en-AU"/>
        </w:rPr>
        <w:t xml:space="preserve"> to another person or body which has jurisdiction to deal with </w:t>
      </w:r>
      <w:r>
        <w:rPr>
          <w:lang w:val="en-AU"/>
        </w:rPr>
        <w:t>it</w:t>
      </w:r>
      <w:r w:rsidR="009D1A8D">
        <w:rPr>
          <w:lang w:val="en-AU"/>
        </w:rPr>
        <w:t xml:space="preserve"> and who can deal with it more effectively or appropriately</w:t>
      </w:r>
      <w:r w:rsidR="00684496" w:rsidRPr="009806FF">
        <w:rPr>
          <w:lang w:val="en-AU"/>
        </w:rPr>
        <w:t>.</w:t>
      </w:r>
      <w:r w:rsidR="00F24DEE" w:rsidRPr="00F24DEE">
        <w:rPr>
          <w:rStyle w:val="FootnoteReference"/>
          <w:rFonts w:cs="Calibri"/>
          <w:lang w:val="en-AU"/>
        </w:rPr>
        <w:t xml:space="preserve"> </w:t>
      </w:r>
      <w:r w:rsidR="00F24DEE" w:rsidRPr="009806FF">
        <w:rPr>
          <w:rStyle w:val="FootnoteReference"/>
          <w:rFonts w:cs="Calibri"/>
          <w:lang w:val="en-AU"/>
        </w:rPr>
        <w:footnoteReference w:id="54"/>
      </w:r>
    </w:p>
    <w:p w14:paraId="26727B1A" w14:textId="6974BB59" w:rsidR="00F24DEE" w:rsidRPr="009806FF" w:rsidRDefault="009D1A8D">
      <w:pPr>
        <w:pStyle w:val="3Body"/>
        <w:rPr>
          <w:lang w:val="en-AU"/>
        </w:rPr>
      </w:pPr>
      <w:r>
        <w:rPr>
          <w:lang w:val="en-AU"/>
        </w:rPr>
        <w:t xml:space="preserve">OVIC may also decide to deal with a </w:t>
      </w:r>
      <w:r w:rsidR="00F24DEE">
        <w:rPr>
          <w:lang w:val="en-AU"/>
        </w:rPr>
        <w:t xml:space="preserve">complaint under the </w:t>
      </w:r>
      <w:r w:rsidR="00F24DEE" w:rsidRPr="009D1A8D">
        <w:rPr>
          <w:i/>
          <w:iCs/>
          <w:lang w:val="en-AU"/>
        </w:rPr>
        <w:t>Privacy and Data Protection Act 2014</w:t>
      </w:r>
      <w:r w:rsidR="00F24DEE">
        <w:rPr>
          <w:lang w:val="en-AU"/>
        </w:rPr>
        <w:t xml:space="preserve"> (Vic)</w:t>
      </w:r>
      <w:r>
        <w:rPr>
          <w:lang w:val="en-AU"/>
        </w:rPr>
        <w:t xml:space="preserve"> (</w:t>
      </w:r>
      <w:r w:rsidRPr="009D1A8D">
        <w:rPr>
          <w:b/>
          <w:bCs/>
          <w:lang w:val="en-AU"/>
        </w:rPr>
        <w:t>PDP Act</w:t>
      </w:r>
      <w:r>
        <w:rPr>
          <w:lang w:val="en-AU"/>
        </w:rPr>
        <w:t>)</w:t>
      </w:r>
      <w:r w:rsidR="001E04D6">
        <w:rPr>
          <w:lang w:val="en-AU"/>
        </w:rPr>
        <w:t>,</w:t>
      </w:r>
      <w:r>
        <w:rPr>
          <w:lang w:val="en-AU"/>
        </w:rPr>
        <w:t xml:space="preserve"> instead of under the Act, if the complaint could be dealt with more effectively under the PDP Act.</w:t>
      </w:r>
      <w:r w:rsidRPr="009D1A8D">
        <w:rPr>
          <w:rStyle w:val="FootnoteReference"/>
          <w:rFonts w:cs="Calibri"/>
          <w:lang w:val="en-AU"/>
        </w:rPr>
        <w:t xml:space="preserve"> </w:t>
      </w:r>
      <w:r w:rsidRPr="009806FF">
        <w:rPr>
          <w:rStyle w:val="FootnoteReference"/>
          <w:rFonts w:cs="Calibri"/>
          <w:lang w:val="en-AU"/>
        </w:rPr>
        <w:footnoteReference w:id="55"/>
      </w:r>
      <w:r w:rsidRPr="009806FF">
        <w:rPr>
          <w:lang w:val="en-AU"/>
        </w:rPr>
        <w:t xml:space="preserve"> </w:t>
      </w:r>
    </w:p>
    <w:p w14:paraId="066DD5C4" w14:textId="5F1F946E" w:rsidR="00684496" w:rsidRPr="009806FF" w:rsidRDefault="001E04D6">
      <w:pPr>
        <w:pStyle w:val="3Body"/>
        <w:rPr>
          <w:lang w:val="en-AU"/>
        </w:rPr>
      </w:pPr>
      <w:r>
        <w:rPr>
          <w:lang w:val="en-AU"/>
        </w:rPr>
        <w:lastRenderedPageBreak/>
        <w:t>OVIC</w:t>
      </w:r>
      <w:r w:rsidR="00684496" w:rsidRPr="009806FF">
        <w:rPr>
          <w:lang w:val="en-AU"/>
        </w:rPr>
        <w:t xml:space="preserve"> </w:t>
      </w:r>
      <w:r w:rsidR="001F0629">
        <w:rPr>
          <w:lang w:val="en-AU"/>
        </w:rPr>
        <w:t xml:space="preserve">may </w:t>
      </w:r>
      <w:r w:rsidR="00684496" w:rsidRPr="009806FF">
        <w:rPr>
          <w:lang w:val="en-AU"/>
        </w:rPr>
        <w:t>share any information obtained or received relating to the complaint with the body or person to which they have referred the complaint.</w:t>
      </w:r>
      <w:r w:rsidR="00CD77DB" w:rsidRPr="009806FF">
        <w:rPr>
          <w:rStyle w:val="FootnoteReference"/>
          <w:rFonts w:cs="Calibri"/>
          <w:lang w:val="en-AU"/>
        </w:rPr>
        <w:footnoteReference w:id="56"/>
      </w:r>
      <w:r w:rsidR="00684496" w:rsidRPr="009806FF">
        <w:rPr>
          <w:lang w:val="en-AU"/>
        </w:rPr>
        <w:t xml:space="preserve"> </w:t>
      </w:r>
      <w:r w:rsidR="00625379" w:rsidRPr="009806FF">
        <w:rPr>
          <w:lang w:val="en-AU"/>
        </w:rPr>
        <w:t xml:space="preserve">This will </w:t>
      </w:r>
      <w:r w:rsidR="00277413">
        <w:rPr>
          <w:lang w:val="en-AU"/>
        </w:rPr>
        <w:t>help</w:t>
      </w:r>
      <w:r w:rsidR="00625379" w:rsidRPr="009806FF">
        <w:rPr>
          <w:lang w:val="en-AU"/>
        </w:rPr>
        <w:t xml:space="preserve"> the referred </w:t>
      </w:r>
      <w:r w:rsidR="001F0629">
        <w:rPr>
          <w:lang w:val="en-AU"/>
        </w:rPr>
        <w:t>body</w:t>
      </w:r>
      <w:r w:rsidR="00625379" w:rsidRPr="009806FF">
        <w:rPr>
          <w:lang w:val="en-AU"/>
        </w:rPr>
        <w:t xml:space="preserve"> to resolve the complaint more efficiently. </w:t>
      </w:r>
    </w:p>
    <w:p w14:paraId="09471593" w14:textId="59346A9C" w:rsidR="008528F8" w:rsidRPr="009806FF" w:rsidRDefault="008528F8">
      <w:pPr>
        <w:pStyle w:val="3Body"/>
        <w:rPr>
          <w:lang w:val="en-AU"/>
        </w:rPr>
      </w:pPr>
      <w:r w:rsidRPr="009806FF">
        <w:rPr>
          <w:lang w:val="en-AU"/>
        </w:rPr>
        <w:t xml:space="preserve">If </w:t>
      </w:r>
      <w:r w:rsidR="009D1A8D">
        <w:rPr>
          <w:lang w:val="en-AU"/>
        </w:rPr>
        <w:t>OVIC</w:t>
      </w:r>
      <w:r w:rsidRPr="009806FF">
        <w:rPr>
          <w:lang w:val="en-AU"/>
        </w:rPr>
        <w:t xml:space="preserve"> decides to:</w:t>
      </w:r>
    </w:p>
    <w:p w14:paraId="07136A45" w14:textId="5679480C" w:rsidR="008528F8" w:rsidRPr="009806FF" w:rsidRDefault="008528F8">
      <w:pPr>
        <w:pStyle w:val="Body"/>
        <w:numPr>
          <w:ilvl w:val="0"/>
          <w:numId w:val="14"/>
        </w:numPr>
        <w:ind w:left="1134"/>
      </w:pPr>
      <w:r w:rsidRPr="009806FF">
        <w:t xml:space="preserve">refer the complaint to another person or body with jurisdiction; or </w:t>
      </w:r>
    </w:p>
    <w:p w14:paraId="0EE07F95" w14:textId="05CDCCB4" w:rsidR="008528F8" w:rsidRPr="009806FF" w:rsidRDefault="00FD30DE">
      <w:pPr>
        <w:pStyle w:val="Body"/>
        <w:numPr>
          <w:ilvl w:val="0"/>
          <w:numId w:val="14"/>
        </w:numPr>
        <w:ind w:left="1134"/>
      </w:pPr>
      <w:r w:rsidRPr="009806FF">
        <w:t>d</w:t>
      </w:r>
      <w:r w:rsidR="008528F8" w:rsidRPr="009806FF">
        <w:t xml:space="preserve">eal with the complaint under the </w:t>
      </w:r>
      <w:r w:rsidR="008528F8" w:rsidRPr="009806FF">
        <w:rPr>
          <w:i/>
          <w:iCs/>
        </w:rPr>
        <w:t>Privacy Data Protection Act 2014</w:t>
      </w:r>
      <w:r w:rsidR="001C7DE8" w:rsidRPr="009806FF">
        <w:t>,</w:t>
      </w:r>
    </w:p>
    <w:p w14:paraId="6CB7A345" w14:textId="0B00C43B" w:rsidR="00EF685A" w:rsidRPr="009806FF" w:rsidRDefault="001D1B97" w:rsidP="0094024D">
      <w:pPr>
        <w:pStyle w:val="3Body"/>
        <w:numPr>
          <w:ilvl w:val="0"/>
          <w:numId w:val="0"/>
        </w:numPr>
        <w:ind w:left="574"/>
        <w:rPr>
          <w:lang w:val="en-AU"/>
        </w:rPr>
      </w:pPr>
      <w:r>
        <w:rPr>
          <w:lang w:val="en-AU"/>
        </w:rPr>
        <w:t>OVIC</w:t>
      </w:r>
      <w:r w:rsidR="008528F8" w:rsidRPr="009806FF">
        <w:rPr>
          <w:lang w:val="en-AU"/>
        </w:rPr>
        <w:t xml:space="preserve"> must give written notice to the complainant setting out the grounds for </w:t>
      </w:r>
      <w:r w:rsidR="00192DF9" w:rsidRPr="009806FF">
        <w:rPr>
          <w:lang w:val="en-AU"/>
        </w:rPr>
        <w:t>doing so</w:t>
      </w:r>
      <w:r w:rsidR="008528F8" w:rsidRPr="009806FF">
        <w:rPr>
          <w:lang w:val="en-AU"/>
        </w:rPr>
        <w:t>.</w:t>
      </w:r>
      <w:r w:rsidR="00CD77DB" w:rsidRPr="009806FF">
        <w:rPr>
          <w:rStyle w:val="FootnoteReference"/>
          <w:rFonts w:cs="Calibri"/>
          <w:lang w:val="en-AU"/>
        </w:rPr>
        <w:footnoteReference w:id="57"/>
      </w:r>
      <w:r w:rsidR="00EF685A" w:rsidRPr="009806FF">
        <w:rPr>
          <w:rFonts w:cs="Calibri"/>
          <w:lang w:val="en-AU"/>
        </w:rPr>
        <w:br w:type="page"/>
      </w:r>
    </w:p>
    <w:p w14:paraId="558B388A" w14:textId="6A48D323" w:rsidR="008528F8" w:rsidRPr="009806FF" w:rsidRDefault="008528F8" w:rsidP="009D6BC0">
      <w:pPr>
        <w:pStyle w:val="1TitleLevel1"/>
        <w:rPr>
          <w:rFonts w:cs="Calibri"/>
        </w:rPr>
      </w:pPr>
      <w:bookmarkStart w:id="22" w:name="_Toc129691633"/>
      <w:r w:rsidRPr="009806FF">
        <w:rPr>
          <w:rFonts w:cs="Calibri"/>
        </w:rPr>
        <w:lastRenderedPageBreak/>
        <w:t xml:space="preserve">Section 61D </w:t>
      </w:r>
      <w:r w:rsidR="003162D7" w:rsidRPr="009806FF">
        <w:rPr>
          <w:rFonts w:cs="Calibri"/>
        </w:rPr>
        <w:t xml:space="preserve">– </w:t>
      </w:r>
      <w:r w:rsidRPr="009806FF">
        <w:rPr>
          <w:rFonts w:cs="Calibri"/>
        </w:rPr>
        <w:t>Notice of decision to investigate complaint</w:t>
      </w:r>
      <w:bookmarkEnd w:id="22"/>
      <w:r w:rsidRPr="009806FF">
        <w:rPr>
          <w:rFonts w:cs="Calibri"/>
        </w:rPr>
        <w:t xml:space="preserve"> </w:t>
      </w:r>
    </w:p>
    <w:p w14:paraId="06D8E638" w14:textId="7576D4BC" w:rsidR="00B16D78" w:rsidRPr="009806FF" w:rsidRDefault="00B16D78" w:rsidP="00B16D78">
      <w:pPr>
        <w:pStyle w:val="2HeadingLevel2"/>
      </w:pPr>
      <w:bookmarkStart w:id="23" w:name="_Toc129691634"/>
      <w:r w:rsidRPr="009806FF">
        <w:t>Legislation</w:t>
      </w:r>
      <w:bookmarkEnd w:id="23"/>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461"/>
        <w:gridCol w:w="9413"/>
      </w:tblGrid>
      <w:tr w:rsidR="004E1A76" w:rsidRPr="009806FF" w14:paraId="72F23863" w14:textId="77777777" w:rsidTr="004E1A76">
        <w:tc>
          <w:tcPr>
            <w:tcW w:w="578" w:type="dxa"/>
          </w:tcPr>
          <w:p w14:paraId="1D1632DA" w14:textId="2B215715" w:rsidR="004E1A76" w:rsidRPr="009806FF" w:rsidRDefault="004E1A76" w:rsidP="004E1A76">
            <w:pPr>
              <w:pStyle w:val="Body"/>
              <w:spacing w:before="60" w:after="60"/>
              <w:rPr>
                <w:b/>
                <w:bCs/>
              </w:rPr>
            </w:pPr>
            <w:bookmarkStart w:id="24" w:name="_Toc75510866"/>
            <w:r w:rsidRPr="009806FF">
              <w:rPr>
                <w:b/>
                <w:bCs/>
              </w:rPr>
              <w:t>61D</w:t>
            </w:r>
            <w:bookmarkEnd w:id="24"/>
          </w:p>
        </w:tc>
        <w:tc>
          <w:tcPr>
            <w:tcW w:w="9874" w:type="dxa"/>
            <w:gridSpan w:val="2"/>
          </w:tcPr>
          <w:p w14:paraId="6AEBCBB1" w14:textId="49B87BEF" w:rsidR="004E1A76" w:rsidRPr="009806FF" w:rsidRDefault="004E1A76" w:rsidP="004E1A76">
            <w:pPr>
              <w:pStyle w:val="Body"/>
              <w:spacing w:before="60" w:after="60"/>
              <w:rPr>
                <w:b/>
                <w:bCs/>
              </w:rPr>
            </w:pPr>
            <w:r w:rsidRPr="009806FF">
              <w:rPr>
                <w:b/>
                <w:bCs/>
              </w:rPr>
              <w:t>Notice of decision to investigate complaint</w:t>
            </w:r>
          </w:p>
        </w:tc>
      </w:tr>
      <w:tr w:rsidR="004E1A76" w:rsidRPr="009806FF" w14:paraId="6F606B81" w14:textId="77777777" w:rsidTr="004E1A76">
        <w:tc>
          <w:tcPr>
            <w:tcW w:w="578" w:type="dxa"/>
          </w:tcPr>
          <w:p w14:paraId="40B8BFF4" w14:textId="77777777" w:rsidR="004E1A76" w:rsidRPr="009806FF" w:rsidRDefault="004E1A76" w:rsidP="004E1A76">
            <w:pPr>
              <w:pStyle w:val="Body"/>
              <w:spacing w:before="60" w:after="60"/>
              <w:rPr>
                <w:szCs w:val="22"/>
              </w:rPr>
            </w:pPr>
          </w:p>
        </w:tc>
        <w:tc>
          <w:tcPr>
            <w:tcW w:w="448" w:type="dxa"/>
          </w:tcPr>
          <w:p w14:paraId="516A2E2B" w14:textId="77A99B53" w:rsidR="004E1A76" w:rsidRPr="009806FF" w:rsidRDefault="004E1A76" w:rsidP="004E1A76">
            <w:pPr>
              <w:pStyle w:val="Body"/>
              <w:spacing w:before="60" w:after="60"/>
              <w:rPr>
                <w:szCs w:val="22"/>
              </w:rPr>
            </w:pPr>
            <w:r w:rsidRPr="009806FF">
              <w:rPr>
                <w:szCs w:val="22"/>
              </w:rPr>
              <w:t>(1)</w:t>
            </w:r>
          </w:p>
        </w:tc>
        <w:tc>
          <w:tcPr>
            <w:tcW w:w="9426" w:type="dxa"/>
          </w:tcPr>
          <w:p w14:paraId="7179F95D" w14:textId="77777777" w:rsidR="004E1A76" w:rsidRPr="009806FF" w:rsidRDefault="004E1A76" w:rsidP="004E1A76">
            <w:pPr>
              <w:pStyle w:val="Body"/>
              <w:spacing w:before="60" w:after="60"/>
              <w:rPr>
                <w:szCs w:val="22"/>
              </w:rPr>
            </w:pPr>
            <w:r w:rsidRPr="009806FF">
              <w:rPr>
                <w:szCs w:val="22"/>
              </w:rPr>
              <w:t>If the Information Commissioner accepts a complaint, the Commissioner must notify the principal officer of the agency or the Minister (as the case requires) and the complainant in writing.</w:t>
            </w:r>
          </w:p>
        </w:tc>
      </w:tr>
      <w:tr w:rsidR="004E1A76" w:rsidRPr="009806FF" w14:paraId="65FAD1D5" w14:textId="77777777" w:rsidTr="004E1A76">
        <w:tc>
          <w:tcPr>
            <w:tcW w:w="578" w:type="dxa"/>
          </w:tcPr>
          <w:p w14:paraId="0A442953" w14:textId="77777777" w:rsidR="004E1A76" w:rsidRPr="009806FF" w:rsidRDefault="004E1A76" w:rsidP="004E1A76">
            <w:pPr>
              <w:pStyle w:val="Body"/>
              <w:spacing w:before="60" w:after="60"/>
              <w:rPr>
                <w:szCs w:val="22"/>
              </w:rPr>
            </w:pPr>
          </w:p>
        </w:tc>
        <w:tc>
          <w:tcPr>
            <w:tcW w:w="448" w:type="dxa"/>
          </w:tcPr>
          <w:p w14:paraId="6109247B" w14:textId="0AA8D6C6" w:rsidR="004E1A76" w:rsidRPr="009806FF" w:rsidRDefault="004E1A76" w:rsidP="004E1A76">
            <w:pPr>
              <w:pStyle w:val="Body"/>
              <w:spacing w:before="60" w:after="60"/>
              <w:rPr>
                <w:szCs w:val="22"/>
              </w:rPr>
            </w:pPr>
            <w:r w:rsidRPr="009806FF">
              <w:rPr>
                <w:szCs w:val="22"/>
              </w:rPr>
              <w:t>(2)</w:t>
            </w:r>
          </w:p>
        </w:tc>
        <w:tc>
          <w:tcPr>
            <w:tcW w:w="9426" w:type="dxa"/>
          </w:tcPr>
          <w:p w14:paraId="36C95CD3" w14:textId="77777777" w:rsidR="004E1A76" w:rsidRPr="009806FF" w:rsidRDefault="004E1A76" w:rsidP="004E1A76">
            <w:pPr>
              <w:pStyle w:val="Body"/>
              <w:spacing w:before="60" w:after="60"/>
              <w:rPr>
                <w:szCs w:val="22"/>
              </w:rPr>
            </w:pPr>
            <w:r w:rsidRPr="009806FF">
              <w:rPr>
                <w:szCs w:val="22"/>
              </w:rPr>
              <w:t>The notice must be accompanied by a copy of the written complaint.</w:t>
            </w:r>
          </w:p>
        </w:tc>
      </w:tr>
      <w:tr w:rsidR="004E1A76" w:rsidRPr="009806FF" w14:paraId="5D361F92" w14:textId="77777777" w:rsidTr="004E1A76">
        <w:tc>
          <w:tcPr>
            <w:tcW w:w="578" w:type="dxa"/>
          </w:tcPr>
          <w:p w14:paraId="25593026" w14:textId="77777777" w:rsidR="004E1A76" w:rsidRPr="009806FF" w:rsidRDefault="004E1A76" w:rsidP="004E1A76">
            <w:pPr>
              <w:pStyle w:val="Body"/>
              <w:spacing w:before="60" w:after="60"/>
              <w:rPr>
                <w:szCs w:val="22"/>
              </w:rPr>
            </w:pPr>
          </w:p>
        </w:tc>
        <w:tc>
          <w:tcPr>
            <w:tcW w:w="448" w:type="dxa"/>
          </w:tcPr>
          <w:p w14:paraId="6250C7A5" w14:textId="73F1FBE3" w:rsidR="004E1A76" w:rsidRPr="009806FF" w:rsidRDefault="004E1A76" w:rsidP="004E1A76">
            <w:pPr>
              <w:pStyle w:val="Body"/>
              <w:spacing w:before="60" w:after="60"/>
              <w:rPr>
                <w:szCs w:val="22"/>
              </w:rPr>
            </w:pPr>
            <w:r w:rsidRPr="009806FF">
              <w:rPr>
                <w:szCs w:val="22"/>
              </w:rPr>
              <w:t>(3)</w:t>
            </w:r>
          </w:p>
        </w:tc>
        <w:tc>
          <w:tcPr>
            <w:tcW w:w="9426" w:type="dxa"/>
          </w:tcPr>
          <w:p w14:paraId="5007FB07" w14:textId="77777777" w:rsidR="004E1A76" w:rsidRPr="009806FF" w:rsidRDefault="004E1A76" w:rsidP="004E1A76">
            <w:pPr>
              <w:pStyle w:val="Body"/>
              <w:spacing w:before="60" w:after="60"/>
              <w:rPr>
                <w:szCs w:val="22"/>
              </w:rPr>
            </w:pPr>
            <w:r w:rsidRPr="009806FF">
              <w:rPr>
                <w:szCs w:val="22"/>
              </w:rPr>
              <w:t>The Information Commissioner may also notify another person of the complaint if the Commissioner believes that the rights or interests of the person may be affected by the subject-matter of the complaint.</w:t>
            </w:r>
          </w:p>
        </w:tc>
      </w:tr>
    </w:tbl>
    <w:p w14:paraId="375D30A5" w14:textId="05B9EF79" w:rsidR="008528F8" w:rsidRDefault="00B16D78" w:rsidP="00384931">
      <w:pPr>
        <w:pStyle w:val="2HeadingLevel2"/>
      </w:pPr>
      <w:bookmarkStart w:id="25" w:name="_Toc129691635"/>
      <w:r w:rsidRPr="009806FF">
        <w:t>Guidelines</w:t>
      </w:r>
      <w:bookmarkEnd w:id="25"/>
    </w:p>
    <w:p w14:paraId="49249ACC" w14:textId="353B829E" w:rsidR="00CB38B0" w:rsidRPr="009806FF" w:rsidRDefault="00CB38B0" w:rsidP="00384931">
      <w:pPr>
        <w:pStyle w:val="2HeadingLevel2"/>
      </w:pPr>
      <w:bookmarkStart w:id="26" w:name="_Toc129691636"/>
      <w:r>
        <w:t>OVIC will notify parties when it accepts a complaint</w:t>
      </w:r>
      <w:bookmarkEnd w:id="26"/>
    </w:p>
    <w:p w14:paraId="26CE5A47" w14:textId="0D926E7B" w:rsidR="00D10A32" w:rsidRPr="009806FF" w:rsidRDefault="00D10A32">
      <w:pPr>
        <w:pStyle w:val="3Body"/>
        <w:rPr>
          <w:lang w:val="en-AU"/>
        </w:rPr>
      </w:pPr>
      <w:r w:rsidRPr="009806FF">
        <w:rPr>
          <w:lang w:val="en-AU"/>
        </w:rPr>
        <w:t>If the Information Commissioner accept</w:t>
      </w:r>
      <w:r w:rsidR="00CB38B0">
        <w:rPr>
          <w:lang w:val="en-AU"/>
        </w:rPr>
        <w:t>s</w:t>
      </w:r>
      <w:r w:rsidRPr="009806FF">
        <w:rPr>
          <w:lang w:val="en-AU"/>
        </w:rPr>
        <w:t xml:space="preserve"> a complaint, they </w:t>
      </w:r>
      <w:r w:rsidRPr="00CB38B0">
        <w:rPr>
          <w:lang w:val="en-AU"/>
        </w:rPr>
        <w:t>must</w:t>
      </w:r>
      <w:r w:rsidRPr="009806FF">
        <w:rPr>
          <w:lang w:val="en-AU"/>
        </w:rPr>
        <w:t xml:space="preserve"> </w:t>
      </w:r>
      <w:r w:rsidR="00613774">
        <w:rPr>
          <w:lang w:val="en-AU"/>
        </w:rPr>
        <w:t>write to</w:t>
      </w:r>
      <w:r w:rsidRPr="009806FF">
        <w:rPr>
          <w:lang w:val="en-AU"/>
        </w:rPr>
        <w:t xml:space="preserve">: </w:t>
      </w:r>
    </w:p>
    <w:p w14:paraId="20E0312A" w14:textId="65C38871" w:rsidR="00D10A32" w:rsidRPr="009806FF" w:rsidRDefault="000D6E69">
      <w:pPr>
        <w:pStyle w:val="Body"/>
        <w:numPr>
          <w:ilvl w:val="0"/>
          <w:numId w:val="15"/>
        </w:numPr>
        <w:ind w:left="993"/>
      </w:pPr>
      <w:r w:rsidRPr="009806FF">
        <w:t>t</w:t>
      </w:r>
      <w:r w:rsidR="00D10A32" w:rsidRPr="009806FF">
        <w:t>he principal officer, agency</w:t>
      </w:r>
      <w:r w:rsidR="00CF7D2A">
        <w:t>,</w:t>
      </w:r>
      <w:r w:rsidR="00D10A32" w:rsidRPr="009806FF">
        <w:t xml:space="preserve"> or Minister to which the complaint relates;</w:t>
      </w:r>
    </w:p>
    <w:p w14:paraId="76600C71" w14:textId="75655D65" w:rsidR="00473AAD" w:rsidRPr="009806FF" w:rsidRDefault="000D6E69">
      <w:pPr>
        <w:pStyle w:val="Body"/>
        <w:numPr>
          <w:ilvl w:val="0"/>
          <w:numId w:val="15"/>
        </w:numPr>
        <w:ind w:left="993"/>
      </w:pPr>
      <w:r w:rsidRPr="009806FF">
        <w:t>t</w:t>
      </w:r>
      <w:r w:rsidR="00D10A32" w:rsidRPr="009806FF">
        <w:t xml:space="preserve">he complainant; and </w:t>
      </w:r>
    </w:p>
    <w:p w14:paraId="17D3DCC0" w14:textId="3B57DF4E" w:rsidR="00D10A32" w:rsidRDefault="00131231">
      <w:pPr>
        <w:pStyle w:val="Body"/>
        <w:numPr>
          <w:ilvl w:val="0"/>
          <w:numId w:val="15"/>
        </w:numPr>
        <w:ind w:left="993"/>
      </w:pPr>
      <w:r w:rsidRPr="009806FF">
        <w:t>a</w:t>
      </w:r>
      <w:r w:rsidR="00D10A32" w:rsidRPr="009806FF">
        <w:t xml:space="preserve">ny other person </w:t>
      </w:r>
      <w:r w:rsidR="00192DF9" w:rsidRPr="009806FF">
        <w:t>whose</w:t>
      </w:r>
      <w:r w:rsidR="00D10A32" w:rsidRPr="009806FF">
        <w:t xml:space="preserve"> rights or interests may be affected by the subject</w:t>
      </w:r>
      <w:r w:rsidR="00CF7D2A">
        <w:t xml:space="preserve"> </w:t>
      </w:r>
      <w:r w:rsidR="00D10A32" w:rsidRPr="009806FF">
        <w:t>matter of the complaint</w:t>
      </w:r>
      <w:r w:rsidR="00613774">
        <w:t>,</w:t>
      </w:r>
    </w:p>
    <w:p w14:paraId="06DAD3ED" w14:textId="45162C47" w:rsidR="005A68F4" w:rsidRPr="009806FF" w:rsidRDefault="00613774" w:rsidP="00613774">
      <w:pPr>
        <w:pStyle w:val="Body"/>
        <w:ind w:left="633"/>
      </w:pPr>
      <w:r>
        <w:t>to notify the parties that the complaint has been accepted and to provide a copy of the complaint.</w:t>
      </w:r>
      <w:r w:rsidRPr="009806FF">
        <w:rPr>
          <w:rStyle w:val="FootnoteReference"/>
          <w:rFonts w:cs="Calibri"/>
        </w:rPr>
        <w:footnoteReference w:id="58"/>
      </w:r>
    </w:p>
    <w:p w14:paraId="264E95EA" w14:textId="7DADC2F9" w:rsidR="00625182" w:rsidRPr="00F54A25" w:rsidRDefault="00F54A25" w:rsidP="00F54A25">
      <w:pPr>
        <w:pStyle w:val="3Body"/>
        <w:rPr>
          <w:lang w:val="en-AU"/>
        </w:rPr>
      </w:pPr>
      <w:r>
        <w:rPr>
          <w:lang w:val="en-AU"/>
        </w:rPr>
        <w:t>Writing to</w:t>
      </w:r>
      <w:r w:rsidR="00625182" w:rsidRPr="009806FF">
        <w:rPr>
          <w:lang w:val="en-AU"/>
        </w:rPr>
        <w:t xml:space="preserve"> the agency or Minister and providing them with a copy of the complaint</w:t>
      </w:r>
      <w:r>
        <w:rPr>
          <w:lang w:val="en-AU"/>
        </w:rPr>
        <w:t xml:space="preserve"> helps to ensure the parties receive </w:t>
      </w:r>
      <w:r w:rsidR="00625182" w:rsidRPr="009806FF">
        <w:rPr>
          <w:lang w:val="en-AU"/>
        </w:rPr>
        <w:t xml:space="preserve">natural justice by </w:t>
      </w:r>
      <w:r>
        <w:rPr>
          <w:lang w:val="en-AU"/>
        </w:rPr>
        <w:t>providing</w:t>
      </w:r>
      <w:r w:rsidR="00625182" w:rsidRPr="009806FF">
        <w:rPr>
          <w:lang w:val="en-AU"/>
        </w:rPr>
        <w:t xml:space="preserve"> notice of the complaint and the issues </w:t>
      </w:r>
      <w:r>
        <w:rPr>
          <w:lang w:val="en-AU"/>
        </w:rPr>
        <w:t xml:space="preserve">it raises so the agency or Minister may respond to them. </w:t>
      </w:r>
    </w:p>
    <w:p w14:paraId="6F5DC4DA" w14:textId="77777777" w:rsidR="00625182" w:rsidRPr="009806FF" w:rsidRDefault="00625182">
      <w:pPr>
        <w:rPr>
          <w:rFonts w:ascii="Calibri" w:eastAsia="Times New Roman" w:hAnsi="Calibri" w:cs="Calibri"/>
          <w:b/>
          <w:color w:val="5620A9"/>
          <w:szCs w:val="32"/>
        </w:rPr>
      </w:pPr>
      <w:r w:rsidRPr="009806FF">
        <w:rPr>
          <w:rFonts w:cs="Calibri"/>
        </w:rPr>
        <w:br w:type="page"/>
      </w:r>
    </w:p>
    <w:p w14:paraId="1D7F3332" w14:textId="2B899E94" w:rsidR="00D10A32" w:rsidRPr="009806FF" w:rsidRDefault="00D10A32" w:rsidP="009D6BC0">
      <w:pPr>
        <w:pStyle w:val="1TitleLevel1"/>
        <w:rPr>
          <w:rFonts w:cs="Calibri"/>
        </w:rPr>
      </w:pPr>
      <w:bookmarkStart w:id="27" w:name="_Toc129691637"/>
      <w:r w:rsidRPr="009806FF">
        <w:rPr>
          <w:rFonts w:cs="Calibri"/>
        </w:rPr>
        <w:lastRenderedPageBreak/>
        <w:t xml:space="preserve">Section 61E </w:t>
      </w:r>
      <w:r w:rsidR="009273E2" w:rsidRPr="009806FF">
        <w:rPr>
          <w:rFonts w:cs="Calibri"/>
        </w:rPr>
        <w:t>– Agency or Minister to co-operate with Information Commissioner</w:t>
      </w:r>
      <w:bookmarkEnd w:id="27"/>
      <w:r w:rsidR="009273E2" w:rsidRPr="009806FF">
        <w:rPr>
          <w:rFonts w:cs="Calibri"/>
        </w:rPr>
        <w:t xml:space="preserve"> </w:t>
      </w:r>
    </w:p>
    <w:p w14:paraId="59954F42" w14:textId="562F2347" w:rsidR="00F605DD" w:rsidRPr="009806FF" w:rsidRDefault="00F605DD" w:rsidP="00F605DD">
      <w:pPr>
        <w:pStyle w:val="2HeadingLevel2"/>
      </w:pPr>
      <w:bookmarkStart w:id="28" w:name="_Toc129691638"/>
      <w:r w:rsidRPr="009806FF">
        <w:t>Legislation</w:t>
      </w:r>
      <w:bookmarkEnd w:id="28"/>
    </w:p>
    <w:tbl>
      <w:tblPr>
        <w:tblStyle w:val="TableGrid"/>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776"/>
      </w:tblGrid>
      <w:tr w:rsidR="00F605DD" w:rsidRPr="009806FF" w14:paraId="1EB0AFC7" w14:textId="77777777" w:rsidTr="00F605DD">
        <w:tc>
          <w:tcPr>
            <w:tcW w:w="562" w:type="dxa"/>
          </w:tcPr>
          <w:p w14:paraId="4357FAFA" w14:textId="10810EC8" w:rsidR="00F605DD" w:rsidRPr="009806FF" w:rsidRDefault="00F605DD" w:rsidP="00F605DD">
            <w:pPr>
              <w:pStyle w:val="Body"/>
              <w:spacing w:before="60" w:after="60"/>
              <w:rPr>
                <w:b/>
                <w:bCs/>
              </w:rPr>
            </w:pPr>
            <w:bookmarkStart w:id="29" w:name="_Toc75510868"/>
            <w:r w:rsidRPr="009806FF">
              <w:rPr>
                <w:b/>
                <w:bCs/>
              </w:rPr>
              <w:t>61E</w:t>
            </w:r>
            <w:bookmarkEnd w:id="29"/>
          </w:p>
        </w:tc>
        <w:tc>
          <w:tcPr>
            <w:tcW w:w="9776" w:type="dxa"/>
          </w:tcPr>
          <w:p w14:paraId="03102D90" w14:textId="47CB7211" w:rsidR="00F605DD" w:rsidRPr="009806FF" w:rsidRDefault="00F605DD" w:rsidP="00F605DD">
            <w:pPr>
              <w:pStyle w:val="Body"/>
              <w:spacing w:before="60" w:after="60"/>
              <w:rPr>
                <w:b/>
                <w:bCs/>
              </w:rPr>
            </w:pPr>
            <w:r w:rsidRPr="009806FF">
              <w:rPr>
                <w:b/>
                <w:bCs/>
              </w:rPr>
              <w:t>Agency or Minister to co-operate with Information Commissioner</w:t>
            </w:r>
          </w:p>
        </w:tc>
      </w:tr>
      <w:tr w:rsidR="00F605DD" w:rsidRPr="009806FF" w14:paraId="64F0BE9C" w14:textId="77777777" w:rsidTr="00F605DD">
        <w:tc>
          <w:tcPr>
            <w:tcW w:w="562" w:type="dxa"/>
          </w:tcPr>
          <w:p w14:paraId="4F6B0E20" w14:textId="77777777" w:rsidR="00F605DD" w:rsidRPr="009806FF" w:rsidRDefault="00F605DD" w:rsidP="00F605DD">
            <w:pPr>
              <w:pStyle w:val="Body"/>
              <w:spacing w:before="60" w:after="60"/>
            </w:pPr>
          </w:p>
        </w:tc>
        <w:tc>
          <w:tcPr>
            <w:tcW w:w="9776" w:type="dxa"/>
          </w:tcPr>
          <w:p w14:paraId="7B541D30" w14:textId="21442C7A" w:rsidR="00F605DD" w:rsidRPr="009806FF" w:rsidRDefault="00F605DD" w:rsidP="00F605DD">
            <w:pPr>
              <w:pStyle w:val="Body"/>
              <w:spacing w:before="60" w:after="60"/>
            </w:pPr>
            <w:r w:rsidRPr="009806FF">
              <w:t>An agency, principal officer or Minister to which or whom a complaint relates must co-operate with the Information Commissioner in dealing with the complaint.</w:t>
            </w:r>
          </w:p>
        </w:tc>
      </w:tr>
    </w:tbl>
    <w:p w14:paraId="6D229B8C" w14:textId="4AFA8A90" w:rsidR="00D10A32" w:rsidRPr="009806FF" w:rsidRDefault="00F605DD" w:rsidP="00F605DD">
      <w:pPr>
        <w:pStyle w:val="2HeadingLevel2"/>
      </w:pPr>
      <w:bookmarkStart w:id="30" w:name="_Toc129691639"/>
      <w:r w:rsidRPr="009806FF">
        <w:t>Relevant FOI Professional Standards</w:t>
      </w:r>
      <w:bookmarkEnd w:id="30"/>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2EBFE"/>
        <w:tblLook w:val="04A0" w:firstRow="1" w:lastRow="0" w:firstColumn="1" w:lastColumn="0" w:noHBand="0" w:noVBand="1"/>
      </w:tblPr>
      <w:tblGrid>
        <w:gridCol w:w="2694"/>
        <w:gridCol w:w="7229"/>
      </w:tblGrid>
      <w:tr w:rsidR="00F605DD" w:rsidRPr="009806FF" w14:paraId="3E1B35EC" w14:textId="4226463B" w:rsidTr="007E171A">
        <w:tc>
          <w:tcPr>
            <w:tcW w:w="2694" w:type="dxa"/>
            <w:shd w:val="clear" w:color="auto" w:fill="D2EBFE"/>
          </w:tcPr>
          <w:p w14:paraId="54530FAF" w14:textId="33D17CF5" w:rsidR="00F605DD" w:rsidRPr="009806FF" w:rsidRDefault="00F605DD" w:rsidP="007E171A">
            <w:pPr>
              <w:pStyle w:val="Body"/>
              <w:spacing w:before="60" w:after="60"/>
              <w:rPr>
                <w:b/>
                <w:bCs/>
              </w:rPr>
            </w:pPr>
            <w:r w:rsidRPr="009806FF">
              <w:rPr>
                <w:b/>
                <w:bCs/>
              </w:rPr>
              <w:t>Professional Standard 10.1</w:t>
            </w:r>
          </w:p>
          <w:p w14:paraId="695D5F3A" w14:textId="77777777" w:rsidR="00F605DD" w:rsidRPr="009806FF" w:rsidRDefault="00F605DD" w:rsidP="007E171A">
            <w:pPr>
              <w:pStyle w:val="Body"/>
              <w:spacing w:before="60" w:after="60"/>
              <w:rPr>
                <w:b/>
                <w:bCs/>
              </w:rPr>
            </w:pPr>
          </w:p>
        </w:tc>
        <w:tc>
          <w:tcPr>
            <w:tcW w:w="7229" w:type="dxa"/>
            <w:shd w:val="clear" w:color="auto" w:fill="D2EBFE"/>
          </w:tcPr>
          <w:p w14:paraId="51612AF6" w14:textId="5E9E0500" w:rsidR="00F605DD" w:rsidRPr="009806FF" w:rsidRDefault="00F605DD" w:rsidP="007E171A">
            <w:pPr>
              <w:pStyle w:val="Body"/>
              <w:spacing w:before="60" w:after="60"/>
            </w:pPr>
            <w:r w:rsidRPr="009806FF">
              <w:t>An agency must assist the Information Commissioner or Public Access Deputy Commissioner in their attempt to informally resolve a review or complaint.</w:t>
            </w:r>
          </w:p>
        </w:tc>
      </w:tr>
      <w:tr w:rsidR="00F605DD" w:rsidRPr="009806FF" w14:paraId="12EAD3D1" w14:textId="77777777" w:rsidTr="007E171A">
        <w:tc>
          <w:tcPr>
            <w:tcW w:w="2694" w:type="dxa"/>
            <w:shd w:val="clear" w:color="auto" w:fill="D2EBFE"/>
          </w:tcPr>
          <w:p w14:paraId="1867EAA8" w14:textId="51862520" w:rsidR="00F605DD" w:rsidRPr="009806FF" w:rsidRDefault="00F605DD" w:rsidP="007E171A">
            <w:pPr>
              <w:pStyle w:val="Body"/>
              <w:spacing w:before="60" w:after="60"/>
              <w:rPr>
                <w:b/>
                <w:bCs/>
              </w:rPr>
            </w:pPr>
            <w:r w:rsidRPr="009806FF">
              <w:rPr>
                <w:b/>
                <w:bCs/>
              </w:rPr>
              <w:t>Professional Standard 10.2</w:t>
            </w:r>
          </w:p>
        </w:tc>
        <w:tc>
          <w:tcPr>
            <w:tcW w:w="7229" w:type="dxa"/>
            <w:shd w:val="clear" w:color="auto" w:fill="D2EBFE"/>
          </w:tcPr>
          <w:p w14:paraId="65A2001A" w14:textId="532F85C7" w:rsidR="00F605DD" w:rsidRPr="009806FF" w:rsidRDefault="00F605DD" w:rsidP="007E171A">
            <w:pPr>
              <w:pStyle w:val="Body"/>
              <w:spacing w:before="60" w:after="60"/>
            </w:pPr>
            <w:r w:rsidRPr="009806FF">
              <w:t>An agency must give consideration to a preliminary view issued by, or on behalf of, the Information Commissioner or Public Access Deputy Commissioner during a review.</w:t>
            </w:r>
          </w:p>
        </w:tc>
      </w:tr>
    </w:tbl>
    <w:p w14:paraId="198CD7C2" w14:textId="7A299418" w:rsidR="00D21471" w:rsidRPr="009806FF" w:rsidRDefault="002C28AC" w:rsidP="002C28AC">
      <w:pPr>
        <w:pStyle w:val="2HeadingLevel2"/>
      </w:pPr>
      <w:bookmarkStart w:id="31" w:name="_Toc129691640"/>
      <w:r w:rsidRPr="009806FF">
        <w:t>Guidelines</w:t>
      </w:r>
      <w:bookmarkEnd w:id="31"/>
    </w:p>
    <w:p w14:paraId="08F01828" w14:textId="07E41CD2" w:rsidR="00D10A32" w:rsidRPr="009806FF" w:rsidRDefault="00D341C9" w:rsidP="00384931">
      <w:pPr>
        <w:pStyle w:val="2HeadingLevel2"/>
      </w:pPr>
      <w:bookmarkStart w:id="32" w:name="_Toc129691641"/>
      <w:r>
        <w:t>Agencies and Ministers must cooperate with OVIC when handling a complaint</w:t>
      </w:r>
      <w:bookmarkEnd w:id="32"/>
    </w:p>
    <w:p w14:paraId="166462C2" w14:textId="56689CAF" w:rsidR="00684496" w:rsidRDefault="00432049" w:rsidP="00B20E41">
      <w:pPr>
        <w:pStyle w:val="3Body"/>
        <w:rPr>
          <w:lang w:val="en-AU"/>
        </w:rPr>
      </w:pPr>
      <w:r w:rsidRPr="002E29CF">
        <w:rPr>
          <w:lang w:val="en-AU"/>
        </w:rPr>
        <w:t>Section 61E requires</w:t>
      </w:r>
      <w:r w:rsidR="005E05A8" w:rsidRPr="002E29CF">
        <w:rPr>
          <w:lang w:val="en-AU"/>
        </w:rPr>
        <w:t xml:space="preserve"> an agency </w:t>
      </w:r>
      <w:r w:rsidRPr="002E29CF">
        <w:rPr>
          <w:lang w:val="en-AU"/>
        </w:rPr>
        <w:t xml:space="preserve">or Minister to </w:t>
      </w:r>
      <w:r w:rsidR="005E05A8" w:rsidRPr="002E29CF">
        <w:rPr>
          <w:lang w:val="en-AU"/>
        </w:rPr>
        <w:t xml:space="preserve">cooperate with the </w:t>
      </w:r>
      <w:r w:rsidR="00202973" w:rsidRPr="002E29CF">
        <w:rPr>
          <w:lang w:val="en-AU"/>
        </w:rPr>
        <w:t>Office of the Victorian Information Commissioner</w:t>
      </w:r>
      <w:r w:rsidR="005E05A8" w:rsidRPr="002E29CF">
        <w:rPr>
          <w:lang w:val="en-AU"/>
        </w:rPr>
        <w:t xml:space="preserve"> when </w:t>
      </w:r>
      <w:r w:rsidR="00177AD5" w:rsidRPr="002E29CF">
        <w:rPr>
          <w:lang w:val="en-AU"/>
        </w:rPr>
        <w:t>dealing with a complaint.</w:t>
      </w:r>
      <w:r w:rsidR="00202973">
        <w:rPr>
          <w:rStyle w:val="FootnoteReference"/>
          <w:lang w:val="en-AU"/>
        </w:rPr>
        <w:footnoteReference w:id="59"/>
      </w:r>
      <w:r w:rsidR="005E05A8" w:rsidRPr="002E29CF">
        <w:rPr>
          <w:lang w:val="en-AU"/>
        </w:rPr>
        <w:t xml:space="preserve"> </w:t>
      </w:r>
      <w:r w:rsidR="002E29CF" w:rsidRPr="002E29CF">
        <w:rPr>
          <w:u w:color="430098"/>
          <w:lang w:val="en-AU"/>
        </w:rPr>
        <w:t>Professional Standard 10.1</w:t>
      </w:r>
      <w:r w:rsidR="002E29CF" w:rsidRPr="002E29CF">
        <w:rPr>
          <w:lang w:val="en-AU"/>
        </w:rPr>
        <w:t xml:space="preserve"> also requires agencies to cooperate with OVIC in relation to reviews and complaints by assisting </w:t>
      </w:r>
      <w:r w:rsidR="00E06A55">
        <w:rPr>
          <w:lang w:val="en-AU"/>
        </w:rPr>
        <w:t>OVIC</w:t>
      </w:r>
      <w:r w:rsidR="002E29CF" w:rsidRPr="002E29CF">
        <w:rPr>
          <w:lang w:val="en-AU"/>
        </w:rPr>
        <w:t xml:space="preserve"> to informally resolve a review or complaint. </w:t>
      </w:r>
      <w:r w:rsidR="00066C2B" w:rsidRPr="002E29CF">
        <w:rPr>
          <w:lang w:val="en-AU"/>
        </w:rPr>
        <w:t xml:space="preserve">This is to facilitate the efficient resolution of complaints and to ensure that all </w:t>
      </w:r>
      <w:r w:rsidR="00E26011" w:rsidRPr="002E29CF">
        <w:rPr>
          <w:lang w:val="en-AU"/>
        </w:rPr>
        <w:t xml:space="preserve">relevant </w:t>
      </w:r>
      <w:r w:rsidR="00066C2B" w:rsidRPr="002E29CF">
        <w:rPr>
          <w:lang w:val="en-AU"/>
        </w:rPr>
        <w:t xml:space="preserve">information is made available to </w:t>
      </w:r>
      <w:r w:rsidR="002040FD" w:rsidRPr="002E29CF">
        <w:rPr>
          <w:lang w:val="en-AU"/>
        </w:rPr>
        <w:t>OVIC</w:t>
      </w:r>
      <w:r w:rsidR="00066C2B" w:rsidRPr="002E29CF">
        <w:rPr>
          <w:lang w:val="en-AU"/>
        </w:rPr>
        <w:t xml:space="preserve">. </w:t>
      </w:r>
    </w:p>
    <w:p w14:paraId="4BA44154" w14:textId="20112C52" w:rsidR="00BF675C" w:rsidRPr="002E29CF" w:rsidRDefault="00BF675C" w:rsidP="00BF675C">
      <w:pPr>
        <w:pStyle w:val="3SubheadingLevel3"/>
      </w:pPr>
      <w:r>
        <w:t>Assisting</w:t>
      </w:r>
      <w:r w:rsidR="007562EB">
        <w:t xml:space="preserve"> with a complaint</w:t>
      </w:r>
    </w:p>
    <w:p w14:paraId="0D068A4B" w14:textId="07A87298" w:rsidR="009759FB" w:rsidRPr="009806FF" w:rsidRDefault="00AF2357">
      <w:pPr>
        <w:pStyle w:val="3Body"/>
        <w:rPr>
          <w:lang w:val="en-AU"/>
        </w:rPr>
      </w:pPr>
      <w:bookmarkStart w:id="33" w:name="_Toc73371006"/>
      <w:r>
        <w:rPr>
          <w:lang w:val="en-AU"/>
        </w:rPr>
        <w:t>A</w:t>
      </w:r>
      <w:r w:rsidR="009759FB" w:rsidRPr="009806FF">
        <w:rPr>
          <w:lang w:val="en-AU"/>
        </w:rPr>
        <w:t xml:space="preserve">gencies </w:t>
      </w:r>
      <w:r>
        <w:rPr>
          <w:lang w:val="en-AU"/>
        </w:rPr>
        <w:t xml:space="preserve">can </w:t>
      </w:r>
      <w:r w:rsidR="009759FB" w:rsidRPr="009806FF">
        <w:rPr>
          <w:lang w:val="en-AU"/>
        </w:rPr>
        <w:t xml:space="preserve">assist </w:t>
      </w:r>
      <w:r w:rsidR="002E29CF">
        <w:rPr>
          <w:lang w:val="en-AU"/>
        </w:rPr>
        <w:t>OVIC</w:t>
      </w:r>
      <w:r w:rsidR="009759FB" w:rsidRPr="009806FF">
        <w:rPr>
          <w:lang w:val="en-AU"/>
        </w:rPr>
        <w:t xml:space="preserve"> </w:t>
      </w:r>
      <w:r>
        <w:rPr>
          <w:lang w:val="en-AU"/>
        </w:rPr>
        <w:t>by</w:t>
      </w:r>
      <w:r w:rsidR="009759FB" w:rsidRPr="009806FF">
        <w:rPr>
          <w:lang w:val="en-AU"/>
        </w:rPr>
        <w:t>:</w:t>
      </w:r>
    </w:p>
    <w:p w14:paraId="19934171" w14:textId="5AF901F6" w:rsidR="009759FB" w:rsidRPr="009806FF" w:rsidRDefault="00E731E2">
      <w:pPr>
        <w:pStyle w:val="Body"/>
        <w:numPr>
          <w:ilvl w:val="0"/>
          <w:numId w:val="16"/>
        </w:numPr>
        <w:ind w:left="1134"/>
      </w:pPr>
      <w:r>
        <w:t>r</w:t>
      </w:r>
      <w:r w:rsidR="009759FB" w:rsidRPr="009806FF">
        <w:t>espond</w:t>
      </w:r>
      <w:r>
        <w:t>ing</w:t>
      </w:r>
      <w:r w:rsidR="009759FB" w:rsidRPr="009806FF">
        <w:t xml:space="preserve"> to preliminary enquiries promptly and within agreed timeframes – this will help OVIC to determine if the matter can be resolved informally or assist in narrowing the </w:t>
      </w:r>
      <w:r w:rsidR="00BD5B0D" w:rsidRPr="009806FF">
        <w:t xml:space="preserve">issues </w:t>
      </w:r>
      <w:r w:rsidR="009759FB" w:rsidRPr="009806FF">
        <w:t>in dispute</w:t>
      </w:r>
      <w:r>
        <w:t>;</w:t>
      </w:r>
    </w:p>
    <w:p w14:paraId="6A1FA704" w14:textId="5CEA0A02" w:rsidR="001D554F" w:rsidRPr="009806FF" w:rsidRDefault="00E731E2">
      <w:pPr>
        <w:pStyle w:val="Body"/>
        <w:numPr>
          <w:ilvl w:val="0"/>
          <w:numId w:val="16"/>
        </w:numPr>
        <w:ind w:left="1134"/>
      </w:pPr>
      <w:r>
        <w:t>s</w:t>
      </w:r>
      <w:r w:rsidR="001D554F" w:rsidRPr="009806FF">
        <w:t>uggest</w:t>
      </w:r>
      <w:r>
        <w:t>ing</w:t>
      </w:r>
      <w:r w:rsidR="001D554F" w:rsidRPr="009806FF">
        <w:t xml:space="preserve"> ways in which </w:t>
      </w:r>
      <w:r w:rsidR="00BE77F2" w:rsidRPr="009806FF">
        <w:t xml:space="preserve">a </w:t>
      </w:r>
      <w:r w:rsidR="001D554F" w:rsidRPr="009806FF">
        <w:t>complaint can be resolved</w:t>
      </w:r>
      <w:r>
        <w:t>;</w:t>
      </w:r>
    </w:p>
    <w:p w14:paraId="0E61412B" w14:textId="502C537F" w:rsidR="000548F1" w:rsidRPr="009806FF" w:rsidRDefault="00E731E2">
      <w:pPr>
        <w:pStyle w:val="Body"/>
        <w:numPr>
          <w:ilvl w:val="0"/>
          <w:numId w:val="16"/>
        </w:numPr>
        <w:ind w:left="1134"/>
      </w:pPr>
      <w:r>
        <w:t>p</w:t>
      </w:r>
      <w:r w:rsidR="009759FB" w:rsidRPr="009806FF">
        <w:t>articipat</w:t>
      </w:r>
      <w:r>
        <w:t>ing</w:t>
      </w:r>
      <w:r w:rsidR="009759FB" w:rsidRPr="009806FF">
        <w:t xml:space="preserve"> in the informal resolution process and negotiat</w:t>
      </w:r>
      <w:r w:rsidR="002F7539">
        <w:t>ing</w:t>
      </w:r>
      <w:r w:rsidR="009759FB" w:rsidRPr="009806FF">
        <w:t xml:space="preserve"> in good faith to resolve </w:t>
      </w:r>
      <w:r w:rsidR="002F7539">
        <w:t>a</w:t>
      </w:r>
      <w:r w:rsidR="009759FB" w:rsidRPr="009806FF">
        <w:t xml:space="preserve"> complaint informally</w:t>
      </w:r>
      <w:r w:rsidR="001968AB" w:rsidRPr="009806FF">
        <w:t>;</w:t>
      </w:r>
      <w:r w:rsidR="000548F1" w:rsidRPr="009806FF">
        <w:t xml:space="preserve"> </w:t>
      </w:r>
    </w:p>
    <w:p w14:paraId="23680B3A" w14:textId="77777777" w:rsidR="002F7539" w:rsidRDefault="002F7539">
      <w:pPr>
        <w:pStyle w:val="Body"/>
        <w:numPr>
          <w:ilvl w:val="0"/>
          <w:numId w:val="16"/>
        </w:numPr>
        <w:ind w:left="1134"/>
      </w:pPr>
      <w:r>
        <w:t>providing</w:t>
      </w:r>
      <w:r w:rsidR="000548F1" w:rsidRPr="009806FF">
        <w:t xml:space="preserve"> clear and direct responses to requests for clarification or further information</w:t>
      </w:r>
    </w:p>
    <w:p w14:paraId="333C2EC7" w14:textId="5A5FC470" w:rsidR="009759FB" w:rsidRPr="009806FF" w:rsidRDefault="000548F1">
      <w:pPr>
        <w:pStyle w:val="Body"/>
        <w:numPr>
          <w:ilvl w:val="0"/>
          <w:numId w:val="16"/>
        </w:numPr>
        <w:ind w:left="1134"/>
      </w:pPr>
      <w:r w:rsidRPr="009806FF">
        <w:t>provid</w:t>
      </w:r>
      <w:r w:rsidR="002F7539">
        <w:t>ing</w:t>
      </w:r>
      <w:r w:rsidRPr="009806FF">
        <w:t xml:space="preserve"> responses as soon as possible</w:t>
      </w:r>
      <w:r w:rsidR="001968AB" w:rsidRPr="009806FF">
        <w:t>;</w:t>
      </w:r>
      <w:r w:rsidRPr="009806FF">
        <w:t xml:space="preserve"> </w:t>
      </w:r>
      <w:r w:rsidR="000F1019">
        <w:t>and</w:t>
      </w:r>
    </w:p>
    <w:p w14:paraId="6E32DE99" w14:textId="4B6BC53F" w:rsidR="00FD7A6C" w:rsidRPr="009806FF" w:rsidRDefault="000F1019">
      <w:pPr>
        <w:pStyle w:val="Body"/>
        <w:numPr>
          <w:ilvl w:val="0"/>
          <w:numId w:val="16"/>
        </w:numPr>
        <w:ind w:left="1134"/>
      </w:pPr>
      <w:r>
        <w:lastRenderedPageBreak/>
        <w:t>avoiding</w:t>
      </w:r>
      <w:r w:rsidR="00FD7A6C" w:rsidRPr="009806FF">
        <w:t xml:space="preserve"> taking an overly technical or adversarial approach to the complaints process</w:t>
      </w:r>
      <w:r w:rsidR="0048201E" w:rsidRPr="009806FF">
        <w:t>.</w:t>
      </w:r>
      <w:r w:rsidR="00FD7A6C" w:rsidRPr="009806FF">
        <w:t xml:space="preserve"> </w:t>
      </w:r>
    </w:p>
    <w:p w14:paraId="095E913D" w14:textId="63A1AFDD" w:rsidR="004E2A24" w:rsidRPr="009806FF" w:rsidRDefault="000667D9" w:rsidP="00656E57">
      <w:pPr>
        <w:pStyle w:val="3SubheadingLevel3"/>
        <w:rPr>
          <w:lang w:val="en-AU"/>
        </w:rPr>
      </w:pPr>
      <w:r>
        <w:rPr>
          <w:lang w:val="en-AU"/>
        </w:rPr>
        <w:t>OVIC may share information between the parties to a complaint</w:t>
      </w:r>
    </w:p>
    <w:p w14:paraId="18DC150C" w14:textId="13E69D25" w:rsidR="00211574" w:rsidRDefault="0086104F">
      <w:pPr>
        <w:pStyle w:val="3Body"/>
        <w:rPr>
          <w:lang w:val="en-AU"/>
        </w:rPr>
      </w:pPr>
      <w:r w:rsidRPr="009806FF">
        <w:rPr>
          <w:lang w:val="en-AU"/>
        </w:rPr>
        <w:t>To</w:t>
      </w:r>
      <w:r w:rsidR="002823A3" w:rsidRPr="009806FF">
        <w:rPr>
          <w:lang w:val="en-AU"/>
        </w:rPr>
        <w:t xml:space="preserve"> resolve complaints</w:t>
      </w:r>
      <w:r w:rsidR="00935F2D" w:rsidRPr="009806FF">
        <w:rPr>
          <w:lang w:val="en-AU"/>
        </w:rPr>
        <w:t xml:space="preserve"> as efficiently as possible</w:t>
      </w:r>
      <w:r w:rsidR="002823A3" w:rsidRPr="009806FF">
        <w:rPr>
          <w:lang w:val="en-AU"/>
        </w:rPr>
        <w:t xml:space="preserve">, OVIC </w:t>
      </w:r>
      <w:r w:rsidR="00C8135C">
        <w:rPr>
          <w:lang w:val="en-AU"/>
        </w:rPr>
        <w:t>may need to</w:t>
      </w:r>
      <w:r w:rsidR="002823A3" w:rsidRPr="009806FF">
        <w:rPr>
          <w:lang w:val="en-AU"/>
        </w:rPr>
        <w:t xml:space="preserve"> </w:t>
      </w:r>
      <w:r w:rsidR="00211574">
        <w:rPr>
          <w:lang w:val="en-AU"/>
        </w:rPr>
        <w:t xml:space="preserve">share information between the parties to a complaint. For example, this may include discussing agency responses with, and providing information to, a complainant. </w:t>
      </w:r>
    </w:p>
    <w:p w14:paraId="2084C640" w14:textId="60AA877A" w:rsidR="0086104F" w:rsidRPr="009806FF" w:rsidRDefault="002823A3">
      <w:pPr>
        <w:pStyle w:val="3Body"/>
        <w:rPr>
          <w:lang w:val="en-AU"/>
        </w:rPr>
      </w:pPr>
      <w:r w:rsidRPr="009806FF">
        <w:rPr>
          <w:lang w:val="en-AU"/>
        </w:rPr>
        <w:t xml:space="preserve">If information provided by an agency </w:t>
      </w:r>
      <w:r w:rsidR="00211574">
        <w:rPr>
          <w:lang w:val="en-AU"/>
        </w:rPr>
        <w:t>to OVIC cannot</w:t>
      </w:r>
      <w:r w:rsidRPr="009806FF">
        <w:rPr>
          <w:lang w:val="en-AU"/>
        </w:rPr>
        <w:t xml:space="preserve"> be provided to a complainant, </w:t>
      </w:r>
      <w:r w:rsidR="00211574">
        <w:rPr>
          <w:lang w:val="en-AU"/>
        </w:rPr>
        <w:t>the agency</w:t>
      </w:r>
      <w:r w:rsidRPr="009806FF">
        <w:rPr>
          <w:lang w:val="en-AU"/>
        </w:rPr>
        <w:t xml:space="preserve"> should </w:t>
      </w:r>
      <w:r w:rsidR="00211574">
        <w:rPr>
          <w:lang w:val="en-AU"/>
        </w:rPr>
        <w:t>advise OVIC</w:t>
      </w:r>
      <w:r w:rsidRPr="009806FF">
        <w:rPr>
          <w:lang w:val="en-AU"/>
        </w:rPr>
        <w:t xml:space="preserve"> that it is confidential.</w:t>
      </w:r>
      <w:r w:rsidR="00935F2D" w:rsidRPr="009806FF">
        <w:rPr>
          <w:lang w:val="en-AU"/>
        </w:rPr>
        <w:t xml:space="preserve"> </w:t>
      </w:r>
      <w:r w:rsidR="008033A5">
        <w:rPr>
          <w:lang w:val="en-AU"/>
        </w:rPr>
        <w:t>However, providing as</w:t>
      </w:r>
      <w:r w:rsidR="001D554F" w:rsidRPr="009806FF">
        <w:rPr>
          <w:lang w:val="en-AU"/>
        </w:rPr>
        <w:t xml:space="preserve"> much information as possible is more likely to result in resolving a complaint. </w:t>
      </w:r>
    </w:p>
    <w:p w14:paraId="4E3E6CFB" w14:textId="20939BFD" w:rsidR="002823A3" w:rsidRPr="009806FF" w:rsidRDefault="002823A3">
      <w:pPr>
        <w:pStyle w:val="3Body"/>
        <w:rPr>
          <w:lang w:val="en-AU"/>
        </w:rPr>
      </w:pPr>
      <w:r w:rsidRPr="009806FF">
        <w:rPr>
          <w:lang w:val="en-AU"/>
        </w:rPr>
        <w:t>Where information is provided in confidence, it will not be discussed or shared with a complainant</w:t>
      </w:r>
      <w:r w:rsidR="00C51A09" w:rsidRPr="009806FF">
        <w:rPr>
          <w:lang w:val="en-AU"/>
        </w:rPr>
        <w:t xml:space="preserve"> in the course of dealing with the complaint</w:t>
      </w:r>
      <w:r w:rsidR="0048201E" w:rsidRPr="009806FF">
        <w:rPr>
          <w:lang w:val="en-AU"/>
        </w:rPr>
        <w:t xml:space="preserve"> without prior agreement of the agency</w:t>
      </w:r>
      <w:r w:rsidR="008033A5">
        <w:rPr>
          <w:lang w:val="en-AU"/>
        </w:rPr>
        <w:t xml:space="preserve"> unless otherwise required by law</w:t>
      </w:r>
      <w:r w:rsidRPr="009806FF">
        <w:rPr>
          <w:lang w:val="en-AU"/>
        </w:rPr>
        <w:t xml:space="preserve">. </w:t>
      </w:r>
    </w:p>
    <w:p w14:paraId="17AA3C3F" w14:textId="77777777" w:rsidR="00A34D2C" w:rsidRPr="009806FF" w:rsidRDefault="00A34D2C">
      <w:pPr>
        <w:rPr>
          <w:rFonts w:ascii="Calibri" w:eastAsia="Times New Roman" w:hAnsi="Calibri" w:cs="Calibri"/>
          <w:b/>
          <w:color w:val="5620A9"/>
          <w:szCs w:val="32"/>
        </w:rPr>
      </w:pPr>
      <w:r w:rsidRPr="009806FF">
        <w:rPr>
          <w:rFonts w:cs="Calibri"/>
        </w:rPr>
        <w:br w:type="page"/>
      </w:r>
    </w:p>
    <w:p w14:paraId="190FCBA0" w14:textId="59E733E0" w:rsidR="00066C2B" w:rsidRPr="009806FF" w:rsidRDefault="00066C2B" w:rsidP="009D6BC0">
      <w:pPr>
        <w:pStyle w:val="1TitleLevel1"/>
        <w:rPr>
          <w:rFonts w:cs="Calibri"/>
        </w:rPr>
      </w:pPr>
      <w:bookmarkStart w:id="34" w:name="_Toc129691642"/>
      <w:r w:rsidRPr="009806FF">
        <w:rPr>
          <w:rFonts w:cs="Calibri"/>
        </w:rPr>
        <w:lastRenderedPageBreak/>
        <w:t xml:space="preserve">Section 61F </w:t>
      </w:r>
      <w:r w:rsidR="008609C6" w:rsidRPr="009806FF">
        <w:rPr>
          <w:rFonts w:cs="Calibri"/>
        </w:rPr>
        <w:t xml:space="preserve">– </w:t>
      </w:r>
      <w:r w:rsidRPr="009806FF">
        <w:rPr>
          <w:rFonts w:cs="Calibri"/>
        </w:rPr>
        <w:t>Complaint must be dealt with in private</w:t>
      </w:r>
      <w:bookmarkEnd w:id="33"/>
      <w:bookmarkEnd w:id="34"/>
      <w:r w:rsidRPr="009806FF">
        <w:rPr>
          <w:rFonts w:cs="Calibri"/>
        </w:rPr>
        <w:t xml:space="preserve">   </w:t>
      </w:r>
    </w:p>
    <w:p w14:paraId="15BE0DB7" w14:textId="53A6CDBD" w:rsidR="00C21596" w:rsidRPr="009806FF" w:rsidRDefault="00C21596" w:rsidP="00C21596">
      <w:pPr>
        <w:pStyle w:val="2HeadingLevel2"/>
      </w:pPr>
      <w:bookmarkStart w:id="35" w:name="_Toc129691643"/>
      <w:r w:rsidRPr="009806FF">
        <w:t>Legislation</w:t>
      </w:r>
      <w:bookmarkEnd w:id="35"/>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214"/>
      </w:tblGrid>
      <w:tr w:rsidR="00C808AC" w:rsidRPr="009806FF" w14:paraId="5A54718F" w14:textId="77777777" w:rsidTr="00C808AC">
        <w:tc>
          <w:tcPr>
            <w:tcW w:w="562" w:type="dxa"/>
          </w:tcPr>
          <w:p w14:paraId="7FD07B6E" w14:textId="24611E5A" w:rsidR="00C808AC" w:rsidRPr="009806FF" w:rsidRDefault="00C808AC" w:rsidP="00C808AC">
            <w:pPr>
              <w:pStyle w:val="Body"/>
              <w:spacing w:before="60" w:after="60"/>
              <w:rPr>
                <w:b/>
                <w:bCs/>
              </w:rPr>
            </w:pPr>
            <w:bookmarkStart w:id="36" w:name="_Toc75510870"/>
            <w:bookmarkStart w:id="37" w:name="_Toc73371007"/>
            <w:r w:rsidRPr="009806FF">
              <w:rPr>
                <w:b/>
                <w:bCs/>
              </w:rPr>
              <w:t>61F</w:t>
            </w:r>
            <w:bookmarkEnd w:id="36"/>
          </w:p>
        </w:tc>
        <w:tc>
          <w:tcPr>
            <w:tcW w:w="9214" w:type="dxa"/>
          </w:tcPr>
          <w:p w14:paraId="583DEA5A" w14:textId="787B6747" w:rsidR="00C808AC" w:rsidRPr="009806FF" w:rsidRDefault="00C808AC" w:rsidP="00C808AC">
            <w:pPr>
              <w:pStyle w:val="Body"/>
              <w:spacing w:before="60" w:after="60"/>
              <w:rPr>
                <w:b/>
                <w:bCs/>
              </w:rPr>
            </w:pPr>
            <w:r w:rsidRPr="009806FF">
              <w:rPr>
                <w:b/>
                <w:bCs/>
              </w:rPr>
              <w:t>Complaint must be dealt with in private</w:t>
            </w:r>
          </w:p>
        </w:tc>
      </w:tr>
      <w:tr w:rsidR="00C808AC" w:rsidRPr="009806FF" w14:paraId="22805CED" w14:textId="77777777" w:rsidTr="00C808AC">
        <w:tc>
          <w:tcPr>
            <w:tcW w:w="562" w:type="dxa"/>
          </w:tcPr>
          <w:p w14:paraId="7E826EEE" w14:textId="0AD082D5" w:rsidR="00C808AC" w:rsidRPr="009806FF" w:rsidRDefault="00C808AC" w:rsidP="00C808AC">
            <w:pPr>
              <w:pStyle w:val="Body"/>
              <w:spacing w:before="60" w:after="60"/>
              <w:rPr>
                <w:szCs w:val="22"/>
              </w:rPr>
            </w:pPr>
            <w:bookmarkStart w:id="38" w:name="_Toc75510871"/>
          </w:p>
        </w:tc>
        <w:bookmarkEnd w:id="38"/>
        <w:tc>
          <w:tcPr>
            <w:tcW w:w="9214" w:type="dxa"/>
          </w:tcPr>
          <w:p w14:paraId="7495663E" w14:textId="7C37DEFF" w:rsidR="00C808AC" w:rsidRPr="009806FF" w:rsidRDefault="00C808AC" w:rsidP="00C808AC">
            <w:pPr>
              <w:pStyle w:val="Body"/>
              <w:spacing w:before="60" w:after="60"/>
              <w:rPr>
                <w:szCs w:val="22"/>
              </w:rPr>
            </w:pPr>
            <w:r w:rsidRPr="009806FF">
              <w:rPr>
                <w:szCs w:val="22"/>
              </w:rPr>
              <w:t>The Information Commissioner must deal with a complaint in private.</w:t>
            </w:r>
          </w:p>
        </w:tc>
      </w:tr>
    </w:tbl>
    <w:p w14:paraId="24049B6A" w14:textId="3F769C53" w:rsidR="00D21471" w:rsidRDefault="00C21596" w:rsidP="00C21596">
      <w:pPr>
        <w:pStyle w:val="2HeadingLevel2"/>
      </w:pPr>
      <w:bookmarkStart w:id="39" w:name="_Toc129691644"/>
      <w:bookmarkEnd w:id="37"/>
      <w:r w:rsidRPr="009806FF">
        <w:t>Guidelines</w:t>
      </w:r>
      <w:bookmarkEnd w:id="39"/>
    </w:p>
    <w:p w14:paraId="4457FA7D" w14:textId="315169FF" w:rsidR="00207FC7" w:rsidRPr="009806FF" w:rsidRDefault="00207FC7" w:rsidP="00C21596">
      <w:pPr>
        <w:pStyle w:val="2HeadingLevel2"/>
      </w:pPr>
      <w:bookmarkStart w:id="40" w:name="_Toc129691645"/>
      <w:r>
        <w:t>Complaints are handled confidentially</w:t>
      </w:r>
      <w:bookmarkEnd w:id="40"/>
    </w:p>
    <w:p w14:paraId="357758D7" w14:textId="596F5346" w:rsidR="00A51A3A" w:rsidRDefault="00207FC7" w:rsidP="006C789D">
      <w:pPr>
        <w:pStyle w:val="3Body"/>
        <w:rPr>
          <w:lang w:val="en-AU"/>
        </w:rPr>
      </w:pPr>
      <w:bookmarkStart w:id="41" w:name="_Toc73371010"/>
      <w:r w:rsidRPr="00207FC7">
        <w:rPr>
          <w:lang w:val="en-AU"/>
        </w:rPr>
        <w:t>S</w:t>
      </w:r>
      <w:r w:rsidR="00066C2B" w:rsidRPr="00207FC7">
        <w:rPr>
          <w:lang w:val="en-AU"/>
        </w:rPr>
        <w:t xml:space="preserve">ection 61F </w:t>
      </w:r>
      <w:r w:rsidRPr="00207FC7">
        <w:rPr>
          <w:lang w:val="en-AU"/>
        </w:rPr>
        <w:t>helps to</w:t>
      </w:r>
      <w:r w:rsidR="00066C2B" w:rsidRPr="00207FC7">
        <w:rPr>
          <w:lang w:val="en-AU"/>
        </w:rPr>
        <w:t xml:space="preserve"> ensure </w:t>
      </w:r>
      <w:r w:rsidR="00053F94" w:rsidRPr="00207FC7">
        <w:rPr>
          <w:lang w:val="en-AU"/>
        </w:rPr>
        <w:t xml:space="preserve">the </w:t>
      </w:r>
      <w:r w:rsidR="00066C2B" w:rsidRPr="00207FC7">
        <w:rPr>
          <w:lang w:val="en-AU"/>
        </w:rPr>
        <w:t xml:space="preserve">confidentiality of complaints. </w:t>
      </w:r>
      <w:r w:rsidR="00A51A3A" w:rsidRPr="00207FC7">
        <w:rPr>
          <w:lang w:val="en-AU"/>
        </w:rPr>
        <w:t xml:space="preserve">This means information about the complaint </w:t>
      </w:r>
      <w:r w:rsidR="00B24FEC">
        <w:rPr>
          <w:lang w:val="en-AU"/>
        </w:rPr>
        <w:t>is</w:t>
      </w:r>
      <w:r w:rsidR="00A51A3A" w:rsidRPr="00207FC7">
        <w:rPr>
          <w:lang w:val="en-AU"/>
        </w:rPr>
        <w:t xml:space="preserve"> kept between the parties</w:t>
      </w:r>
      <w:r>
        <w:rPr>
          <w:lang w:val="en-AU"/>
        </w:rPr>
        <w:t xml:space="preserve"> to the complaint (the complainant and the agency or Minister)</w:t>
      </w:r>
      <w:r w:rsidR="00A51A3A" w:rsidRPr="00207FC7">
        <w:rPr>
          <w:lang w:val="en-AU"/>
        </w:rPr>
        <w:t xml:space="preserve">. </w:t>
      </w:r>
    </w:p>
    <w:tbl>
      <w:tblPr>
        <w:tblStyle w:val="TableGrid"/>
        <w:tblW w:w="0" w:type="auto"/>
        <w:tblInd w:w="567" w:type="dxa"/>
        <w:tblLook w:val="04A0" w:firstRow="1" w:lastRow="0" w:firstColumn="1" w:lastColumn="0" w:noHBand="0" w:noVBand="1"/>
      </w:tblPr>
      <w:tblGrid>
        <w:gridCol w:w="9055"/>
      </w:tblGrid>
      <w:tr w:rsidR="00B24FEC" w14:paraId="781C654C" w14:textId="77777777" w:rsidTr="00B24FEC">
        <w:tc>
          <w:tcPr>
            <w:tcW w:w="9055" w:type="dxa"/>
            <w:tcBorders>
              <w:top w:val="nil"/>
              <w:left w:val="nil"/>
              <w:bottom w:val="nil"/>
              <w:right w:val="nil"/>
            </w:tcBorders>
            <w:shd w:val="clear" w:color="auto" w:fill="F4F3F2"/>
          </w:tcPr>
          <w:p w14:paraId="6DB9486D" w14:textId="1DB8D044" w:rsidR="00B24FEC" w:rsidRPr="00B24FEC" w:rsidRDefault="00B24FEC" w:rsidP="00B24FEC">
            <w:pPr>
              <w:pStyle w:val="Body"/>
            </w:pPr>
            <w:r w:rsidRPr="00B24FEC">
              <w:t xml:space="preserve">For information on when the Office of the Victorian Information Commissioner may share information between the parties, see </w:t>
            </w:r>
            <w:r w:rsidRPr="0012121E">
              <w:rPr>
                <w:highlight w:val="yellow"/>
              </w:rPr>
              <w:t>section 61E – Agency or Minister to cooperate with Information Commissioner</w:t>
            </w:r>
            <w:r w:rsidRPr="00B24FEC">
              <w:t>.</w:t>
            </w:r>
          </w:p>
        </w:tc>
      </w:tr>
      <w:bookmarkEnd w:id="41"/>
    </w:tbl>
    <w:p w14:paraId="4CCA379C" w14:textId="642C9764" w:rsidR="0012188B" w:rsidRPr="00B24FEC" w:rsidRDefault="0012188B" w:rsidP="00B24FEC">
      <w:pPr>
        <w:pStyle w:val="Body"/>
      </w:pPr>
      <w:r w:rsidRPr="00B24FEC">
        <w:br w:type="page"/>
      </w:r>
    </w:p>
    <w:p w14:paraId="1C9DDB15" w14:textId="66AE1A1B" w:rsidR="000664F5" w:rsidRPr="009806FF" w:rsidRDefault="000664F5" w:rsidP="009D6BC0">
      <w:pPr>
        <w:pStyle w:val="1TitleLevel1"/>
        <w:rPr>
          <w:rFonts w:cs="Calibri"/>
        </w:rPr>
      </w:pPr>
      <w:bookmarkStart w:id="42" w:name="_Toc129691646"/>
      <w:r w:rsidRPr="009806FF">
        <w:rPr>
          <w:rFonts w:cs="Calibri"/>
        </w:rPr>
        <w:lastRenderedPageBreak/>
        <w:t>Section 61G</w:t>
      </w:r>
      <w:r w:rsidR="00EC7DC8" w:rsidRPr="009806FF">
        <w:rPr>
          <w:rFonts w:cs="Calibri"/>
        </w:rPr>
        <w:t xml:space="preserve"> – Preliminary inquiries and consultation</w:t>
      </w:r>
      <w:bookmarkEnd w:id="42"/>
      <w:r w:rsidR="00EC7DC8" w:rsidRPr="009806FF">
        <w:rPr>
          <w:rFonts w:cs="Calibri"/>
        </w:rPr>
        <w:t xml:space="preserve"> </w:t>
      </w:r>
    </w:p>
    <w:p w14:paraId="402C6AD4" w14:textId="4884CCAF" w:rsidR="00901630" w:rsidRPr="009806FF" w:rsidRDefault="00901630" w:rsidP="00901630">
      <w:pPr>
        <w:pStyle w:val="2HeadingLevel2"/>
      </w:pPr>
      <w:bookmarkStart w:id="43" w:name="_Toc129691647"/>
      <w:r w:rsidRPr="009806FF">
        <w:t>Legislation</w:t>
      </w:r>
      <w:bookmarkEnd w:id="43"/>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461"/>
        <w:gridCol w:w="568"/>
        <w:gridCol w:w="8843"/>
      </w:tblGrid>
      <w:tr w:rsidR="00F953C7" w:rsidRPr="009806FF" w14:paraId="4A7882A8" w14:textId="77777777" w:rsidTr="00F953C7">
        <w:tc>
          <w:tcPr>
            <w:tcW w:w="578" w:type="dxa"/>
          </w:tcPr>
          <w:p w14:paraId="46BED1DE" w14:textId="3FC279C7" w:rsidR="00F953C7" w:rsidRPr="009806FF" w:rsidRDefault="00F953C7" w:rsidP="00F953C7">
            <w:pPr>
              <w:pStyle w:val="Body"/>
              <w:spacing w:before="60" w:after="60"/>
              <w:rPr>
                <w:b/>
                <w:bCs/>
              </w:rPr>
            </w:pPr>
            <w:bookmarkStart w:id="44" w:name="_Toc75510873"/>
            <w:r w:rsidRPr="009806FF">
              <w:rPr>
                <w:b/>
                <w:bCs/>
              </w:rPr>
              <w:t>61G</w:t>
            </w:r>
            <w:bookmarkEnd w:id="44"/>
          </w:p>
        </w:tc>
        <w:tc>
          <w:tcPr>
            <w:tcW w:w="9874" w:type="dxa"/>
            <w:gridSpan w:val="3"/>
          </w:tcPr>
          <w:p w14:paraId="3EAE9435" w14:textId="1D8D1782" w:rsidR="00F953C7" w:rsidRPr="009806FF" w:rsidRDefault="00F953C7" w:rsidP="00F953C7">
            <w:pPr>
              <w:pStyle w:val="Body"/>
              <w:spacing w:before="60" w:after="60"/>
              <w:rPr>
                <w:b/>
                <w:bCs/>
              </w:rPr>
            </w:pPr>
            <w:r w:rsidRPr="009806FF">
              <w:rPr>
                <w:b/>
                <w:bCs/>
              </w:rPr>
              <w:t>Preliminary inquiries and consultation</w:t>
            </w:r>
          </w:p>
        </w:tc>
      </w:tr>
      <w:tr w:rsidR="00F953C7" w:rsidRPr="009806FF" w14:paraId="679EC568" w14:textId="77777777" w:rsidTr="00F953C7">
        <w:tc>
          <w:tcPr>
            <w:tcW w:w="578" w:type="dxa"/>
          </w:tcPr>
          <w:p w14:paraId="2FB57D99" w14:textId="77777777" w:rsidR="00F953C7" w:rsidRPr="009806FF" w:rsidRDefault="00F953C7" w:rsidP="00F953C7">
            <w:pPr>
              <w:pStyle w:val="Body"/>
              <w:spacing w:before="60" w:after="60"/>
              <w:rPr>
                <w:szCs w:val="22"/>
              </w:rPr>
            </w:pPr>
          </w:p>
        </w:tc>
        <w:tc>
          <w:tcPr>
            <w:tcW w:w="448" w:type="dxa"/>
          </w:tcPr>
          <w:p w14:paraId="0C3932DD" w14:textId="218613E2" w:rsidR="00F953C7" w:rsidRPr="009806FF" w:rsidRDefault="00F953C7" w:rsidP="00F953C7">
            <w:pPr>
              <w:pStyle w:val="Body"/>
              <w:spacing w:before="60" w:after="60"/>
              <w:rPr>
                <w:szCs w:val="22"/>
              </w:rPr>
            </w:pPr>
            <w:r w:rsidRPr="009806FF">
              <w:rPr>
                <w:szCs w:val="22"/>
              </w:rPr>
              <w:t>(1)</w:t>
            </w:r>
          </w:p>
        </w:tc>
        <w:tc>
          <w:tcPr>
            <w:tcW w:w="9426" w:type="dxa"/>
            <w:gridSpan w:val="2"/>
          </w:tcPr>
          <w:p w14:paraId="0960F4DF" w14:textId="77777777" w:rsidR="00F953C7" w:rsidRPr="009806FF" w:rsidRDefault="00F953C7" w:rsidP="00F953C7">
            <w:pPr>
              <w:pStyle w:val="Body"/>
              <w:spacing w:before="60" w:after="60"/>
              <w:rPr>
                <w:szCs w:val="22"/>
              </w:rPr>
            </w:pPr>
            <w:bookmarkStart w:id="45" w:name="_Toc73371013"/>
            <w:r w:rsidRPr="009806FF">
              <w:rPr>
                <w:szCs w:val="22"/>
              </w:rPr>
              <w:t>If the Information Commissioner accepts a complaint, the Commissioner may—</w:t>
            </w:r>
            <w:bookmarkEnd w:id="45"/>
          </w:p>
        </w:tc>
      </w:tr>
      <w:tr w:rsidR="00F953C7" w:rsidRPr="009806FF" w14:paraId="61D23123" w14:textId="77777777" w:rsidTr="00F953C7">
        <w:tc>
          <w:tcPr>
            <w:tcW w:w="578" w:type="dxa"/>
          </w:tcPr>
          <w:p w14:paraId="7C2F33BF" w14:textId="77777777" w:rsidR="00F953C7" w:rsidRPr="009806FF" w:rsidRDefault="00F953C7" w:rsidP="00F953C7">
            <w:pPr>
              <w:pStyle w:val="Body"/>
              <w:spacing w:before="60" w:after="60"/>
              <w:rPr>
                <w:szCs w:val="22"/>
              </w:rPr>
            </w:pPr>
          </w:p>
        </w:tc>
        <w:tc>
          <w:tcPr>
            <w:tcW w:w="448" w:type="dxa"/>
          </w:tcPr>
          <w:p w14:paraId="5108220A" w14:textId="60A02EC5" w:rsidR="00F953C7" w:rsidRPr="009806FF" w:rsidRDefault="00F953C7" w:rsidP="00F953C7">
            <w:pPr>
              <w:pStyle w:val="Body"/>
              <w:spacing w:before="60" w:after="60"/>
              <w:rPr>
                <w:szCs w:val="22"/>
              </w:rPr>
            </w:pPr>
          </w:p>
        </w:tc>
        <w:tc>
          <w:tcPr>
            <w:tcW w:w="568" w:type="dxa"/>
          </w:tcPr>
          <w:p w14:paraId="400EABC1" w14:textId="77777777" w:rsidR="00F953C7" w:rsidRPr="009806FF" w:rsidRDefault="00F953C7" w:rsidP="00F953C7">
            <w:pPr>
              <w:pStyle w:val="Body"/>
              <w:spacing w:before="60" w:after="60"/>
              <w:rPr>
                <w:szCs w:val="22"/>
              </w:rPr>
            </w:pPr>
            <w:r w:rsidRPr="009806FF">
              <w:rPr>
                <w:szCs w:val="22"/>
              </w:rPr>
              <w:t>(a)</w:t>
            </w:r>
          </w:p>
        </w:tc>
        <w:tc>
          <w:tcPr>
            <w:tcW w:w="8858" w:type="dxa"/>
          </w:tcPr>
          <w:p w14:paraId="0DDFE7F4" w14:textId="77777777" w:rsidR="00F953C7" w:rsidRPr="009806FF" w:rsidRDefault="00F953C7" w:rsidP="00F953C7">
            <w:pPr>
              <w:pStyle w:val="Body"/>
              <w:spacing w:before="60" w:after="60"/>
              <w:rPr>
                <w:szCs w:val="22"/>
              </w:rPr>
            </w:pPr>
            <w:r w:rsidRPr="009806FF">
              <w:rPr>
                <w:bCs/>
                <w:color w:val="000000" w:themeColor="text1"/>
                <w:szCs w:val="22"/>
              </w:rPr>
              <w:t>conduct preliminary inquiries into the complaint; and</w:t>
            </w:r>
          </w:p>
        </w:tc>
      </w:tr>
      <w:tr w:rsidR="00F953C7" w:rsidRPr="009806FF" w14:paraId="03988F28" w14:textId="77777777" w:rsidTr="00F953C7">
        <w:tc>
          <w:tcPr>
            <w:tcW w:w="578" w:type="dxa"/>
          </w:tcPr>
          <w:p w14:paraId="0F97A954" w14:textId="77777777" w:rsidR="00F953C7" w:rsidRPr="009806FF" w:rsidRDefault="00F953C7" w:rsidP="00F953C7">
            <w:pPr>
              <w:pStyle w:val="Body"/>
              <w:spacing w:before="60" w:after="60"/>
              <w:rPr>
                <w:szCs w:val="22"/>
              </w:rPr>
            </w:pPr>
          </w:p>
        </w:tc>
        <w:tc>
          <w:tcPr>
            <w:tcW w:w="448" w:type="dxa"/>
          </w:tcPr>
          <w:p w14:paraId="57B40014" w14:textId="39E13414" w:rsidR="00F953C7" w:rsidRPr="009806FF" w:rsidRDefault="00F953C7" w:rsidP="00F953C7">
            <w:pPr>
              <w:pStyle w:val="Body"/>
              <w:spacing w:before="60" w:after="60"/>
              <w:rPr>
                <w:szCs w:val="22"/>
              </w:rPr>
            </w:pPr>
          </w:p>
        </w:tc>
        <w:tc>
          <w:tcPr>
            <w:tcW w:w="568" w:type="dxa"/>
          </w:tcPr>
          <w:p w14:paraId="2F73DC7A" w14:textId="77777777" w:rsidR="00F953C7" w:rsidRPr="009806FF" w:rsidRDefault="00F953C7" w:rsidP="00F953C7">
            <w:pPr>
              <w:pStyle w:val="Body"/>
              <w:spacing w:before="60" w:after="60"/>
              <w:rPr>
                <w:szCs w:val="22"/>
              </w:rPr>
            </w:pPr>
            <w:r w:rsidRPr="009806FF">
              <w:rPr>
                <w:szCs w:val="22"/>
              </w:rPr>
              <w:t>(b)</w:t>
            </w:r>
          </w:p>
        </w:tc>
        <w:tc>
          <w:tcPr>
            <w:tcW w:w="8858" w:type="dxa"/>
          </w:tcPr>
          <w:p w14:paraId="0ADE0CAA" w14:textId="77777777" w:rsidR="00F953C7" w:rsidRPr="009806FF" w:rsidRDefault="00F953C7" w:rsidP="00F953C7">
            <w:pPr>
              <w:pStyle w:val="Body"/>
              <w:spacing w:before="60" w:after="60"/>
              <w:rPr>
                <w:szCs w:val="22"/>
              </w:rPr>
            </w:pPr>
            <w:r w:rsidRPr="009806FF">
              <w:rPr>
                <w:szCs w:val="22"/>
              </w:rPr>
              <w:t>consult with the agency to which, or the principal officer or Minister to whom, the complaint relates and the complainant; and</w:t>
            </w:r>
          </w:p>
        </w:tc>
      </w:tr>
      <w:tr w:rsidR="00F953C7" w:rsidRPr="009806FF" w14:paraId="6035F2D5" w14:textId="77777777" w:rsidTr="00F953C7">
        <w:tc>
          <w:tcPr>
            <w:tcW w:w="578" w:type="dxa"/>
          </w:tcPr>
          <w:p w14:paraId="001CC2F1" w14:textId="77777777" w:rsidR="00F953C7" w:rsidRPr="009806FF" w:rsidRDefault="00F953C7" w:rsidP="00F953C7">
            <w:pPr>
              <w:pStyle w:val="Body"/>
              <w:spacing w:before="60" w:after="60"/>
              <w:rPr>
                <w:szCs w:val="22"/>
              </w:rPr>
            </w:pPr>
          </w:p>
        </w:tc>
        <w:tc>
          <w:tcPr>
            <w:tcW w:w="448" w:type="dxa"/>
          </w:tcPr>
          <w:p w14:paraId="0EB8AA41" w14:textId="4847A89F" w:rsidR="00F953C7" w:rsidRPr="009806FF" w:rsidRDefault="00F953C7" w:rsidP="00F953C7">
            <w:pPr>
              <w:pStyle w:val="Body"/>
              <w:spacing w:before="60" w:after="60"/>
              <w:rPr>
                <w:szCs w:val="22"/>
              </w:rPr>
            </w:pPr>
          </w:p>
        </w:tc>
        <w:tc>
          <w:tcPr>
            <w:tcW w:w="568" w:type="dxa"/>
          </w:tcPr>
          <w:p w14:paraId="5D684658" w14:textId="77777777" w:rsidR="00F953C7" w:rsidRPr="009806FF" w:rsidRDefault="00F953C7" w:rsidP="00F953C7">
            <w:pPr>
              <w:pStyle w:val="Body"/>
              <w:spacing w:before="60" w:after="60"/>
              <w:rPr>
                <w:szCs w:val="22"/>
              </w:rPr>
            </w:pPr>
            <w:r w:rsidRPr="009806FF">
              <w:rPr>
                <w:szCs w:val="22"/>
              </w:rPr>
              <w:t>(c)</w:t>
            </w:r>
          </w:p>
        </w:tc>
        <w:tc>
          <w:tcPr>
            <w:tcW w:w="8858" w:type="dxa"/>
          </w:tcPr>
          <w:p w14:paraId="045F89CB" w14:textId="77777777" w:rsidR="00F953C7" w:rsidRPr="009806FF" w:rsidRDefault="00F953C7" w:rsidP="00F953C7">
            <w:pPr>
              <w:pStyle w:val="Body"/>
              <w:spacing w:before="60" w:after="60"/>
              <w:rPr>
                <w:szCs w:val="22"/>
              </w:rPr>
            </w:pPr>
            <w:r w:rsidRPr="009806FF">
              <w:rPr>
                <w:szCs w:val="22"/>
              </w:rPr>
              <w:t>consult with any other person if the Commissioner believes that the rights or interests of the person may be affected by the subject-matter of the complaint—</w:t>
            </w:r>
          </w:p>
        </w:tc>
      </w:tr>
      <w:tr w:rsidR="00F953C7" w:rsidRPr="009806FF" w14:paraId="1BA35041" w14:textId="77777777" w:rsidTr="00F953C7">
        <w:tc>
          <w:tcPr>
            <w:tcW w:w="578" w:type="dxa"/>
          </w:tcPr>
          <w:p w14:paraId="4B4D7554" w14:textId="77777777" w:rsidR="00F953C7" w:rsidRPr="009806FF" w:rsidRDefault="00F953C7" w:rsidP="00F953C7">
            <w:pPr>
              <w:pStyle w:val="Body"/>
              <w:spacing w:before="60" w:after="60"/>
              <w:rPr>
                <w:szCs w:val="22"/>
              </w:rPr>
            </w:pPr>
          </w:p>
        </w:tc>
        <w:tc>
          <w:tcPr>
            <w:tcW w:w="448" w:type="dxa"/>
          </w:tcPr>
          <w:p w14:paraId="10B1B72A" w14:textId="6A6F4F98" w:rsidR="00F953C7" w:rsidRPr="009806FF" w:rsidRDefault="00F953C7" w:rsidP="00F953C7">
            <w:pPr>
              <w:pStyle w:val="Body"/>
              <w:spacing w:before="60" w:after="60"/>
              <w:rPr>
                <w:szCs w:val="22"/>
              </w:rPr>
            </w:pPr>
          </w:p>
        </w:tc>
        <w:tc>
          <w:tcPr>
            <w:tcW w:w="9426" w:type="dxa"/>
            <w:gridSpan w:val="2"/>
          </w:tcPr>
          <w:p w14:paraId="0CCC7B4F" w14:textId="77777777" w:rsidR="00F953C7" w:rsidRPr="009806FF" w:rsidRDefault="00F953C7" w:rsidP="00F953C7">
            <w:pPr>
              <w:pStyle w:val="Body"/>
              <w:spacing w:before="60" w:after="60"/>
              <w:rPr>
                <w:szCs w:val="22"/>
              </w:rPr>
            </w:pPr>
            <w:r w:rsidRPr="009806FF">
              <w:rPr>
                <w:szCs w:val="22"/>
              </w:rPr>
              <w:t>in order to determine—</w:t>
            </w:r>
          </w:p>
        </w:tc>
      </w:tr>
      <w:tr w:rsidR="00F953C7" w:rsidRPr="009806FF" w14:paraId="4A3A3516" w14:textId="77777777" w:rsidTr="00F953C7">
        <w:tc>
          <w:tcPr>
            <w:tcW w:w="578" w:type="dxa"/>
          </w:tcPr>
          <w:p w14:paraId="53132E46" w14:textId="77777777" w:rsidR="00F953C7" w:rsidRPr="009806FF" w:rsidRDefault="00F953C7" w:rsidP="00F953C7">
            <w:pPr>
              <w:pStyle w:val="Body"/>
              <w:spacing w:before="60" w:after="60"/>
              <w:rPr>
                <w:szCs w:val="22"/>
              </w:rPr>
            </w:pPr>
          </w:p>
        </w:tc>
        <w:tc>
          <w:tcPr>
            <w:tcW w:w="448" w:type="dxa"/>
          </w:tcPr>
          <w:p w14:paraId="634A9D2F" w14:textId="759AEA15" w:rsidR="00F953C7" w:rsidRPr="009806FF" w:rsidRDefault="00F953C7" w:rsidP="00F953C7">
            <w:pPr>
              <w:pStyle w:val="Body"/>
              <w:spacing w:before="60" w:after="60"/>
              <w:rPr>
                <w:szCs w:val="22"/>
              </w:rPr>
            </w:pPr>
          </w:p>
        </w:tc>
        <w:tc>
          <w:tcPr>
            <w:tcW w:w="568" w:type="dxa"/>
          </w:tcPr>
          <w:p w14:paraId="407D1088" w14:textId="77777777" w:rsidR="00F953C7" w:rsidRPr="009806FF" w:rsidRDefault="00F953C7" w:rsidP="00F953C7">
            <w:pPr>
              <w:pStyle w:val="Body"/>
              <w:spacing w:before="60" w:after="60"/>
              <w:rPr>
                <w:szCs w:val="22"/>
              </w:rPr>
            </w:pPr>
            <w:r w:rsidRPr="009806FF">
              <w:rPr>
                <w:szCs w:val="22"/>
              </w:rPr>
              <w:t>(d)</w:t>
            </w:r>
          </w:p>
        </w:tc>
        <w:tc>
          <w:tcPr>
            <w:tcW w:w="8858" w:type="dxa"/>
          </w:tcPr>
          <w:p w14:paraId="18EFFFEF" w14:textId="77777777" w:rsidR="00F953C7" w:rsidRPr="009806FF" w:rsidRDefault="00F953C7" w:rsidP="00F953C7">
            <w:pPr>
              <w:pStyle w:val="Body"/>
              <w:spacing w:before="60" w:after="60"/>
              <w:rPr>
                <w:szCs w:val="22"/>
              </w:rPr>
            </w:pPr>
            <w:r w:rsidRPr="009806FF">
              <w:rPr>
                <w:szCs w:val="22"/>
              </w:rPr>
              <w:t>the material facts and issues in relation to the complaint; and</w:t>
            </w:r>
          </w:p>
        </w:tc>
      </w:tr>
      <w:tr w:rsidR="00F953C7" w:rsidRPr="009806FF" w14:paraId="2B592B75" w14:textId="77777777" w:rsidTr="00F953C7">
        <w:tc>
          <w:tcPr>
            <w:tcW w:w="578" w:type="dxa"/>
          </w:tcPr>
          <w:p w14:paraId="20DC8695" w14:textId="77777777" w:rsidR="00F953C7" w:rsidRPr="009806FF" w:rsidRDefault="00F953C7" w:rsidP="00F953C7">
            <w:pPr>
              <w:pStyle w:val="Body"/>
              <w:spacing w:before="60" w:after="60"/>
              <w:rPr>
                <w:szCs w:val="22"/>
              </w:rPr>
            </w:pPr>
          </w:p>
        </w:tc>
        <w:tc>
          <w:tcPr>
            <w:tcW w:w="448" w:type="dxa"/>
          </w:tcPr>
          <w:p w14:paraId="36136ED9" w14:textId="21E31D01" w:rsidR="00F953C7" w:rsidRPr="009806FF" w:rsidRDefault="00F953C7" w:rsidP="00F953C7">
            <w:pPr>
              <w:pStyle w:val="Body"/>
              <w:spacing w:before="60" w:after="60"/>
              <w:rPr>
                <w:szCs w:val="22"/>
              </w:rPr>
            </w:pPr>
          </w:p>
        </w:tc>
        <w:tc>
          <w:tcPr>
            <w:tcW w:w="568" w:type="dxa"/>
          </w:tcPr>
          <w:p w14:paraId="22905D37" w14:textId="77777777" w:rsidR="00F953C7" w:rsidRPr="009806FF" w:rsidRDefault="00F953C7" w:rsidP="00F953C7">
            <w:pPr>
              <w:pStyle w:val="Body"/>
              <w:spacing w:before="60" w:after="60"/>
              <w:rPr>
                <w:szCs w:val="22"/>
              </w:rPr>
            </w:pPr>
            <w:r w:rsidRPr="009806FF">
              <w:rPr>
                <w:szCs w:val="22"/>
              </w:rPr>
              <w:t>(e)</w:t>
            </w:r>
          </w:p>
        </w:tc>
        <w:tc>
          <w:tcPr>
            <w:tcW w:w="8858" w:type="dxa"/>
          </w:tcPr>
          <w:p w14:paraId="1754CD6A" w14:textId="77777777" w:rsidR="00F953C7" w:rsidRPr="009806FF" w:rsidRDefault="00F953C7" w:rsidP="00F953C7">
            <w:pPr>
              <w:pStyle w:val="Body"/>
              <w:spacing w:before="60" w:after="60"/>
              <w:rPr>
                <w:szCs w:val="22"/>
              </w:rPr>
            </w:pPr>
            <w:r w:rsidRPr="009806FF">
              <w:rPr>
                <w:szCs w:val="22"/>
              </w:rPr>
              <w:t>whether the complaint can be resolved informally.</w:t>
            </w:r>
          </w:p>
        </w:tc>
      </w:tr>
    </w:tbl>
    <w:p w14:paraId="4854FAED" w14:textId="69A9EA6E" w:rsidR="00901630" w:rsidRPr="009806FF" w:rsidRDefault="000664F5" w:rsidP="00901630">
      <w:pPr>
        <w:pStyle w:val="2HeadingLevel2"/>
        <w:rPr>
          <w:rFonts w:cs="Calibri"/>
        </w:rPr>
      </w:pPr>
      <w:r w:rsidRPr="009806FF">
        <w:rPr>
          <w:rFonts w:cs="Calibri"/>
        </w:rPr>
        <w:t xml:space="preserve"> </w:t>
      </w:r>
      <w:bookmarkStart w:id="46" w:name="_Toc129691648"/>
      <w:r w:rsidR="00901630" w:rsidRPr="009806FF">
        <w:t>Relevant FOI Professional Standards</w:t>
      </w:r>
      <w:bookmarkEnd w:id="46"/>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2EBFE"/>
        <w:tblLook w:val="04A0" w:firstRow="1" w:lastRow="0" w:firstColumn="1" w:lastColumn="0" w:noHBand="0" w:noVBand="1"/>
      </w:tblPr>
      <w:tblGrid>
        <w:gridCol w:w="2694"/>
        <w:gridCol w:w="7229"/>
      </w:tblGrid>
      <w:tr w:rsidR="00901630" w:rsidRPr="009806FF" w14:paraId="497BD1B4" w14:textId="77777777" w:rsidTr="00246089">
        <w:tc>
          <w:tcPr>
            <w:tcW w:w="2694" w:type="dxa"/>
            <w:shd w:val="clear" w:color="auto" w:fill="D2EBFE"/>
          </w:tcPr>
          <w:p w14:paraId="7F2B4417" w14:textId="77777777" w:rsidR="00901630" w:rsidRPr="009806FF" w:rsidRDefault="00901630" w:rsidP="00246089">
            <w:pPr>
              <w:pStyle w:val="Body"/>
              <w:spacing w:before="60" w:after="60"/>
              <w:rPr>
                <w:b/>
                <w:bCs/>
              </w:rPr>
            </w:pPr>
            <w:r w:rsidRPr="009806FF">
              <w:rPr>
                <w:b/>
                <w:bCs/>
              </w:rPr>
              <w:t>Professional Standard 10.1</w:t>
            </w:r>
          </w:p>
          <w:p w14:paraId="39E01912" w14:textId="77777777" w:rsidR="00901630" w:rsidRPr="009806FF" w:rsidRDefault="00901630" w:rsidP="00246089">
            <w:pPr>
              <w:pStyle w:val="Body"/>
              <w:spacing w:before="60" w:after="60"/>
              <w:rPr>
                <w:b/>
                <w:bCs/>
              </w:rPr>
            </w:pPr>
          </w:p>
        </w:tc>
        <w:tc>
          <w:tcPr>
            <w:tcW w:w="7229" w:type="dxa"/>
            <w:shd w:val="clear" w:color="auto" w:fill="D2EBFE"/>
          </w:tcPr>
          <w:p w14:paraId="652EA4F9" w14:textId="77777777" w:rsidR="00901630" w:rsidRPr="009806FF" w:rsidRDefault="00901630" w:rsidP="00246089">
            <w:pPr>
              <w:pStyle w:val="Body"/>
              <w:spacing w:before="60" w:after="60"/>
            </w:pPr>
            <w:r w:rsidRPr="009806FF">
              <w:t>An agency must assist the Information Commissioner or Public Access Deputy Commissioner in their attempt to informally resolve a review or complaint.</w:t>
            </w:r>
          </w:p>
        </w:tc>
      </w:tr>
      <w:tr w:rsidR="00901630" w:rsidRPr="009806FF" w14:paraId="311C779A" w14:textId="77777777" w:rsidTr="00246089">
        <w:tc>
          <w:tcPr>
            <w:tcW w:w="2694" w:type="dxa"/>
            <w:shd w:val="clear" w:color="auto" w:fill="D2EBFE"/>
          </w:tcPr>
          <w:p w14:paraId="2E28B9CA" w14:textId="77777777" w:rsidR="00901630" w:rsidRPr="009806FF" w:rsidRDefault="00901630" w:rsidP="00246089">
            <w:pPr>
              <w:pStyle w:val="Body"/>
              <w:spacing w:before="60" w:after="60"/>
              <w:rPr>
                <w:b/>
                <w:bCs/>
              </w:rPr>
            </w:pPr>
            <w:r w:rsidRPr="009806FF">
              <w:rPr>
                <w:b/>
                <w:bCs/>
              </w:rPr>
              <w:t>Professional Standard 10.2</w:t>
            </w:r>
          </w:p>
        </w:tc>
        <w:tc>
          <w:tcPr>
            <w:tcW w:w="7229" w:type="dxa"/>
            <w:shd w:val="clear" w:color="auto" w:fill="D2EBFE"/>
          </w:tcPr>
          <w:p w14:paraId="6B6C343A" w14:textId="77777777" w:rsidR="00901630" w:rsidRPr="009806FF" w:rsidRDefault="00901630" w:rsidP="00246089">
            <w:pPr>
              <w:pStyle w:val="Body"/>
              <w:spacing w:before="60" w:after="60"/>
            </w:pPr>
            <w:r w:rsidRPr="009806FF">
              <w:t>An agency must give consideration to a preliminary view issued by, or on behalf of, the Information Commissioner or Public Access Deputy Commissioner during a review.</w:t>
            </w:r>
          </w:p>
        </w:tc>
      </w:tr>
    </w:tbl>
    <w:p w14:paraId="2FEBEF54" w14:textId="7ABAF58D" w:rsidR="00D21471" w:rsidRPr="009806FF" w:rsidRDefault="00901630" w:rsidP="00901630">
      <w:pPr>
        <w:pStyle w:val="2HeadingLevel2"/>
      </w:pPr>
      <w:bookmarkStart w:id="47" w:name="_Toc129691649"/>
      <w:r w:rsidRPr="009806FF">
        <w:t>Guidelines</w:t>
      </w:r>
      <w:bookmarkEnd w:id="47"/>
    </w:p>
    <w:p w14:paraId="4E7E264B" w14:textId="359292A4" w:rsidR="00C90ED7" w:rsidRPr="009806FF" w:rsidRDefault="004F3016" w:rsidP="00384931">
      <w:pPr>
        <w:pStyle w:val="2HeadingLevel2"/>
      </w:pPr>
      <w:bookmarkStart w:id="48" w:name="_Toc129691650"/>
      <w:r>
        <w:t xml:space="preserve">Gathering information regarding </w:t>
      </w:r>
      <w:r w:rsidR="00CD6A6C">
        <w:t>a complaint</w:t>
      </w:r>
      <w:bookmarkEnd w:id="48"/>
    </w:p>
    <w:p w14:paraId="4E16EB13" w14:textId="77777777" w:rsidR="006B73FD" w:rsidRDefault="00AE08FC">
      <w:pPr>
        <w:pStyle w:val="3Body"/>
        <w:rPr>
          <w:lang w:val="en-AU"/>
        </w:rPr>
      </w:pPr>
      <w:r>
        <w:rPr>
          <w:lang w:val="en-AU"/>
        </w:rPr>
        <w:t>When handling a complaint, t</w:t>
      </w:r>
      <w:r w:rsidR="00A77F05" w:rsidRPr="009806FF">
        <w:rPr>
          <w:lang w:val="en-AU"/>
        </w:rPr>
        <w:t xml:space="preserve">he </w:t>
      </w:r>
      <w:r>
        <w:rPr>
          <w:lang w:val="en-AU"/>
        </w:rPr>
        <w:t xml:space="preserve">Office of the Victorian </w:t>
      </w:r>
      <w:r w:rsidR="00A77F05" w:rsidRPr="009806FF">
        <w:rPr>
          <w:lang w:val="en-AU"/>
        </w:rPr>
        <w:t xml:space="preserve">Information Commissioner </w:t>
      </w:r>
      <w:r>
        <w:rPr>
          <w:lang w:val="en-AU"/>
        </w:rPr>
        <w:t>(</w:t>
      </w:r>
      <w:r w:rsidRPr="00AE08FC">
        <w:rPr>
          <w:b/>
          <w:bCs/>
          <w:lang w:val="en-AU"/>
        </w:rPr>
        <w:t>OVIC</w:t>
      </w:r>
      <w:r>
        <w:rPr>
          <w:lang w:val="en-AU"/>
        </w:rPr>
        <w:t xml:space="preserve">) </w:t>
      </w:r>
      <w:r w:rsidR="00C2494D" w:rsidRPr="009806FF">
        <w:rPr>
          <w:lang w:val="en-AU"/>
        </w:rPr>
        <w:t xml:space="preserve">may </w:t>
      </w:r>
      <w:r w:rsidR="00A77F05" w:rsidRPr="009806FF">
        <w:rPr>
          <w:lang w:val="en-AU"/>
        </w:rPr>
        <w:t xml:space="preserve">conduct </w:t>
      </w:r>
      <w:r w:rsidR="00C90ED7" w:rsidRPr="009806FF">
        <w:rPr>
          <w:lang w:val="en-AU"/>
        </w:rPr>
        <w:t xml:space="preserve">preliminary inquiries and consult with </w:t>
      </w:r>
      <w:r w:rsidR="006B73FD">
        <w:rPr>
          <w:lang w:val="en-AU"/>
        </w:rPr>
        <w:t>an</w:t>
      </w:r>
      <w:r w:rsidR="00C90ED7" w:rsidRPr="009806FF">
        <w:rPr>
          <w:lang w:val="en-AU"/>
        </w:rPr>
        <w:t xml:space="preserve"> agency</w:t>
      </w:r>
      <w:r w:rsidR="006B73FD">
        <w:rPr>
          <w:lang w:val="en-AU"/>
        </w:rPr>
        <w:t>,</w:t>
      </w:r>
      <w:r w:rsidR="00C90ED7" w:rsidRPr="009806FF">
        <w:rPr>
          <w:lang w:val="en-AU"/>
        </w:rPr>
        <w:t xml:space="preserve"> </w:t>
      </w:r>
      <w:r w:rsidR="00C2494D" w:rsidRPr="009806FF">
        <w:rPr>
          <w:lang w:val="en-AU"/>
        </w:rPr>
        <w:t>M</w:t>
      </w:r>
      <w:r w:rsidR="00C90ED7" w:rsidRPr="009806FF">
        <w:rPr>
          <w:lang w:val="en-AU"/>
        </w:rPr>
        <w:t>inister</w:t>
      </w:r>
      <w:r w:rsidR="006B73FD">
        <w:rPr>
          <w:lang w:val="en-AU"/>
        </w:rPr>
        <w:t>,</w:t>
      </w:r>
      <w:r w:rsidR="00C90ED7" w:rsidRPr="009806FF">
        <w:rPr>
          <w:lang w:val="en-AU"/>
        </w:rPr>
        <w:t xml:space="preserve"> or any other person whose rights or interests may be affected by the subject matter of the complaint</w:t>
      </w:r>
      <w:r w:rsidR="00A77F05" w:rsidRPr="009806FF">
        <w:rPr>
          <w:lang w:val="en-AU"/>
        </w:rPr>
        <w:t>.</w:t>
      </w:r>
      <w:r>
        <w:rPr>
          <w:rStyle w:val="FootnoteReference"/>
          <w:lang w:val="en-AU"/>
        </w:rPr>
        <w:footnoteReference w:id="60"/>
      </w:r>
      <w:r w:rsidR="00A77F05" w:rsidRPr="009806FF">
        <w:rPr>
          <w:lang w:val="en-AU"/>
        </w:rPr>
        <w:t xml:space="preserve"> </w:t>
      </w:r>
    </w:p>
    <w:p w14:paraId="27D71443" w14:textId="133DBD07" w:rsidR="00356336" w:rsidRPr="006B73FD" w:rsidRDefault="006B73FD" w:rsidP="006B73FD">
      <w:pPr>
        <w:pStyle w:val="3Body"/>
        <w:rPr>
          <w:lang w:val="en-AU"/>
        </w:rPr>
      </w:pPr>
      <w:r>
        <w:rPr>
          <w:lang w:val="en-AU"/>
        </w:rPr>
        <w:t>OVIC must take reasonable steps to informally resolve a complaint where it can.</w:t>
      </w:r>
      <w:r>
        <w:rPr>
          <w:rStyle w:val="FootnoteReference"/>
          <w:lang w:val="en-AU"/>
        </w:rPr>
        <w:footnoteReference w:id="61"/>
      </w:r>
      <w:r>
        <w:rPr>
          <w:lang w:val="en-AU"/>
        </w:rPr>
        <w:t xml:space="preserve"> </w:t>
      </w:r>
      <w:r w:rsidR="00A05F0F">
        <w:rPr>
          <w:lang w:val="en-AU"/>
        </w:rPr>
        <w:t xml:space="preserve">Gathering information helps OVIC to decide </w:t>
      </w:r>
      <w:r w:rsidR="009563B0" w:rsidRPr="009806FF">
        <w:rPr>
          <w:lang w:val="en-AU"/>
        </w:rPr>
        <w:t xml:space="preserve">the material facts and issues and whether the complaint can be </w:t>
      </w:r>
      <w:r w:rsidR="008635E4" w:rsidRPr="009806FF">
        <w:rPr>
          <w:lang w:val="en-AU"/>
        </w:rPr>
        <w:t xml:space="preserve">resolved </w:t>
      </w:r>
      <w:r w:rsidR="009563B0" w:rsidRPr="009806FF">
        <w:rPr>
          <w:lang w:val="en-AU"/>
        </w:rPr>
        <w:t xml:space="preserve">informally.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9196"/>
      </w:tblGrid>
      <w:tr w:rsidR="00356336" w14:paraId="3A305889" w14:textId="77777777" w:rsidTr="00356336">
        <w:tc>
          <w:tcPr>
            <w:tcW w:w="9196" w:type="dxa"/>
            <w:shd w:val="clear" w:color="auto" w:fill="F4F3F2"/>
          </w:tcPr>
          <w:p w14:paraId="05DAE92F" w14:textId="139229B7" w:rsidR="00356336" w:rsidRDefault="00356336" w:rsidP="00356336">
            <w:pPr>
              <w:pStyle w:val="Body"/>
            </w:pPr>
            <w:r w:rsidRPr="00356336">
              <w:t xml:space="preserve">For more information on </w:t>
            </w:r>
            <w:r w:rsidR="006B73FD">
              <w:t>informally resolving</w:t>
            </w:r>
            <w:r w:rsidRPr="00356336">
              <w:t xml:space="preserve"> complaint</w:t>
            </w:r>
            <w:r w:rsidR="006B73FD">
              <w:t>s</w:t>
            </w:r>
            <w:r w:rsidRPr="00356336">
              <w:t xml:space="preserve">, see </w:t>
            </w:r>
            <w:r w:rsidRPr="006B73FD">
              <w:rPr>
                <w:highlight w:val="yellow"/>
              </w:rPr>
              <w:t>section 61GB – Informal resolution</w:t>
            </w:r>
            <w:r w:rsidRPr="00356336">
              <w:t>.</w:t>
            </w:r>
          </w:p>
        </w:tc>
      </w:tr>
    </w:tbl>
    <w:p w14:paraId="57528DDC" w14:textId="2EA68542" w:rsidR="00342E84" w:rsidRPr="00851CE3" w:rsidRDefault="004037D7" w:rsidP="00851CE3">
      <w:pPr>
        <w:pStyle w:val="3SubheadingLevel3"/>
        <w:rPr>
          <w:rFonts w:eastAsia="Calibri"/>
        </w:rPr>
      </w:pPr>
      <w:r w:rsidRPr="00851CE3">
        <w:rPr>
          <w:rFonts w:eastAsia="Calibri"/>
        </w:rPr>
        <w:lastRenderedPageBreak/>
        <w:t xml:space="preserve">Conducting preliminary inquiries </w:t>
      </w:r>
    </w:p>
    <w:p w14:paraId="37480403" w14:textId="6DAAD6DD" w:rsidR="00AC11B4" w:rsidRPr="00642E24" w:rsidRDefault="00642E24" w:rsidP="00642E24">
      <w:pPr>
        <w:pStyle w:val="3Body"/>
        <w:rPr>
          <w:lang w:val="en-AU"/>
        </w:rPr>
      </w:pPr>
      <w:r>
        <w:rPr>
          <w:lang w:val="en-AU"/>
        </w:rPr>
        <w:t xml:space="preserve">After OVIC accepts a complaint, OVIC </w:t>
      </w:r>
      <w:r w:rsidR="002B3596" w:rsidRPr="00642E24">
        <w:rPr>
          <w:lang w:val="en-AU"/>
        </w:rPr>
        <w:t xml:space="preserve">may invite </w:t>
      </w:r>
      <w:r w:rsidR="00AC11B4" w:rsidRPr="00642E24">
        <w:rPr>
          <w:lang w:val="en-AU"/>
        </w:rPr>
        <w:t xml:space="preserve">the </w:t>
      </w:r>
      <w:r w:rsidR="002B3596" w:rsidRPr="00642E24">
        <w:rPr>
          <w:lang w:val="en-AU"/>
        </w:rPr>
        <w:t>agency</w:t>
      </w:r>
      <w:r>
        <w:rPr>
          <w:lang w:val="en-AU"/>
        </w:rPr>
        <w:t xml:space="preserve"> or Minister</w:t>
      </w:r>
      <w:r w:rsidR="009B5874">
        <w:rPr>
          <w:lang w:val="en-AU"/>
        </w:rPr>
        <w:t xml:space="preserve"> to have</w:t>
      </w:r>
      <w:r w:rsidR="00AC11B4" w:rsidRPr="00642E24">
        <w:rPr>
          <w:lang w:val="en-AU"/>
        </w:rPr>
        <w:t xml:space="preserve"> a preliminary discussion about the complaint and explore options for resolving it. Depending on their response, </w:t>
      </w:r>
      <w:r w:rsidR="00DD313C">
        <w:rPr>
          <w:lang w:val="en-AU"/>
        </w:rPr>
        <w:t>OVIC</w:t>
      </w:r>
      <w:r w:rsidR="00AC11B4" w:rsidRPr="00642E24">
        <w:rPr>
          <w:lang w:val="en-AU"/>
        </w:rPr>
        <w:t xml:space="preserve"> may come back to </w:t>
      </w:r>
      <w:r w:rsidR="00DD313C">
        <w:rPr>
          <w:lang w:val="en-AU"/>
        </w:rPr>
        <w:t>the complainant</w:t>
      </w:r>
      <w:r w:rsidR="00AC11B4" w:rsidRPr="00642E24">
        <w:rPr>
          <w:lang w:val="en-AU"/>
        </w:rPr>
        <w:t xml:space="preserve"> for more information or </w:t>
      </w:r>
      <w:r w:rsidR="005662B5">
        <w:rPr>
          <w:lang w:val="en-AU"/>
        </w:rPr>
        <w:t>seek</w:t>
      </w:r>
      <w:r w:rsidR="00AC11B4" w:rsidRPr="00642E24">
        <w:rPr>
          <w:lang w:val="en-AU"/>
        </w:rPr>
        <w:t xml:space="preserve"> </w:t>
      </w:r>
      <w:r w:rsidR="004E16D3" w:rsidRPr="00642E24">
        <w:rPr>
          <w:lang w:val="en-AU"/>
        </w:rPr>
        <w:t xml:space="preserve">the </w:t>
      </w:r>
      <w:r w:rsidR="00DD313C">
        <w:rPr>
          <w:lang w:val="en-AU"/>
        </w:rPr>
        <w:t>complainant’s</w:t>
      </w:r>
      <w:r w:rsidR="00AC11B4" w:rsidRPr="00642E24">
        <w:rPr>
          <w:lang w:val="en-AU"/>
        </w:rPr>
        <w:t xml:space="preserve"> views on alternative options for resolving </w:t>
      </w:r>
      <w:r w:rsidR="002B3596" w:rsidRPr="00642E24">
        <w:rPr>
          <w:lang w:val="en-AU"/>
        </w:rPr>
        <w:t>the complaint</w:t>
      </w:r>
      <w:r w:rsidR="00AC11B4" w:rsidRPr="00642E24">
        <w:rPr>
          <w:lang w:val="en-AU"/>
        </w:rPr>
        <w:t>.</w:t>
      </w:r>
    </w:p>
    <w:p w14:paraId="4A23F4F8" w14:textId="5A6D0E61" w:rsidR="0059576C" w:rsidRDefault="00AC11B4">
      <w:pPr>
        <w:pStyle w:val="3Body"/>
        <w:rPr>
          <w:lang w:val="en-AU"/>
        </w:rPr>
      </w:pPr>
      <w:r w:rsidRPr="009806FF">
        <w:rPr>
          <w:lang w:val="en-AU"/>
        </w:rPr>
        <w:t xml:space="preserve">If the complaint is incomplete or unclear, </w:t>
      </w:r>
      <w:r w:rsidR="005662B5">
        <w:rPr>
          <w:lang w:val="en-AU"/>
        </w:rPr>
        <w:t>OVIC</w:t>
      </w:r>
      <w:r w:rsidRPr="009806FF">
        <w:rPr>
          <w:lang w:val="en-AU"/>
        </w:rPr>
        <w:t xml:space="preserve"> </w:t>
      </w:r>
      <w:r w:rsidR="00C32261" w:rsidRPr="009806FF">
        <w:rPr>
          <w:lang w:val="en-AU"/>
        </w:rPr>
        <w:t>may</w:t>
      </w:r>
      <w:r w:rsidRPr="009806FF">
        <w:rPr>
          <w:lang w:val="en-AU"/>
        </w:rPr>
        <w:t xml:space="preserve"> help </w:t>
      </w:r>
      <w:r w:rsidR="00BF1566" w:rsidRPr="009806FF">
        <w:rPr>
          <w:lang w:val="en-AU"/>
        </w:rPr>
        <w:t xml:space="preserve">the complainant </w:t>
      </w:r>
      <w:r w:rsidR="005662B5">
        <w:rPr>
          <w:lang w:val="en-AU"/>
        </w:rPr>
        <w:t xml:space="preserve">to </w:t>
      </w:r>
      <w:r w:rsidRPr="009806FF">
        <w:rPr>
          <w:lang w:val="en-AU"/>
        </w:rPr>
        <w:t xml:space="preserve">refine it. </w:t>
      </w:r>
      <w:r w:rsidR="005662B5">
        <w:rPr>
          <w:lang w:val="en-AU"/>
        </w:rPr>
        <w:t xml:space="preserve">OVIC </w:t>
      </w:r>
      <w:r w:rsidRPr="009806FF">
        <w:rPr>
          <w:lang w:val="en-AU"/>
        </w:rPr>
        <w:t xml:space="preserve">may also contact the complainant and/or the </w:t>
      </w:r>
      <w:r w:rsidR="00BC1BEA" w:rsidRPr="009806FF">
        <w:rPr>
          <w:lang w:val="en-AU"/>
        </w:rPr>
        <w:t xml:space="preserve">agency or Minister </w:t>
      </w:r>
      <w:r w:rsidRPr="009806FF">
        <w:rPr>
          <w:lang w:val="en-AU"/>
        </w:rPr>
        <w:t xml:space="preserve">to ask questions, or to explore options for </w:t>
      </w:r>
      <w:r w:rsidR="00BF1566" w:rsidRPr="009806FF">
        <w:rPr>
          <w:lang w:val="en-AU"/>
        </w:rPr>
        <w:t xml:space="preserve">early </w:t>
      </w:r>
      <w:r w:rsidRPr="009806FF">
        <w:rPr>
          <w:lang w:val="en-AU"/>
        </w:rPr>
        <w:t>resolution of the complaint.</w:t>
      </w:r>
    </w:p>
    <w:p w14:paraId="41434B56" w14:textId="508A2084" w:rsidR="008D4176" w:rsidRDefault="008D4176" w:rsidP="008D4176">
      <w:pPr>
        <w:pStyle w:val="2HeadingLevel2"/>
      </w:pPr>
      <w:bookmarkStart w:id="49" w:name="_Toc129691651"/>
      <w:r>
        <w:t>More information</w:t>
      </w:r>
      <w:bookmarkEnd w:id="49"/>
      <w:r>
        <w:t xml:space="preserve"> </w:t>
      </w:r>
    </w:p>
    <w:tbl>
      <w:tblPr>
        <w:tblStyle w:val="TableGrid"/>
        <w:tblW w:w="0" w:type="auto"/>
        <w:tblLook w:val="04A0" w:firstRow="1" w:lastRow="0" w:firstColumn="1" w:lastColumn="0" w:noHBand="0" w:noVBand="1"/>
      </w:tblPr>
      <w:tblGrid>
        <w:gridCol w:w="9622"/>
      </w:tblGrid>
      <w:tr w:rsidR="008D4176" w14:paraId="34522E82" w14:textId="77777777" w:rsidTr="008D4176">
        <w:tc>
          <w:tcPr>
            <w:tcW w:w="9622" w:type="dxa"/>
            <w:tcBorders>
              <w:top w:val="nil"/>
              <w:left w:val="nil"/>
              <w:bottom w:val="nil"/>
              <w:right w:val="nil"/>
            </w:tcBorders>
            <w:shd w:val="clear" w:color="auto" w:fill="F4F3F2"/>
          </w:tcPr>
          <w:p w14:paraId="3C26B749" w14:textId="0A58380E" w:rsidR="00535896" w:rsidRPr="00B24FEC" w:rsidRDefault="008D4176" w:rsidP="00535896">
            <w:pPr>
              <w:pStyle w:val="Body"/>
            </w:pPr>
            <w:r w:rsidRPr="00B24FEC">
              <w:t>For information on</w:t>
            </w:r>
            <w:r w:rsidR="00535896">
              <w:t xml:space="preserve"> working</w:t>
            </w:r>
            <w:r>
              <w:t xml:space="preserve"> with OVIC during a complaint, </w:t>
            </w:r>
            <w:r w:rsidRPr="00B24FEC">
              <w:t xml:space="preserve">see </w:t>
            </w:r>
            <w:r w:rsidRPr="0012121E">
              <w:rPr>
                <w:highlight w:val="yellow"/>
              </w:rPr>
              <w:t>section 61E – Agency or Minister to cooperate with Information Commissioner</w:t>
            </w:r>
            <w:r w:rsidR="00535896">
              <w:t>.</w:t>
            </w:r>
          </w:p>
        </w:tc>
      </w:tr>
    </w:tbl>
    <w:p w14:paraId="77D26269" w14:textId="77777777" w:rsidR="0012188B" w:rsidRPr="009806FF" w:rsidRDefault="0012188B">
      <w:pPr>
        <w:rPr>
          <w:rFonts w:ascii="Calibri" w:eastAsia="Times New Roman" w:hAnsi="Calibri" w:cs="Calibri"/>
          <w:b/>
          <w:color w:val="5620A9"/>
          <w:szCs w:val="32"/>
        </w:rPr>
      </w:pPr>
      <w:r w:rsidRPr="009806FF">
        <w:rPr>
          <w:rFonts w:cs="Calibri"/>
        </w:rPr>
        <w:br w:type="page"/>
      </w:r>
    </w:p>
    <w:p w14:paraId="0D86DFA8" w14:textId="39D62A0B" w:rsidR="000664F5" w:rsidRPr="009806FF" w:rsidRDefault="000664F5" w:rsidP="009D6BC0">
      <w:pPr>
        <w:pStyle w:val="1TitleLevel1"/>
        <w:rPr>
          <w:rFonts w:cs="Calibri"/>
        </w:rPr>
      </w:pPr>
      <w:bookmarkStart w:id="50" w:name="_Toc129691652"/>
      <w:r w:rsidRPr="009806FF">
        <w:rPr>
          <w:rFonts w:cs="Calibri"/>
        </w:rPr>
        <w:lastRenderedPageBreak/>
        <w:t>Section 61GA</w:t>
      </w:r>
      <w:r w:rsidR="007325F0" w:rsidRPr="009806FF">
        <w:rPr>
          <w:rFonts w:cs="Calibri"/>
        </w:rPr>
        <w:t xml:space="preserve"> – Power to require a further search for documents</w:t>
      </w:r>
      <w:bookmarkEnd w:id="50"/>
      <w:r w:rsidR="007325F0" w:rsidRPr="009806FF">
        <w:rPr>
          <w:rFonts w:cs="Calibri"/>
        </w:rPr>
        <w:t xml:space="preserve"> </w:t>
      </w:r>
    </w:p>
    <w:p w14:paraId="6817B52C" w14:textId="0757F184" w:rsidR="00D90E51" w:rsidRPr="009806FF" w:rsidRDefault="00D90E51" w:rsidP="00D90E51">
      <w:pPr>
        <w:pStyle w:val="2HeadingLevel2"/>
      </w:pPr>
      <w:bookmarkStart w:id="51" w:name="_Toc129691653"/>
      <w:r w:rsidRPr="009806FF">
        <w:t>Legislation</w:t>
      </w:r>
      <w:bookmarkEnd w:id="51"/>
    </w:p>
    <w:tbl>
      <w:tblPr>
        <w:tblStyle w:val="TableGrid"/>
        <w:tblW w:w="10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461"/>
        <w:gridCol w:w="466"/>
        <w:gridCol w:w="8842"/>
      </w:tblGrid>
      <w:tr w:rsidR="00D90E51" w:rsidRPr="009806FF" w14:paraId="5FC7ED4F" w14:textId="77777777" w:rsidTr="00D90E51">
        <w:tc>
          <w:tcPr>
            <w:tcW w:w="713" w:type="dxa"/>
          </w:tcPr>
          <w:p w14:paraId="1EE65AAB" w14:textId="67B1C7FC" w:rsidR="00D90E51" w:rsidRPr="009806FF" w:rsidRDefault="00D90E51" w:rsidP="00D90E51">
            <w:pPr>
              <w:pStyle w:val="Body"/>
              <w:spacing w:before="60" w:after="60"/>
              <w:rPr>
                <w:b/>
                <w:bCs/>
              </w:rPr>
            </w:pPr>
            <w:bookmarkStart w:id="52" w:name="_Toc75510876"/>
            <w:r w:rsidRPr="009806FF">
              <w:rPr>
                <w:b/>
                <w:bCs/>
              </w:rPr>
              <w:t>61GA</w:t>
            </w:r>
            <w:bookmarkEnd w:id="52"/>
          </w:p>
        </w:tc>
        <w:tc>
          <w:tcPr>
            <w:tcW w:w="9769" w:type="dxa"/>
            <w:gridSpan w:val="3"/>
          </w:tcPr>
          <w:p w14:paraId="6019FB3B" w14:textId="43E64B31" w:rsidR="00D90E51" w:rsidRPr="009806FF" w:rsidRDefault="00D90E51" w:rsidP="00D90E51">
            <w:pPr>
              <w:pStyle w:val="Body"/>
              <w:spacing w:before="60" w:after="60"/>
              <w:rPr>
                <w:b/>
                <w:bCs/>
              </w:rPr>
            </w:pPr>
            <w:r w:rsidRPr="009806FF">
              <w:rPr>
                <w:b/>
                <w:bCs/>
              </w:rPr>
              <w:t>Power to require a further search for documents</w:t>
            </w:r>
          </w:p>
        </w:tc>
      </w:tr>
      <w:tr w:rsidR="00D90E51" w:rsidRPr="009806FF" w14:paraId="3BDBD040" w14:textId="77777777" w:rsidTr="00D90E51">
        <w:tc>
          <w:tcPr>
            <w:tcW w:w="713" w:type="dxa"/>
          </w:tcPr>
          <w:p w14:paraId="252BA82A" w14:textId="77777777" w:rsidR="00D90E51" w:rsidRPr="009806FF" w:rsidRDefault="00D90E51" w:rsidP="00D90E51">
            <w:pPr>
              <w:pStyle w:val="Body"/>
              <w:spacing w:before="60" w:after="60"/>
            </w:pPr>
          </w:p>
        </w:tc>
        <w:tc>
          <w:tcPr>
            <w:tcW w:w="461" w:type="dxa"/>
          </w:tcPr>
          <w:p w14:paraId="13E7D89A" w14:textId="06311CD4" w:rsidR="00D90E51" w:rsidRPr="009806FF" w:rsidRDefault="00D90E51" w:rsidP="00D90E51">
            <w:pPr>
              <w:pStyle w:val="Body"/>
              <w:spacing w:before="60" w:after="60"/>
            </w:pPr>
            <w:r w:rsidRPr="009806FF">
              <w:t>(1)</w:t>
            </w:r>
          </w:p>
        </w:tc>
        <w:tc>
          <w:tcPr>
            <w:tcW w:w="9308" w:type="dxa"/>
            <w:gridSpan w:val="2"/>
          </w:tcPr>
          <w:p w14:paraId="406D4ACF" w14:textId="77777777" w:rsidR="00D90E51" w:rsidRPr="009806FF" w:rsidRDefault="00D90E51" w:rsidP="00D90E51">
            <w:pPr>
              <w:pStyle w:val="Body"/>
              <w:spacing w:before="60" w:after="60"/>
            </w:pPr>
            <w:r w:rsidRPr="009806FF">
              <w:t>If, when dealing with a complaint under this Part, the Information Commissioner reasonably believes that an agency, principal officer or Minister has failed to undertake an adequate search for documents that relate to a decision that is the subject of the complaint, the Information Commissioner may give a notice to an agency, principal officer of an agency or Minister to require that agency, principal officer or Minister—</w:t>
            </w:r>
          </w:p>
        </w:tc>
      </w:tr>
      <w:tr w:rsidR="00D90E51" w:rsidRPr="009806FF" w14:paraId="4132B5C5" w14:textId="77777777" w:rsidTr="00D90E51">
        <w:tc>
          <w:tcPr>
            <w:tcW w:w="713" w:type="dxa"/>
          </w:tcPr>
          <w:p w14:paraId="0905FE73" w14:textId="77777777" w:rsidR="00D90E51" w:rsidRPr="009806FF" w:rsidRDefault="00D90E51" w:rsidP="00D90E51">
            <w:pPr>
              <w:pStyle w:val="Body"/>
              <w:spacing w:before="60" w:after="60"/>
            </w:pPr>
          </w:p>
        </w:tc>
        <w:tc>
          <w:tcPr>
            <w:tcW w:w="461" w:type="dxa"/>
          </w:tcPr>
          <w:p w14:paraId="7AD0F40C" w14:textId="16DF211C" w:rsidR="00D90E51" w:rsidRPr="009806FF" w:rsidRDefault="00D90E51" w:rsidP="00D90E51">
            <w:pPr>
              <w:pStyle w:val="Body"/>
              <w:spacing w:before="60" w:after="60"/>
            </w:pPr>
          </w:p>
        </w:tc>
        <w:tc>
          <w:tcPr>
            <w:tcW w:w="381" w:type="dxa"/>
          </w:tcPr>
          <w:p w14:paraId="3D2F7788" w14:textId="77777777" w:rsidR="00D90E51" w:rsidRPr="009806FF" w:rsidRDefault="00D90E51" w:rsidP="00D90E51">
            <w:pPr>
              <w:pStyle w:val="Body"/>
              <w:spacing w:before="60" w:after="60"/>
            </w:pPr>
            <w:r w:rsidRPr="009806FF">
              <w:t>(a)</w:t>
            </w:r>
          </w:p>
        </w:tc>
        <w:tc>
          <w:tcPr>
            <w:tcW w:w="8927" w:type="dxa"/>
          </w:tcPr>
          <w:p w14:paraId="610969F5" w14:textId="77777777" w:rsidR="00D90E51" w:rsidRPr="009806FF" w:rsidRDefault="00D90E51" w:rsidP="00D90E51">
            <w:pPr>
              <w:pStyle w:val="Body"/>
              <w:spacing w:before="60" w:after="60"/>
            </w:pPr>
            <w:r w:rsidRPr="009806FF">
              <w:t>in the case of a decision of an agency or Minister under section 25A(1) or (5), to process or identify a reasonable sample of the documents to which the request relates; or</w:t>
            </w:r>
          </w:p>
        </w:tc>
      </w:tr>
      <w:tr w:rsidR="00D90E51" w:rsidRPr="009806FF" w14:paraId="2243D4C0" w14:textId="77777777" w:rsidTr="00D90E51">
        <w:tc>
          <w:tcPr>
            <w:tcW w:w="713" w:type="dxa"/>
          </w:tcPr>
          <w:p w14:paraId="6BAD84A5" w14:textId="77777777" w:rsidR="00D90E51" w:rsidRPr="009806FF" w:rsidRDefault="00D90E51" w:rsidP="00D90E51">
            <w:pPr>
              <w:pStyle w:val="Body"/>
              <w:spacing w:before="60" w:after="60"/>
            </w:pPr>
          </w:p>
        </w:tc>
        <w:tc>
          <w:tcPr>
            <w:tcW w:w="461" w:type="dxa"/>
          </w:tcPr>
          <w:p w14:paraId="51741145" w14:textId="45FF3BFF" w:rsidR="00D90E51" w:rsidRPr="009806FF" w:rsidRDefault="00D90E51" w:rsidP="00D90E51">
            <w:pPr>
              <w:pStyle w:val="Body"/>
              <w:spacing w:before="60" w:after="60"/>
            </w:pPr>
          </w:p>
        </w:tc>
        <w:tc>
          <w:tcPr>
            <w:tcW w:w="381" w:type="dxa"/>
          </w:tcPr>
          <w:p w14:paraId="6CC76193" w14:textId="77777777" w:rsidR="00D90E51" w:rsidRPr="009806FF" w:rsidRDefault="00D90E51" w:rsidP="00D90E51">
            <w:pPr>
              <w:pStyle w:val="Body"/>
              <w:spacing w:before="60" w:after="60"/>
            </w:pPr>
            <w:r w:rsidRPr="009806FF">
              <w:t>(b)</w:t>
            </w:r>
          </w:p>
        </w:tc>
        <w:tc>
          <w:tcPr>
            <w:tcW w:w="8927" w:type="dxa"/>
          </w:tcPr>
          <w:p w14:paraId="37F7389E" w14:textId="77777777" w:rsidR="00D90E51" w:rsidRPr="009806FF" w:rsidRDefault="00D90E51" w:rsidP="00D90E51">
            <w:pPr>
              <w:pStyle w:val="Body"/>
              <w:spacing w:before="60" w:after="60"/>
            </w:pPr>
            <w:r w:rsidRPr="009806FF">
              <w:t>in any other case, to further search or to cause a further search to be undertaken for documents in the possession, custody or control of the agency or Minister.</w:t>
            </w:r>
          </w:p>
        </w:tc>
      </w:tr>
      <w:tr w:rsidR="00D90E51" w:rsidRPr="009806FF" w14:paraId="15736368" w14:textId="77777777" w:rsidTr="00D90E51">
        <w:tc>
          <w:tcPr>
            <w:tcW w:w="713" w:type="dxa"/>
          </w:tcPr>
          <w:p w14:paraId="2F2B4032" w14:textId="77777777" w:rsidR="00D90E51" w:rsidRPr="009806FF" w:rsidRDefault="00D90E51" w:rsidP="00D90E51">
            <w:pPr>
              <w:pStyle w:val="Body"/>
              <w:spacing w:before="60" w:after="60"/>
            </w:pPr>
          </w:p>
        </w:tc>
        <w:tc>
          <w:tcPr>
            <w:tcW w:w="461" w:type="dxa"/>
          </w:tcPr>
          <w:p w14:paraId="1F458AF1" w14:textId="7AC69411" w:rsidR="00D90E51" w:rsidRPr="009806FF" w:rsidRDefault="00D90E51" w:rsidP="00D90E51">
            <w:pPr>
              <w:pStyle w:val="Body"/>
              <w:spacing w:before="60" w:after="60"/>
            </w:pPr>
            <w:r w:rsidRPr="009806FF">
              <w:t>(2)</w:t>
            </w:r>
          </w:p>
        </w:tc>
        <w:tc>
          <w:tcPr>
            <w:tcW w:w="9308" w:type="dxa"/>
            <w:gridSpan w:val="2"/>
          </w:tcPr>
          <w:p w14:paraId="49EFF413" w14:textId="77777777" w:rsidR="00D90E51" w:rsidRPr="009806FF" w:rsidRDefault="00D90E51" w:rsidP="00D90E51">
            <w:pPr>
              <w:pStyle w:val="Body"/>
              <w:spacing w:before="60" w:after="60"/>
            </w:pPr>
            <w:r w:rsidRPr="009806FF">
              <w:t>The agency, principal officer or Minister must comply with a requirement of the Information Commissioner under subsection (1) within the reasonable period stated in the notice, being not less than 10 business days.</w:t>
            </w:r>
          </w:p>
        </w:tc>
      </w:tr>
      <w:tr w:rsidR="00D90E51" w:rsidRPr="009806FF" w14:paraId="712D4F93" w14:textId="77777777" w:rsidTr="00D90E51">
        <w:tc>
          <w:tcPr>
            <w:tcW w:w="713" w:type="dxa"/>
          </w:tcPr>
          <w:p w14:paraId="2B26CD86" w14:textId="77777777" w:rsidR="00D90E51" w:rsidRPr="009806FF" w:rsidRDefault="00D90E51" w:rsidP="00D90E51">
            <w:pPr>
              <w:pStyle w:val="Body"/>
              <w:spacing w:before="60" w:after="60"/>
            </w:pPr>
          </w:p>
        </w:tc>
        <w:tc>
          <w:tcPr>
            <w:tcW w:w="461" w:type="dxa"/>
          </w:tcPr>
          <w:p w14:paraId="06B952D8" w14:textId="294A86EC" w:rsidR="00D90E51" w:rsidRPr="009806FF" w:rsidRDefault="00D90E51" w:rsidP="00D90E51">
            <w:pPr>
              <w:pStyle w:val="Body"/>
              <w:spacing w:before="60" w:after="60"/>
            </w:pPr>
            <w:r w:rsidRPr="009806FF">
              <w:t>(3)</w:t>
            </w:r>
          </w:p>
        </w:tc>
        <w:tc>
          <w:tcPr>
            <w:tcW w:w="9308" w:type="dxa"/>
            <w:gridSpan w:val="2"/>
          </w:tcPr>
          <w:p w14:paraId="0EABD594" w14:textId="77777777" w:rsidR="00D90E51" w:rsidRPr="009806FF" w:rsidRDefault="00D90E51" w:rsidP="00D90E51">
            <w:pPr>
              <w:pStyle w:val="Body"/>
              <w:spacing w:before="60" w:after="60"/>
            </w:pPr>
            <w:r w:rsidRPr="009806FF">
              <w:t>The Information Commissioner, on request of the agency or Minister, may extend the time for complying with a notice under subsection (1).</w:t>
            </w:r>
          </w:p>
        </w:tc>
      </w:tr>
      <w:tr w:rsidR="00D90E51" w:rsidRPr="009806FF" w14:paraId="33F9BAFB" w14:textId="77777777" w:rsidTr="00D90E51">
        <w:tc>
          <w:tcPr>
            <w:tcW w:w="713" w:type="dxa"/>
          </w:tcPr>
          <w:p w14:paraId="503E8D63" w14:textId="77777777" w:rsidR="00D90E51" w:rsidRPr="009806FF" w:rsidRDefault="00D90E51" w:rsidP="00D90E51">
            <w:pPr>
              <w:pStyle w:val="Body"/>
              <w:spacing w:before="60" w:after="60"/>
            </w:pPr>
          </w:p>
        </w:tc>
        <w:tc>
          <w:tcPr>
            <w:tcW w:w="461" w:type="dxa"/>
          </w:tcPr>
          <w:p w14:paraId="7252BF2C" w14:textId="0AA75397" w:rsidR="00D90E51" w:rsidRPr="009806FF" w:rsidRDefault="00D90E51" w:rsidP="00D90E51">
            <w:pPr>
              <w:pStyle w:val="Body"/>
              <w:spacing w:before="60" w:after="60"/>
            </w:pPr>
            <w:r w:rsidRPr="009806FF">
              <w:t>(4)</w:t>
            </w:r>
          </w:p>
        </w:tc>
        <w:tc>
          <w:tcPr>
            <w:tcW w:w="9308" w:type="dxa"/>
            <w:gridSpan w:val="2"/>
          </w:tcPr>
          <w:p w14:paraId="6B7CF617" w14:textId="77777777" w:rsidR="00D90E51" w:rsidRPr="009806FF" w:rsidRDefault="00D90E51" w:rsidP="00D90E51">
            <w:pPr>
              <w:pStyle w:val="Body"/>
              <w:spacing w:before="60" w:after="60"/>
            </w:pPr>
            <w:r w:rsidRPr="009806FF">
              <w:t>The Information Commissioner may specify any reasonable means or method for undertaking a further search under subsection (1)(b).</w:t>
            </w:r>
          </w:p>
        </w:tc>
      </w:tr>
      <w:tr w:rsidR="00D90E51" w:rsidRPr="009806FF" w14:paraId="574735E3" w14:textId="77777777" w:rsidTr="00D90E51">
        <w:tc>
          <w:tcPr>
            <w:tcW w:w="713" w:type="dxa"/>
          </w:tcPr>
          <w:p w14:paraId="75A5D342" w14:textId="77777777" w:rsidR="00D90E51" w:rsidRPr="009806FF" w:rsidRDefault="00D90E51" w:rsidP="00D90E51">
            <w:pPr>
              <w:pStyle w:val="Body"/>
              <w:spacing w:before="60" w:after="60"/>
            </w:pPr>
          </w:p>
        </w:tc>
        <w:tc>
          <w:tcPr>
            <w:tcW w:w="461" w:type="dxa"/>
          </w:tcPr>
          <w:p w14:paraId="0E86F4F2" w14:textId="0AC2FE63" w:rsidR="00D90E51" w:rsidRPr="009806FF" w:rsidRDefault="00D90E51" w:rsidP="00D90E51">
            <w:pPr>
              <w:pStyle w:val="Body"/>
              <w:spacing w:before="60" w:after="60"/>
            </w:pPr>
          </w:p>
        </w:tc>
        <w:tc>
          <w:tcPr>
            <w:tcW w:w="9308" w:type="dxa"/>
            <w:gridSpan w:val="2"/>
          </w:tcPr>
          <w:p w14:paraId="6A6F9F82" w14:textId="77777777" w:rsidR="00D90E51" w:rsidRPr="009806FF" w:rsidRDefault="00D90E51" w:rsidP="00D90E51">
            <w:pPr>
              <w:pStyle w:val="Body"/>
              <w:spacing w:before="60" w:after="60"/>
              <w:rPr>
                <w:b/>
                <w:bCs/>
                <w:sz w:val="20"/>
                <w:szCs w:val="21"/>
              </w:rPr>
            </w:pPr>
            <w:r w:rsidRPr="009806FF">
              <w:rPr>
                <w:b/>
                <w:bCs/>
                <w:sz w:val="20"/>
                <w:szCs w:val="21"/>
              </w:rPr>
              <w:t>Example</w:t>
            </w:r>
          </w:p>
        </w:tc>
      </w:tr>
      <w:tr w:rsidR="00D90E51" w:rsidRPr="009806FF" w14:paraId="5805ACA2" w14:textId="77777777" w:rsidTr="00D90E51">
        <w:tc>
          <w:tcPr>
            <w:tcW w:w="713" w:type="dxa"/>
          </w:tcPr>
          <w:p w14:paraId="1180F219" w14:textId="77777777" w:rsidR="00D90E51" w:rsidRPr="009806FF" w:rsidRDefault="00D90E51" w:rsidP="00D90E51">
            <w:pPr>
              <w:pStyle w:val="Body"/>
              <w:spacing w:before="60" w:after="60"/>
            </w:pPr>
          </w:p>
        </w:tc>
        <w:tc>
          <w:tcPr>
            <w:tcW w:w="461" w:type="dxa"/>
          </w:tcPr>
          <w:p w14:paraId="61EB2260" w14:textId="75A68D20" w:rsidR="00D90E51" w:rsidRPr="009806FF" w:rsidRDefault="00D90E51" w:rsidP="00D90E51">
            <w:pPr>
              <w:pStyle w:val="Body"/>
              <w:spacing w:before="60" w:after="60"/>
            </w:pPr>
          </w:p>
        </w:tc>
        <w:tc>
          <w:tcPr>
            <w:tcW w:w="9308" w:type="dxa"/>
            <w:gridSpan w:val="2"/>
          </w:tcPr>
          <w:p w14:paraId="14929FB5" w14:textId="77777777" w:rsidR="00D90E51" w:rsidRPr="009806FF" w:rsidRDefault="00D90E51" w:rsidP="00D90E51">
            <w:pPr>
              <w:pStyle w:val="Body"/>
              <w:spacing w:before="60" w:after="60"/>
              <w:rPr>
                <w:sz w:val="20"/>
                <w:szCs w:val="21"/>
              </w:rPr>
            </w:pPr>
            <w:r w:rsidRPr="009806FF">
              <w:rPr>
                <w:sz w:val="20"/>
                <w:szCs w:val="21"/>
              </w:rPr>
              <w:t>The Information Commissioner may specify that the agency is required to undertake a search of the agency's email system by searching specified keywords.</w:t>
            </w:r>
          </w:p>
        </w:tc>
      </w:tr>
    </w:tbl>
    <w:p w14:paraId="450BCF93" w14:textId="6F969B51" w:rsidR="00D21471" w:rsidRPr="009806FF" w:rsidRDefault="00D90E51" w:rsidP="00D90E51">
      <w:pPr>
        <w:pStyle w:val="2HeadingLevel2"/>
      </w:pPr>
      <w:bookmarkStart w:id="53" w:name="_Toc129691654"/>
      <w:r w:rsidRPr="009806FF">
        <w:t>Guidelines</w:t>
      </w:r>
      <w:bookmarkEnd w:id="53"/>
    </w:p>
    <w:p w14:paraId="6FB3015A" w14:textId="77735605" w:rsidR="00342E84" w:rsidRPr="009806FF" w:rsidRDefault="00342E84" w:rsidP="00384931">
      <w:pPr>
        <w:pStyle w:val="2HeadingLevel2"/>
      </w:pPr>
      <w:bookmarkStart w:id="54" w:name="_Toc129691655"/>
      <w:r w:rsidRPr="009806FF">
        <w:t>Purpose of the section</w:t>
      </w:r>
      <w:bookmarkEnd w:id="54"/>
      <w:r w:rsidRPr="009806FF">
        <w:t xml:space="preserve"> </w:t>
      </w:r>
    </w:p>
    <w:p w14:paraId="143AB57D" w14:textId="7C96C834" w:rsidR="00DF4E0D" w:rsidRPr="009806FF" w:rsidRDefault="00CD2115">
      <w:pPr>
        <w:pStyle w:val="3Body"/>
        <w:rPr>
          <w:lang w:val="en-AU"/>
        </w:rPr>
      </w:pPr>
      <w:r w:rsidRPr="009806FF">
        <w:rPr>
          <w:lang w:val="en-AU"/>
        </w:rPr>
        <w:t xml:space="preserve"> Under section 61GA</w:t>
      </w:r>
      <w:r w:rsidR="001B3E6A">
        <w:rPr>
          <w:lang w:val="en-AU"/>
        </w:rPr>
        <w:t>, the</w:t>
      </w:r>
      <w:r w:rsidR="00DF4E0D" w:rsidRPr="009806FF">
        <w:rPr>
          <w:lang w:val="en-AU"/>
        </w:rPr>
        <w:t xml:space="preserve"> </w:t>
      </w:r>
      <w:r w:rsidR="001B3E6A">
        <w:rPr>
          <w:lang w:val="en-AU"/>
        </w:rPr>
        <w:t xml:space="preserve">Office of the Victorian </w:t>
      </w:r>
      <w:r w:rsidR="00DF4E0D" w:rsidRPr="009806FF">
        <w:rPr>
          <w:lang w:val="en-AU"/>
        </w:rPr>
        <w:t xml:space="preserve">Information Commissioner </w:t>
      </w:r>
      <w:r w:rsidR="001B3E6A">
        <w:rPr>
          <w:lang w:val="en-AU"/>
        </w:rPr>
        <w:t>(</w:t>
      </w:r>
      <w:r w:rsidR="001B3E6A" w:rsidRPr="001B3E6A">
        <w:rPr>
          <w:b/>
          <w:bCs/>
          <w:lang w:val="en-AU"/>
        </w:rPr>
        <w:t>OVIC</w:t>
      </w:r>
      <w:r w:rsidR="001B3E6A">
        <w:rPr>
          <w:lang w:val="en-AU"/>
        </w:rPr>
        <w:t>)</w:t>
      </w:r>
      <w:r w:rsidR="001B3E6A" w:rsidRPr="001B3E6A">
        <w:rPr>
          <w:rStyle w:val="FootnoteReference"/>
          <w:lang w:val="en-AU" w:eastAsia="en-GB"/>
        </w:rPr>
        <w:t xml:space="preserve"> </w:t>
      </w:r>
      <w:r w:rsidR="001B3E6A" w:rsidRPr="009806FF">
        <w:rPr>
          <w:rStyle w:val="FootnoteReference"/>
          <w:lang w:val="en-AU" w:eastAsia="en-GB"/>
        </w:rPr>
        <w:footnoteReference w:id="62"/>
      </w:r>
      <w:r w:rsidR="001B3E6A">
        <w:rPr>
          <w:lang w:val="en-AU"/>
        </w:rPr>
        <w:t xml:space="preserve"> </w:t>
      </w:r>
      <w:r w:rsidR="00DF4E0D" w:rsidRPr="009806FF">
        <w:rPr>
          <w:lang w:val="en-AU"/>
        </w:rPr>
        <w:t>may give notice:</w:t>
      </w:r>
    </w:p>
    <w:p w14:paraId="2B51416C" w14:textId="2D92BB4D" w:rsidR="00DF4E0D" w:rsidRPr="009806FF" w:rsidRDefault="00DF4E0D">
      <w:pPr>
        <w:pStyle w:val="Body"/>
        <w:numPr>
          <w:ilvl w:val="0"/>
          <w:numId w:val="17"/>
        </w:numPr>
        <w:ind w:left="993"/>
      </w:pPr>
      <w:r w:rsidRPr="009806FF">
        <w:t xml:space="preserve">in the case of a decision of an agency or Minister under section </w:t>
      </w:r>
      <w:r w:rsidRPr="009806FF">
        <w:rPr>
          <w:highlight w:val="yellow"/>
        </w:rPr>
        <w:t xml:space="preserve">25A(1) or </w:t>
      </w:r>
      <w:r w:rsidR="00EB3720">
        <w:rPr>
          <w:highlight w:val="yellow"/>
        </w:rPr>
        <w:t>25A</w:t>
      </w:r>
      <w:r w:rsidRPr="009806FF">
        <w:rPr>
          <w:highlight w:val="yellow"/>
        </w:rPr>
        <w:t>(5)</w:t>
      </w:r>
      <w:r w:rsidRPr="009806FF">
        <w:t>, to process or identify a reasonable sample of the documents to which the request relates;</w:t>
      </w:r>
      <w:r w:rsidR="00A606F6" w:rsidRPr="009806FF">
        <w:rPr>
          <w:rStyle w:val="FootnoteReference"/>
        </w:rPr>
        <w:footnoteReference w:id="63"/>
      </w:r>
      <w:r w:rsidRPr="009806FF">
        <w:t xml:space="preserve"> or </w:t>
      </w:r>
    </w:p>
    <w:p w14:paraId="67478ADF" w14:textId="3FE591E5" w:rsidR="00DF4E0D" w:rsidRPr="009806FF" w:rsidRDefault="00DF4E0D">
      <w:pPr>
        <w:pStyle w:val="Body"/>
        <w:numPr>
          <w:ilvl w:val="0"/>
          <w:numId w:val="17"/>
        </w:numPr>
        <w:ind w:left="993"/>
        <w:rPr>
          <w:b/>
          <w:bCs/>
        </w:rPr>
      </w:pPr>
      <w:r w:rsidRPr="009806FF">
        <w:t>in any other case, to further search or to cause a further search to be undertaken for documents in the possession, custody or control of the agency or Minister.</w:t>
      </w:r>
      <w:r w:rsidR="00A606F6" w:rsidRPr="009806FF">
        <w:rPr>
          <w:rStyle w:val="FootnoteReference"/>
          <w:rFonts w:cs="Calibri"/>
        </w:rPr>
        <w:footnoteReference w:id="64"/>
      </w:r>
    </w:p>
    <w:p w14:paraId="39F55239" w14:textId="1809EEFA" w:rsidR="006F1A9E" w:rsidRPr="009806FF" w:rsidRDefault="006F1A9E">
      <w:pPr>
        <w:pStyle w:val="3Body"/>
        <w:rPr>
          <w:lang w:val="en-AU"/>
        </w:rPr>
      </w:pPr>
      <w:r w:rsidRPr="009806FF">
        <w:rPr>
          <w:lang w:val="en-AU"/>
        </w:rPr>
        <w:t xml:space="preserve">Section 61GA sets out circumstances in which </w:t>
      </w:r>
      <w:r w:rsidR="00EB3720">
        <w:rPr>
          <w:lang w:val="en-AU"/>
        </w:rPr>
        <w:t>OVIC</w:t>
      </w:r>
      <w:r w:rsidRPr="009806FF">
        <w:rPr>
          <w:lang w:val="en-AU"/>
        </w:rPr>
        <w:t xml:space="preserve"> may require agencies to process a sample of documents or undertake further searches. </w:t>
      </w:r>
      <w:r w:rsidR="004D3EAA" w:rsidRPr="009806FF">
        <w:rPr>
          <w:lang w:val="en-AU"/>
        </w:rPr>
        <w:t xml:space="preserve">The power to require further searches </w:t>
      </w:r>
      <w:r w:rsidRPr="009806FF">
        <w:rPr>
          <w:lang w:val="en-AU"/>
        </w:rPr>
        <w:t xml:space="preserve">is not restricted by the circumstances in section 61GA(1). </w:t>
      </w:r>
    </w:p>
    <w:p w14:paraId="1CA3B1CA" w14:textId="26FB7ED0" w:rsidR="00325CC5" w:rsidRPr="009806FF" w:rsidRDefault="00325CC5">
      <w:pPr>
        <w:pStyle w:val="3Body"/>
        <w:rPr>
          <w:lang w:val="en-AU"/>
        </w:rPr>
      </w:pPr>
      <w:r w:rsidRPr="009806FF">
        <w:rPr>
          <w:lang w:val="en-AU"/>
        </w:rPr>
        <w:lastRenderedPageBreak/>
        <w:t xml:space="preserve">The </w:t>
      </w:r>
      <w:r w:rsidR="001B3E6A">
        <w:rPr>
          <w:lang w:val="en-AU"/>
        </w:rPr>
        <w:t>a</w:t>
      </w:r>
      <w:r w:rsidRPr="009806FF">
        <w:rPr>
          <w:lang w:val="en-AU"/>
        </w:rPr>
        <w:t>gency or Minister has 10 business days within which to comply with a requirement of the Information Commissioner</w:t>
      </w:r>
      <w:r w:rsidR="00CD2115" w:rsidRPr="009806FF">
        <w:rPr>
          <w:lang w:val="en-AU"/>
        </w:rPr>
        <w:t xml:space="preserve"> made under this section</w:t>
      </w:r>
      <w:r w:rsidRPr="009806FF">
        <w:rPr>
          <w:lang w:val="en-AU"/>
        </w:rPr>
        <w:t>,</w:t>
      </w:r>
      <w:r w:rsidR="00A606F6" w:rsidRPr="009806FF">
        <w:rPr>
          <w:rStyle w:val="FootnoteReference"/>
          <w:lang w:val="en-AU"/>
        </w:rPr>
        <w:footnoteReference w:id="65"/>
      </w:r>
      <w:r w:rsidRPr="009806FF">
        <w:rPr>
          <w:lang w:val="en-AU"/>
        </w:rPr>
        <w:t xml:space="preserve"> however this time may be extended</w:t>
      </w:r>
      <w:r w:rsidR="00CD2115" w:rsidRPr="009806FF">
        <w:rPr>
          <w:lang w:val="en-AU"/>
        </w:rPr>
        <w:t xml:space="preserve"> by a request of the </w:t>
      </w:r>
      <w:r w:rsidR="001B3E6A">
        <w:rPr>
          <w:lang w:val="en-AU"/>
        </w:rPr>
        <w:t>a</w:t>
      </w:r>
      <w:r w:rsidR="00CD2115" w:rsidRPr="009806FF">
        <w:rPr>
          <w:lang w:val="en-AU"/>
        </w:rPr>
        <w:t>gency and by OVIC’s agreement</w:t>
      </w:r>
      <w:r w:rsidRPr="009806FF">
        <w:rPr>
          <w:lang w:val="en-AU"/>
        </w:rPr>
        <w:t>.</w:t>
      </w:r>
      <w:r w:rsidR="00A606F6" w:rsidRPr="009806FF">
        <w:rPr>
          <w:rStyle w:val="FootnoteReference"/>
          <w:lang w:val="en-AU"/>
        </w:rPr>
        <w:footnoteReference w:id="66"/>
      </w:r>
    </w:p>
    <w:p w14:paraId="04D721C2" w14:textId="59ADB6AB" w:rsidR="00325CC5" w:rsidRPr="009806FF" w:rsidRDefault="001F03A5">
      <w:pPr>
        <w:pStyle w:val="3Body"/>
        <w:rPr>
          <w:lang w:val="en-AU"/>
        </w:rPr>
      </w:pPr>
      <w:r>
        <w:rPr>
          <w:lang w:val="en-AU"/>
        </w:rPr>
        <w:t>OVIC</w:t>
      </w:r>
      <w:r w:rsidR="00325CC5" w:rsidRPr="009806FF">
        <w:rPr>
          <w:lang w:val="en-AU"/>
        </w:rPr>
        <w:t xml:space="preserve"> may specify any reasonable means or method for undertaking a further search. </w:t>
      </w:r>
    </w:p>
    <w:tbl>
      <w:tblPr>
        <w:tblStyle w:val="TableGrid"/>
        <w:tblW w:w="0" w:type="auto"/>
        <w:tblInd w:w="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EC6"/>
        <w:tblLook w:val="04A0" w:firstRow="1" w:lastRow="0" w:firstColumn="1" w:lastColumn="0" w:noHBand="0" w:noVBand="1"/>
      </w:tblPr>
      <w:tblGrid>
        <w:gridCol w:w="9058"/>
      </w:tblGrid>
      <w:tr w:rsidR="00DF723E" w:rsidRPr="009806FF" w14:paraId="1F355F37" w14:textId="77777777" w:rsidTr="00BC3811">
        <w:tc>
          <w:tcPr>
            <w:tcW w:w="9622" w:type="dxa"/>
            <w:shd w:val="clear" w:color="auto" w:fill="FFFEC6"/>
          </w:tcPr>
          <w:p w14:paraId="45E5E2AA" w14:textId="3F59F583" w:rsidR="00DF723E" w:rsidRPr="009806FF" w:rsidRDefault="00DF723E" w:rsidP="00DF723E">
            <w:pPr>
              <w:pStyle w:val="Body"/>
              <w:rPr>
                <w:b/>
                <w:bCs/>
              </w:rPr>
            </w:pPr>
            <w:bookmarkStart w:id="55" w:name="_Hlk115949232"/>
            <w:bookmarkStart w:id="56" w:name="_Hlk115949202"/>
            <w:r w:rsidRPr="009806FF">
              <w:rPr>
                <w:b/>
                <w:bCs/>
              </w:rPr>
              <w:t>Example</w:t>
            </w:r>
          </w:p>
        </w:tc>
      </w:tr>
      <w:tr w:rsidR="00DF723E" w:rsidRPr="009806FF" w14:paraId="560923FF" w14:textId="77777777" w:rsidTr="00BC3811">
        <w:tc>
          <w:tcPr>
            <w:tcW w:w="9622" w:type="dxa"/>
            <w:shd w:val="clear" w:color="auto" w:fill="FFFEC6"/>
          </w:tcPr>
          <w:p w14:paraId="5D927115" w14:textId="4BBBB582" w:rsidR="00DF723E" w:rsidRPr="009806FF" w:rsidRDefault="00DF723E" w:rsidP="00DF723E">
            <w:pPr>
              <w:pStyle w:val="Body"/>
            </w:pPr>
            <w:r w:rsidRPr="009806FF">
              <w:t xml:space="preserve">If an </w:t>
            </w:r>
            <w:r w:rsidR="001B3E6A">
              <w:t>a</w:t>
            </w:r>
            <w:r w:rsidRPr="009806FF">
              <w:t xml:space="preserve">gency decision does not describe the locations searched and a subsequent submission requested does not include </w:t>
            </w:r>
            <w:r w:rsidR="00B23281" w:rsidRPr="009806FF">
              <w:t xml:space="preserve">a search being undertaken in </w:t>
            </w:r>
            <w:r w:rsidRPr="009806FF">
              <w:t xml:space="preserve">an area that the complainant believes a document is held, this may result in </w:t>
            </w:r>
            <w:r w:rsidR="00B23281" w:rsidRPr="009806FF">
              <w:t xml:space="preserve">OVIC requiring </w:t>
            </w:r>
            <w:r w:rsidRPr="009806FF">
              <w:t xml:space="preserve">a search </w:t>
            </w:r>
            <w:r w:rsidR="00B23281" w:rsidRPr="009806FF">
              <w:t xml:space="preserve">to be undertaken </w:t>
            </w:r>
            <w:r w:rsidR="0001470A">
              <w:t>in</w:t>
            </w:r>
            <w:r w:rsidRPr="009806FF">
              <w:t xml:space="preserve"> that area, either by electronic means via a keyword search, or by conducting a physical search of documents.</w:t>
            </w:r>
          </w:p>
        </w:tc>
      </w:tr>
    </w:tbl>
    <w:p w14:paraId="623719DB" w14:textId="3D973FB1" w:rsidR="008555C7" w:rsidRPr="009806FF" w:rsidRDefault="007D6E77" w:rsidP="00384931">
      <w:pPr>
        <w:pStyle w:val="2HeadingLevel2"/>
      </w:pPr>
      <w:bookmarkStart w:id="57" w:name="_Toc129691656"/>
      <w:bookmarkEnd w:id="55"/>
      <w:bookmarkEnd w:id="56"/>
      <w:r w:rsidRPr="009806FF">
        <w:t>‘Reasonably believes’</w:t>
      </w:r>
      <w:bookmarkEnd w:id="57"/>
    </w:p>
    <w:p w14:paraId="5F3A9FE9" w14:textId="024AC7F7" w:rsidR="004706DE" w:rsidRPr="00186F4E" w:rsidRDefault="004706DE" w:rsidP="00A33837">
      <w:pPr>
        <w:pStyle w:val="3Body"/>
        <w:rPr>
          <w:lang w:val="en-AU"/>
        </w:rPr>
      </w:pPr>
      <w:r w:rsidRPr="00186F4E">
        <w:rPr>
          <w:lang w:val="en-AU"/>
        </w:rPr>
        <w:t xml:space="preserve">If </w:t>
      </w:r>
      <w:r w:rsidR="00EE6144" w:rsidRPr="00186F4E">
        <w:rPr>
          <w:lang w:val="en-AU"/>
        </w:rPr>
        <w:t>OVIC</w:t>
      </w:r>
      <w:r w:rsidRPr="00186F4E">
        <w:rPr>
          <w:lang w:val="en-AU"/>
        </w:rPr>
        <w:t xml:space="preserve"> forms a ‘reasonable belief’ that the </w:t>
      </w:r>
      <w:r w:rsidR="00186F4E" w:rsidRPr="00186F4E">
        <w:rPr>
          <w:lang w:val="en-AU"/>
        </w:rPr>
        <w:t>a</w:t>
      </w:r>
      <w:r w:rsidRPr="00186F4E">
        <w:rPr>
          <w:lang w:val="en-AU"/>
        </w:rPr>
        <w:t>gency has not conducted an adequate search, they can order further searches. What is considered ‘reasonable’ will differ according to the context in which it is applied. This means that it will depend on the particular organisation</w:t>
      </w:r>
      <w:r w:rsidR="00B23281" w:rsidRPr="00186F4E">
        <w:rPr>
          <w:lang w:val="en-AU"/>
        </w:rPr>
        <w:t>,</w:t>
      </w:r>
      <w:r w:rsidRPr="00186F4E">
        <w:rPr>
          <w:lang w:val="en-AU"/>
        </w:rPr>
        <w:t xml:space="preserve"> </w:t>
      </w:r>
      <w:r w:rsidR="00B23281" w:rsidRPr="00186F4E">
        <w:rPr>
          <w:lang w:val="en-AU"/>
        </w:rPr>
        <w:t xml:space="preserve">the information requested </w:t>
      </w:r>
      <w:r w:rsidRPr="00186F4E">
        <w:rPr>
          <w:lang w:val="en-AU"/>
        </w:rPr>
        <w:t>and the circumstances surrounding the</w:t>
      </w:r>
      <w:r w:rsidR="00B23281" w:rsidRPr="00186F4E">
        <w:rPr>
          <w:lang w:val="en-AU"/>
        </w:rPr>
        <w:t xml:space="preserve"> request for</w:t>
      </w:r>
      <w:r w:rsidRPr="00186F4E">
        <w:rPr>
          <w:lang w:val="en-AU"/>
        </w:rPr>
        <w:t xml:space="preserve"> information.</w:t>
      </w:r>
    </w:p>
    <w:p w14:paraId="671599D7" w14:textId="78CD55B1" w:rsidR="004706DE" w:rsidRPr="009806FF" w:rsidRDefault="004706DE">
      <w:pPr>
        <w:pStyle w:val="3Body"/>
        <w:rPr>
          <w:lang w:val="en-AU"/>
        </w:rPr>
      </w:pPr>
      <w:r w:rsidRPr="009806FF">
        <w:rPr>
          <w:lang w:val="en-AU"/>
        </w:rPr>
        <w:t>A reasonable belief is a belief based on facts that would lead a reasonable person to think that something may have occurred.</w:t>
      </w:r>
      <w:r w:rsidRPr="009806FF">
        <w:rPr>
          <w:rStyle w:val="FootnoteReference"/>
          <w:lang w:val="en-AU"/>
        </w:rPr>
        <w:footnoteReference w:id="67"/>
      </w:r>
      <w:r w:rsidRPr="009806FF">
        <w:rPr>
          <w:lang w:val="en-AU"/>
        </w:rPr>
        <w:t xml:space="preserve"> It requires more than </w:t>
      </w:r>
      <w:r w:rsidR="00A51A3A" w:rsidRPr="009806FF">
        <w:rPr>
          <w:lang w:val="en-AU"/>
        </w:rPr>
        <w:t>suspicion but</w:t>
      </w:r>
      <w:r w:rsidRPr="009806FF">
        <w:rPr>
          <w:lang w:val="en-AU"/>
        </w:rPr>
        <w:t xml:space="preserve"> does not require certainty. </w:t>
      </w:r>
    </w:p>
    <w:p w14:paraId="7A833C23" w14:textId="78F3F035" w:rsidR="00190DF5" w:rsidRPr="009806FF" w:rsidRDefault="00190DF5" w:rsidP="00656E57">
      <w:pPr>
        <w:pStyle w:val="3SubheadingLevel3"/>
        <w:rPr>
          <w:lang w:val="en-AU"/>
        </w:rPr>
      </w:pPr>
      <w:r w:rsidRPr="009806FF">
        <w:rPr>
          <w:lang w:val="en-AU"/>
        </w:rPr>
        <w:t>Adequate search</w:t>
      </w:r>
    </w:p>
    <w:p w14:paraId="2ECECB60" w14:textId="10EE8CC4" w:rsidR="00190DF5" w:rsidRPr="009806FF" w:rsidRDefault="00190DF5">
      <w:pPr>
        <w:pStyle w:val="3Body"/>
        <w:rPr>
          <w:lang w:val="en-AU"/>
        </w:rPr>
      </w:pPr>
      <w:r w:rsidRPr="009806FF">
        <w:rPr>
          <w:lang w:val="en-AU"/>
        </w:rPr>
        <w:t xml:space="preserve">An agency’s </w:t>
      </w:r>
      <w:r w:rsidR="00C927D6">
        <w:rPr>
          <w:lang w:val="en-AU"/>
        </w:rPr>
        <w:t>FOI</w:t>
      </w:r>
      <w:r w:rsidRPr="009806FF">
        <w:rPr>
          <w:lang w:val="en-AU"/>
        </w:rPr>
        <w:t xml:space="preserve"> unit or officer is typically responsible for coordinating a search for documents relevant to a request and gathering information to assist with assessing located documents</w:t>
      </w:r>
      <w:r w:rsidR="00C927D6">
        <w:rPr>
          <w:lang w:val="en-AU"/>
        </w:rPr>
        <w:t>.</w:t>
      </w:r>
    </w:p>
    <w:p w14:paraId="2E8FB45C" w14:textId="62557F49" w:rsidR="00190DF5" w:rsidRPr="009806FF" w:rsidRDefault="00190DF5">
      <w:pPr>
        <w:pStyle w:val="3Body"/>
        <w:rPr>
          <w:lang w:val="en-AU"/>
        </w:rPr>
      </w:pPr>
      <w:r w:rsidRPr="009806FF">
        <w:rPr>
          <w:lang w:val="en-AU"/>
        </w:rPr>
        <w:t>If an agency searches for documents in response to a request, it must ensure the search is thorough and diligent. An agency may be guided by its internal document search policies and practices, at a minimum the agency must:</w:t>
      </w:r>
    </w:p>
    <w:p w14:paraId="712DFC22" w14:textId="3274210B" w:rsidR="00190DF5" w:rsidRPr="009806FF" w:rsidRDefault="004B53D6">
      <w:pPr>
        <w:pStyle w:val="Body"/>
        <w:numPr>
          <w:ilvl w:val="0"/>
          <w:numId w:val="18"/>
        </w:numPr>
        <w:ind w:left="993"/>
      </w:pPr>
      <w:r w:rsidRPr="009806FF">
        <w:t>d</w:t>
      </w:r>
      <w:r w:rsidR="0044790D" w:rsidRPr="009806FF">
        <w:t>etermine which documents or types of documents the applicant is seeking access to, with reference to the terms of the applicant’s request</w:t>
      </w:r>
      <w:r w:rsidRPr="009806FF">
        <w:t>;</w:t>
      </w:r>
    </w:p>
    <w:p w14:paraId="1EBAC8C7" w14:textId="77777777" w:rsidR="0044790D" w:rsidRPr="009806FF" w:rsidRDefault="0044790D">
      <w:pPr>
        <w:pStyle w:val="Body"/>
        <w:numPr>
          <w:ilvl w:val="0"/>
          <w:numId w:val="18"/>
        </w:numPr>
        <w:ind w:left="993"/>
      </w:pPr>
      <w:r w:rsidRPr="009806FF">
        <w:t xml:space="preserve">identify the most appropriate business area or unit to conduct the search (depending on the applicant’s request and the agency’s record keeping practices, this could involve multiple business units and individuals, including external consultants or businesses engaged or employed by the agency); </w:t>
      </w:r>
    </w:p>
    <w:p w14:paraId="7EB545BE" w14:textId="77777777" w:rsidR="0044790D" w:rsidRPr="009806FF" w:rsidRDefault="0044790D">
      <w:pPr>
        <w:pStyle w:val="Body"/>
        <w:numPr>
          <w:ilvl w:val="0"/>
          <w:numId w:val="18"/>
        </w:numPr>
        <w:ind w:left="993"/>
      </w:pPr>
      <w:r w:rsidRPr="009806FF">
        <w:t xml:space="preserve">conduct a thorough and diligent search to locate all relevant electronic and hard copy documents; </w:t>
      </w:r>
    </w:p>
    <w:p w14:paraId="0B4186DC" w14:textId="77777777" w:rsidR="0044790D" w:rsidRPr="009806FF" w:rsidRDefault="0044790D">
      <w:pPr>
        <w:pStyle w:val="Body"/>
        <w:numPr>
          <w:ilvl w:val="0"/>
          <w:numId w:val="18"/>
        </w:numPr>
        <w:ind w:left="993"/>
      </w:pPr>
      <w:r w:rsidRPr="009806FF">
        <w:t>conduct searches in a manner that would not limit the discovery of relevant documents;</w:t>
      </w:r>
    </w:p>
    <w:p w14:paraId="6BDF4AB6" w14:textId="7A0577BA" w:rsidR="0044790D" w:rsidRPr="009806FF" w:rsidRDefault="0044790D">
      <w:pPr>
        <w:pStyle w:val="Body"/>
        <w:numPr>
          <w:ilvl w:val="0"/>
          <w:numId w:val="18"/>
        </w:numPr>
        <w:ind w:left="993"/>
      </w:pPr>
      <w:r w:rsidRPr="009806FF">
        <w:lastRenderedPageBreak/>
        <w:t xml:space="preserve">ensure a record is kept of searches undertaken (see </w:t>
      </w:r>
      <w:hyperlink r:id="rId17" w:anchor="standard-6-searching-for-documents" w:history="1">
        <w:r w:rsidRPr="005C41C7">
          <w:rPr>
            <w:rStyle w:val="Hyperlink"/>
          </w:rPr>
          <w:t>Professional Standard 6.1</w:t>
        </w:r>
      </w:hyperlink>
      <w:r w:rsidRPr="009806FF">
        <w:t>); and</w:t>
      </w:r>
    </w:p>
    <w:p w14:paraId="73E7CD45" w14:textId="01166682" w:rsidR="0044790D" w:rsidRPr="009806FF" w:rsidRDefault="0044790D">
      <w:pPr>
        <w:pStyle w:val="Body"/>
        <w:numPr>
          <w:ilvl w:val="0"/>
          <w:numId w:val="18"/>
        </w:numPr>
        <w:ind w:left="993"/>
      </w:pPr>
      <w:r w:rsidRPr="009806FF">
        <w:t>where relevant, provide a reasonable explanation as to why relevant documents are not in its possession or cannot be located</w:t>
      </w:r>
      <w:r w:rsidR="004B53D6" w:rsidRPr="009806FF">
        <w:t>.</w:t>
      </w:r>
    </w:p>
    <w:p w14:paraId="2AC9C208" w14:textId="77777777" w:rsidR="0044790D" w:rsidRPr="009806FF" w:rsidRDefault="0044790D" w:rsidP="0044790D">
      <w:pPr>
        <w:pStyle w:val="4Sub-subheadingLevel4"/>
        <w:rPr>
          <w:lang w:val="en-AU"/>
        </w:rPr>
      </w:pPr>
      <w:r w:rsidRPr="009806FF">
        <w:rPr>
          <w:lang w:val="en-AU"/>
        </w:rPr>
        <w:t>What does ‘thorough and diligent’ mean?</w:t>
      </w:r>
    </w:p>
    <w:p w14:paraId="1925755D" w14:textId="46795423" w:rsidR="0044790D" w:rsidRPr="009806FF" w:rsidRDefault="0044790D">
      <w:pPr>
        <w:pStyle w:val="3Body"/>
        <w:rPr>
          <w:lang w:val="en-AU"/>
        </w:rPr>
      </w:pPr>
      <w:r w:rsidRPr="009806FF">
        <w:rPr>
          <w:lang w:val="en-AU"/>
        </w:rPr>
        <w:t xml:space="preserve">Conducting a thorough and diligent search means an agency must take all reasonable steps to identify all of the relevant documents in the agency’s possession. Reasonable steps will depend on the circumstances of each request. However, it does not require excessive or extravagant searches to be undertaken. An agency should take a practical and common-sense approach to undertaking a document search with reference to the terms of the request and an understanding of </w:t>
      </w:r>
      <w:r w:rsidR="00CA1C26" w:rsidRPr="009806FF">
        <w:rPr>
          <w:lang w:val="en-AU"/>
        </w:rPr>
        <w:t xml:space="preserve">what types of records the agency holds and </w:t>
      </w:r>
      <w:r w:rsidRPr="009806FF">
        <w:rPr>
          <w:lang w:val="en-AU"/>
        </w:rPr>
        <w:t>the agency’s record keeping practices.</w:t>
      </w:r>
    </w:p>
    <w:p w14:paraId="4D143D10" w14:textId="77777777" w:rsidR="0044790D" w:rsidRPr="009806FF" w:rsidRDefault="0044790D">
      <w:pPr>
        <w:pStyle w:val="3Body"/>
        <w:rPr>
          <w:lang w:val="en-AU"/>
        </w:rPr>
      </w:pPr>
      <w:r w:rsidRPr="009806FF">
        <w:rPr>
          <w:lang w:val="en-AU"/>
        </w:rPr>
        <w:t xml:space="preserve">A common-sense interpretation of the applicant’s request should be taken to define the scope of the request and the scope of the search to be undertaken. This means an agency should not take an overly technical or narrow approach to interpreting the terms of the request. </w:t>
      </w:r>
    </w:p>
    <w:p w14:paraId="1C776535" w14:textId="77777777" w:rsidR="0044790D" w:rsidRPr="009806FF" w:rsidRDefault="0044790D">
      <w:pPr>
        <w:pStyle w:val="3Body"/>
        <w:rPr>
          <w:lang w:val="en-AU"/>
        </w:rPr>
      </w:pPr>
      <w:r w:rsidRPr="009806FF">
        <w:rPr>
          <w:lang w:val="en-AU"/>
        </w:rPr>
        <w:t>It may be useful, and necessary in some cases, to refer to the context in which the documents were created to do this. For example, if the documents relate to a particular incident, this may clarify the types of documents that may exist – such as incident forms, investigation reports, and internal improvement briefings – or it may be the case that no relevant documents exist because no such incident occurred.</w:t>
      </w:r>
    </w:p>
    <w:p w14:paraId="2B72664A" w14:textId="3D5C682A" w:rsidR="0044790D" w:rsidRPr="009806FF" w:rsidRDefault="0044790D">
      <w:pPr>
        <w:pStyle w:val="3Body"/>
        <w:rPr>
          <w:lang w:val="en-AU"/>
        </w:rPr>
      </w:pPr>
      <w:r w:rsidRPr="009806FF">
        <w:rPr>
          <w:lang w:val="en-AU"/>
        </w:rPr>
        <w:t>Identifying the scope of a request and the context in which relevant documents may have been created will help an agency determine whether it needs to consult internally with one or more business areas. Internal consultation can take some time, so it is important to identify this and consult</w:t>
      </w:r>
      <w:r w:rsidR="00D83454" w:rsidRPr="009806FF">
        <w:rPr>
          <w:lang w:val="en-AU"/>
        </w:rPr>
        <w:t xml:space="preserve"> with the applicant</w:t>
      </w:r>
      <w:r w:rsidRPr="009806FF">
        <w:rPr>
          <w:lang w:val="en-AU"/>
        </w:rPr>
        <w:t xml:space="preserve"> early. </w:t>
      </w:r>
    </w:p>
    <w:p w14:paraId="5ECAFC06" w14:textId="77777777" w:rsidR="0044790D" w:rsidRPr="009806FF" w:rsidRDefault="0044790D">
      <w:pPr>
        <w:pStyle w:val="3Body"/>
        <w:rPr>
          <w:lang w:val="en-AU"/>
        </w:rPr>
      </w:pPr>
      <w:r w:rsidRPr="009806FF">
        <w:rPr>
          <w:lang w:val="en-AU"/>
        </w:rPr>
        <w:t xml:space="preserve">Similarly, an agency should consider the nature, age and type of documents being requested to assist in determining where and how to search for them. For example, if an applicant seeks access to emails related to a particular agency officer, that officer should be consulted and asked to provide relevant documents. </w:t>
      </w:r>
    </w:p>
    <w:p w14:paraId="2C335589" w14:textId="77777777" w:rsidR="0044790D" w:rsidRPr="009806FF" w:rsidRDefault="0044790D">
      <w:pPr>
        <w:pStyle w:val="3Body"/>
        <w:rPr>
          <w:lang w:val="en-AU"/>
        </w:rPr>
      </w:pPr>
      <w:r w:rsidRPr="009806FF">
        <w:rPr>
          <w:lang w:val="en-AU"/>
        </w:rPr>
        <w:t>If an agency cannot locate a document, it may be necessary to consult its internal document destruction policies and relevant retention and disposal authorities issued by the Public Record Office Victoria (</w:t>
      </w:r>
      <w:r w:rsidRPr="009806FF">
        <w:rPr>
          <w:b/>
          <w:bCs/>
          <w:lang w:val="en-AU"/>
        </w:rPr>
        <w:t>PROV</w:t>
      </w:r>
      <w:r w:rsidRPr="009806FF">
        <w:rPr>
          <w:lang w:val="en-AU"/>
        </w:rPr>
        <w:t xml:space="preserve">) to determine whether it was destroyed in accordance with those authorities. </w:t>
      </w:r>
    </w:p>
    <w:p w14:paraId="48653D10" w14:textId="77777777" w:rsidR="0044790D" w:rsidRPr="009806FF" w:rsidRDefault="0044790D">
      <w:pPr>
        <w:pStyle w:val="3Body"/>
        <w:rPr>
          <w:lang w:val="en-AU"/>
        </w:rPr>
      </w:pPr>
      <w:r w:rsidRPr="009806FF">
        <w:rPr>
          <w:lang w:val="en-AU"/>
        </w:rPr>
        <w:t xml:space="preserve">To ensure all relevant places are searched, it is important for an agency to understand where and how documents are stored. Therefore, an agency should ensure it understands its own record holdings and records management systems (including digital, hard copy and archived systems), and identify its document storage policies and practices where relevant. </w:t>
      </w:r>
    </w:p>
    <w:p w14:paraId="6EE475E9" w14:textId="77777777" w:rsidR="0044790D" w:rsidRPr="009806FF" w:rsidRDefault="0044790D" w:rsidP="0044790D">
      <w:pPr>
        <w:pStyle w:val="4Sub-subheadingLevel4"/>
        <w:rPr>
          <w:lang w:val="en-AU"/>
        </w:rPr>
      </w:pPr>
      <w:r w:rsidRPr="009806FF">
        <w:rPr>
          <w:lang w:val="en-AU"/>
        </w:rPr>
        <w:t xml:space="preserve">Consulting internally with business areas </w:t>
      </w:r>
    </w:p>
    <w:p w14:paraId="4D8C6973" w14:textId="3959A6BC" w:rsidR="0044790D" w:rsidRPr="009806FF" w:rsidRDefault="0044790D">
      <w:pPr>
        <w:pStyle w:val="3Body"/>
        <w:rPr>
          <w:lang w:val="en-AU"/>
        </w:rPr>
      </w:pPr>
      <w:r w:rsidRPr="009806FF">
        <w:rPr>
          <w:lang w:val="en-AU"/>
        </w:rPr>
        <w:t xml:space="preserve">The </w:t>
      </w:r>
      <w:r w:rsidR="00CA1C26" w:rsidRPr="009806FF">
        <w:rPr>
          <w:lang w:val="en-AU"/>
        </w:rPr>
        <w:t xml:space="preserve">relevant </w:t>
      </w:r>
      <w:r w:rsidRPr="009806FF">
        <w:rPr>
          <w:lang w:val="en-AU"/>
        </w:rPr>
        <w:t xml:space="preserve">business area will likely be the subject matter expert for the requested documents. Therefore, it is important to consult early to locate relevant documents, ask questions, and gather contextual information to assist in assessing the documents under the Act. </w:t>
      </w:r>
    </w:p>
    <w:p w14:paraId="1EB639B8" w14:textId="77777777" w:rsidR="0044790D" w:rsidRPr="009806FF" w:rsidRDefault="0044790D">
      <w:pPr>
        <w:pStyle w:val="3Body"/>
        <w:rPr>
          <w:lang w:val="en-AU"/>
        </w:rPr>
      </w:pPr>
      <w:r w:rsidRPr="009806FF">
        <w:rPr>
          <w:lang w:val="en-AU"/>
        </w:rPr>
        <w:t>When consulting internally, an agency should ensure the relevant business area understands:</w:t>
      </w:r>
    </w:p>
    <w:p w14:paraId="4FD1129F" w14:textId="77777777" w:rsidR="0044790D" w:rsidRPr="009806FF" w:rsidRDefault="0044790D">
      <w:pPr>
        <w:pStyle w:val="Body"/>
        <w:numPr>
          <w:ilvl w:val="0"/>
          <w:numId w:val="19"/>
        </w:numPr>
        <w:ind w:left="993"/>
      </w:pPr>
      <w:r w:rsidRPr="009806FF">
        <w:lastRenderedPageBreak/>
        <w:t>the terms of the request;</w:t>
      </w:r>
    </w:p>
    <w:p w14:paraId="22C4423E" w14:textId="77777777" w:rsidR="0044790D" w:rsidRPr="009806FF" w:rsidRDefault="0044790D">
      <w:pPr>
        <w:pStyle w:val="Body"/>
        <w:numPr>
          <w:ilvl w:val="0"/>
          <w:numId w:val="19"/>
        </w:numPr>
        <w:ind w:left="993"/>
      </w:pPr>
      <w:r w:rsidRPr="009806FF">
        <w:t>the time frame for responding to the search request (noting the statutory time frame for responding to a request and any extensions of time);</w:t>
      </w:r>
    </w:p>
    <w:p w14:paraId="5E2E0E40" w14:textId="77777777" w:rsidR="0044790D" w:rsidRPr="009806FF" w:rsidRDefault="0044790D">
      <w:pPr>
        <w:pStyle w:val="Body"/>
        <w:numPr>
          <w:ilvl w:val="0"/>
          <w:numId w:val="19"/>
        </w:numPr>
        <w:ind w:left="993"/>
      </w:pPr>
      <w:r w:rsidRPr="009806FF">
        <w:t xml:space="preserve">that all relevant documents in existence at the time the request was made must be provided to the FOI unit or officer for assessment, including documents the business unit may consider are sensitive, marked ‘privileged’ or ‘confidential’, draft and duplicate documents; </w:t>
      </w:r>
    </w:p>
    <w:p w14:paraId="27E5A344" w14:textId="77777777" w:rsidR="0044790D" w:rsidRPr="009806FF" w:rsidRDefault="0044790D">
      <w:pPr>
        <w:pStyle w:val="Body"/>
        <w:numPr>
          <w:ilvl w:val="0"/>
          <w:numId w:val="19"/>
        </w:numPr>
        <w:ind w:left="993"/>
      </w:pPr>
      <w:r w:rsidRPr="009806FF">
        <w:t>multiple document storage systems may need to be searched, including electronic files, hard copy and archived files;</w:t>
      </w:r>
    </w:p>
    <w:p w14:paraId="2FB51E67" w14:textId="2C3B7832" w:rsidR="0044790D" w:rsidRPr="009806FF" w:rsidRDefault="0044790D">
      <w:pPr>
        <w:pStyle w:val="Body"/>
        <w:numPr>
          <w:ilvl w:val="0"/>
          <w:numId w:val="19"/>
        </w:numPr>
        <w:ind w:left="993"/>
      </w:pPr>
      <w:r w:rsidRPr="009806FF">
        <w:t>details of all searches must be recorded (</w:t>
      </w:r>
      <w:hyperlink r:id="rId18" w:anchor="6-searching-for-documents" w:history="1">
        <w:r w:rsidRPr="009806FF">
          <w:rPr>
            <w:rStyle w:val="Hyperlink"/>
          </w:rPr>
          <w:t>Professional Standard 6.1</w:t>
        </w:r>
      </w:hyperlink>
      <w:r w:rsidRPr="009806FF">
        <w:t>); and</w:t>
      </w:r>
    </w:p>
    <w:p w14:paraId="525C1FD2" w14:textId="7A47426B" w:rsidR="0044790D" w:rsidRPr="009806FF" w:rsidRDefault="0044790D">
      <w:pPr>
        <w:pStyle w:val="Body"/>
        <w:numPr>
          <w:ilvl w:val="0"/>
          <w:numId w:val="19"/>
        </w:numPr>
        <w:ind w:left="993"/>
      </w:pPr>
      <w:r w:rsidRPr="009806FF">
        <w:t>the agency business unit or officer must assist and cooperate with the FOI unit in processing the request (</w:t>
      </w:r>
      <w:hyperlink r:id="rId19" w:anchor="9-resources-training-and-awareness" w:history="1">
        <w:r w:rsidRPr="009806FF">
          <w:rPr>
            <w:rStyle w:val="Hyperlink"/>
          </w:rPr>
          <w:t>Professional Standard 9.5</w:t>
        </w:r>
      </w:hyperlink>
      <w:r w:rsidRPr="009806FF">
        <w:t>).</w:t>
      </w:r>
    </w:p>
    <w:p w14:paraId="333DA34A" w14:textId="77777777" w:rsidR="0044790D" w:rsidRPr="009806FF" w:rsidRDefault="0044790D">
      <w:pPr>
        <w:pStyle w:val="3Body"/>
        <w:rPr>
          <w:lang w:val="en-AU"/>
        </w:rPr>
      </w:pPr>
      <w:r w:rsidRPr="009806FF">
        <w:rPr>
          <w:lang w:val="en-AU"/>
        </w:rPr>
        <w:t>To help with assessing the documents under the Act, it is also useful to ask the business area to:</w:t>
      </w:r>
    </w:p>
    <w:p w14:paraId="5EAE2C37" w14:textId="77777777" w:rsidR="0044790D" w:rsidRPr="009806FF" w:rsidRDefault="0044790D">
      <w:pPr>
        <w:pStyle w:val="Body"/>
        <w:numPr>
          <w:ilvl w:val="0"/>
          <w:numId w:val="20"/>
        </w:numPr>
        <w:ind w:left="993"/>
      </w:pPr>
      <w:r w:rsidRPr="009806FF">
        <w:t>explain the background and context in which the documents were created (for example, why it was created and its significance); and</w:t>
      </w:r>
    </w:p>
    <w:p w14:paraId="5AE32E1E" w14:textId="77777777" w:rsidR="0044790D" w:rsidRPr="009806FF" w:rsidRDefault="0044790D">
      <w:pPr>
        <w:pStyle w:val="Body"/>
        <w:numPr>
          <w:ilvl w:val="0"/>
          <w:numId w:val="20"/>
        </w:numPr>
        <w:ind w:left="993"/>
      </w:pPr>
      <w:r w:rsidRPr="009806FF">
        <w:t>identify any particular sensitivities or concerns with releasing the documents to the applicant.</w:t>
      </w:r>
    </w:p>
    <w:p w14:paraId="586D2391" w14:textId="77777777" w:rsidR="0044790D" w:rsidRPr="009806FF" w:rsidRDefault="0044790D">
      <w:pPr>
        <w:pStyle w:val="3Body"/>
        <w:rPr>
          <w:lang w:val="en-AU"/>
        </w:rPr>
      </w:pPr>
      <w:r w:rsidRPr="009806FF">
        <w:rPr>
          <w:lang w:val="en-AU"/>
        </w:rPr>
        <w:t xml:space="preserve">While consulting internally can provide helpful and often crucial information to assess a document under the Act, it should not impede the decision-making process, nor cause unnecessary delay. </w:t>
      </w:r>
    </w:p>
    <w:p w14:paraId="6DFA5660" w14:textId="64DB78CB" w:rsidR="0044790D" w:rsidRPr="009806FF" w:rsidRDefault="0044790D">
      <w:pPr>
        <w:pStyle w:val="3Body"/>
        <w:rPr>
          <w:lang w:val="en-AU"/>
        </w:rPr>
      </w:pPr>
      <w:r w:rsidRPr="009806FF">
        <w:rPr>
          <w:lang w:val="en-AU"/>
        </w:rPr>
        <w:t>In addition, only an authorised officer may make an FOI decision</w:t>
      </w:r>
      <w:r w:rsidR="00DB0FC3" w:rsidRPr="009806FF">
        <w:rPr>
          <w:lang w:val="en-AU"/>
        </w:rPr>
        <w:t xml:space="preserve"> </w:t>
      </w:r>
      <w:r w:rsidRPr="009806FF">
        <w:rPr>
          <w:lang w:val="en-AU"/>
        </w:rPr>
        <w:t>(</w:t>
      </w:r>
      <w:r w:rsidRPr="009806FF">
        <w:rPr>
          <w:highlight w:val="yellow"/>
          <w:lang w:val="en-AU"/>
        </w:rPr>
        <w:t>section 26</w:t>
      </w:r>
      <w:r w:rsidRPr="009806FF">
        <w:rPr>
          <w:lang w:val="en-AU"/>
        </w:rPr>
        <w:t>) and the business area cannot direct an authorised officer to make a particular decision under the Act (</w:t>
      </w:r>
      <w:hyperlink r:id="rId20" w:anchor="8-decisions-and-reasons-for-decision" w:history="1">
        <w:r w:rsidRPr="009806FF">
          <w:rPr>
            <w:rStyle w:val="Hyperlink"/>
            <w:lang w:val="en-AU"/>
          </w:rPr>
          <w:t>Professional Standard 8.1)</w:t>
        </w:r>
      </w:hyperlink>
      <w:r w:rsidRPr="009806FF">
        <w:rPr>
          <w:lang w:val="en-AU"/>
        </w:rPr>
        <w:t>.</w:t>
      </w:r>
    </w:p>
    <w:p w14:paraId="3D795E24" w14:textId="48ACF3AB" w:rsidR="00B37A11" w:rsidRPr="009806FF" w:rsidRDefault="00CA1C26" w:rsidP="00B37A11">
      <w:pPr>
        <w:pStyle w:val="2HeadingLevel2"/>
      </w:pPr>
      <w:bookmarkStart w:id="58" w:name="_Toc129691657"/>
      <w:r w:rsidRPr="009806FF">
        <w:t>Reasonable means or method</w:t>
      </w:r>
      <w:bookmarkEnd w:id="58"/>
      <w:r w:rsidRPr="009806FF">
        <w:t xml:space="preserve"> </w:t>
      </w:r>
    </w:p>
    <w:p w14:paraId="28197F62" w14:textId="1930B74C" w:rsidR="00B37A11" w:rsidRPr="009806FF" w:rsidRDefault="00B37A11">
      <w:pPr>
        <w:pStyle w:val="3Body"/>
        <w:rPr>
          <w:lang w:val="en-AU"/>
        </w:rPr>
      </w:pPr>
      <w:r w:rsidRPr="009806FF">
        <w:rPr>
          <w:lang w:val="en-AU"/>
        </w:rPr>
        <w:t xml:space="preserve">The Information Commissioner may specify any reasonable means </w:t>
      </w:r>
      <w:r w:rsidR="00CA1C26" w:rsidRPr="009806FF">
        <w:rPr>
          <w:lang w:val="en-AU"/>
        </w:rPr>
        <w:t xml:space="preserve">or method </w:t>
      </w:r>
      <w:r w:rsidRPr="009806FF">
        <w:rPr>
          <w:lang w:val="en-AU"/>
        </w:rPr>
        <w:t>for undertaking a further search</w:t>
      </w:r>
      <w:r w:rsidR="007F3AF1" w:rsidRPr="009806FF">
        <w:rPr>
          <w:lang w:val="en-AU"/>
        </w:rPr>
        <w:t>. For example, the Information Commissioner may specify certain locations be searched or may specify certain search terms be used when conducting a search.</w:t>
      </w:r>
    </w:p>
    <w:p w14:paraId="7627DFA4" w14:textId="526E865D" w:rsidR="0044790D" w:rsidRPr="009806FF" w:rsidRDefault="0044790D" w:rsidP="00B71A87">
      <w:pPr>
        <w:pStyle w:val="2HeadingLevel2"/>
      </w:pPr>
      <w:bookmarkStart w:id="59" w:name="_Toc129691658"/>
      <w:r w:rsidRPr="009806FF">
        <w:t>Reasonable sample of documents</w:t>
      </w:r>
      <w:bookmarkEnd w:id="59"/>
      <w:r w:rsidRPr="009806FF">
        <w:t xml:space="preserve"> </w:t>
      </w:r>
    </w:p>
    <w:p w14:paraId="16FB582E" w14:textId="47BBC427" w:rsidR="0044790D" w:rsidRPr="008231E4" w:rsidRDefault="0044790D" w:rsidP="00F34EA5">
      <w:pPr>
        <w:pStyle w:val="3Body"/>
        <w:rPr>
          <w:lang w:val="en-AU"/>
        </w:rPr>
      </w:pPr>
      <w:r w:rsidRPr="008231E4">
        <w:rPr>
          <w:lang w:val="en-AU"/>
        </w:rPr>
        <w:t xml:space="preserve">Where a decision has been made by an agency under </w:t>
      </w:r>
      <w:r w:rsidRPr="008231E4">
        <w:rPr>
          <w:highlight w:val="yellow"/>
          <w:lang w:val="en-AU"/>
        </w:rPr>
        <w:t>section 25A(1)</w:t>
      </w:r>
      <w:r w:rsidRPr="008231E4">
        <w:rPr>
          <w:lang w:val="en-AU"/>
        </w:rPr>
        <w:t xml:space="preserve"> or </w:t>
      </w:r>
      <w:r w:rsidRPr="008231E4">
        <w:rPr>
          <w:highlight w:val="yellow"/>
          <w:lang w:val="en-AU"/>
        </w:rPr>
        <w:t>25A(5)</w:t>
      </w:r>
      <w:r w:rsidRPr="008231E4">
        <w:rPr>
          <w:lang w:val="en-AU"/>
        </w:rPr>
        <w:t xml:space="preserve">, </w:t>
      </w:r>
      <w:r w:rsidR="009F4F9B" w:rsidRPr="008231E4">
        <w:rPr>
          <w:lang w:val="en-AU"/>
        </w:rPr>
        <w:t>OVIC</w:t>
      </w:r>
      <w:r w:rsidRPr="008231E4">
        <w:rPr>
          <w:lang w:val="en-AU"/>
        </w:rPr>
        <w:t xml:space="preserve"> may request the agency to process or identify a reasonable sample of the documents to which the request relates.</w:t>
      </w:r>
      <w:r w:rsidR="008231E4" w:rsidRPr="008231E4">
        <w:rPr>
          <w:lang w:val="en-AU"/>
        </w:rPr>
        <w:t xml:space="preserve"> </w:t>
      </w:r>
      <w:r w:rsidRPr="008231E4">
        <w:rPr>
          <w:lang w:val="en-AU"/>
        </w:rPr>
        <w:t>The number and type of documents to be included in the sample is determined on a case-by-case basis and will depend on the number and type of documents likely to fall within the terms of the request.</w:t>
      </w:r>
    </w:p>
    <w:p w14:paraId="305F867C" w14:textId="77777777" w:rsidR="00093AF6" w:rsidRPr="009806FF" w:rsidRDefault="00093AF6">
      <w:pPr>
        <w:rPr>
          <w:rFonts w:ascii="Calibri" w:eastAsia="Times New Roman" w:hAnsi="Calibri" w:cs="Calibri"/>
          <w:b/>
          <w:color w:val="5620A9"/>
          <w:sz w:val="36"/>
          <w:szCs w:val="32"/>
        </w:rPr>
      </w:pPr>
      <w:r w:rsidRPr="009806FF">
        <w:rPr>
          <w:rFonts w:cs="Calibri"/>
        </w:rPr>
        <w:br w:type="page"/>
      </w:r>
    </w:p>
    <w:p w14:paraId="751E9D92" w14:textId="16D44D4C" w:rsidR="00A828E6" w:rsidRPr="009806FF" w:rsidRDefault="00A828E6" w:rsidP="009D6BC0">
      <w:pPr>
        <w:pStyle w:val="1TitleLevel1"/>
        <w:rPr>
          <w:rFonts w:cs="Calibri"/>
        </w:rPr>
      </w:pPr>
      <w:bookmarkStart w:id="60" w:name="_Toc129691659"/>
      <w:r w:rsidRPr="009806FF">
        <w:rPr>
          <w:rFonts w:cs="Calibri"/>
        </w:rPr>
        <w:lastRenderedPageBreak/>
        <w:t>Section 61GB</w:t>
      </w:r>
      <w:r w:rsidR="00ED309F" w:rsidRPr="009806FF">
        <w:rPr>
          <w:rFonts w:cs="Calibri"/>
        </w:rPr>
        <w:t xml:space="preserve"> – Informal resolution</w:t>
      </w:r>
      <w:bookmarkEnd w:id="60"/>
      <w:r w:rsidR="00ED309F" w:rsidRPr="009806FF">
        <w:rPr>
          <w:rFonts w:cs="Calibri"/>
        </w:rPr>
        <w:t xml:space="preserve"> </w:t>
      </w:r>
    </w:p>
    <w:p w14:paraId="69A62D4E" w14:textId="1E978A6C" w:rsidR="00F02CDA" w:rsidRPr="009806FF" w:rsidRDefault="00F02CDA" w:rsidP="00F02CDA">
      <w:pPr>
        <w:pStyle w:val="2HeadingLevel2"/>
      </w:pPr>
      <w:bookmarkStart w:id="61" w:name="_Toc129691660"/>
      <w:r w:rsidRPr="009806FF">
        <w:t>Legislation</w:t>
      </w:r>
      <w:bookmarkEnd w:id="61"/>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2"/>
      </w:tblGrid>
      <w:tr w:rsidR="00093AF6" w:rsidRPr="009806FF" w14:paraId="5E0D54F7" w14:textId="77777777" w:rsidTr="007C6430">
        <w:tc>
          <w:tcPr>
            <w:tcW w:w="704" w:type="dxa"/>
          </w:tcPr>
          <w:p w14:paraId="5A15C113" w14:textId="238F3653" w:rsidR="00093AF6" w:rsidRPr="009806FF" w:rsidRDefault="00093AF6" w:rsidP="00093AF6">
            <w:pPr>
              <w:pStyle w:val="Body"/>
              <w:spacing w:before="60" w:after="60"/>
            </w:pPr>
            <w:bookmarkStart w:id="62" w:name="_Toc75510880"/>
            <w:r w:rsidRPr="009806FF">
              <w:rPr>
                <w:b/>
                <w:bCs/>
              </w:rPr>
              <w:t>61GB</w:t>
            </w:r>
            <w:bookmarkEnd w:id="62"/>
          </w:p>
        </w:tc>
        <w:tc>
          <w:tcPr>
            <w:tcW w:w="9072" w:type="dxa"/>
          </w:tcPr>
          <w:p w14:paraId="5D2B37ED" w14:textId="1417F8A8" w:rsidR="00093AF6" w:rsidRPr="009806FF" w:rsidRDefault="00093AF6" w:rsidP="00093AF6">
            <w:pPr>
              <w:pStyle w:val="Body"/>
              <w:spacing w:before="60" w:after="60"/>
              <w:rPr>
                <w:b/>
                <w:bCs/>
              </w:rPr>
            </w:pPr>
            <w:r w:rsidRPr="009806FF">
              <w:rPr>
                <w:b/>
                <w:bCs/>
              </w:rPr>
              <w:t>Informal resolution</w:t>
            </w:r>
          </w:p>
        </w:tc>
      </w:tr>
      <w:tr w:rsidR="00093AF6" w:rsidRPr="009806FF" w14:paraId="42E71D67" w14:textId="77777777" w:rsidTr="007C6430">
        <w:tc>
          <w:tcPr>
            <w:tcW w:w="704" w:type="dxa"/>
          </w:tcPr>
          <w:p w14:paraId="64638123" w14:textId="2CD9A681" w:rsidR="00093AF6" w:rsidRPr="009806FF" w:rsidRDefault="00093AF6" w:rsidP="00093AF6">
            <w:pPr>
              <w:pStyle w:val="Body"/>
              <w:spacing w:before="60" w:after="60"/>
            </w:pPr>
          </w:p>
        </w:tc>
        <w:tc>
          <w:tcPr>
            <w:tcW w:w="9072" w:type="dxa"/>
          </w:tcPr>
          <w:p w14:paraId="40817EB8" w14:textId="6A2B23FA" w:rsidR="00093AF6" w:rsidRPr="009806FF" w:rsidRDefault="00093AF6" w:rsidP="00093AF6">
            <w:pPr>
              <w:pStyle w:val="Body"/>
              <w:spacing w:before="60" w:after="60"/>
            </w:pPr>
            <w:r w:rsidRPr="009806FF">
              <w:t>If the Information Commissioner determines that a complaint can be resolved informally, the Information Commissioner must take reasonable steps to resolve the complaint.</w:t>
            </w:r>
          </w:p>
        </w:tc>
      </w:tr>
    </w:tbl>
    <w:p w14:paraId="6AA571E3" w14:textId="77777777" w:rsidR="00F02CDA" w:rsidRPr="009806FF" w:rsidRDefault="00F02CDA" w:rsidP="00F02CDA">
      <w:pPr>
        <w:pStyle w:val="2HeadingLevel2"/>
      </w:pPr>
      <w:bookmarkStart w:id="63" w:name="_Toc129691661"/>
      <w:r w:rsidRPr="009806FF">
        <w:t>Relevant FOI Professional Standards</w:t>
      </w:r>
      <w:bookmarkEnd w:id="63"/>
    </w:p>
    <w:tbl>
      <w:tblPr>
        <w:tblStyle w:val="TableGrid"/>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2EBFE"/>
        <w:tblLook w:val="04A0" w:firstRow="1" w:lastRow="0" w:firstColumn="1" w:lastColumn="0" w:noHBand="0" w:noVBand="1"/>
      </w:tblPr>
      <w:tblGrid>
        <w:gridCol w:w="2694"/>
        <w:gridCol w:w="7229"/>
      </w:tblGrid>
      <w:tr w:rsidR="00F02CDA" w:rsidRPr="009806FF" w14:paraId="5E157F50" w14:textId="77777777" w:rsidTr="00246089">
        <w:tc>
          <w:tcPr>
            <w:tcW w:w="2694" w:type="dxa"/>
            <w:shd w:val="clear" w:color="auto" w:fill="D2EBFE"/>
          </w:tcPr>
          <w:p w14:paraId="680EFB43" w14:textId="77777777" w:rsidR="00F02CDA" w:rsidRPr="009806FF" w:rsidRDefault="00F02CDA" w:rsidP="00246089">
            <w:pPr>
              <w:pStyle w:val="Body"/>
              <w:spacing w:before="60" w:after="60"/>
              <w:rPr>
                <w:b/>
                <w:bCs/>
              </w:rPr>
            </w:pPr>
            <w:r w:rsidRPr="009806FF">
              <w:rPr>
                <w:b/>
                <w:bCs/>
              </w:rPr>
              <w:t>Professional Standard 10.1</w:t>
            </w:r>
          </w:p>
          <w:p w14:paraId="21CA2577" w14:textId="77777777" w:rsidR="00F02CDA" w:rsidRPr="009806FF" w:rsidRDefault="00F02CDA" w:rsidP="00246089">
            <w:pPr>
              <w:pStyle w:val="Body"/>
              <w:spacing w:before="60" w:after="60"/>
              <w:rPr>
                <w:b/>
                <w:bCs/>
              </w:rPr>
            </w:pPr>
          </w:p>
        </w:tc>
        <w:tc>
          <w:tcPr>
            <w:tcW w:w="7229" w:type="dxa"/>
            <w:shd w:val="clear" w:color="auto" w:fill="D2EBFE"/>
          </w:tcPr>
          <w:p w14:paraId="630BFDD3" w14:textId="77777777" w:rsidR="00F02CDA" w:rsidRPr="009806FF" w:rsidRDefault="00F02CDA" w:rsidP="00246089">
            <w:pPr>
              <w:pStyle w:val="Body"/>
              <w:spacing w:before="60" w:after="60"/>
            </w:pPr>
            <w:r w:rsidRPr="009806FF">
              <w:t>An agency must assist the Information Commissioner or Public Access Deputy Commissioner in their attempt to informally resolve a review or complaint.</w:t>
            </w:r>
          </w:p>
        </w:tc>
      </w:tr>
      <w:tr w:rsidR="00F02CDA" w:rsidRPr="009806FF" w14:paraId="444143D6" w14:textId="77777777" w:rsidTr="00246089">
        <w:tc>
          <w:tcPr>
            <w:tcW w:w="2694" w:type="dxa"/>
            <w:shd w:val="clear" w:color="auto" w:fill="D2EBFE"/>
          </w:tcPr>
          <w:p w14:paraId="79C1FCF8" w14:textId="77777777" w:rsidR="00F02CDA" w:rsidRPr="009806FF" w:rsidRDefault="00F02CDA" w:rsidP="00246089">
            <w:pPr>
              <w:pStyle w:val="Body"/>
              <w:spacing w:before="60" w:after="60"/>
              <w:rPr>
                <w:b/>
                <w:bCs/>
              </w:rPr>
            </w:pPr>
            <w:r w:rsidRPr="009806FF">
              <w:rPr>
                <w:b/>
                <w:bCs/>
              </w:rPr>
              <w:t>Professional Standard 10.2</w:t>
            </w:r>
          </w:p>
        </w:tc>
        <w:tc>
          <w:tcPr>
            <w:tcW w:w="7229" w:type="dxa"/>
            <w:shd w:val="clear" w:color="auto" w:fill="D2EBFE"/>
          </w:tcPr>
          <w:p w14:paraId="2212BF4A" w14:textId="77777777" w:rsidR="00F02CDA" w:rsidRPr="009806FF" w:rsidRDefault="00F02CDA" w:rsidP="00246089">
            <w:pPr>
              <w:pStyle w:val="Body"/>
              <w:spacing w:before="60" w:after="60"/>
            </w:pPr>
            <w:r w:rsidRPr="009806FF">
              <w:t>An agency must give consideration to a preliminary view issued by, or on behalf of, the Information Commissioner or Public Access Deputy Commissioner during a review.</w:t>
            </w:r>
          </w:p>
        </w:tc>
      </w:tr>
    </w:tbl>
    <w:p w14:paraId="651012E0" w14:textId="6844DDAB" w:rsidR="00D21471" w:rsidRPr="009806FF" w:rsidRDefault="00F02CDA" w:rsidP="00F02CDA">
      <w:pPr>
        <w:pStyle w:val="2HeadingLevel2"/>
      </w:pPr>
      <w:bookmarkStart w:id="64" w:name="_Toc129691662"/>
      <w:r w:rsidRPr="009806FF">
        <w:t>Guidelines</w:t>
      </w:r>
      <w:bookmarkEnd w:id="64"/>
    </w:p>
    <w:p w14:paraId="5E7BAA7A" w14:textId="276C7780" w:rsidR="00A828E6" w:rsidRPr="009806FF" w:rsidRDefault="00534EC5" w:rsidP="00384931">
      <w:pPr>
        <w:pStyle w:val="2HeadingLevel2"/>
      </w:pPr>
      <w:bookmarkStart w:id="65" w:name="_Toc129691663"/>
      <w:r w:rsidRPr="009806FF">
        <w:t>Information Commissioner may informally resolve a complaint</w:t>
      </w:r>
      <w:bookmarkEnd w:id="65"/>
      <w:r w:rsidR="000664F5" w:rsidRPr="009806FF">
        <w:t xml:space="preserve"> </w:t>
      </w:r>
      <w:r w:rsidR="00A828E6" w:rsidRPr="009806FF">
        <w:tab/>
      </w:r>
    </w:p>
    <w:p w14:paraId="70DF583C" w14:textId="4B9C699D" w:rsidR="00CB0BE3" w:rsidRPr="009806FF" w:rsidRDefault="00D30099">
      <w:pPr>
        <w:pStyle w:val="3Body"/>
        <w:rPr>
          <w:lang w:val="en-AU"/>
        </w:rPr>
      </w:pPr>
      <w:r>
        <w:rPr>
          <w:lang w:val="en-AU"/>
        </w:rPr>
        <w:t>The Office of the Victorian Information Commissioner (</w:t>
      </w:r>
      <w:r w:rsidR="00CB0BE3" w:rsidRPr="00D30099">
        <w:rPr>
          <w:b/>
          <w:bCs/>
          <w:lang w:val="en-AU"/>
        </w:rPr>
        <w:t>OVIC</w:t>
      </w:r>
      <w:r>
        <w:rPr>
          <w:lang w:val="en-AU"/>
        </w:rPr>
        <w:t>)</w:t>
      </w:r>
      <w:r w:rsidR="00CB0BE3" w:rsidRPr="009806FF">
        <w:rPr>
          <w:lang w:val="en-AU"/>
        </w:rPr>
        <w:t xml:space="preserve"> perform</w:t>
      </w:r>
      <w:r w:rsidR="00BC498A" w:rsidRPr="009806FF">
        <w:rPr>
          <w:lang w:val="en-AU"/>
        </w:rPr>
        <w:t>s</w:t>
      </w:r>
      <w:r w:rsidR="00CB0BE3" w:rsidRPr="009806FF">
        <w:rPr>
          <w:lang w:val="en-AU"/>
        </w:rPr>
        <w:t xml:space="preserve"> its functions and exercise its powers with as little formality and technicality as possible.</w:t>
      </w:r>
      <w:r w:rsidR="00CB0BE3" w:rsidRPr="009806FF">
        <w:rPr>
          <w:rStyle w:val="FootnoteReference"/>
          <w:lang w:val="en-AU"/>
        </w:rPr>
        <w:footnoteReference w:id="68"/>
      </w:r>
      <w:r w:rsidR="00CB0BE3" w:rsidRPr="009806FF">
        <w:rPr>
          <w:lang w:val="en-AU"/>
        </w:rPr>
        <w:t xml:space="preserve"> Section 61GB </w:t>
      </w:r>
      <w:r w:rsidR="008B31E8" w:rsidRPr="009806FF">
        <w:rPr>
          <w:lang w:val="en-AU"/>
        </w:rPr>
        <w:t xml:space="preserve">enables OVIC to reduce technicality and formality by </w:t>
      </w:r>
      <w:r w:rsidR="00836FB8" w:rsidRPr="009806FF">
        <w:rPr>
          <w:lang w:val="en-AU"/>
        </w:rPr>
        <w:t>providing for informal resolution of complaints</w:t>
      </w:r>
      <w:r w:rsidR="00CB0BE3" w:rsidRPr="009806FF">
        <w:rPr>
          <w:lang w:val="en-AU"/>
        </w:rPr>
        <w:t>.</w:t>
      </w:r>
      <w:r w:rsidRPr="009806FF">
        <w:rPr>
          <w:rStyle w:val="FootnoteReference"/>
          <w:lang w:val="en-AU" w:eastAsia="en-GB"/>
        </w:rPr>
        <w:footnoteReference w:id="69"/>
      </w:r>
    </w:p>
    <w:p w14:paraId="73FA51F6" w14:textId="0818B963" w:rsidR="00CB0BE3" w:rsidRPr="009806FF" w:rsidRDefault="00A77F05">
      <w:pPr>
        <w:pStyle w:val="3Body"/>
        <w:rPr>
          <w:lang w:val="en-AU"/>
        </w:rPr>
      </w:pPr>
      <w:r w:rsidRPr="009806FF">
        <w:rPr>
          <w:lang w:val="en-AU"/>
        </w:rPr>
        <w:t xml:space="preserve">If </w:t>
      </w:r>
      <w:r w:rsidR="001E0001">
        <w:rPr>
          <w:lang w:val="en-AU"/>
        </w:rPr>
        <w:t xml:space="preserve">OVIC </w:t>
      </w:r>
      <w:r w:rsidRPr="009806FF">
        <w:rPr>
          <w:lang w:val="en-AU"/>
        </w:rPr>
        <w:t xml:space="preserve">determines a complaint can be resolved informally, </w:t>
      </w:r>
      <w:r w:rsidR="001E0001">
        <w:rPr>
          <w:lang w:val="en-AU"/>
        </w:rPr>
        <w:t>it</w:t>
      </w:r>
      <w:r w:rsidRPr="009806FF">
        <w:rPr>
          <w:lang w:val="en-AU"/>
        </w:rPr>
        <w:t xml:space="preserve"> must take reasonable steps to resolve the complaint.</w:t>
      </w:r>
    </w:p>
    <w:p w14:paraId="550D9536" w14:textId="1AF49FE1" w:rsidR="00F425B7" w:rsidRPr="009806FF" w:rsidRDefault="00A77F05">
      <w:pPr>
        <w:pStyle w:val="3Body"/>
        <w:rPr>
          <w:lang w:val="en-AU"/>
        </w:rPr>
      </w:pPr>
      <w:r w:rsidRPr="009806FF">
        <w:rPr>
          <w:lang w:val="en-AU"/>
        </w:rPr>
        <w:t>Under</w:t>
      </w:r>
      <w:r w:rsidR="00836FB8" w:rsidRPr="009806FF">
        <w:rPr>
          <w:lang w:val="en-AU"/>
        </w:rPr>
        <w:t xml:space="preserve"> section 61E and</w:t>
      </w:r>
      <w:r w:rsidRPr="009806FF">
        <w:rPr>
          <w:lang w:val="en-AU"/>
        </w:rPr>
        <w:t xml:space="preserve"> </w:t>
      </w:r>
      <w:hyperlink r:id="rId21" w:anchor="standard-10-working-with-the-information-commissioner" w:history="1">
        <w:r w:rsidRPr="001E0001">
          <w:rPr>
            <w:rStyle w:val="Hyperlink"/>
            <w:lang w:val="en-AU"/>
          </w:rPr>
          <w:t>Professional Standard 10.1</w:t>
        </w:r>
      </w:hyperlink>
      <w:r w:rsidRPr="009806FF">
        <w:rPr>
          <w:lang w:val="en-AU"/>
        </w:rPr>
        <w:t xml:space="preserve">, an agency must assist </w:t>
      </w:r>
      <w:r w:rsidR="00B37A11" w:rsidRPr="009806FF">
        <w:rPr>
          <w:lang w:val="en-AU"/>
        </w:rPr>
        <w:t>OVIC</w:t>
      </w:r>
      <w:r w:rsidRPr="009806FF">
        <w:rPr>
          <w:lang w:val="en-AU"/>
        </w:rPr>
        <w:t xml:space="preserve"> </w:t>
      </w:r>
      <w:r w:rsidR="00836FB8" w:rsidRPr="009806FF">
        <w:rPr>
          <w:lang w:val="en-AU"/>
        </w:rPr>
        <w:t>in dealing with a complaint</w:t>
      </w:r>
      <w:r w:rsidRPr="009806FF">
        <w:rPr>
          <w:lang w:val="en-AU"/>
        </w:rPr>
        <w:t xml:space="preserve">. </w:t>
      </w:r>
      <w:r w:rsidR="008B31E8" w:rsidRPr="009806FF">
        <w:rPr>
          <w:lang w:val="en-AU"/>
        </w:rPr>
        <w:t xml:space="preserve">Agencies should approach the resolution process with an open mind, and work with </w:t>
      </w:r>
      <w:r w:rsidR="001E0001">
        <w:rPr>
          <w:lang w:val="en-AU"/>
        </w:rPr>
        <w:t>OVIC</w:t>
      </w:r>
      <w:r w:rsidR="008B31E8" w:rsidRPr="009806FF">
        <w:rPr>
          <w:lang w:val="en-AU"/>
        </w:rPr>
        <w:t xml:space="preserve"> to resolve the complaint with as little formality and technicality as possible. </w:t>
      </w:r>
    </w:p>
    <w:p w14:paraId="0D1DDE50" w14:textId="20CEB00A" w:rsidR="00984CB3" w:rsidRPr="009806FF" w:rsidRDefault="00984CB3">
      <w:pPr>
        <w:pStyle w:val="3Body"/>
        <w:rPr>
          <w:lang w:val="en-AU" w:eastAsia="en-GB"/>
        </w:rPr>
      </w:pPr>
      <w:r w:rsidRPr="009806FF">
        <w:rPr>
          <w:lang w:val="en-AU" w:eastAsia="en-GB"/>
        </w:rPr>
        <w:t>Informal resolution involves identifying what the complainant is seeking or trying to achieve with their freedom of information request, and liaising with both the complainant and the agency to try and find a resolution that is suitable for both parties</w:t>
      </w:r>
      <w:r w:rsidR="00DA7291" w:rsidRPr="009806FF">
        <w:rPr>
          <w:lang w:val="en-AU" w:eastAsia="en-GB"/>
        </w:rPr>
        <w:t>, rather than undertaking a more formal process</w:t>
      </w:r>
      <w:r w:rsidR="00E81F64" w:rsidRPr="009806FF">
        <w:rPr>
          <w:lang w:val="en-AU" w:eastAsia="en-GB"/>
        </w:rPr>
        <w:t xml:space="preserve"> which could include OVIC dismissing the complaint if appropriate, or making </w:t>
      </w:r>
      <w:r w:rsidR="00DA7291" w:rsidRPr="009806FF">
        <w:rPr>
          <w:lang w:val="en-AU" w:eastAsia="en-GB"/>
        </w:rPr>
        <w:t>recommendations to the agency or Minister about the complaint</w:t>
      </w:r>
      <w:r w:rsidRPr="009806FF">
        <w:rPr>
          <w:lang w:val="en-AU" w:eastAsia="en-GB"/>
        </w:rPr>
        <w:t>.</w:t>
      </w:r>
    </w:p>
    <w:p w14:paraId="29380553" w14:textId="4D8A9FF1" w:rsidR="00486CE4" w:rsidRPr="009806FF" w:rsidRDefault="008B31E8">
      <w:pPr>
        <w:pStyle w:val="3Body"/>
        <w:rPr>
          <w:lang w:val="en-AU" w:eastAsia="en-GB"/>
        </w:rPr>
      </w:pPr>
      <w:r w:rsidRPr="009806FF">
        <w:rPr>
          <w:lang w:val="en-AU" w:eastAsia="en-GB"/>
        </w:rPr>
        <w:t>The</w:t>
      </w:r>
      <w:r w:rsidR="00984CB3" w:rsidRPr="009806FF">
        <w:rPr>
          <w:lang w:val="en-AU" w:eastAsia="en-GB"/>
        </w:rPr>
        <w:t xml:space="preserve"> informal resolution process</w:t>
      </w:r>
      <w:r w:rsidRPr="009806FF">
        <w:rPr>
          <w:lang w:val="en-AU" w:eastAsia="en-GB"/>
        </w:rPr>
        <w:t xml:space="preserve"> </w:t>
      </w:r>
      <w:r w:rsidR="00984CB3" w:rsidRPr="009806FF">
        <w:rPr>
          <w:lang w:val="en-AU" w:eastAsia="en-GB"/>
        </w:rPr>
        <w:t>may include:</w:t>
      </w:r>
    </w:p>
    <w:p w14:paraId="65311286" w14:textId="77777777" w:rsidR="00486CE4" w:rsidRPr="009806FF" w:rsidRDefault="00486CE4">
      <w:pPr>
        <w:pStyle w:val="Body"/>
        <w:numPr>
          <w:ilvl w:val="0"/>
          <w:numId w:val="21"/>
        </w:numPr>
        <w:ind w:left="993"/>
      </w:pPr>
      <w:r w:rsidRPr="009806FF">
        <w:t xml:space="preserve">contacting a complainant to find out more about their complaint and clarifying what documents or resolution they are seeking; </w:t>
      </w:r>
    </w:p>
    <w:p w14:paraId="26A08290" w14:textId="56AD8800" w:rsidR="00486CE4" w:rsidRPr="009806FF" w:rsidRDefault="00486CE4">
      <w:pPr>
        <w:pStyle w:val="Body"/>
        <w:numPr>
          <w:ilvl w:val="0"/>
          <w:numId w:val="21"/>
        </w:numPr>
        <w:ind w:left="993"/>
      </w:pPr>
      <w:r w:rsidRPr="009806FF">
        <w:lastRenderedPageBreak/>
        <w:t xml:space="preserve">contacting an agency or Minister to make preliminary enquiries about the complaint and seeking a response; </w:t>
      </w:r>
    </w:p>
    <w:p w14:paraId="76BD86A8" w14:textId="7D7753AA" w:rsidR="00486CE4" w:rsidRPr="009806FF" w:rsidRDefault="00486CE4">
      <w:pPr>
        <w:pStyle w:val="Body"/>
        <w:numPr>
          <w:ilvl w:val="0"/>
          <w:numId w:val="21"/>
        </w:numPr>
        <w:ind w:left="993"/>
      </w:pPr>
      <w:r w:rsidRPr="009806FF">
        <w:t xml:space="preserve">considering information provided by a complainant, agency or Minister, to assess ways </w:t>
      </w:r>
      <w:r w:rsidR="00DA7291" w:rsidRPr="009806FF">
        <w:t xml:space="preserve">to informally resolve </w:t>
      </w:r>
      <w:r w:rsidRPr="009806FF">
        <w:t xml:space="preserve">the complaint; </w:t>
      </w:r>
    </w:p>
    <w:p w14:paraId="5FE3CBA6" w14:textId="763CB198" w:rsidR="00486CE4" w:rsidRPr="009806FF" w:rsidRDefault="00486CE4">
      <w:pPr>
        <w:pStyle w:val="Body"/>
        <w:numPr>
          <w:ilvl w:val="0"/>
          <w:numId w:val="21"/>
        </w:numPr>
        <w:ind w:left="993"/>
      </w:pPr>
      <w:r w:rsidRPr="009806FF">
        <w:t xml:space="preserve">issuing a preliminary view or resolution options for consideration by the complainant, agency or Minister; </w:t>
      </w:r>
    </w:p>
    <w:p w14:paraId="41087972" w14:textId="3A82BCBA" w:rsidR="00486CE4" w:rsidRPr="009806FF" w:rsidRDefault="00486CE4">
      <w:pPr>
        <w:pStyle w:val="Body"/>
        <w:numPr>
          <w:ilvl w:val="0"/>
          <w:numId w:val="21"/>
        </w:numPr>
        <w:ind w:left="993"/>
      </w:pPr>
      <w:r w:rsidRPr="009806FF">
        <w:t xml:space="preserve">following up with a complainant, agency or Minister to obtain further information and propose resolution options for consideration; and </w:t>
      </w:r>
    </w:p>
    <w:p w14:paraId="7D27D198" w14:textId="12E8DA5C" w:rsidR="00486CE4" w:rsidRPr="009806FF" w:rsidRDefault="00486CE4">
      <w:pPr>
        <w:pStyle w:val="Body"/>
        <w:numPr>
          <w:ilvl w:val="0"/>
          <w:numId w:val="21"/>
        </w:numPr>
        <w:ind w:left="993"/>
      </w:pPr>
      <w:r w:rsidRPr="009806FF">
        <w:t xml:space="preserve">identifying and monitoring agency compliance with the Professional Standards through requests for further information or written submissions. </w:t>
      </w:r>
    </w:p>
    <w:p w14:paraId="3BB64BBA" w14:textId="13059882" w:rsidR="004B42A1" w:rsidRPr="009806FF" w:rsidRDefault="00F13895">
      <w:pPr>
        <w:pStyle w:val="3Body"/>
        <w:rPr>
          <w:lang w:val="en-AU"/>
        </w:rPr>
      </w:pPr>
      <w:r w:rsidRPr="009806FF">
        <w:rPr>
          <w:lang w:val="en-AU" w:eastAsia="en-GB"/>
        </w:rPr>
        <w:t>I</w:t>
      </w:r>
      <w:r w:rsidR="00984CB3" w:rsidRPr="009806FF">
        <w:rPr>
          <w:lang w:val="en-AU" w:eastAsia="en-GB"/>
        </w:rPr>
        <w:t xml:space="preserve">nformal resolution </w:t>
      </w:r>
      <w:r w:rsidRPr="009806FF">
        <w:rPr>
          <w:lang w:val="en-AU" w:eastAsia="en-GB"/>
        </w:rPr>
        <w:t xml:space="preserve">ensures </w:t>
      </w:r>
      <w:r w:rsidR="004B42A1" w:rsidRPr="009806FF">
        <w:rPr>
          <w:lang w:val="en-AU"/>
        </w:rPr>
        <w:t>the efficient resolution of a complaint with both parties agreeing with the outcome</w:t>
      </w:r>
      <w:r w:rsidR="007F3AF1" w:rsidRPr="009806FF">
        <w:rPr>
          <w:lang w:val="en-AU"/>
        </w:rPr>
        <w:t xml:space="preserve">. Where </w:t>
      </w:r>
      <w:r w:rsidR="00B50BA0" w:rsidRPr="009806FF">
        <w:rPr>
          <w:lang w:val="en-AU"/>
        </w:rPr>
        <w:t>informal</w:t>
      </w:r>
      <w:r w:rsidR="007F3AF1" w:rsidRPr="009806FF">
        <w:rPr>
          <w:lang w:val="en-AU"/>
        </w:rPr>
        <w:t xml:space="preserve"> resolution of a complaint is successful, </w:t>
      </w:r>
      <w:r w:rsidR="00DA7291" w:rsidRPr="009806FF">
        <w:rPr>
          <w:lang w:val="en-AU"/>
        </w:rPr>
        <w:t xml:space="preserve">OVIC will ask </w:t>
      </w:r>
      <w:r w:rsidR="007F3AF1" w:rsidRPr="009806FF">
        <w:rPr>
          <w:lang w:val="en-AU"/>
        </w:rPr>
        <w:t>the applicant to agree</w:t>
      </w:r>
      <w:r w:rsidR="00B50BA0" w:rsidRPr="009806FF">
        <w:rPr>
          <w:lang w:val="en-AU"/>
        </w:rPr>
        <w:t xml:space="preserve"> </w:t>
      </w:r>
      <w:r w:rsidR="00DA7291" w:rsidRPr="009806FF">
        <w:rPr>
          <w:lang w:val="en-AU"/>
        </w:rPr>
        <w:t xml:space="preserve">to close </w:t>
      </w:r>
      <w:r w:rsidR="00B50BA0" w:rsidRPr="009806FF">
        <w:rPr>
          <w:lang w:val="en-AU"/>
        </w:rPr>
        <w:t>their complaint.</w:t>
      </w:r>
      <w:r w:rsidR="007F3AF1" w:rsidRPr="009806FF">
        <w:rPr>
          <w:lang w:val="en-AU"/>
        </w:rPr>
        <w:t xml:space="preserve"> </w:t>
      </w:r>
    </w:p>
    <w:p w14:paraId="1F3A8A0B" w14:textId="066B2496" w:rsidR="009D4913" w:rsidRPr="009806FF" w:rsidRDefault="00A2180B" w:rsidP="00656E57">
      <w:pPr>
        <w:pStyle w:val="3SubheadingLevel3"/>
        <w:rPr>
          <w:lang w:val="en-AU"/>
        </w:rPr>
      </w:pPr>
      <w:r w:rsidRPr="009806FF">
        <w:rPr>
          <w:lang w:val="en-AU"/>
        </w:rPr>
        <w:t>‘</w:t>
      </w:r>
      <w:r w:rsidR="009D4913" w:rsidRPr="009806FF">
        <w:rPr>
          <w:lang w:val="en-AU"/>
        </w:rPr>
        <w:t>Reasonable steps’</w:t>
      </w:r>
      <w:r w:rsidRPr="009806FF">
        <w:rPr>
          <w:lang w:val="en-AU"/>
        </w:rPr>
        <w:t xml:space="preserve"> in common complaints made to OVIC</w:t>
      </w:r>
    </w:p>
    <w:p w14:paraId="3ECB85C1" w14:textId="490243A1" w:rsidR="009D4913" w:rsidRPr="00765D21" w:rsidRDefault="009D4913" w:rsidP="006B47BF">
      <w:pPr>
        <w:pStyle w:val="3Body"/>
        <w:rPr>
          <w:lang w:val="en-AU"/>
        </w:rPr>
      </w:pPr>
      <w:r w:rsidRPr="00765D21">
        <w:rPr>
          <w:lang w:val="en-AU"/>
        </w:rPr>
        <w:t>The Information Commissioner must take ‘reasonable steps’ to resolve a complaint</w:t>
      </w:r>
      <w:r w:rsidR="008C110B" w:rsidRPr="00765D21">
        <w:rPr>
          <w:lang w:val="en-AU"/>
        </w:rPr>
        <w:t>.</w:t>
      </w:r>
      <w:r w:rsidR="00A2180B" w:rsidRPr="009806FF">
        <w:rPr>
          <w:rStyle w:val="FootnoteReference"/>
          <w:lang w:val="en-AU"/>
        </w:rPr>
        <w:footnoteReference w:id="70"/>
      </w:r>
      <w:r w:rsidRPr="00765D21">
        <w:rPr>
          <w:lang w:val="en-AU"/>
        </w:rPr>
        <w:t xml:space="preserve"> What is considered ‘reasonable’ will differ according to the context in which it is applied. </w:t>
      </w:r>
      <w:r w:rsidR="00DA7291" w:rsidRPr="00765D21">
        <w:rPr>
          <w:lang w:val="en-AU"/>
        </w:rPr>
        <w:t xml:space="preserve">Relevant factors include the subject matter of the complaint, </w:t>
      </w:r>
      <w:r w:rsidRPr="00765D21">
        <w:rPr>
          <w:lang w:val="en-AU"/>
        </w:rPr>
        <w:t xml:space="preserve">the particular organisation </w:t>
      </w:r>
      <w:r w:rsidR="00DA7291" w:rsidRPr="00765D21">
        <w:rPr>
          <w:lang w:val="en-AU"/>
        </w:rPr>
        <w:t>(for example, its size</w:t>
      </w:r>
      <w:r w:rsidR="00951BC2" w:rsidRPr="00765D21">
        <w:rPr>
          <w:lang w:val="en-AU"/>
        </w:rPr>
        <w:t xml:space="preserve"> and FOI resourcing</w:t>
      </w:r>
      <w:r w:rsidR="00DA7291" w:rsidRPr="00765D21">
        <w:rPr>
          <w:lang w:val="en-AU"/>
        </w:rPr>
        <w:t xml:space="preserve">) </w:t>
      </w:r>
      <w:r w:rsidRPr="00765D21">
        <w:rPr>
          <w:lang w:val="en-AU"/>
        </w:rPr>
        <w:t xml:space="preserve">and the </w:t>
      </w:r>
      <w:r w:rsidR="00951BC2" w:rsidRPr="00765D21">
        <w:rPr>
          <w:lang w:val="en-AU"/>
        </w:rPr>
        <w:t>nature of</w:t>
      </w:r>
      <w:r w:rsidRPr="00765D21">
        <w:rPr>
          <w:lang w:val="en-AU"/>
        </w:rPr>
        <w:t xml:space="preserve"> the information</w:t>
      </w:r>
      <w:r w:rsidR="00951BC2" w:rsidRPr="00765D21">
        <w:rPr>
          <w:lang w:val="en-AU"/>
        </w:rPr>
        <w:t xml:space="preserve"> requested</w:t>
      </w:r>
      <w:r w:rsidRPr="00765D21">
        <w:rPr>
          <w:lang w:val="en-AU"/>
        </w:rPr>
        <w:t xml:space="preserve">.The sections below outline what are considered ‘reasonable steps’ in the resolution of common complaints made to OVIC. </w:t>
      </w:r>
    </w:p>
    <w:p w14:paraId="0BA4A822" w14:textId="38D9F8CF" w:rsidR="001C2AF3" w:rsidRPr="009806FF" w:rsidRDefault="001C2AF3" w:rsidP="00384931">
      <w:pPr>
        <w:pStyle w:val="4Sub-subheadingLevel4"/>
        <w:rPr>
          <w:lang w:val="en-AU"/>
        </w:rPr>
      </w:pPr>
      <w:r w:rsidRPr="009806FF">
        <w:rPr>
          <w:lang w:val="en-AU"/>
        </w:rPr>
        <w:t xml:space="preserve">Delay </w:t>
      </w:r>
    </w:p>
    <w:p w14:paraId="49B60322" w14:textId="19B8FE5E" w:rsidR="00A828E6" w:rsidRPr="009806FF" w:rsidRDefault="00A828E6">
      <w:pPr>
        <w:pStyle w:val="3Body"/>
        <w:rPr>
          <w:b/>
          <w:bCs/>
          <w:lang w:val="en-AU"/>
        </w:rPr>
      </w:pPr>
      <w:r w:rsidRPr="009806FF">
        <w:rPr>
          <w:lang w:val="en-AU"/>
        </w:rPr>
        <w:t xml:space="preserve">Where an agency has not processed a request within the statutory timeframes under section 21, </w:t>
      </w:r>
      <w:r w:rsidR="004D19DA">
        <w:rPr>
          <w:lang w:val="en-AU"/>
        </w:rPr>
        <w:t>OVIC</w:t>
      </w:r>
      <w:r w:rsidRPr="009806FF">
        <w:rPr>
          <w:lang w:val="en-AU"/>
        </w:rPr>
        <w:t xml:space="preserve"> will ask for information about the current status of the request, an estimate of when the decision will be made, and reasons for the delay.</w:t>
      </w:r>
    </w:p>
    <w:p w14:paraId="66A31C98" w14:textId="3763DFA5" w:rsidR="00A828E6" w:rsidRPr="009806FF" w:rsidRDefault="00A828E6">
      <w:pPr>
        <w:pStyle w:val="3Body"/>
        <w:rPr>
          <w:b/>
          <w:bCs/>
          <w:lang w:val="en-AU"/>
        </w:rPr>
      </w:pPr>
      <w:r w:rsidRPr="009806FF">
        <w:rPr>
          <w:lang w:val="en-AU"/>
        </w:rPr>
        <w:t xml:space="preserve">In responding to </w:t>
      </w:r>
      <w:r w:rsidR="00952F2F">
        <w:rPr>
          <w:lang w:val="en-AU"/>
        </w:rPr>
        <w:t>OVIC’s</w:t>
      </w:r>
      <w:r w:rsidRPr="009806FF">
        <w:rPr>
          <w:lang w:val="en-AU"/>
        </w:rPr>
        <w:t xml:space="preserve"> request for information</w:t>
      </w:r>
      <w:r w:rsidR="00227591" w:rsidRPr="009806FF">
        <w:rPr>
          <w:lang w:val="en-AU"/>
        </w:rPr>
        <w:t xml:space="preserve"> such as the agency’s workload, staffing resources and other factors contributing to delays</w:t>
      </w:r>
      <w:r w:rsidR="00DA7291" w:rsidRPr="009806FF">
        <w:rPr>
          <w:lang w:val="en-AU"/>
        </w:rPr>
        <w:t>, a</w:t>
      </w:r>
      <w:r w:rsidR="00F12A1F" w:rsidRPr="009806FF">
        <w:rPr>
          <w:lang w:val="en-AU"/>
        </w:rPr>
        <w:t>g</w:t>
      </w:r>
      <w:r w:rsidRPr="009806FF">
        <w:rPr>
          <w:lang w:val="en-AU"/>
        </w:rPr>
        <w:t xml:space="preserve">encies should provide a realistic estimate of when a decision will be </w:t>
      </w:r>
      <w:r w:rsidR="001C2AF3" w:rsidRPr="009806FF">
        <w:rPr>
          <w:lang w:val="en-AU"/>
        </w:rPr>
        <w:t>made, and</w:t>
      </w:r>
      <w:r w:rsidRPr="009806FF">
        <w:rPr>
          <w:lang w:val="en-AU"/>
        </w:rPr>
        <w:t xml:space="preserve"> be transparent about the reasons for the delay by providing as much information as possible about the cause of the delay. </w:t>
      </w:r>
    </w:p>
    <w:p w14:paraId="1A8CECFB" w14:textId="3B8E89D1" w:rsidR="00A828E6" w:rsidRPr="009806FF" w:rsidRDefault="00952F2F">
      <w:pPr>
        <w:pStyle w:val="3Body"/>
        <w:rPr>
          <w:b/>
          <w:bCs/>
          <w:lang w:val="en-AU"/>
        </w:rPr>
      </w:pPr>
      <w:r>
        <w:rPr>
          <w:lang w:val="en-AU"/>
        </w:rPr>
        <w:t>OVIC</w:t>
      </w:r>
      <w:r w:rsidR="00A828E6" w:rsidRPr="009806FF">
        <w:rPr>
          <w:lang w:val="en-AU"/>
        </w:rPr>
        <w:t xml:space="preserve"> will use this information to explain to the complainant why the delay has occurred, when they can expect a decision, and what the agency is doing to progress the request. </w:t>
      </w:r>
    </w:p>
    <w:p w14:paraId="3350DBE7" w14:textId="1A83452A" w:rsidR="001C2AF3" w:rsidRPr="009806FF" w:rsidRDefault="00A828E6">
      <w:pPr>
        <w:pStyle w:val="3Body"/>
        <w:rPr>
          <w:b/>
          <w:bCs/>
          <w:lang w:val="en-AU"/>
        </w:rPr>
      </w:pPr>
      <w:r w:rsidRPr="009806FF">
        <w:rPr>
          <w:lang w:val="en-AU"/>
        </w:rPr>
        <w:t xml:space="preserve">Where there has been a delay, providing a detailed explanation for the delay, and if appropriate, contacting the complainant to acknowledge and apologise for the delay can result in the timely resolution of a delay complaint. </w:t>
      </w:r>
      <w:bookmarkStart w:id="66" w:name="_Toc73371020"/>
    </w:p>
    <w:p w14:paraId="35A234F7" w14:textId="47BC0AB6" w:rsidR="00B50BA0" w:rsidRPr="009806FF" w:rsidRDefault="00B50BA0">
      <w:pPr>
        <w:pStyle w:val="3Body"/>
        <w:rPr>
          <w:b/>
          <w:bCs/>
          <w:lang w:val="en-AU"/>
        </w:rPr>
      </w:pPr>
      <w:r w:rsidRPr="009806FF">
        <w:rPr>
          <w:lang w:val="en-AU"/>
        </w:rPr>
        <w:lastRenderedPageBreak/>
        <w:t>OVIC’s jurisdiction in handling delays complaints is limited given the Commissioners are unable to require an agency to make a decision by a certain date. When OVIC receives a complaint concerning agency delays, the complaint is generally kept open until the agency makes its decision or the complainant exercises their right to apply to VCAT on the basis of a</w:t>
      </w:r>
      <w:r w:rsidR="00DA7291" w:rsidRPr="009806FF">
        <w:rPr>
          <w:lang w:val="en-AU"/>
        </w:rPr>
        <w:t xml:space="preserve">n agency's or Minister’s </w:t>
      </w:r>
      <w:r w:rsidRPr="009806FF">
        <w:rPr>
          <w:lang w:val="en-AU"/>
        </w:rPr>
        <w:t xml:space="preserve"> ‘deemed refusal’ decision under </w:t>
      </w:r>
      <w:r w:rsidRPr="008A5B10">
        <w:rPr>
          <w:highlight w:val="yellow"/>
          <w:lang w:val="en-AU"/>
        </w:rPr>
        <w:t>sections 50(1)(ea) and 53(1)</w:t>
      </w:r>
      <w:r w:rsidRPr="009806FF">
        <w:rPr>
          <w:lang w:val="en-AU"/>
        </w:rPr>
        <w:t>.</w:t>
      </w:r>
    </w:p>
    <w:p w14:paraId="22658587" w14:textId="02FF747F" w:rsidR="0026209F" w:rsidRPr="009806FF" w:rsidRDefault="00B50BA0">
      <w:pPr>
        <w:pStyle w:val="3Body"/>
        <w:rPr>
          <w:lang w:val="en-AU" w:eastAsia="en-GB"/>
        </w:rPr>
      </w:pPr>
      <w:r w:rsidRPr="009806FF">
        <w:rPr>
          <w:lang w:val="en-AU"/>
        </w:rPr>
        <w:t>OVIC encourages agencies and Ministers to engage meaningfully with applicants at an early stage and be transparent about their capacity to process a request, particularly on the potential for delays.</w:t>
      </w:r>
    </w:p>
    <w:p w14:paraId="7A8C07EE" w14:textId="77777777" w:rsidR="001C2AF3" w:rsidRPr="009806FF" w:rsidRDefault="001C2AF3" w:rsidP="0026209F">
      <w:pPr>
        <w:pStyle w:val="4Sub-subheadingLevel4"/>
        <w:rPr>
          <w:rFonts w:ascii="Helvetica Neue" w:hAnsi="Helvetica Neue" w:cs="Times New Roman"/>
          <w:color w:val="525252"/>
          <w:sz w:val="29"/>
          <w:szCs w:val="29"/>
          <w:lang w:val="en-AU"/>
        </w:rPr>
      </w:pPr>
      <w:r w:rsidRPr="009806FF">
        <w:rPr>
          <w:lang w:val="en-AU"/>
        </w:rPr>
        <w:t>Documents do not exist or cannot be located</w:t>
      </w:r>
      <w:r w:rsidRPr="009806FF">
        <w:rPr>
          <w:rFonts w:ascii="Helvetica Neue" w:hAnsi="Helvetica Neue" w:cs="Times New Roman"/>
          <w:color w:val="525252"/>
          <w:sz w:val="29"/>
          <w:szCs w:val="29"/>
          <w:lang w:val="en-AU"/>
        </w:rPr>
        <w:t xml:space="preserve"> </w:t>
      </w:r>
    </w:p>
    <w:p w14:paraId="599BB356" w14:textId="256EBB87" w:rsidR="00EB2BA0" w:rsidRPr="009806FF" w:rsidRDefault="0020697E">
      <w:pPr>
        <w:pStyle w:val="3Body"/>
        <w:rPr>
          <w:b/>
          <w:bCs/>
          <w:lang w:val="en-AU"/>
        </w:rPr>
      </w:pPr>
      <w:r>
        <w:rPr>
          <w:lang w:val="en-AU"/>
        </w:rPr>
        <w:t>OVIC</w:t>
      </w:r>
      <w:r w:rsidR="00EB2BA0" w:rsidRPr="009806FF">
        <w:rPr>
          <w:lang w:val="en-AU"/>
        </w:rPr>
        <w:t xml:space="preserve"> will ask complainants to provide further information about why they believe further document exists. This information allows OVIC to make targeted enquiries </w:t>
      </w:r>
      <w:r w:rsidR="00E01F61" w:rsidRPr="009806FF">
        <w:rPr>
          <w:lang w:val="en-AU"/>
        </w:rPr>
        <w:t>with the</w:t>
      </w:r>
      <w:r w:rsidR="00EB2BA0" w:rsidRPr="009806FF">
        <w:rPr>
          <w:lang w:val="en-AU"/>
        </w:rPr>
        <w:t xml:space="preserve"> agency. </w:t>
      </w:r>
      <w:r w:rsidR="00E01F61" w:rsidRPr="009806FF">
        <w:rPr>
          <w:lang w:val="en-AU"/>
        </w:rPr>
        <w:t>An agency</w:t>
      </w:r>
      <w:r w:rsidR="00EB2BA0" w:rsidRPr="009806FF">
        <w:rPr>
          <w:lang w:val="en-AU"/>
        </w:rPr>
        <w:t xml:space="preserve"> may be asked for further searches to be undertaken.</w:t>
      </w:r>
    </w:p>
    <w:p w14:paraId="6D1D0E3D" w14:textId="0289727E" w:rsidR="001C2AF3" w:rsidRPr="009806FF" w:rsidRDefault="001C2AF3">
      <w:pPr>
        <w:pStyle w:val="3Body"/>
        <w:rPr>
          <w:b/>
          <w:bCs/>
          <w:lang w:val="en-AU"/>
        </w:rPr>
      </w:pPr>
      <w:r w:rsidRPr="009806FF">
        <w:rPr>
          <w:lang w:val="en-AU"/>
        </w:rPr>
        <w:t xml:space="preserve">Where an agency makes a decision that a document does not exist or cannot be located, </w:t>
      </w:r>
      <w:r w:rsidR="00B42AA3">
        <w:rPr>
          <w:lang w:val="en-AU"/>
        </w:rPr>
        <w:t xml:space="preserve">OVIC </w:t>
      </w:r>
      <w:r w:rsidRPr="009806FF">
        <w:rPr>
          <w:lang w:val="en-AU"/>
        </w:rPr>
        <w:t xml:space="preserve">will </w:t>
      </w:r>
      <w:r w:rsidR="00291CB3" w:rsidRPr="009806FF">
        <w:rPr>
          <w:lang w:val="en-AU"/>
        </w:rPr>
        <w:t xml:space="preserve">usually </w:t>
      </w:r>
      <w:r w:rsidRPr="009806FF">
        <w:rPr>
          <w:lang w:val="en-AU"/>
        </w:rPr>
        <w:t>ask for a detailed description of the searches conducted. Under </w:t>
      </w:r>
      <w:hyperlink r:id="rId22" w:anchor="standard-6-searching-for-documents" w:history="1">
        <w:r w:rsidRPr="00CA218E">
          <w:rPr>
            <w:rStyle w:val="Hyperlink"/>
            <w:lang w:val="en-AU"/>
          </w:rPr>
          <w:t>Professional Standard 6.1</w:t>
        </w:r>
      </w:hyperlink>
      <w:r w:rsidRPr="009806FF">
        <w:rPr>
          <w:lang w:val="en-AU"/>
        </w:rPr>
        <w:t>, where a search for documents is conducted, an agency must ensure a record is kept of searches undertaken, including locations searched and the methods or types of searches undertaken.</w:t>
      </w:r>
    </w:p>
    <w:p w14:paraId="7819D51C" w14:textId="28473966" w:rsidR="001C2AF3" w:rsidRPr="009806FF" w:rsidRDefault="00CA218E">
      <w:pPr>
        <w:pStyle w:val="3Body"/>
        <w:rPr>
          <w:b/>
          <w:bCs/>
          <w:lang w:val="en-AU"/>
        </w:rPr>
      </w:pPr>
      <w:r>
        <w:rPr>
          <w:lang w:val="en-AU"/>
        </w:rPr>
        <w:t>OVIC</w:t>
      </w:r>
      <w:r w:rsidR="001C2AF3" w:rsidRPr="009806FF">
        <w:rPr>
          <w:lang w:val="en-AU"/>
        </w:rPr>
        <w:t xml:space="preserve"> will use this information to explain to the complainant why </w:t>
      </w:r>
      <w:r w:rsidR="00291CB3" w:rsidRPr="009806FF">
        <w:rPr>
          <w:lang w:val="en-AU"/>
        </w:rPr>
        <w:t>the agency believes</w:t>
      </w:r>
      <w:r w:rsidR="001C2AF3" w:rsidRPr="009806FF">
        <w:rPr>
          <w:lang w:val="en-AU"/>
        </w:rPr>
        <w:t xml:space="preserve"> the document does not exist or cannot be located</w:t>
      </w:r>
      <w:r w:rsidR="00F12A1F" w:rsidRPr="009806FF">
        <w:rPr>
          <w:lang w:val="en-AU"/>
        </w:rPr>
        <w:t xml:space="preserve">, or if the </w:t>
      </w:r>
      <w:r w:rsidR="00291CB3" w:rsidRPr="009806FF">
        <w:rPr>
          <w:lang w:val="en-AU"/>
        </w:rPr>
        <w:t xml:space="preserve">agency’s </w:t>
      </w:r>
      <w:r w:rsidR="00F12A1F" w:rsidRPr="009806FF">
        <w:rPr>
          <w:lang w:val="en-AU"/>
        </w:rPr>
        <w:t xml:space="preserve">response is inadequate, request that </w:t>
      </w:r>
      <w:r w:rsidR="00291CB3" w:rsidRPr="009806FF">
        <w:rPr>
          <w:lang w:val="en-AU"/>
        </w:rPr>
        <w:t xml:space="preserve">it provide </w:t>
      </w:r>
      <w:r w:rsidR="00F12A1F" w:rsidRPr="009806FF">
        <w:rPr>
          <w:lang w:val="en-AU"/>
        </w:rPr>
        <w:t xml:space="preserve">further information, or </w:t>
      </w:r>
      <w:r w:rsidR="00291CB3" w:rsidRPr="009806FF">
        <w:rPr>
          <w:lang w:val="en-AU"/>
        </w:rPr>
        <w:t xml:space="preserve">undertake </w:t>
      </w:r>
      <w:r w:rsidR="00F12A1F" w:rsidRPr="009806FF">
        <w:rPr>
          <w:lang w:val="en-AU"/>
        </w:rPr>
        <w:t>further searches</w:t>
      </w:r>
      <w:r w:rsidR="001C2AF3" w:rsidRPr="009806FF">
        <w:rPr>
          <w:lang w:val="en-AU"/>
        </w:rPr>
        <w:t xml:space="preserve">. The information can also assist </w:t>
      </w:r>
      <w:r w:rsidR="00E26B69">
        <w:rPr>
          <w:lang w:val="en-AU"/>
        </w:rPr>
        <w:t xml:space="preserve">OVIC </w:t>
      </w:r>
      <w:r w:rsidR="001C2AF3" w:rsidRPr="009806FF">
        <w:rPr>
          <w:lang w:val="en-AU"/>
        </w:rPr>
        <w:t xml:space="preserve">to </w:t>
      </w:r>
      <w:r w:rsidR="005D0DFE" w:rsidRPr="009806FF">
        <w:rPr>
          <w:lang w:val="en-AU"/>
        </w:rPr>
        <w:t xml:space="preserve">form a view about whether </w:t>
      </w:r>
      <w:r w:rsidR="001C2AF3" w:rsidRPr="009806FF">
        <w:rPr>
          <w:lang w:val="en-AU"/>
        </w:rPr>
        <w:t xml:space="preserve">a document </w:t>
      </w:r>
      <w:r w:rsidR="005D0DFE" w:rsidRPr="009806FF">
        <w:rPr>
          <w:lang w:val="en-AU"/>
        </w:rPr>
        <w:t xml:space="preserve">is likely to </w:t>
      </w:r>
      <w:r w:rsidR="001C2AF3" w:rsidRPr="009806FF">
        <w:rPr>
          <w:lang w:val="en-AU"/>
        </w:rPr>
        <w:t>exist or should have been located.</w:t>
      </w:r>
      <w:r w:rsidR="005D0DFE" w:rsidRPr="009806FF">
        <w:rPr>
          <w:lang w:val="en-AU"/>
        </w:rPr>
        <w:t xml:space="preserve"> This can result in other steps being taken by </w:t>
      </w:r>
      <w:r w:rsidR="00E26B69">
        <w:rPr>
          <w:lang w:val="en-AU"/>
        </w:rPr>
        <w:t>OVIC</w:t>
      </w:r>
      <w:r w:rsidR="005D0DFE" w:rsidRPr="009806FF">
        <w:rPr>
          <w:lang w:val="en-AU"/>
        </w:rPr>
        <w:t>, such as making recommendations to the agency or Minister, or in certain circumstances commencing an own-motion investigation.</w:t>
      </w:r>
    </w:p>
    <w:p w14:paraId="0C33EDE8" w14:textId="3C8F9A92" w:rsidR="001C2AF3" w:rsidRPr="009806FF" w:rsidRDefault="001C2AF3" w:rsidP="00384931">
      <w:pPr>
        <w:pStyle w:val="4Sub-subheadingLevel4"/>
        <w:rPr>
          <w:rFonts w:ascii="Helvetica Neue" w:hAnsi="Helvetica Neue" w:cs="Times New Roman"/>
          <w:color w:val="525252"/>
          <w:sz w:val="29"/>
          <w:szCs w:val="29"/>
          <w:lang w:val="en-AU"/>
        </w:rPr>
      </w:pPr>
      <w:r w:rsidRPr="009806FF">
        <w:rPr>
          <w:lang w:val="en-AU"/>
        </w:rPr>
        <w:t xml:space="preserve">Request does not meet the requirements of section 17 </w:t>
      </w:r>
      <w:r w:rsidRPr="009806FF">
        <w:rPr>
          <w:rFonts w:ascii="Helvetica Neue" w:hAnsi="Helvetica Neue" w:cs="Times New Roman"/>
          <w:color w:val="525252"/>
          <w:sz w:val="29"/>
          <w:szCs w:val="29"/>
          <w:lang w:val="en-AU"/>
        </w:rPr>
        <w:t xml:space="preserve"> </w:t>
      </w:r>
    </w:p>
    <w:p w14:paraId="3AF1D864" w14:textId="54E14E33" w:rsidR="001C2AF3" w:rsidRPr="009806FF" w:rsidRDefault="001C2AF3">
      <w:pPr>
        <w:pStyle w:val="3Body"/>
        <w:rPr>
          <w:b/>
          <w:bCs/>
          <w:lang w:val="en-AU"/>
        </w:rPr>
      </w:pPr>
      <w:r w:rsidRPr="009806FF">
        <w:rPr>
          <w:lang w:val="en-AU"/>
        </w:rPr>
        <w:t xml:space="preserve">Where a complainant made a request that </w:t>
      </w:r>
      <w:r w:rsidR="005D0DFE" w:rsidRPr="009806FF">
        <w:rPr>
          <w:lang w:val="en-AU"/>
        </w:rPr>
        <w:t xml:space="preserve">the agency considered </w:t>
      </w:r>
      <w:r w:rsidRPr="009806FF">
        <w:rPr>
          <w:lang w:val="en-AU"/>
        </w:rPr>
        <w:t xml:space="preserve">did not meet the requirements under section 17 for making a valid request, </w:t>
      </w:r>
      <w:r w:rsidR="00B666A5">
        <w:rPr>
          <w:lang w:val="en-AU"/>
        </w:rPr>
        <w:t>OVIC</w:t>
      </w:r>
      <w:r w:rsidRPr="009806FF">
        <w:rPr>
          <w:lang w:val="en-AU"/>
        </w:rPr>
        <w:t xml:space="preserve"> will ask for information about the steps taken by the agency to assist the complainant to make a valid request</w:t>
      </w:r>
      <w:r w:rsidR="00EB2BA0" w:rsidRPr="009806FF">
        <w:rPr>
          <w:lang w:val="en-AU"/>
        </w:rPr>
        <w:t xml:space="preserve"> and may ask for copies of the communications between the agency and the complainant</w:t>
      </w:r>
      <w:r w:rsidR="00E01F61" w:rsidRPr="009806FF">
        <w:rPr>
          <w:lang w:val="en-AU"/>
        </w:rPr>
        <w:t>.</w:t>
      </w:r>
      <w:r w:rsidR="00EB2BA0" w:rsidRPr="009806FF">
        <w:rPr>
          <w:lang w:val="en-AU"/>
        </w:rPr>
        <w:t xml:space="preserve"> OVIC may also ask for information to assist the complainant to revise their request so that it may be processed</w:t>
      </w:r>
      <w:r w:rsidR="005D0DFE" w:rsidRPr="009806FF">
        <w:rPr>
          <w:lang w:val="en-AU"/>
        </w:rPr>
        <w:t>, and thereby informally resolve the complaint</w:t>
      </w:r>
      <w:r w:rsidR="00EB2BA0" w:rsidRPr="009806FF">
        <w:rPr>
          <w:lang w:val="en-AU"/>
        </w:rPr>
        <w:t xml:space="preserve">. </w:t>
      </w:r>
    </w:p>
    <w:p w14:paraId="6649A832" w14:textId="293AA023" w:rsidR="001C2AF3" w:rsidRPr="009806FF" w:rsidRDefault="001C2AF3">
      <w:pPr>
        <w:pStyle w:val="3Body"/>
        <w:rPr>
          <w:b/>
          <w:bCs/>
          <w:lang w:val="en-AU"/>
        </w:rPr>
      </w:pPr>
      <w:r w:rsidRPr="009806FF">
        <w:rPr>
          <w:lang w:val="en-AU"/>
        </w:rPr>
        <w:t>This might include detailing the steps taken by the agency in accordance with </w:t>
      </w:r>
      <w:hyperlink r:id="rId23" w:anchor="standard-2-receiving-a-request" w:history="1">
        <w:r w:rsidRPr="00B666A5">
          <w:rPr>
            <w:rStyle w:val="Hyperlink"/>
            <w:lang w:val="en-AU"/>
          </w:rPr>
          <w:t>Professional Standard 2.4,</w:t>
        </w:r>
      </w:hyperlink>
      <w:r w:rsidRPr="009806FF">
        <w:rPr>
          <w:lang w:val="en-AU"/>
        </w:rPr>
        <w:t xml:space="preserve"> which requires an agency to notify an applicant that a request is not valid and </w:t>
      </w:r>
      <w:r w:rsidR="00EB2BA0" w:rsidRPr="009806FF">
        <w:rPr>
          <w:lang w:val="en-AU"/>
        </w:rPr>
        <w:t xml:space="preserve">where possible </w:t>
      </w:r>
      <w:r w:rsidRPr="009806FF">
        <w:rPr>
          <w:lang w:val="en-AU"/>
        </w:rPr>
        <w:t>provide advice to the applicant about how to make a valid request.</w:t>
      </w:r>
    </w:p>
    <w:p w14:paraId="7ACDF3E0" w14:textId="6B4C3C00" w:rsidR="001C2AF3" w:rsidRPr="009806FF" w:rsidRDefault="001C2AF3">
      <w:pPr>
        <w:pStyle w:val="3Body"/>
        <w:rPr>
          <w:b/>
          <w:bCs/>
          <w:lang w:val="en-AU"/>
        </w:rPr>
      </w:pPr>
      <w:r w:rsidRPr="009806FF">
        <w:rPr>
          <w:lang w:val="en-AU"/>
        </w:rPr>
        <w:t>In trying to resolve a complaint</w:t>
      </w:r>
      <w:r w:rsidR="00B666A5">
        <w:rPr>
          <w:lang w:val="en-AU"/>
        </w:rPr>
        <w:t>,</w:t>
      </w:r>
      <w:r w:rsidRPr="009806FF">
        <w:rPr>
          <w:lang w:val="en-AU"/>
        </w:rPr>
        <w:t xml:space="preserve"> </w:t>
      </w:r>
      <w:r w:rsidR="00B666A5">
        <w:rPr>
          <w:lang w:val="en-AU"/>
        </w:rPr>
        <w:t>OVIC</w:t>
      </w:r>
      <w:r w:rsidRPr="009806FF">
        <w:rPr>
          <w:lang w:val="en-AU"/>
        </w:rPr>
        <w:t xml:space="preserve"> will advise a complainant why their request was not accepted as valid and provide guidance on what the complainant could do to make a valid request.</w:t>
      </w:r>
    </w:p>
    <w:p w14:paraId="7B9F69AC" w14:textId="6EEDAA34" w:rsidR="001C2AF3" w:rsidRPr="009806FF" w:rsidRDefault="001C2AF3">
      <w:pPr>
        <w:pStyle w:val="3Body"/>
        <w:rPr>
          <w:b/>
          <w:bCs/>
          <w:lang w:val="en-AU"/>
        </w:rPr>
      </w:pPr>
      <w:r w:rsidRPr="009806FF">
        <w:rPr>
          <w:lang w:val="en-AU"/>
        </w:rPr>
        <w:t xml:space="preserve">Sometimes an agency acknowledging where a request has not been handled well and advising </w:t>
      </w:r>
      <w:r w:rsidR="0088055A">
        <w:rPr>
          <w:lang w:val="en-AU"/>
        </w:rPr>
        <w:t>OVIC</w:t>
      </w:r>
      <w:r w:rsidRPr="009806FF">
        <w:rPr>
          <w:lang w:val="en-AU"/>
        </w:rPr>
        <w:t xml:space="preserve"> of (or communicating to the complainant) any improvements that will be made to processes or procedures to minimise the recurrence of similar future issues can </w:t>
      </w:r>
      <w:r w:rsidR="005D0DFE" w:rsidRPr="009806FF">
        <w:rPr>
          <w:lang w:val="en-AU"/>
        </w:rPr>
        <w:t xml:space="preserve">resolve the </w:t>
      </w:r>
      <w:r w:rsidRPr="009806FF">
        <w:rPr>
          <w:lang w:val="en-AU"/>
        </w:rPr>
        <w:t>complaint.</w:t>
      </w:r>
    </w:p>
    <w:p w14:paraId="052BF5AC" w14:textId="70118BDC" w:rsidR="001C2AF3" w:rsidRPr="009806FF" w:rsidRDefault="001C2AF3">
      <w:pPr>
        <w:pStyle w:val="3Body"/>
        <w:rPr>
          <w:lang w:val="en-AU"/>
        </w:rPr>
      </w:pPr>
      <w:r w:rsidRPr="009806FF">
        <w:rPr>
          <w:lang w:val="en-AU"/>
        </w:rPr>
        <w:t xml:space="preserve">If the </w:t>
      </w:r>
      <w:r w:rsidRPr="0088055A">
        <w:rPr>
          <w:lang w:val="en-AU"/>
        </w:rPr>
        <w:t>complainant is satisfied</w:t>
      </w:r>
      <w:r w:rsidRPr="009806FF">
        <w:rPr>
          <w:lang w:val="en-AU"/>
        </w:rPr>
        <w:t xml:space="preserve"> with the agency or Minister’s response to the complaint, </w:t>
      </w:r>
      <w:r w:rsidR="0088055A">
        <w:rPr>
          <w:lang w:val="en-AU"/>
        </w:rPr>
        <w:t>OVIC</w:t>
      </w:r>
      <w:r w:rsidR="00411AC7">
        <w:rPr>
          <w:lang w:val="en-AU"/>
        </w:rPr>
        <w:t xml:space="preserve"> </w:t>
      </w:r>
      <w:r w:rsidRPr="009806FF">
        <w:rPr>
          <w:lang w:val="en-AU"/>
        </w:rPr>
        <w:t>will request the complainant’s written consent to withdraw the complaint, or the complainant’s agreement that it has been resolved.</w:t>
      </w:r>
    </w:p>
    <w:p w14:paraId="726F9CEF" w14:textId="662AA5C4" w:rsidR="005016FF" w:rsidRPr="009806FF" w:rsidRDefault="001C2AF3">
      <w:pPr>
        <w:pStyle w:val="3Body"/>
        <w:rPr>
          <w:lang w:val="en-AU"/>
        </w:rPr>
      </w:pPr>
      <w:r w:rsidRPr="009806FF">
        <w:rPr>
          <w:lang w:val="en-AU"/>
        </w:rPr>
        <w:lastRenderedPageBreak/>
        <w:t xml:space="preserve">If the </w:t>
      </w:r>
      <w:r w:rsidRPr="00411AC7">
        <w:rPr>
          <w:lang w:val="en-AU"/>
        </w:rPr>
        <w:t>complainant is not satisfied</w:t>
      </w:r>
      <w:r w:rsidRPr="009806FF">
        <w:rPr>
          <w:lang w:val="en-AU"/>
        </w:rPr>
        <w:t xml:space="preserve"> with the agency or Minister’s response, </w:t>
      </w:r>
      <w:r w:rsidR="00411AC7">
        <w:rPr>
          <w:lang w:val="en-AU"/>
        </w:rPr>
        <w:t xml:space="preserve">OVIC </w:t>
      </w:r>
      <w:r w:rsidRPr="009806FF">
        <w:rPr>
          <w:lang w:val="en-AU"/>
        </w:rPr>
        <w:t xml:space="preserve">may ask the complainant to provide a further explanation as to what specific outcome they are seeking in order to resolve the complaint, or if </w:t>
      </w:r>
      <w:r w:rsidR="00411AC7">
        <w:rPr>
          <w:lang w:val="en-AU"/>
        </w:rPr>
        <w:t>OVIC</w:t>
      </w:r>
      <w:r w:rsidRPr="009806FF">
        <w:rPr>
          <w:lang w:val="en-AU"/>
        </w:rPr>
        <w:t xml:space="preserve"> believes it to be relevant, to provide additional information or documentation to assist them to resolve the complainant’s complaint. </w:t>
      </w:r>
    </w:p>
    <w:p w14:paraId="6EA2CF4F" w14:textId="579F5220" w:rsidR="002823A3" w:rsidRPr="009806FF" w:rsidRDefault="002823A3" w:rsidP="00B71A87">
      <w:pPr>
        <w:pStyle w:val="2HeadingLevel2"/>
      </w:pPr>
      <w:bookmarkStart w:id="67" w:name="_Toc129691664"/>
      <w:r w:rsidRPr="009806FF">
        <w:t>Formal mechanisms under the Act</w:t>
      </w:r>
      <w:bookmarkEnd w:id="67"/>
    </w:p>
    <w:p w14:paraId="161E8B0A" w14:textId="2C04E1C6" w:rsidR="002823A3" w:rsidRPr="009806FF" w:rsidRDefault="002823A3">
      <w:pPr>
        <w:pStyle w:val="3Body"/>
        <w:rPr>
          <w:lang w:val="en-AU"/>
        </w:rPr>
      </w:pPr>
      <w:r w:rsidRPr="009806FF">
        <w:rPr>
          <w:lang w:val="en-AU"/>
        </w:rPr>
        <w:t xml:space="preserve">Where a complaint cannot be resolved informally, OVIC may </w:t>
      </w:r>
      <w:r w:rsidR="00F13895" w:rsidRPr="009806FF">
        <w:rPr>
          <w:lang w:val="en-AU"/>
        </w:rPr>
        <w:t>decide</w:t>
      </w:r>
      <w:r w:rsidRPr="009806FF">
        <w:rPr>
          <w:lang w:val="en-AU"/>
        </w:rPr>
        <w:t xml:space="preserve"> it is necessary to use formal mechanisms under the Act. These might include:</w:t>
      </w:r>
    </w:p>
    <w:p w14:paraId="3930463C" w14:textId="443CA3AE" w:rsidR="002823A3" w:rsidRPr="009806FF" w:rsidRDefault="00A6399E">
      <w:pPr>
        <w:pStyle w:val="Body"/>
        <w:numPr>
          <w:ilvl w:val="0"/>
          <w:numId w:val="22"/>
        </w:numPr>
        <w:ind w:left="993"/>
      </w:pPr>
      <w:r>
        <w:t>c</w:t>
      </w:r>
      <w:r w:rsidR="005D0DFE" w:rsidRPr="009806FF">
        <w:t>onciliating the complaint</w:t>
      </w:r>
      <w:r w:rsidR="00676B02">
        <w:t xml:space="preserve"> under </w:t>
      </w:r>
      <w:r w:rsidR="00676B02" w:rsidRPr="00676B02">
        <w:rPr>
          <w:highlight w:val="yellow"/>
        </w:rPr>
        <w:t>section 61H</w:t>
      </w:r>
      <w:r w:rsidR="002823A3" w:rsidRPr="009806FF">
        <w:t>, with the aim of reaching an agreement to resolve the complaint. If the complaint is successfully conciliated, the outcome will be recorded in a written agreement and a copy provided to the agency and complainant</w:t>
      </w:r>
      <w:r>
        <w:t>;</w:t>
      </w:r>
    </w:p>
    <w:p w14:paraId="36D6D07C" w14:textId="2E9B7A25" w:rsidR="002823A3" w:rsidRPr="009806FF" w:rsidRDefault="002823A3">
      <w:pPr>
        <w:pStyle w:val="Body"/>
        <w:numPr>
          <w:ilvl w:val="0"/>
          <w:numId w:val="22"/>
        </w:numPr>
        <w:ind w:left="993"/>
      </w:pPr>
      <w:r w:rsidRPr="009806FF">
        <w:t>requiring an agency to produce document or attend to answer questions</w:t>
      </w:r>
      <w:r w:rsidR="00A6399E">
        <w:t xml:space="preserve"> under </w:t>
      </w:r>
      <w:r w:rsidR="00A6399E" w:rsidRPr="00A6399E">
        <w:rPr>
          <w:highlight w:val="yellow"/>
        </w:rPr>
        <w:t>section 61U</w:t>
      </w:r>
      <w:r w:rsidRPr="009806FF">
        <w:t>; or</w:t>
      </w:r>
    </w:p>
    <w:p w14:paraId="65EE866F" w14:textId="53225324" w:rsidR="002823A3" w:rsidRPr="009806FF" w:rsidRDefault="003136F6">
      <w:pPr>
        <w:pStyle w:val="Body"/>
        <w:numPr>
          <w:ilvl w:val="0"/>
          <w:numId w:val="22"/>
        </w:numPr>
        <w:ind w:left="993"/>
      </w:pPr>
      <w:r w:rsidRPr="009806FF">
        <w:t>making recommendations</w:t>
      </w:r>
      <w:r w:rsidR="00A6399E">
        <w:t xml:space="preserve"> under </w:t>
      </w:r>
      <w:r w:rsidR="00A6399E" w:rsidRPr="00A6399E">
        <w:rPr>
          <w:highlight w:val="yellow"/>
        </w:rPr>
        <w:t>section 61L</w:t>
      </w:r>
      <w:r w:rsidRPr="009806FF">
        <w:t xml:space="preserve"> to the agency in relation to the complaint including recommendations for improvements to policies, procedures and systems for compliance with the Act. </w:t>
      </w:r>
    </w:p>
    <w:p w14:paraId="01E4586B" w14:textId="77777777" w:rsidR="002823A3" w:rsidRPr="009806FF" w:rsidRDefault="002823A3">
      <w:pPr>
        <w:rPr>
          <w:rFonts w:ascii="Calibri" w:eastAsia="Times New Roman" w:hAnsi="Calibri" w:cs="Calibri"/>
          <w:b/>
          <w:color w:val="5620A9"/>
          <w:szCs w:val="32"/>
        </w:rPr>
      </w:pPr>
      <w:r w:rsidRPr="009806FF">
        <w:rPr>
          <w:rFonts w:cs="Calibri"/>
        </w:rPr>
        <w:br w:type="page"/>
      </w:r>
    </w:p>
    <w:p w14:paraId="7278130D" w14:textId="4AD04590" w:rsidR="000664F5" w:rsidRPr="009806FF" w:rsidRDefault="000664F5" w:rsidP="009D6BC0">
      <w:pPr>
        <w:pStyle w:val="1TitleLevel1"/>
        <w:rPr>
          <w:rFonts w:cs="Calibri"/>
        </w:rPr>
      </w:pPr>
      <w:bookmarkStart w:id="68" w:name="_Toc129691665"/>
      <w:r w:rsidRPr="009806FF">
        <w:rPr>
          <w:rFonts w:cs="Calibri"/>
        </w:rPr>
        <w:lastRenderedPageBreak/>
        <w:t xml:space="preserve">Section 61H </w:t>
      </w:r>
      <w:r w:rsidR="00072A10" w:rsidRPr="009806FF">
        <w:rPr>
          <w:rFonts w:cs="Calibri"/>
        </w:rPr>
        <w:t xml:space="preserve">– </w:t>
      </w:r>
      <w:r w:rsidRPr="009806FF">
        <w:rPr>
          <w:rFonts w:cs="Calibri"/>
        </w:rPr>
        <w:t>Conciliation of complaint</w:t>
      </w:r>
      <w:bookmarkEnd w:id="66"/>
      <w:bookmarkEnd w:id="68"/>
    </w:p>
    <w:p w14:paraId="0B13228E" w14:textId="4FA145B7" w:rsidR="00972434" w:rsidRPr="009806FF" w:rsidRDefault="00972434" w:rsidP="00972434">
      <w:pPr>
        <w:pStyle w:val="2HeadingLevel2"/>
      </w:pPr>
      <w:bookmarkStart w:id="69" w:name="_Toc129691666"/>
      <w:r w:rsidRPr="009806FF">
        <w:t>Legislation</w:t>
      </w:r>
      <w:bookmarkEnd w:id="69"/>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
        <w:gridCol w:w="461"/>
        <w:gridCol w:w="9413"/>
      </w:tblGrid>
      <w:tr w:rsidR="00972434" w:rsidRPr="009806FF" w14:paraId="798E98B0" w14:textId="77777777" w:rsidTr="00972434">
        <w:tc>
          <w:tcPr>
            <w:tcW w:w="577" w:type="dxa"/>
          </w:tcPr>
          <w:p w14:paraId="581018EF" w14:textId="54E645D0" w:rsidR="00972434" w:rsidRPr="009806FF" w:rsidRDefault="00972434" w:rsidP="00972434">
            <w:pPr>
              <w:pStyle w:val="Body"/>
              <w:spacing w:before="60" w:after="60"/>
              <w:rPr>
                <w:b/>
                <w:bCs/>
              </w:rPr>
            </w:pPr>
            <w:bookmarkStart w:id="70" w:name="_Toc75510884"/>
            <w:r w:rsidRPr="009806FF">
              <w:rPr>
                <w:b/>
                <w:bCs/>
              </w:rPr>
              <w:t>61H</w:t>
            </w:r>
            <w:bookmarkEnd w:id="70"/>
          </w:p>
        </w:tc>
        <w:tc>
          <w:tcPr>
            <w:tcW w:w="9875" w:type="dxa"/>
            <w:gridSpan w:val="2"/>
          </w:tcPr>
          <w:p w14:paraId="5CE93477" w14:textId="4D8A75C2" w:rsidR="00972434" w:rsidRPr="009806FF" w:rsidRDefault="00972434" w:rsidP="00972434">
            <w:pPr>
              <w:pStyle w:val="Body"/>
              <w:spacing w:before="60" w:after="60"/>
              <w:rPr>
                <w:b/>
                <w:bCs/>
              </w:rPr>
            </w:pPr>
            <w:r w:rsidRPr="009806FF">
              <w:rPr>
                <w:b/>
                <w:bCs/>
              </w:rPr>
              <w:t xml:space="preserve">Conciliation of complaint   </w:t>
            </w:r>
          </w:p>
        </w:tc>
      </w:tr>
      <w:tr w:rsidR="00972434" w:rsidRPr="009806FF" w14:paraId="20108A1B" w14:textId="77777777" w:rsidTr="00972434">
        <w:tc>
          <w:tcPr>
            <w:tcW w:w="577" w:type="dxa"/>
          </w:tcPr>
          <w:p w14:paraId="25BB0ACA" w14:textId="77777777" w:rsidR="00972434" w:rsidRPr="009806FF" w:rsidRDefault="00972434" w:rsidP="00972434">
            <w:pPr>
              <w:pStyle w:val="Body"/>
              <w:spacing w:before="60" w:after="60"/>
              <w:rPr>
                <w:szCs w:val="22"/>
              </w:rPr>
            </w:pPr>
          </w:p>
        </w:tc>
        <w:tc>
          <w:tcPr>
            <w:tcW w:w="449" w:type="dxa"/>
          </w:tcPr>
          <w:p w14:paraId="6E848182" w14:textId="7C997218" w:rsidR="00972434" w:rsidRPr="009806FF" w:rsidRDefault="00972434" w:rsidP="00972434">
            <w:pPr>
              <w:pStyle w:val="Body"/>
              <w:spacing w:before="60" w:after="60"/>
              <w:rPr>
                <w:szCs w:val="22"/>
              </w:rPr>
            </w:pPr>
            <w:r w:rsidRPr="009806FF">
              <w:rPr>
                <w:szCs w:val="22"/>
              </w:rPr>
              <w:t>(1)</w:t>
            </w:r>
          </w:p>
        </w:tc>
        <w:tc>
          <w:tcPr>
            <w:tcW w:w="9426" w:type="dxa"/>
          </w:tcPr>
          <w:p w14:paraId="6C6955E1" w14:textId="77777777" w:rsidR="00972434" w:rsidRPr="009806FF" w:rsidRDefault="00972434" w:rsidP="00972434">
            <w:pPr>
              <w:pStyle w:val="Body"/>
              <w:spacing w:before="60" w:after="60"/>
              <w:rPr>
                <w:szCs w:val="22"/>
              </w:rPr>
            </w:pPr>
            <w:r w:rsidRPr="009806FF">
              <w:rPr>
                <w:szCs w:val="22"/>
              </w:rPr>
              <w:t>If a complaint cannot be resolved informally, the Information Commissioner must use his or her best endeavours to conciliate the complaint.</w:t>
            </w:r>
          </w:p>
        </w:tc>
      </w:tr>
      <w:tr w:rsidR="00972434" w:rsidRPr="009806FF" w14:paraId="29DFE20D" w14:textId="77777777" w:rsidTr="00972434">
        <w:tc>
          <w:tcPr>
            <w:tcW w:w="577" w:type="dxa"/>
          </w:tcPr>
          <w:p w14:paraId="0BC782B2" w14:textId="77777777" w:rsidR="00972434" w:rsidRPr="009806FF" w:rsidRDefault="00972434" w:rsidP="00972434">
            <w:pPr>
              <w:pStyle w:val="Body"/>
              <w:spacing w:before="60" w:after="60"/>
              <w:rPr>
                <w:szCs w:val="22"/>
              </w:rPr>
            </w:pPr>
          </w:p>
        </w:tc>
        <w:tc>
          <w:tcPr>
            <w:tcW w:w="449" w:type="dxa"/>
          </w:tcPr>
          <w:p w14:paraId="358F00E8" w14:textId="1399BBD4" w:rsidR="00972434" w:rsidRPr="009806FF" w:rsidRDefault="00972434" w:rsidP="00972434">
            <w:pPr>
              <w:pStyle w:val="Body"/>
              <w:spacing w:before="60" w:after="60"/>
              <w:rPr>
                <w:szCs w:val="22"/>
              </w:rPr>
            </w:pPr>
            <w:r w:rsidRPr="009806FF">
              <w:rPr>
                <w:szCs w:val="22"/>
              </w:rPr>
              <w:t>(2)</w:t>
            </w:r>
          </w:p>
        </w:tc>
        <w:tc>
          <w:tcPr>
            <w:tcW w:w="9426" w:type="dxa"/>
          </w:tcPr>
          <w:p w14:paraId="4A22889E" w14:textId="77777777" w:rsidR="00972434" w:rsidRPr="009806FF" w:rsidRDefault="00972434" w:rsidP="00972434">
            <w:pPr>
              <w:pStyle w:val="Body"/>
              <w:spacing w:before="60" w:after="60"/>
              <w:rPr>
                <w:szCs w:val="22"/>
              </w:rPr>
            </w:pPr>
            <w:r w:rsidRPr="009806FF">
              <w:rPr>
                <w:szCs w:val="22"/>
              </w:rPr>
              <w:t>If a written agreement is reached between the agency or the principal officer or Minister</w:t>
            </w:r>
            <w:r w:rsidRPr="009806FF">
              <w:rPr>
                <w:szCs w:val="22"/>
              </w:rPr>
              <w:br/>
              <w:t>(as the case requires) and the complainant, the Information Commissioner must resolve the complaint in accordance with the agreement.</w:t>
            </w:r>
          </w:p>
        </w:tc>
      </w:tr>
    </w:tbl>
    <w:p w14:paraId="768D7F78" w14:textId="7B8D4F30" w:rsidR="00D21471" w:rsidRPr="009806FF" w:rsidRDefault="00972434" w:rsidP="00972434">
      <w:pPr>
        <w:pStyle w:val="2HeadingLevel2"/>
      </w:pPr>
      <w:bookmarkStart w:id="71" w:name="_Toc129691667"/>
      <w:r w:rsidRPr="009806FF">
        <w:t>Guidelines</w:t>
      </w:r>
      <w:bookmarkEnd w:id="71"/>
      <w:r w:rsidRPr="009806FF">
        <w:t xml:space="preserve"> </w:t>
      </w:r>
    </w:p>
    <w:p w14:paraId="3A854CB4" w14:textId="3DD1B81C" w:rsidR="001C2AF3" w:rsidRPr="009806FF" w:rsidRDefault="004C6227" w:rsidP="00384931">
      <w:pPr>
        <w:pStyle w:val="2HeadingLevel2"/>
      </w:pPr>
      <w:bookmarkStart w:id="72" w:name="_Toc129691668"/>
      <w:r w:rsidRPr="009806FF">
        <w:t>Conciliating a complaint</w:t>
      </w:r>
      <w:bookmarkEnd w:id="72"/>
    </w:p>
    <w:p w14:paraId="5E1B2D2D" w14:textId="72E58E93" w:rsidR="009126C4" w:rsidRPr="00AC6947" w:rsidRDefault="001C2AF3" w:rsidP="00C97E81">
      <w:pPr>
        <w:pStyle w:val="3Body"/>
        <w:rPr>
          <w:lang w:val="en-AU"/>
        </w:rPr>
      </w:pPr>
      <w:r w:rsidRPr="00AC6947">
        <w:rPr>
          <w:lang w:val="en-AU"/>
        </w:rPr>
        <w:t xml:space="preserve">Where a complaint cannot be resolved informally, </w:t>
      </w:r>
      <w:r w:rsidR="008555C7" w:rsidRPr="00AC6947">
        <w:rPr>
          <w:lang w:val="en-AU"/>
        </w:rPr>
        <w:t>the Information Commissioner</w:t>
      </w:r>
      <w:r w:rsidRPr="00AC6947">
        <w:rPr>
          <w:lang w:val="en-AU"/>
        </w:rPr>
        <w:t xml:space="preserve"> </w:t>
      </w:r>
      <w:r w:rsidR="00DF698B" w:rsidRPr="00AC6947">
        <w:rPr>
          <w:lang w:val="en-AU"/>
        </w:rPr>
        <w:t>must conciliate the complaint.</w:t>
      </w:r>
      <w:r w:rsidR="005A194A" w:rsidRPr="00AC6947">
        <w:rPr>
          <w:lang w:val="en-AU"/>
        </w:rPr>
        <w:t xml:space="preserve"> While conciliation is still an informal approach to resolving complaints, it may involve steps such as a telephone or face-to-face conciliation conference. </w:t>
      </w:r>
    </w:p>
    <w:p w14:paraId="35F74011" w14:textId="5191C979" w:rsidR="001C2AF3" w:rsidRPr="009806FF" w:rsidRDefault="001C2AF3">
      <w:pPr>
        <w:pStyle w:val="3Body"/>
        <w:rPr>
          <w:lang w:val="en-AU"/>
        </w:rPr>
      </w:pPr>
      <w:r w:rsidRPr="009806FF">
        <w:rPr>
          <w:lang w:val="en-AU"/>
        </w:rPr>
        <w:t>If the complaint is successfully conciliated, the outcome will be recorded in a written agreement and a copy provided to the agency and the complainant.</w:t>
      </w:r>
    </w:p>
    <w:p w14:paraId="60EAF541" w14:textId="54D7236F" w:rsidR="003B651A" w:rsidRPr="009806FF" w:rsidRDefault="003B651A">
      <w:pPr>
        <w:pStyle w:val="3Body"/>
        <w:rPr>
          <w:lang w:val="en-AU"/>
        </w:rPr>
      </w:pPr>
      <w:r w:rsidRPr="009806FF">
        <w:rPr>
          <w:lang w:val="en-AU"/>
        </w:rPr>
        <w:t xml:space="preserve">Once a complaint has been successfully conciliated, no further action may be taken on that complaint. </w:t>
      </w:r>
    </w:p>
    <w:p w14:paraId="51AA84EB" w14:textId="77777777" w:rsidR="00921A94" w:rsidRPr="009806FF" w:rsidRDefault="00921A94" w:rsidP="003F7E9B">
      <w:pPr>
        <w:pStyle w:val="Body"/>
        <w:rPr>
          <w:rFonts w:ascii="Calibri" w:hAnsi="Calibri"/>
          <w:color w:val="5620A9"/>
          <w:szCs w:val="32"/>
        </w:rPr>
      </w:pPr>
      <w:bookmarkStart w:id="73" w:name="_Toc73371022"/>
      <w:r w:rsidRPr="009806FF">
        <w:br w:type="page"/>
      </w:r>
    </w:p>
    <w:p w14:paraId="68CCF022" w14:textId="6FD38D1E" w:rsidR="000664F5" w:rsidRPr="009806FF" w:rsidRDefault="000664F5" w:rsidP="009D6BC0">
      <w:pPr>
        <w:pStyle w:val="1TitleLevel1"/>
        <w:rPr>
          <w:rFonts w:cs="Calibri"/>
        </w:rPr>
      </w:pPr>
      <w:bookmarkStart w:id="74" w:name="_Toc129691669"/>
      <w:r w:rsidRPr="009806FF">
        <w:rPr>
          <w:rFonts w:cs="Calibri"/>
        </w:rPr>
        <w:lastRenderedPageBreak/>
        <w:t xml:space="preserve">Section 61I </w:t>
      </w:r>
      <w:r w:rsidR="00241E0A" w:rsidRPr="009806FF">
        <w:rPr>
          <w:rFonts w:cs="Calibri"/>
        </w:rPr>
        <w:t xml:space="preserve">– </w:t>
      </w:r>
      <w:r w:rsidRPr="009806FF">
        <w:rPr>
          <w:rFonts w:cs="Calibri"/>
        </w:rPr>
        <w:t>Procedure for dealing with complaint if conciliation fails</w:t>
      </w:r>
      <w:bookmarkEnd w:id="73"/>
      <w:bookmarkEnd w:id="74"/>
      <w:r w:rsidRPr="009806FF">
        <w:rPr>
          <w:rFonts w:cs="Calibri"/>
        </w:rPr>
        <w:t xml:space="preserve"> </w:t>
      </w:r>
    </w:p>
    <w:p w14:paraId="21D9B3D5" w14:textId="3B4FC0F6" w:rsidR="003F7E9B" w:rsidRPr="009806FF" w:rsidRDefault="003F7E9B" w:rsidP="003F7E9B">
      <w:pPr>
        <w:pStyle w:val="2HeadingLevel2"/>
      </w:pPr>
      <w:bookmarkStart w:id="75" w:name="_Toc129691670"/>
      <w:r w:rsidRPr="009806FF">
        <w:t>Legislation</w:t>
      </w:r>
      <w:bookmarkEnd w:id="75"/>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
        <w:gridCol w:w="461"/>
        <w:gridCol w:w="533"/>
        <w:gridCol w:w="8221"/>
      </w:tblGrid>
      <w:tr w:rsidR="003F7E9B" w:rsidRPr="009806FF" w14:paraId="15352AC0" w14:textId="77777777" w:rsidTr="003F7E9B">
        <w:tc>
          <w:tcPr>
            <w:tcW w:w="561" w:type="dxa"/>
          </w:tcPr>
          <w:p w14:paraId="023BD711" w14:textId="7380A79F" w:rsidR="003F7E9B" w:rsidRPr="009806FF" w:rsidRDefault="003F7E9B" w:rsidP="003F7E9B">
            <w:pPr>
              <w:pStyle w:val="Body"/>
              <w:spacing w:before="60" w:after="60"/>
              <w:rPr>
                <w:b/>
                <w:bCs/>
              </w:rPr>
            </w:pPr>
            <w:r w:rsidRPr="009806FF">
              <w:rPr>
                <w:b/>
                <w:bCs/>
              </w:rPr>
              <w:t>61I</w:t>
            </w:r>
          </w:p>
        </w:tc>
        <w:tc>
          <w:tcPr>
            <w:tcW w:w="9215" w:type="dxa"/>
            <w:gridSpan w:val="3"/>
          </w:tcPr>
          <w:p w14:paraId="614AFF68" w14:textId="39BBAC73" w:rsidR="003F7E9B" w:rsidRPr="009806FF" w:rsidRDefault="003F7E9B" w:rsidP="003F7E9B">
            <w:pPr>
              <w:pStyle w:val="Body"/>
              <w:spacing w:before="60" w:after="60"/>
              <w:rPr>
                <w:b/>
                <w:bCs/>
              </w:rPr>
            </w:pPr>
            <w:bookmarkStart w:id="76" w:name="_Toc75510887"/>
            <w:r w:rsidRPr="009806FF">
              <w:rPr>
                <w:b/>
                <w:bCs/>
              </w:rPr>
              <w:t>Procedure for dealing with complaint if conciliation fails</w:t>
            </w:r>
            <w:bookmarkEnd w:id="76"/>
            <w:r w:rsidRPr="009806FF">
              <w:rPr>
                <w:b/>
                <w:bCs/>
              </w:rPr>
              <w:t xml:space="preserve"> </w:t>
            </w:r>
          </w:p>
        </w:tc>
      </w:tr>
      <w:tr w:rsidR="003F7E9B" w:rsidRPr="009806FF" w14:paraId="29CCB200" w14:textId="77777777" w:rsidTr="003F7E9B">
        <w:tc>
          <w:tcPr>
            <w:tcW w:w="561" w:type="dxa"/>
          </w:tcPr>
          <w:p w14:paraId="0D0AEFF7" w14:textId="77777777" w:rsidR="003F7E9B" w:rsidRPr="009806FF" w:rsidRDefault="003F7E9B" w:rsidP="003F7E9B">
            <w:pPr>
              <w:pStyle w:val="Body"/>
              <w:spacing w:before="60" w:after="60"/>
            </w:pPr>
          </w:p>
        </w:tc>
        <w:tc>
          <w:tcPr>
            <w:tcW w:w="461" w:type="dxa"/>
          </w:tcPr>
          <w:p w14:paraId="33B5C5CB" w14:textId="4CB669F0" w:rsidR="003F7E9B" w:rsidRPr="009806FF" w:rsidRDefault="003F7E9B" w:rsidP="003F7E9B">
            <w:pPr>
              <w:pStyle w:val="Body"/>
              <w:spacing w:before="60" w:after="60"/>
            </w:pPr>
            <w:r w:rsidRPr="009806FF">
              <w:t>(1)</w:t>
            </w:r>
          </w:p>
        </w:tc>
        <w:tc>
          <w:tcPr>
            <w:tcW w:w="8754" w:type="dxa"/>
            <w:gridSpan w:val="2"/>
          </w:tcPr>
          <w:p w14:paraId="5F71BF81" w14:textId="77777777" w:rsidR="003F7E9B" w:rsidRPr="009806FF" w:rsidRDefault="003F7E9B" w:rsidP="003F7E9B">
            <w:pPr>
              <w:pStyle w:val="Body"/>
              <w:spacing w:before="60" w:after="60"/>
            </w:pPr>
            <w:bookmarkStart w:id="77" w:name="_Toc73371023"/>
            <w:r w:rsidRPr="009806FF">
              <w:t>This section applies if—</w:t>
            </w:r>
            <w:bookmarkEnd w:id="77"/>
          </w:p>
        </w:tc>
      </w:tr>
      <w:tr w:rsidR="003F7E9B" w:rsidRPr="009806FF" w14:paraId="284146B1" w14:textId="77777777" w:rsidTr="003F7E9B">
        <w:tc>
          <w:tcPr>
            <w:tcW w:w="561" w:type="dxa"/>
          </w:tcPr>
          <w:p w14:paraId="7C76DA85" w14:textId="77777777" w:rsidR="003F7E9B" w:rsidRPr="009806FF" w:rsidRDefault="003F7E9B" w:rsidP="003F7E9B">
            <w:pPr>
              <w:pStyle w:val="Body"/>
              <w:spacing w:before="60" w:after="60"/>
            </w:pPr>
          </w:p>
        </w:tc>
        <w:tc>
          <w:tcPr>
            <w:tcW w:w="461" w:type="dxa"/>
          </w:tcPr>
          <w:p w14:paraId="2CD56053" w14:textId="77A47DB1" w:rsidR="003F7E9B" w:rsidRPr="009806FF" w:rsidRDefault="003F7E9B" w:rsidP="003F7E9B">
            <w:pPr>
              <w:pStyle w:val="Body"/>
              <w:spacing w:before="60" w:after="60"/>
            </w:pPr>
          </w:p>
        </w:tc>
        <w:tc>
          <w:tcPr>
            <w:tcW w:w="533" w:type="dxa"/>
          </w:tcPr>
          <w:p w14:paraId="10DD1E15" w14:textId="77777777" w:rsidR="003F7E9B" w:rsidRPr="009806FF" w:rsidRDefault="003F7E9B" w:rsidP="003F7E9B">
            <w:pPr>
              <w:pStyle w:val="Body"/>
              <w:spacing w:before="60" w:after="60"/>
            </w:pPr>
            <w:r w:rsidRPr="009806FF">
              <w:t>(a)</w:t>
            </w:r>
          </w:p>
        </w:tc>
        <w:tc>
          <w:tcPr>
            <w:tcW w:w="8221" w:type="dxa"/>
          </w:tcPr>
          <w:p w14:paraId="0DD7BB83" w14:textId="77777777" w:rsidR="003F7E9B" w:rsidRPr="009806FF" w:rsidRDefault="003F7E9B" w:rsidP="003F7E9B">
            <w:pPr>
              <w:pStyle w:val="Body"/>
              <w:spacing w:before="60" w:after="60"/>
            </w:pPr>
            <w:bookmarkStart w:id="78" w:name="_Toc73371024"/>
            <w:r w:rsidRPr="009806FF">
              <w:t>the Information Commissioner has tried but failed to conciliate a complaint; and</w:t>
            </w:r>
            <w:bookmarkEnd w:id="78"/>
          </w:p>
        </w:tc>
      </w:tr>
      <w:tr w:rsidR="003F7E9B" w:rsidRPr="009806FF" w14:paraId="4A9D297E" w14:textId="77777777" w:rsidTr="003F7E9B">
        <w:tc>
          <w:tcPr>
            <w:tcW w:w="561" w:type="dxa"/>
          </w:tcPr>
          <w:p w14:paraId="7746E4B7" w14:textId="77777777" w:rsidR="003F7E9B" w:rsidRPr="009806FF" w:rsidRDefault="003F7E9B" w:rsidP="003F7E9B">
            <w:pPr>
              <w:pStyle w:val="Body"/>
              <w:spacing w:before="60" w:after="60"/>
            </w:pPr>
          </w:p>
        </w:tc>
        <w:tc>
          <w:tcPr>
            <w:tcW w:w="461" w:type="dxa"/>
          </w:tcPr>
          <w:p w14:paraId="6B41AD52" w14:textId="76AA1DD1" w:rsidR="003F7E9B" w:rsidRPr="009806FF" w:rsidRDefault="003F7E9B" w:rsidP="003F7E9B">
            <w:pPr>
              <w:pStyle w:val="Body"/>
              <w:spacing w:before="60" w:after="60"/>
            </w:pPr>
          </w:p>
        </w:tc>
        <w:tc>
          <w:tcPr>
            <w:tcW w:w="533" w:type="dxa"/>
          </w:tcPr>
          <w:p w14:paraId="51A30565" w14:textId="77777777" w:rsidR="003F7E9B" w:rsidRPr="009806FF" w:rsidRDefault="003F7E9B" w:rsidP="003F7E9B">
            <w:pPr>
              <w:pStyle w:val="Body"/>
              <w:spacing w:before="60" w:after="60"/>
            </w:pPr>
            <w:r w:rsidRPr="009806FF">
              <w:t>(b)</w:t>
            </w:r>
          </w:p>
        </w:tc>
        <w:tc>
          <w:tcPr>
            <w:tcW w:w="8221" w:type="dxa"/>
          </w:tcPr>
          <w:p w14:paraId="7612CF07" w14:textId="77777777" w:rsidR="003F7E9B" w:rsidRPr="009806FF" w:rsidRDefault="003F7E9B" w:rsidP="003F7E9B">
            <w:pPr>
              <w:pStyle w:val="Body"/>
              <w:spacing w:before="60" w:after="60"/>
            </w:pPr>
            <w:bookmarkStart w:id="79" w:name="_Toc73371025"/>
            <w:r w:rsidRPr="009806FF">
              <w:t>the Information Commissioner is satisfied that there is no reasonable likelihood that the complaint will be resolved by conciliation.</w:t>
            </w:r>
            <w:bookmarkEnd w:id="79"/>
          </w:p>
        </w:tc>
      </w:tr>
      <w:tr w:rsidR="003F7E9B" w:rsidRPr="009806FF" w14:paraId="2C7D79E4" w14:textId="77777777" w:rsidTr="003F7E9B">
        <w:tc>
          <w:tcPr>
            <w:tcW w:w="561" w:type="dxa"/>
          </w:tcPr>
          <w:p w14:paraId="1214C8BD" w14:textId="77777777" w:rsidR="003F7E9B" w:rsidRPr="009806FF" w:rsidRDefault="003F7E9B" w:rsidP="003F7E9B">
            <w:pPr>
              <w:pStyle w:val="Body"/>
              <w:spacing w:before="60" w:after="60"/>
            </w:pPr>
          </w:p>
        </w:tc>
        <w:tc>
          <w:tcPr>
            <w:tcW w:w="461" w:type="dxa"/>
          </w:tcPr>
          <w:p w14:paraId="0A4D9A9F" w14:textId="75C1422E" w:rsidR="003F7E9B" w:rsidRPr="009806FF" w:rsidRDefault="003F7E9B" w:rsidP="003F7E9B">
            <w:pPr>
              <w:pStyle w:val="Body"/>
              <w:spacing w:before="60" w:after="60"/>
            </w:pPr>
            <w:r w:rsidRPr="009806FF">
              <w:t>(2)</w:t>
            </w:r>
          </w:p>
        </w:tc>
        <w:tc>
          <w:tcPr>
            <w:tcW w:w="8754" w:type="dxa"/>
            <w:gridSpan w:val="2"/>
          </w:tcPr>
          <w:p w14:paraId="5E31830D" w14:textId="77777777" w:rsidR="003F7E9B" w:rsidRPr="009806FF" w:rsidRDefault="003F7E9B" w:rsidP="003F7E9B">
            <w:pPr>
              <w:pStyle w:val="Body"/>
              <w:spacing w:before="60" w:after="60"/>
            </w:pPr>
            <w:bookmarkStart w:id="80" w:name="_Toc73371026"/>
            <w:r w:rsidRPr="009806FF">
              <w:t>The Information Commissioner must allow the complainant and the agency or the principal officer or Minister (as the case requires) a reasonable opportunity to make submissions in relation to the complaint, whether orally or in writing.</w:t>
            </w:r>
            <w:bookmarkEnd w:id="80"/>
          </w:p>
        </w:tc>
      </w:tr>
      <w:tr w:rsidR="003F7E9B" w:rsidRPr="009806FF" w14:paraId="50EE09D6" w14:textId="77777777" w:rsidTr="003F7E9B">
        <w:tc>
          <w:tcPr>
            <w:tcW w:w="561" w:type="dxa"/>
          </w:tcPr>
          <w:p w14:paraId="51F8C4D6" w14:textId="77777777" w:rsidR="003F7E9B" w:rsidRPr="009806FF" w:rsidRDefault="003F7E9B" w:rsidP="003F7E9B">
            <w:pPr>
              <w:pStyle w:val="Body"/>
              <w:spacing w:before="60" w:after="60"/>
            </w:pPr>
          </w:p>
        </w:tc>
        <w:tc>
          <w:tcPr>
            <w:tcW w:w="461" w:type="dxa"/>
          </w:tcPr>
          <w:p w14:paraId="64B9F671" w14:textId="4265AF09" w:rsidR="003F7E9B" w:rsidRPr="009806FF" w:rsidRDefault="003F7E9B" w:rsidP="003F7E9B">
            <w:pPr>
              <w:pStyle w:val="Body"/>
              <w:spacing w:before="60" w:after="60"/>
            </w:pPr>
            <w:r w:rsidRPr="009806FF">
              <w:t>(3)</w:t>
            </w:r>
          </w:p>
        </w:tc>
        <w:tc>
          <w:tcPr>
            <w:tcW w:w="8754" w:type="dxa"/>
            <w:gridSpan w:val="2"/>
          </w:tcPr>
          <w:p w14:paraId="4D304C5A" w14:textId="77777777" w:rsidR="003F7E9B" w:rsidRPr="009806FF" w:rsidRDefault="003F7E9B" w:rsidP="003F7E9B">
            <w:pPr>
              <w:pStyle w:val="Body"/>
              <w:spacing w:before="60" w:after="60"/>
            </w:pPr>
            <w:bookmarkStart w:id="81" w:name="_Toc73371027"/>
            <w:r w:rsidRPr="009806FF">
              <w:t>The Information Commissioner must deal with the complaint with as little formality and technicality as possible.</w:t>
            </w:r>
            <w:bookmarkEnd w:id="81"/>
          </w:p>
        </w:tc>
      </w:tr>
      <w:tr w:rsidR="003F7E9B" w:rsidRPr="009806FF" w14:paraId="24EE6F57" w14:textId="77777777" w:rsidTr="003F7E9B">
        <w:tc>
          <w:tcPr>
            <w:tcW w:w="561" w:type="dxa"/>
          </w:tcPr>
          <w:p w14:paraId="64A1BCB7" w14:textId="77777777" w:rsidR="003F7E9B" w:rsidRPr="009806FF" w:rsidRDefault="003F7E9B" w:rsidP="003F7E9B">
            <w:pPr>
              <w:pStyle w:val="Body"/>
              <w:spacing w:before="60" w:after="60"/>
            </w:pPr>
          </w:p>
        </w:tc>
        <w:tc>
          <w:tcPr>
            <w:tcW w:w="461" w:type="dxa"/>
          </w:tcPr>
          <w:p w14:paraId="56FC3B38" w14:textId="4FA4140B" w:rsidR="003F7E9B" w:rsidRPr="009806FF" w:rsidRDefault="003F7E9B" w:rsidP="003F7E9B">
            <w:pPr>
              <w:pStyle w:val="Body"/>
              <w:spacing w:before="60" w:after="60"/>
            </w:pPr>
            <w:r w:rsidRPr="009806FF">
              <w:t>(4)</w:t>
            </w:r>
          </w:p>
        </w:tc>
        <w:tc>
          <w:tcPr>
            <w:tcW w:w="8754" w:type="dxa"/>
            <w:gridSpan w:val="2"/>
          </w:tcPr>
          <w:p w14:paraId="2578C370" w14:textId="77777777" w:rsidR="003F7E9B" w:rsidRPr="009806FF" w:rsidRDefault="003F7E9B" w:rsidP="003F7E9B">
            <w:pPr>
              <w:pStyle w:val="Body"/>
              <w:spacing w:before="60" w:after="60"/>
            </w:pPr>
            <w:bookmarkStart w:id="82" w:name="_Toc73371028"/>
            <w:r w:rsidRPr="009806FF">
              <w:t>If, after considering any submissions, the Information Commissioner considers that the complaint is unable to be dealt with in accordance with subsection (3) and that further information is required in order for the Information Commissioner to deal with the complaint, the Commissioner may serve on a principal officer, on the officer's own behalf or on behalf of an agency, or a Minister a notice to produce or attend, in accordance with Part VIC.</w:t>
            </w:r>
            <w:bookmarkEnd w:id="82"/>
          </w:p>
        </w:tc>
      </w:tr>
      <w:tr w:rsidR="003F7E9B" w:rsidRPr="009806FF" w14:paraId="1B8177AA" w14:textId="77777777" w:rsidTr="003F7E9B">
        <w:tc>
          <w:tcPr>
            <w:tcW w:w="561" w:type="dxa"/>
          </w:tcPr>
          <w:p w14:paraId="24F50249" w14:textId="77777777" w:rsidR="003F7E9B" w:rsidRPr="009806FF" w:rsidRDefault="003F7E9B" w:rsidP="003F7E9B">
            <w:pPr>
              <w:pStyle w:val="Body"/>
              <w:spacing w:before="60" w:after="60"/>
            </w:pPr>
          </w:p>
        </w:tc>
        <w:tc>
          <w:tcPr>
            <w:tcW w:w="461" w:type="dxa"/>
          </w:tcPr>
          <w:p w14:paraId="6A32134D" w14:textId="2BD1A6B4" w:rsidR="003F7E9B" w:rsidRPr="009806FF" w:rsidRDefault="003F7E9B" w:rsidP="003F7E9B">
            <w:pPr>
              <w:pStyle w:val="Body"/>
              <w:spacing w:before="60" w:after="60"/>
            </w:pPr>
            <w:r w:rsidRPr="009806FF">
              <w:t>(5)</w:t>
            </w:r>
          </w:p>
        </w:tc>
        <w:tc>
          <w:tcPr>
            <w:tcW w:w="8754" w:type="dxa"/>
            <w:gridSpan w:val="2"/>
          </w:tcPr>
          <w:p w14:paraId="1E1B61BE" w14:textId="77777777" w:rsidR="003F7E9B" w:rsidRPr="009806FF" w:rsidRDefault="003F7E9B" w:rsidP="003F7E9B">
            <w:pPr>
              <w:pStyle w:val="Body"/>
              <w:spacing w:before="60" w:after="60"/>
            </w:pPr>
            <w:r w:rsidRPr="009806FF">
              <w:t>The Information Commissioner may rely on advice and assistance provided by a member of staff of the Office of the Victorian Information Commissioner in—</w:t>
            </w:r>
          </w:p>
        </w:tc>
      </w:tr>
      <w:tr w:rsidR="003F7E9B" w:rsidRPr="009806FF" w14:paraId="7B2CF0EF" w14:textId="77777777" w:rsidTr="003F7E9B">
        <w:tc>
          <w:tcPr>
            <w:tcW w:w="561" w:type="dxa"/>
          </w:tcPr>
          <w:p w14:paraId="5E405E5A" w14:textId="77777777" w:rsidR="003F7E9B" w:rsidRPr="009806FF" w:rsidRDefault="003F7E9B" w:rsidP="003F7E9B">
            <w:pPr>
              <w:pStyle w:val="Body"/>
              <w:spacing w:before="60" w:after="60"/>
            </w:pPr>
          </w:p>
        </w:tc>
        <w:tc>
          <w:tcPr>
            <w:tcW w:w="461" w:type="dxa"/>
          </w:tcPr>
          <w:p w14:paraId="50D86CBB" w14:textId="66657B84" w:rsidR="003F7E9B" w:rsidRPr="009806FF" w:rsidRDefault="003F7E9B" w:rsidP="003F7E9B">
            <w:pPr>
              <w:pStyle w:val="Body"/>
              <w:spacing w:before="60" w:after="60"/>
            </w:pPr>
          </w:p>
        </w:tc>
        <w:tc>
          <w:tcPr>
            <w:tcW w:w="533" w:type="dxa"/>
          </w:tcPr>
          <w:p w14:paraId="19D00FB6" w14:textId="77777777" w:rsidR="003F7E9B" w:rsidRPr="009806FF" w:rsidRDefault="003F7E9B" w:rsidP="003F7E9B">
            <w:pPr>
              <w:pStyle w:val="Body"/>
              <w:spacing w:before="60" w:after="60"/>
            </w:pPr>
            <w:r w:rsidRPr="009806FF">
              <w:t>(a)</w:t>
            </w:r>
          </w:p>
        </w:tc>
        <w:tc>
          <w:tcPr>
            <w:tcW w:w="8221" w:type="dxa"/>
          </w:tcPr>
          <w:p w14:paraId="5DF7816C" w14:textId="77777777" w:rsidR="003F7E9B" w:rsidRPr="009806FF" w:rsidRDefault="003F7E9B" w:rsidP="003F7E9B">
            <w:pPr>
              <w:pStyle w:val="Body"/>
              <w:spacing w:before="60" w:after="60"/>
            </w:pPr>
            <w:r w:rsidRPr="009806FF">
              <w:t>conducting preliminary inquiries into a complaint; and</w:t>
            </w:r>
          </w:p>
        </w:tc>
      </w:tr>
      <w:tr w:rsidR="003F7E9B" w:rsidRPr="009806FF" w14:paraId="03CE2F9C" w14:textId="77777777" w:rsidTr="003F7E9B">
        <w:tc>
          <w:tcPr>
            <w:tcW w:w="561" w:type="dxa"/>
          </w:tcPr>
          <w:p w14:paraId="0837B979" w14:textId="77777777" w:rsidR="003F7E9B" w:rsidRPr="009806FF" w:rsidRDefault="003F7E9B" w:rsidP="003F7E9B">
            <w:pPr>
              <w:pStyle w:val="Body"/>
              <w:spacing w:before="60" w:after="60"/>
            </w:pPr>
          </w:p>
        </w:tc>
        <w:tc>
          <w:tcPr>
            <w:tcW w:w="461" w:type="dxa"/>
          </w:tcPr>
          <w:p w14:paraId="062405D3" w14:textId="66709602" w:rsidR="003F7E9B" w:rsidRPr="009806FF" w:rsidRDefault="003F7E9B" w:rsidP="003F7E9B">
            <w:pPr>
              <w:pStyle w:val="Body"/>
              <w:spacing w:before="60" w:after="60"/>
            </w:pPr>
          </w:p>
        </w:tc>
        <w:tc>
          <w:tcPr>
            <w:tcW w:w="533" w:type="dxa"/>
          </w:tcPr>
          <w:p w14:paraId="2F003304" w14:textId="77777777" w:rsidR="003F7E9B" w:rsidRPr="009806FF" w:rsidRDefault="003F7E9B" w:rsidP="003F7E9B">
            <w:pPr>
              <w:pStyle w:val="Body"/>
              <w:spacing w:before="60" w:after="60"/>
            </w:pPr>
            <w:r w:rsidRPr="009806FF">
              <w:t>(b)</w:t>
            </w:r>
          </w:p>
        </w:tc>
        <w:tc>
          <w:tcPr>
            <w:tcW w:w="8221" w:type="dxa"/>
          </w:tcPr>
          <w:p w14:paraId="35B1DF3E" w14:textId="77777777" w:rsidR="003F7E9B" w:rsidRPr="009806FF" w:rsidRDefault="003F7E9B" w:rsidP="003F7E9B">
            <w:pPr>
              <w:pStyle w:val="Body"/>
              <w:spacing w:before="60" w:after="60"/>
            </w:pPr>
            <w:r w:rsidRPr="009806FF">
              <w:t>otherwise dealing with a complaint; and</w:t>
            </w:r>
          </w:p>
        </w:tc>
      </w:tr>
      <w:tr w:rsidR="003F7E9B" w:rsidRPr="009806FF" w14:paraId="58B56736" w14:textId="77777777" w:rsidTr="003F7E9B">
        <w:tc>
          <w:tcPr>
            <w:tcW w:w="561" w:type="dxa"/>
          </w:tcPr>
          <w:p w14:paraId="29F03738" w14:textId="77777777" w:rsidR="003F7E9B" w:rsidRPr="009806FF" w:rsidRDefault="003F7E9B" w:rsidP="003F7E9B">
            <w:pPr>
              <w:pStyle w:val="Body"/>
              <w:spacing w:before="60" w:after="60"/>
            </w:pPr>
          </w:p>
        </w:tc>
        <w:tc>
          <w:tcPr>
            <w:tcW w:w="461" w:type="dxa"/>
          </w:tcPr>
          <w:p w14:paraId="18051E3C" w14:textId="5CD31C44" w:rsidR="003F7E9B" w:rsidRPr="009806FF" w:rsidRDefault="003F7E9B" w:rsidP="003F7E9B">
            <w:pPr>
              <w:pStyle w:val="Body"/>
              <w:spacing w:before="60" w:after="60"/>
            </w:pPr>
          </w:p>
        </w:tc>
        <w:tc>
          <w:tcPr>
            <w:tcW w:w="533" w:type="dxa"/>
          </w:tcPr>
          <w:p w14:paraId="17659DDE" w14:textId="77777777" w:rsidR="003F7E9B" w:rsidRPr="009806FF" w:rsidRDefault="003F7E9B" w:rsidP="003F7E9B">
            <w:pPr>
              <w:pStyle w:val="Body"/>
              <w:spacing w:before="60" w:after="60"/>
            </w:pPr>
            <w:r w:rsidRPr="009806FF">
              <w:t>(c)</w:t>
            </w:r>
          </w:p>
        </w:tc>
        <w:tc>
          <w:tcPr>
            <w:tcW w:w="8221" w:type="dxa"/>
          </w:tcPr>
          <w:p w14:paraId="30661EB9" w14:textId="77777777" w:rsidR="003F7E9B" w:rsidRPr="009806FF" w:rsidRDefault="003F7E9B" w:rsidP="003F7E9B">
            <w:pPr>
              <w:pStyle w:val="Body"/>
              <w:spacing w:before="60" w:after="60"/>
            </w:pPr>
            <w:r w:rsidRPr="009806FF">
              <w:t>making recommendations under section 61L in relation to a complaint.</w:t>
            </w:r>
          </w:p>
        </w:tc>
      </w:tr>
    </w:tbl>
    <w:p w14:paraId="0178C879" w14:textId="245472A7" w:rsidR="00D21471" w:rsidRPr="009806FF" w:rsidRDefault="003F7E9B" w:rsidP="003F7E9B">
      <w:pPr>
        <w:pStyle w:val="2HeadingLevel2"/>
      </w:pPr>
      <w:bookmarkStart w:id="83" w:name="_Toc129691671"/>
      <w:r w:rsidRPr="009806FF">
        <w:t>Guidelines</w:t>
      </w:r>
      <w:bookmarkEnd w:id="83"/>
    </w:p>
    <w:p w14:paraId="2E35FDCF" w14:textId="2C505575" w:rsidR="001C2AF3" w:rsidRPr="009806FF" w:rsidRDefault="00B8067E" w:rsidP="00384931">
      <w:pPr>
        <w:pStyle w:val="2HeadingLevel2"/>
      </w:pPr>
      <w:bookmarkStart w:id="84" w:name="_Toc129691672"/>
      <w:r>
        <w:t>Dealing with a complaint where conciliation fails</w:t>
      </w:r>
      <w:bookmarkEnd w:id="84"/>
    </w:p>
    <w:p w14:paraId="6FAE40BB" w14:textId="2C6B4315" w:rsidR="000E6866" w:rsidRPr="009806FF" w:rsidRDefault="002A601D">
      <w:pPr>
        <w:pStyle w:val="3Body"/>
        <w:rPr>
          <w:lang w:val="en-AU"/>
        </w:rPr>
      </w:pPr>
      <w:r w:rsidRPr="009806FF">
        <w:rPr>
          <w:lang w:val="en-AU"/>
        </w:rPr>
        <w:t xml:space="preserve">Section 61I </w:t>
      </w:r>
      <w:r w:rsidR="005504DC" w:rsidRPr="009806FF">
        <w:rPr>
          <w:lang w:val="en-AU"/>
        </w:rPr>
        <w:t xml:space="preserve">outlines </w:t>
      </w:r>
      <w:r w:rsidR="00836FB8" w:rsidRPr="009806FF">
        <w:rPr>
          <w:lang w:val="en-AU"/>
        </w:rPr>
        <w:t>the</w:t>
      </w:r>
      <w:r w:rsidR="005504DC" w:rsidRPr="009806FF">
        <w:rPr>
          <w:lang w:val="en-AU"/>
        </w:rPr>
        <w:t xml:space="preserve"> process for </w:t>
      </w:r>
      <w:r w:rsidRPr="009806FF">
        <w:rPr>
          <w:lang w:val="en-AU"/>
        </w:rPr>
        <w:t>deal</w:t>
      </w:r>
      <w:r w:rsidR="00836FB8" w:rsidRPr="009806FF">
        <w:rPr>
          <w:lang w:val="en-AU"/>
        </w:rPr>
        <w:t>ing</w:t>
      </w:r>
      <w:r w:rsidRPr="009806FF">
        <w:rPr>
          <w:lang w:val="en-AU"/>
        </w:rPr>
        <w:t xml:space="preserve"> with complaints if conciliation fails. </w:t>
      </w:r>
      <w:r w:rsidR="00C865E1" w:rsidRPr="009806FF">
        <w:rPr>
          <w:lang w:val="en-AU"/>
        </w:rPr>
        <w:t xml:space="preserve">The section applies if the Information Commissioner has tried but failed to conciliate a complaint, and there is no reasonable likelihood that the complaint will be resolved by conciliation. </w:t>
      </w:r>
    </w:p>
    <w:p w14:paraId="44231CB8" w14:textId="619D48A5" w:rsidR="00731B3E" w:rsidRPr="009806FF" w:rsidRDefault="00731B3E">
      <w:pPr>
        <w:pStyle w:val="3Body"/>
        <w:rPr>
          <w:lang w:val="en-AU"/>
        </w:rPr>
      </w:pPr>
      <w:r w:rsidRPr="009806FF">
        <w:rPr>
          <w:lang w:val="en-AU"/>
        </w:rPr>
        <w:t>Dealing with a complaint could include:</w:t>
      </w:r>
    </w:p>
    <w:p w14:paraId="3EC4FC91" w14:textId="53C1D795" w:rsidR="00013529" w:rsidRPr="009806FF" w:rsidRDefault="009E1BDA">
      <w:pPr>
        <w:pStyle w:val="Body"/>
        <w:numPr>
          <w:ilvl w:val="0"/>
          <w:numId w:val="23"/>
        </w:numPr>
        <w:ind w:left="993"/>
      </w:pPr>
      <w:r>
        <w:t>c</w:t>
      </w:r>
      <w:r w:rsidR="00013529" w:rsidRPr="009806FF">
        <w:t>onducting preliminary enquiries into the complaint;</w:t>
      </w:r>
    </w:p>
    <w:p w14:paraId="5D4AFDFE" w14:textId="0D580F0B" w:rsidR="00013529" w:rsidRPr="009806FF" w:rsidRDefault="009E1BDA">
      <w:pPr>
        <w:pStyle w:val="Body"/>
        <w:numPr>
          <w:ilvl w:val="0"/>
          <w:numId w:val="23"/>
        </w:numPr>
        <w:ind w:left="993"/>
      </w:pPr>
      <w:r>
        <w:t>o</w:t>
      </w:r>
      <w:r w:rsidR="00013529" w:rsidRPr="009806FF">
        <w:t>therwise dealing with the complaint</w:t>
      </w:r>
      <w:r>
        <w:t>;</w:t>
      </w:r>
    </w:p>
    <w:p w14:paraId="7B029539" w14:textId="41A1EE86" w:rsidR="00013529" w:rsidRPr="009806FF" w:rsidRDefault="009E1BDA">
      <w:pPr>
        <w:pStyle w:val="Body"/>
        <w:numPr>
          <w:ilvl w:val="0"/>
          <w:numId w:val="23"/>
        </w:numPr>
        <w:ind w:left="993"/>
      </w:pPr>
      <w:r>
        <w:t>m</w:t>
      </w:r>
      <w:r w:rsidR="00013529" w:rsidRPr="009806FF">
        <w:t>aking recommendations to the Agency in relation to a complaint.</w:t>
      </w:r>
    </w:p>
    <w:p w14:paraId="6E3906E7" w14:textId="6D4B55A5" w:rsidR="00731B3E" w:rsidRPr="009806FF" w:rsidRDefault="000229DB">
      <w:pPr>
        <w:pStyle w:val="3Body"/>
        <w:rPr>
          <w:lang w:val="en-AU"/>
        </w:rPr>
      </w:pPr>
      <w:r>
        <w:rPr>
          <w:lang w:val="en-AU"/>
        </w:rPr>
        <w:t>The Office of the Victorian Information Commissioner (</w:t>
      </w:r>
      <w:r w:rsidR="00731B3E" w:rsidRPr="000229DB">
        <w:rPr>
          <w:b/>
          <w:bCs/>
          <w:lang w:val="en-AU"/>
        </w:rPr>
        <w:t>OVIC</w:t>
      </w:r>
      <w:r>
        <w:rPr>
          <w:lang w:val="en-AU"/>
        </w:rPr>
        <w:t>)</w:t>
      </w:r>
      <w:r w:rsidR="00731B3E" w:rsidRPr="009806FF">
        <w:rPr>
          <w:lang w:val="en-AU"/>
        </w:rPr>
        <w:t xml:space="preserve"> will seek submissions from both the </w:t>
      </w:r>
      <w:r>
        <w:rPr>
          <w:lang w:val="en-AU"/>
        </w:rPr>
        <w:t>a</w:t>
      </w:r>
      <w:r w:rsidR="00731B3E" w:rsidRPr="009806FF">
        <w:rPr>
          <w:lang w:val="en-AU"/>
        </w:rPr>
        <w:t>gency and complainant to assist in dealing with the complaint.</w:t>
      </w:r>
    </w:p>
    <w:p w14:paraId="6B941A7E" w14:textId="389DD747" w:rsidR="00970FDB" w:rsidRPr="00063656" w:rsidRDefault="00970FDB" w:rsidP="004B4367">
      <w:pPr>
        <w:pStyle w:val="3Body"/>
        <w:rPr>
          <w:lang w:val="en-AU"/>
        </w:rPr>
      </w:pPr>
      <w:r w:rsidRPr="00063656">
        <w:rPr>
          <w:lang w:val="en-AU"/>
        </w:rPr>
        <w:lastRenderedPageBreak/>
        <w:t>In dealing with complaints, making preliminary enquiries into complaints</w:t>
      </w:r>
      <w:r w:rsidR="00EF78A8" w:rsidRPr="00063656">
        <w:rPr>
          <w:lang w:val="en-AU"/>
        </w:rPr>
        <w:t>,</w:t>
      </w:r>
      <w:r w:rsidRPr="00063656">
        <w:rPr>
          <w:lang w:val="en-AU"/>
        </w:rPr>
        <w:t xml:space="preserve"> and making recommendations under </w:t>
      </w:r>
      <w:r w:rsidRPr="00063656">
        <w:rPr>
          <w:highlight w:val="yellow"/>
          <w:lang w:val="en-AU"/>
        </w:rPr>
        <w:t>section 61L</w:t>
      </w:r>
      <w:r w:rsidRPr="00063656">
        <w:rPr>
          <w:lang w:val="en-AU"/>
        </w:rPr>
        <w:t>, the Information Commissioner can rely on the advice and assistance provided by a</w:t>
      </w:r>
      <w:r w:rsidR="00EF78A8" w:rsidRPr="00063656">
        <w:rPr>
          <w:lang w:val="en-AU"/>
        </w:rPr>
        <w:t>n OVIC</w:t>
      </w:r>
      <w:r w:rsidRPr="00063656">
        <w:rPr>
          <w:lang w:val="en-AU"/>
        </w:rPr>
        <w:t xml:space="preserve"> </w:t>
      </w:r>
      <w:r w:rsidR="00EF78A8" w:rsidRPr="00063656">
        <w:rPr>
          <w:lang w:val="en-AU"/>
        </w:rPr>
        <w:t xml:space="preserve">staff </w:t>
      </w:r>
      <w:r w:rsidRPr="00063656">
        <w:rPr>
          <w:lang w:val="en-AU"/>
        </w:rPr>
        <w:t>member.</w:t>
      </w:r>
      <w:r w:rsidR="00063656" w:rsidRPr="00063656">
        <w:rPr>
          <w:lang w:val="en-AU"/>
        </w:rPr>
        <w:t xml:space="preserve"> Generally, OVIC case managers </w:t>
      </w:r>
      <w:r w:rsidRPr="00063656">
        <w:rPr>
          <w:lang w:val="en-AU"/>
        </w:rPr>
        <w:t xml:space="preserve">handle complaints, including corresponding with the </w:t>
      </w:r>
      <w:r w:rsidR="00B24459" w:rsidRPr="00063656">
        <w:rPr>
          <w:lang w:val="en-AU"/>
        </w:rPr>
        <w:t>c</w:t>
      </w:r>
      <w:r w:rsidRPr="00063656">
        <w:rPr>
          <w:lang w:val="en-AU"/>
        </w:rPr>
        <w:t xml:space="preserve">omplainant and the </w:t>
      </w:r>
      <w:r w:rsidR="00063656">
        <w:rPr>
          <w:lang w:val="en-AU"/>
        </w:rPr>
        <w:t>a</w:t>
      </w:r>
      <w:r w:rsidRPr="00063656">
        <w:rPr>
          <w:lang w:val="en-AU"/>
        </w:rPr>
        <w:t xml:space="preserve">gency, seeking submissions, and conciliating the complaint. </w:t>
      </w:r>
      <w:r w:rsidR="00B74F49" w:rsidRPr="00063656">
        <w:rPr>
          <w:lang w:val="en-AU"/>
        </w:rPr>
        <w:t xml:space="preserve">OVIC </w:t>
      </w:r>
      <w:r w:rsidR="00063656">
        <w:rPr>
          <w:lang w:val="en-AU"/>
        </w:rPr>
        <w:t>s</w:t>
      </w:r>
      <w:r w:rsidR="00B74F49" w:rsidRPr="00063656">
        <w:rPr>
          <w:lang w:val="en-AU"/>
        </w:rPr>
        <w:t>taff members may also, in some cases, dismiss complaints.</w:t>
      </w:r>
    </w:p>
    <w:p w14:paraId="1E94B15C" w14:textId="1168CA5A" w:rsidR="001C2AF3" w:rsidRPr="009806FF" w:rsidRDefault="00403061">
      <w:pPr>
        <w:pStyle w:val="3Body"/>
        <w:rPr>
          <w:lang w:val="en-AU"/>
        </w:rPr>
      </w:pPr>
      <w:r w:rsidRPr="009806FF">
        <w:rPr>
          <w:lang w:val="en-AU"/>
        </w:rPr>
        <w:t xml:space="preserve">If </w:t>
      </w:r>
      <w:r w:rsidR="00A77742">
        <w:rPr>
          <w:lang w:val="en-AU"/>
        </w:rPr>
        <w:t>OVIC</w:t>
      </w:r>
      <w:r w:rsidRPr="009806FF">
        <w:rPr>
          <w:lang w:val="en-AU"/>
        </w:rPr>
        <w:t xml:space="preserve"> considers further information is required to deal with the complaint, </w:t>
      </w:r>
      <w:r w:rsidR="00CA26B0" w:rsidRPr="009806FF">
        <w:rPr>
          <w:lang w:val="en-AU"/>
        </w:rPr>
        <w:t>they</w:t>
      </w:r>
      <w:r w:rsidRPr="009806FF">
        <w:rPr>
          <w:lang w:val="en-AU"/>
        </w:rPr>
        <w:t xml:space="preserve"> may ask the agency or </w:t>
      </w:r>
      <w:r w:rsidR="002A601D" w:rsidRPr="009806FF">
        <w:rPr>
          <w:lang w:val="en-AU"/>
        </w:rPr>
        <w:t>M</w:t>
      </w:r>
      <w:r w:rsidRPr="009806FF">
        <w:rPr>
          <w:lang w:val="en-AU"/>
        </w:rPr>
        <w:t>inister in relation to whom the complaint relates to produce a document or provide information.</w:t>
      </w:r>
      <w:r w:rsidR="004E16D3" w:rsidRPr="009806FF">
        <w:rPr>
          <w:rStyle w:val="FootnoteReference"/>
          <w:rFonts w:cs="Calibri"/>
          <w:lang w:val="en-AU"/>
        </w:rPr>
        <w:footnoteReference w:id="71"/>
      </w:r>
    </w:p>
    <w:p w14:paraId="664CB1D0" w14:textId="4007BF17" w:rsidR="008555C7" w:rsidRPr="009806FF" w:rsidRDefault="00AF230C" w:rsidP="00656E57">
      <w:pPr>
        <w:pStyle w:val="3SubheadingLevel3"/>
        <w:rPr>
          <w:lang w:val="en-AU"/>
        </w:rPr>
      </w:pPr>
      <w:r w:rsidRPr="009806FF">
        <w:rPr>
          <w:lang w:val="en-AU"/>
        </w:rPr>
        <w:t>‘</w:t>
      </w:r>
      <w:r w:rsidR="000E6866" w:rsidRPr="009806FF">
        <w:rPr>
          <w:lang w:val="en-AU"/>
        </w:rPr>
        <w:t xml:space="preserve">No </w:t>
      </w:r>
      <w:r w:rsidR="0042006C" w:rsidRPr="009806FF">
        <w:rPr>
          <w:lang w:val="en-AU"/>
        </w:rPr>
        <w:t>r</w:t>
      </w:r>
      <w:r w:rsidRPr="009806FF">
        <w:rPr>
          <w:lang w:val="en-AU"/>
        </w:rPr>
        <w:t>easonable likelihood’</w:t>
      </w:r>
    </w:p>
    <w:p w14:paraId="3C865638" w14:textId="66AC4C68" w:rsidR="00C0212F" w:rsidRPr="009806FF" w:rsidRDefault="002322DD">
      <w:pPr>
        <w:pStyle w:val="3Body"/>
        <w:rPr>
          <w:lang w:val="en-AU"/>
        </w:rPr>
      </w:pPr>
      <w:r w:rsidRPr="009806FF">
        <w:rPr>
          <w:lang w:val="en-AU"/>
        </w:rPr>
        <w:t xml:space="preserve">‘Reasonable likelihood’ describes a chance or prospect of </w:t>
      </w:r>
      <w:r w:rsidR="00412806" w:rsidRPr="009806FF">
        <w:rPr>
          <w:lang w:val="en-AU"/>
        </w:rPr>
        <w:t xml:space="preserve">something </w:t>
      </w:r>
      <w:r w:rsidRPr="009806FF">
        <w:rPr>
          <w:lang w:val="en-AU"/>
        </w:rPr>
        <w:t>happening which is real and not fanciful or remote.</w:t>
      </w:r>
      <w:r w:rsidRPr="009806FF">
        <w:rPr>
          <w:rStyle w:val="FootnoteReference"/>
          <w:lang w:val="en-AU"/>
        </w:rPr>
        <w:footnoteReference w:id="72"/>
      </w:r>
      <w:r w:rsidRPr="009806FF">
        <w:rPr>
          <w:lang w:val="en-AU"/>
        </w:rPr>
        <w:t xml:space="preserve"> ‘No reasonable likelihood’ in this section means that there </w:t>
      </w:r>
      <w:r w:rsidR="00860398" w:rsidRPr="009806FF">
        <w:rPr>
          <w:lang w:val="en-AU"/>
        </w:rPr>
        <w:t xml:space="preserve">not a </w:t>
      </w:r>
      <w:r w:rsidRPr="009806FF">
        <w:rPr>
          <w:lang w:val="en-AU"/>
        </w:rPr>
        <w:t xml:space="preserve">real chance that the complaint can be resolved by conciliation.  </w:t>
      </w:r>
    </w:p>
    <w:p w14:paraId="701B334D" w14:textId="77777777" w:rsidR="0026209F" w:rsidRPr="009806FF" w:rsidRDefault="00886B63" w:rsidP="00B71A87">
      <w:pPr>
        <w:pStyle w:val="2HeadingLevel2"/>
      </w:pPr>
      <w:bookmarkStart w:id="85" w:name="_Toc129691673"/>
      <w:r w:rsidRPr="009806FF">
        <w:t>Submissions</w:t>
      </w:r>
      <w:bookmarkEnd w:id="85"/>
    </w:p>
    <w:p w14:paraId="39BD219C" w14:textId="0DFAA331" w:rsidR="00915C47" w:rsidRPr="00F57C59" w:rsidRDefault="00915C47" w:rsidP="00EE19E3">
      <w:pPr>
        <w:pStyle w:val="3Body"/>
        <w:rPr>
          <w:lang w:val="en-AU"/>
        </w:rPr>
      </w:pPr>
      <w:r w:rsidRPr="00F57C59">
        <w:rPr>
          <w:lang w:val="en-AU"/>
        </w:rPr>
        <w:t>The Information Commissioner must allow the complainant and agency a reasonable opportunity to make submissions. These submissions can either be oral or in writing.</w:t>
      </w:r>
      <w:r w:rsidR="00F57C59">
        <w:rPr>
          <w:lang w:val="en-AU"/>
        </w:rPr>
        <w:t xml:space="preserve"> </w:t>
      </w:r>
    </w:p>
    <w:p w14:paraId="04022DBF" w14:textId="4BC5769E" w:rsidR="00886B63" w:rsidRPr="009806FF" w:rsidRDefault="00860398">
      <w:pPr>
        <w:pStyle w:val="3Body"/>
        <w:rPr>
          <w:lang w:val="en-AU"/>
        </w:rPr>
      </w:pPr>
      <w:r w:rsidRPr="009806FF">
        <w:rPr>
          <w:lang w:val="en-AU"/>
        </w:rPr>
        <w:t xml:space="preserve">The </w:t>
      </w:r>
      <w:r w:rsidR="009126C4" w:rsidRPr="009806FF">
        <w:rPr>
          <w:lang w:val="en-AU"/>
        </w:rPr>
        <w:t>complainant</w:t>
      </w:r>
      <w:r w:rsidRPr="009806FF">
        <w:rPr>
          <w:lang w:val="en-AU"/>
        </w:rPr>
        <w:t>’s</w:t>
      </w:r>
      <w:r w:rsidR="009126C4" w:rsidRPr="009806FF">
        <w:rPr>
          <w:lang w:val="en-AU"/>
        </w:rPr>
        <w:t xml:space="preserve"> submission should describe the nature of </w:t>
      </w:r>
      <w:r w:rsidRPr="009806FF">
        <w:rPr>
          <w:lang w:val="en-AU"/>
        </w:rPr>
        <w:t xml:space="preserve">their </w:t>
      </w:r>
      <w:r w:rsidR="009126C4" w:rsidRPr="009806FF">
        <w:rPr>
          <w:lang w:val="en-AU"/>
        </w:rPr>
        <w:t xml:space="preserve">complaint, including any supporting information </w:t>
      </w:r>
      <w:r w:rsidRPr="009806FF">
        <w:rPr>
          <w:lang w:val="en-AU"/>
        </w:rPr>
        <w:t xml:space="preserve">or evidence </w:t>
      </w:r>
      <w:r w:rsidR="009126C4" w:rsidRPr="009806FF">
        <w:rPr>
          <w:lang w:val="en-AU"/>
        </w:rPr>
        <w:t xml:space="preserve">which allows for OVIC to make targeted enquiries with an </w:t>
      </w:r>
      <w:r w:rsidR="00BF337A">
        <w:rPr>
          <w:lang w:val="en-AU"/>
        </w:rPr>
        <w:t>a</w:t>
      </w:r>
      <w:r w:rsidR="009126C4" w:rsidRPr="009806FF">
        <w:rPr>
          <w:lang w:val="en-AU"/>
        </w:rPr>
        <w:t>gency</w:t>
      </w:r>
      <w:r w:rsidR="00846627" w:rsidRPr="009806FF">
        <w:rPr>
          <w:lang w:val="en-AU"/>
        </w:rPr>
        <w:t>.</w:t>
      </w:r>
    </w:p>
    <w:p w14:paraId="58C05D64" w14:textId="0FA0673F" w:rsidR="009126C4" w:rsidRPr="009806FF" w:rsidRDefault="00860398">
      <w:pPr>
        <w:pStyle w:val="3Body"/>
        <w:rPr>
          <w:lang w:val="en-AU"/>
        </w:rPr>
      </w:pPr>
      <w:r w:rsidRPr="009806FF">
        <w:rPr>
          <w:lang w:val="en-AU"/>
        </w:rPr>
        <w:t xml:space="preserve">The </w:t>
      </w:r>
      <w:r w:rsidR="00F57C59">
        <w:rPr>
          <w:lang w:val="en-AU"/>
        </w:rPr>
        <w:t>a</w:t>
      </w:r>
      <w:r w:rsidR="009126C4" w:rsidRPr="009806FF">
        <w:rPr>
          <w:lang w:val="en-AU"/>
        </w:rPr>
        <w:t>gency</w:t>
      </w:r>
      <w:r w:rsidRPr="009806FF">
        <w:rPr>
          <w:lang w:val="en-AU"/>
        </w:rPr>
        <w:t>’s</w:t>
      </w:r>
      <w:r w:rsidR="009126C4" w:rsidRPr="009806FF">
        <w:rPr>
          <w:lang w:val="en-AU"/>
        </w:rPr>
        <w:t xml:space="preserve"> submission should address the grounds </w:t>
      </w:r>
      <w:r w:rsidR="00915C47" w:rsidRPr="009806FF">
        <w:rPr>
          <w:lang w:val="en-AU"/>
        </w:rPr>
        <w:t>o</w:t>
      </w:r>
      <w:r w:rsidR="009126C4" w:rsidRPr="009806FF">
        <w:rPr>
          <w:lang w:val="en-AU"/>
        </w:rPr>
        <w:t xml:space="preserve">n which the complaint has been accepted, such as reasons as to why an action did not occur within the </w:t>
      </w:r>
      <w:r w:rsidRPr="009806FF">
        <w:rPr>
          <w:lang w:val="en-AU"/>
        </w:rPr>
        <w:t xml:space="preserve">required </w:t>
      </w:r>
      <w:r w:rsidR="009126C4" w:rsidRPr="009806FF">
        <w:rPr>
          <w:lang w:val="en-AU"/>
        </w:rPr>
        <w:t xml:space="preserve">timeframe, or an explanation as </w:t>
      </w:r>
      <w:r w:rsidRPr="009806FF">
        <w:rPr>
          <w:lang w:val="en-AU"/>
        </w:rPr>
        <w:t xml:space="preserve">to </w:t>
      </w:r>
      <w:r w:rsidR="009126C4" w:rsidRPr="009806FF">
        <w:rPr>
          <w:lang w:val="en-AU"/>
        </w:rPr>
        <w:t>how a document search was conducted, or why a document does not exist, or could not be located.</w:t>
      </w:r>
    </w:p>
    <w:p w14:paraId="2D474703" w14:textId="39263764" w:rsidR="005173F2" w:rsidRPr="009806FF" w:rsidRDefault="005173F2" w:rsidP="004D3A87">
      <w:pPr>
        <w:pStyle w:val="2HeadingLevel2"/>
      </w:pPr>
      <w:bookmarkStart w:id="86" w:name="_Toc129691674"/>
      <w:r w:rsidRPr="009806FF">
        <w:t>Compulsion of attendance or production</w:t>
      </w:r>
      <w:r w:rsidR="004C7335" w:rsidRPr="009806FF">
        <w:t xml:space="preserve"> of documents</w:t>
      </w:r>
      <w:bookmarkEnd w:id="86"/>
    </w:p>
    <w:p w14:paraId="312D25F2" w14:textId="04F36191" w:rsidR="007A6709" w:rsidRPr="007A6709" w:rsidRDefault="005173F2" w:rsidP="007A6709">
      <w:pPr>
        <w:pStyle w:val="3Body"/>
        <w:rPr>
          <w:lang w:val="en-AU"/>
        </w:rPr>
      </w:pPr>
      <w:r w:rsidRPr="009625A3">
        <w:rPr>
          <w:lang w:val="en-AU"/>
        </w:rPr>
        <w:t xml:space="preserve">If the Information Commissioner </w:t>
      </w:r>
      <w:r w:rsidR="007A3293" w:rsidRPr="009625A3">
        <w:rPr>
          <w:lang w:val="en-AU"/>
        </w:rPr>
        <w:t xml:space="preserve">considers that they need more information to deal with the complaint, they may serve a notice on the </w:t>
      </w:r>
      <w:r w:rsidR="00CA26B0" w:rsidRPr="009625A3">
        <w:rPr>
          <w:lang w:val="en-AU"/>
        </w:rPr>
        <w:t>principal</w:t>
      </w:r>
      <w:r w:rsidR="007A3293" w:rsidRPr="009625A3">
        <w:rPr>
          <w:lang w:val="en-AU"/>
        </w:rPr>
        <w:t xml:space="preserve"> officer of the </w:t>
      </w:r>
      <w:r w:rsidR="009625A3" w:rsidRPr="009625A3">
        <w:rPr>
          <w:lang w:val="en-AU"/>
        </w:rPr>
        <w:t>a</w:t>
      </w:r>
      <w:r w:rsidR="007A3293" w:rsidRPr="009625A3">
        <w:rPr>
          <w:lang w:val="en-AU"/>
        </w:rPr>
        <w:t>gency or a Minister to produce documents or attend to give evidence under Part VIC</w:t>
      </w:r>
      <w:r w:rsidR="00557D32" w:rsidRPr="009625A3">
        <w:rPr>
          <w:lang w:val="en-AU"/>
        </w:rPr>
        <w:t>.</w:t>
      </w:r>
      <w:r w:rsidR="009625A3" w:rsidRPr="009625A3">
        <w:rPr>
          <w:lang w:val="en-AU"/>
        </w:rPr>
        <w:t xml:space="preserve"> </w:t>
      </w:r>
      <w:r w:rsidR="00557D32" w:rsidRPr="009625A3">
        <w:rPr>
          <w:lang w:val="en-AU"/>
        </w:rPr>
        <w:t xml:space="preserve">A ‘notice to produce or attend’ is one of the coercive powers under Part VIC. </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4F3F2"/>
        <w:tblLook w:val="04A0" w:firstRow="1" w:lastRow="0" w:firstColumn="1" w:lastColumn="0" w:noHBand="0" w:noVBand="1"/>
      </w:tblPr>
      <w:tblGrid>
        <w:gridCol w:w="9201"/>
      </w:tblGrid>
      <w:tr w:rsidR="007A6709" w14:paraId="734299A2" w14:textId="77777777" w:rsidTr="007A6709">
        <w:tc>
          <w:tcPr>
            <w:tcW w:w="9201" w:type="dxa"/>
            <w:shd w:val="clear" w:color="auto" w:fill="F4F3F2"/>
          </w:tcPr>
          <w:p w14:paraId="4FFE8BB6" w14:textId="211BA926" w:rsidR="007A6709" w:rsidRDefault="007A6709" w:rsidP="007A6709">
            <w:pPr>
              <w:pStyle w:val="3Body"/>
              <w:numPr>
                <w:ilvl w:val="0"/>
                <w:numId w:val="0"/>
              </w:numPr>
              <w:rPr>
                <w:lang w:val="en-AU"/>
              </w:rPr>
            </w:pPr>
            <w:r>
              <w:rPr>
                <w:lang w:val="en-AU"/>
              </w:rPr>
              <w:t>For more information on OVIC’s coercive powers, see Part VIC.</w:t>
            </w:r>
          </w:p>
        </w:tc>
      </w:tr>
    </w:tbl>
    <w:p w14:paraId="585B8F9C" w14:textId="07F2B951" w:rsidR="00886B63" w:rsidRPr="009806FF" w:rsidRDefault="00886B63" w:rsidP="007A6709">
      <w:pPr>
        <w:pStyle w:val="Body"/>
      </w:pPr>
      <w:bookmarkStart w:id="87" w:name="_Toc73371031"/>
      <w:r w:rsidRPr="009625A3">
        <w:rPr>
          <w:rFonts w:cs="Calibri"/>
        </w:rPr>
        <w:br w:type="page"/>
      </w:r>
    </w:p>
    <w:p w14:paraId="7CC1FA93" w14:textId="647310C9" w:rsidR="000664F5" w:rsidRPr="009806FF" w:rsidRDefault="000664F5" w:rsidP="009D6BC0">
      <w:pPr>
        <w:pStyle w:val="1TitleLevel1"/>
        <w:rPr>
          <w:rFonts w:cs="Calibri"/>
        </w:rPr>
      </w:pPr>
      <w:bookmarkStart w:id="88" w:name="_Toc129691675"/>
      <w:r w:rsidRPr="009806FF">
        <w:rPr>
          <w:rFonts w:cs="Calibri"/>
        </w:rPr>
        <w:lastRenderedPageBreak/>
        <w:t>Section 61L</w:t>
      </w:r>
      <w:r w:rsidR="0076475B" w:rsidRPr="009806FF">
        <w:rPr>
          <w:rFonts w:cs="Calibri"/>
        </w:rPr>
        <w:t xml:space="preserve"> – </w:t>
      </w:r>
      <w:r w:rsidRPr="009806FF">
        <w:rPr>
          <w:rFonts w:cs="Calibri"/>
        </w:rPr>
        <w:t>Outcome of complaint</w:t>
      </w:r>
      <w:bookmarkEnd w:id="87"/>
      <w:bookmarkEnd w:id="88"/>
      <w:r w:rsidRPr="009806FF">
        <w:rPr>
          <w:rFonts w:cs="Calibri"/>
        </w:rPr>
        <w:t xml:space="preserve">   </w:t>
      </w:r>
    </w:p>
    <w:p w14:paraId="2D57C929" w14:textId="47F34461" w:rsidR="00054276" w:rsidRPr="009806FF" w:rsidRDefault="00054276" w:rsidP="00054276">
      <w:pPr>
        <w:pStyle w:val="2HeadingLevel2"/>
      </w:pPr>
      <w:bookmarkStart w:id="89" w:name="_Toc129691676"/>
      <w:r w:rsidRPr="009806FF">
        <w:t>Legislation</w:t>
      </w:r>
      <w:bookmarkEnd w:id="89"/>
      <w:r w:rsidRPr="009806FF">
        <w:t xml:space="preserve"> </w:t>
      </w: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7"/>
        <w:gridCol w:w="8647"/>
      </w:tblGrid>
      <w:tr w:rsidR="007F56C5" w:rsidRPr="009806FF" w14:paraId="0FB8E2B2" w14:textId="77777777" w:rsidTr="007F56C5">
        <w:tc>
          <w:tcPr>
            <w:tcW w:w="562" w:type="dxa"/>
          </w:tcPr>
          <w:p w14:paraId="35756D0D" w14:textId="31BD0D78" w:rsidR="007F56C5" w:rsidRPr="009806FF" w:rsidRDefault="007F56C5" w:rsidP="00054276">
            <w:pPr>
              <w:pStyle w:val="Body"/>
              <w:spacing w:before="60" w:after="60"/>
              <w:rPr>
                <w:b/>
                <w:bCs/>
              </w:rPr>
            </w:pPr>
            <w:bookmarkStart w:id="90" w:name="_Toc75510890"/>
            <w:r w:rsidRPr="009806FF">
              <w:rPr>
                <w:b/>
                <w:bCs/>
              </w:rPr>
              <w:t>61L</w:t>
            </w:r>
            <w:bookmarkEnd w:id="90"/>
          </w:p>
        </w:tc>
        <w:tc>
          <w:tcPr>
            <w:tcW w:w="9214" w:type="dxa"/>
            <w:gridSpan w:val="2"/>
          </w:tcPr>
          <w:p w14:paraId="4D45F445" w14:textId="0875CD30" w:rsidR="007F56C5" w:rsidRPr="009806FF" w:rsidRDefault="007F56C5" w:rsidP="00054276">
            <w:pPr>
              <w:pStyle w:val="Body"/>
              <w:spacing w:before="60" w:after="60"/>
              <w:rPr>
                <w:b/>
                <w:bCs/>
              </w:rPr>
            </w:pPr>
            <w:r w:rsidRPr="009806FF">
              <w:rPr>
                <w:b/>
                <w:bCs/>
              </w:rPr>
              <w:t xml:space="preserve">Outcome of complaint   </w:t>
            </w:r>
          </w:p>
        </w:tc>
      </w:tr>
      <w:tr w:rsidR="007F56C5" w:rsidRPr="009806FF" w14:paraId="79FFB472" w14:textId="77777777" w:rsidTr="007F56C5">
        <w:tc>
          <w:tcPr>
            <w:tcW w:w="562" w:type="dxa"/>
          </w:tcPr>
          <w:p w14:paraId="1D4B4FF2" w14:textId="77777777" w:rsidR="007F56C5" w:rsidRPr="009806FF" w:rsidRDefault="007F56C5" w:rsidP="00054276">
            <w:pPr>
              <w:pStyle w:val="Body"/>
              <w:spacing w:before="60" w:after="60"/>
            </w:pPr>
          </w:p>
        </w:tc>
        <w:tc>
          <w:tcPr>
            <w:tcW w:w="567" w:type="dxa"/>
          </w:tcPr>
          <w:p w14:paraId="42DD908B" w14:textId="74E55719" w:rsidR="007F56C5" w:rsidRPr="009806FF" w:rsidRDefault="007F56C5" w:rsidP="00054276">
            <w:pPr>
              <w:pStyle w:val="Body"/>
              <w:spacing w:before="60" w:after="60"/>
            </w:pPr>
            <w:r w:rsidRPr="009806FF">
              <w:t>(1)</w:t>
            </w:r>
          </w:p>
        </w:tc>
        <w:tc>
          <w:tcPr>
            <w:tcW w:w="8647" w:type="dxa"/>
          </w:tcPr>
          <w:p w14:paraId="48FF0215" w14:textId="77777777" w:rsidR="007F56C5" w:rsidRPr="009806FF" w:rsidRDefault="007F56C5" w:rsidP="00054276">
            <w:pPr>
              <w:pStyle w:val="Body"/>
              <w:spacing w:before="60" w:after="60"/>
            </w:pPr>
            <w:bookmarkStart w:id="91" w:name="_Toc73371032"/>
            <w:r w:rsidRPr="009806FF">
              <w:t>After considering the complaint and any submissions and documents received in relation to the complaint, the Information Commissioner may make any recommendations to the agency, the principal officer or the Minister (as the case requires) in relation to the complaint that the Commissioner considers appropriate.</w:t>
            </w:r>
            <w:bookmarkEnd w:id="91"/>
          </w:p>
        </w:tc>
      </w:tr>
      <w:tr w:rsidR="007F56C5" w:rsidRPr="009806FF" w14:paraId="22037D3B" w14:textId="77777777" w:rsidTr="007F56C5">
        <w:tc>
          <w:tcPr>
            <w:tcW w:w="562" w:type="dxa"/>
          </w:tcPr>
          <w:p w14:paraId="4F2B2026" w14:textId="77777777" w:rsidR="007F56C5" w:rsidRPr="009806FF" w:rsidRDefault="007F56C5" w:rsidP="00054276">
            <w:pPr>
              <w:pStyle w:val="Body"/>
              <w:spacing w:before="60" w:after="60"/>
            </w:pPr>
          </w:p>
        </w:tc>
        <w:tc>
          <w:tcPr>
            <w:tcW w:w="567" w:type="dxa"/>
          </w:tcPr>
          <w:p w14:paraId="61BA6AEE" w14:textId="6D46C61C" w:rsidR="007F56C5" w:rsidRPr="009806FF" w:rsidRDefault="007F56C5" w:rsidP="00054276">
            <w:pPr>
              <w:pStyle w:val="Body"/>
              <w:spacing w:before="60" w:after="60"/>
            </w:pPr>
            <w:r w:rsidRPr="009806FF">
              <w:t>(2)</w:t>
            </w:r>
          </w:p>
        </w:tc>
        <w:tc>
          <w:tcPr>
            <w:tcW w:w="8647" w:type="dxa"/>
          </w:tcPr>
          <w:p w14:paraId="47A50D7E" w14:textId="77777777" w:rsidR="007F56C5" w:rsidRPr="009806FF" w:rsidRDefault="007F56C5" w:rsidP="00054276">
            <w:pPr>
              <w:pStyle w:val="Body"/>
              <w:spacing w:before="60" w:after="60"/>
            </w:pPr>
            <w:bookmarkStart w:id="92" w:name="_Toc73371033"/>
            <w:r w:rsidRPr="009806FF">
              <w:t>The recommendations may include suggestions for improvements to the policies, procedures and systems of the agency in relation to compliance with this Act.</w:t>
            </w:r>
            <w:bookmarkEnd w:id="92"/>
          </w:p>
        </w:tc>
      </w:tr>
      <w:tr w:rsidR="007F56C5" w:rsidRPr="009806FF" w14:paraId="280831FD" w14:textId="77777777" w:rsidTr="007F56C5">
        <w:tc>
          <w:tcPr>
            <w:tcW w:w="562" w:type="dxa"/>
          </w:tcPr>
          <w:p w14:paraId="12649A94" w14:textId="77777777" w:rsidR="007F56C5" w:rsidRPr="009806FF" w:rsidRDefault="007F56C5" w:rsidP="00054276">
            <w:pPr>
              <w:pStyle w:val="Body"/>
              <w:spacing w:before="60" w:after="60"/>
            </w:pPr>
          </w:p>
        </w:tc>
        <w:tc>
          <w:tcPr>
            <w:tcW w:w="567" w:type="dxa"/>
          </w:tcPr>
          <w:p w14:paraId="7AE80DD5" w14:textId="447D34EF" w:rsidR="007F56C5" w:rsidRPr="009806FF" w:rsidRDefault="007F56C5" w:rsidP="00054276">
            <w:pPr>
              <w:pStyle w:val="Body"/>
              <w:spacing w:before="60" w:after="60"/>
            </w:pPr>
            <w:r w:rsidRPr="009806FF">
              <w:t>(3)</w:t>
            </w:r>
          </w:p>
        </w:tc>
        <w:tc>
          <w:tcPr>
            <w:tcW w:w="8647" w:type="dxa"/>
          </w:tcPr>
          <w:p w14:paraId="33679692" w14:textId="77777777" w:rsidR="007F56C5" w:rsidRPr="009806FF" w:rsidRDefault="007F56C5" w:rsidP="00054276">
            <w:pPr>
              <w:pStyle w:val="Body"/>
              <w:spacing w:before="60" w:after="60"/>
            </w:pPr>
            <w:bookmarkStart w:id="93" w:name="_Toc73371034"/>
            <w:r w:rsidRPr="009806FF">
              <w:t>The Information Commissioner must notify the agency, the principal officer or the Minister</w:t>
            </w:r>
            <w:r w:rsidRPr="009806FF">
              <w:br/>
              <w:t>(as the case requires) and the complainant and any other party to the complaint of the recommendations of the Commissioner to the agency, the principal officer or Minister in relation to the complaint.</w:t>
            </w:r>
            <w:bookmarkEnd w:id="93"/>
          </w:p>
        </w:tc>
      </w:tr>
      <w:tr w:rsidR="007F56C5" w:rsidRPr="009806FF" w14:paraId="48CC4D57" w14:textId="77777777" w:rsidTr="007F56C5">
        <w:tc>
          <w:tcPr>
            <w:tcW w:w="562" w:type="dxa"/>
          </w:tcPr>
          <w:p w14:paraId="44ADD6F7" w14:textId="77777777" w:rsidR="007F56C5" w:rsidRPr="009806FF" w:rsidRDefault="007F56C5" w:rsidP="00054276">
            <w:pPr>
              <w:pStyle w:val="Body"/>
              <w:spacing w:before="60" w:after="60"/>
            </w:pPr>
          </w:p>
        </w:tc>
        <w:tc>
          <w:tcPr>
            <w:tcW w:w="567" w:type="dxa"/>
          </w:tcPr>
          <w:p w14:paraId="5D726D4E" w14:textId="388AECDE" w:rsidR="007F56C5" w:rsidRPr="009806FF" w:rsidRDefault="007F56C5" w:rsidP="00054276">
            <w:pPr>
              <w:pStyle w:val="Body"/>
              <w:spacing w:before="60" w:after="60"/>
            </w:pPr>
            <w:r w:rsidRPr="009806FF">
              <w:t>(4)</w:t>
            </w:r>
          </w:p>
        </w:tc>
        <w:tc>
          <w:tcPr>
            <w:tcW w:w="8647" w:type="dxa"/>
          </w:tcPr>
          <w:p w14:paraId="09D84499" w14:textId="77777777" w:rsidR="007F56C5" w:rsidRPr="009806FF" w:rsidRDefault="007F56C5" w:rsidP="00054276">
            <w:pPr>
              <w:pStyle w:val="Body"/>
              <w:spacing w:before="60" w:after="60"/>
            </w:pPr>
            <w:bookmarkStart w:id="94" w:name="_Toc73371035"/>
            <w:r w:rsidRPr="009806FF">
              <w:t>The Information Commissioner must not disclose an exempt document or any information that if included in a document would make that document an exempt document in giving notice under this section.</w:t>
            </w:r>
            <w:bookmarkEnd w:id="94"/>
          </w:p>
        </w:tc>
      </w:tr>
      <w:tr w:rsidR="007F56C5" w:rsidRPr="009806FF" w14:paraId="60475802" w14:textId="77777777" w:rsidTr="007F56C5">
        <w:tc>
          <w:tcPr>
            <w:tcW w:w="562" w:type="dxa"/>
          </w:tcPr>
          <w:p w14:paraId="51F8F128" w14:textId="77777777" w:rsidR="007F56C5" w:rsidRPr="009806FF" w:rsidRDefault="007F56C5" w:rsidP="00054276">
            <w:pPr>
              <w:pStyle w:val="Body"/>
              <w:spacing w:before="60" w:after="60"/>
            </w:pPr>
          </w:p>
        </w:tc>
        <w:tc>
          <w:tcPr>
            <w:tcW w:w="567" w:type="dxa"/>
          </w:tcPr>
          <w:p w14:paraId="60BFDF71" w14:textId="5C1CA529" w:rsidR="007F56C5" w:rsidRPr="009806FF" w:rsidRDefault="007F56C5" w:rsidP="00054276">
            <w:pPr>
              <w:pStyle w:val="Body"/>
              <w:spacing w:before="60" w:after="60"/>
            </w:pPr>
            <w:r w:rsidRPr="009806FF">
              <w:t>(5)</w:t>
            </w:r>
          </w:p>
        </w:tc>
        <w:tc>
          <w:tcPr>
            <w:tcW w:w="8647" w:type="dxa"/>
          </w:tcPr>
          <w:p w14:paraId="3BEBCDEA" w14:textId="77777777" w:rsidR="007F56C5" w:rsidRPr="009806FF" w:rsidRDefault="007F56C5" w:rsidP="00054276">
            <w:pPr>
              <w:pStyle w:val="Body"/>
              <w:spacing w:before="60" w:after="60"/>
            </w:pPr>
            <w:bookmarkStart w:id="95" w:name="_Toc73371036"/>
            <w:r w:rsidRPr="009806FF">
              <w:t>If the Information Commissioner intends to make a recommendation that relates to, or a comment about, an agency, principal officer, Minister, person or body, the Commissioner must give the agency, principal officer, Minister, person or body the opportunity to comment on and respond to the draft recommendation or draft comment before making the recommendation or comment.</w:t>
            </w:r>
            <w:bookmarkEnd w:id="95"/>
          </w:p>
        </w:tc>
      </w:tr>
      <w:tr w:rsidR="007F56C5" w:rsidRPr="009806FF" w14:paraId="6C5536CD" w14:textId="77777777" w:rsidTr="007F56C5">
        <w:tc>
          <w:tcPr>
            <w:tcW w:w="562" w:type="dxa"/>
          </w:tcPr>
          <w:p w14:paraId="33C46F68" w14:textId="77777777" w:rsidR="007F56C5" w:rsidRPr="009806FF" w:rsidRDefault="007F56C5" w:rsidP="00054276">
            <w:pPr>
              <w:pStyle w:val="Body"/>
              <w:spacing w:before="60" w:after="60"/>
            </w:pPr>
          </w:p>
        </w:tc>
        <w:tc>
          <w:tcPr>
            <w:tcW w:w="567" w:type="dxa"/>
          </w:tcPr>
          <w:p w14:paraId="2C0821F0" w14:textId="56486E83" w:rsidR="007F56C5" w:rsidRPr="009806FF" w:rsidRDefault="007F56C5" w:rsidP="00054276">
            <w:pPr>
              <w:pStyle w:val="Body"/>
              <w:spacing w:before="60" w:after="60"/>
            </w:pPr>
            <w:r w:rsidRPr="009806FF">
              <w:t>(6)</w:t>
            </w:r>
          </w:p>
        </w:tc>
        <w:tc>
          <w:tcPr>
            <w:tcW w:w="8647" w:type="dxa"/>
          </w:tcPr>
          <w:p w14:paraId="4F0ACC87" w14:textId="77777777" w:rsidR="007F56C5" w:rsidRPr="009806FF" w:rsidRDefault="007F56C5" w:rsidP="00054276">
            <w:pPr>
              <w:pStyle w:val="Body"/>
              <w:spacing w:before="60" w:after="60"/>
            </w:pPr>
            <w:bookmarkStart w:id="96" w:name="_Toc73371037"/>
            <w:r w:rsidRPr="009806FF">
              <w:t>The Information Commissioner must take into account any response received by an agency, principal officer, Minister, person or body under subsection (5) in making a recommendation or any adverse comment under this section.</w:t>
            </w:r>
            <w:bookmarkEnd w:id="96"/>
          </w:p>
        </w:tc>
      </w:tr>
      <w:tr w:rsidR="007F56C5" w:rsidRPr="009806FF" w14:paraId="68DD5FE7" w14:textId="77777777" w:rsidTr="007F56C5">
        <w:tc>
          <w:tcPr>
            <w:tcW w:w="562" w:type="dxa"/>
          </w:tcPr>
          <w:p w14:paraId="2874A732" w14:textId="77777777" w:rsidR="007F56C5" w:rsidRPr="009806FF" w:rsidRDefault="007F56C5" w:rsidP="00054276">
            <w:pPr>
              <w:pStyle w:val="Body"/>
              <w:spacing w:before="60" w:after="60"/>
            </w:pPr>
          </w:p>
        </w:tc>
        <w:tc>
          <w:tcPr>
            <w:tcW w:w="567" w:type="dxa"/>
          </w:tcPr>
          <w:p w14:paraId="1C24358F" w14:textId="11F2BE21" w:rsidR="007F56C5" w:rsidRPr="009806FF" w:rsidRDefault="007F56C5" w:rsidP="00054276">
            <w:pPr>
              <w:pStyle w:val="Body"/>
              <w:spacing w:before="60" w:after="60"/>
            </w:pPr>
            <w:r w:rsidRPr="009806FF">
              <w:t>(7)</w:t>
            </w:r>
          </w:p>
        </w:tc>
        <w:tc>
          <w:tcPr>
            <w:tcW w:w="8647" w:type="dxa"/>
          </w:tcPr>
          <w:p w14:paraId="342775C2" w14:textId="77777777" w:rsidR="007F56C5" w:rsidRPr="009806FF" w:rsidRDefault="007F56C5" w:rsidP="00054276">
            <w:pPr>
              <w:pStyle w:val="Body"/>
              <w:spacing w:before="60" w:after="60"/>
            </w:pPr>
            <w:bookmarkStart w:id="97" w:name="_Toc73371038"/>
            <w:r w:rsidRPr="009806FF">
              <w:t>The Information Commissioner must include in the document containing the Commissioner's recommendations and comments, in a manner that fairly, fully and accurately represents the position of the agency, principal officer, Minister, person or body, any comments received from the agency, principal officer, Minister, person or body under subsection (5).</w:t>
            </w:r>
            <w:bookmarkEnd w:id="97"/>
          </w:p>
        </w:tc>
      </w:tr>
      <w:tr w:rsidR="007F56C5" w:rsidRPr="009806FF" w14:paraId="774E91E2" w14:textId="77777777" w:rsidTr="007F56C5">
        <w:tc>
          <w:tcPr>
            <w:tcW w:w="562" w:type="dxa"/>
          </w:tcPr>
          <w:p w14:paraId="6F217489" w14:textId="77777777" w:rsidR="007F56C5" w:rsidRPr="009806FF" w:rsidRDefault="007F56C5" w:rsidP="00054276">
            <w:pPr>
              <w:pStyle w:val="Body"/>
              <w:spacing w:before="60" w:after="60"/>
            </w:pPr>
          </w:p>
        </w:tc>
        <w:tc>
          <w:tcPr>
            <w:tcW w:w="567" w:type="dxa"/>
          </w:tcPr>
          <w:p w14:paraId="0FB50540" w14:textId="1E3EED47" w:rsidR="007F56C5" w:rsidRPr="009806FF" w:rsidRDefault="007F56C5" w:rsidP="00054276">
            <w:pPr>
              <w:pStyle w:val="Body"/>
              <w:spacing w:before="60" w:after="60"/>
            </w:pPr>
            <w:r w:rsidRPr="009806FF">
              <w:t>(8)</w:t>
            </w:r>
          </w:p>
        </w:tc>
        <w:tc>
          <w:tcPr>
            <w:tcW w:w="8647" w:type="dxa"/>
          </w:tcPr>
          <w:p w14:paraId="2E97240B" w14:textId="77777777" w:rsidR="007F56C5" w:rsidRPr="009806FF" w:rsidRDefault="007F56C5" w:rsidP="00054276">
            <w:pPr>
              <w:pStyle w:val="Body"/>
              <w:spacing w:before="60" w:after="60"/>
            </w:pPr>
            <w:r w:rsidRPr="009806FF">
              <w:t>If the Information Commissioner determines that the subject-matter of the complaint requires further investigation and is within the jurisdiction of a person or body who or which is prescribed by the regulations for the purposes of this section, the Commissioner may refer the matter to that body for investigation.</w:t>
            </w:r>
          </w:p>
        </w:tc>
      </w:tr>
    </w:tbl>
    <w:p w14:paraId="0C663739" w14:textId="0EEB8B70" w:rsidR="00D21471" w:rsidRPr="009806FF" w:rsidRDefault="006B28FC" w:rsidP="006B28FC">
      <w:pPr>
        <w:pStyle w:val="2HeadingLevel2"/>
      </w:pPr>
      <w:bookmarkStart w:id="98" w:name="_Toc129691677"/>
      <w:r w:rsidRPr="009806FF">
        <w:t>Guidelines</w:t>
      </w:r>
      <w:bookmarkEnd w:id="98"/>
    </w:p>
    <w:p w14:paraId="719BC59C" w14:textId="06C3EFDA" w:rsidR="00403061" w:rsidRPr="009806FF" w:rsidRDefault="001F7246" w:rsidP="00384931">
      <w:pPr>
        <w:pStyle w:val="2HeadingLevel2"/>
      </w:pPr>
      <w:bookmarkStart w:id="99" w:name="_Toc129691678"/>
      <w:r>
        <w:t>Making recommendations in relation to a complaint</w:t>
      </w:r>
      <w:bookmarkEnd w:id="99"/>
    </w:p>
    <w:p w14:paraId="45C84F8E" w14:textId="6BC0685D" w:rsidR="00403061" w:rsidRPr="009806FF" w:rsidRDefault="00403061">
      <w:pPr>
        <w:pStyle w:val="3Body"/>
        <w:rPr>
          <w:lang w:val="en-AU"/>
        </w:rPr>
      </w:pPr>
      <w:r w:rsidRPr="009806FF">
        <w:rPr>
          <w:lang w:val="en-AU"/>
        </w:rPr>
        <w:t xml:space="preserve">On completion of </w:t>
      </w:r>
      <w:r w:rsidR="004D563D" w:rsidRPr="009806FF">
        <w:rPr>
          <w:lang w:val="en-AU"/>
        </w:rPr>
        <w:t>a complaint</w:t>
      </w:r>
      <w:r w:rsidRPr="009806FF">
        <w:rPr>
          <w:lang w:val="en-AU"/>
        </w:rPr>
        <w:t xml:space="preserve">, the </w:t>
      </w:r>
      <w:r w:rsidR="002A20BC" w:rsidRPr="009806FF">
        <w:rPr>
          <w:lang w:val="en-AU"/>
        </w:rPr>
        <w:t>Information</w:t>
      </w:r>
      <w:r w:rsidRPr="009806FF">
        <w:rPr>
          <w:lang w:val="en-AU"/>
        </w:rPr>
        <w:t xml:space="preserve"> Commissioner may make such recommendations that </w:t>
      </w:r>
      <w:r w:rsidR="00AC6F05" w:rsidRPr="009806FF">
        <w:rPr>
          <w:lang w:val="en-AU"/>
        </w:rPr>
        <w:t>they</w:t>
      </w:r>
      <w:r w:rsidRPr="009806FF">
        <w:rPr>
          <w:lang w:val="en-AU"/>
        </w:rPr>
        <w:t xml:space="preserve"> think are appropriate to the relevant agency or </w:t>
      </w:r>
      <w:r w:rsidR="008E6EE6">
        <w:rPr>
          <w:lang w:val="en-AU"/>
        </w:rPr>
        <w:t>M</w:t>
      </w:r>
      <w:r w:rsidRPr="009806FF">
        <w:rPr>
          <w:lang w:val="en-AU"/>
        </w:rPr>
        <w:t>inister, including suggestions for improvements to the policies, procedures and systems in relation to compliance with the Act.</w:t>
      </w:r>
    </w:p>
    <w:p w14:paraId="4E210FEF" w14:textId="3E9B9836" w:rsidR="001C13CE" w:rsidRPr="009806FF" w:rsidRDefault="001C13CE">
      <w:pPr>
        <w:pStyle w:val="3Body"/>
        <w:rPr>
          <w:lang w:val="en-AU"/>
        </w:rPr>
      </w:pPr>
      <w:r w:rsidRPr="009806FF">
        <w:rPr>
          <w:lang w:val="en-AU"/>
        </w:rPr>
        <w:t>Recommendations could include</w:t>
      </w:r>
      <w:r w:rsidR="008E6EE6">
        <w:rPr>
          <w:lang w:val="en-AU"/>
        </w:rPr>
        <w:t xml:space="preserve"> the agency</w:t>
      </w:r>
      <w:r w:rsidRPr="009806FF">
        <w:rPr>
          <w:lang w:val="en-AU"/>
        </w:rPr>
        <w:t>:</w:t>
      </w:r>
    </w:p>
    <w:p w14:paraId="106676EE" w14:textId="722B17FF" w:rsidR="001C13CE" w:rsidRPr="009806FF" w:rsidRDefault="007730F8">
      <w:pPr>
        <w:pStyle w:val="Body"/>
        <w:numPr>
          <w:ilvl w:val="0"/>
          <w:numId w:val="26"/>
        </w:numPr>
        <w:ind w:left="993"/>
      </w:pPr>
      <w:r w:rsidRPr="009806FF">
        <w:t>conduct</w:t>
      </w:r>
      <w:r w:rsidR="008E6EE6">
        <w:t>ing</w:t>
      </w:r>
      <w:r w:rsidRPr="009806FF">
        <w:t xml:space="preserve"> a review of existing FOI procedures</w:t>
      </w:r>
      <w:r w:rsidR="008E6EE6">
        <w:t>;</w:t>
      </w:r>
    </w:p>
    <w:p w14:paraId="124558E8" w14:textId="2D8C6855" w:rsidR="007730F8" w:rsidRPr="009806FF" w:rsidRDefault="007730F8">
      <w:pPr>
        <w:pStyle w:val="Body"/>
        <w:numPr>
          <w:ilvl w:val="0"/>
          <w:numId w:val="26"/>
        </w:numPr>
        <w:ind w:left="993"/>
      </w:pPr>
      <w:r w:rsidRPr="009806FF">
        <w:lastRenderedPageBreak/>
        <w:t>alter</w:t>
      </w:r>
      <w:r w:rsidR="008E6EE6">
        <w:t>ing</w:t>
      </w:r>
      <w:r w:rsidRPr="009806FF">
        <w:t xml:space="preserve"> a function or step in their FOI process</w:t>
      </w:r>
      <w:r w:rsidR="008E6EE6">
        <w:t xml:space="preserve">; </w:t>
      </w:r>
    </w:p>
    <w:p w14:paraId="4F5D53F0" w14:textId="4AD35EBB" w:rsidR="007730F8" w:rsidRPr="009806FF" w:rsidRDefault="007730F8">
      <w:pPr>
        <w:pStyle w:val="Body"/>
        <w:numPr>
          <w:ilvl w:val="0"/>
          <w:numId w:val="26"/>
        </w:numPr>
        <w:ind w:left="993"/>
      </w:pPr>
      <w:r w:rsidRPr="009806FF">
        <w:t>amend</w:t>
      </w:r>
      <w:r w:rsidR="008E6EE6">
        <w:t>ing</w:t>
      </w:r>
      <w:r w:rsidRPr="009806FF">
        <w:t xml:space="preserve"> language on their website or FOI </w:t>
      </w:r>
      <w:r w:rsidR="00C9395C">
        <w:t>a</w:t>
      </w:r>
      <w:r w:rsidRPr="009806FF">
        <w:t>pplication form.</w:t>
      </w:r>
    </w:p>
    <w:p w14:paraId="30EAF37F" w14:textId="369B78B8" w:rsidR="00403061" w:rsidRPr="009806FF" w:rsidRDefault="007E5211" w:rsidP="009D6BC0">
      <w:pPr>
        <w:pStyle w:val="2HeadingLevel2"/>
      </w:pPr>
      <w:bookmarkStart w:id="100" w:name="_Toc129691679"/>
      <w:r w:rsidRPr="009806FF">
        <w:t>Notif</w:t>
      </w:r>
      <w:r w:rsidR="00D833D6">
        <w:t>ying parties about a recommendation</w:t>
      </w:r>
      <w:bookmarkEnd w:id="100"/>
    </w:p>
    <w:p w14:paraId="19EAAB94" w14:textId="72D97D93" w:rsidR="00F30A5F" w:rsidRPr="00C15346" w:rsidRDefault="00403061" w:rsidP="0006167D">
      <w:pPr>
        <w:pStyle w:val="3Body"/>
        <w:rPr>
          <w:rFonts w:cs="Calibri"/>
          <w:lang w:val="en-AU"/>
        </w:rPr>
      </w:pPr>
      <w:r w:rsidRPr="00C15346">
        <w:rPr>
          <w:lang w:val="en-AU"/>
        </w:rPr>
        <w:t xml:space="preserve"> </w:t>
      </w:r>
      <w:r w:rsidR="00CB012B" w:rsidRPr="00C15346">
        <w:rPr>
          <w:lang w:val="en-AU"/>
        </w:rPr>
        <w:t>The Information Commissioner</w:t>
      </w:r>
      <w:r w:rsidRPr="00C15346">
        <w:rPr>
          <w:lang w:val="en-AU"/>
        </w:rPr>
        <w:t xml:space="preserve"> must notify both the agency or </w:t>
      </w:r>
      <w:r w:rsidR="00D833D6" w:rsidRPr="00C15346">
        <w:rPr>
          <w:lang w:val="en-AU"/>
        </w:rPr>
        <w:t>M</w:t>
      </w:r>
      <w:r w:rsidRPr="00C15346">
        <w:rPr>
          <w:lang w:val="en-AU"/>
        </w:rPr>
        <w:t>inister and the complainant of the recommendations.</w:t>
      </w:r>
      <w:r w:rsidR="001C13CE" w:rsidRPr="009806FF">
        <w:rPr>
          <w:rStyle w:val="FootnoteReference"/>
          <w:lang w:val="en-AU"/>
        </w:rPr>
        <w:footnoteReference w:id="73"/>
      </w:r>
      <w:r w:rsidRPr="00C15346">
        <w:rPr>
          <w:lang w:val="en-AU"/>
        </w:rPr>
        <w:t xml:space="preserve"> The noti</w:t>
      </w:r>
      <w:r w:rsidR="000E4290" w:rsidRPr="00C15346">
        <w:rPr>
          <w:lang w:val="en-AU"/>
        </w:rPr>
        <w:t>fi</w:t>
      </w:r>
      <w:r w:rsidRPr="00C15346">
        <w:rPr>
          <w:lang w:val="en-AU"/>
        </w:rPr>
        <w:t>cation must not include any exempt matter.</w:t>
      </w:r>
      <w:r w:rsidR="001C13CE" w:rsidRPr="009806FF">
        <w:rPr>
          <w:rStyle w:val="FootnoteReference"/>
          <w:lang w:val="en-AU"/>
        </w:rPr>
        <w:footnoteReference w:id="74"/>
      </w:r>
      <w:r w:rsidRPr="00C15346">
        <w:rPr>
          <w:lang w:val="en-AU"/>
        </w:rPr>
        <w:t xml:space="preserve"> </w:t>
      </w:r>
      <w:bookmarkStart w:id="101" w:name="_Toc73371042"/>
    </w:p>
    <w:p w14:paraId="602ED6CE" w14:textId="7BBF81C2" w:rsidR="00EC0EEF" w:rsidRPr="009806FF" w:rsidRDefault="00EC0EEF">
      <w:pPr>
        <w:pStyle w:val="3Body"/>
        <w:rPr>
          <w:lang w:val="en-AU"/>
        </w:rPr>
      </w:pPr>
      <w:r w:rsidRPr="009806FF">
        <w:rPr>
          <w:lang w:val="en-AU"/>
        </w:rPr>
        <w:t xml:space="preserve">If the Information Commissioner intends to make a recommendation that relates to, or a comment about, a person or body (including an agency or </w:t>
      </w:r>
      <w:r w:rsidR="00C15346">
        <w:rPr>
          <w:lang w:val="en-AU"/>
        </w:rPr>
        <w:t>M</w:t>
      </w:r>
      <w:r w:rsidRPr="009806FF">
        <w:rPr>
          <w:lang w:val="en-AU"/>
        </w:rPr>
        <w:t xml:space="preserve">inister), the </w:t>
      </w:r>
      <w:r w:rsidR="00C15346">
        <w:rPr>
          <w:lang w:val="en-AU"/>
        </w:rPr>
        <w:t xml:space="preserve">Information </w:t>
      </w:r>
      <w:r w:rsidRPr="009806FF">
        <w:rPr>
          <w:lang w:val="en-AU"/>
        </w:rPr>
        <w:t>Commissioner must give that person or body the opportunity to comment and respond before making the recommendation or comment.</w:t>
      </w:r>
      <w:r w:rsidRPr="009806FF">
        <w:rPr>
          <w:rStyle w:val="FootnoteReference"/>
          <w:lang w:val="en-AU"/>
        </w:rPr>
        <w:footnoteReference w:id="75"/>
      </w:r>
      <w:r w:rsidRPr="009806FF">
        <w:rPr>
          <w:lang w:val="en-AU"/>
        </w:rPr>
        <w:t xml:space="preserve"> </w:t>
      </w:r>
    </w:p>
    <w:p w14:paraId="4104C8A2" w14:textId="0840FE59" w:rsidR="00EC0EEF" w:rsidRPr="009806FF" w:rsidRDefault="00EC0EEF">
      <w:pPr>
        <w:pStyle w:val="3Body"/>
        <w:rPr>
          <w:lang w:val="en-AU"/>
        </w:rPr>
      </w:pPr>
      <w:r w:rsidRPr="009806FF">
        <w:rPr>
          <w:lang w:val="en-AU"/>
        </w:rPr>
        <w:t xml:space="preserve">The Information Commissioner must then take into account any response received in making a recommendation or adverse comment and include in the </w:t>
      </w:r>
      <w:r w:rsidR="007E5211" w:rsidRPr="009806FF">
        <w:rPr>
          <w:lang w:val="en-AU"/>
        </w:rPr>
        <w:t>document containing the Information Commissioner’s recommendations</w:t>
      </w:r>
      <w:r w:rsidRPr="009806FF">
        <w:rPr>
          <w:lang w:val="en-AU"/>
        </w:rPr>
        <w:t>, in a manner that fairly, fully and accurately represents the position of that person or body, any comments received from them.</w:t>
      </w:r>
      <w:r w:rsidRPr="009806FF">
        <w:rPr>
          <w:rStyle w:val="FootnoteReference"/>
          <w:lang w:val="en-AU"/>
        </w:rPr>
        <w:footnoteReference w:id="76"/>
      </w:r>
      <w:r w:rsidRPr="009806FF">
        <w:rPr>
          <w:lang w:val="en-AU"/>
        </w:rPr>
        <w:t xml:space="preserve"> </w:t>
      </w:r>
    </w:p>
    <w:p w14:paraId="70305556" w14:textId="2CDB6E19" w:rsidR="00EC0EEF" w:rsidRPr="009806FF" w:rsidRDefault="00EC0EEF">
      <w:pPr>
        <w:pStyle w:val="3Body"/>
        <w:rPr>
          <w:lang w:val="en-AU"/>
        </w:rPr>
      </w:pPr>
      <w:r w:rsidRPr="009806FF">
        <w:rPr>
          <w:lang w:val="en-AU"/>
        </w:rPr>
        <w:t xml:space="preserve">Although OVIC is not statutorily bound by the rules of natural justice in handling complaints, by notifying the </w:t>
      </w:r>
      <w:r w:rsidR="00FF01E7">
        <w:rPr>
          <w:lang w:val="en-AU"/>
        </w:rPr>
        <w:t>a</w:t>
      </w:r>
      <w:r w:rsidRPr="009806FF">
        <w:rPr>
          <w:lang w:val="en-AU"/>
        </w:rPr>
        <w:t xml:space="preserve">gency of the recommendation and giving them a right of reply, OVIC is ensuring natural justice by </w:t>
      </w:r>
      <w:r w:rsidR="00CA26B0" w:rsidRPr="009806FF">
        <w:rPr>
          <w:lang w:val="en-AU"/>
        </w:rPr>
        <w:t xml:space="preserve">putting the </w:t>
      </w:r>
      <w:r w:rsidR="007C6ADF">
        <w:rPr>
          <w:lang w:val="en-AU"/>
        </w:rPr>
        <w:t>a</w:t>
      </w:r>
      <w:r w:rsidR="00CA26B0" w:rsidRPr="009806FF">
        <w:rPr>
          <w:lang w:val="en-AU"/>
        </w:rPr>
        <w:t>gency or Minister on notice about the recommendation</w:t>
      </w:r>
      <w:r w:rsidRPr="009806FF">
        <w:rPr>
          <w:lang w:val="en-AU"/>
        </w:rPr>
        <w:t xml:space="preserve">. </w:t>
      </w:r>
    </w:p>
    <w:p w14:paraId="2D19F13A" w14:textId="01EAA4EB" w:rsidR="00EC0EEF" w:rsidRPr="009806FF" w:rsidRDefault="004D3506" w:rsidP="00FD00D8">
      <w:pPr>
        <w:pStyle w:val="2HeadingLevel2"/>
      </w:pPr>
      <w:bookmarkStart w:id="102" w:name="_Toc129691680"/>
      <w:r w:rsidRPr="009806FF">
        <w:t xml:space="preserve">Referral of </w:t>
      </w:r>
      <w:r w:rsidR="00EC0EEF" w:rsidRPr="009806FF">
        <w:t>complaints</w:t>
      </w:r>
      <w:bookmarkEnd w:id="102"/>
      <w:r w:rsidR="00EC0EEF" w:rsidRPr="009806FF">
        <w:t xml:space="preserve"> </w:t>
      </w:r>
    </w:p>
    <w:p w14:paraId="58C02EE6" w14:textId="27FB8BBB" w:rsidR="00EC0EEF" w:rsidRPr="009806FF" w:rsidRDefault="00EC0EEF">
      <w:pPr>
        <w:pStyle w:val="3Body"/>
        <w:rPr>
          <w:lang w:val="en-AU"/>
        </w:rPr>
      </w:pPr>
      <w:r w:rsidRPr="009806FF">
        <w:rPr>
          <w:lang w:val="en-AU"/>
        </w:rPr>
        <w:t xml:space="preserve">If the Information Commissioner determines that the subject-matter of the complaint requires further investigation and is within the jurisdiction of a person or body prescribed in the regulations, the </w:t>
      </w:r>
      <w:r w:rsidR="00C047AC" w:rsidRPr="009806FF">
        <w:rPr>
          <w:lang w:val="en-AU"/>
        </w:rPr>
        <w:t xml:space="preserve">Information </w:t>
      </w:r>
      <w:r w:rsidRPr="009806FF">
        <w:rPr>
          <w:lang w:val="en-AU"/>
        </w:rPr>
        <w:t xml:space="preserve">Commissioner may refer the matter to that body. The following bodies </w:t>
      </w:r>
      <w:r w:rsidR="007E5211" w:rsidRPr="009806FF">
        <w:rPr>
          <w:lang w:val="en-AU"/>
        </w:rPr>
        <w:t>are currently</w:t>
      </w:r>
      <w:r w:rsidRPr="009806FF">
        <w:rPr>
          <w:lang w:val="en-AU"/>
        </w:rPr>
        <w:t xml:space="preserve"> prescribed:</w:t>
      </w:r>
    </w:p>
    <w:p w14:paraId="5FD42237" w14:textId="77777777" w:rsidR="00EC0EEF" w:rsidRPr="009806FF" w:rsidRDefault="00EC0EEF">
      <w:pPr>
        <w:pStyle w:val="Body"/>
        <w:numPr>
          <w:ilvl w:val="0"/>
          <w:numId w:val="27"/>
        </w:numPr>
        <w:ind w:left="993"/>
      </w:pPr>
      <w:r w:rsidRPr="009806FF">
        <w:t>The Auditor-General</w:t>
      </w:r>
    </w:p>
    <w:p w14:paraId="68319110" w14:textId="77777777" w:rsidR="00EC0EEF" w:rsidRPr="009806FF" w:rsidRDefault="00EC0EEF">
      <w:pPr>
        <w:pStyle w:val="Body"/>
        <w:numPr>
          <w:ilvl w:val="0"/>
          <w:numId w:val="27"/>
        </w:numPr>
        <w:ind w:left="993"/>
      </w:pPr>
      <w:r w:rsidRPr="009806FF">
        <w:t>The Chief Commissioner of Police</w:t>
      </w:r>
    </w:p>
    <w:p w14:paraId="50970108" w14:textId="77777777" w:rsidR="00EC0EEF" w:rsidRPr="009806FF" w:rsidRDefault="00EC0EEF">
      <w:pPr>
        <w:pStyle w:val="Body"/>
        <w:numPr>
          <w:ilvl w:val="0"/>
          <w:numId w:val="27"/>
        </w:numPr>
        <w:ind w:left="993"/>
      </w:pPr>
      <w:r w:rsidRPr="009806FF">
        <w:t>The Health Complaints Commissioner</w:t>
      </w:r>
    </w:p>
    <w:p w14:paraId="4C0F712A" w14:textId="77777777" w:rsidR="00EC0EEF" w:rsidRPr="009806FF" w:rsidRDefault="00EC0EEF">
      <w:pPr>
        <w:pStyle w:val="Body"/>
        <w:numPr>
          <w:ilvl w:val="0"/>
          <w:numId w:val="27"/>
        </w:numPr>
        <w:ind w:left="993"/>
      </w:pPr>
      <w:r w:rsidRPr="009806FF">
        <w:t>IBAC</w:t>
      </w:r>
    </w:p>
    <w:p w14:paraId="07752942" w14:textId="77777777" w:rsidR="00EC0EEF" w:rsidRPr="009806FF" w:rsidRDefault="00EC0EEF">
      <w:pPr>
        <w:pStyle w:val="Body"/>
        <w:numPr>
          <w:ilvl w:val="0"/>
          <w:numId w:val="27"/>
        </w:numPr>
        <w:ind w:left="993"/>
      </w:pPr>
      <w:r w:rsidRPr="009806FF">
        <w:t>The Victorian Ombudsman</w:t>
      </w:r>
    </w:p>
    <w:p w14:paraId="34BC8A04" w14:textId="77777777" w:rsidR="00EC0EEF" w:rsidRPr="009806FF" w:rsidRDefault="00EC0EEF">
      <w:pPr>
        <w:pStyle w:val="Body"/>
        <w:numPr>
          <w:ilvl w:val="0"/>
          <w:numId w:val="27"/>
        </w:numPr>
        <w:ind w:left="993"/>
      </w:pPr>
      <w:r w:rsidRPr="009806FF">
        <w:t xml:space="preserve">The Racing Integrity Commissioner </w:t>
      </w:r>
    </w:p>
    <w:p w14:paraId="40078868" w14:textId="349529C4" w:rsidR="00EC0EEF" w:rsidRPr="009806FF" w:rsidRDefault="00EC0EEF">
      <w:pPr>
        <w:pStyle w:val="Body"/>
        <w:numPr>
          <w:ilvl w:val="0"/>
          <w:numId w:val="27"/>
        </w:numPr>
        <w:ind w:left="993"/>
      </w:pPr>
      <w:r w:rsidRPr="009806FF">
        <w:t>The Road Safety Commissioner</w:t>
      </w:r>
      <w:r w:rsidR="007E5211" w:rsidRPr="009806FF">
        <w:t>; and</w:t>
      </w:r>
      <w:r w:rsidRPr="009806FF">
        <w:t xml:space="preserve"> </w:t>
      </w:r>
    </w:p>
    <w:p w14:paraId="288AEDEC" w14:textId="06319744" w:rsidR="00EC0EEF" w:rsidRPr="009806FF" w:rsidRDefault="00EC0EEF">
      <w:pPr>
        <w:pStyle w:val="Body"/>
        <w:numPr>
          <w:ilvl w:val="0"/>
          <w:numId w:val="27"/>
        </w:numPr>
        <w:ind w:left="993"/>
      </w:pPr>
      <w:r w:rsidRPr="009806FF">
        <w:t>The Victorian Inspectorate</w:t>
      </w:r>
      <w:r w:rsidR="007E5211" w:rsidRPr="009806FF">
        <w:rPr>
          <w:rStyle w:val="FootnoteReference"/>
        </w:rPr>
        <w:footnoteReference w:id="77"/>
      </w:r>
      <w:r w:rsidRPr="009806FF">
        <w:t xml:space="preserve"> </w:t>
      </w:r>
    </w:p>
    <w:p w14:paraId="336ACC56" w14:textId="77777777" w:rsidR="00442491" w:rsidRPr="009806FF" w:rsidRDefault="00442491" w:rsidP="00442491">
      <w:pPr>
        <w:pStyle w:val="2HeadingLevel2"/>
      </w:pPr>
      <w:bookmarkStart w:id="103" w:name="_Toc129691681"/>
      <w:r w:rsidRPr="009806FF">
        <w:lastRenderedPageBreak/>
        <w:t>Reflecting on complaints</w:t>
      </w:r>
      <w:bookmarkEnd w:id="103"/>
    </w:p>
    <w:p w14:paraId="1FB00120" w14:textId="626E9978" w:rsidR="00753998" w:rsidRPr="009806FF" w:rsidRDefault="00CF63C3">
      <w:pPr>
        <w:pStyle w:val="3Body"/>
        <w:rPr>
          <w:lang w:val="en-AU"/>
        </w:rPr>
      </w:pPr>
      <w:r w:rsidRPr="009806FF">
        <w:rPr>
          <w:lang w:val="en-AU"/>
        </w:rPr>
        <w:t>C</w:t>
      </w:r>
      <w:r w:rsidR="00753998" w:rsidRPr="009806FF">
        <w:rPr>
          <w:lang w:val="en-AU"/>
        </w:rPr>
        <w:t xml:space="preserve">omplaints </w:t>
      </w:r>
      <w:r w:rsidRPr="009806FF">
        <w:rPr>
          <w:lang w:val="en-AU"/>
        </w:rPr>
        <w:t>play a valuable role in</w:t>
      </w:r>
      <w:r w:rsidR="00753998" w:rsidRPr="009806FF">
        <w:rPr>
          <w:lang w:val="en-AU"/>
        </w:rPr>
        <w:t>:</w:t>
      </w:r>
    </w:p>
    <w:p w14:paraId="127EB768" w14:textId="19229E09" w:rsidR="00753998" w:rsidRPr="009806FF" w:rsidRDefault="00753998">
      <w:pPr>
        <w:pStyle w:val="Body"/>
        <w:numPr>
          <w:ilvl w:val="0"/>
          <w:numId w:val="28"/>
        </w:numPr>
        <w:ind w:left="993"/>
      </w:pPr>
      <w:r w:rsidRPr="009806FF">
        <w:t>restor</w:t>
      </w:r>
      <w:r w:rsidR="00CF63C3" w:rsidRPr="009806FF">
        <w:t>ing</w:t>
      </w:r>
      <w:r w:rsidRPr="009806FF">
        <w:t xml:space="preserve"> trust with members of the public </w:t>
      </w:r>
      <w:r w:rsidR="004154E0" w:rsidRPr="009806FF">
        <w:t>and help to restore relationships between applicants and agencies</w:t>
      </w:r>
      <w:r w:rsidR="00CF63C3" w:rsidRPr="009806FF">
        <w:t xml:space="preserve"> or ministers</w:t>
      </w:r>
      <w:r w:rsidRPr="009806FF">
        <w:t>;</w:t>
      </w:r>
    </w:p>
    <w:p w14:paraId="6B98ED2B" w14:textId="18D26D4E" w:rsidR="00753998" w:rsidRPr="009806FF" w:rsidRDefault="00753998">
      <w:pPr>
        <w:pStyle w:val="Body"/>
        <w:numPr>
          <w:ilvl w:val="0"/>
          <w:numId w:val="28"/>
        </w:numPr>
        <w:ind w:left="993"/>
      </w:pPr>
      <w:r w:rsidRPr="009806FF">
        <w:t>lead</w:t>
      </w:r>
      <w:r w:rsidR="00CF63C3" w:rsidRPr="009806FF">
        <w:t>ing</w:t>
      </w:r>
      <w:r w:rsidRPr="009806FF">
        <w:t xml:space="preserve"> to better services and outcomes for individuals; and</w:t>
      </w:r>
    </w:p>
    <w:p w14:paraId="72138D78" w14:textId="04B96843" w:rsidR="00753998" w:rsidRPr="009806FF" w:rsidRDefault="00753998">
      <w:pPr>
        <w:pStyle w:val="Body"/>
        <w:numPr>
          <w:ilvl w:val="0"/>
          <w:numId w:val="28"/>
        </w:numPr>
        <w:ind w:left="993"/>
      </w:pPr>
      <w:r w:rsidRPr="009806FF">
        <w:t>identify</w:t>
      </w:r>
      <w:r w:rsidR="00CF63C3" w:rsidRPr="009806FF">
        <w:t>ing</w:t>
      </w:r>
      <w:r w:rsidRPr="009806FF">
        <w:t xml:space="preserve"> ways to improve services for the public.</w:t>
      </w:r>
    </w:p>
    <w:p w14:paraId="232DC30E" w14:textId="1E618ECD" w:rsidR="00442491" w:rsidRPr="009806FF" w:rsidRDefault="00442491">
      <w:pPr>
        <w:pStyle w:val="3Body"/>
        <w:rPr>
          <w:lang w:val="en-AU"/>
        </w:rPr>
      </w:pPr>
      <w:r w:rsidRPr="009806FF">
        <w:rPr>
          <w:lang w:val="en-AU"/>
        </w:rPr>
        <w:t>Complaints can provide valuable insights into an agency’s practices and processes, and may require further action by management, including improvements to existing policies, procedures or service delivery and the need for specified and broader staff training in freedom of information.</w:t>
      </w:r>
    </w:p>
    <w:p w14:paraId="3784BC2F" w14:textId="48014AAF" w:rsidR="00442491" w:rsidRPr="009806FF" w:rsidRDefault="00442491">
      <w:pPr>
        <w:pStyle w:val="3Body"/>
        <w:rPr>
          <w:lang w:val="en-AU"/>
        </w:rPr>
      </w:pPr>
      <w:r w:rsidRPr="009806FF">
        <w:rPr>
          <w:lang w:val="en-AU"/>
        </w:rPr>
        <w:t xml:space="preserve">Effective complaint handling and engagement by agencies in the complaints processes improves an agency’s reputation for being accountable, transparent and responsive to the public. </w:t>
      </w:r>
    </w:p>
    <w:p w14:paraId="5DED6DC0" w14:textId="77777777" w:rsidR="00303C79" w:rsidRPr="009806FF" w:rsidRDefault="00303C79">
      <w:pPr>
        <w:rPr>
          <w:rFonts w:ascii="Calibri" w:eastAsia="Times New Roman" w:hAnsi="Calibri" w:cs="Calibri"/>
          <w:b/>
          <w:color w:val="5620A9"/>
          <w:szCs w:val="32"/>
        </w:rPr>
      </w:pPr>
      <w:r w:rsidRPr="009806FF">
        <w:rPr>
          <w:rFonts w:cs="Calibri"/>
        </w:rPr>
        <w:br w:type="page"/>
      </w:r>
    </w:p>
    <w:p w14:paraId="21A3678A" w14:textId="1006B08F" w:rsidR="000664F5" w:rsidRPr="009806FF" w:rsidRDefault="000664F5" w:rsidP="009D6BC0">
      <w:pPr>
        <w:pStyle w:val="1TitleLevel1"/>
        <w:rPr>
          <w:rFonts w:cs="Calibri"/>
        </w:rPr>
      </w:pPr>
      <w:bookmarkStart w:id="104" w:name="_Toc129691682"/>
      <w:r w:rsidRPr="009806FF">
        <w:rPr>
          <w:rFonts w:cs="Calibri"/>
        </w:rPr>
        <w:lastRenderedPageBreak/>
        <w:t xml:space="preserve">Section 61M </w:t>
      </w:r>
      <w:r w:rsidR="00F30A5F" w:rsidRPr="009806FF">
        <w:rPr>
          <w:rFonts w:cs="Calibri"/>
        </w:rPr>
        <w:t xml:space="preserve">– </w:t>
      </w:r>
      <w:r w:rsidRPr="009806FF">
        <w:rPr>
          <w:rFonts w:cs="Calibri"/>
        </w:rPr>
        <w:t>Complaints notified or referred by other bodies</w:t>
      </w:r>
      <w:bookmarkEnd w:id="101"/>
      <w:bookmarkEnd w:id="104"/>
    </w:p>
    <w:p w14:paraId="6BB00BF4" w14:textId="54990708" w:rsidR="00B05EE4" w:rsidRPr="009806FF" w:rsidRDefault="00B05EE4" w:rsidP="00B05EE4">
      <w:pPr>
        <w:pStyle w:val="2HeadingLevel2"/>
      </w:pPr>
      <w:bookmarkStart w:id="105" w:name="_Toc129691683"/>
      <w:r w:rsidRPr="009806FF">
        <w:t>Legislation</w:t>
      </w:r>
      <w:bookmarkEnd w:id="105"/>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
        <w:gridCol w:w="466"/>
        <w:gridCol w:w="8351"/>
      </w:tblGrid>
      <w:tr w:rsidR="00B05EE4" w:rsidRPr="009806FF" w14:paraId="36B54659" w14:textId="77777777" w:rsidTr="00B05EE4">
        <w:tc>
          <w:tcPr>
            <w:tcW w:w="676" w:type="dxa"/>
          </w:tcPr>
          <w:p w14:paraId="7606109E" w14:textId="30C4D1C6" w:rsidR="00B05EE4" w:rsidRPr="009806FF" w:rsidRDefault="00B05EE4" w:rsidP="00B05EE4">
            <w:pPr>
              <w:pStyle w:val="Body"/>
              <w:spacing w:before="60" w:after="60"/>
              <w:rPr>
                <w:b/>
                <w:bCs/>
              </w:rPr>
            </w:pPr>
            <w:bookmarkStart w:id="106" w:name="_Toc75510893"/>
            <w:r w:rsidRPr="009806FF">
              <w:rPr>
                <w:b/>
                <w:bCs/>
              </w:rPr>
              <w:t>61M</w:t>
            </w:r>
            <w:bookmarkEnd w:id="106"/>
          </w:p>
        </w:tc>
        <w:tc>
          <w:tcPr>
            <w:tcW w:w="8817" w:type="dxa"/>
            <w:gridSpan w:val="2"/>
          </w:tcPr>
          <w:p w14:paraId="7773F61A" w14:textId="4F738521" w:rsidR="00B05EE4" w:rsidRPr="009806FF" w:rsidRDefault="00B05EE4" w:rsidP="00B05EE4">
            <w:pPr>
              <w:pStyle w:val="Body"/>
              <w:spacing w:before="60" w:after="60"/>
              <w:rPr>
                <w:b/>
                <w:bCs/>
              </w:rPr>
            </w:pPr>
            <w:r w:rsidRPr="009806FF">
              <w:rPr>
                <w:b/>
                <w:bCs/>
              </w:rPr>
              <w:t xml:space="preserve">Complaints notified or referred by other bodies  </w:t>
            </w:r>
          </w:p>
        </w:tc>
      </w:tr>
      <w:tr w:rsidR="00B05EE4" w:rsidRPr="009806FF" w14:paraId="55DBFC25" w14:textId="77777777" w:rsidTr="00B05EE4">
        <w:tc>
          <w:tcPr>
            <w:tcW w:w="676" w:type="dxa"/>
          </w:tcPr>
          <w:p w14:paraId="7BF9C2A9" w14:textId="77777777" w:rsidR="00B05EE4" w:rsidRPr="009806FF" w:rsidRDefault="00B05EE4" w:rsidP="00B05EE4">
            <w:pPr>
              <w:pStyle w:val="Body"/>
              <w:spacing w:before="60" w:after="60"/>
              <w:rPr>
                <w:szCs w:val="22"/>
              </w:rPr>
            </w:pPr>
          </w:p>
        </w:tc>
        <w:tc>
          <w:tcPr>
            <w:tcW w:w="8817" w:type="dxa"/>
            <w:gridSpan w:val="2"/>
          </w:tcPr>
          <w:p w14:paraId="63588465" w14:textId="61B871FC" w:rsidR="00B05EE4" w:rsidRPr="009806FF" w:rsidRDefault="00B05EE4" w:rsidP="00B05EE4">
            <w:pPr>
              <w:pStyle w:val="Body"/>
              <w:spacing w:before="60" w:after="60"/>
              <w:rPr>
                <w:szCs w:val="22"/>
              </w:rPr>
            </w:pPr>
            <w:r w:rsidRPr="009806FF">
              <w:rPr>
                <w:szCs w:val="22"/>
              </w:rPr>
              <w:t>The Information Commissioner may treat a complaint—</w:t>
            </w:r>
          </w:p>
        </w:tc>
      </w:tr>
      <w:tr w:rsidR="00B05EE4" w:rsidRPr="009806FF" w14:paraId="76AFBDAF" w14:textId="77777777" w:rsidTr="00B05EE4">
        <w:tc>
          <w:tcPr>
            <w:tcW w:w="676" w:type="dxa"/>
          </w:tcPr>
          <w:p w14:paraId="1FA17055" w14:textId="77777777" w:rsidR="00B05EE4" w:rsidRPr="009806FF" w:rsidRDefault="00B05EE4" w:rsidP="00B05EE4">
            <w:pPr>
              <w:pStyle w:val="Body"/>
              <w:spacing w:before="60" w:after="60"/>
              <w:rPr>
                <w:szCs w:val="22"/>
              </w:rPr>
            </w:pPr>
          </w:p>
        </w:tc>
        <w:tc>
          <w:tcPr>
            <w:tcW w:w="453" w:type="dxa"/>
          </w:tcPr>
          <w:p w14:paraId="7364EF08" w14:textId="37ADBFBC" w:rsidR="00B05EE4" w:rsidRPr="009806FF" w:rsidRDefault="00B05EE4" w:rsidP="00B05EE4">
            <w:pPr>
              <w:pStyle w:val="Body"/>
              <w:spacing w:before="60" w:after="60"/>
              <w:rPr>
                <w:szCs w:val="22"/>
              </w:rPr>
            </w:pPr>
            <w:r w:rsidRPr="009806FF">
              <w:rPr>
                <w:szCs w:val="22"/>
              </w:rPr>
              <w:t>(a)</w:t>
            </w:r>
          </w:p>
        </w:tc>
        <w:tc>
          <w:tcPr>
            <w:tcW w:w="8364" w:type="dxa"/>
          </w:tcPr>
          <w:p w14:paraId="0232ECB6" w14:textId="77777777" w:rsidR="00B05EE4" w:rsidRPr="009806FF" w:rsidRDefault="00B05EE4" w:rsidP="00B05EE4">
            <w:pPr>
              <w:pStyle w:val="Body"/>
              <w:spacing w:before="60" w:after="60"/>
              <w:rPr>
                <w:szCs w:val="22"/>
              </w:rPr>
            </w:pPr>
            <w:r w:rsidRPr="009806FF">
              <w:rPr>
                <w:szCs w:val="22"/>
              </w:rPr>
              <w:t xml:space="preserve">notified by the Ombudsman under section 16G of the </w:t>
            </w:r>
            <w:r w:rsidRPr="009806FF">
              <w:rPr>
                <w:b/>
                <w:bCs/>
                <w:szCs w:val="22"/>
              </w:rPr>
              <w:t>Ombudsman Act 1973</w:t>
            </w:r>
            <w:r w:rsidRPr="009806FF">
              <w:rPr>
                <w:szCs w:val="22"/>
              </w:rPr>
              <w:t xml:space="preserve">; or </w:t>
            </w:r>
          </w:p>
        </w:tc>
      </w:tr>
      <w:tr w:rsidR="00B05EE4" w:rsidRPr="009806FF" w14:paraId="2169B5A3" w14:textId="77777777" w:rsidTr="00B05EE4">
        <w:tc>
          <w:tcPr>
            <w:tcW w:w="676" w:type="dxa"/>
          </w:tcPr>
          <w:p w14:paraId="50B3A5DB" w14:textId="77777777" w:rsidR="00B05EE4" w:rsidRPr="009806FF" w:rsidRDefault="00B05EE4" w:rsidP="00B05EE4">
            <w:pPr>
              <w:pStyle w:val="Body"/>
              <w:spacing w:before="60" w:after="60"/>
              <w:rPr>
                <w:szCs w:val="22"/>
              </w:rPr>
            </w:pPr>
          </w:p>
        </w:tc>
        <w:tc>
          <w:tcPr>
            <w:tcW w:w="453" w:type="dxa"/>
          </w:tcPr>
          <w:p w14:paraId="4F0CCBED" w14:textId="0F5F28FA" w:rsidR="00B05EE4" w:rsidRPr="009806FF" w:rsidRDefault="00B05EE4" w:rsidP="00B05EE4">
            <w:pPr>
              <w:pStyle w:val="Body"/>
              <w:spacing w:before="60" w:after="60"/>
              <w:rPr>
                <w:szCs w:val="22"/>
              </w:rPr>
            </w:pPr>
            <w:r w:rsidRPr="009806FF">
              <w:rPr>
                <w:szCs w:val="22"/>
              </w:rPr>
              <w:t>(b)</w:t>
            </w:r>
          </w:p>
        </w:tc>
        <w:tc>
          <w:tcPr>
            <w:tcW w:w="8364" w:type="dxa"/>
          </w:tcPr>
          <w:p w14:paraId="38F81C7D" w14:textId="77777777" w:rsidR="00B05EE4" w:rsidRPr="009806FF" w:rsidRDefault="00B05EE4" w:rsidP="00B05EE4">
            <w:pPr>
              <w:pStyle w:val="Body"/>
              <w:spacing w:before="60" w:after="60"/>
              <w:rPr>
                <w:szCs w:val="22"/>
              </w:rPr>
            </w:pPr>
            <w:r w:rsidRPr="009806FF">
              <w:rPr>
                <w:szCs w:val="22"/>
              </w:rPr>
              <w:t xml:space="preserve">referred by the Health Complaints Commissioner under section 51 of the </w:t>
            </w:r>
            <w:r w:rsidRPr="009806FF">
              <w:rPr>
                <w:b/>
                <w:bCs/>
                <w:szCs w:val="22"/>
              </w:rPr>
              <w:t>Health Records Act 2001</w:t>
            </w:r>
            <w:r w:rsidRPr="009806FF">
              <w:rPr>
                <w:szCs w:val="22"/>
              </w:rPr>
              <w:t>—</w:t>
            </w:r>
          </w:p>
        </w:tc>
      </w:tr>
      <w:tr w:rsidR="00B05EE4" w:rsidRPr="009806FF" w14:paraId="4FA76B12" w14:textId="77777777" w:rsidTr="00B05EE4">
        <w:tc>
          <w:tcPr>
            <w:tcW w:w="676" w:type="dxa"/>
          </w:tcPr>
          <w:p w14:paraId="5E98FCB2" w14:textId="77777777" w:rsidR="00B05EE4" w:rsidRPr="009806FF" w:rsidRDefault="00B05EE4" w:rsidP="00B05EE4">
            <w:pPr>
              <w:pStyle w:val="Body"/>
              <w:spacing w:before="60" w:after="60"/>
              <w:rPr>
                <w:szCs w:val="22"/>
              </w:rPr>
            </w:pPr>
          </w:p>
        </w:tc>
        <w:tc>
          <w:tcPr>
            <w:tcW w:w="8817" w:type="dxa"/>
            <w:gridSpan w:val="2"/>
          </w:tcPr>
          <w:p w14:paraId="6F69F9F7" w14:textId="16EEB4C1" w:rsidR="00B05EE4" w:rsidRPr="009806FF" w:rsidRDefault="00B05EE4" w:rsidP="00B05EE4">
            <w:pPr>
              <w:pStyle w:val="Body"/>
              <w:spacing w:before="60" w:after="60"/>
              <w:rPr>
                <w:szCs w:val="22"/>
              </w:rPr>
            </w:pPr>
            <w:r w:rsidRPr="009806FF">
              <w:rPr>
                <w:szCs w:val="22"/>
              </w:rPr>
              <w:t>as if it were a complaint made under section 61A.</w:t>
            </w:r>
          </w:p>
        </w:tc>
      </w:tr>
    </w:tbl>
    <w:p w14:paraId="39F88B44" w14:textId="449A3D18" w:rsidR="00D21471" w:rsidRPr="009806FF" w:rsidRDefault="00B05EE4" w:rsidP="00B526AE">
      <w:pPr>
        <w:pStyle w:val="1TitleLevel1"/>
      </w:pPr>
      <w:bookmarkStart w:id="107" w:name="_Toc129691684"/>
      <w:r w:rsidRPr="009806FF">
        <w:t>Guidelines</w:t>
      </w:r>
      <w:bookmarkEnd w:id="107"/>
    </w:p>
    <w:p w14:paraId="3CAD3D61" w14:textId="5CB4B43B" w:rsidR="000664F5" w:rsidRPr="009806FF" w:rsidRDefault="00315A01" w:rsidP="00384931">
      <w:pPr>
        <w:pStyle w:val="2HeadingLevel2"/>
      </w:pPr>
      <w:bookmarkStart w:id="108" w:name="_Toc129691685"/>
      <w:r>
        <w:t>Dealing with complaints notified or referred by the Ombudsman and the Health Complaints Commissioner</w:t>
      </w:r>
      <w:bookmarkEnd w:id="108"/>
    </w:p>
    <w:p w14:paraId="6DCE97B8" w14:textId="649E21E4" w:rsidR="00A828E6" w:rsidRPr="000C1FAB" w:rsidRDefault="00581DF3" w:rsidP="005809D2">
      <w:pPr>
        <w:pStyle w:val="3Body"/>
        <w:rPr>
          <w:lang w:val="en-AU"/>
        </w:rPr>
      </w:pPr>
      <w:r w:rsidRPr="000C1FAB">
        <w:rPr>
          <w:lang w:val="en-AU"/>
        </w:rPr>
        <w:t>T</w:t>
      </w:r>
      <w:r w:rsidR="000664F5" w:rsidRPr="000C1FAB">
        <w:rPr>
          <w:lang w:val="en-AU"/>
        </w:rPr>
        <w:t>his section allow</w:t>
      </w:r>
      <w:r w:rsidRPr="000C1FAB">
        <w:rPr>
          <w:lang w:val="en-AU"/>
        </w:rPr>
        <w:t>s</w:t>
      </w:r>
      <w:r w:rsidR="000664F5" w:rsidRPr="000C1FAB">
        <w:rPr>
          <w:lang w:val="en-AU"/>
        </w:rPr>
        <w:t xml:space="preserve"> the Information Commissioner to deal with complaints </w:t>
      </w:r>
      <w:r w:rsidRPr="000C1FAB">
        <w:rPr>
          <w:lang w:val="en-AU"/>
        </w:rPr>
        <w:t xml:space="preserve">referred </w:t>
      </w:r>
      <w:r w:rsidR="004D3A87" w:rsidRPr="000C1FAB">
        <w:rPr>
          <w:lang w:val="en-AU"/>
        </w:rPr>
        <w:t>by the Ombudsman or the Health Complaints Commissioner</w:t>
      </w:r>
      <w:r w:rsidR="000664F5" w:rsidRPr="000C1FAB">
        <w:rPr>
          <w:lang w:val="en-AU"/>
        </w:rPr>
        <w:t xml:space="preserve"> as if </w:t>
      </w:r>
      <w:r w:rsidR="004D3A87" w:rsidRPr="000C1FAB">
        <w:rPr>
          <w:lang w:val="en-AU"/>
        </w:rPr>
        <w:t xml:space="preserve">they </w:t>
      </w:r>
      <w:r w:rsidR="000664F5" w:rsidRPr="000C1FAB">
        <w:rPr>
          <w:lang w:val="en-AU"/>
        </w:rPr>
        <w:t xml:space="preserve">were a complaint made under </w:t>
      </w:r>
      <w:r w:rsidR="000664F5" w:rsidRPr="00A0641B">
        <w:rPr>
          <w:lang w:val="en-AU"/>
        </w:rPr>
        <w:t>section 61A</w:t>
      </w:r>
      <w:r w:rsidR="00A0641B">
        <w:rPr>
          <w:lang w:val="en-AU"/>
        </w:rPr>
        <w:t>.</w:t>
      </w:r>
      <w:r w:rsidR="000664F5" w:rsidRPr="000C1FAB">
        <w:rPr>
          <w:lang w:val="en-AU"/>
        </w:rPr>
        <w:t xml:space="preserve"> </w:t>
      </w:r>
      <w:r w:rsidR="000C1FAB" w:rsidRPr="000C1FAB">
        <w:rPr>
          <w:lang w:val="en-AU"/>
        </w:rPr>
        <w:t xml:space="preserve">Additionally, the </w:t>
      </w:r>
      <w:hyperlink r:id="rId24" w:history="1">
        <w:r w:rsidR="000C1FAB" w:rsidRPr="000C1FAB">
          <w:rPr>
            <w:rStyle w:val="Hyperlink"/>
            <w:i/>
            <w:iCs/>
            <w:lang w:val="en-AU"/>
          </w:rPr>
          <w:t>Ombudsman Act 1973</w:t>
        </w:r>
        <w:r w:rsidR="000C1FAB" w:rsidRPr="000C1FAB">
          <w:rPr>
            <w:rStyle w:val="Hyperlink"/>
            <w:lang w:val="en-AU"/>
          </w:rPr>
          <w:t xml:space="preserve"> (Vic)</w:t>
        </w:r>
      </w:hyperlink>
      <w:r w:rsidR="000C1FAB" w:rsidRPr="000C1FAB">
        <w:rPr>
          <w:lang w:val="en-AU"/>
        </w:rPr>
        <w:t xml:space="preserve"> </w:t>
      </w:r>
      <w:r w:rsidR="00B66BA9">
        <w:rPr>
          <w:lang w:val="en-AU"/>
        </w:rPr>
        <w:t>(</w:t>
      </w:r>
      <w:r w:rsidR="00B66BA9" w:rsidRPr="00B66BA9">
        <w:rPr>
          <w:b/>
          <w:bCs/>
          <w:lang w:val="en-AU"/>
        </w:rPr>
        <w:t>Ombudsman Act</w:t>
      </w:r>
      <w:r w:rsidR="00B66BA9">
        <w:rPr>
          <w:lang w:val="en-AU"/>
        </w:rPr>
        <w:t xml:space="preserve">) </w:t>
      </w:r>
      <w:r w:rsidR="000C1FAB" w:rsidRPr="000C1FAB">
        <w:rPr>
          <w:lang w:val="en-AU"/>
        </w:rPr>
        <w:t xml:space="preserve">and the </w:t>
      </w:r>
      <w:hyperlink r:id="rId25" w:history="1">
        <w:r w:rsidR="000C1FAB" w:rsidRPr="000C1FAB">
          <w:rPr>
            <w:rStyle w:val="Hyperlink"/>
            <w:i/>
            <w:iCs/>
            <w:lang w:val="en-AU"/>
          </w:rPr>
          <w:t>Health Records Act 2001</w:t>
        </w:r>
        <w:r w:rsidR="000C1FAB" w:rsidRPr="000C1FAB">
          <w:rPr>
            <w:rStyle w:val="Hyperlink"/>
            <w:lang w:val="en-AU"/>
          </w:rPr>
          <w:t xml:space="preserve"> (Vic)</w:t>
        </w:r>
      </w:hyperlink>
      <w:r w:rsidR="000C1FAB" w:rsidRPr="000C1FAB">
        <w:rPr>
          <w:lang w:val="en-AU"/>
        </w:rPr>
        <w:t xml:space="preserve"> </w:t>
      </w:r>
      <w:r w:rsidR="00C61373">
        <w:rPr>
          <w:lang w:val="en-AU"/>
        </w:rPr>
        <w:t>(</w:t>
      </w:r>
      <w:r w:rsidR="00C61373" w:rsidRPr="00C61373">
        <w:rPr>
          <w:b/>
          <w:bCs/>
          <w:lang w:val="en-AU"/>
        </w:rPr>
        <w:t>Health Records Act</w:t>
      </w:r>
      <w:r w:rsidR="00C61373">
        <w:rPr>
          <w:lang w:val="en-AU"/>
        </w:rPr>
        <w:t xml:space="preserve">) </w:t>
      </w:r>
      <w:r w:rsidR="000C1FAB" w:rsidRPr="000C1FAB">
        <w:rPr>
          <w:lang w:val="en-AU"/>
        </w:rPr>
        <w:t xml:space="preserve">have mechanisms by which complaints can be referred to the Information Commissioner. </w:t>
      </w:r>
      <w:r w:rsidR="000664F5" w:rsidRPr="000C1FAB">
        <w:rPr>
          <w:lang w:val="en-AU"/>
        </w:rPr>
        <w:t xml:space="preserve">This is to ensure that the relevant and most appropriate body, </w:t>
      </w:r>
      <w:r w:rsidR="009140FC" w:rsidRPr="000C1FAB">
        <w:rPr>
          <w:lang w:val="en-AU"/>
        </w:rPr>
        <w:t>(</w:t>
      </w:r>
      <w:r w:rsidR="000664F5" w:rsidRPr="000C1FAB">
        <w:rPr>
          <w:lang w:val="en-AU"/>
        </w:rPr>
        <w:t>being the Information Commissioner</w:t>
      </w:r>
      <w:r w:rsidR="009140FC" w:rsidRPr="000C1FAB">
        <w:rPr>
          <w:lang w:val="en-AU"/>
        </w:rPr>
        <w:t>)</w:t>
      </w:r>
      <w:r w:rsidR="000664F5" w:rsidRPr="000C1FAB">
        <w:rPr>
          <w:lang w:val="en-AU"/>
        </w:rPr>
        <w:t xml:space="preserve"> deal</w:t>
      </w:r>
      <w:r w:rsidR="00CA26B0" w:rsidRPr="000C1FAB">
        <w:rPr>
          <w:lang w:val="en-AU"/>
        </w:rPr>
        <w:t>s</w:t>
      </w:r>
      <w:r w:rsidR="000664F5" w:rsidRPr="000C1FAB">
        <w:rPr>
          <w:lang w:val="en-AU"/>
        </w:rPr>
        <w:t xml:space="preserve"> with </w:t>
      </w:r>
      <w:r w:rsidR="00CA21A4" w:rsidRPr="000C1FAB">
        <w:rPr>
          <w:lang w:val="en-AU"/>
        </w:rPr>
        <w:t xml:space="preserve">FOI </w:t>
      </w:r>
      <w:r w:rsidR="000664F5" w:rsidRPr="000C1FAB">
        <w:rPr>
          <w:lang w:val="en-AU"/>
        </w:rPr>
        <w:t xml:space="preserve">complaints </w:t>
      </w:r>
      <w:r w:rsidR="00CC724B" w:rsidRPr="000C1FAB">
        <w:rPr>
          <w:lang w:val="en-AU"/>
        </w:rPr>
        <w:t>even where the complaint is made under a different Act.</w:t>
      </w:r>
      <w:r w:rsidR="00CC724B" w:rsidRPr="009806FF">
        <w:rPr>
          <w:rStyle w:val="FootnoteReference"/>
          <w:rFonts w:cs="Calibri"/>
          <w:lang w:val="en-AU"/>
        </w:rPr>
        <w:footnoteReference w:id="78"/>
      </w:r>
    </w:p>
    <w:p w14:paraId="09179D6D" w14:textId="35E2F014" w:rsidR="00907EDF" w:rsidRPr="009806FF" w:rsidRDefault="00907EDF">
      <w:pPr>
        <w:pStyle w:val="3Body"/>
        <w:rPr>
          <w:lang w:val="en-AU"/>
        </w:rPr>
      </w:pPr>
      <w:r w:rsidRPr="00A0641B">
        <w:rPr>
          <w:lang w:val="en-AU"/>
        </w:rPr>
        <w:t>Section 16G</w:t>
      </w:r>
      <w:r w:rsidRPr="009806FF">
        <w:rPr>
          <w:lang w:val="en-AU"/>
        </w:rPr>
        <w:t xml:space="preserve"> of the Ombudsman Act requires the Ombudsman to notify the Information Commissioner of a complaint if the complaint could be made under Part VIA.</w:t>
      </w:r>
      <w:r w:rsidR="00A520D9" w:rsidRPr="00A520D9">
        <w:rPr>
          <w:rStyle w:val="FootnoteReference"/>
          <w:lang w:val="en-AU"/>
        </w:rPr>
        <w:t xml:space="preserve"> </w:t>
      </w:r>
      <w:r w:rsidR="00A520D9" w:rsidRPr="009806FF">
        <w:rPr>
          <w:rStyle w:val="FootnoteReference"/>
          <w:lang w:val="en-AU"/>
        </w:rPr>
        <w:footnoteReference w:id="79"/>
      </w:r>
      <w:r w:rsidRPr="009806FF">
        <w:rPr>
          <w:lang w:val="en-AU"/>
        </w:rPr>
        <w:t xml:space="preserve"> If the Ombudsman notifies the Information Commissioner</w:t>
      </w:r>
      <w:r w:rsidR="004F5E9A">
        <w:rPr>
          <w:lang w:val="en-AU"/>
        </w:rPr>
        <w:t>,</w:t>
      </w:r>
      <w:r w:rsidRPr="009806FF">
        <w:rPr>
          <w:lang w:val="en-AU"/>
        </w:rPr>
        <w:t xml:space="preserve"> then the Ombudsman must notify the complainant.</w:t>
      </w:r>
      <w:r w:rsidRPr="009806FF">
        <w:rPr>
          <w:rStyle w:val="FootnoteReference"/>
          <w:lang w:val="en-AU"/>
        </w:rPr>
        <w:footnoteReference w:id="80"/>
      </w:r>
      <w:r w:rsidRPr="009806FF">
        <w:rPr>
          <w:lang w:val="en-AU"/>
        </w:rPr>
        <w:t xml:space="preserve"> </w:t>
      </w:r>
    </w:p>
    <w:p w14:paraId="0F5177AE" w14:textId="6D12F798" w:rsidR="00907EDF" w:rsidRPr="009806FF" w:rsidRDefault="00907EDF">
      <w:pPr>
        <w:pStyle w:val="3Body"/>
        <w:rPr>
          <w:lang w:val="en-AU"/>
        </w:rPr>
      </w:pPr>
      <w:r w:rsidRPr="00A0641B">
        <w:rPr>
          <w:lang w:val="en-AU"/>
        </w:rPr>
        <w:t>Section 51(3)(bb)</w:t>
      </w:r>
      <w:r w:rsidRPr="009806FF">
        <w:rPr>
          <w:lang w:val="en-AU"/>
        </w:rPr>
        <w:t xml:space="preserve"> of the Health Records Act allows the Health Complaints Commissioner to refer a complaint to the Information Commissioner if an act or practice complained about could be the subject of a complaint under Part VIA. If the Health Complaints Commissioner does </w:t>
      </w:r>
      <w:r w:rsidR="00581DF3" w:rsidRPr="009806FF">
        <w:rPr>
          <w:lang w:val="en-AU"/>
        </w:rPr>
        <w:t>so,</w:t>
      </w:r>
      <w:r w:rsidRPr="009806FF">
        <w:rPr>
          <w:lang w:val="en-AU"/>
        </w:rPr>
        <w:t xml:space="preserve"> then they are required to notify both the respondent and the complainant.</w:t>
      </w:r>
      <w:r w:rsidRPr="009806FF">
        <w:rPr>
          <w:rStyle w:val="FootnoteReference"/>
          <w:lang w:val="en-AU"/>
        </w:rPr>
        <w:footnoteReference w:id="81"/>
      </w:r>
      <w:r w:rsidRPr="009806FF">
        <w:rPr>
          <w:lang w:val="en-AU"/>
        </w:rPr>
        <w:t xml:space="preserve"> </w:t>
      </w:r>
    </w:p>
    <w:sectPr w:rsidR="00907EDF" w:rsidRPr="009806FF" w:rsidSect="003A0519">
      <w:endnotePr>
        <w:numFmt w:val="decimal"/>
      </w:endnotePr>
      <w:type w:val="continuous"/>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90DE4" w14:textId="77777777" w:rsidR="006B3E8D" w:rsidRDefault="006B3E8D" w:rsidP="00F75F73">
      <w:r>
        <w:separator/>
      </w:r>
    </w:p>
    <w:p w14:paraId="6766BBB8" w14:textId="77777777" w:rsidR="006B3E8D" w:rsidRDefault="006B3E8D"/>
  </w:endnote>
  <w:endnote w:type="continuationSeparator" w:id="0">
    <w:p w14:paraId="05F4F5FB" w14:textId="77777777" w:rsidR="006B3E8D" w:rsidRDefault="006B3E8D" w:rsidP="00F75F73">
      <w:r>
        <w:continuationSeparator/>
      </w:r>
    </w:p>
    <w:p w14:paraId="218D62BF" w14:textId="77777777" w:rsidR="006B3E8D" w:rsidRDefault="006B3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FS Koopman">
    <w:altName w:val="Calibri"/>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6DEF" w14:textId="77777777" w:rsidR="00E709BD" w:rsidRDefault="00E709BD" w:rsidP="00437380">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24A42" w14:textId="77777777" w:rsidR="00E709BD" w:rsidRDefault="00E709BD" w:rsidP="00F75F7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95BB" w14:textId="77777777" w:rsidR="00E709BD" w:rsidRPr="00375D52" w:rsidRDefault="00E709BD" w:rsidP="00B14E3F">
    <w:pPr>
      <w:tabs>
        <w:tab w:val="center" w:pos="4513"/>
        <w:tab w:val="right" w:pos="9632"/>
      </w:tabs>
      <w:ind w:right="-7"/>
      <w:rPr>
        <w:color w:val="430098"/>
        <w:sz w:val="20"/>
        <w:szCs w:val="20"/>
      </w:rPr>
    </w:pPr>
    <w:r w:rsidRPr="00375D52">
      <w:rPr>
        <w:rFonts w:cs="Arial"/>
        <w:color w:val="430098"/>
        <w:sz w:val="18"/>
        <w:szCs w:val="20"/>
      </w:rPr>
      <w:t xml:space="preserve">Freedom of Information </w:t>
    </w:r>
    <w:r w:rsidRPr="00375D52">
      <w:rPr>
        <w:rFonts w:cs="Arial"/>
        <w:color w:val="E5007D"/>
        <w:sz w:val="18"/>
        <w:szCs w:val="20"/>
      </w:rPr>
      <w:t>|</w:t>
    </w:r>
    <w:r w:rsidRPr="00375D52">
      <w:rPr>
        <w:rFonts w:cs="Arial"/>
        <w:color w:val="430098"/>
        <w:sz w:val="18"/>
        <w:szCs w:val="20"/>
      </w:rPr>
      <w:t xml:space="preserve"> Privacy </w:t>
    </w:r>
    <w:r w:rsidRPr="00375D52">
      <w:rPr>
        <w:rFonts w:cs="Arial"/>
        <w:color w:val="E5007D"/>
        <w:sz w:val="18"/>
        <w:szCs w:val="20"/>
      </w:rPr>
      <w:t>|</w:t>
    </w:r>
    <w:r w:rsidRPr="00375D52">
      <w:rPr>
        <w:rFonts w:cs="Arial"/>
        <w:color w:val="430098"/>
        <w:sz w:val="18"/>
        <w:szCs w:val="20"/>
      </w:rPr>
      <w:t xml:space="preserve"> Data Protection</w:t>
    </w:r>
    <w:r w:rsidRPr="00375D52">
      <w:rPr>
        <w:rFonts w:cs="Arial"/>
        <w:color w:val="430098"/>
        <w:sz w:val="18"/>
        <w:szCs w:val="20"/>
      </w:rPr>
      <w:tab/>
    </w:r>
    <w:r w:rsidRPr="00375D52">
      <w:rPr>
        <w:rFonts w:cs="Arial"/>
        <w:color w:val="430098"/>
        <w:sz w:val="18"/>
        <w:szCs w:val="20"/>
      </w:rPr>
      <w:tab/>
    </w:r>
    <w:r w:rsidRPr="00375D52">
      <w:rPr>
        <w:rFonts w:cs="Arial"/>
        <w:color w:val="430098"/>
        <w:sz w:val="18"/>
        <w:szCs w:val="20"/>
      </w:rPr>
      <w:fldChar w:fldCharType="begin"/>
    </w:r>
    <w:r w:rsidRPr="00375D52">
      <w:rPr>
        <w:rFonts w:cs="Arial"/>
        <w:color w:val="430098"/>
        <w:sz w:val="18"/>
        <w:szCs w:val="20"/>
      </w:rPr>
      <w:instrText xml:space="preserve"> PAGE  \* Arabic  \* MERGEFORMAT </w:instrText>
    </w:r>
    <w:r w:rsidRPr="00375D52">
      <w:rPr>
        <w:rFonts w:cs="Arial"/>
        <w:color w:val="430098"/>
        <w:sz w:val="18"/>
        <w:szCs w:val="20"/>
      </w:rPr>
      <w:fldChar w:fldCharType="separate"/>
    </w:r>
    <w:r w:rsidRPr="00375D52">
      <w:rPr>
        <w:rFonts w:cs="Arial"/>
        <w:color w:val="430098"/>
        <w:sz w:val="18"/>
        <w:szCs w:val="20"/>
      </w:rPr>
      <w:t>2</w:t>
    </w:r>
    <w:r w:rsidRPr="00375D52">
      <w:rPr>
        <w:rFonts w:cs="Arial"/>
        <w:color w:val="430098"/>
        <w:sz w:val="18"/>
        <w:szCs w:val="20"/>
      </w:rPr>
      <w:fldChar w:fldCharType="end"/>
    </w:r>
    <w:r w:rsidRPr="00375D52">
      <w:rPr>
        <w:rFonts w:cs="Arial"/>
        <w:color w:val="430098"/>
        <w:sz w:val="18"/>
        <w:szCs w:val="20"/>
      </w:rPr>
      <w:t xml:space="preserve"> of </w:t>
    </w:r>
    <w:r w:rsidRPr="00375D52">
      <w:rPr>
        <w:rFonts w:cs="Arial"/>
        <w:color w:val="430098"/>
        <w:sz w:val="18"/>
        <w:szCs w:val="20"/>
      </w:rPr>
      <w:fldChar w:fldCharType="begin"/>
    </w:r>
    <w:r w:rsidRPr="00375D52">
      <w:rPr>
        <w:rFonts w:cs="Arial"/>
        <w:color w:val="430098"/>
        <w:sz w:val="18"/>
        <w:szCs w:val="20"/>
      </w:rPr>
      <w:instrText xml:space="preserve"> NUMPAGES  \* Arabic  \* MERGEFORMAT </w:instrText>
    </w:r>
    <w:r w:rsidRPr="00375D52">
      <w:rPr>
        <w:rFonts w:cs="Arial"/>
        <w:color w:val="430098"/>
        <w:sz w:val="18"/>
        <w:szCs w:val="20"/>
      </w:rPr>
      <w:fldChar w:fldCharType="separate"/>
    </w:r>
    <w:r w:rsidRPr="00375D52">
      <w:rPr>
        <w:rFonts w:cs="Arial"/>
        <w:color w:val="430098"/>
        <w:sz w:val="18"/>
        <w:szCs w:val="20"/>
      </w:rPr>
      <w:t>2</w:t>
    </w:r>
    <w:r w:rsidRPr="00375D52">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9656" w14:textId="77777777" w:rsidR="00E709BD" w:rsidRPr="007949ED" w:rsidRDefault="00E709BD" w:rsidP="00F265B5">
    <w:pPr>
      <w:tabs>
        <w:tab w:val="center" w:pos="4513"/>
        <w:tab w:val="right" w:pos="9026"/>
      </w:tabs>
      <w:ind w:right="360"/>
      <w:rPr>
        <w:color w:val="430098"/>
      </w:rPr>
    </w:pPr>
    <w:r w:rsidRPr="007949ED">
      <w:rPr>
        <w:rFonts w:cs="Arial"/>
        <w:color w:val="430098"/>
      </w:rPr>
      <w:t xml:space="preserve">Freedom of Information </w:t>
    </w:r>
    <w:r w:rsidRPr="007949ED">
      <w:rPr>
        <w:rFonts w:cs="Arial"/>
        <w:color w:val="E5007D"/>
      </w:rPr>
      <w:t>|</w:t>
    </w:r>
    <w:r w:rsidRPr="007949ED">
      <w:rPr>
        <w:rFonts w:cs="Arial"/>
        <w:color w:val="430098"/>
      </w:rPr>
      <w:t xml:space="preserve"> Privacy </w:t>
    </w:r>
    <w:r w:rsidRPr="007949ED">
      <w:rPr>
        <w:rFonts w:cs="Arial"/>
        <w:color w:val="E5007D"/>
      </w:rPr>
      <w:t>|</w:t>
    </w:r>
    <w:r w:rsidRPr="007949ED">
      <w:rPr>
        <w:rFonts w:cs="Arial"/>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89CB" w14:textId="77777777" w:rsidR="006B3E8D" w:rsidRDefault="006B3E8D" w:rsidP="00F75F73">
      <w:r>
        <w:separator/>
      </w:r>
    </w:p>
    <w:p w14:paraId="15962078" w14:textId="77777777" w:rsidR="006B3E8D" w:rsidRDefault="006B3E8D"/>
  </w:footnote>
  <w:footnote w:type="continuationSeparator" w:id="0">
    <w:p w14:paraId="7D58EB97" w14:textId="77777777" w:rsidR="006B3E8D" w:rsidRDefault="006B3E8D" w:rsidP="00F75F73">
      <w:r>
        <w:continuationSeparator/>
      </w:r>
    </w:p>
    <w:p w14:paraId="5752F378" w14:textId="77777777" w:rsidR="006B3E8D" w:rsidRDefault="006B3E8D"/>
  </w:footnote>
  <w:footnote w:id="1">
    <w:p w14:paraId="3823CA05" w14:textId="63ED4B7D" w:rsidR="008C5FA2" w:rsidRPr="004E5BAE" w:rsidRDefault="008C5FA2" w:rsidP="008C5FA2">
      <w:pPr>
        <w:pStyle w:val="FootnoteText"/>
      </w:pPr>
      <w:r>
        <w:rPr>
          <w:rStyle w:val="FootnoteReference"/>
        </w:rPr>
        <w:footnoteRef/>
      </w:r>
      <w:r>
        <w:t xml:space="preserve"> </w:t>
      </w:r>
      <w:r w:rsidRPr="00EE7A9B">
        <w:t xml:space="preserve">Section 6I sets out the functions of the </w:t>
      </w:r>
      <w:r>
        <w:t>Information Commissioner</w:t>
      </w:r>
      <w:r w:rsidRPr="00EE7A9B">
        <w:t xml:space="preserve"> and the </w:t>
      </w:r>
      <w:r>
        <w:t>Public Access Deputy Commissioner</w:t>
      </w:r>
      <w:r w:rsidR="002938CA">
        <w:t>; b</w:t>
      </w:r>
      <w:r>
        <w:t>oth</w:t>
      </w:r>
      <w:r w:rsidRPr="00EE7A9B">
        <w:t xml:space="preserve"> </w:t>
      </w:r>
      <w:r w:rsidR="002938CA">
        <w:t xml:space="preserve">are </w:t>
      </w:r>
      <w:r w:rsidRPr="00EE7A9B">
        <w:t xml:space="preserve">responsible for </w:t>
      </w:r>
      <w:r>
        <w:t>handling FOI complaints. In this section, the FOI Guidelines</w:t>
      </w:r>
      <w:r w:rsidRPr="00EE7A9B">
        <w:t xml:space="preserve"> collectively refer to the Information Commissioner, the Public Access Deputy Commissioner</w:t>
      </w:r>
      <w:r w:rsidR="00A97497">
        <w:t>,</w:t>
      </w:r>
      <w:r w:rsidRPr="00EE7A9B">
        <w:t xml:space="preserve"> and </w:t>
      </w:r>
      <w:r>
        <w:t xml:space="preserve">OVIC </w:t>
      </w:r>
      <w:r w:rsidRPr="00EE7A9B">
        <w:t xml:space="preserve">staff as </w:t>
      </w:r>
      <w:r>
        <w:t>‘OVIC’</w:t>
      </w:r>
      <w:r w:rsidRPr="00EE7A9B">
        <w:t xml:space="preserve"> unless otherwise stated.</w:t>
      </w:r>
    </w:p>
  </w:footnote>
  <w:footnote w:id="2">
    <w:p w14:paraId="37711357" w14:textId="77777777" w:rsidR="00525066" w:rsidRDefault="00525066" w:rsidP="00525066">
      <w:pPr>
        <w:pStyle w:val="FootnoteText"/>
      </w:pPr>
      <w:r>
        <w:rPr>
          <w:rStyle w:val="FootnoteReference"/>
        </w:rPr>
        <w:footnoteRef/>
      </w:r>
      <w:r>
        <w:t xml:space="preserve"> Section 61B(3) requires a complaint that can be dealt with by an application for review be dismissed. </w:t>
      </w:r>
    </w:p>
  </w:footnote>
  <w:footnote w:id="3">
    <w:p w14:paraId="02BF3293" w14:textId="53DAD1E1" w:rsidR="002038BF" w:rsidRDefault="002038BF" w:rsidP="002038BF">
      <w:pPr>
        <w:pStyle w:val="FootnoteText"/>
      </w:pPr>
      <w:r>
        <w:rPr>
          <w:rStyle w:val="FootnoteReference"/>
        </w:rPr>
        <w:footnoteRef/>
      </w:r>
      <w:r>
        <w:t xml:space="preserve"> </w:t>
      </w:r>
      <w:r w:rsidRPr="00A26E3E">
        <w:rPr>
          <w:i/>
          <w:iCs/>
        </w:rPr>
        <w:t>Freedom of Information Act 1982</w:t>
      </w:r>
      <w:r>
        <w:t xml:space="preserve"> (Vic), sections 61A(1)(a) and (b).</w:t>
      </w:r>
    </w:p>
  </w:footnote>
  <w:footnote w:id="4">
    <w:p w14:paraId="445F8FB5" w14:textId="77777777" w:rsidR="00E940C1" w:rsidRDefault="00E940C1" w:rsidP="00E940C1">
      <w:pPr>
        <w:pStyle w:val="FootnoteText"/>
      </w:pPr>
      <w:r>
        <w:rPr>
          <w:rStyle w:val="FootnoteReference"/>
        </w:rPr>
        <w:footnoteRef/>
      </w:r>
      <w:r>
        <w:t xml:space="preserve"> </w:t>
      </w:r>
      <w:r w:rsidRPr="00E46342">
        <w:rPr>
          <w:i/>
          <w:iCs/>
        </w:rPr>
        <w:t>Freedom of Information Act 1982</w:t>
      </w:r>
      <w:r>
        <w:t xml:space="preserve"> (Vic), section 53.</w:t>
      </w:r>
    </w:p>
  </w:footnote>
  <w:footnote w:id="5">
    <w:p w14:paraId="2118FD4E" w14:textId="77777777" w:rsidR="00E940C1" w:rsidRDefault="00E940C1" w:rsidP="00E940C1">
      <w:pPr>
        <w:pStyle w:val="FootnoteText"/>
      </w:pPr>
      <w:r>
        <w:rPr>
          <w:rStyle w:val="FootnoteReference"/>
        </w:rPr>
        <w:footnoteRef/>
      </w:r>
      <w:r>
        <w:t xml:space="preserve"> </w:t>
      </w:r>
      <w:r w:rsidRPr="00E46342">
        <w:rPr>
          <w:i/>
          <w:iCs/>
        </w:rPr>
        <w:t>Freedom of Information Act 1982</w:t>
      </w:r>
      <w:r>
        <w:t xml:space="preserve"> (Vic), section 50(1)(ea).</w:t>
      </w:r>
    </w:p>
  </w:footnote>
  <w:footnote w:id="6">
    <w:p w14:paraId="56BA580D" w14:textId="77777777" w:rsidR="00E940C1" w:rsidRDefault="00E940C1" w:rsidP="00E940C1">
      <w:pPr>
        <w:pStyle w:val="FootnoteText"/>
      </w:pPr>
      <w:r>
        <w:rPr>
          <w:rStyle w:val="FootnoteReference"/>
        </w:rPr>
        <w:footnoteRef/>
      </w:r>
      <w:r>
        <w:t xml:space="preserve"> </w:t>
      </w:r>
      <w:r w:rsidRPr="00E46342">
        <w:rPr>
          <w:i/>
          <w:iCs/>
        </w:rPr>
        <w:t>Freedom of Information Act 1982</w:t>
      </w:r>
      <w:r>
        <w:t xml:space="preserve"> (Vic), 61B(3).</w:t>
      </w:r>
    </w:p>
  </w:footnote>
  <w:footnote w:id="7">
    <w:p w14:paraId="5B01B715" w14:textId="623B4065" w:rsidR="00E940C1" w:rsidRDefault="00E940C1" w:rsidP="00E940C1">
      <w:pPr>
        <w:pStyle w:val="FootnoteText"/>
      </w:pPr>
      <w:r>
        <w:rPr>
          <w:rStyle w:val="FootnoteReference"/>
        </w:rPr>
        <w:footnoteRef/>
      </w:r>
      <w:r>
        <w:t xml:space="preserve"> </w:t>
      </w:r>
      <w:r w:rsidRPr="00A26E3E">
        <w:rPr>
          <w:i/>
          <w:iCs/>
        </w:rPr>
        <w:t>Freedom of Information Act 1982</w:t>
      </w:r>
      <w:r>
        <w:t xml:space="preserve"> (Vic), sections 61A(1)(a) and (ba).</w:t>
      </w:r>
    </w:p>
  </w:footnote>
  <w:footnote w:id="8">
    <w:p w14:paraId="12A44980" w14:textId="77777777" w:rsidR="00385AF2" w:rsidRDefault="00385AF2" w:rsidP="00385AF2">
      <w:pPr>
        <w:pStyle w:val="FootnoteText"/>
      </w:pPr>
      <w:r>
        <w:rPr>
          <w:rStyle w:val="FootnoteReference"/>
        </w:rPr>
        <w:footnoteRef/>
      </w:r>
      <w:r>
        <w:t xml:space="preserve"> </w:t>
      </w:r>
      <w:r w:rsidRPr="00A26E3E">
        <w:rPr>
          <w:i/>
          <w:iCs/>
        </w:rPr>
        <w:t>Freedom of Information Act 1982</w:t>
      </w:r>
      <w:r>
        <w:t xml:space="preserve"> (Vic), section 61A(1)(a).</w:t>
      </w:r>
    </w:p>
  </w:footnote>
  <w:footnote w:id="9">
    <w:p w14:paraId="459285AA" w14:textId="77777777" w:rsidR="006372AD" w:rsidRDefault="006372AD" w:rsidP="006372AD">
      <w:pPr>
        <w:pStyle w:val="FootnoteText"/>
      </w:pPr>
      <w:r>
        <w:rPr>
          <w:rStyle w:val="FootnoteReference"/>
        </w:rPr>
        <w:footnoteRef/>
      </w:r>
      <w:r>
        <w:t xml:space="preserve"> Under Professional Standard 6.1.</w:t>
      </w:r>
    </w:p>
  </w:footnote>
  <w:footnote w:id="10">
    <w:p w14:paraId="3DC768CC" w14:textId="3D6E203C" w:rsidR="003A4468" w:rsidRDefault="003A4468" w:rsidP="003A4468">
      <w:pPr>
        <w:pStyle w:val="FootnoteText"/>
      </w:pPr>
      <w:r>
        <w:rPr>
          <w:rStyle w:val="FootnoteReference"/>
        </w:rPr>
        <w:footnoteRef/>
      </w:r>
      <w:r>
        <w:t xml:space="preserve"> </w:t>
      </w:r>
      <w:r w:rsidRPr="00A26E3E">
        <w:rPr>
          <w:i/>
          <w:iCs/>
        </w:rPr>
        <w:t>Freedom of Information Act 1982</w:t>
      </w:r>
      <w:r>
        <w:t xml:space="preserve"> (Vic), section 61A(1)(ab).</w:t>
      </w:r>
    </w:p>
  </w:footnote>
  <w:footnote w:id="11">
    <w:p w14:paraId="2EBB617A" w14:textId="659742FC" w:rsidR="003A4468" w:rsidRDefault="003A4468" w:rsidP="003A4468">
      <w:pPr>
        <w:pStyle w:val="FootnoteText"/>
      </w:pPr>
      <w:r>
        <w:rPr>
          <w:rStyle w:val="FootnoteReference"/>
        </w:rPr>
        <w:footnoteRef/>
      </w:r>
      <w:r>
        <w:t xml:space="preserve"> </w:t>
      </w:r>
      <w:r w:rsidRPr="00A26E3E">
        <w:rPr>
          <w:i/>
          <w:iCs/>
        </w:rPr>
        <w:t>Freedom of Information Act 1982</w:t>
      </w:r>
      <w:r>
        <w:t xml:space="preserve"> (Vic), section 61A(1)(ab).</w:t>
      </w:r>
    </w:p>
  </w:footnote>
  <w:footnote w:id="12">
    <w:p w14:paraId="30457487" w14:textId="54CC50E3" w:rsidR="001667F1" w:rsidRDefault="001667F1" w:rsidP="001667F1">
      <w:pPr>
        <w:pStyle w:val="FootnoteText"/>
      </w:pPr>
      <w:r>
        <w:rPr>
          <w:rStyle w:val="FootnoteReference"/>
        </w:rPr>
        <w:footnoteRef/>
      </w:r>
      <w:r>
        <w:t xml:space="preserve"> </w:t>
      </w:r>
      <w:r w:rsidRPr="00A93AD2">
        <w:rPr>
          <w:i/>
          <w:iCs/>
        </w:rPr>
        <w:t>Freedom of Information Act 1982</w:t>
      </w:r>
      <w:r>
        <w:t xml:space="preserve"> (Vic), section 17(3), section 61A(1)(a).</w:t>
      </w:r>
    </w:p>
  </w:footnote>
  <w:footnote w:id="13">
    <w:p w14:paraId="65E55DBD" w14:textId="77777777" w:rsidR="00E659D6" w:rsidRDefault="00E659D6" w:rsidP="00E659D6">
      <w:pPr>
        <w:pStyle w:val="FootnoteText"/>
      </w:pPr>
      <w:r>
        <w:rPr>
          <w:rStyle w:val="FootnoteReference"/>
        </w:rPr>
        <w:footnoteRef/>
      </w:r>
      <w:r>
        <w:t xml:space="preserve"> </w:t>
      </w:r>
      <w:r w:rsidRPr="00A26E3E">
        <w:rPr>
          <w:i/>
          <w:iCs/>
        </w:rPr>
        <w:t>Freedom of Information Act 1982</w:t>
      </w:r>
      <w:r>
        <w:t xml:space="preserve"> (Vic), section 61A(1)(c).</w:t>
      </w:r>
    </w:p>
  </w:footnote>
  <w:footnote w:id="14">
    <w:p w14:paraId="607EDC1E" w14:textId="77777777" w:rsidR="00630AAA" w:rsidRDefault="00630AAA" w:rsidP="00630AAA">
      <w:pPr>
        <w:pStyle w:val="FootnoteText"/>
      </w:pPr>
      <w:r>
        <w:rPr>
          <w:rStyle w:val="FootnoteReference"/>
        </w:rPr>
        <w:footnoteRef/>
      </w:r>
      <w:r>
        <w:t xml:space="preserve"> </w:t>
      </w:r>
      <w:r w:rsidRPr="00A26E3E">
        <w:rPr>
          <w:i/>
          <w:iCs/>
        </w:rPr>
        <w:t>Freedom of Information Act 1982</w:t>
      </w:r>
      <w:r>
        <w:t xml:space="preserve"> (Vic), section 61A(1)(ab).</w:t>
      </w:r>
    </w:p>
  </w:footnote>
  <w:footnote w:id="15">
    <w:p w14:paraId="5C4EA6AA" w14:textId="7540D7FA" w:rsidR="00434504" w:rsidRDefault="00434504">
      <w:pPr>
        <w:pStyle w:val="FootnoteText"/>
      </w:pPr>
      <w:r>
        <w:rPr>
          <w:rStyle w:val="FootnoteReference"/>
        </w:rPr>
        <w:footnoteRef/>
      </w:r>
      <w:r>
        <w:t xml:space="preserve"> Freedom of Information Act </w:t>
      </w:r>
      <w:r w:rsidRPr="001A20A0">
        <w:rPr>
          <w:i/>
          <w:iCs/>
        </w:rPr>
        <w:t>1982</w:t>
      </w:r>
      <w:r w:rsidR="001A20A0">
        <w:t xml:space="preserve"> (Vic)</w:t>
      </w:r>
      <w:r>
        <w:t>, section 61(2)(a)</w:t>
      </w:r>
      <w:r w:rsidR="00643A5E">
        <w:t>.</w:t>
      </w:r>
    </w:p>
  </w:footnote>
  <w:footnote w:id="16">
    <w:p w14:paraId="0BE323A4" w14:textId="53AA7A92" w:rsidR="00434504" w:rsidRDefault="00434504">
      <w:pPr>
        <w:pStyle w:val="FootnoteText"/>
      </w:pPr>
      <w:r>
        <w:rPr>
          <w:rStyle w:val="FootnoteReference"/>
        </w:rPr>
        <w:footnoteRef/>
      </w:r>
      <w:r>
        <w:t xml:space="preserve"> </w:t>
      </w:r>
      <w:r w:rsidRPr="001A20A0">
        <w:rPr>
          <w:i/>
          <w:iCs/>
        </w:rPr>
        <w:t>Freedom of Information Act</w:t>
      </w:r>
      <w:r>
        <w:t xml:space="preserve"> </w:t>
      </w:r>
      <w:r w:rsidR="001A20A0" w:rsidRPr="001A20A0">
        <w:rPr>
          <w:i/>
          <w:iCs/>
        </w:rPr>
        <w:t>1982</w:t>
      </w:r>
      <w:r w:rsidR="001A20A0">
        <w:t xml:space="preserve"> (Vic)</w:t>
      </w:r>
      <w:r>
        <w:t>, section 61(2)(b)</w:t>
      </w:r>
      <w:r w:rsidR="00643A5E">
        <w:t>.</w:t>
      </w:r>
    </w:p>
  </w:footnote>
  <w:footnote w:id="17">
    <w:p w14:paraId="1B33940B" w14:textId="4E2D0A7B" w:rsidR="00434504" w:rsidRDefault="00434504">
      <w:pPr>
        <w:pStyle w:val="FootnoteText"/>
      </w:pPr>
      <w:r>
        <w:rPr>
          <w:rStyle w:val="FootnoteReference"/>
        </w:rPr>
        <w:footnoteRef/>
      </w:r>
      <w:r>
        <w:t xml:space="preserve"> </w:t>
      </w:r>
      <w:r w:rsidRPr="001A20A0">
        <w:rPr>
          <w:i/>
          <w:iCs/>
        </w:rPr>
        <w:t>Freedom of Information Act</w:t>
      </w:r>
      <w:r>
        <w:t xml:space="preserve"> </w:t>
      </w:r>
      <w:r w:rsidR="001A20A0" w:rsidRPr="001A20A0">
        <w:rPr>
          <w:i/>
          <w:iCs/>
        </w:rPr>
        <w:t>1982</w:t>
      </w:r>
      <w:r w:rsidR="001A20A0">
        <w:t xml:space="preserve"> (Vic)</w:t>
      </w:r>
      <w:r>
        <w:t>, section 61(2)(c)</w:t>
      </w:r>
      <w:r w:rsidR="00643A5E">
        <w:t>.</w:t>
      </w:r>
    </w:p>
  </w:footnote>
  <w:footnote w:id="18">
    <w:p w14:paraId="2F4BCC75" w14:textId="30F7E98D" w:rsidR="00E54647" w:rsidRDefault="00E54647" w:rsidP="00E54647">
      <w:pPr>
        <w:pStyle w:val="FootnoteText"/>
      </w:pPr>
      <w:r>
        <w:rPr>
          <w:rStyle w:val="FootnoteReference"/>
        </w:rPr>
        <w:footnoteRef/>
      </w:r>
      <w:r>
        <w:t xml:space="preserve"> </w:t>
      </w:r>
      <w:r w:rsidRPr="001A20A0">
        <w:rPr>
          <w:i/>
          <w:iCs/>
        </w:rPr>
        <w:t>Freedom of Information Act</w:t>
      </w:r>
      <w:r>
        <w:t xml:space="preserve"> </w:t>
      </w:r>
      <w:r w:rsidR="001A20A0" w:rsidRPr="001A20A0">
        <w:rPr>
          <w:i/>
          <w:iCs/>
        </w:rPr>
        <w:t>1982</w:t>
      </w:r>
      <w:r w:rsidR="001A20A0">
        <w:t xml:space="preserve"> (Vic)</w:t>
      </w:r>
      <w:r>
        <w:t>, section 61A(3)(a)</w:t>
      </w:r>
      <w:r w:rsidR="00643A5E">
        <w:t>.</w:t>
      </w:r>
    </w:p>
  </w:footnote>
  <w:footnote w:id="19">
    <w:p w14:paraId="09EF79A1" w14:textId="31C78A09" w:rsidR="00E54647" w:rsidRDefault="00E54647" w:rsidP="00E54647">
      <w:pPr>
        <w:pStyle w:val="FootnoteText"/>
      </w:pPr>
      <w:r>
        <w:rPr>
          <w:rStyle w:val="FootnoteReference"/>
        </w:rPr>
        <w:footnoteRef/>
      </w:r>
      <w:r>
        <w:t xml:space="preserve"> </w:t>
      </w:r>
      <w:r w:rsidRPr="001A20A0">
        <w:rPr>
          <w:i/>
          <w:iCs/>
        </w:rPr>
        <w:t>Freedom of Information Act</w:t>
      </w:r>
      <w:r>
        <w:t xml:space="preserve"> </w:t>
      </w:r>
      <w:r w:rsidR="001A20A0" w:rsidRPr="001A20A0">
        <w:rPr>
          <w:i/>
          <w:iCs/>
        </w:rPr>
        <w:t>1982</w:t>
      </w:r>
      <w:r w:rsidR="001A20A0">
        <w:t xml:space="preserve"> (Vic)</w:t>
      </w:r>
      <w:r>
        <w:t>, section 61A(3)(b)</w:t>
      </w:r>
      <w:r w:rsidR="00643A5E">
        <w:t>.</w:t>
      </w:r>
    </w:p>
  </w:footnote>
  <w:footnote w:id="20">
    <w:p w14:paraId="76853EA6" w14:textId="77777777" w:rsidR="00DB665B" w:rsidRPr="006033D9" w:rsidRDefault="00DB665B" w:rsidP="00DB665B">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Pr="001A20A0">
        <w:rPr>
          <w:rFonts w:cstheme="minorHAnsi"/>
          <w:i/>
          <w:iCs/>
          <w:szCs w:val="18"/>
        </w:rPr>
        <w:t>Freedom of Information Act</w:t>
      </w:r>
      <w:r>
        <w:rPr>
          <w:rFonts w:cstheme="minorHAnsi"/>
          <w:szCs w:val="18"/>
        </w:rPr>
        <w:t xml:space="preserve"> </w:t>
      </w:r>
      <w:r w:rsidRPr="001A20A0">
        <w:rPr>
          <w:i/>
          <w:iCs/>
        </w:rPr>
        <w:t>1982</w:t>
      </w:r>
      <w:r>
        <w:t xml:space="preserve"> (Vic)</w:t>
      </w:r>
      <w:r>
        <w:rPr>
          <w:rFonts w:cstheme="minorHAnsi"/>
          <w:szCs w:val="18"/>
        </w:rPr>
        <w:t>, section 61A(3)(c).</w:t>
      </w:r>
    </w:p>
  </w:footnote>
  <w:footnote w:id="21">
    <w:p w14:paraId="104FC6D1" w14:textId="02FD1548" w:rsidR="00434504" w:rsidRDefault="00434504">
      <w:pPr>
        <w:pStyle w:val="FootnoteText"/>
      </w:pPr>
      <w:r>
        <w:rPr>
          <w:rStyle w:val="FootnoteReference"/>
        </w:rPr>
        <w:footnoteRef/>
      </w:r>
      <w:r>
        <w:t xml:space="preserve"> </w:t>
      </w:r>
      <w:r w:rsidRPr="001A20A0">
        <w:rPr>
          <w:i/>
          <w:iCs/>
        </w:rPr>
        <w:t>Freedom of Information Act</w:t>
      </w:r>
      <w:r>
        <w:t xml:space="preserve"> </w:t>
      </w:r>
      <w:r w:rsidR="001A20A0" w:rsidRPr="001A20A0">
        <w:rPr>
          <w:i/>
          <w:iCs/>
        </w:rPr>
        <w:t>1982</w:t>
      </w:r>
      <w:r w:rsidR="001A20A0">
        <w:t xml:space="preserve"> (Vic)</w:t>
      </w:r>
      <w:r>
        <w:t>, section 61A(4)</w:t>
      </w:r>
      <w:r w:rsidR="00643A5E">
        <w:t>.</w:t>
      </w:r>
    </w:p>
  </w:footnote>
  <w:footnote w:id="22">
    <w:p w14:paraId="1622006F" w14:textId="42260D53" w:rsidR="00434504" w:rsidRDefault="00434504">
      <w:pPr>
        <w:pStyle w:val="FootnoteText"/>
      </w:pPr>
      <w:r>
        <w:rPr>
          <w:rStyle w:val="FootnoteReference"/>
        </w:rPr>
        <w:footnoteRef/>
      </w:r>
      <w:r>
        <w:t xml:space="preserve"> </w:t>
      </w:r>
      <w:r w:rsidRPr="001A20A0">
        <w:rPr>
          <w:i/>
          <w:iCs/>
        </w:rPr>
        <w:t>Freedom of Information Act</w:t>
      </w:r>
      <w:r>
        <w:t xml:space="preserve"> </w:t>
      </w:r>
      <w:r w:rsidR="001A20A0" w:rsidRPr="001A20A0">
        <w:rPr>
          <w:i/>
          <w:iCs/>
        </w:rPr>
        <w:t>1982</w:t>
      </w:r>
      <w:r w:rsidR="001A20A0">
        <w:t xml:space="preserve"> (Vic)</w:t>
      </w:r>
      <w:r>
        <w:t>, section 61A(5)</w:t>
      </w:r>
      <w:r w:rsidR="00643A5E">
        <w:t>.</w:t>
      </w:r>
    </w:p>
  </w:footnote>
  <w:footnote w:id="23">
    <w:p w14:paraId="04608401" w14:textId="77777777" w:rsidR="00E91164" w:rsidRPr="004E5BAE" w:rsidRDefault="00E91164" w:rsidP="00E91164">
      <w:pPr>
        <w:pStyle w:val="FootnoteText"/>
      </w:pPr>
      <w:r>
        <w:rPr>
          <w:rStyle w:val="FootnoteReference"/>
        </w:rPr>
        <w:footnoteRef/>
      </w:r>
      <w:r>
        <w:t xml:space="preserve"> </w:t>
      </w:r>
      <w:r w:rsidRPr="00EE7A9B">
        <w:t xml:space="preserve">Section 6I sets out the functions of the </w:t>
      </w:r>
      <w:r>
        <w:t>Information Commissioner</w:t>
      </w:r>
      <w:r w:rsidRPr="00EE7A9B">
        <w:t xml:space="preserve"> and the </w:t>
      </w:r>
      <w:r>
        <w:t>Public Access Deputy Commissioner; both</w:t>
      </w:r>
      <w:r w:rsidRPr="00EE7A9B">
        <w:t xml:space="preserve"> </w:t>
      </w:r>
      <w:r>
        <w:t xml:space="preserve">are </w:t>
      </w:r>
      <w:r w:rsidRPr="00EE7A9B">
        <w:t xml:space="preserve">responsible for </w:t>
      </w:r>
      <w:r>
        <w:t>handling FOI complaints. In this section, the FOI Guidelines</w:t>
      </w:r>
      <w:r w:rsidRPr="00EE7A9B">
        <w:t xml:space="preserve"> collectively refer to the Information Commissioner, the Public Access Deputy Commissioner</w:t>
      </w:r>
      <w:r>
        <w:t>,</w:t>
      </w:r>
      <w:r w:rsidRPr="00EE7A9B">
        <w:t xml:space="preserve"> and </w:t>
      </w:r>
      <w:r>
        <w:t xml:space="preserve">OVIC </w:t>
      </w:r>
      <w:r w:rsidRPr="00EE7A9B">
        <w:t xml:space="preserve">staff as </w:t>
      </w:r>
      <w:r>
        <w:t>‘OVIC’</w:t>
      </w:r>
      <w:r w:rsidRPr="00EE7A9B">
        <w:t xml:space="preserve"> unless otherwise stated.</w:t>
      </w:r>
    </w:p>
  </w:footnote>
  <w:footnote w:id="24">
    <w:p w14:paraId="55AC6DA4" w14:textId="77777777" w:rsidR="009B7CD4" w:rsidRDefault="009B7CD4" w:rsidP="009B7CD4">
      <w:pPr>
        <w:pStyle w:val="FootnoteText"/>
      </w:pPr>
      <w:r>
        <w:rPr>
          <w:rStyle w:val="FootnoteReference"/>
        </w:rPr>
        <w:footnoteRef/>
      </w:r>
      <w:r>
        <w:t xml:space="preserve"> </w:t>
      </w:r>
      <w:r w:rsidRPr="00C11711">
        <w:rPr>
          <w:i/>
          <w:iCs/>
        </w:rPr>
        <w:t>Freedom of Information Act 1982</w:t>
      </w:r>
      <w:r>
        <w:t xml:space="preserve"> (Vic), section 61B(1)(b).</w:t>
      </w:r>
    </w:p>
  </w:footnote>
  <w:footnote w:id="25">
    <w:p w14:paraId="77757D9A" w14:textId="41DE28F7" w:rsidR="00044EE4" w:rsidRDefault="00044EE4">
      <w:pPr>
        <w:pStyle w:val="FootnoteText"/>
      </w:pPr>
      <w:r>
        <w:rPr>
          <w:rStyle w:val="FootnoteReference"/>
        </w:rPr>
        <w:footnoteRef/>
      </w:r>
      <w:r>
        <w:t xml:space="preserve"> </w:t>
      </w:r>
      <w:r w:rsidRPr="00C11711">
        <w:rPr>
          <w:i/>
          <w:iCs/>
        </w:rPr>
        <w:t>Freedom of Information Act 1982</w:t>
      </w:r>
      <w:r>
        <w:t xml:space="preserve"> (Vic), section 61B(4).</w:t>
      </w:r>
    </w:p>
  </w:footnote>
  <w:footnote w:id="26">
    <w:p w14:paraId="60A8F158" w14:textId="46BFD3A6" w:rsidR="00EB1705" w:rsidRDefault="00EB1705">
      <w:pPr>
        <w:pStyle w:val="FootnoteText"/>
      </w:pPr>
      <w:r>
        <w:rPr>
          <w:rStyle w:val="FootnoteReference"/>
        </w:rPr>
        <w:footnoteRef/>
      </w:r>
      <w:r>
        <w:t xml:space="preserve"> </w:t>
      </w:r>
      <w:r w:rsidRPr="00C11711">
        <w:rPr>
          <w:i/>
          <w:iCs/>
        </w:rPr>
        <w:t>Freedom of Information Act 1982</w:t>
      </w:r>
      <w:r w:rsidR="00C11711">
        <w:t xml:space="preserve"> (Vic)</w:t>
      </w:r>
      <w:r>
        <w:t>, section 61B(2)(a)</w:t>
      </w:r>
      <w:r w:rsidR="00C11711">
        <w:t>.</w:t>
      </w:r>
    </w:p>
  </w:footnote>
  <w:footnote w:id="27">
    <w:p w14:paraId="1167122E" w14:textId="06AA34B0" w:rsidR="00EB1705" w:rsidRDefault="00EB1705">
      <w:pPr>
        <w:pStyle w:val="FootnoteText"/>
      </w:pPr>
      <w:r>
        <w:rPr>
          <w:rStyle w:val="FootnoteReference"/>
        </w:rPr>
        <w:footnoteRef/>
      </w:r>
      <w:r>
        <w:t xml:space="preserve"> </w:t>
      </w:r>
      <w:r w:rsidR="00E55F4E" w:rsidRPr="00964DD9">
        <w:rPr>
          <w:i/>
          <w:iCs/>
        </w:rPr>
        <w:t>Freedom of Information Act 1982</w:t>
      </w:r>
      <w:r w:rsidR="00E55F4E">
        <w:t xml:space="preserve"> (Vic)</w:t>
      </w:r>
      <w:r>
        <w:t>, section 61B(2)(ab)</w:t>
      </w:r>
      <w:r w:rsidR="006461D9">
        <w:t>.</w:t>
      </w:r>
    </w:p>
  </w:footnote>
  <w:footnote w:id="28">
    <w:p w14:paraId="2806446B" w14:textId="25458245" w:rsidR="00EB1705" w:rsidRDefault="00EB1705">
      <w:pPr>
        <w:pStyle w:val="FootnoteText"/>
      </w:pPr>
      <w:r>
        <w:rPr>
          <w:rStyle w:val="FootnoteReference"/>
        </w:rPr>
        <w:footnoteRef/>
      </w:r>
      <w:r>
        <w:t xml:space="preserve"> </w:t>
      </w:r>
      <w:r w:rsidR="00E55F4E" w:rsidRPr="00964DD9">
        <w:rPr>
          <w:i/>
          <w:iCs/>
        </w:rPr>
        <w:t>Freedom of Information Act 1982</w:t>
      </w:r>
      <w:r w:rsidR="00E55F4E">
        <w:t xml:space="preserve"> (Vic)</w:t>
      </w:r>
      <w:r>
        <w:t>, section 61B(2)(b)</w:t>
      </w:r>
      <w:r w:rsidR="00E55F4E">
        <w:t>.</w:t>
      </w:r>
    </w:p>
  </w:footnote>
  <w:footnote w:id="29">
    <w:p w14:paraId="25CC5C28" w14:textId="72E4FF02" w:rsidR="00EB1705" w:rsidRDefault="00EB1705">
      <w:pPr>
        <w:pStyle w:val="FootnoteText"/>
      </w:pPr>
      <w:r>
        <w:rPr>
          <w:rStyle w:val="FootnoteReference"/>
        </w:rPr>
        <w:footnoteRef/>
      </w:r>
      <w:r>
        <w:t xml:space="preserve"> </w:t>
      </w:r>
      <w:r w:rsidR="00E55F4E" w:rsidRPr="00964DD9">
        <w:rPr>
          <w:i/>
          <w:iCs/>
        </w:rPr>
        <w:t>Freedom of Information Act 1982</w:t>
      </w:r>
      <w:r w:rsidR="00E55F4E">
        <w:t xml:space="preserve"> (Vic)</w:t>
      </w:r>
      <w:r>
        <w:t>, section 61B(2)(c)</w:t>
      </w:r>
      <w:r w:rsidR="00E55F4E">
        <w:t>.</w:t>
      </w:r>
    </w:p>
  </w:footnote>
  <w:footnote w:id="30">
    <w:p w14:paraId="47F96364" w14:textId="6C14F4F8" w:rsidR="00EB1705" w:rsidRDefault="00EB1705">
      <w:pPr>
        <w:pStyle w:val="FootnoteText"/>
      </w:pPr>
      <w:r>
        <w:rPr>
          <w:rStyle w:val="FootnoteReference"/>
        </w:rPr>
        <w:footnoteRef/>
      </w:r>
      <w:r>
        <w:t xml:space="preserve"> </w:t>
      </w:r>
      <w:r w:rsidR="00E55F4E" w:rsidRPr="00964DD9">
        <w:rPr>
          <w:i/>
          <w:iCs/>
        </w:rPr>
        <w:t>Freedom of Information Act 1982</w:t>
      </w:r>
      <w:r w:rsidR="00E55F4E">
        <w:t xml:space="preserve"> (Vic)</w:t>
      </w:r>
      <w:r>
        <w:t>, section 61B(2)(d)</w:t>
      </w:r>
      <w:r w:rsidR="00E55F4E">
        <w:t>.</w:t>
      </w:r>
    </w:p>
  </w:footnote>
  <w:footnote w:id="31">
    <w:p w14:paraId="5FC1D24F" w14:textId="3A4FED4D" w:rsidR="00EB1705" w:rsidRDefault="00EB1705">
      <w:pPr>
        <w:pStyle w:val="FootnoteText"/>
      </w:pPr>
      <w:r>
        <w:rPr>
          <w:rStyle w:val="FootnoteReference"/>
        </w:rPr>
        <w:footnoteRef/>
      </w:r>
      <w:r>
        <w:t xml:space="preserve"> </w:t>
      </w:r>
      <w:r w:rsidR="000F7C3A" w:rsidRPr="00964DD9">
        <w:rPr>
          <w:i/>
          <w:iCs/>
        </w:rPr>
        <w:t>Freedom of Information Act 1982</w:t>
      </w:r>
      <w:r w:rsidR="000F7C3A">
        <w:t xml:space="preserve"> (Vic),</w:t>
      </w:r>
      <w:r>
        <w:t xml:space="preserve"> section 61B(2)(e)</w:t>
      </w:r>
      <w:r w:rsidR="000F7C3A">
        <w:t>.</w:t>
      </w:r>
    </w:p>
  </w:footnote>
  <w:footnote w:id="32">
    <w:p w14:paraId="4AE9C026" w14:textId="054EC7B4" w:rsidR="00EB1705" w:rsidRDefault="00EB1705">
      <w:pPr>
        <w:pStyle w:val="FootnoteText"/>
      </w:pPr>
      <w:r>
        <w:rPr>
          <w:rStyle w:val="FootnoteReference"/>
        </w:rPr>
        <w:footnoteRef/>
      </w:r>
      <w:r>
        <w:t xml:space="preserve"> </w:t>
      </w:r>
      <w:r w:rsidR="000F7C3A" w:rsidRPr="00964DD9">
        <w:rPr>
          <w:i/>
          <w:iCs/>
        </w:rPr>
        <w:t>Freedom of Information Act 1982</w:t>
      </w:r>
      <w:r w:rsidR="000F7C3A">
        <w:t xml:space="preserve"> (Vic)</w:t>
      </w:r>
      <w:r>
        <w:t>, section 61B(2)(f)</w:t>
      </w:r>
      <w:r w:rsidR="000F7C3A">
        <w:t>.</w:t>
      </w:r>
    </w:p>
  </w:footnote>
  <w:footnote w:id="33">
    <w:p w14:paraId="6F2696E2" w14:textId="188D71AD" w:rsidR="00EB1705" w:rsidRDefault="00EB1705">
      <w:pPr>
        <w:pStyle w:val="FootnoteText"/>
      </w:pPr>
      <w:r>
        <w:rPr>
          <w:rStyle w:val="FootnoteReference"/>
        </w:rPr>
        <w:footnoteRef/>
      </w:r>
      <w:r>
        <w:t xml:space="preserve"> </w:t>
      </w:r>
      <w:r w:rsidR="000F7C3A" w:rsidRPr="00964DD9">
        <w:rPr>
          <w:i/>
          <w:iCs/>
        </w:rPr>
        <w:t>Freedom of Information Act 1982</w:t>
      </w:r>
      <w:r w:rsidR="000F7C3A">
        <w:t xml:space="preserve"> (Vic)</w:t>
      </w:r>
      <w:r>
        <w:t>, section 61B(2)(g)</w:t>
      </w:r>
      <w:r w:rsidR="000F7C3A">
        <w:t>.</w:t>
      </w:r>
    </w:p>
  </w:footnote>
  <w:footnote w:id="34">
    <w:p w14:paraId="18CC780E" w14:textId="72E00E31" w:rsidR="00E709BD" w:rsidRPr="006033D9" w:rsidRDefault="00E709BD">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000F7C3A" w:rsidRPr="00964DD9">
        <w:rPr>
          <w:i/>
          <w:iCs/>
        </w:rPr>
        <w:t>Freedom of Information Act 1982</w:t>
      </w:r>
      <w:r w:rsidR="000F7C3A">
        <w:t xml:space="preserve"> (Vic)</w:t>
      </w:r>
      <w:r w:rsidR="00F01687">
        <w:rPr>
          <w:rFonts w:cstheme="minorHAnsi"/>
          <w:i/>
          <w:iCs/>
          <w:szCs w:val="18"/>
        </w:rPr>
        <w:t xml:space="preserve">, </w:t>
      </w:r>
      <w:r w:rsidR="00F01687">
        <w:rPr>
          <w:rFonts w:cstheme="minorHAnsi"/>
          <w:szCs w:val="18"/>
        </w:rPr>
        <w:t>section 61B(h)</w:t>
      </w:r>
      <w:r w:rsidR="000F7C3A">
        <w:rPr>
          <w:rFonts w:cstheme="minorHAnsi"/>
          <w:szCs w:val="18"/>
        </w:rPr>
        <w:t>.</w:t>
      </w:r>
    </w:p>
  </w:footnote>
  <w:footnote w:id="35">
    <w:p w14:paraId="5B89E552" w14:textId="6F4A5A6A" w:rsidR="00F01687" w:rsidRDefault="00F01687">
      <w:pPr>
        <w:pStyle w:val="FootnoteText"/>
      </w:pPr>
      <w:r>
        <w:rPr>
          <w:rStyle w:val="FootnoteReference"/>
        </w:rPr>
        <w:footnoteRef/>
      </w:r>
      <w:r>
        <w:t xml:space="preserve"> </w:t>
      </w:r>
      <w:r w:rsidR="000F7C3A" w:rsidRPr="00964DD9">
        <w:rPr>
          <w:i/>
          <w:iCs/>
        </w:rPr>
        <w:t>Freedom of Information Act 1982</w:t>
      </w:r>
      <w:r w:rsidR="000F7C3A">
        <w:t xml:space="preserve"> (Vic)</w:t>
      </w:r>
      <w:r>
        <w:t>, section 61B(3)</w:t>
      </w:r>
      <w:r w:rsidR="000F7C3A">
        <w:t>.</w:t>
      </w:r>
    </w:p>
  </w:footnote>
  <w:footnote w:id="36">
    <w:p w14:paraId="4B0F9F42" w14:textId="20261041" w:rsidR="0045711D" w:rsidRDefault="0045711D">
      <w:pPr>
        <w:pStyle w:val="FootnoteText"/>
      </w:pPr>
      <w:r>
        <w:rPr>
          <w:rStyle w:val="FootnoteReference"/>
        </w:rPr>
        <w:footnoteRef/>
      </w:r>
      <w:r>
        <w:t xml:space="preserve"> </w:t>
      </w:r>
      <w:r w:rsidR="000F7C3A" w:rsidRPr="00964DD9">
        <w:rPr>
          <w:i/>
          <w:iCs/>
        </w:rPr>
        <w:t>Freedom of Information Act 1982</w:t>
      </w:r>
      <w:r w:rsidR="000F7C3A">
        <w:t xml:space="preserve"> (Vic)</w:t>
      </w:r>
      <w:r>
        <w:t>, section 61B(2)(a)</w:t>
      </w:r>
      <w:r w:rsidR="000F7C3A">
        <w:t>.</w:t>
      </w:r>
    </w:p>
  </w:footnote>
  <w:footnote w:id="37">
    <w:p w14:paraId="25ADBA18" w14:textId="1A574B47" w:rsidR="0045711D" w:rsidRDefault="0045711D">
      <w:pPr>
        <w:pStyle w:val="FootnoteText"/>
      </w:pPr>
      <w:r>
        <w:rPr>
          <w:rStyle w:val="FootnoteReference"/>
        </w:rPr>
        <w:footnoteRef/>
      </w:r>
      <w:r>
        <w:t xml:space="preserve"> </w:t>
      </w:r>
      <w:r w:rsidRPr="00964DD9">
        <w:rPr>
          <w:i/>
          <w:iCs/>
        </w:rPr>
        <w:t>Freedom of Information Act 1982</w:t>
      </w:r>
      <w:r w:rsidR="00964DD9">
        <w:t xml:space="preserve"> (Vic)</w:t>
      </w:r>
      <w:r>
        <w:t>, section 61B(2)(ab)</w:t>
      </w:r>
      <w:r w:rsidR="000F7C3A">
        <w:t>.</w:t>
      </w:r>
    </w:p>
  </w:footnote>
  <w:footnote w:id="38">
    <w:p w14:paraId="6A66F29C" w14:textId="111A8865" w:rsidR="00964DD9" w:rsidRDefault="00964DD9">
      <w:pPr>
        <w:pStyle w:val="FootnoteText"/>
      </w:pPr>
      <w:r>
        <w:rPr>
          <w:rStyle w:val="FootnoteReference"/>
        </w:rPr>
        <w:footnoteRef/>
      </w:r>
      <w:r>
        <w:t xml:space="preserve"> </w:t>
      </w:r>
      <w:r w:rsidRPr="00964DD9">
        <w:rPr>
          <w:i/>
          <w:iCs/>
        </w:rPr>
        <w:t>Freedom of Information Act 1982</w:t>
      </w:r>
      <w:r>
        <w:t xml:space="preserve"> (Vic), section 61A(1)(ab).</w:t>
      </w:r>
    </w:p>
  </w:footnote>
  <w:footnote w:id="39">
    <w:p w14:paraId="3EB99060" w14:textId="7C233820" w:rsidR="002401EB" w:rsidRDefault="002401EB">
      <w:pPr>
        <w:pStyle w:val="FootnoteText"/>
      </w:pPr>
      <w:r>
        <w:rPr>
          <w:rStyle w:val="FootnoteReference"/>
        </w:rPr>
        <w:footnoteRef/>
      </w:r>
      <w:r>
        <w:t xml:space="preserve"> Freedom of Information Act 1982, section 61B(2)(c)</w:t>
      </w:r>
      <w:r w:rsidR="00606DE3">
        <w:t>.</w:t>
      </w:r>
    </w:p>
  </w:footnote>
  <w:footnote w:id="40">
    <w:p w14:paraId="3E27D500" w14:textId="25F49423" w:rsidR="00FE7A8B" w:rsidRDefault="00FE7A8B" w:rsidP="00FE7A8B">
      <w:pPr>
        <w:pStyle w:val="FootnoteText"/>
      </w:pPr>
      <w:r>
        <w:rPr>
          <w:rStyle w:val="FootnoteReference"/>
        </w:rPr>
        <w:footnoteRef/>
      </w:r>
      <w:r>
        <w:t xml:space="preserve"> </w:t>
      </w:r>
      <w:r w:rsidRPr="00606DE3">
        <w:rPr>
          <w:i/>
          <w:iCs/>
        </w:rPr>
        <w:t>Zeqaj v Ombudsman Victoria</w:t>
      </w:r>
      <w:r>
        <w:t xml:space="preserve"> (General) [2010] VCAT 1204</w:t>
      </w:r>
      <w:r w:rsidR="00842133">
        <w:t xml:space="preserve">; </w:t>
      </w:r>
      <w:r w:rsidR="00842133" w:rsidRPr="00606DE3">
        <w:rPr>
          <w:i/>
          <w:iCs/>
        </w:rPr>
        <w:t>Lysaght Building Solutions Pty Ltd (t/as Highline Commercial Construction) v Blanalko Pty Ltd</w:t>
      </w:r>
      <w:r w:rsidR="00842133">
        <w:t xml:space="preserve"> </w:t>
      </w:r>
      <w:r w:rsidR="00DC053B">
        <w:t>[2013] VSC 201</w:t>
      </w:r>
      <w:r w:rsidR="00606DE3">
        <w:t>.</w:t>
      </w:r>
    </w:p>
  </w:footnote>
  <w:footnote w:id="41">
    <w:p w14:paraId="19233EE3" w14:textId="57CC3EA5" w:rsidR="00FE7A8B" w:rsidRDefault="00FE7A8B" w:rsidP="00FE7A8B">
      <w:pPr>
        <w:pStyle w:val="FootnoteText"/>
      </w:pPr>
      <w:r>
        <w:rPr>
          <w:rStyle w:val="FootnoteReference"/>
        </w:rPr>
        <w:footnoteRef/>
      </w:r>
      <w:r>
        <w:t xml:space="preserve"> </w:t>
      </w:r>
      <w:r w:rsidR="00D3179D" w:rsidRPr="000D20FC">
        <w:rPr>
          <w:i/>
          <w:iCs/>
        </w:rPr>
        <w:t>Victorian Civil and Administrative Tribunal Act 1998</w:t>
      </w:r>
      <w:r w:rsidR="00D3179D">
        <w:t xml:space="preserve"> (Vic), </w:t>
      </w:r>
      <w:r>
        <w:t>section 75(1)(a)</w:t>
      </w:r>
      <w:r w:rsidR="00606DE3">
        <w:t>.</w:t>
      </w:r>
    </w:p>
  </w:footnote>
  <w:footnote w:id="42">
    <w:p w14:paraId="783054CA" w14:textId="26781CCB" w:rsidR="00FE7A8B" w:rsidRDefault="00FE7A8B" w:rsidP="00FE7A8B">
      <w:pPr>
        <w:pStyle w:val="FootnoteText"/>
      </w:pPr>
      <w:r>
        <w:rPr>
          <w:rStyle w:val="FootnoteReference"/>
        </w:rPr>
        <w:footnoteRef/>
      </w:r>
      <w:r>
        <w:t xml:space="preserve"> Rein v Australian Health Practitioner Regulation Agency (Human Rights) [2016] VCAT 1065</w:t>
      </w:r>
      <w:r w:rsidR="00CC510D">
        <w:t>.</w:t>
      </w:r>
    </w:p>
  </w:footnote>
  <w:footnote w:id="43">
    <w:p w14:paraId="7131D0C7" w14:textId="5133C3C6" w:rsidR="00FE7A8B" w:rsidRDefault="00FE7A8B" w:rsidP="00FE7A8B">
      <w:pPr>
        <w:pStyle w:val="FootnoteText"/>
      </w:pPr>
      <w:r>
        <w:rPr>
          <w:rStyle w:val="FootnoteReference"/>
        </w:rPr>
        <w:footnoteRef/>
      </w:r>
      <w:r>
        <w:t xml:space="preserve"> Rein v Australian Health Practitioner Regulation Agency (Human Rights) [2016] VCAT 1065</w:t>
      </w:r>
      <w:r w:rsidR="00CC510D">
        <w:t>.</w:t>
      </w:r>
    </w:p>
  </w:footnote>
  <w:footnote w:id="44">
    <w:p w14:paraId="1F2344D3" w14:textId="260CB977" w:rsidR="00FE7A8B" w:rsidRDefault="00FE7A8B" w:rsidP="00FE7A8B">
      <w:pPr>
        <w:pStyle w:val="FootnoteText"/>
      </w:pPr>
      <w:r>
        <w:rPr>
          <w:rStyle w:val="FootnoteReference"/>
        </w:rPr>
        <w:footnoteRef/>
      </w:r>
      <w:r>
        <w:t xml:space="preserve"> Norman v Australian Red Cross Society [1998] VCAT 10</w:t>
      </w:r>
      <w:r w:rsidR="00CC510D">
        <w:t>.</w:t>
      </w:r>
    </w:p>
  </w:footnote>
  <w:footnote w:id="45">
    <w:p w14:paraId="7C4F2BB8" w14:textId="58E63A3E" w:rsidR="002401EB" w:rsidRDefault="002401EB">
      <w:pPr>
        <w:pStyle w:val="FootnoteText"/>
      </w:pPr>
      <w:r>
        <w:rPr>
          <w:rStyle w:val="FootnoteReference"/>
        </w:rPr>
        <w:footnoteRef/>
      </w:r>
      <w:r>
        <w:t xml:space="preserve"> </w:t>
      </w:r>
      <w:r w:rsidR="00E568D3" w:rsidRPr="00964DD9">
        <w:rPr>
          <w:i/>
          <w:iCs/>
        </w:rPr>
        <w:t>Freedom of Information Act 1982</w:t>
      </w:r>
      <w:r w:rsidR="00E568D3">
        <w:t xml:space="preserve"> (Vic)</w:t>
      </w:r>
      <w:r>
        <w:t>, section 61B(2)(d)</w:t>
      </w:r>
      <w:r w:rsidR="00E568D3">
        <w:t>.</w:t>
      </w:r>
    </w:p>
  </w:footnote>
  <w:footnote w:id="46">
    <w:p w14:paraId="540237D2" w14:textId="13553D09" w:rsidR="002401EB" w:rsidRDefault="002401EB">
      <w:pPr>
        <w:pStyle w:val="FootnoteText"/>
      </w:pPr>
      <w:r>
        <w:rPr>
          <w:rStyle w:val="FootnoteReference"/>
        </w:rPr>
        <w:footnoteRef/>
      </w:r>
      <w:r>
        <w:t xml:space="preserve"> </w:t>
      </w:r>
      <w:r w:rsidR="00E568D3" w:rsidRPr="00964DD9">
        <w:rPr>
          <w:i/>
          <w:iCs/>
        </w:rPr>
        <w:t>Freedom of Information Act 1982</w:t>
      </w:r>
      <w:r w:rsidR="00E568D3">
        <w:t xml:space="preserve"> (Vic)</w:t>
      </w:r>
      <w:r>
        <w:t>, section 61B(2)(e)</w:t>
      </w:r>
      <w:r w:rsidR="00E568D3">
        <w:t>.</w:t>
      </w:r>
    </w:p>
  </w:footnote>
  <w:footnote w:id="47">
    <w:p w14:paraId="70C3A6AA" w14:textId="481333F2" w:rsidR="002401EB" w:rsidRDefault="002401EB">
      <w:pPr>
        <w:pStyle w:val="FootnoteText"/>
      </w:pPr>
      <w:r>
        <w:rPr>
          <w:rStyle w:val="FootnoteReference"/>
        </w:rPr>
        <w:footnoteRef/>
      </w:r>
      <w:r>
        <w:t xml:space="preserve"> </w:t>
      </w:r>
      <w:r w:rsidR="00E568D3" w:rsidRPr="00964DD9">
        <w:rPr>
          <w:i/>
          <w:iCs/>
        </w:rPr>
        <w:t>Freedom of Information Act 1982</w:t>
      </w:r>
      <w:r w:rsidR="00E568D3">
        <w:t xml:space="preserve"> (Vic)</w:t>
      </w:r>
      <w:r>
        <w:t>, section 61B(2)(f)</w:t>
      </w:r>
      <w:r w:rsidR="00E568D3">
        <w:t>.</w:t>
      </w:r>
    </w:p>
  </w:footnote>
  <w:footnote w:id="48">
    <w:p w14:paraId="63647C15" w14:textId="6A68C711" w:rsidR="002401EB" w:rsidRDefault="002401EB">
      <w:pPr>
        <w:pStyle w:val="FootnoteText"/>
      </w:pPr>
      <w:r>
        <w:rPr>
          <w:rStyle w:val="FootnoteReference"/>
        </w:rPr>
        <w:footnoteRef/>
      </w:r>
      <w:r>
        <w:t xml:space="preserve"> </w:t>
      </w:r>
      <w:r w:rsidR="00E568D3" w:rsidRPr="00964DD9">
        <w:rPr>
          <w:i/>
          <w:iCs/>
        </w:rPr>
        <w:t>Freedom of Information Act 1982</w:t>
      </w:r>
      <w:r w:rsidR="00E568D3">
        <w:t xml:space="preserve"> (Vic)</w:t>
      </w:r>
      <w:r>
        <w:t xml:space="preserve">, </w:t>
      </w:r>
      <w:r w:rsidR="00CC510D">
        <w:t>s</w:t>
      </w:r>
      <w:r>
        <w:t>ection 61A(4)</w:t>
      </w:r>
      <w:r w:rsidR="00E568D3">
        <w:t>.</w:t>
      </w:r>
    </w:p>
  </w:footnote>
  <w:footnote w:id="49">
    <w:p w14:paraId="2C292CF7" w14:textId="1BCD178A" w:rsidR="00E776AC" w:rsidRDefault="00E776AC">
      <w:pPr>
        <w:pStyle w:val="FootnoteText"/>
      </w:pPr>
      <w:r>
        <w:rPr>
          <w:rStyle w:val="FootnoteReference"/>
        </w:rPr>
        <w:footnoteRef/>
      </w:r>
      <w:r>
        <w:t xml:space="preserve"> </w:t>
      </w:r>
      <w:r w:rsidR="00E568D3" w:rsidRPr="00964DD9">
        <w:rPr>
          <w:i/>
          <w:iCs/>
        </w:rPr>
        <w:t>Freedom of Information Act 1982</w:t>
      </w:r>
      <w:r w:rsidR="00E568D3">
        <w:t xml:space="preserve"> (Vic)</w:t>
      </w:r>
      <w:r>
        <w:t xml:space="preserve">, </w:t>
      </w:r>
      <w:r w:rsidR="00CC510D">
        <w:t>s</w:t>
      </w:r>
      <w:r>
        <w:t>ection 61A(5)</w:t>
      </w:r>
      <w:r w:rsidR="00E568D3">
        <w:t>.</w:t>
      </w:r>
    </w:p>
  </w:footnote>
  <w:footnote w:id="50">
    <w:p w14:paraId="5E6F60CA" w14:textId="3FC433CF" w:rsidR="00E776AC" w:rsidRDefault="00E776AC">
      <w:pPr>
        <w:pStyle w:val="FootnoteText"/>
      </w:pPr>
      <w:r>
        <w:rPr>
          <w:rStyle w:val="FootnoteReference"/>
        </w:rPr>
        <w:footnoteRef/>
      </w:r>
      <w:r>
        <w:t xml:space="preserve"> </w:t>
      </w:r>
      <w:r w:rsidR="00E568D3" w:rsidRPr="00964DD9">
        <w:rPr>
          <w:i/>
          <w:iCs/>
        </w:rPr>
        <w:t>Freedom of Information Act 1982</w:t>
      </w:r>
      <w:r w:rsidR="00E568D3">
        <w:t xml:space="preserve"> (Vic)</w:t>
      </w:r>
      <w:r>
        <w:t xml:space="preserve">, </w:t>
      </w:r>
      <w:r w:rsidR="000C4AE0">
        <w:t>s</w:t>
      </w:r>
      <w:r>
        <w:t>ection 61B(2)(</w:t>
      </w:r>
      <w:r w:rsidR="00ED1CE2">
        <w:t>g)</w:t>
      </w:r>
      <w:r w:rsidR="00E568D3">
        <w:t>.</w:t>
      </w:r>
    </w:p>
  </w:footnote>
  <w:footnote w:id="51">
    <w:p w14:paraId="579E1134" w14:textId="234AAEAC" w:rsidR="00ED1CE2" w:rsidRDefault="00ED1CE2">
      <w:pPr>
        <w:pStyle w:val="FootnoteText"/>
      </w:pPr>
      <w:r>
        <w:rPr>
          <w:rStyle w:val="FootnoteReference"/>
        </w:rPr>
        <w:footnoteRef/>
      </w:r>
      <w:r>
        <w:t xml:space="preserve"> </w:t>
      </w:r>
      <w:r w:rsidRPr="00B0790C">
        <w:rPr>
          <w:i/>
          <w:iCs/>
        </w:rPr>
        <w:t>Freedom of Information Act</w:t>
      </w:r>
      <w:r w:rsidR="00B0790C">
        <w:t xml:space="preserve"> </w:t>
      </w:r>
      <w:r w:rsidR="00B0790C" w:rsidRPr="00B0790C">
        <w:rPr>
          <w:i/>
          <w:iCs/>
        </w:rPr>
        <w:t xml:space="preserve">1982 </w:t>
      </w:r>
      <w:r w:rsidR="00B0790C">
        <w:t>(Vic)</w:t>
      </w:r>
      <w:r>
        <w:t xml:space="preserve">, </w:t>
      </w:r>
      <w:r w:rsidR="00B0790C">
        <w:t>s</w:t>
      </w:r>
      <w:r>
        <w:t>ection 61B(2)(h)</w:t>
      </w:r>
      <w:r w:rsidR="00B0790C">
        <w:t>.</w:t>
      </w:r>
    </w:p>
  </w:footnote>
  <w:footnote w:id="52">
    <w:p w14:paraId="68161B52" w14:textId="0282388D" w:rsidR="00B74610" w:rsidRDefault="00B74610">
      <w:pPr>
        <w:pStyle w:val="FootnoteText"/>
      </w:pPr>
      <w:r>
        <w:rPr>
          <w:rStyle w:val="FootnoteReference"/>
        </w:rPr>
        <w:footnoteRef/>
      </w:r>
      <w:r>
        <w:t xml:space="preserve"> </w:t>
      </w:r>
      <w:r w:rsidRPr="00B0790C">
        <w:rPr>
          <w:i/>
          <w:iCs/>
        </w:rPr>
        <w:t>Freedom of Information Act</w:t>
      </w:r>
      <w:r>
        <w:t xml:space="preserve"> </w:t>
      </w:r>
      <w:r w:rsidRPr="00B0790C">
        <w:rPr>
          <w:i/>
          <w:iCs/>
        </w:rPr>
        <w:t xml:space="preserve">1982 </w:t>
      </w:r>
      <w:r>
        <w:t>(Vic), section 61B(3).</w:t>
      </w:r>
    </w:p>
  </w:footnote>
  <w:footnote w:id="53">
    <w:p w14:paraId="745A9195" w14:textId="7E1CA64E" w:rsidR="00F87992" w:rsidRDefault="00F87992">
      <w:pPr>
        <w:pStyle w:val="FootnoteText"/>
      </w:pPr>
      <w:r>
        <w:rPr>
          <w:rStyle w:val="FootnoteReference"/>
        </w:rPr>
        <w:footnoteRef/>
      </w:r>
      <w:r>
        <w:t xml:space="preserve"> </w:t>
      </w:r>
      <w:r w:rsidRPr="00B0790C">
        <w:rPr>
          <w:i/>
          <w:iCs/>
        </w:rPr>
        <w:t>Freedom of Information Act</w:t>
      </w:r>
      <w:r>
        <w:t xml:space="preserve"> </w:t>
      </w:r>
      <w:r w:rsidRPr="00B0790C">
        <w:rPr>
          <w:i/>
          <w:iCs/>
        </w:rPr>
        <w:t xml:space="preserve">1982 </w:t>
      </w:r>
      <w:r>
        <w:t xml:space="preserve">(Vic), </w:t>
      </w:r>
      <w:r w:rsidRPr="00FB4CF0">
        <w:rPr>
          <w:highlight w:val="yellow"/>
        </w:rPr>
        <w:t>section 61GA</w:t>
      </w:r>
      <w:r>
        <w:t>.</w:t>
      </w:r>
    </w:p>
  </w:footnote>
  <w:footnote w:id="54">
    <w:p w14:paraId="1FDF9168" w14:textId="77777777" w:rsidR="00F24DEE" w:rsidRPr="006033D9" w:rsidRDefault="00F24DEE" w:rsidP="00F24DEE">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Pr="00D17CFB">
        <w:rPr>
          <w:rFonts w:cstheme="minorHAnsi"/>
          <w:i/>
          <w:iCs/>
          <w:szCs w:val="18"/>
        </w:rPr>
        <w:t>Freedom of Information Act 1982</w:t>
      </w:r>
      <w:r>
        <w:rPr>
          <w:rFonts w:cstheme="minorHAnsi"/>
          <w:szCs w:val="18"/>
        </w:rPr>
        <w:t xml:space="preserve"> (Vic), section 61C(1). </w:t>
      </w:r>
      <w:r w:rsidRPr="00EE7A9B">
        <w:t xml:space="preserve">Section 6I sets out the functions of the </w:t>
      </w:r>
      <w:r>
        <w:t>Information Commissioner</w:t>
      </w:r>
      <w:r w:rsidRPr="00EE7A9B">
        <w:t xml:space="preserve"> and the </w:t>
      </w:r>
      <w:r>
        <w:t>Public Access Deputy Commissioner; both</w:t>
      </w:r>
      <w:r w:rsidRPr="00EE7A9B">
        <w:t xml:space="preserve"> </w:t>
      </w:r>
      <w:r>
        <w:t xml:space="preserve">are </w:t>
      </w:r>
      <w:r w:rsidRPr="00EE7A9B">
        <w:t xml:space="preserve">responsible for </w:t>
      </w:r>
      <w:r>
        <w:t>handling FOI complaints. In this section, the FOI Guidelines</w:t>
      </w:r>
      <w:r w:rsidRPr="00EE7A9B">
        <w:t xml:space="preserve"> collectively refer to the Information Commissioner, the Public Access Deputy Commissioner</w:t>
      </w:r>
      <w:r>
        <w:t>,</w:t>
      </w:r>
      <w:r w:rsidRPr="00EE7A9B">
        <w:t xml:space="preserve"> and </w:t>
      </w:r>
      <w:r>
        <w:t xml:space="preserve">OVIC </w:t>
      </w:r>
      <w:r w:rsidRPr="00EE7A9B">
        <w:t xml:space="preserve">staff as </w:t>
      </w:r>
      <w:r>
        <w:t>‘OVIC’</w:t>
      </w:r>
      <w:r w:rsidRPr="00EE7A9B">
        <w:t xml:space="preserve"> unless otherwise stated.</w:t>
      </w:r>
    </w:p>
  </w:footnote>
  <w:footnote w:id="55">
    <w:p w14:paraId="362435AC" w14:textId="77777777" w:rsidR="009D1A8D" w:rsidRPr="006033D9" w:rsidRDefault="009D1A8D" w:rsidP="009D1A8D">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Pr="00D17CFB">
        <w:rPr>
          <w:rFonts w:cstheme="minorHAnsi"/>
          <w:i/>
          <w:iCs/>
          <w:szCs w:val="18"/>
        </w:rPr>
        <w:t>Freedom of Information Act 1982</w:t>
      </w:r>
      <w:r>
        <w:rPr>
          <w:rFonts w:cstheme="minorHAnsi"/>
          <w:szCs w:val="18"/>
        </w:rPr>
        <w:t xml:space="preserve"> (Vic), section </w:t>
      </w:r>
      <w:r w:rsidRPr="006033D9">
        <w:rPr>
          <w:rFonts w:cstheme="minorHAnsi"/>
          <w:szCs w:val="18"/>
        </w:rPr>
        <w:t>61C(2</w:t>
      </w:r>
      <w:r>
        <w:rPr>
          <w:rFonts w:cstheme="minorHAnsi"/>
          <w:szCs w:val="18"/>
        </w:rPr>
        <w:t>B</w:t>
      </w:r>
      <w:r w:rsidRPr="006033D9">
        <w:rPr>
          <w:rFonts w:cstheme="minorHAnsi"/>
          <w:szCs w:val="18"/>
        </w:rPr>
        <w:t>).</w:t>
      </w:r>
    </w:p>
  </w:footnote>
  <w:footnote w:id="56">
    <w:p w14:paraId="55E9CA47" w14:textId="21090DF3" w:rsidR="00E709BD" w:rsidRPr="006033D9" w:rsidRDefault="00E709BD">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00B04B0D" w:rsidRPr="00D17CFB">
        <w:rPr>
          <w:rFonts w:cstheme="minorHAnsi"/>
          <w:i/>
          <w:iCs/>
          <w:szCs w:val="18"/>
        </w:rPr>
        <w:t>Freedom of Information Act 1982</w:t>
      </w:r>
      <w:r w:rsidR="00B04B0D">
        <w:rPr>
          <w:rFonts w:cstheme="minorHAnsi"/>
          <w:szCs w:val="18"/>
        </w:rPr>
        <w:t xml:space="preserve"> (Vic), section </w:t>
      </w:r>
      <w:r w:rsidRPr="006033D9">
        <w:rPr>
          <w:rFonts w:cstheme="minorHAnsi"/>
          <w:szCs w:val="18"/>
        </w:rPr>
        <w:t>61C</w:t>
      </w:r>
      <w:r w:rsidR="00A46449">
        <w:rPr>
          <w:rFonts w:cstheme="minorHAnsi"/>
          <w:szCs w:val="18"/>
        </w:rPr>
        <w:t>(2A)</w:t>
      </w:r>
      <w:r w:rsidRPr="006033D9">
        <w:rPr>
          <w:rFonts w:cstheme="minorHAnsi"/>
          <w:szCs w:val="18"/>
        </w:rPr>
        <w:t xml:space="preserve">. </w:t>
      </w:r>
    </w:p>
  </w:footnote>
  <w:footnote w:id="57">
    <w:p w14:paraId="30031567" w14:textId="7FA6E948" w:rsidR="00E709BD" w:rsidRPr="006033D9" w:rsidRDefault="00E709BD">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00845999" w:rsidRPr="00D17CFB">
        <w:rPr>
          <w:rFonts w:cstheme="minorHAnsi"/>
          <w:i/>
          <w:iCs/>
          <w:szCs w:val="18"/>
        </w:rPr>
        <w:t>Freedom of Information Act 1982</w:t>
      </w:r>
      <w:r w:rsidR="00845999">
        <w:rPr>
          <w:rFonts w:cstheme="minorHAnsi"/>
          <w:szCs w:val="18"/>
        </w:rPr>
        <w:t xml:space="preserve"> (Vic), sections</w:t>
      </w:r>
      <w:r w:rsidR="00845999" w:rsidRPr="006033D9">
        <w:rPr>
          <w:rFonts w:cstheme="minorHAnsi"/>
          <w:szCs w:val="18"/>
        </w:rPr>
        <w:t xml:space="preserve"> </w:t>
      </w:r>
      <w:r w:rsidRPr="006033D9">
        <w:rPr>
          <w:rFonts w:cstheme="minorHAnsi"/>
          <w:szCs w:val="18"/>
        </w:rPr>
        <w:t xml:space="preserve">61C(3) and (4). </w:t>
      </w:r>
    </w:p>
  </w:footnote>
  <w:footnote w:id="58">
    <w:p w14:paraId="6D0FCC10" w14:textId="6F6B2724" w:rsidR="00613774" w:rsidRPr="006033D9" w:rsidRDefault="00613774" w:rsidP="00613774">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Pr="00613774">
        <w:rPr>
          <w:rFonts w:cstheme="minorHAnsi"/>
          <w:i/>
          <w:iCs/>
          <w:szCs w:val="18"/>
        </w:rPr>
        <w:t>Freedom of Information Act 1982</w:t>
      </w:r>
      <w:r>
        <w:rPr>
          <w:rFonts w:cstheme="minorHAnsi"/>
          <w:szCs w:val="18"/>
        </w:rPr>
        <w:t xml:space="preserve"> (Vic), section 61D.</w:t>
      </w:r>
    </w:p>
  </w:footnote>
  <w:footnote w:id="59">
    <w:p w14:paraId="3F2F46ED" w14:textId="303AEEF0" w:rsidR="00202973" w:rsidRDefault="00202973">
      <w:pPr>
        <w:pStyle w:val="FootnoteText"/>
      </w:pPr>
      <w:r>
        <w:rPr>
          <w:rStyle w:val="FootnoteReference"/>
        </w:rPr>
        <w:footnoteRef/>
      </w:r>
      <w:r>
        <w:t xml:space="preserve"> </w:t>
      </w:r>
      <w:r w:rsidRPr="00EE7A9B">
        <w:t xml:space="preserve">Section 6I sets out the functions of the </w:t>
      </w:r>
      <w:r>
        <w:t>Information Commissioner</w:t>
      </w:r>
      <w:r w:rsidRPr="00EE7A9B">
        <w:t xml:space="preserve"> and the </w:t>
      </w:r>
      <w:r>
        <w:t>Public Access Deputy Commissioner; both</w:t>
      </w:r>
      <w:r w:rsidRPr="00EE7A9B">
        <w:t xml:space="preserve"> </w:t>
      </w:r>
      <w:r>
        <w:t xml:space="preserve">are </w:t>
      </w:r>
      <w:r w:rsidRPr="00EE7A9B">
        <w:t xml:space="preserve">responsible for </w:t>
      </w:r>
      <w:r>
        <w:t>handling FOI complaints. In this section, the FOI Guidelines</w:t>
      </w:r>
      <w:r w:rsidRPr="00EE7A9B">
        <w:t xml:space="preserve"> collectively refer to the Information Commissioner, the Public Access Deputy Commissioner</w:t>
      </w:r>
      <w:r>
        <w:t>,</w:t>
      </w:r>
      <w:r w:rsidRPr="00EE7A9B">
        <w:t xml:space="preserve"> and </w:t>
      </w:r>
      <w:r>
        <w:t xml:space="preserve">OVIC </w:t>
      </w:r>
      <w:r w:rsidRPr="00EE7A9B">
        <w:t xml:space="preserve">staff as </w:t>
      </w:r>
      <w:r>
        <w:t>‘OVIC’</w:t>
      </w:r>
      <w:r w:rsidRPr="00EE7A9B">
        <w:t xml:space="preserve"> unless otherwise stated.</w:t>
      </w:r>
    </w:p>
  </w:footnote>
  <w:footnote w:id="60">
    <w:p w14:paraId="30F7E2E1" w14:textId="0FA94126" w:rsidR="00AE08FC" w:rsidRDefault="00AE08FC">
      <w:pPr>
        <w:pStyle w:val="FootnoteText"/>
      </w:pPr>
      <w:r>
        <w:rPr>
          <w:rStyle w:val="FootnoteReference"/>
        </w:rPr>
        <w:footnoteRef/>
      </w:r>
      <w:r>
        <w:t xml:space="preserve"> </w:t>
      </w:r>
      <w:r w:rsidRPr="00EE7A9B">
        <w:t xml:space="preserve">Section 6I sets out the functions of the </w:t>
      </w:r>
      <w:r>
        <w:t>Information Commissioner</w:t>
      </w:r>
      <w:r w:rsidRPr="00EE7A9B">
        <w:t xml:space="preserve"> and the </w:t>
      </w:r>
      <w:r>
        <w:t>Public Access Deputy Commissioner; both</w:t>
      </w:r>
      <w:r w:rsidRPr="00EE7A9B">
        <w:t xml:space="preserve"> </w:t>
      </w:r>
      <w:r>
        <w:t xml:space="preserve">are </w:t>
      </w:r>
      <w:r w:rsidRPr="00EE7A9B">
        <w:t xml:space="preserve">responsible for </w:t>
      </w:r>
      <w:r>
        <w:t>handling FOI complaints. In this section, the FOI Guidelines</w:t>
      </w:r>
      <w:r w:rsidRPr="00EE7A9B">
        <w:t xml:space="preserve"> collectively refer to the Information Commissioner, the Public Access Deputy Commissioner</w:t>
      </w:r>
      <w:r>
        <w:t>,</w:t>
      </w:r>
      <w:r w:rsidRPr="00EE7A9B">
        <w:t xml:space="preserve"> and </w:t>
      </w:r>
      <w:r>
        <w:t xml:space="preserve">OVIC </w:t>
      </w:r>
      <w:r w:rsidRPr="00EE7A9B">
        <w:t xml:space="preserve">staff as </w:t>
      </w:r>
      <w:r>
        <w:t>‘OVIC’</w:t>
      </w:r>
      <w:r w:rsidRPr="00EE7A9B">
        <w:t xml:space="preserve"> unless otherwise stated.</w:t>
      </w:r>
    </w:p>
  </w:footnote>
  <w:footnote w:id="61">
    <w:p w14:paraId="595FC18A" w14:textId="77777777" w:rsidR="006B73FD" w:rsidRDefault="006B73FD" w:rsidP="006B73FD">
      <w:pPr>
        <w:pStyle w:val="FootnoteText"/>
      </w:pPr>
      <w:r>
        <w:rPr>
          <w:rStyle w:val="FootnoteReference"/>
        </w:rPr>
        <w:footnoteRef/>
      </w:r>
      <w:r>
        <w:t xml:space="preserve"> </w:t>
      </w:r>
      <w:r w:rsidRPr="001C4518">
        <w:rPr>
          <w:i/>
          <w:iCs/>
        </w:rPr>
        <w:t>Freedom of Information Act 1982</w:t>
      </w:r>
      <w:r>
        <w:t xml:space="preserve"> (Vic), </w:t>
      </w:r>
      <w:r w:rsidRPr="004545BC">
        <w:rPr>
          <w:highlight w:val="yellow"/>
        </w:rPr>
        <w:t>section 61GB</w:t>
      </w:r>
      <w:r>
        <w:t>.</w:t>
      </w:r>
    </w:p>
  </w:footnote>
  <w:footnote w:id="62">
    <w:p w14:paraId="5DE6DC1A" w14:textId="77777777" w:rsidR="001B3E6A" w:rsidRPr="004E5BAE" w:rsidRDefault="001B3E6A" w:rsidP="001B3E6A">
      <w:pPr>
        <w:pStyle w:val="FootnoteText"/>
      </w:pPr>
      <w:r>
        <w:rPr>
          <w:rStyle w:val="FootnoteReference"/>
        </w:rPr>
        <w:footnoteRef/>
      </w:r>
      <w:r>
        <w:t xml:space="preserve"> </w:t>
      </w:r>
      <w:r w:rsidRPr="00EE7A9B">
        <w:t xml:space="preserve">Section 6I sets out the functions of the </w:t>
      </w:r>
      <w:r>
        <w:t>Information Commissioner</w:t>
      </w:r>
      <w:r w:rsidRPr="00EE7A9B">
        <w:t xml:space="preserve"> and the </w:t>
      </w:r>
      <w:r>
        <w:t>Public Access Deputy Commissioner; both</w:t>
      </w:r>
      <w:r w:rsidRPr="00EE7A9B">
        <w:t xml:space="preserve"> </w:t>
      </w:r>
      <w:r>
        <w:t xml:space="preserve">are </w:t>
      </w:r>
      <w:r w:rsidRPr="00EE7A9B">
        <w:t xml:space="preserve">responsible for </w:t>
      </w:r>
      <w:r>
        <w:t>handling FOI complaints. In this section, the FOI Guidelines</w:t>
      </w:r>
      <w:r w:rsidRPr="00EE7A9B">
        <w:t xml:space="preserve"> collectively refer to the Information Commissioner, the Public Access Deputy Commissioner</w:t>
      </w:r>
      <w:r>
        <w:t>,</w:t>
      </w:r>
      <w:r w:rsidRPr="00EE7A9B">
        <w:t xml:space="preserve"> and </w:t>
      </w:r>
      <w:r>
        <w:t xml:space="preserve">OVIC </w:t>
      </w:r>
      <w:r w:rsidRPr="00EE7A9B">
        <w:t xml:space="preserve">staff as </w:t>
      </w:r>
      <w:r>
        <w:t>‘OVIC’</w:t>
      </w:r>
      <w:r w:rsidRPr="00EE7A9B">
        <w:t xml:space="preserve"> unless otherwise stated.</w:t>
      </w:r>
    </w:p>
  </w:footnote>
  <w:footnote w:id="63">
    <w:p w14:paraId="249EEEDB" w14:textId="246C888A" w:rsidR="00A606F6" w:rsidRDefault="00A606F6">
      <w:pPr>
        <w:pStyle w:val="FootnoteText"/>
      </w:pPr>
      <w:r>
        <w:rPr>
          <w:rStyle w:val="FootnoteReference"/>
        </w:rPr>
        <w:footnoteRef/>
      </w:r>
      <w:r>
        <w:t xml:space="preserve"> </w:t>
      </w:r>
      <w:r w:rsidR="001B3E6A" w:rsidRPr="001C4518">
        <w:rPr>
          <w:i/>
          <w:iCs/>
        </w:rPr>
        <w:t>Freedom of Information Act 1982</w:t>
      </w:r>
      <w:r w:rsidR="001B3E6A">
        <w:t xml:space="preserve"> (Vic), </w:t>
      </w:r>
      <w:r w:rsidR="001B3E6A">
        <w:t>s</w:t>
      </w:r>
      <w:r>
        <w:t>ection 61GA(1)(a)</w:t>
      </w:r>
      <w:r w:rsidR="001B3E6A">
        <w:t>.</w:t>
      </w:r>
    </w:p>
  </w:footnote>
  <w:footnote w:id="64">
    <w:p w14:paraId="651AE67D" w14:textId="097FD0E3" w:rsidR="00A606F6" w:rsidRDefault="00A606F6">
      <w:pPr>
        <w:pStyle w:val="FootnoteText"/>
      </w:pPr>
      <w:r>
        <w:rPr>
          <w:rStyle w:val="FootnoteReference"/>
        </w:rPr>
        <w:footnoteRef/>
      </w:r>
      <w:r>
        <w:t xml:space="preserve"> </w:t>
      </w:r>
      <w:r w:rsidR="001B3E6A" w:rsidRPr="001C4518">
        <w:rPr>
          <w:i/>
          <w:iCs/>
        </w:rPr>
        <w:t>Freedom of Information Act 1982</w:t>
      </w:r>
      <w:r w:rsidR="001B3E6A">
        <w:t xml:space="preserve"> (Vic),</w:t>
      </w:r>
      <w:r>
        <w:t xml:space="preserve"> section 61GA(1)(b)</w:t>
      </w:r>
      <w:r w:rsidR="001B3E6A">
        <w:t>.</w:t>
      </w:r>
    </w:p>
  </w:footnote>
  <w:footnote w:id="65">
    <w:p w14:paraId="080DBAE0" w14:textId="7EB00A85" w:rsidR="00A606F6" w:rsidRDefault="00A606F6">
      <w:pPr>
        <w:pStyle w:val="FootnoteText"/>
      </w:pPr>
      <w:r>
        <w:rPr>
          <w:rStyle w:val="FootnoteReference"/>
        </w:rPr>
        <w:footnoteRef/>
      </w:r>
      <w:r>
        <w:t xml:space="preserve"> </w:t>
      </w:r>
      <w:r w:rsidR="00DE5BAB" w:rsidRPr="001C4518">
        <w:rPr>
          <w:i/>
          <w:iCs/>
        </w:rPr>
        <w:t>Freedom of Information Act 1982</w:t>
      </w:r>
      <w:r w:rsidR="00DE5BAB">
        <w:t xml:space="preserve"> (Vic),</w:t>
      </w:r>
      <w:r>
        <w:t xml:space="preserve"> section 61GA(2)</w:t>
      </w:r>
      <w:r w:rsidR="00DE5BAB">
        <w:t>.</w:t>
      </w:r>
    </w:p>
  </w:footnote>
  <w:footnote w:id="66">
    <w:p w14:paraId="1EE68CEC" w14:textId="29E41886" w:rsidR="00A606F6" w:rsidRDefault="00A606F6">
      <w:pPr>
        <w:pStyle w:val="FootnoteText"/>
      </w:pPr>
      <w:r>
        <w:rPr>
          <w:rStyle w:val="FootnoteReference"/>
        </w:rPr>
        <w:footnoteRef/>
      </w:r>
      <w:r>
        <w:t xml:space="preserve"> </w:t>
      </w:r>
      <w:r w:rsidR="00DE5BAB" w:rsidRPr="001C4518">
        <w:rPr>
          <w:i/>
          <w:iCs/>
        </w:rPr>
        <w:t>Freedom of Information Act 1982</w:t>
      </w:r>
      <w:r w:rsidR="00DE5BAB">
        <w:t xml:space="preserve"> (Vic), </w:t>
      </w:r>
      <w:r>
        <w:t>section 61GA(3)</w:t>
      </w:r>
      <w:r w:rsidR="00DE5BAB">
        <w:t>.</w:t>
      </w:r>
    </w:p>
  </w:footnote>
  <w:footnote w:id="67">
    <w:p w14:paraId="42BBB209" w14:textId="2E8D9ECD" w:rsidR="004706DE" w:rsidRDefault="004706DE" w:rsidP="004706DE">
      <w:pPr>
        <w:pStyle w:val="FootnoteText"/>
      </w:pPr>
      <w:r>
        <w:rPr>
          <w:rStyle w:val="FootnoteReference"/>
        </w:rPr>
        <w:footnoteRef/>
      </w:r>
      <w:r>
        <w:t xml:space="preserve"> </w:t>
      </w:r>
      <w:hyperlink r:id="rId1" w:history="1">
        <w:r w:rsidRPr="00D753A5">
          <w:rPr>
            <w:rStyle w:val="Hyperlink"/>
            <w:i/>
            <w:iCs/>
          </w:rPr>
          <w:t>George v Rockett</w:t>
        </w:r>
        <w:r w:rsidRPr="003E1D14">
          <w:rPr>
            <w:rStyle w:val="Hyperlink"/>
          </w:rPr>
          <w:t xml:space="preserve"> [1990] 170 CLR 104</w:t>
        </w:r>
      </w:hyperlink>
      <w:r>
        <w:t xml:space="preserve">; </w:t>
      </w:r>
      <w:hyperlink r:id="rId2" w:history="1">
        <w:r w:rsidRPr="00D753A5">
          <w:rPr>
            <w:rStyle w:val="Hyperlink"/>
            <w:i/>
            <w:iCs/>
          </w:rPr>
          <w:t>Liversidge v Anderson</w:t>
        </w:r>
        <w:r w:rsidRPr="003E1D14">
          <w:rPr>
            <w:rStyle w:val="Hyperlink"/>
          </w:rPr>
          <w:t xml:space="preserve"> [1941] UKHL 1</w:t>
        </w:r>
      </w:hyperlink>
      <w:r w:rsidR="00DE5BAB">
        <w:rPr>
          <w:rStyle w:val="Hyperlink"/>
        </w:rPr>
        <w:t>.</w:t>
      </w:r>
    </w:p>
  </w:footnote>
  <w:footnote w:id="68">
    <w:p w14:paraId="5F49243C" w14:textId="75499ED1" w:rsidR="00CB0BE3" w:rsidRDefault="00CB0BE3">
      <w:pPr>
        <w:pStyle w:val="FootnoteText"/>
      </w:pPr>
      <w:r>
        <w:rPr>
          <w:rStyle w:val="FootnoteReference"/>
        </w:rPr>
        <w:footnoteRef/>
      </w:r>
      <w:r>
        <w:t xml:space="preserve"> </w:t>
      </w:r>
      <w:r w:rsidRPr="00E91D66">
        <w:rPr>
          <w:i/>
          <w:iCs/>
        </w:rPr>
        <w:t>Freedom of Information Act 1982</w:t>
      </w:r>
      <w:r>
        <w:t xml:space="preserve"> </w:t>
      </w:r>
      <w:r w:rsidR="00E91D66">
        <w:t xml:space="preserve">(Vic), </w:t>
      </w:r>
      <w:r>
        <w:t>section 6G(2)</w:t>
      </w:r>
      <w:r w:rsidR="00E91D66">
        <w:t>.</w:t>
      </w:r>
    </w:p>
  </w:footnote>
  <w:footnote w:id="69">
    <w:p w14:paraId="1FFBA079" w14:textId="77777777" w:rsidR="00D30099" w:rsidRPr="004E5BAE" w:rsidRDefault="00D30099" w:rsidP="00D30099">
      <w:pPr>
        <w:pStyle w:val="FootnoteText"/>
      </w:pPr>
      <w:r>
        <w:rPr>
          <w:rStyle w:val="FootnoteReference"/>
        </w:rPr>
        <w:footnoteRef/>
      </w:r>
      <w:r>
        <w:t xml:space="preserve"> </w:t>
      </w:r>
      <w:r w:rsidRPr="00EE7A9B">
        <w:t xml:space="preserve">Section 6I sets out the functions of the </w:t>
      </w:r>
      <w:r>
        <w:t>Information Commissioner</w:t>
      </w:r>
      <w:r w:rsidRPr="00EE7A9B">
        <w:t xml:space="preserve"> and the </w:t>
      </w:r>
      <w:r>
        <w:t>Public Access Deputy Commissioner; both</w:t>
      </w:r>
      <w:r w:rsidRPr="00EE7A9B">
        <w:t xml:space="preserve"> </w:t>
      </w:r>
      <w:r>
        <w:t xml:space="preserve">are </w:t>
      </w:r>
      <w:r w:rsidRPr="00EE7A9B">
        <w:t xml:space="preserve">responsible for </w:t>
      </w:r>
      <w:r>
        <w:t>handling FOI complaints. In this section, the FOI Guidelines</w:t>
      </w:r>
      <w:r w:rsidRPr="00EE7A9B">
        <w:t xml:space="preserve"> collectively refer to the Information Commissioner, the Public Access Deputy Commissioner</w:t>
      </w:r>
      <w:r>
        <w:t>,</w:t>
      </w:r>
      <w:r w:rsidRPr="00EE7A9B">
        <w:t xml:space="preserve"> and </w:t>
      </w:r>
      <w:r>
        <w:t xml:space="preserve">OVIC </w:t>
      </w:r>
      <w:r w:rsidRPr="00EE7A9B">
        <w:t xml:space="preserve">staff as </w:t>
      </w:r>
      <w:r>
        <w:t>‘OVIC’</w:t>
      </w:r>
      <w:r w:rsidRPr="00EE7A9B">
        <w:t xml:space="preserve"> unless otherwise stated.</w:t>
      </w:r>
    </w:p>
  </w:footnote>
  <w:footnote w:id="70">
    <w:p w14:paraId="1C2866E2" w14:textId="1EEAA2A7" w:rsidR="00A2180B" w:rsidRDefault="00A2180B">
      <w:pPr>
        <w:pStyle w:val="FootnoteText"/>
      </w:pPr>
      <w:r>
        <w:rPr>
          <w:rStyle w:val="FootnoteReference"/>
        </w:rPr>
        <w:footnoteRef/>
      </w:r>
      <w:r>
        <w:t xml:space="preserve"> </w:t>
      </w:r>
      <w:r w:rsidRPr="00D00745">
        <w:rPr>
          <w:i/>
          <w:iCs/>
        </w:rPr>
        <w:t>Freedom of Information Act 1982</w:t>
      </w:r>
      <w:r w:rsidR="00D00745">
        <w:t xml:space="preserve"> (Vic)</w:t>
      </w:r>
      <w:r>
        <w:t xml:space="preserve">, </w:t>
      </w:r>
      <w:r w:rsidR="00D00745">
        <w:t>s</w:t>
      </w:r>
      <w:r>
        <w:t>ection 61GB</w:t>
      </w:r>
      <w:r w:rsidR="00D00745">
        <w:t>.</w:t>
      </w:r>
    </w:p>
  </w:footnote>
  <w:footnote w:id="71">
    <w:p w14:paraId="585571D6" w14:textId="516E0B56" w:rsidR="00E709BD" w:rsidRPr="006033D9" w:rsidRDefault="00E709BD">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000272B3" w:rsidRPr="000272B3">
        <w:rPr>
          <w:rFonts w:cstheme="minorHAnsi"/>
          <w:i/>
          <w:iCs/>
          <w:szCs w:val="18"/>
        </w:rPr>
        <w:t>Freedom of Information Act 1982</w:t>
      </w:r>
      <w:r w:rsidR="000272B3">
        <w:rPr>
          <w:rFonts w:cstheme="minorHAnsi"/>
          <w:szCs w:val="18"/>
        </w:rPr>
        <w:t xml:space="preserve"> (Vic), s</w:t>
      </w:r>
      <w:r w:rsidR="00412806">
        <w:rPr>
          <w:rFonts w:cstheme="minorHAnsi"/>
          <w:szCs w:val="18"/>
        </w:rPr>
        <w:t>ection 61I(4)</w:t>
      </w:r>
      <w:r w:rsidRPr="006033D9">
        <w:rPr>
          <w:rFonts w:cstheme="minorHAnsi"/>
          <w:szCs w:val="18"/>
        </w:rPr>
        <w:t xml:space="preserve">. </w:t>
      </w:r>
    </w:p>
  </w:footnote>
  <w:footnote w:id="72">
    <w:p w14:paraId="428E5B6A" w14:textId="222D9332" w:rsidR="002322DD" w:rsidRDefault="002322DD">
      <w:pPr>
        <w:pStyle w:val="FootnoteText"/>
      </w:pPr>
      <w:r>
        <w:rPr>
          <w:rStyle w:val="FootnoteReference"/>
        </w:rPr>
        <w:footnoteRef/>
      </w:r>
      <w:r>
        <w:t xml:space="preserve"> </w:t>
      </w:r>
      <w:r w:rsidRPr="001507AE">
        <w:rPr>
          <w:i/>
          <w:iCs/>
        </w:rPr>
        <w:t>Council of the Law Society of New South Wales v Levitt</w:t>
      </w:r>
      <w:r>
        <w:t xml:space="preserve"> [2018] NWSCA 247</w:t>
      </w:r>
      <w:r w:rsidR="009E3FD5">
        <w:t>.</w:t>
      </w:r>
    </w:p>
  </w:footnote>
  <w:footnote w:id="73">
    <w:p w14:paraId="30054F92" w14:textId="4D7E29A2" w:rsidR="001C13CE" w:rsidRDefault="001C13CE">
      <w:pPr>
        <w:pStyle w:val="FootnoteText"/>
      </w:pPr>
      <w:r>
        <w:rPr>
          <w:rStyle w:val="FootnoteReference"/>
        </w:rPr>
        <w:footnoteRef/>
      </w:r>
      <w:r>
        <w:t xml:space="preserve"> </w:t>
      </w:r>
      <w:r w:rsidRPr="00C0274A">
        <w:rPr>
          <w:i/>
          <w:iCs/>
        </w:rPr>
        <w:t>Freedom of Information Act 1982</w:t>
      </w:r>
      <w:r w:rsidR="00C0274A">
        <w:t xml:space="preserve"> (Vic)</w:t>
      </w:r>
      <w:r>
        <w:t xml:space="preserve">, </w:t>
      </w:r>
      <w:r w:rsidR="00C0274A">
        <w:t>s</w:t>
      </w:r>
      <w:r>
        <w:t>ection 61L(3)</w:t>
      </w:r>
      <w:r w:rsidR="00C0274A">
        <w:t>.</w:t>
      </w:r>
    </w:p>
  </w:footnote>
  <w:footnote w:id="74">
    <w:p w14:paraId="5DB9DE36" w14:textId="61B8ADC4" w:rsidR="001C13CE" w:rsidRDefault="001C13CE">
      <w:pPr>
        <w:pStyle w:val="FootnoteText"/>
      </w:pPr>
      <w:r>
        <w:rPr>
          <w:rStyle w:val="FootnoteReference"/>
        </w:rPr>
        <w:footnoteRef/>
      </w:r>
      <w:r>
        <w:t xml:space="preserve"> </w:t>
      </w:r>
      <w:r w:rsidR="00C0274A" w:rsidRPr="00C0274A">
        <w:rPr>
          <w:i/>
          <w:iCs/>
        </w:rPr>
        <w:t>Freedom of Information Act 1982</w:t>
      </w:r>
      <w:r w:rsidR="00C0274A">
        <w:t xml:space="preserve"> (Vic)</w:t>
      </w:r>
      <w:r>
        <w:t>, section 61(</w:t>
      </w:r>
      <w:r w:rsidR="00EC0EEF">
        <w:t>4)</w:t>
      </w:r>
      <w:r w:rsidR="00C0274A">
        <w:t>.</w:t>
      </w:r>
    </w:p>
  </w:footnote>
  <w:footnote w:id="75">
    <w:p w14:paraId="4925C4F1" w14:textId="25F29129" w:rsidR="00EC0EEF" w:rsidRPr="006033D9" w:rsidRDefault="00EC0EEF" w:rsidP="00EC0EEF">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00C0274A" w:rsidRPr="00C0274A">
        <w:rPr>
          <w:i/>
          <w:iCs/>
        </w:rPr>
        <w:t>Freedom of Information Act 1982</w:t>
      </w:r>
      <w:r w:rsidR="00C0274A">
        <w:t xml:space="preserve"> (Vic)</w:t>
      </w:r>
      <w:r w:rsidR="00C0274A">
        <w:t>, section</w:t>
      </w:r>
      <w:r w:rsidRPr="006033D9">
        <w:rPr>
          <w:rFonts w:cstheme="minorHAnsi"/>
          <w:szCs w:val="18"/>
        </w:rPr>
        <w:t xml:space="preserve">s 61L(5) and (6). </w:t>
      </w:r>
    </w:p>
  </w:footnote>
  <w:footnote w:id="76">
    <w:p w14:paraId="49014012" w14:textId="29D75877" w:rsidR="00EC0EEF" w:rsidRPr="006033D9" w:rsidRDefault="00EC0EEF" w:rsidP="00EC0EEF">
      <w:pPr>
        <w:pStyle w:val="FootnoteText"/>
        <w:rPr>
          <w:rFonts w:cstheme="minorHAnsi"/>
          <w:szCs w:val="18"/>
        </w:rPr>
      </w:pPr>
      <w:r w:rsidRPr="006033D9">
        <w:rPr>
          <w:rStyle w:val="FootnoteReference"/>
          <w:rFonts w:cstheme="minorHAnsi"/>
          <w:szCs w:val="18"/>
        </w:rPr>
        <w:footnoteRef/>
      </w:r>
      <w:r w:rsidRPr="006033D9">
        <w:rPr>
          <w:rFonts w:cstheme="minorHAnsi"/>
          <w:szCs w:val="18"/>
        </w:rPr>
        <w:t xml:space="preserve"> </w:t>
      </w:r>
      <w:r w:rsidR="00C0274A" w:rsidRPr="00C0274A">
        <w:rPr>
          <w:i/>
          <w:iCs/>
        </w:rPr>
        <w:t>Freedom of Information Act 1982</w:t>
      </w:r>
      <w:r w:rsidR="00C0274A">
        <w:t xml:space="preserve"> (Vic)</w:t>
      </w:r>
      <w:r w:rsidR="00C0274A">
        <w:t xml:space="preserve">, </w:t>
      </w:r>
      <w:r w:rsidR="00412806">
        <w:rPr>
          <w:rFonts w:cstheme="minorHAnsi"/>
          <w:szCs w:val="18"/>
        </w:rPr>
        <w:t>section 61L(6)</w:t>
      </w:r>
      <w:r w:rsidR="00C0274A">
        <w:rPr>
          <w:rFonts w:cstheme="minorHAnsi"/>
          <w:szCs w:val="18"/>
        </w:rPr>
        <w:t>.</w:t>
      </w:r>
    </w:p>
  </w:footnote>
  <w:footnote w:id="77">
    <w:p w14:paraId="1E4E1839" w14:textId="4569A5B9" w:rsidR="007E5211" w:rsidRDefault="007E5211">
      <w:pPr>
        <w:pStyle w:val="FootnoteText"/>
      </w:pPr>
      <w:r>
        <w:rPr>
          <w:rStyle w:val="FootnoteReference"/>
        </w:rPr>
        <w:footnoteRef/>
      </w:r>
      <w:r>
        <w:t xml:space="preserve"> </w:t>
      </w:r>
      <w:r w:rsidRPr="00C0274A">
        <w:rPr>
          <w:i/>
          <w:iCs/>
        </w:rPr>
        <w:t>Freedom of Information Regulations 2019</w:t>
      </w:r>
      <w:r>
        <w:t>, Schedule 2</w:t>
      </w:r>
      <w:r w:rsidR="00C0274A">
        <w:t>.</w:t>
      </w:r>
    </w:p>
  </w:footnote>
  <w:footnote w:id="78">
    <w:p w14:paraId="384A30CA" w14:textId="452881F3" w:rsidR="00E709BD" w:rsidRPr="006033D9" w:rsidRDefault="00E709BD">
      <w:pPr>
        <w:pStyle w:val="FootnoteText"/>
        <w:rPr>
          <w:rFonts w:cstheme="minorHAnsi"/>
          <w:szCs w:val="18"/>
        </w:rPr>
      </w:pPr>
    </w:p>
  </w:footnote>
  <w:footnote w:id="79">
    <w:p w14:paraId="7E163B03" w14:textId="5E211132" w:rsidR="00A520D9" w:rsidRDefault="00A520D9" w:rsidP="00A520D9">
      <w:pPr>
        <w:pStyle w:val="FootnoteText"/>
      </w:pPr>
      <w:r>
        <w:rPr>
          <w:rStyle w:val="FootnoteReference"/>
        </w:rPr>
        <w:footnoteRef/>
      </w:r>
      <w:r>
        <w:t xml:space="preserve"> </w:t>
      </w:r>
      <w:r w:rsidRPr="00A520D9">
        <w:rPr>
          <w:i/>
          <w:iCs/>
        </w:rPr>
        <w:t>Ombudsman Act 1973</w:t>
      </w:r>
      <w:r>
        <w:t xml:space="preserve"> (Vic), section 16G(1).</w:t>
      </w:r>
    </w:p>
  </w:footnote>
  <w:footnote w:id="80">
    <w:p w14:paraId="133D077B" w14:textId="37143892" w:rsidR="00907EDF" w:rsidRDefault="00907EDF">
      <w:pPr>
        <w:pStyle w:val="FootnoteText"/>
      </w:pPr>
      <w:r>
        <w:rPr>
          <w:rStyle w:val="FootnoteReference"/>
        </w:rPr>
        <w:footnoteRef/>
      </w:r>
      <w:r>
        <w:t xml:space="preserve"> </w:t>
      </w:r>
      <w:r w:rsidR="00A520D9" w:rsidRPr="00A520D9">
        <w:rPr>
          <w:i/>
          <w:iCs/>
        </w:rPr>
        <w:t>Ombudsman Act 1973</w:t>
      </w:r>
      <w:r w:rsidR="00A520D9">
        <w:t xml:space="preserve"> (Vic), </w:t>
      </w:r>
      <w:r w:rsidR="00A520D9">
        <w:t>s</w:t>
      </w:r>
      <w:r>
        <w:t>ection 16G(2)</w:t>
      </w:r>
      <w:r w:rsidR="00A520D9">
        <w:t>.</w:t>
      </w:r>
    </w:p>
  </w:footnote>
  <w:footnote w:id="81">
    <w:p w14:paraId="72EB591C" w14:textId="757BEA88" w:rsidR="00907EDF" w:rsidRDefault="00907EDF">
      <w:pPr>
        <w:pStyle w:val="FootnoteText"/>
      </w:pPr>
      <w:r>
        <w:rPr>
          <w:rStyle w:val="FootnoteReference"/>
        </w:rPr>
        <w:footnoteRef/>
      </w:r>
      <w:r>
        <w:t xml:space="preserve"> </w:t>
      </w:r>
      <w:r w:rsidR="00A520D9" w:rsidRPr="00A520D9">
        <w:rPr>
          <w:i/>
          <w:iCs/>
        </w:rPr>
        <w:t>Health Records Act 2001</w:t>
      </w:r>
      <w:r w:rsidR="00A520D9">
        <w:t xml:space="preserve"> (Vic), s</w:t>
      </w:r>
      <w:r>
        <w:t>ection 51(3)</w:t>
      </w:r>
      <w:r w:rsidR="00A520D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B98F" w14:textId="79BD6095" w:rsidR="00E709BD" w:rsidRDefault="006B3E8D">
    <w:pPr>
      <w:pStyle w:val="Header"/>
    </w:pPr>
    <w:r>
      <w:rPr>
        <w:noProof/>
      </w:rPr>
      <w:pict w14:anchorId="712F2A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2011" o:spid="_x0000_s1027" type="#_x0000_t136" alt="" style="position:absolute;margin-left:0;margin-top:0;width:633.75pt;height:45.25pt;rotation:315;z-index:-2516423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FOR PUBLIC CONSUL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6066" w14:textId="3DBE8CB7" w:rsidR="00E709BD" w:rsidRDefault="006B3E8D">
    <w:pPr>
      <w:pStyle w:val="Header"/>
    </w:pPr>
    <w:r>
      <w:rPr>
        <w:noProof/>
      </w:rPr>
      <w:pict w14:anchorId="52291D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2012" o:spid="_x0000_s1026" type="#_x0000_t136" alt="" style="position:absolute;margin-left:0;margin-top:0;width:633.75pt;height:45.25pt;rotation:315;z-index:-2516403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FOR PUBLIC CONSUL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3DAD4" w14:textId="4C23106B" w:rsidR="00E709BD" w:rsidRDefault="006B3E8D" w:rsidP="00FD41F4">
    <w:pPr>
      <w:pStyle w:val="Header"/>
      <w:tabs>
        <w:tab w:val="clear" w:pos="4513"/>
        <w:tab w:val="clear" w:pos="9026"/>
        <w:tab w:val="left" w:pos="6946"/>
      </w:tabs>
      <w:spacing w:after="180"/>
      <w:rPr>
        <w:color w:val="7F7F7F"/>
        <w:sz w:val="26"/>
        <w:szCs w:val="26"/>
      </w:rPr>
    </w:pPr>
    <w:r>
      <w:rPr>
        <w:noProof/>
      </w:rPr>
      <w:pict w14:anchorId="7839C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22010" o:spid="_x0000_s1025" type="#_x0000_t136" alt="" style="position:absolute;margin-left:0;margin-top:0;width:633.75pt;height:45.25pt;rotation:315;z-index:-2516444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FOR PUBLIC CONSULTATION"/>
          <w10:wrap anchorx="margin" anchory="margin"/>
        </v:shape>
      </w:pict>
    </w:r>
    <w:r w:rsidR="00E709BD">
      <w:rPr>
        <w:noProof/>
      </w:rPr>
      <w:drawing>
        <wp:anchor distT="0" distB="0" distL="114300" distR="114300" simplePos="0" relativeHeight="251656704" behindDoc="0" locked="0" layoutInCell="1" allowOverlap="1" wp14:anchorId="3E69C76F" wp14:editId="7B14C549">
          <wp:simplePos x="0" y="0"/>
          <wp:positionH relativeFrom="column">
            <wp:posOffset>5234305</wp:posOffset>
          </wp:positionH>
          <wp:positionV relativeFrom="paragraph">
            <wp:posOffset>-454660</wp:posOffset>
          </wp:positionV>
          <wp:extent cx="1600200" cy="10671810"/>
          <wp:effectExtent l="0" t="0" r="0" b="0"/>
          <wp:wrapNone/>
          <wp:docPr id="7"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67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709BD">
      <w:rPr>
        <w:noProof/>
      </w:rPr>
      <w:drawing>
        <wp:anchor distT="0" distB="0" distL="114300" distR="114300" simplePos="0" relativeHeight="251657728" behindDoc="1" locked="0" layoutInCell="1" allowOverlap="1" wp14:anchorId="66E18B29" wp14:editId="75A497A8">
          <wp:simplePos x="0" y="0"/>
          <wp:positionH relativeFrom="column">
            <wp:posOffset>19050</wp:posOffset>
          </wp:positionH>
          <wp:positionV relativeFrom="paragraph">
            <wp:posOffset>233680</wp:posOffset>
          </wp:positionV>
          <wp:extent cx="1944000" cy="897777"/>
          <wp:effectExtent l="0" t="0" r="0" b="0"/>
          <wp:wrapThrough wrapText="bothSides">
            <wp:wrapPolygon edited="0">
              <wp:start x="1694" y="0"/>
              <wp:lineTo x="0" y="1834"/>
              <wp:lineTo x="0" y="21096"/>
              <wp:lineTo x="21311" y="21096"/>
              <wp:lineTo x="21452" y="19261"/>
              <wp:lineTo x="21452" y="14981"/>
              <wp:lineTo x="16230" y="14675"/>
              <wp:lineTo x="17782" y="10089"/>
              <wp:lineTo x="17782" y="9783"/>
              <wp:lineTo x="15524" y="5503"/>
              <wp:lineTo x="17359" y="4280"/>
              <wp:lineTo x="17782" y="1223"/>
              <wp:lineTo x="16653" y="0"/>
              <wp:lineTo x="169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000" cy="8977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EDB0B" w14:textId="77777777" w:rsidR="00E709BD" w:rsidRDefault="00E709BD" w:rsidP="000F0B1D">
    <w:pPr>
      <w:pStyle w:val="Header"/>
      <w:tabs>
        <w:tab w:val="clear" w:pos="4513"/>
        <w:tab w:val="clear" w:pos="9026"/>
        <w:tab w:val="left" w:pos="6946"/>
      </w:tabs>
      <w:spacing w:after="180"/>
      <w:rPr>
        <w:color w:val="7F7F7F"/>
        <w:sz w:val="26"/>
        <w:szCs w:val="26"/>
      </w:rPr>
    </w:pPr>
  </w:p>
  <w:p w14:paraId="675621B7" w14:textId="77777777" w:rsidR="00E709BD" w:rsidRDefault="00E709BD" w:rsidP="000F0B1D">
    <w:pPr>
      <w:pStyle w:val="Header"/>
      <w:tabs>
        <w:tab w:val="clear" w:pos="4513"/>
        <w:tab w:val="clear" w:pos="9026"/>
        <w:tab w:val="left" w:pos="6946"/>
      </w:tabs>
      <w:spacing w:after="180"/>
      <w:rPr>
        <w:color w:val="7F7F7F"/>
        <w:sz w:val="26"/>
        <w:szCs w:val="26"/>
      </w:rPr>
    </w:pPr>
  </w:p>
  <w:p w14:paraId="6E5858E5" w14:textId="77777777" w:rsidR="00E709BD" w:rsidRPr="00EF06C1" w:rsidRDefault="00E709BD" w:rsidP="000F0B1D">
    <w:pPr>
      <w:pStyle w:val="Header"/>
      <w:tabs>
        <w:tab w:val="clear" w:pos="4513"/>
        <w:tab w:val="clear" w:pos="9026"/>
        <w:tab w:val="left" w:pos="6946"/>
      </w:tabs>
      <w:spacing w:after="180"/>
      <w:rPr>
        <w:color w:val="7F7F7F"/>
        <w:sz w:val="26"/>
        <w:szCs w:val="26"/>
      </w:rPr>
    </w:pPr>
  </w:p>
  <w:p w14:paraId="4E574D37" w14:textId="77777777" w:rsidR="00E709BD" w:rsidRDefault="00E70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2E4"/>
    <w:multiLevelType w:val="hybridMultilevel"/>
    <w:tmpl w:val="233E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87583"/>
    <w:multiLevelType w:val="hybridMultilevel"/>
    <w:tmpl w:val="D054B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212D2"/>
    <w:multiLevelType w:val="hybridMultilevel"/>
    <w:tmpl w:val="67C42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21579"/>
    <w:multiLevelType w:val="hybridMultilevel"/>
    <w:tmpl w:val="EDE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91925"/>
    <w:multiLevelType w:val="hybridMultilevel"/>
    <w:tmpl w:val="C770A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7AF"/>
    <w:multiLevelType w:val="hybridMultilevel"/>
    <w:tmpl w:val="4A865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B6978"/>
    <w:multiLevelType w:val="hybridMultilevel"/>
    <w:tmpl w:val="B704C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66955"/>
    <w:multiLevelType w:val="hybridMultilevel"/>
    <w:tmpl w:val="56BC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028A7"/>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6927A9"/>
    <w:multiLevelType w:val="hybridMultilevel"/>
    <w:tmpl w:val="69C41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6F01F1"/>
    <w:multiLevelType w:val="hybridMultilevel"/>
    <w:tmpl w:val="3A68F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4F3060"/>
    <w:multiLevelType w:val="hybridMultilevel"/>
    <w:tmpl w:val="0890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37400"/>
    <w:multiLevelType w:val="hybridMultilevel"/>
    <w:tmpl w:val="E4EE2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932F6"/>
    <w:multiLevelType w:val="hybridMultilevel"/>
    <w:tmpl w:val="A13E5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7E7223"/>
    <w:multiLevelType w:val="hybridMultilevel"/>
    <w:tmpl w:val="EAFA3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053EB2"/>
    <w:multiLevelType w:val="multilevel"/>
    <w:tmpl w:val="3BA699FA"/>
    <w:styleLink w:val="1ai"/>
    <w:lvl w:ilvl="0">
      <w:start w:val="1"/>
      <w:numFmt w:val="decimal"/>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B000CC"/>
    <w:multiLevelType w:val="hybridMultilevel"/>
    <w:tmpl w:val="6E7C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C321F2"/>
    <w:multiLevelType w:val="multilevel"/>
    <w:tmpl w:val="7638A962"/>
    <w:styleLink w:val="CurrentList1"/>
    <w:lvl w:ilvl="0">
      <w:start w:val="1"/>
      <w:numFmt w:val="decimal"/>
      <w:lvlText w:val="(%1)"/>
      <w:lvlJc w:val="left"/>
      <w:pPr>
        <w:ind w:left="76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8B123C"/>
    <w:multiLevelType w:val="hybridMultilevel"/>
    <w:tmpl w:val="59D4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AFB4505"/>
    <w:multiLevelType w:val="hybridMultilevel"/>
    <w:tmpl w:val="223E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7A3A46"/>
    <w:multiLevelType w:val="hybridMultilevel"/>
    <w:tmpl w:val="BA3E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35E8E"/>
    <w:multiLevelType w:val="hybridMultilevel"/>
    <w:tmpl w:val="8602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72B6A"/>
    <w:multiLevelType w:val="hybridMultilevel"/>
    <w:tmpl w:val="741C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381B81"/>
    <w:multiLevelType w:val="hybridMultilevel"/>
    <w:tmpl w:val="C6DA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3B2DDD"/>
    <w:multiLevelType w:val="hybridMultilevel"/>
    <w:tmpl w:val="443402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DE6544C"/>
    <w:multiLevelType w:val="multilevel"/>
    <w:tmpl w:val="AE384EC0"/>
    <w:lvl w:ilvl="0">
      <w:start w:val="1"/>
      <w:numFmt w:val="decimal"/>
      <w:lvlText w:val="1.%1."/>
      <w:lvlJc w:val="left"/>
      <w:pPr>
        <w:ind w:left="360" w:hanging="360"/>
      </w:pPr>
      <w:rPr>
        <w:rFonts w:hint="default"/>
      </w:rPr>
    </w:lvl>
    <w:lvl w:ilvl="1">
      <w:start w:val="1"/>
      <w:numFmt w:val="decimal"/>
      <w:pStyle w:val="3Body"/>
      <w:lvlText w:val="%1.%2."/>
      <w:lvlJc w:val="left"/>
      <w:pPr>
        <w:ind w:left="432" w:hanging="432"/>
      </w:pPr>
      <w:rPr>
        <w:rFonts w:hint="default"/>
        <w:b w:val="0"/>
        <w:bCs w:val="0"/>
        <w:color w:val="000000" w:themeColor="text1"/>
      </w:rPr>
    </w:lvl>
    <w:lvl w:ilvl="2">
      <w:start w:val="1"/>
      <w:numFmt w:val="bullet"/>
      <w:lvlText w:val=""/>
      <w:lvlJc w:val="left"/>
      <w:pPr>
        <w:ind w:left="938" w:hanging="360"/>
      </w:pPr>
      <w:rPr>
        <w:rFonts w:ascii="Symbol" w:hAnsi="Symbol"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29" w15:restartNumberingAfterBreak="0">
    <w:nsid w:val="73A42A9D"/>
    <w:multiLevelType w:val="hybridMultilevel"/>
    <w:tmpl w:val="0F2A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2156F9"/>
    <w:multiLevelType w:val="hybridMultilevel"/>
    <w:tmpl w:val="A3E4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DA5AE6"/>
    <w:multiLevelType w:val="multilevel"/>
    <w:tmpl w:val="0809001D"/>
    <w:styleLink w:val="OVICbullet"/>
    <w:lvl w:ilvl="0">
      <w:numFmt w:val="bulle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6729D0"/>
    <w:multiLevelType w:val="hybridMultilevel"/>
    <w:tmpl w:val="92CC0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82550B"/>
    <w:multiLevelType w:val="hybridMultilevel"/>
    <w:tmpl w:val="C0F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29051B"/>
    <w:multiLevelType w:val="hybridMultilevel"/>
    <w:tmpl w:val="060EA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487918">
    <w:abstractNumId w:val="31"/>
  </w:num>
  <w:num w:numId="2" w16cid:durableId="1674450423">
    <w:abstractNumId w:val="10"/>
  </w:num>
  <w:num w:numId="3" w16cid:durableId="1561016281">
    <w:abstractNumId w:val="21"/>
  </w:num>
  <w:num w:numId="4" w16cid:durableId="638345032">
    <w:abstractNumId w:val="17"/>
  </w:num>
  <w:num w:numId="5" w16cid:durableId="225803182">
    <w:abstractNumId w:val="16"/>
  </w:num>
  <w:num w:numId="6" w16cid:durableId="965502176">
    <w:abstractNumId w:val="19"/>
  </w:num>
  <w:num w:numId="7" w16cid:durableId="1897623583">
    <w:abstractNumId w:val="28"/>
  </w:num>
  <w:num w:numId="8" w16cid:durableId="1226456722">
    <w:abstractNumId w:val="8"/>
  </w:num>
  <w:num w:numId="9" w16cid:durableId="87163720">
    <w:abstractNumId w:val="11"/>
  </w:num>
  <w:num w:numId="10" w16cid:durableId="1902013624">
    <w:abstractNumId w:val="34"/>
  </w:num>
  <w:num w:numId="11" w16cid:durableId="1796557416">
    <w:abstractNumId w:val="0"/>
  </w:num>
  <w:num w:numId="12" w16cid:durableId="393625454">
    <w:abstractNumId w:val="3"/>
  </w:num>
  <w:num w:numId="13" w16cid:durableId="1554922084">
    <w:abstractNumId w:val="27"/>
  </w:num>
  <w:num w:numId="14" w16cid:durableId="924385723">
    <w:abstractNumId w:val="25"/>
  </w:num>
  <w:num w:numId="15" w16cid:durableId="710954873">
    <w:abstractNumId w:val="24"/>
  </w:num>
  <w:num w:numId="16" w16cid:durableId="1873956440">
    <w:abstractNumId w:val="30"/>
  </w:num>
  <w:num w:numId="17" w16cid:durableId="747652463">
    <w:abstractNumId w:val="23"/>
  </w:num>
  <w:num w:numId="18" w16cid:durableId="198518888">
    <w:abstractNumId w:val="32"/>
  </w:num>
  <w:num w:numId="19" w16cid:durableId="665587">
    <w:abstractNumId w:val="5"/>
  </w:num>
  <w:num w:numId="20" w16cid:durableId="3480804">
    <w:abstractNumId w:val="12"/>
  </w:num>
  <w:num w:numId="21" w16cid:durableId="1030183250">
    <w:abstractNumId w:val="9"/>
  </w:num>
  <w:num w:numId="22" w16cid:durableId="2031055857">
    <w:abstractNumId w:val="20"/>
  </w:num>
  <w:num w:numId="23" w16cid:durableId="1584290885">
    <w:abstractNumId w:val="18"/>
  </w:num>
  <w:num w:numId="24" w16cid:durableId="531381896">
    <w:abstractNumId w:val="1"/>
  </w:num>
  <w:num w:numId="25" w16cid:durableId="1909727764">
    <w:abstractNumId w:val="15"/>
  </w:num>
  <w:num w:numId="26" w16cid:durableId="1913470858">
    <w:abstractNumId w:val="13"/>
  </w:num>
  <w:num w:numId="27" w16cid:durableId="1995185767">
    <w:abstractNumId w:val="22"/>
  </w:num>
  <w:num w:numId="28" w16cid:durableId="1471096224">
    <w:abstractNumId w:val="26"/>
  </w:num>
  <w:num w:numId="29" w16cid:durableId="1732801660">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06616600">
    <w:abstractNumId w:val="29"/>
  </w:num>
  <w:num w:numId="31" w16cid:durableId="1476532052">
    <w:abstractNumId w:val="14"/>
  </w:num>
  <w:num w:numId="32" w16cid:durableId="2130317296">
    <w:abstractNumId w:val="6"/>
  </w:num>
  <w:num w:numId="33" w16cid:durableId="1199121343">
    <w:abstractNumId w:val="4"/>
  </w:num>
  <w:num w:numId="34" w16cid:durableId="648753561">
    <w:abstractNumId w:val="33"/>
  </w:num>
  <w:num w:numId="35" w16cid:durableId="590624278">
    <w:abstractNumId w:val="7"/>
  </w:num>
  <w:num w:numId="36" w16cid:durableId="499929727">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F6F"/>
    <w:rsid w:val="00000A0D"/>
    <w:rsid w:val="00002914"/>
    <w:rsid w:val="000032C1"/>
    <w:rsid w:val="00004821"/>
    <w:rsid w:val="00005706"/>
    <w:rsid w:val="000058B0"/>
    <w:rsid w:val="00006BC0"/>
    <w:rsid w:val="0000710C"/>
    <w:rsid w:val="000073CA"/>
    <w:rsid w:val="00013529"/>
    <w:rsid w:val="0001470A"/>
    <w:rsid w:val="00014727"/>
    <w:rsid w:val="000159D5"/>
    <w:rsid w:val="00016798"/>
    <w:rsid w:val="00020608"/>
    <w:rsid w:val="00022276"/>
    <w:rsid w:val="000229DB"/>
    <w:rsid w:val="00023EB2"/>
    <w:rsid w:val="000272B3"/>
    <w:rsid w:val="00035805"/>
    <w:rsid w:val="000360FA"/>
    <w:rsid w:val="00044A64"/>
    <w:rsid w:val="00044E42"/>
    <w:rsid w:val="00044EE4"/>
    <w:rsid w:val="00045BE5"/>
    <w:rsid w:val="00047E2C"/>
    <w:rsid w:val="000519C9"/>
    <w:rsid w:val="0005268F"/>
    <w:rsid w:val="00053F94"/>
    <w:rsid w:val="00054276"/>
    <w:rsid w:val="000548F1"/>
    <w:rsid w:val="00055DDD"/>
    <w:rsid w:val="00056621"/>
    <w:rsid w:val="00056E23"/>
    <w:rsid w:val="00057416"/>
    <w:rsid w:val="00063656"/>
    <w:rsid w:val="00065118"/>
    <w:rsid w:val="00065837"/>
    <w:rsid w:val="000664F5"/>
    <w:rsid w:val="000667D9"/>
    <w:rsid w:val="00066C2B"/>
    <w:rsid w:val="000677A9"/>
    <w:rsid w:val="00070047"/>
    <w:rsid w:val="00070249"/>
    <w:rsid w:val="00072A10"/>
    <w:rsid w:val="0007338C"/>
    <w:rsid w:val="0007485C"/>
    <w:rsid w:val="00074A73"/>
    <w:rsid w:val="00074B62"/>
    <w:rsid w:val="00076E24"/>
    <w:rsid w:val="000918BE"/>
    <w:rsid w:val="00093AF6"/>
    <w:rsid w:val="00093F59"/>
    <w:rsid w:val="00094AED"/>
    <w:rsid w:val="00096CDA"/>
    <w:rsid w:val="00097344"/>
    <w:rsid w:val="000A54A9"/>
    <w:rsid w:val="000A69BE"/>
    <w:rsid w:val="000B05BA"/>
    <w:rsid w:val="000B0E97"/>
    <w:rsid w:val="000B0F76"/>
    <w:rsid w:val="000B3F23"/>
    <w:rsid w:val="000B45CB"/>
    <w:rsid w:val="000B5A11"/>
    <w:rsid w:val="000B7291"/>
    <w:rsid w:val="000C0860"/>
    <w:rsid w:val="000C0D0D"/>
    <w:rsid w:val="000C1FAB"/>
    <w:rsid w:val="000C1FE5"/>
    <w:rsid w:val="000C2305"/>
    <w:rsid w:val="000C2D2B"/>
    <w:rsid w:val="000C3CA6"/>
    <w:rsid w:val="000C4AE0"/>
    <w:rsid w:val="000C5877"/>
    <w:rsid w:val="000C6184"/>
    <w:rsid w:val="000C68CD"/>
    <w:rsid w:val="000D0472"/>
    <w:rsid w:val="000D20FC"/>
    <w:rsid w:val="000D38D5"/>
    <w:rsid w:val="000D6E69"/>
    <w:rsid w:val="000E4290"/>
    <w:rsid w:val="000E5D24"/>
    <w:rsid w:val="000E6866"/>
    <w:rsid w:val="000E7C59"/>
    <w:rsid w:val="000F0B1D"/>
    <w:rsid w:val="000F1019"/>
    <w:rsid w:val="000F1FAB"/>
    <w:rsid w:val="000F2DAD"/>
    <w:rsid w:val="000F2DCE"/>
    <w:rsid w:val="000F382C"/>
    <w:rsid w:val="000F53F9"/>
    <w:rsid w:val="000F7C3A"/>
    <w:rsid w:val="001024BB"/>
    <w:rsid w:val="001034C5"/>
    <w:rsid w:val="001044AE"/>
    <w:rsid w:val="00105938"/>
    <w:rsid w:val="001123E1"/>
    <w:rsid w:val="0011689F"/>
    <w:rsid w:val="0012121E"/>
    <w:rsid w:val="0012188B"/>
    <w:rsid w:val="00122473"/>
    <w:rsid w:val="001229D6"/>
    <w:rsid w:val="00126420"/>
    <w:rsid w:val="00126E3D"/>
    <w:rsid w:val="00131231"/>
    <w:rsid w:val="00131475"/>
    <w:rsid w:val="0013160E"/>
    <w:rsid w:val="00132080"/>
    <w:rsid w:val="00135AB5"/>
    <w:rsid w:val="00142E8D"/>
    <w:rsid w:val="00146917"/>
    <w:rsid w:val="001471B0"/>
    <w:rsid w:val="00147B66"/>
    <w:rsid w:val="001507AE"/>
    <w:rsid w:val="00150915"/>
    <w:rsid w:val="00151679"/>
    <w:rsid w:val="00152C8C"/>
    <w:rsid w:val="001577BB"/>
    <w:rsid w:val="00163217"/>
    <w:rsid w:val="00163E4E"/>
    <w:rsid w:val="0016550C"/>
    <w:rsid w:val="001667F1"/>
    <w:rsid w:val="00166B47"/>
    <w:rsid w:val="00170EB1"/>
    <w:rsid w:val="00171162"/>
    <w:rsid w:val="00171FA4"/>
    <w:rsid w:val="00177AD5"/>
    <w:rsid w:val="001815A8"/>
    <w:rsid w:val="00183D13"/>
    <w:rsid w:val="001845C8"/>
    <w:rsid w:val="00186BBC"/>
    <w:rsid w:val="00186F4E"/>
    <w:rsid w:val="001908DE"/>
    <w:rsid w:val="00190DF5"/>
    <w:rsid w:val="0019213B"/>
    <w:rsid w:val="00192DF9"/>
    <w:rsid w:val="00195462"/>
    <w:rsid w:val="001968AB"/>
    <w:rsid w:val="00197B0B"/>
    <w:rsid w:val="00197D25"/>
    <w:rsid w:val="001A1093"/>
    <w:rsid w:val="001A1105"/>
    <w:rsid w:val="001A12BD"/>
    <w:rsid w:val="001A20A0"/>
    <w:rsid w:val="001A3317"/>
    <w:rsid w:val="001A4C9F"/>
    <w:rsid w:val="001B03B2"/>
    <w:rsid w:val="001B048A"/>
    <w:rsid w:val="001B3E6A"/>
    <w:rsid w:val="001B66F3"/>
    <w:rsid w:val="001B7D4C"/>
    <w:rsid w:val="001C13CE"/>
    <w:rsid w:val="001C2632"/>
    <w:rsid w:val="001C27CA"/>
    <w:rsid w:val="001C2AF3"/>
    <w:rsid w:val="001C4518"/>
    <w:rsid w:val="001C7DE8"/>
    <w:rsid w:val="001D1B97"/>
    <w:rsid w:val="001D52DD"/>
    <w:rsid w:val="001D554F"/>
    <w:rsid w:val="001D6BF0"/>
    <w:rsid w:val="001E0001"/>
    <w:rsid w:val="001E04D6"/>
    <w:rsid w:val="001E18F7"/>
    <w:rsid w:val="001E1A47"/>
    <w:rsid w:val="001E5AB6"/>
    <w:rsid w:val="001E7C04"/>
    <w:rsid w:val="001F03A5"/>
    <w:rsid w:val="001F0629"/>
    <w:rsid w:val="001F0CA1"/>
    <w:rsid w:val="001F3B0A"/>
    <w:rsid w:val="001F436C"/>
    <w:rsid w:val="001F7246"/>
    <w:rsid w:val="001F7E29"/>
    <w:rsid w:val="00200154"/>
    <w:rsid w:val="00202973"/>
    <w:rsid w:val="00202DB5"/>
    <w:rsid w:val="002038BF"/>
    <w:rsid w:val="002039FA"/>
    <w:rsid w:val="002040FD"/>
    <w:rsid w:val="00205AD4"/>
    <w:rsid w:val="0020697E"/>
    <w:rsid w:val="00207FC7"/>
    <w:rsid w:val="00210180"/>
    <w:rsid w:val="00211574"/>
    <w:rsid w:val="00213302"/>
    <w:rsid w:val="00216259"/>
    <w:rsid w:val="00217A2A"/>
    <w:rsid w:val="00222AB6"/>
    <w:rsid w:val="00224017"/>
    <w:rsid w:val="00225485"/>
    <w:rsid w:val="00226C64"/>
    <w:rsid w:val="00227591"/>
    <w:rsid w:val="00230E7E"/>
    <w:rsid w:val="002322DD"/>
    <w:rsid w:val="00232E67"/>
    <w:rsid w:val="002336CE"/>
    <w:rsid w:val="00233825"/>
    <w:rsid w:val="002401EB"/>
    <w:rsid w:val="00241E0A"/>
    <w:rsid w:val="00243069"/>
    <w:rsid w:val="0024363C"/>
    <w:rsid w:val="002443DD"/>
    <w:rsid w:val="00245CD9"/>
    <w:rsid w:val="00245ED5"/>
    <w:rsid w:val="00250A35"/>
    <w:rsid w:val="0025281A"/>
    <w:rsid w:val="00252AC0"/>
    <w:rsid w:val="00252EF9"/>
    <w:rsid w:val="0025580C"/>
    <w:rsid w:val="00256E5D"/>
    <w:rsid w:val="002578EE"/>
    <w:rsid w:val="00261E06"/>
    <w:rsid w:val="0026209F"/>
    <w:rsid w:val="00263664"/>
    <w:rsid w:val="00265B95"/>
    <w:rsid w:val="00273904"/>
    <w:rsid w:val="002762AB"/>
    <w:rsid w:val="002770CC"/>
    <w:rsid w:val="002770D3"/>
    <w:rsid w:val="00277413"/>
    <w:rsid w:val="002823A3"/>
    <w:rsid w:val="00284321"/>
    <w:rsid w:val="00284B0A"/>
    <w:rsid w:val="0028520F"/>
    <w:rsid w:val="00291CB3"/>
    <w:rsid w:val="00292A78"/>
    <w:rsid w:val="002938CA"/>
    <w:rsid w:val="00294799"/>
    <w:rsid w:val="00294D7E"/>
    <w:rsid w:val="002957AA"/>
    <w:rsid w:val="00296A14"/>
    <w:rsid w:val="0029763F"/>
    <w:rsid w:val="002A01B2"/>
    <w:rsid w:val="002A17C0"/>
    <w:rsid w:val="002A20BC"/>
    <w:rsid w:val="002A2902"/>
    <w:rsid w:val="002A34D2"/>
    <w:rsid w:val="002A3D38"/>
    <w:rsid w:val="002A480D"/>
    <w:rsid w:val="002A5B79"/>
    <w:rsid w:val="002A601D"/>
    <w:rsid w:val="002B1F44"/>
    <w:rsid w:val="002B3596"/>
    <w:rsid w:val="002B3B26"/>
    <w:rsid w:val="002B6640"/>
    <w:rsid w:val="002C0430"/>
    <w:rsid w:val="002C085F"/>
    <w:rsid w:val="002C16AE"/>
    <w:rsid w:val="002C28AC"/>
    <w:rsid w:val="002C3244"/>
    <w:rsid w:val="002C3B4B"/>
    <w:rsid w:val="002C5D5E"/>
    <w:rsid w:val="002C6EAC"/>
    <w:rsid w:val="002D29FD"/>
    <w:rsid w:val="002D5916"/>
    <w:rsid w:val="002D5F69"/>
    <w:rsid w:val="002D635E"/>
    <w:rsid w:val="002E29CF"/>
    <w:rsid w:val="002E3256"/>
    <w:rsid w:val="002E32F1"/>
    <w:rsid w:val="002E4BF1"/>
    <w:rsid w:val="002F0273"/>
    <w:rsid w:val="002F10E4"/>
    <w:rsid w:val="002F59F6"/>
    <w:rsid w:val="002F64E3"/>
    <w:rsid w:val="002F7539"/>
    <w:rsid w:val="002F7AA7"/>
    <w:rsid w:val="003021F9"/>
    <w:rsid w:val="00303C79"/>
    <w:rsid w:val="00303CBE"/>
    <w:rsid w:val="003040C2"/>
    <w:rsid w:val="0031026E"/>
    <w:rsid w:val="00310F09"/>
    <w:rsid w:val="003136F6"/>
    <w:rsid w:val="003149AB"/>
    <w:rsid w:val="00315A01"/>
    <w:rsid w:val="00315D0E"/>
    <w:rsid w:val="003162D7"/>
    <w:rsid w:val="00322621"/>
    <w:rsid w:val="00322A4D"/>
    <w:rsid w:val="003231D3"/>
    <w:rsid w:val="003234A1"/>
    <w:rsid w:val="00324DC3"/>
    <w:rsid w:val="0032533F"/>
    <w:rsid w:val="00325457"/>
    <w:rsid w:val="00325CC5"/>
    <w:rsid w:val="003265C8"/>
    <w:rsid w:val="00326EB0"/>
    <w:rsid w:val="0033224D"/>
    <w:rsid w:val="00335EA0"/>
    <w:rsid w:val="00336095"/>
    <w:rsid w:val="003366C5"/>
    <w:rsid w:val="00336DB5"/>
    <w:rsid w:val="00336FEB"/>
    <w:rsid w:val="00342E84"/>
    <w:rsid w:val="00347CCB"/>
    <w:rsid w:val="00354669"/>
    <w:rsid w:val="00356336"/>
    <w:rsid w:val="00356C88"/>
    <w:rsid w:val="0035734B"/>
    <w:rsid w:val="00357A6E"/>
    <w:rsid w:val="00360BF5"/>
    <w:rsid w:val="00364CD7"/>
    <w:rsid w:val="00365B58"/>
    <w:rsid w:val="00366B29"/>
    <w:rsid w:val="00366FFF"/>
    <w:rsid w:val="00372FB4"/>
    <w:rsid w:val="00374FB7"/>
    <w:rsid w:val="00375D52"/>
    <w:rsid w:val="00376252"/>
    <w:rsid w:val="00376EE0"/>
    <w:rsid w:val="00382795"/>
    <w:rsid w:val="00382A2A"/>
    <w:rsid w:val="00384931"/>
    <w:rsid w:val="00385AF2"/>
    <w:rsid w:val="00385D71"/>
    <w:rsid w:val="0039176B"/>
    <w:rsid w:val="00393210"/>
    <w:rsid w:val="00393F3A"/>
    <w:rsid w:val="00397205"/>
    <w:rsid w:val="00397EB3"/>
    <w:rsid w:val="003A0519"/>
    <w:rsid w:val="003A2B89"/>
    <w:rsid w:val="003A2E34"/>
    <w:rsid w:val="003A36D4"/>
    <w:rsid w:val="003A4468"/>
    <w:rsid w:val="003A44AF"/>
    <w:rsid w:val="003A67A1"/>
    <w:rsid w:val="003B1FCC"/>
    <w:rsid w:val="003B5C28"/>
    <w:rsid w:val="003B651A"/>
    <w:rsid w:val="003B7742"/>
    <w:rsid w:val="003C08A8"/>
    <w:rsid w:val="003C3130"/>
    <w:rsid w:val="003C397B"/>
    <w:rsid w:val="003C40EB"/>
    <w:rsid w:val="003C45C8"/>
    <w:rsid w:val="003C4B13"/>
    <w:rsid w:val="003C4C52"/>
    <w:rsid w:val="003C4CBA"/>
    <w:rsid w:val="003D2F2C"/>
    <w:rsid w:val="003D4409"/>
    <w:rsid w:val="003D4734"/>
    <w:rsid w:val="003D6A7E"/>
    <w:rsid w:val="003E01A2"/>
    <w:rsid w:val="003E2C21"/>
    <w:rsid w:val="003E3129"/>
    <w:rsid w:val="003E71ED"/>
    <w:rsid w:val="003F041B"/>
    <w:rsid w:val="003F14B6"/>
    <w:rsid w:val="003F5C80"/>
    <w:rsid w:val="003F7E9B"/>
    <w:rsid w:val="00403061"/>
    <w:rsid w:val="004037A0"/>
    <w:rsid w:val="004037D7"/>
    <w:rsid w:val="00403F4A"/>
    <w:rsid w:val="00406410"/>
    <w:rsid w:val="00407842"/>
    <w:rsid w:val="00407926"/>
    <w:rsid w:val="00411AC7"/>
    <w:rsid w:val="00412737"/>
    <w:rsid w:val="00412806"/>
    <w:rsid w:val="00412A7F"/>
    <w:rsid w:val="004132B1"/>
    <w:rsid w:val="00414279"/>
    <w:rsid w:val="0041440B"/>
    <w:rsid w:val="004154E0"/>
    <w:rsid w:val="0041777F"/>
    <w:rsid w:val="0042006C"/>
    <w:rsid w:val="004240A9"/>
    <w:rsid w:val="004266E8"/>
    <w:rsid w:val="00430721"/>
    <w:rsid w:val="00430C86"/>
    <w:rsid w:val="00430E21"/>
    <w:rsid w:val="00432049"/>
    <w:rsid w:val="00432F3E"/>
    <w:rsid w:val="00434504"/>
    <w:rsid w:val="00437192"/>
    <w:rsid w:val="00437380"/>
    <w:rsid w:val="004408D3"/>
    <w:rsid w:val="00442491"/>
    <w:rsid w:val="004436A7"/>
    <w:rsid w:val="004438F2"/>
    <w:rsid w:val="00445257"/>
    <w:rsid w:val="00445A00"/>
    <w:rsid w:val="0044790D"/>
    <w:rsid w:val="004515D6"/>
    <w:rsid w:val="00452739"/>
    <w:rsid w:val="004540B2"/>
    <w:rsid w:val="004545BC"/>
    <w:rsid w:val="004553D8"/>
    <w:rsid w:val="00455458"/>
    <w:rsid w:val="00456BE8"/>
    <w:rsid w:val="0045711D"/>
    <w:rsid w:val="00463EA2"/>
    <w:rsid w:val="004643A7"/>
    <w:rsid w:val="004706DE"/>
    <w:rsid w:val="0047093A"/>
    <w:rsid w:val="00473AAD"/>
    <w:rsid w:val="00473FA7"/>
    <w:rsid w:val="00474473"/>
    <w:rsid w:val="00476948"/>
    <w:rsid w:val="0048201E"/>
    <w:rsid w:val="004820B2"/>
    <w:rsid w:val="004829F2"/>
    <w:rsid w:val="00484784"/>
    <w:rsid w:val="00484E8E"/>
    <w:rsid w:val="00485332"/>
    <w:rsid w:val="00486CE4"/>
    <w:rsid w:val="00492ED0"/>
    <w:rsid w:val="004968C6"/>
    <w:rsid w:val="00497E93"/>
    <w:rsid w:val="004A021D"/>
    <w:rsid w:val="004A054E"/>
    <w:rsid w:val="004A15DE"/>
    <w:rsid w:val="004A1AE8"/>
    <w:rsid w:val="004A3FB2"/>
    <w:rsid w:val="004A3FBF"/>
    <w:rsid w:val="004A67F8"/>
    <w:rsid w:val="004B0327"/>
    <w:rsid w:val="004B42A1"/>
    <w:rsid w:val="004B53D6"/>
    <w:rsid w:val="004B7915"/>
    <w:rsid w:val="004C6227"/>
    <w:rsid w:val="004C7335"/>
    <w:rsid w:val="004C73AA"/>
    <w:rsid w:val="004C77D1"/>
    <w:rsid w:val="004D19DA"/>
    <w:rsid w:val="004D3209"/>
    <w:rsid w:val="004D3506"/>
    <w:rsid w:val="004D3A87"/>
    <w:rsid w:val="004D3EAA"/>
    <w:rsid w:val="004D427A"/>
    <w:rsid w:val="004D4B0F"/>
    <w:rsid w:val="004D563D"/>
    <w:rsid w:val="004E1043"/>
    <w:rsid w:val="004E16D3"/>
    <w:rsid w:val="004E1A76"/>
    <w:rsid w:val="004E2A24"/>
    <w:rsid w:val="004E3289"/>
    <w:rsid w:val="004E39CA"/>
    <w:rsid w:val="004E5BAE"/>
    <w:rsid w:val="004E5C25"/>
    <w:rsid w:val="004E71F5"/>
    <w:rsid w:val="004E79C4"/>
    <w:rsid w:val="004F2515"/>
    <w:rsid w:val="004F3016"/>
    <w:rsid w:val="004F40E4"/>
    <w:rsid w:val="004F468A"/>
    <w:rsid w:val="004F4AE3"/>
    <w:rsid w:val="004F4ED5"/>
    <w:rsid w:val="004F5E9A"/>
    <w:rsid w:val="004F7F1C"/>
    <w:rsid w:val="00500D67"/>
    <w:rsid w:val="005016FF"/>
    <w:rsid w:val="00503BE7"/>
    <w:rsid w:val="005067DF"/>
    <w:rsid w:val="00506A3C"/>
    <w:rsid w:val="00507CC5"/>
    <w:rsid w:val="00511784"/>
    <w:rsid w:val="0051398A"/>
    <w:rsid w:val="00515AC0"/>
    <w:rsid w:val="00515D3F"/>
    <w:rsid w:val="00516C74"/>
    <w:rsid w:val="005173F2"/>
    <w:rsid w:val="005226D3"/>
    <w:rsid w:val="00525066"/>
    <w:rsid w:val="0053070E"/>
    <w:rsid w:val="00531EAB"/>
    <w:rsid w:val="00534EC5"/>
    <w:rsid w:val="0053541C"/>
    <w:rsid w:val="005357FB"/>
    <w:rsid w:val="00535896"/>
    <w:rsid w:val="00535A43"/>
    <w:rsid w:val="0053651B"/>
    <w:rsid w:val="00537E5A"/>
    <w:rsid w:val="0054101B"/>
    <w:rsid w:val="005426D3"/>
    <w:rsid w:val="00542EF4"/>
    <w:rsid w:val="005435D9"/>
    <w:rsid w:val="00544ABF"/>
    <w:rsid w:val="005464A8"/>
    <w:rsid w:val="005466D5"/>
    <w:rsid w:val="005504DC"/>
    <w:rsid w:val="0055144F"/>
    <w:rsid w:val="005575FB"/>
    <w:rsid w:val="00557D32"/>
    <w:rsid w:val="00562F8D"/>
    <w:rsid w:val="0056476C"/>
    <w:rsid w:val="005662B5"/>
    <w:rsid w:val="00567C4D"/>
    <w:rsid w:val="0057152D"/>
    <w:rsid w:val="00571C23"/>
    <w:rsid w:val="00575305"/>
    <w:rsid w:val="005757E3"/>
    <w:rsid w:val="0057679D"/>
    <w:rsid w:val="00577901"/>
    <w:rsid w:val="00577D4C"/>
    <w:rsid w:val="00581A02"/>
    <w:rsid w:val="00581DF3"/>
    <w:rsid w:val="005843AC"/>
    <w:rsid w:val="0058524B"/>
    <w:rsid w:val="00590C51"/>
    <w:rsid w:val="0059281F"/>
    <w:rsid w:val="00592E56"/>
    <w:rsid w:val="00594DAB"/>
    <w:rsid w:val="005953AB"/>
    <w:rsid w:val="0059576C"/>
    <w:rsid w:val="00595A89"/>
    <w:rsid w:val="005A001C"/>
    <w:rsid w:val="005A194A"/>
    <w:rsid w:val="005A3ED9"/>
    <w:rsid w:val="005A4155"/>
    <w:rsid w:val="005A5047"/>
    <w:rsid w:val="005A5F9C"/>
    <w:rsid w:val="005A60DE"/>
    <w:rsid w:val="005A68F4"/>
    <w:rsid w:val="005A7C9D"/>
    <w:rsid w:val="005A7FEE"/>
    <w:rsid w:val="005B266C"/>
    <w:rsid w:val="005B3009"/>
    <w:rsid w:val="005B4651"/>
    <w:rsid w:val="005B48EB"/>
    <w:rsid w:val="005B491B"/>
    <w:rsid w:val="005B51E2"/>
    <w:rsid w:val="005B627E"/>
    <w:rsid w:val="005C1F30"/>
    <w:rsid w:val="005C3A37"/>
    <w:rsid w:val="005C41C7"/>
    <w:rsid w:val="005D0DFE"/>
    <w:rsid w:val="005D212C"/>
    <w:rsid w:val="005D63BD"/>
    <w:rsid w:val="005D6E4B"/>
    <w:rsid w:val="005E05A8"/>
    <w:rsid w:val="005E7B91"/>
    <w:rsid w:val="005F2C91"/>
    <w:rsid w:val="005F32C2"/>
    <w:rsid w:val="005F32FC"/>
    <w:rsid w:val="005F4699"/>
    <w:rsid w:val="00600D2B"/>
    <w:rsid w:val="00601BEA"/>
    <w:rsid w:val="006033D9"/>
    <w:rsid w:val="00606DE3"/>
    <w:rsid w:val="006118AC"/>
    <w:rsid w:val="00613774"/>
    <w:rsid w:val="00616DB9"/>
    <w:rsid w:val="00620C47"/>
    <w:rsid w:val="00621B76"/>
    <w:rsid w:val="00623CC5"/>
    <w:rsid w:val="0062408A"/>
    <w:rsid w:val="006244CA"/>
    <w:rsid w:val="00625182"/>
    <w:rsid w:val="00625379"/>
    <w:rsid w:val="00625566"/>
    <w:rsid w:val="00630AAA"/>
    <w:rsid w:val="00630C55"/>
    <w:rsid w:val="00636632"/>
    <w:rsid w:val="00636880"/>
    <w:rsid w:val="006369F4"/>
    <w:rsid w:val="00636FC5"/>
    <w:rsid w:val="006372AD"/>
    <w:rsid w:val="0063753E"/>
    <w:rsid w:val="006406CD"/>
    <w:rsid w:val="0064158E"/>
    <w:rsid w:val="00642E24"/>
    <w:rsid w:val="00643549"/>
    <w:rsid w:val="00643A5E"/>
    <w:rsid w:val="00644CFA"/>
    <w:rsid w:val="00645A2B"/>
    <w:rsid w:val="006461D9"/>
    <w:rsid w:val="00651918"/>
    <w:rsid w:val="00653189"/>
    <w:rsid w:val="0065358D"/>
    <w:rsid w:val="00656551"/>
    <w:rsid w:val="006567BA"/>
    <w:rsid w:val="00656E57"/>
    <w:rsid w:val="00660FD9"/>
    <w:rsid w:val="00661C12"/>
    <w:rsid w:val="00661CC2"/>
    <w:rsid w:val="00665343"/>
    <w:rsid w:val="00670BDE"/>
    <w:rsid w:val="006754EF"/>
    <w:rsid w:val="00675511"/>
    <w:rsid w:val="00676B02"/>
    <w:rsid w:val="00677251"/>
    <w:rsid w:val="0068215B"/>
    <w:rsid w:val="0068410D"/>
    <w:rsid w:val="00684496"/>
    <w:rsid w:val="00687A52"/>
    <w:rsid w:val="00691FEC"/>
    <w:rsid w:val="0069582E"/>
    <w:rsid w:val="00695F61"/>
    <w:rsid w:val="006A1C38"/>
    <w:rsid w:val="006A6562"/>
    <w:rsid w:val="006A67DB"/>
    <w:rsid w:val="006A7980"/>
    <w:rsid w:val="006B28FC"/>
    <w:rsid w:val="006B3E8D"/>
    <w:rsid w:val="006B6F99"/>
    <w:rsid w:val="006B73FD"/>
    <w:rsid w:val="006C16B1"/>
    <w:rsid w:val="006C2483"/>
    <w:rsid w:val="006C462B"/>
    <w:rsid w:val="006C731F"/>
    <w:rsid w:val="006D360B"/>
    <w:rsid w:val="006E0EA3"/>
    <w:rsid w:val="006E2848"/>
    <w:rsid w:val="006E424B"/>
    <w:rsid w:val="006F10D6"/>
    <w:rsid w:val="006F1A9E"/>
    <w:rsid w:val="006F260C"/>
    <w:rsid w:val="006F4D50"/>
    <w:rsid w:val="006F5E2F"/>
    <w:rsid w:val="006F68F4"/>
    <w:rsid w:val="006F6B31"/>
    <w:rsid w:val="007017DA"/>
    <w:rsid w:val="007054EB"/>
    <w:rsid w:val="00706268"/>
    <w:rsid w:val="00706760"/>
    <w:rsid w:val="00707568"/>
    <w:rsid w:val="00707920"/>
    <w:rsid w:val="00707CD7"/>
    <w:rsid w:val="0071245C"/>
    <w:rsid w:val="00721340"/>
    <w:rsid w:val="007255F1"/>
    <w:rsid w:val="00727EBC"/>
    <w:rsid w:val="00731B3E"/>
    <w:rsid w:val="00731FD5"/>
    <w:rsid w:val="007325F0"/>
    <w:rsid w:val="00732947"/>
    <w:rsid w:val="00732968"/>
    <w:rsid w:val="00732B25"/>
    <w:rsid w:val="00734C27"/>
    <w:rsid w:val="00736685"/>
    <w:rsid w:val="00741EED"/>
    <w:rsid w:val="00742684"/>
    <w:rsid w:val="0074438C"/>
    <w:rsid w:val="00750E1D"/>
    <w:rsid w:val="00751FD1"/>
    <w:rsid w:val="00752924"/>
    <w:rsid w:val="00752C05"/>
    <w:rsid w:val="0075337D"/>
    <w:rsid w:val="00753998"/>
    <w:rsid w:val="007562EB"/>
    <w:rsid w:val="00757137"/>
    <w:rsid w:val="007607BD"/>
    <w:rsid w:val="00760DDC"/>
    <w:rsid w:val="007628E8"/>
    <w:rsid w:val="00762F5F"/>
    <w:rsid w:val="00763114"/>
    <w:rsid w:val="0076475B"/>
    <w:rsid w:val="00765D21"/>
    <w:rsid w:val="00766B12"/>
    <w:rsid w:val="0077291E"/>
    <w:rsid w:val="007730F8"/>
    <w:rsid w:val="00774374"/>
    <w:rsid w:val="007755BF"/>
    <w:rsid w:val="0077756F"/>
    <w:rsid w:val="0078203C"/>
    <w:rsid w:val="00782EEE"/>
    <w:rsid w:val="007847CC"/>
    <w:rsid w:val="00784BEB"/>
    <w:rsid w:val="00786950"/>
    <w:rsid w:val="007935FB"/>
    <w:rsid w:val="007949ED"/>
    <w:rsid w:val="00795A91"/>
    <w:rsid w:val="007A02F7"/>
    <w:rsid w:val="007A3293"/>
    <w:rsid w:val="007A4981"/>
    <w:rsid w:val="007A556C"/>
    <w:rsid w:val="007A6709"/>
    <w:rsid w:val="007A6AEF"/>
    <w:rsid w:val="007B3642"/>
    <w:rsid w:val="007B6366"/>
    <w:rsid w:val="007C3908"/>
    <w:rsid w:val="007C62DB"/>
    <w:rsid w:val="007C6430"/>
    <w:rsid w:val="007C6687"/>
    <w:rsid w:val="007C6ADF"/>
    <w:rsid w:val="007D3105"/>
    <w:rsid w:val="007D4310"/>
    <w:rsid w:val="007D54DC"/>
    <w:rsid w:val="007D57CD"/>
    <w:rsid w:val="007D61E9"/>
    <w:rsid w:val="007D6E77"/>
    <w:rsid w:val="007D7548"/>
    <w:rsid w:val="007E171A"/>
    <w:rsid w:val="007E5211"/>
    <w:rsid w:val="007E579A"/>
    <w:rsid w:val="007E7DE3"/>
    <w:rsid w:val="007F0FFB"/>
    <w:rsid w:val="007F2D9D"/>
    <w:rsid w:val="007F3AF1"/>
    <w:rsid w:val="007F56C5"/>
    <w:rsid w:val="008033A5"/>
    <w:rsid w:val="00803FED"/>
    <w:rsid w:val="00806F6A"/>
    <w:rsid w:val="00811C8D"/>
    <w:rsid w:val="00815B38"/>
    <w:rsid w:val="00815D94"/>
    <w:rsid w:val="00816DF5"/>
    <w:rsid w:val="008177FD"/>
    <w:rsid w:val="008201B8"/>
    <w:rsid w:val="00820B51"/>
    <w:rsid w:val="008231E4"/>
    <w:rsid w:val="00824558"/>
    <w:rsid w:val="008251E2"/>
    <w:rsid w:val="0083010F"/>
    <w:rsid w:val="008303AD"/>
    <w:rsid w:val="008310EB"/>
    <w:rsid w:val="00832AE3"/>
    <w:rsid w:val="00833E89"/>
    <w:rsid w:val="008343FA"/>
    <w:rsid w:val="00835376"/>
    <w:rsid w:val="00836FB8"/>
    <w:rsid w:val="008406D2"/>
    <w:rsid w:val="00840C21"/>
    <w:rsid w:val="00842133"/>
    <w:rsid w:val="00842F72"/>
    <w:rsid w:val="00843FA7"/>
    <w:rsid w:val="00844D15"/>
    <w:rsid w:val="00845997"/>
    <w:rsid w:val="00845999"/>
    <w:rsid w:val="00846627"/>
    <w:rsid w:val="00846F93"/>
    <w:rsid w:val="008474B5"/>
    <w:rsid w:val="008500F0"/>
    <w:rsid w:val="008504B1"/>
    <w:rsid w:val="00851CE3"/>
    <w:rsid w:val="008528F8"/>
    <w:rsid w:val="008555C7"/>
    <w:rsid w:val="00856B63"/>
    <w:rsid w:val="00860398"/>
    <w:rsid w:val="008609C6"/>
    <w:rsid w:val="0086104F"/>
    <w:rsid w:val="008635E4"/>
    <w:rsid w:val="00863E22"/>
    <w:rsid w:val="00865F14"/>
    <w:rsid w:val="00866B27"/>
    <w:rsid w:val="008704D8"/>
    <w:rsid w:val="00870DA2"/>
    <w:rsid w:val="0087353F"/>
    <w:rsid w:val="00880134"/>
    <w:rsid w:val="00880174"/>
    <w:rsid w:val="0088055A"/>
    <w:rsid w:val="0088062D"/>
    <w:rsid w:val="0088227C"/>
    <w:rsid w:val="00883D15"/>
    <w:rsid w:val="00884BBA"/>
    <w:rsid w:val="00885C66"/>
    <w:rsid w:val="00886B63"/>
    <w:rsid w:val="00886BD3"/>
    <w:rsid w:val="008925B7"/>
    <w:rsid w:val="00894CDC"/>
    <w:rsid w:val="00894E41"/>
    <w:rsid w:val="008953D4"/>
    <w:rsid w:val="00896A12"/>
    <w:rsid w:val="0089773B"/>
    <w:rsid w:val="008A1042"/>
    <w:rsid w:val="008A19DF"/>
    <w:rsid w:val="008A37D6"/>
    <w:rsid w:val="008A420C"/>
    <w:rsid w:val="008A5B10"/>
    <w:rsid w:val="008A5E81"/>
    <w:rsid w:val="008A64C1"/>
    <w:rsid w:val="008A69A1"/>
    <w:rsid w:val="008B0DCB"/>
    <w:rsid w:val="008B1700"/>
    <w:rsid w:val="008B31E8"/>
    <w:rsid w:val="008B4270"/>
    <w:rsid w:val="008B570C"/>
    <w:rsid w:val="008C110B"/>
    <w:rsid w:val="008C20A7"/>
    <w:rsid w:val="008C2EEE"/>
    <w:rsid w:val="008C385C"/>
    <w:rsid w:val="008C404E"/>
    <w:rsid w:val="008C5FA2"/>
    <w:rsid w:val="008C6563"/>
    <w:rsid w:val="008D3765"/>
    <w:rsid w:val="008D3DF6"/>
    <w:rsid w:val="008D4176"/>
    <w:rsid w:val="008D619C"/>
    <w:rsid w:val="008D7BE0"/>
    <w:rsid w:val="008E03AC"/>
    <w:rsid w:val="008E0781"/>
    <w:rsid w:val="008E1C68"/>
    <w:rsid w:val="008E2490"/>
    <w:rsid w:val="008E2D9D"/>
    <w:rsid w:val="008E3130"/>
    <w:rsid w:val="008E6EE6"/>
    <w:rsid w:val="008E7D9C"/>
    <w:rsid w:val="008F08BE"/>
    <w:rsid w:val="008F1BD7"/>
    <w:rsid w:val="008F561C"/>
    <w:rsid w:val="008F703A"/>
    <w:rsid w:val="008F72A6"/>
    <w:rsid w:val="008F7987"/>
    <w:rsid w:val="0090056B"/>
    <w:rsid w:val="00901630"/>
    <w:rsid w:val="0090557E"/>
    <w:rsid w:val="009056A2"/>
    <w:rsid w:val="00905BFA"/>
    <w:rsid w:val="009060AE"/>
    <w:rsid w:val="00907EDF"/>
    <w:rsid w:val="00910125"/>
    <w:rsid w:val="0091126C"/>
    <w:rsid w:val="00911F18"/>
    <w:rsid w:val="009126C4"/>
    <w:rsid w:val="00913474"/>
    <w:rsid w:val="00914094"/>
    <w:rsid w:val="009140FC"/>
    <w:rsid w:val="00914D8C"/>
    <w:rsid w:val="00915C47"/>
    <w:rsid w:val="0091705D"/>
    <w:rsid w:val="00917E61"/>
    <w:rsid w:val="00920040"/>
    <w:rsid w:val="00920A43"/>
    <w:rsid w:val="00921A94"/>
    <w:rsid w:val="00923279"/>
    <w:rsid w:val="00925529"/>
    <w:rsid w:val="009273DD"/>
    <w:rsid w:val="009273E2"/>
    <w:rsid w:val="00935F2D"/>
    <w:rsid w:val="009368C1"/>
    <w:rsid w:val="009373A3"/>
    <w:rsid w:val="0093743A"/>
    <w:rsid w:val="0094024D"/>
    <w:rsid w:val="009415D8"/>
    <w:rsid w:val="0094355F"/>
    <w:rsid w:val="00943E19"/>
    <w:rsid w:val="009451AC"/>
    <w:rsid w:val="0094559E"/>
    <w:rsid w:val="00950342"/>
    <w:rsid w:val="0095188B"/>
    <w:rsid w:val="00951BC2"/>
    <w:rsid w:val="00952F2F"/>
    <w:rsid w:val="009535BD"/>
    <w:rsid w:val="00953D46"/>
    <w:rsid w:val="009547C1"/>
    <w:rsid w:val="00954F56"/>
    <w:rsid w:val="00955A96"/>
    <w:rsid w:val="009563B0"/>
    <w:rsid w:val="00957C90"/>
    <w:rsid w:val="009625A3"/>
    <w:rsid w:val="00964DD9"/>
    <w:rsid w:val="00965AD1"/>
    <w:rsid w:val="00966DB7"/>
    <w:rsid w:val="00970FDB"/>
    <w:rsid w:val="00971E1B"/>
    <w:rsid w:val="00972434"/>
    <w:rsid w:val="009759FB"/>
    <w:rsid w:val="00976E10"/>
    <w:rsid w:val="00977D4F"/>
    <w:rsid w:val="009806FF"/>
    <w:rsid w:val="00983D1B"/>
    <w:rsid w:val="00984CB3"/>
    <w:rsid w:val="00986179"/>
    <w:rsid w:val="0099185D"/>
    <w:rsid w:val="00992016"/>
    <w:rsid w:val="00996375"/>
    <w:rsid w:val="00996E96"/>
    <w:rsid w:val="009972AE"/>
    <w:rsid w:val="009A07A9"/>
    <w:rsid w:val="009A4F50"/>
    <w:rsid w:val="009A61ED"/>
    <w:rsid w:val="009B0FEC"/>
    <w:rsid w:val="009B181C"/>
    <w:rsid w:val="009B4A55"/>
    <w:rsid w:val="009B5874"/>
    <w:rsid w:val="009B5C51"/>
    <w:rsid w:val="009B7CD4"/>
    <w:rsid w:val="009C0ED8"/>
    <w:rsid w:val="009D1A8D"/>
    <w:rsid w:val="009D29D6"/>
    <w:rsid w:val="009D40DD"/>
    <w:rsid w:val="009D4322"/>
    <w:rsid w:val="009D4913"/>
    <w:rsid w:val="009D4AD7"/>
    <w:rsid w:val="009D5FFA"/>
    <w:rsid w:val="009D691B"/>
    <w:rsid w:val="009D6BC0"/>
    <w:rsid w:val="009E1BDA"/>
    <w:rsid w:val="009E3FD5"/>
    <w:rsid w:val="009E48FA"/>
    <w:rsid w:val="009E5281"/>
    <w:rsid w:val="009E60E0"/>
    <w:rsid w:val="009E64DC"/>
    <w:rsid w:val="009E6A8B"/>
    <w:rsid w:val="009E6D9B"/>
    <w:rsid w:val="009F0936"/>
    <w:rsid w:val="009F150B"/>
    <w:rsid w:val="009F4608"/>
    <w:rsid w:val="009F4E03"/>
    <w:rsid w:val="009F4F9B"/>
    <w:rsid w:val="00A01242"/>
    <w:rsid w:val="00A013DF"/>
    <w:rsid w:val="00A01D5A"/>
    <w:rsid w:val="00A05F0F"/>
    <w:rsid w:val="00A0641B"/>
    <w:rsid w:val="00A06EC1"/>
    <w:rsid w:val="00A10A31"/>
    <w:rsid w:val="00A150EC"/>
    <w:rsid w:val="00A15106"/>
    <w:rsid w:val="00A16876"/>
    <w:rsid w:val="00A16C4E"/>
    <w:rsid w:val="00A17145"/>
    <w:rsid w:val="00A2180B"/>
    <w:rsid w:val="00A23C44"/>
    <w:rsid w:val="00A266BA"/>
    <w:rsid w:val="00A267BD"/>
    <w:rsid w:val="00A26E3E"/>
    <w:rsid w:val="00A275BE"/>
    <w:rsid w:val="00A34D2C"/>
    <w:rsid w:val="00A37004"/>
    <w:rsid w:val="00A40123"/>
    <w:rsid w:val="00A43110"/>
    <w:rsid w:val="00A44875"/>
    <w:rsid w:val="00A44E00"/>
    <w:rsid w:val="00A46449"/>
    <w:rsid w:val="00A47A43"/>
    <w:rsid w:val="00A506E7"/>
    <w:rsid w:val="00A51446"/>
    <w:rsid w:val="00A51493"/>
    <w:rsid w:val="00A51A3A"/>
    <w:rsid w:val="00A520D9"/>
    <w:rsid w:val="00A5281C"/>
    <w:rsid w:val="00A5284B"/>
    <w:rsid w:val="00A53A6F"/>
    <w:rsid w:val="00A54B36"/>
    <w:rsid w:val="00A557EE"/>
    <w:rsid w:val="00A55A6D"/>
    <w:rsid w:val="00A56427"/>
    <w:rsid w:val="00A57975"/>
    <w:rsid w:val="00A606F6"/>
    <w:rsid w:val="00A607E2"/>
    <w:rsid w:val="00A610A9"/>
    <w:rsid w:val="00A62009"/>
    <w:rsid w:val="00A6328F"/>
    <w:rsid w:val="00A6399E"/>
    <w:rsid w:val="00A66C88"/>
    <w:rsid w:val="00A676F4"/>
    <w:rsid w:val="00A71E88"/>
    <w:rsid w:val="00A7336B"/>
    <w:rsid w:val="00A741A2"/>
    <w:rsid w:val="00A74678"/>
    <w:rsid w:val="00A76A7A"/>
    <w:rsid w:val="00A77742"/>
    <w:rsid w:val="00A778EC"/>
    <w:rsid w:val="00A77F05"/>
    <w:rsid w:val="00A8091F"/>
    <w:rsid w:val="00A810E2"/>
    <w:rsid w:val="00A828E6"/>
    <w:rsid w:val="00A84E1F"/>
    <w:rsid w:val="00A8743B"/>
    <w:rsid w:val="00A907B6"/>
    <w:rsid w:val="00A92CC1"/>
    <w:rsid w:val="00A93AD2"/>
    <w:rsid w:val="00A97497"/>
    <w:rsid w:val="00AA0428"/>
    <w:rsid w:val="00AA0711"/>
    <w:rsid w:val="00AA09E3"/>
    <w:rsid w:val="00AA1285"/>
    <w:rsid w:val="00AA4199"/>
    <w:rsid w:val="00AA4310"/>
    <w:rsid w:val="00AA57F0"/>
    <w:rsid w:val="00AA600A"/>
    <w:rsid w:val="00AA608A"/>
    <w:rsid w:val="00AA64A1"/>
    <w:rsid w:val="00AA7330"/>
    <w:rsid w:val="00AA734D"/>
    <w:rsid w:val="00AA7C63"/>
    <w:rsid w:val="00AA7F52"/>
    <w:rsid w:val="00AB0248"/>
    <w:rsid w:val="00AB0392"/>
    <w:rsid w:val="00AB3417"/>
    <w:rsid w:val="00AB427D"/>
    <w:rsid w:val="00AB72B8"/>
    <w:rsid w:val="00AB752E"/>
    <w:rsid w:val="00AC09CD"/>
    <w:rsid w:val="00AC11B4"/>
    <w:rsid w:val="00AC1A53"/>
    <w:rsid w:val="00AC27AE"/>
    <w:rsid w:val="00AC5F4D"/>
    <w:rsid w:val="00AC6947"/>
    <w:rsid w:val="00AC6F05"/>
    <w:rsid w:val="00AD17BD"/>
    <w:rsid w:val="00AD2BA6"/>
    <w:rsid w:val="00AD75DF"/>
    <w:rsid w:val="00AE08FC"/>
    <w:rsid w:val="00AE144F"/>
    <w:rsid w:val="00AE6D32"/>
    <w:rsid w:val="00AF230C"/>
    <w:rsid w:val="00AF2357"/>
    <w:rsid w:val="00AF30D1"/>
    <w:rsid w:val="00AF57C7"/>
    <w:rsid w:val="00AF58B9"/>
    <w:rsid w:val="00AF62AD"/>
    <w:rsid w:val="00AF7B5A"/>
    <w:rsid w:val="00B027FD"/>
    <w:rsid w:val="00B029EA"/>
    <w:rsid w:val="00B04B0D"/>
    <w:rsid w:val="00B04C04"/>
    <w:rsid w:val="00B0507B"/>
    <w:rsid w:val="00B05CE2"/>
    <w:rsid w:val="00B05EE4"/>
    <w:rsid w:val="00B0790C"/>
    <w:rsid w:val="00B10A34"/>
    <w:rsid w:val="00B10FB7"/>
    <w:rsid w:val="00B14E3F"/>
    <w:rsid w:val="00B15F50"/>
    <w:rsid w:val="00B16D78"/>
    <w:rsid w:val="00B2040D"/>
    <w:rsid w:val="00B22402"/>
    <w:rsid w:val="00B22EF0"/>
    <w:rsid w:val="00B23281"/>
    <w:rsid w:val="00B24459"/>
    <w:rsid w:val="00B24FEC"/>
    <w:rsid w:val="00B317B9"/>
    <w:rsid w:val="00B3237A"/>
    <w:rsid w:val="00B34865"/>
    <w:rsid w:val="00B37A11"/>
    <w:rsid w:val="00B415AF"/>
    <w:rsid w:val="00B42AA3"/>
    <w:rsid w:val="00B50BA0"/>
    <w:rsid w:val="00B526AE"/>
    <w:rsid w:val="00B5479C"/>
    <w:rsid w:val="00B55733"/>
    <w:rsid w:val="00B5612C"/>
    <w:rsid w:val="00B57450"/>
    <w:rsid w:val="00B6159E"/>
    <w:rsid w:val="00B6362F"/>
    <w:rsid w:val="00B64269"/>
    <w:rsid w:val="00B666A5"/>
    <w:rsid w:val="00B66BA9"/>
    <w:rsid w:val="00B67B5A"/>
    <w:rsid w:val="00B70DA2"/>
    <w:rsid w:val="00B71A87"/>
    <w:rsid w:val="00B74610"/>
    <w:rsid w:val="00B7491E"/>
    <w:rsid w:val="00B74F49"/>
    <w:rsid w:val="00B76482"/>
    <w:rsid w:val="00B76978"/>
    <w:rsid w:val="00B77731"/>
    <w:rsid w:val="00B8067E"/>
    <w:rsid w:val="00B8183C"/>
    <w:rsid w:val="00B84066"/>
    <w:rsid w:val="00B86841"/>
    <w:rsid w:val="00B877FC"/>
    <w:rsid w:val="00B87A63"/>
    <w:rsid w:val="00B90094"/>
    <w:rsid w:val="00B946E6"/>
    <w:rsid w:val="00B94958"/>
    <w:rsid w:val="00B95C76"/>
    <w:rsid w:val="00BA020B"/>
    <w:rsid w:val="00BA74FE"/>
    <w:rsid w:val="00BB3110"/>
    <w:rsid w:val="00BB3AC8"/>
    <w:rsid w:val="00BB3B71"/>
    <w:rsid w:val="00BB45C6"/>
    <w:rsid w:val="00BB57F5"/>
    <w:rsid w:val="00BC08B1"/>
    <w:rsid w:val="00BC0A12"/>
    <w:rsid w:val="00BC1BEA"/>
    <w:rsid w:val="00BC3811"/>
    <w:rsid w:val="00BC498A"/>
    <w:rsid w:val="00BC5070"/>
    <w:rsid w:val="00BC7E56"/>
    <w:rsid w:val="00BD0588"/>
    <w:rsid w:val="00BD0DAE"/>
    <w:rsid w:val="00BD3885"/>
    <w:rsid w:val="00BD456B"/>
    <w:rsid w:val="00BD5B0D"/>
    <w:rsid w:val="00BD6C75"/>
    <w:rsid w:val="00BE2470"/>
    <w:rsid w:val="00BE488A"/>
    <w:rsid w:val="00BE4C37"/>
    <w:rsid w:val="00BE5E61"/>
    <w:rsid w:val="00BE6370"/>
    <w:rsid w:val="00BE77F2"/>
    <w:rsid w:val="00BF0330"/>
    <w:rsid w:val="00BF05B6"/>
    <w:rsid w:val="00BF1566"/>
    <w:rsid w:val="00BF1E40"/>
    <w:rsid w:val="00BF2828"/>
    <w:rsid w:val="00BF337A"/>
    <w:rsid w:val="00BF4E0F"/>
    <w:rsid w:val="00BF675C"/>
    <w:rsid w:val="00BF6DF2"/>
    <w:rsid w:val="00C0155F"/>
    <w:rsid w:val="00C0212F"/>
    <w:rsid w:val="00C0274A"/>
    <w:rsid w:val="00C047AC"/>
    <w:rsid w:val="00C06FE1"/>
    <w:rsid w:val="00C0766D"/>
    <w:rsid w:val="00C11711"/>
    <w:rsid w:val="00C11E58"/>
    <w:rsid w:val="00C12210"/>
    <w:rsid w:val="00C13716"/>
    <w:rsid w:val="00C14F6F"/>
    <w:rsid w:val="00C15346"/>
    <w:rsid w:val="00C1717B"/>
    <w:rsid w:val="00C21596"/>
    <w:rsid w:val="00C21837"/>
    <w:rsid w:val="00C23D73"/>
    <w:rsid w:val="00C24579"/>
    <w:rsid w:val="00C24836"/>
    <w:rsid w:val="00C2494D"/>
    <w:rsid w:val="00C258D6"/>
    <w:rsid w:val="00C30045"/>
    <w:rsid w:val="00C32261"/>
    <w:rsid w:val="00C32F2E"/>
    <w:rsid w:val="00C33B80"/>
    <w:rsid w:val="00C34D20"/>
    <w:rsid w:val="00C362BB"/>
    <w:rsid w:val="00C400FF"/>
    <w:rsid w:val="00C40E8D"/>
    <w:rsid w:val="00C41275"/>
    <w:rsid w:val="00C43E45"/>
    <w:rsid w:val="00C471C4"/>
    <w:rsid w:val="00C5041D"/>
    <w:rsid w:val="00C508BC"/>
    <w:rsid w:val="00C50F7A"/>
    <w:rsid w:val="00C51A09"/>
    <w:rsid w:val="00C52797"/>
    <w:rsid w:val="00C53371"/>
    <w:rsid w:val="00C5692D"/>
    <w:rsid w:val="00C61139"/>
    <w:rsid w:val="00C61373"/>
    <w:rsid w:val="00C62D09"/>
    <w:rsid w:val="00C62FCC"/>
    <w:rsid w:val="00C646B1"/>
    <w:rsid w:val="00C65E5B"/>
    <w:rsid w:val="00C74E74"/>
    <w:rsid w:val="00C800C6"/>
    <w:rsid w:val="00C805FD"/>
    <w:rsid w:val="00C808AC"/>
    <w:rsid w:val="00C8135C"/>
    <w:rsid w:val="00C85AE2"/>
    <w:rsid w:val="00C85C46"/>
    <w:rsid w:val="00C865E1"/>
    <w:rsid w:val="00C90ED7"/>
    <w:rsid w:val="00C927D6"/>
    <w:rsid w:val="00C9377D"/>
    <w:rsid w:val="00C9395C"/>
    <w:rsid w:val="00C93F31"/>
    <w:rsid w:val="00C94B7B"/>
    <w:rsid w:val="00CA1A90"/>
    <w:rsid w:val="00CA1C26"/>
    <w:rsid w:val="00CA218E"/>
    <w:rsid w:val="00CA21A4"/>
    <w:rsid w:val="00CA26B0"/>
    <w:rsid w:val="00CA26C0"/>
    <w:rsid w:val="00CA6E8B"/>
    <w:rsid w:val="00CB012B"/>
    <w:rsid w:val="00CB04BB"/>
    <w:rsid w:val="00CB05C8"/>
    <w:rsid w:val="00CB0A50"/>
    <w:rsid w:val="00CB0BE3"/>
    <w:rsid w:val="00CB2820"/>
    <w:rsid w:val="00CB38B0"/>
    <w:rsid w:val="00CC2545"/>
    <w:rsid w:val="00CC4B53"/>
    <w:rsid w:val="00CC510D"/>
    <w:rsid w:val="00CC724B"/>
    <w:rsid w:val="00CD2115"/>
    <w:rsid w:val="00CD5B87"/>
    <w:rsid w:val="00CD6A6C"/>
    <w:rsid w:val="00CD7072"/>
    <w:rsid w:val="00CD70DC"/>
    <w:rsid w:val="00CD77DB"/>
    <w:rsid w:val="00CE0BA3"/>
    <w:rsid w:val="00CE0C9C"/>
    <w:rsid w:val="00CE2312"/>
    <w:rsid w:val="00CE2827"/>
    <w:rsid w:val="00CE2DE7"/>
    <w:rsid w:val="00CE314E"/>
    <w:rsid w:val="00CE3253"/>
    <w:rsid w:val="00CE5424"/>
    <w:rsid w:val="00CE5C9A"/>
    <w:rsid w:val="00CE67E8"/>
    <w:rsid w:val="00CF2CE4"/>
    <w:rsid w:val="00CF63C3"/>
    <w:rsid w:val="00CF7D2A"/>
    <w:rsid w:val="00D00745"/>
    <w:rsid w:val="00D04FC6"/>
    <w:rsid w:val="00D06F6D"/>
    <w:rsid w:val="00D10A32"/>
    <w:rsid w:val="00D12784"/>
    <w:rsid w:val="00D12F2B"/>
    <w:rsid w:val="00D15845"/>
    <w:rsid w:val="00D17558"/>
    <w:rsid w:val="00D17CFB"/>
    <w:rsid w:val="00D17E7D"/>
    <w:rsid w:val="00D21471"/>
    <w:rsid w:val="00D22EB9"/>
    <w:rsid w:val="00D30099"/>
    <w:rsid w:val="00D300E2"/>
    <w:rsid w:val="00D3179D"/>
    <w:rsid w:val="00D322EB"/>
    <w:rsid w:val="00D341C9"/>
    <w:rsid w:val="00D377C0"/>
    <w:rsid w:val="00D37F16"/>
    <w:rsid w:val="00D42903"/>
    <w:rsid w:val="00D45BC5"/>
    <w:rsid w:val="00D45C14"/>
    <w:rsid w:val="00D45E3C"/>
    <w:rsid w:val="00D47088"/>
    <w:rsid w:val="00D52DAD"/>
    <w:rsid w:val="00D52F2F"/>
    <w:rsid w:val="00D54932"/>
    <w:rsid w:val="00D55609"/>
    <w:rsid w:val="00D55D39"/>
    <w:rsid w:val="00D6075B"/>
    <w:rsid w:val="00D6203B"/>
    <w:rsid w:val="00D66F91"/>
    <w:rsid w:val="00D7078D"/>
    <w:rsid w:val="00D70B83"/>
    <w:rsid w:val="00D71474"/>
    <w:rsid w:val="00D73587"/>
    <w:rsid w:val="00D75A45"/>
    <w:rsid w:val="00D75C0C"/>
    <w:rsid w:val="00D76035"/>
    <w:rsid w:val="00D833D6"/>
    <w:rsid w:val="00D83454"/>
    <w:rsid w:val="00D8501F"/>
    <w:rsid w:val="00D87055"/>
    <w:rsid w:val="00D90E51"/>
    <w:rsid w:val="00D917D5"/>
    <w:rsid w:val="00D92202"/>
    <w:rsid w:val="00D930E7"/>
    <w:rsid w:val="00D9654C"/>
    <w:rsid w:val="00DA234D"/>
    <w:rsid w:val="00DA3282"/>
    <w:rsid w:val="00DA6A09"/>
    <w:rsid w:val="00DA7291"/>
    <w:rsid w:val="00DA7B1A"/>
    <w:rsid w:val="00DB0FC3"/>
    <w:rsid w:val="00DB2B5E"/>
    <w:rsid w:val="00DB43A3"/>
    <w:rsid w:val="00DB4CEE"/>
    <w:rsid w:val="00DB665B"/>
    <w:rsid w:val="00DB740D"/>
    <w:rsid w:val="00DB74E4"/>
    <w:rsid w:val="00DC053B"/>
    <w:rsid w:val="00DC139E"/>
    <w:rsid w:val="00DC3651"/>
    <w:rsid w:val="00DC53FE"/>
    <w:rsid w:val="00DC7E8E"/>
    <w:rsid w:val="00DD313C"/>
    <w:rsid w:val="00DD7778"/>
    <w:rsid w:val="00DE1DF9"/>
    <w:rsid w:val="00DE335F"/>
    <w:rsid w:val="00DE5BAB"/>
    <w:rsid w:val="00DE74AE"/>
    <w:rsid w:val="00DE75D7"/>
    <w:rsid w:val="00DF1B44"/>
    <w:rsid w:val="00DF4444"/>
    <w:rsid w:val="00DF4C21"/>
    <w:rsid w:val="00DF4E0D"/>
    <w:rsid w:val="00DF4F4D"/>
    <w:rsid w:val="00DF5013"/>
    <w:rsid w:val="00DF698B"/>
    <w:rsid w:val="00DF723E"/>
    <w:rsid w:val="00E009A1"/>
    <w:rsid w:val="00E01F61"/>
    <w:rsid w:val="00E025A2"/>
    <w:rsid w:val="00E037FB"/>
    <w:rsid w:val="00E0487C"/>
    <w:rsid w:val="00E06A55"/>
    <w:rsid w:val="00E06FBA"/>
    <w:rsid w:val="00E0739C"/>
    <w:rsid w:val="00E10EB9"/>
    <w:rsid w:val="00E12248"/>
    <w:rsid w:val="00E1585E"/>
    <w:rsid w:val="00E1760A"/>
    <w:rsid w:val="00E20FB0"/>
    <w:rsid w:val="00E26011"/>
    <w:rsid w:val="00E26B69"/>
    <w:rsid w:val="00E30014"/>
    <w:rsid w:val="00E3422A"/>
    <w:rsid w:val="00E40956"/>
    <w:rsid w:val="00E415C4"/>
    <w:rsid w:val="00E42667"/>
    <w:rsid w:val="00E42AC1"/>
    <w:rsid w:val="00E43541"/>
    <w:rsid w:val="00E46342"/>
    <w:rsid w:val="00E475A1"/>
    <w:rsid w:val="00E5055E"/>
    <w:rsid w:val="00E54647"/>
    <w:rsid w:val="00E55F4E"/>
    <w:rsid w:val="00E568D3"/>
    <w:rsid w:val="00E6326D"/>
    <w:rsid w:val="00E63C9E"/>
    <w:rsid w:val="00E6559B"/>
    <w:rsid w:val="00E659D6"/>
    <w:rsid w:val="00E66710"/>
    <w:rsid w:val="00E67CF2"/>
    <w:rsid w:val="00E700C3"/>
    <w:rsid w:val="00E709BD"/>
    <w:rsid w:val="00E709F8"/>
    <w:rsid w:val="00E718C7"/>
    <w:rsid w:val="00E72B72"/>
    <w:rsid w:val="00E72BE8"/>
    <w:rsid w:val="00E731E2"/>
    <w:rsid w:val="00E7461F"/>
    <w:rsid w:val="00E754D1"/>
    <w:rsid w:val="00E75A27"/>
    <w:rsid w:val="00E776AC"/>
    <w:rsid w:val="00E7799A"/>
    <w:rsid w:val="00E8131C"/>
    <w:rsid w:val="00E81F64"/>
    <w:rsid w:val="00E82242"/>
    <w:rsid w:val="00E831D1"/>
    <w:rsid w:val="00E84339"/>
    <w:rsid w:val="00E84371"/>
    <w:rsid w:val="00E9025F"/>
    <w:rsid w:val="00E90BEC"/>
    <w:rsid w:val="00E91164"/>
    <w:rsid w:val="00E91D66"/>
    <w:rsid w:val="00E92BCC"/>
    <w:rsid w:val="00E940C1"/>
    <w:rsid w:val="00E97E0A"/>
    <w:rsid w:val="00EA2DD3"/>
    <w:rsid w:val="00EA3A97"/>
    <w:rsid w:val="00EB1705"/>
    <w:rsid w:val="00EB1890"/>
    <w:rsid w:val="00EB1984"/>
    <w:rsid w:val="00EB2BA0"/>
    <w:rsid w:val="00EB3720"/>
    <w:rsid w:val="00EB416E"/>
    <w:rsid w:val="00EB4551"/>
    <w:rsid w:val="00EB4944"/>
    <w:rsid w:val="00EC0EEF"/>
    <w:rsid w:val="00EC0FFC"/>
    <w:rsid w:val="00EC3449"/>
    <w:rsid w:val="00EC5B52"/>
    <w:rsid w:val="00EC7DC8"/>
    <w:rsid w:val="00EC7F15"/>
    <w:rsid w:val="00ED0DC3"/>
    <w:rsid w:val="00ED1CE2"/>
    <w:rsid w:val="00ED2D24"/>
    <w:rsid w:val="00ED309F"/>
    <w:rsid w:val="00ED4BE4"/>
    <w:rsid w:val="00ED7300"/>
    <w:rsid w:val="00EE2155"/>
    <w:rsid w:val="00EE3839"/>
    <w:rsid w:val="00EE3BDD"/>
    <w:rsid w:val="00EE4455"/>
    <w:rsid w:val="00EE54B5"/>
    <w:rsid w:val="00EE597A"/>
    <w:rsid w:val="00EE5A21"/>
    <w:rsid w:val="00EE6144"/>
    <w:rsid w:val="00EE7A9B"/>
    <w:rsid w:val="00EE7BE7"/>
    <w:rsid w:val="00EF0379"/>
    <w:rsid w:val="00EF5B0F"/>
    <w:rsid w:val="00EF65C4"/>
    <w:rsid w:val="00EF685A"/>
    <w:rsid w:val="00EF78A8"/>
    <w:rsid w:val="00F01687"/>
    <w:rsid w:val="00F0241D"/>
    <w:rsid w:val="00F02CDA"/>
    <w:rsid w:val="00F033FE"/>
    <w:rsid w:val="00F036B7"/>
    <w:rsid w:val="00F03CBE"/>
    <w:rsid w:val="00F042F3"/>
    <w:rsid w:val="00F07EF9"/>
    <w:rsid w:val="00F10803"/>
    <w:rsid w:val="00F129FC"/>
    <w:rsid w:val="00F12A1F"/>
    <w:rsid w:val="00F13895"/>
    <w:rsid w:val="00F2019E"/>
    <w:rsid w:val="00F2184B"/>
    <w:rsid w:val="00F24DEE"/>
    <w:rsid w:val="00F265B5"/>
    <w:rsid w:val="00F26882"/>
    <w:rsid w:val="00F26D4A"/>
    <w:rsid w:val="00F30A5F"/>
    <w:rsid w:val="00F339F2"/>
    <w:rsid w:val="00F3426F"/>
    <w:rsid w:val="00F34531"/>
    <w:rsid w:val="00F35A45"/>
    <w:rsid w:val="00F360C0"/>
    <w:rsid w:val="00F3626D"/>
    <w:rsid w:val="00F3659E"/>
    <w:rsid w:val="00F40662"/>
    <w:rsid w:val="00F41C7B"/>
    <w:rsid w:val="00F425B7"/>
    <w:rsid w:val="00F425F1"/>
    <w:rsid w:val="00F426F2"/>
    <w:rsid w:val="00F44087"/>
    <w:rsid w:val="00F4468E"/>
    <w:rsid w:val="00F52A0B"/>
    <w:rsid w:val="00F54A25"/>
    <w:rsid w:val="00F558A2"/>
    <w:rsid w:val="00F57C59"/>
    <w:rsid w:val="00F605DD"/>
    <w:rsid w:val="00F62CB2"/>
    <w:rsid w:val="00F63BAC"/>
    <w:rsid w:val="00F66D5E"/>
    <w:rsid w:val="00F67F15"/>
    <w:rsid w:val="00F73D34"/>
    <w:rsid w:val="00F75339"/>
    <w:rsid w:val="00F75F73"/>
    <w:rsid w:val="00F804A2"/>
    <w:rsid w:val="00F8348C"/>
    <w:rsid w:val="00F8628E"/>
    <w:rsid w:val="00F87861"/>
    <w:rsid w:val="00F87992"/>
    <w:rsid w:val="00F937E5"/>
    <w:rsid w:val="00F953C7"/>
    <w:rsid w:val="00FA064D"/>
    <w:rsid w:val="00FA3204"/>
    <w:rsid w:val="00FA785B"/>
    <w:rsid w:val="00FB11A2"/>
    <w:rsid w:val="00FB2A90"/>
    <w:rsid w:val="00FB36B0"/>
    <w:rsid w:val="00FB36ED"/>
    <w:rsid w:val="00FB3C08"/>
    <w:rsid w:val="00FB4CF0"/>
    <w:rsid w:val="00FB5783"/>
    <w:rsid w:val="00FB67B1"/>
    <w:rsid w:val="00FB7620"/>
    <w:rsid w:val="00FB7BD2"/>
    <w:rsid w:val="00FC0778"/>
    <w:rsid w:val="00FC3B67"/>
    <w:rsid w:val="00FD00D8"/>
    <w:rsid w:val="00FD11C9"/>
    <w:rsid w:val="00FD16D1"/>
    <w:rsid w:val="00FD30DE"/>
    <w:rsid w:val="00FD41F4"/>
    <w:rsid w:val="00FD5475"/>
    <w:rsid w:val="00FD79F3"/>
    <w:rsid w:val="00FD7A6C"/>
    <w:rsid w:val="00FE1204"/>
    <w:rsid w:val="00FE2E91"/>
    <w:rsid w:val="00FE2EE0"/>
    <w:rsid w:val="00FE33F8"/>
    <w:rsid w:val="00FE54AD"/>
    <w:rsid w:val="00FE5B02"/>
    <w:rsid w:val="00FE7A8B"/>
    <w:rsid w:val="00FF01E7"/>
    <w:rsid w:val="00FF2391"/>
    <w:rsid w:val="00FF3422"/>
    <w:rsid w:val="00FF3428"/>
    <w:rsid w:val="00FF4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A91B2"/>
  <w15:chartTrackingRefBased/>
  <w15:docId w15:val="{485AE644-B6A8-BC48-B232-1FA3B1FD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D38"/>
    <w:rPr>
      <w:rFonts w:asciiTheme="minorHAnsi" w:eastAsiaTheme="minorHAnsi" w:hAnsiTheme="minorHAnsi" w:cstheme="minorBidi"/>
      <w:sz w:val="24"/>
      <w:szCs w:val="24"/>
      <w:lang w:eastAsia="en-US"/>
    </w:rPr>
  </w:style>
  <w:style w:type="paragraph" w:styleId="Heading1">
    <w:name w:val="heading 1"/>
    <w:basedOn w:val="Normal"/>
    <w:next w:val="Normal"/>
    <w:link w:val="Heading1Char"/>
    <w:uiPriority w:val="9"/>
    <w:rsid w:val="004A3FBF"/>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4A3FBF"/>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4A3FBF"/>
    <w:pPr>
      <w:numPr>
        <w:ilvl w:val="2"/>
        <w:numId w:val="4"/>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4A3FBF"/>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Normal"/>
    <w:uiPriority w:val="99"/>
    <w:qFormat/>
    <w:rsid w:val="00AA4199"/>
    <w:pPr>
      <w:keepLines/>
      <w:widowControl w:val="0"/>
      <w:numPr>
        <w:ilvl w:val="1"/>
        <w:numId w:val="7"/>
      </w:numPr>
      <w:suppressAutoHyphens/>
      <w:autoSpaceDE w:val="0"/>
      <w:autoSpaceDN w:val="0"/>
      <w:adjustRightInd w:val="0"/>
      <w:spacing w:before="120" w:after="240" w:line="264" w:lineRule="auto"/>
      <w:ind w:left="567" w:hanging="567"/>
      <w:textAlignment w:val="center"/>
    </w:pPr>
    <w:rPr>
      <w:rFonts w:cs="National-Book"/>
      <w:color w:val="000000"/>
      <w:sz w:val="22"/>
      <w:lang w:val="en-GB"/>
    </w:rPr>
  </w:style>
  <w:style w:type="character" w:customStyle="1" w:styleId="italic">
    <w:name w:val="italic"/>
    <w:uiPriority w:val="99"/>
    <w:rsid w:val="004A3FBF"/>
    <w:rPr>
      <w:i/>
      <w:iCs/>
    </w:rPr>
  </w:style>
  <w:style w:type="character" w:styleId="CommentReference">
    <w:name w:val="annotation reference"/>
    <w:uiPriority w:val="99"/>
    <w:rsid w:val="004A3FBF"/>
    <w:rPr>
      <w:w w:val="100"/>
      <w:sz w:val="16"/>
      <w:szCs w:val="16"/>
    </w:rPr>
  </w:style>
  <w:style w:type="character" w:styleId="Hyperlink">
    <w:name w:val="Hyperlink"/>
    <w:uiPriority w:val="99"/>
    <w:rsid w:val="004A3FBF"/>
    <w:rPr>
      <w:color w:val="430098"/>
      <w:w w:val="100"/>
      <w:u w:val="single" w:color="430098"/>
    </w:rPr>
  </w:style>
  <w:style w:type="paragraph" w:customStyle="1" w:styleId="Introduction">
    <w:name w:val="Introduction"/>
    <w:basedOn w:val="3Body"/>
    <w:uiPriority w:val="99"/>
    <w:rsid w:val="004A3FBF"/>
    <w:pPr>
      <w:numPr>
        <w:ilvl w:val="0"/>
        <w:numId w:val="0"/>
      </w:num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4A3FBF"/>
    <w:pPr>
      <w:tabs>
        <w:tab w:val="center" w:pos="4513"/>
        <w:tab w:val="right" w:pos="9026"/>
      </w:tabs>
    </w:pPr>
  </w:style>
  <w:style w:type="character" w:customStyle="1" w:styleId="HeaderChar">
    <w:name w:val="Header Char"/>
    <w:basedOn w:val="DefaultParagraphFont"/>
    <w:link w:val="Header"/>
    <w:uiPriority w:val="99"/>
    <w:rsid w:val="004A3FBF"/>
    <w:rPr>
      <w:sz w:val="24"/>
      <w:szCs w:val="24"/>
      <w:lang w:eastAsia="en-US"/>
    </w:rPr>
  </w:style>
  <w:style w:type="character" w:styleId="PageNumber">
    <w:name w:val="page number"/>
    <w:basedOn w:val="DefaultParagraphFont"/>
    <w:uiPriority w:val="99"/>
    <w:semiHidden/>
    <w:unhideWhenUsed/>
    <w:rsid w:val="004A3FBF"/>
  </w:style>
  <w:style w:type="numbering" w:customStyle="1" w:styleId="OVICbullet">
    <w:name w:val="OVIC bullet"/>
    <w:uiPriority w:val="99"/>
    <w:rsid w:val="004A3FBF"/>
    <w:pPr>
      <w:numPr>
        <w:numId w:val="1"/>
      </w:numPr>
    </w:pPr>
  </w:style>
  <w:style w:type="paragraph" w:customStyle="1" w:styleId="DocumentTitle">
    <w:name w:val="Document Title"/>
    <w:basedOn w:val="Header"/>
    <w:rsid w:val="004A3FBF"/>
    <w:pPr>
      <w:tabs>
        <w:tab w:val="clear" w:pos="9026"/>
        <w:tab w:val="left" w:pos="6946"/>
      </w:tabs>
      <w:spacing w:after="120"/>
    </w:pPr>
    <w:rPr>
      <w:rFonts w:ascii="Arial" w:hAnsi="Arial" w:cs="Arial"/>
      <w:b/>
      <w:color w:val="430098"/>
      <w:sz w:val="40"/>
      <w:szCs w:val="40"/>
    </w:rPr>
  </w:style>
  <w:style w:type="paragraph" w:styleId="TOC1">
    <w:name w:val="toc 1"/>
    <w:basedOn w:val="Normal"/>
    <w:next w:val="Normal"/>
    <w:autoRedefine/>
    <w:uiPriority w:val="39"/>
    <w:unhideWhenUsed/>
    <w:rsid w:val="00E01F61"/>
    <w:pPr>
      <w:tabs>
        <w:tab w:val="right" w:leader="dot" w:pos="9622"/>
      </w:tabs>
      <w:spacing w:before="240" w:after="120"/>
    </w:pPr>
    <w:rPr>
      <w:rFonts w:cstheme="minorHAnsi"/>
      <w:b/>
      <w:bCs/>
      <w:sz w:val="20"/>
      <w:szCs w:val="20"/>
    </w:rPr>
  </w:style>
  <w:style w:type="paragraph" w:styleId="TOC2">
    <w:name w:val="toc 2"/>
    <w:basedOn w:val="Normal"/>
    <w:next w:val="Normal"/>
    <w:autoRedefine/>
    <w:uiPriority w:val="39"/>
    <w:unhideWhenUsed/>
    <w:rsid w:val="00ED7300"/>
    <w:pPr>
      <w:tabs>
        <w:tab w:val="right" w:leader="dot" w:pos="9622"/>
      </w:tabs>
      <w:spacing w:before="120"/>
      <w:ind w:left="240"/>
    </w:pPr>
    <w:rPr>
      <w:rFonts w:cstheme="minorHAnsi"/>
      <w:i/>
      <w:iCs/>
      <w:sz w:val="20"/>
      <w:szCs w:val="20"/>
    </w:rPr>
  </w:style>
  <w:style w:type="paragraph" w:styleId="TOC3">
    <w:name w:val="toc 3"/>
    <w:basedOn w:val="Normal"/>
    <w:next w:val="Normal"/>
    <w:autoRedefine/>
    <w:uiPriority w:val="39"/>
    <w:unhideWhenUsed/>
    <w:rsid w:val="004A3FBF"/>
    <w:pPr>
      <w:ind w:left="480"/>
    </w:pPr>
    <w:rPr>
      <w:rFonts w:cstheme="minorHAnsi"/>
      <w:sz w:val="20"/>
      <w:szCs w:val="20"/>
    </w:rPr>
  </w:style>
  <w:style w:type="paragraph" w:styleId="TOC4">
    <w:name w:val="toc 4"/>
    <w:basedOn w:val="Normal"/>
    <w:next w:val="Normal"/>
    <w:autoRedefine/>
    <w:uiPriority w:val="39"/>
    <w:unhideWhenUsed/>
    <w:rsid w:val="004A3FBF"/>
    <w:pPr>
      <w:ind w:left="720"/>
    </w:pPr>
    <w:rPr>
      <w:rFonts w:cstheme="minorHAnsi"/>
      <w:sz w:val="20"/>
      <w:szCs w:val="20"/>
    </w:rPr>
  </w:style>
  <w:style w:type="paragraph" w:styleId="TOC5">
    <w:name w:val="toc 5"/>
    <w:basedOn w:val="Normal"/>
    <w:next w:val="Normal"/>
    <w:autoRedefine/>
    <w:uiPriority w:val="39"/>
    <w:unhideWhenUsed/>
    <w:rsid w:val="004A3FBF"/>
    <w:pPr>
      <w:ind w:left="960"/>
    </w:pPr>
    <w:rPr>
      <w:rFonts w:cstheme="minorHAnsi"/>
      <w:sz w:val="20"/>
      <w:szCs w:val="20"/>
    </w:rPr>
  </w:style>
  <w:style w:type="paragraph" w:styleId="TOC6">
    <w:name w:val="toc 6"/>
    <w:basedOn w:val="Normal"/>
    <w:next w:val="Normal"/>
    <w:autoRedefine/>
    <w:uiPriority w:val="39"/>
    <w:unhideWhenUsed/>
    <w:rsid w:val="004A3FBF"/>
    <w:pPr>
      <w:ind w:left="1200"/>
    </w:pPr>
    <w:rPr>
      <w:rFonts w:cstheme="minorHAnsi"/>
      <w:sz w:val="20"/>
      <w:szCs w:val="20"/>
    </w:rPr>
  </w:style>
  <w:style w:type="paragraph" w:styleId="TOC7">
    <w:name w:val="toc 7"/>
    <w:basedOn w:val="Normal"/>
    <w:next w:val="Normal"/>
    <w:autoRedefine/>
    <w:uiPriority w:val="39"/>
    <w:unhideWhenUsed/>
    <w:rsid w:val="004A3FBF"/>
    <w:pPr>
      <w:ind w:left="1440"/>
    </w:pPr>
    <w:rPr>
      <w:rFonts w:cstheme="minorHAnsi"/>
      <w:sz w:val="20"/>
      <w:szCs w:val="20"/>
    </w:rPr>
  </w:style>
  <w:style w:type="paragraph" w:styleId="TOC8">
    <w:name w:val="toc 8"/>
    <w:basedOn w:val="Normal"/>
    <w:next w:val="Normal"/>
    <w:autoRedefine/>
    <w:uiPriority w:val="39"/>
    <w:unhideWhenUsed/>
    <w:rsid w:val="004A3FBF"/>
    <w:pPr>
      <w:ind w:left="1680"/>
    </w:pPr>
    <w:rPr>
      <w:rFonts w:cstheme="minorHAnsi"/>
      <w:sz w:val="20"/>
      <w:szCs w:val="20"/>
    </w:rPr>
  </w:style>
  <w:style w:type="paragraph" w:styleId="TOC9">
    <w:name w:val="toc 9"/>
    <w:basedOn w:val="Normal"/>
    <w:next w:val="Normal"/>
    <w:autoRedefine/>
    <w:uiPriority w:val="39"/>
    <w:unhideWhenUsed/>
    <w:rsid w:val="004A3FBF"/>
    <w:pPr>
      <w:ind w:left="1920"/>
    </w:pPr>
    <w:rPr>
      <w:rFonts w:cstheme="minorHAnsi"/>
      <w:sz w:val="20"/>
      <w:szCs w:val="20"/>
    </w:rPr>
  </w:style>
  <w:style w:type="numbering" w:styleId="111111">
    <w:name w:val="Outline List 2"/>
    <w:basedOn w:val="NoList"/>
    <w:uiPriority w:val="99"/>
    <w:semiHidden/>
    <w:unhideWhenUsed/>
    <w:rsid w:val="004A3FBF"/>
    <w:pPr>
      <w:numPr>
        <w:numId w:val="2"/>
      </w:numPr>
    </w:pPr>
  </w:style>
  <w:style w:type="numbering" w:customStyle="1" w:styleId="OVICHeadings">
    <w:name w:val="OVIC Headings"/>
    <w:uiPriority w:val="99"/>
    <w:rsid w:val="004A3FBF"/>
    <w:pPr>
      <w:numPr>
        <w:numId w:val="3"/>
      </w:numPr>
    </w:pPr>
  </w:style>
  <w:style w:type="paragraph" w:styleId="NormalWeb">
    <w:name w:val="Normal (Web)"/>
    <w:basedOn w:val="Normal"/>
    <w:uiPriority w:val="99"/>
    <w:semiHidden/>
    <w:unhideWhenUsed/>
    <w:rsid w:val="004A3FBF"/>
    <w:pPr>
      <w:spacing w:before="100" w:beforeAutospacing="1" w:after="100" w:afterAutospacing="1"/>
    </w:pPr>
    <w:rPr>
      <w:rFonts w:ascii="Times New Roman" w:hAnsi="Times New Roman"/>
      <w:lang w:eastAsia="en-GB"/>
    </w:rPr>
  </w:style>
  <w:style w:type="character" w:customStyle="1" w:styleId="Heading1Char">
    <w:name w:val="Heading 1 Char"/>
    <w:link w:val="Heading1"/>
    <w:uiPriority w:val="9"/>
    <w:rsid w:val="004A3FBF"/>
    <w:rPr>
      <w:rFonts w:ascii="Calibri Light" w:eastAsia="Times New Roman" w:hAnsi="Calibri Light"/>
      <w:color w:val="3F3F42"/>
      <w:sz w:val="32"/>
      <w:szCs w:val="32"/>
      <w:lang w:eastAsia="en-US"/>
    </w:rPr>
  </w:style>
  <w:style w:type="character" w:customStyle="1" w:styleId="Heading2Char">
    <w:name w:val="Heading 2 Char"/>
    <w:link w:val="Heading2"/>
    <w:uiPriority w:val="9"/>
    <w:rsid w:val="004A3FBF"/>
    <w:rPr>
      <w:rFonts w:ascii="Calibri Light" w:eastAsia="Times New Roman" w:hAnsi="Calibri Light"/>
      <w:color w:val="3F3F42"/>
      <w:sz w:val="26"/>
      <w:szCs w:val="26"/>
      <w:lang w:eastAsia="en-US"/>
    </w:rPr>
  </w:style>
  <w:style w:type="paragraph" w:customStyle="1" w:styleId="Body">
    <w:name w:val="Body"/>
    <w:basedOn w:val="Normal"/>
    <w:qFormat/>
    <w:rsid w:val="00135AB5"/>
    <w:pPr>
      <w:spacing w:before="120" w:after="240" w:line="264" w:lineRule="auto"/>
    </w:pPr>
    <w:rPr>
      <w:rFonts w:eastAsia="Times New Roman"/>
      <w:color w:val="000000"/>
      <w:sz w:val="22"/>
      <w:lang w:eastAsia="en-GB"/>
    </w:rPr>
  </w:style>
  <w:style w:type="character" w:customStyle="1" w:styleId="Heading3Char">
    <w:name w:val="Heading 3 Char"/>
    <w:aliases w:val="Subhead2 Char"/>
    <w:link w:val="Heading3"/>
    <w:uiPriority w:val="9"/>
    <w:rsid w:val="004A3FBF"/>
    <w:rPr>
      <w:rFonts w:eastAsia="Times New Roman" w:cs="Calibri"/>
      <w:color w:val="BFBFBF"/>
      <w:sz w:val="28"/>
      <w:szCs w:val="28"/>
      <w:lang w:val="en-GB" w:eastAsia="en-US"/>
    </w:rPr>
  </w:style>
  <w:style w:type="character" w:customStyle="1" w:styleId="Heading4Char">
    <w:name w:val="Heading 4 Char"/>
    <w:link w:val="Heading4"/>
    <w:uiPriority w:val="9"/>
    <w:rsid w:val="004A3FBF"/>
    <w:rPr>
      <w:rFonts w:ascii="Calibri Light" w:eastAsia="Times New Roman" w:hAnsi="Calibri Light"/>
      <w:i/>
      <w:iCs/>
      <w:color w:val="3F3F42"/>
      <w:sz w:val="24"/>
      <w:szCs w:val="24"/>
      <w:lang w:eastAsia="en-US"/>
    </w:rPr>
  </w:style>
  <w:style w:type="table" w:styleId="TableGrid">
    <w:name w:val="Table Grid"/>
    <w:basedOn w:val="TableNormal"/>
    <w:uiPriority w:val="39"/>
    <w:rsid w:val="004A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4A3FBF"/>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6ColourfulAccent31">
    <w:name w:val="Grid Table 6 Colourful – Accent 31"/>
    <w:basedOn w:val="TableNormal"/>
    <w:uiPriority w:val="51"/>
    <w:rsid w:val="004A3FBF"/>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4A3FBF"/>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4A3FBF"/>
    <w:rPr>
      <w:rFonts w:cs="National-Book"/>
      <w:color w:val="430098"/>
      <w:sz w:val="24"/>
      <w:szCs w:val="24"/>
      <w:lang w:val="en-US" w:eastAsia="en-US"/>
    </w:rPr>
  </w:style>
  <w:style w:type="numbering" w:styleId="1ai">
    <w:name w:val="Outline List 1"/>
    <w:basedOn w:val="NoList"/>
    <w:uiPriority w:val="99"/>
    <w:semiHidden/>
    <w:unhideWhenUsed/>
    <w:rsid w:val="004A3FBF"/>
    <w:pPr>
      <w:numPr>
        <w:numId w:val="5"/>
      </w:numPr>
    </w:pPr>
  </w:style>
  <w:style w:type="paragraph" w:styleId="BalloonText">
    <w:name w:val="Balloon Text"/>
    <w:basedOn w:val="Normal"/>
    <w:link w:val="BalloonTextChar"/>
    <w:uiPriority w:val="99"/>
    <w:semiHidden/>
    <w:unhideWhenUsed/>
    <w:rsid w:val="004A3FBF"/>
    <w:rPr>
      <w:rFonts w:ascii="Times New Roman" w:hAnsi="Times New Roman"/>
      <w:sz w:val="18"/>
      <w:szCs w:val="18"/>
    </w:rPr>
  </w:style>
  <w:style w:type="character" w:customStyle="1" w:styleId="BalloonTextChar">
    <w:name w:val="Balloon Text Char"/>
    <w:link w:val="BalloonText"/>
    <w:uiPriority w:val="99"/>
    <w:semiHidden/>
    <w:rsid w:val="004A3FBF"/>
    <w:rPr>
      <w:rFonts w:ascii="Times New Roman" w:hAnsi="Times New Roman"/>
      <w:sz w:val="18"/>
      <w:szCs w:val="18"/>
      <w:lang w:eastAsia="en-US"/>
    </w:rPr>
  </w:style>
  <w:style w:type="paragraph" w:customStyle="1" w:styleId="1TitleLevel1">
    <w:name w:val="1. Title (Level 1)"/>
    <w:basedOn w:val="Heading1"/>
    <w:qFormat/>
    <w:rsid w:val="004A67F8"/>
    <w:pPr>
      <w:keepNext w:val="0"/>
      <w:keepLines w:val="0"/>
      <w:spacing w:after="120" w:line="264" w:lineRule="auto"/>
    </w:pPr>
    <w:rPr>
      <w:rFonts w:ascii="Calibri" w:hAnsi="Calibri"/>
      <w:b/>
      <w:color w:val="5620A9"/>
      <w:sz w:val="36"/>
    </w:rPr>
  </w:style>
  <w:style w:type="paragraph" w:customStyle="1" w:styleId="2HeadingLevel2">
    <w:name w:val="2. Heading (Level 2)"/>
    <w:basedOn w:val="Heading2"/>
    <w:qFormat/>
    <w:rsid w:val="00CE3253"/>
    <w:pPr>
      <w:keepLines w:val="0"/>
      <w:spacing w:before="240" w:after="120" w:line="264" w:lineRule="auto"/>
    </w:pPr>
    <w:rPr>
      <w:rFonts w:ascii="Calibri" w:hAnsi="Calibri"/>
      <w:b/>
      <w:color w:val="430098"/>
      <w:sz w:val="28"/>
    </w:rPr>
  </w:style>
  <w:style w:type="paragraph" w:styleId="TOCHeading">
    <w:name w:val="TOC Heading"/>
    <w:basedOn w:val="Heading1"/>
    <w:next w:val="Normal"/>
    <w:uiPriority w:val="39"/>
    <w:unhideWhenUsed/>
    <w:qFormat/>
    <w:rsid w:val="000E5D24"/>
    <w:pPr>
      <w:spacing w:before="480" w:line="276" w:lineRule="auto"/>
      <w:outlineLvl w:val="9"/>
    </w:pPr>
    <w:rPr>
      <w:rFonts w:asciiTheme="minorHAnsi" w:hAnsiTheme="minorHAnsi"/>
      <w:b/>
      <w:bCs/>
      <w:color w:val="430098"/>
      <w:sz w:val="28"/>
      <w:szCs w:val="28"/>
      <w:lang w:val="en-US"/>
    </w:rPr>
  </w:style>
  <w:style w:type="paragraph" w:styleId="EndnoteText">
    <w:name w:val="endnote text"/>
    <w:basedOn w:val="Normal"/>
    <w:link w:val="EndnoteTextChar"/>
    <w:uiPriority w:val="99"/>
    <w:semiHidden/>
    <w:unhideWhenUsed/>
    <w:rsid w:val="004A3FBF"/>
    <w:rPr>
      <w:sz w:val="20"/>
      <w:szCs w:val="20"/>
    </w:rPr>
  </w:style>
  <w:style w:type="character" w:customStyle="1" w:styleId="EndnoteTextChar">
    <w:name w:val="Endnote Text Char"/>
    <w:basedOn w:val="DefaultParagraphFont"/>
    <w:link w:val="EndnoteText"/>
    <w:uiPriority w:val="99"/>
    <w:semiHidden/>
    <w:rsid w:val="004A3FBF"/>
    <w:rPr>
      <w:lang w:eastAsia="en-US"/>
    </w:rPr>
  </w:style>
  <w:style w:type="character" w:styleId="EndnoteReference">
    <w:name w:val="endnote reference"/>
    <w:basedOn w:val="DefaultParagraphFont"/>
    <w:uiPriority w:val="99"/>
    <w:semiHidden/>
    <w:unhideWhenUsed/>
    <w:rsid w:val="004A3FBF"/>
    <w:rPr>
      <w:vertAlign w:val="superscript"/>
    </w:rPr>
  </w:style>
  <w:style w:type="paragraph" w:styleId="CommentSubject">
    <w:name w:val="annotation subject"/>
    <w:basedOn w:val="Normal"/>
    <w:next w:val="Normal"/>
    <w:link w:val="CommentSubjectChar"/>
    <w:uiPriority w:val="99"/>
    <w:semiHidden/>
    <w:unhideWhenUsed/>
    <w:rsid w:val="002B6640"/>
    <w:rPr>
      <w:b/>
      <w:bCs/>
    </w:rPr>
  </w:style>
  <w:style w:type="character" w:customStyle="1" w:styleId="CommentSubjectChar">
    <w:name w:val="Comment Subject Char"/>
    <w:basedOn w:val="DefaultParagraphFont"/>
    <w:link w:val="CommentSubject"/>
    <w:uiPriority w:val="99"/>
    <w:semiHidden/>
    <w:rsid w:val="002B6640"/>
    <w:rPr>
      <w:b/>
      <w:bCs/>
      <w:lang w:eastAsia="en-US"/>
    </w:rPr>
  </w:style>
  <w:style w:type="paragraph" w:styleId="Revision">
    <w:name w:val="Revision"/>
    <w:hidden/>
    <w:uiPriority w:val="99"/>
    <w:semiHidden/>
    <w:rsid w:val="004A3FBF"/>
    <w:rPr>
      <w:sz w:val="24"/>
      <w:szCs w:val="24"/>
      <w:lang w:eastAsia="en-US"/>
    </w:rPr>
  </w:style>
  <w:style w:type="paragraph" w:styleId="FootnoteText">
    <w:name w:val="footnote text"/>
    <w:basedOn w:val="Normal"/>
    <w:link w:val="FootnoteTextChar"/>
    <w:uiPriority w:val="99"/>
    <w:unhideWhenUsed/>
    <w:qFormat/>
    <w:rsid w:val="00BD6C75"/>
    <w:rPr>
      <w:sz w:val="18"/>
      <w:szCs w:val="20"/>
    </w:rPr>
  </w:style>
  <w:style w:type="character" w:customStyle="1" w:styleId="FootnoteTextChar">
    <w:name w:val="Footnote Text Char"/>
    <w:basedOn w:val="DefaultParagraphFont"/>
    <w:link w:val="FootnoteText"/>
    <w:uiPriority w:val="99"/>
    <w:rsid w:val="00BD6C75"/>
    <w:rPr>
      <w:rFonts w:asciiTheme="minorHAnsi" w:eastAsiaTheme="minorHAnsi" w:hAnsiTheme="minorHAnsi" w:cstheme="minorBidi"/>
      <w:sz w:val="18"/>
      <w:lang w:eastAsia="en-US"/>
    </w:rPr>
  </w:style>
  <w:style w:type="character" w:styleId="FootnoteReference">
    <w:name w:val="footnote reference"/>
    <w:basedOn w:val="DefaultParagraphFont"/>
    <w:uiPriority w:val="99"/>
    <w:semiHidden/>
    <w:unhideWhenUsed/>
    <w:rsid w:val="008E0781"/>
    <w:rPr>
      <w:vertAlign w:val="superscript"/>
    </w:rPr>
  </w:style>
  <w:style w:type="paragraph" w:styleId="ListParagraph">
    <w:name w:val="List Paragraph"/>
    <w:basedOn w:val="Normal"/>
    <w:uiPriority w:val="34"/>
    <w:rsid w:val="00403061"/>
    <w:pPr>
      <w:ind w:left="720"/>
      <w:contextualSpacing/>
    </w:pPr>
  </w:style>
  <w:style w:type="character" w:styleId="Strong">
    <w:name w:val="Strong"/>
    <w:basedOn w:val="DefaultParagraphFont"/>
    <w:uiPriority w:val="22"/>
    <w:qFormat/>
    <w:rsid w:val="00AA600A"/>
    <w:rPr>
      <w:b/>
      <w:bCs/>
    </w:rPr>
  </w:style>
  <w:style w:type="character" w:styleId="Emphasis">
    <w:name w:val="Emphasis"/>
    <w:basedOn w:val="DefaultParagraphFont"/>
    <w:uiPriority w:val="20"/>
    <w:qFormat/>
    <w:rsid w:val="00AA600A"/>
    <w:rPr>
      <w:i/>
      <w:iCs/>
    </w:rPr>
  </w:style>
  <w:style w:type="character" w:styleId="UnresolvedMention">
    <w:name w:val="Unresolved Mention"/>
    <w:basedOn w:val="DefaultParagraphFont"/>
    <w:uiPriority w:val="99"/>
    <w:semiHidden/>
    <w:unhideWhenUsed/>
    <w:rsid w:val="00CC724B"/>
    <w:rPr>
      <w:color w:val="605E5C"/>
      <w:shd w:val="clear" w:color="auto" w:fill="E1DFDD"/>
    </w:rPr>
  </w:style>
  <w:style w:type="numbering" w:customStyle="1" w:styleId="CurrentList1">
    <w:name w:val="Current List1"/>
    <w:uiPriority w:val="99"/>
    <w:rsid w:val="004C77D1"/>
    <w:pPr>
      <w:numPr>
        <w:numId w:val="6"/>
      </w:numPr>
    </w:pPr>
  </w:style>
  <w:style w:type="paragraph" w:customStyle="1" w:styleId="3SubheadingLevel3">
    <w:name w:val="3. Subheading (Level 3)"/>
    <w:basedOn w:val="Normal"/>
    <w:next w:val="Body"/>
    <w:qFormat/>
    <w:rsid w:val="00865F14"/>
    <w:pPr>
      <w:keepNext/>
      <w:spacing w:before="120" w:after="240"/>
      <w:outlineLvl w:val="2"/>
    </w:pPr>
    <w:rPr>
      <w:rFonts w:ascii="Calibri" w:eastAsia="Times New Roman" w:hAnsi="Calibri" w:cs="Calibri"/>
      <w:b/>
      <w:bCs/>
      <w:i/>
      <w:iCs/>
      <w:color w:val="430098"/>
      <w:szCs w:val="44"/>
      <w:lang w:val="en-GB"/>
    </w:rPr>
  </w:style>
  <w:style w:type="paragraph" w:customStyle="1" w:styleId="Integernumbering">
    <w:name w:val="Integer numbering"/>
    <w:basedOn w:val="3Body"/>
    <w:autoRedefine/>
    <w:qFormat/>
    <w:rsid w:val="004A3FBF"/>
    <w:pPr>
      <w:numPr>
        <w:ilvl w:val="0"/>
        <w:numId w:val="0"/>
      </w:numPr>
    </w:pPr>
  </w:style>
  <w:style w:type="paragraph" w:customStyle="1" w:styleId="4Sub-subheadingLevel4">
    <w:name w:val="4. Sub-subheading (Level 4)"/>
    <w:basedOn w:val="Normal"/>
    <w:next w:val="Body"/>
    <w:qFormat/>
    <w:rsid w:val="00865F14"/>
    <w:pPr>
      <w:keepNext/>
      <w:spacing w:before="120" w:after="240"/>
      <w:outlineLvl w:val="3"/>
    </w:pPr>
    <w:rPr>
      <w:rFonts w:ascii="Calibri" w:eastAsia="Times New Roman" w:hAnsi="Calibri" w:cs="Calibri"/>
      <w:b/>
      <w:bCs/>
      <w:iCs/>
      <w:color w:val="000000" w:themeColor="text1"/>
      <w:sz w:val="22"/>
      <w:szCs w:val="44"/>
      <w:lang w:val="en-GB"/>
    </w:rPr>
  </w:style>
  <w:style w:type="character" w:styleId="FollowedHyperlink">
    <w:name w:val="FollowedHyperlink"/>
    <w:basedOn w:val="DefaultParagraphFont"/>
    <w:uiPriority w:val="99"/>
    <w:semiHidden/>
    <w:unhideWhenUsed/>
    <w:rsid w:val="00EF65C4"/>
    <w:rPr>
      <w:color w:val="954F72" w:themeColor="followedHyperlink"/>
      <w:u w:val="single"/>
    </w:rPr>
  </w:style>
  <w:style w:type="paragraph" w:customStyle="1" w:styleId="Pa1">
    <w:name w:val="Pa1"/>
    <w:basedOn w:val="Normal"/>
    <w:next w:val="Normal"/>
    <w:uiPriority w:val="99"/>
    <w:rsid w:val="00865F14"/>
    <w:pPr>
      <w:autoSpaceDE w:val="0"/>
      <w:autoSpaceDN w:val="0"/>
      <w:adjustRightInd w:val="0"/>
      <w:spacing w:line="181" w:lineRule="atLeast"/>
    </w:pPr>
    <w:rPr>
      <w:rFonts w:ascii="FS Koopman" w:eastAsia="Calibri" w:hAnsi="FS Koopman" w:cs="Times New Roman"/>
      <w:lang w:eastAsia="en-GB"/>
    </w:rPr>
  </w:style>
  <w:style w:type="numbering" w:customStyle="1" w:styleId="CurrentList2">
    <w:name w:val="Current List2"/>
    <w:uiPriority w:val="99"/>
    <w:rsid w:val="00135AB5"/>
    <w:pPr>
      <w:numPr>
        <w:numId w:val="8"/>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heme="minorHAnsi" w:eastAsiaTheme="minorHAnsi" w:hAnsiTheme="minorHAnsi" w:cstheme="minorBidi"/>
      <w:lang w:eastAsia="en-US"/>
    </w:rPr>
  </w:style>
  <w:style w:type="character" w:customStyle="1" w:styleId="cf01">
    <w:name w:val="cf01"/>
    <w:basedOn w:val="DefaultParagraphFont"/>
    <w:rsid w:val="00ED730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1971">
      <w:bodyDiv w:val="1"/>
      <w:marLeft w:val="0"/>
      <w:marRight w:val="0"/>
      <w:marTop w:val="0"/>
      <w:marBottom w:val="0"/>
      <w:divBdr>
        <w:top w:val="none" w:sz="0" w:space="0" w:color="auto"/>
        <w:left w:val="none" w:sz="0" w:space="0" w:color="auto"/>
        <w:bottom w:val="none" w:sz="0" w:space="0" w:color="auto"/>
        <w:right w:val="none" w:sz="0" w:space="0" w:color="auto"/>
      </w:divBdr>
    </w:div>
    <w:div w:id="70321099">
      <w:bodyDiv w:val="1"/>
      <w:marLeft w:val="0"/>
      <w:marRight w:val="0"/>
      <w:marTop w:val="0"/>
      <w:marBottom w:val="0"/>
      <w:divBdr>
        <w:top w:val="none" w:sz="0" w:space="0" w:color="auto"/>
        <w:left w:val="none" w:sz="0" w:space="0" w:color="auto"/>
        <w:bottom w:val="none" w:sz="0" w:space="0" w:color="auto"/>
        <w:right w:val="none" w:sz="0" w:space="0" w:color="auto"/>
      </w:divBdr>
    </w:div>
    <w:div w:id="115490485">
      <w:bodyDiv w:val="1"/>
      <w:marLeft w:val="0"/>
      <w:marRight w:val="0"/>
      <w:marTop w:val="0"/>
      <w:marBottom w:val="0"/>
      <w:divBdr>
        <w:top w:val="none" w:sz="0" w:space="0" w:color="auto"/>
        <w:left w:val="none" w:sz="0" w:space="0" w:color="auto"/>
        <w:bottom w:val="none" w:sz="0" w:space="0" w:color="auto"/>
        <w:right w:val="none" w:sz="0" w:space="0" w:color="auto"/>
      </w:divBdr>
    </w:div>
    <w:div w:id="180899619">
      <w:bodyDiv w:val="1"/>
      <w:marLeft w:val="0"/>
      <w:marRight w:val="0"/>
      <w:marTop w:val="0"/>
      <w:marBottom w:val="0"/>
      <w:divBdr>
        <w:top w:val="none" w:sz="0" w:space="0" w:color="auto"/>
        <w:left w:val="none" w:sz="0" w:space="0" w:color="auto"/>
        <w:bottom w:val="none" w:sz="0" w:space="0" w:color="auto"/>
        <w:right w:val="none" w:sz="0" w:space="0" w:color="auto"/>
      </w:divBdr>
    </w:div>
    <w:div w:id="237902350">
      <w:bodyDiv w:val="1"/>
      <w:marLeft w:val="0"/>
      <w:marRight w:val="0"/>
      <w:marTop w:val="0"/>
      <w:marBottom w:val="0"/>
      <w:divBdr>
        <w:top w:val="none" w:sz="0" w:space="0" w:color="auto"/>
        <w:left w:val="none" w:sz="0" w:space="0" w:color="auto"/>
        <w:bottom w:val="none" w:sz="0" w:space="0" w:color="auto"/>
        <w:right w:val="none" w:sz="0" w:space="0" w:color="auto"/>
      </w:divBdr>
    </w:div>
    <w:div w:id="247739447">
      <w:bodyDiv w:val="1"/>
      <w:marLeft w:val="0"/>
      <w:marRight w:val="0"/>
      <w:marTop w:val="0"/>
      <w:marBottom w:val="0"/>
      <w:divBdr>
        <w:top w:val="none" w:sz="0" w:space="0" w:color="auto"/>
        <w:left w:val="none" w:sz="0" w:space="0" w:color="auto"/>
        <w:bottom w:val="none" w:sz="0" w:space="0" w:color="auto"/>
        <w:right w:val="none" w:sz="0" w:space="0" w:color="auto"/>
      </w:divBdr>
    </w:div>
    <w:div w:id="281041962">
      <w:bodyDiv w:val="1"/>
      <w:marLeft w:val="0"/>
      <w:marRight w:val="0"/>
      <w:marTop w:val="0"/>
      <w:marBottom w:val="0"/>
      <w:divBdr>
        <w:top w:val="none" w:sz="0" w:space="0" w:color="auto"/>
        <w:left w:val="none" w:sz="0" w:space="0" w:color="auto"/>
        <w:bottom w:val="none" w:sz="0" w:space="0" w:color="auto"/>
        <w:right w:val="none" w:sz="0" w:space="0" w:color="auto"/>
      </w:divBdr>
    </w:div>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358943515">
      <w:bodyDiv w:val="1"/>
      <w:marLeft w:val="0"/>
      <w:marRight w:val="0"/>
      <w:marTop w:val="0"/>
      <w:marBottom w:val="0"/>
      <w:divBdr>
        <w:top w:val="none" w:sz="0" w:space="0" w:color="auto"/>
        <w:left w:val="none" w:sz="0" w:space="0" w:color="auto"/>
        <w:bottom w:val="none" w:sz="0" w:space="0" w:color="auto"/>
        <w:right w:val="none" w:sz="0" w:space="0" w:color="auto"/>
      </w:divBdr>
    </w:div>
    <w:div w:id="597442670">
      <w:bodyDiv w:val="1"/>
      <w:marLeft w:val="0"/>
      <w:marRight w:val="0"/>
      <w:marTop w:val="0"/>
      <w:marBottom w:val="0"/>
      <w:divBdr>
        <w:top w:val="none" w:sz="0" w:space="0" w:color="auto"/>
        <w:left w:val="none" w:sz="0" w:space="0" w:color="auto"/>
        <w:bottom w:val="none" w:sz="0" w:space="0" w:color="auto"/>
        <w:right w:val="none" w:sz="0" w:space="0" w:color="auto"/>
      </w:divBdr>
    </w:div>
    <w:div w:id="620650375">
      <w:bodyDiv w:val="1"/>
      <w:marLeft w:val="0"/>
      <w:marRight w:val="0"/>
      <w:marTop w:val="0"/>
      <w:marBottom w:val="0"/>
      <w:divBdr>
        <w:top w:val="none" w:sz="0" w:space="0" w:color="auto"/>
        <w:left w:val="none" w:sz="0" w:space="0" w:color="auto"/>
        <w:bottom w:val="none" w:sz="0" w:space="0" w:color="auto"/>
        <w:right w:val="none" w:sz="0" w:space="0" w:color="auto"/>
      </w:divBdr>
    </w:div>
    <w:div w:id="701784810">
      <w:bodyDiv w:val="1"/>
      <w:marLeft w:val="0"/>
      <w:marRight w:val="0"/>
      <w:marTop w:val="0"/>
      <w:marBottom w:val="0"/>
      <w:divBdr>
        <w:top w:val="none" w:sz="0" w:space="0" w:color="auto"/>
        <w:left w:val="none" w:sz="0" w:space="0" w:color="auto"/>
        <w:bottom w:val="none" w:sz="0" w:space="0" w:color="auto"/>
        <w:right w:val="none" w:sz="0" w:space="0" w:color="auto"/>
      </w:divBdr>
    </w:div>
    <w:div w:id="815489437">
      <w:bodyDiv w:val="1"/>
      <w:marLeft w:val="0"/>
      <w:marRight w:val="0"/>
      <w:marTop w:val="0"/>
      <w:marBottom w:val="0"/>
      <w:divBdr>
        <w:top w:val="none" w:sz="0" w:space="0" w:color="auto"/>
        <w:left w:val="none" w:sz="0" w:space="0" w:color="auto"/>
        <w:bottom w:val="none" w:sz="0" w:space="0" w:color="auto"/>
        <w:right w:val="none" w:sz="0" w:space="0" w:color="auto"/>
      </w:divBdr>
    </w:div>
    <w:div w:id="898638647">
      <w:bodyDiv w:val="1"/>
      <w:marLeft w:val="0"/>
      <w:marRight w:val="0"/>
      <w:marTop w:val="0"/>
      <w:marBottom w:val="0"/>
      <w:divBdr>
        <w:top w:val="none" w:sz="0" w:space="0" w:color="auto"/>
        <w:left w:val="none" w:sz="0" w:space="0" w:color="auto"/>
        <w:bottom w:val="none" w:sz="0" w:space="0" w:color="auto"/>
        <w:right w:val="none" w:sz="0" w:space="0" w:color="auto"/>
      </w:divBdr>
    </w:div>
    <w:div w:id="970785062">
      <w:bodyDiv w:val="1"/>
      <w:marLeft w:val="0"/>
      <w:marRight w:val="0"/>
      <w:marTop w:val="0"/>
      <w:marBottom w:val="0"/>
      <w:divBdr>
        <w:top w:val="none" w:sz="0" w:space="0" w:color="auto"/>
        <w:left w:val="none" w:sz="0" w:space="0" w:color="auto"/>
        <w:bottom w:val="none" w:sz="0" w:space="0" w:color="auto"/>
        <w:right w:val="none" w:sz="0" w:space="0" w:color="auto"/>
      </w:divBdr>
    </w:div>
    <w:div w:id="997617593">
      <w:bodyDiv w:val="1"/>
      <w:marLeft w:val="0"/>
      <w:marRight w:val="0"/>
      <w:marTop w:val="0"/>
      <w:marBottom w:val="0"/>
      <w:divBdr>
        <w:top w:val="none" w:sz="0" w:space="0" w:color="auto"/>
        <w:left w:val="none" w:sz="0" w:space="0" w:color="auto"/>
        <w:bottom w:val="none" w:sz="0" w:space="0" w:color="auto"/>
        <w:right w:val="none" w:sz="0" w:space="0" w:color="auto"/>
      </w:divBdr>
    </w:div>
    <w:div w:id="1027677873">
      <w:bodyDiv w:val="1"/>
      <w:marLeft w:val="0"/>
      <w:marRight w:val="0"/>
      <w:marTop w:val="0"/>
      <w:marBottom w:val="0"/>
      <w:divBdr>
        <w:top w:val="none" w:sz="0" w:space="0" w:color="auto"/>
        <w:left w:val="none" w:sz="0" w:space="0" w:color="auto"/>
        <w:bottom w:val="none" w:sz="0" w:space="0" w:color="auto"/>
        <w:right w:val="none" w:sz="0" w:space="0" w:color="auto"/>
      </w:divBdr>
    </w:div>
    <w:div w:id="1082338116">
      <w:bodyDiv w:val="1"/>
      <w:marLeft w:val="0"/>
      <w:marRight w:val="0"/>
      <w:marTop w:val="0"/>
      <w:marBottom w:val="0"/>
      <w:divBdr>
        <w:top w:val="none" w:sz="0" w:space="0" w:color="auto"/>
        <w:left w:val="none" w:sz="0" w:space="0" w:color="auto"/>
        <w:bottom w:val="none" w:sz="0" w:space="0" w:color="auto"/>
        <w:right w:val="none" w:sz="0" w:space="0" w:color="auto"/>
      </w:divBdr>
    </w:div>
    <w:div w:id="1097359921">
      <w:bodyDiv w:val="1"/>
      <w:marLeft w:val="0"/>
      <w:marRight w:val="0"/>
      <w:marTop w:val="0"/>
      <w:marBottom w:val="0"/>
      <w:divBdr>
        <w:top w:val="none" w:sz="0" w:space="0" w:color="auto"/>
        <w:left w:val="none" w:sz="0" w:space="0" w:color="auto"/>
        <w:bottom w:val="none" w:sz="0" w:space="0" w:color="auto"/>
        <w:right w:val="none" w:sz="0" w:space="0" w:color="auto"/>
      </w:divBdr>
    </w:div>
    <w:div w:id="1114516652">
      <w:bodyDiv w:val="1"/>
      <w:marLeft w:val="0"/>
      <w:marRight w:val="0"/>
      <w:marTop w:val="0"/>
      <w:marBottom w:val="0"/>
      <w:divBdr>
        <w:top w:val="none" w:sz="0" w:space="0" w:color="auto"/>
        <w:left w:val="none" w:sz="0" w:space="0" w:color="auto"/>
        <w:bottom w:val="none" w:sz="0" w:space="0" w:color="auto"/>
        <w:right w:val="none" w:sz="0" w:space="0" w:color="auto"/>
      </w:divBdr>
    </w:div>
    <w:div w:id="1143691815">
      <w:bodyDiv w:val="1"/>
      <w:marLeft w:val="0"/>
      <w:marRight w:val="0"/>
      <w:marTop w:val="0"/>
      <w:marBottom w:val="0"/>
      <w:divBdr>
        <w:top w:val="none" w:sz="0" w:space="0" w:color="auto"/>
        <w:left w:val="none" w:sz="0" w:space="0" w:color="auto"/>
        <w:bottom w:val="none" w:sz="0" w:space="0" w:color="auto"/>
        <w:right w:val="none" w:sz="0" w:space="0" w:color="auto"/>
      </w:divBdr>
    </w:div>
    <w:div w:id="1161771238">
      <w:bodyDiv w:val="1"/>
      <w:marLeft w:val="0"/>
      <w:marRight w:val="0"/>
      <w:marTop w:val="0"/>
      <w:marBottom w:val="0"/>
      <w:divBdr>
        <w:top w:val="none" w:sz="0" w:space="0" w:color="auto"/>
        <w:left w:val="none" w:sz="0" w:space="0" w:color="auto"/>
        <w:bottom w:val="none" w:sz="0" w:space="0" w:color="auto"/>
        <w:right w:val="none" w:sz="0" w:space="0" w:color="auto"/>
      </w:divBdr>
    </w:div>
    <w:div w:id="1187407622">
      <w:bodyDiv w:val="1"/>
      <w:marLeft w:val="0"/>
      <w:marRight w:val="0"/>
      <w:marTop w:val="0"/>
      <w:marBottom w:val="0"/>
      <w:divBdr>
        <w:top w:val="none" w:sz="0" w:space="0" w:color="auto"/>
        <w:left w:val="none" w:sz="0" w:space="0" w:color="auto"/>
        <w:bottom w:val="none" w:sz="0" w:space="0" w:color="auto"/>
        <w:right w:val="none" w:sz="0" w:space="0" w:color="auto"/>
      </w:divBdr>
    </w:div>
    <w:div w:id="1202329342">
      <w:bodyDiv w:val="1"/>
      <w:marLeft w:val="0"/>
      <w:marRight w:val="0"/>
      <w:marTop w:val="0"/>
      <w:marBottom w:val="0"/>
      <w:divBdr>
        <w:top w:val="none" w:sz="0" w:space="0" w:color="auto"/>
        <w:left w:val="none" w:sz="0" w:space="0" w:color="auto"/>
        <w:bottom w:val="none" w:sz="0" w:space="0" w:color="auto"/>
        <w:right w:val="none" w:sz="0" w:space="0" w:color="auto"/>
      </w:divBdr>
    </w:div>
    <w:div w:id="1225481870">
      <w:bodyDiv w:val="1"/>
      <w:marLeft w:val="0"/>
      <w:marRight w:val="0"/>
      <w:marTop w:val="0"/>
      <w:marBottom w:val="0"/>
      <w:divBdr>
        <w:top w:val="none" w:sz="0" w:space="0" w:color="auto"/>
        <w:left w:val="none" w:sz="0" w:space="0" w:color="auto"/>
        <w:bottom w:val="none" w:sz="0" w:space="0" w:color="auto"/>
        <w:right w:val="none" w:sz="0" w:space="0" w:color="auto"/>
      </w:divBdr>
    </w:div>
    <w:div w:id="1351493288">
      <w:bodyDiv w:val="1"/>
      <w:marLeft w:val="0"/>
      <w:marRight w:val="0"/>
      <w:marTop w:val="0"/>
      <w:marBottom w:val="0"/>
      <w:divBdr>
        <w:top w:val="none" w:sz="0" w:space="0" w:color="auto"/>
        <w:left w:val="none" w:sz="0" w:space="0" w:color="auto"/>
        <w:bottom w:val="none" w:sz="0" w:space="0" w:color="auto"/>
        <w:right w:val="none" w:sz="0" w:space="0" w:color="auto"/>
      </w:divBdr>
    </w:div>
    <w:div w:id="1433280799">
      <w:bodyDiv w:val="1"/>
      <w:marLeft w:val="0"/>
      <w:marRight w:val="0"/>
      <w:marTop w:val="0"/>
      <w:marBottom w:val="0"/>
      <w:divBdr>
        <w:top w:val="none" w:sz="0" w:space="0" w:color="auto"/>
        <w:left w:val="none" w:sz="0" w:space="0" w:color="auto"/>
        <w:bottom w:val="none" w:sz="0" w:space="0" w:color="auto"/>
        <w:right w:val="none" w:sz="0" w:space="0" w:color="auto"/>
      </w:divBdr>
    </w:div>
    <w:div w:id="1577518012">
      <w:bodyDiv w:val="1"/>
      <w:marLeft w:val="0"/>
      <w:marRight w:val="0"/>
      <w:marTop w:val="0"/>
      <w:marBottom w:val="0"/>
      <w:divBdr>
        <w:top w:val="none" w:sz="0" w:space="0" w:color="auto"/>
        <w:left w:val="none" w:sz="0" w:space="0" w:color="auto"/>
        <w:bottom w:val="none" w:sz="0" w:space="0" w:color="auto"/>
        <w:right w:val="none" w:sz="0" w:space="0" w:color="auto"/>
      </w:divBdr>
    </w:div>
    <w:div w:id="1591814819">
      <w:bodyDiv w:val="1"/>
      <w:marLeft w:val="0"/>
      <w:marRight w:val="0"/>
      <w:marTop w:val="0"/>
      <w:marBottom w:val="0"/>
      <w:divBdr>
        <w:top w:val="none" w:sz="0" w:space="0" w:color="auto"/>
        <w:left w:val="none" w:sz="0" w:space="0" w:color="auto"/>
        <w:bottom w:val="none" w:sz="0" w:space="0" w:color="auto"/>
        <w:right w:val="none" w:sz="0" w:space="0" w:color="auto"/>
      </w:divBdr>
      <w:divsChild>
        <w:div w:id="2061973767">
          <w:marLeft w:val="0"/>
          <w:marRight w:val="0"/>
          <w:marTop w:val="0"/>
          <w:marBottom w:val="0"/>
          <w:divBdr>
            <w:top w:val="none" w:sz="0" w:space="0" w:color="auto"/>
            <w:left w:val="none" w:sz="0" w:space="0" w:color="auto"/>
            <w:bottom w:val="none" w:sz="0" w:space="0" w:color="auto"/>
            <w:right w:val="none" w:sz="0" w:space="0" w:color="auto"/>
          </w:divBdr>
        </w:div>
      </w:divsChild>
    </w:div>
    <w:div w:id="1608349180">
      <w:bodyDiv w:val="1"/>
      <w:marLeft w:val="0"/>
      <w:marRight w:val="0"/>
      <w:marTop w:val="0"/>
      <w:marBottom w:val="0"/>
      <w:divBdr>
        <w:top w:val="none" w:sz="0" w:space="0" w:color="auto"/>
        <w:left w:val="none" w:sz="0" w:space="0" w:color="auto"/>
        <w:bottom w:val="none" w:sz="0" w:space="0" w:color="auto"/>
        <w:right w:val="none" w:sz="0" w:space="0" w:color="auto"/>
      </w:divBdr>
    </w:div>
    <w:div w:id="1613593136">
      <w:bodyDiv w:val="1"/>
      <w:marLeft w:val="0"/>
      <w:marRight w:val="0"/>
      <w:marTop w:val="0"/>
      <w:marBottom w:val="0"/>
      <w:divBdr>
        <w:top w:val="none" w:sz="0" w:space="0" w:color="auto"/>
        <w:left w:val="none" w:sz="0" w:space="0" w:color="auto"/>
        <w:bottom w:val="none" w:sz="0" w:space="0" w:color="auto"/>
        <w:right w:val="none" w:sz="0" w:space="0" w:color="auto"/>
      </w:divBdr>
    </w:div>
    <w:div w:id="1666472319">
      <w:bodyDiv w:val="1"/>
      <w:marLeft w:val="0"/>
      <w:marRight w:val="0"/>
      <w:marTop w:val="0"/>
      <w:marBottom w:val="0"/>
      <w:divBdr>
        <w:top w:val="none" w:sz="0" w:space="0" w:color="auto"/>
        <w:left w:val="none" w:sz="0" w:space="0" w:color="auto"/>
        <w:bottom w:val="none" w:sz="0" w:space="0" w:color="auto"/>
        <w:right w:val="none" w:sz="0" w:space="0" w:color="auto"/>
      </w:divBdr>
    </w:div>
    <w:div w:id="1714692230">
      <w:bodyDiv w:val="1"/>
      <w:marLeft w:val="0"/>
      <w:marRight w:val="0"/>
      <w:marTop w:val="0"/>
      <w:marBottom w:val="0"/>
      <w:divBdr>
        <w:top w:val="none" w:sz="0" w:space="0" w:color="auto"/>
        <w:left w:val="none" w:sz="0" w:space="0" w:color="auto"/>
        <w:bottom w:val="none" w:sz="0" w:space="0" w:color="auto"/>
        <w:right w:val="none" w:sz="0" w:space="0" w:color="auto"/>
      </w:divBdr>
    </w:div>
    <w:div w:id="1781221265">
      <w:bodyDiv w:val="1"/>
      <w:marLeft w:val="0"/>
      <w:marRight w:val="0"/>
      <w:marTop w:val="0"/>
      <w:marBottom w:val="0"/>
      <w:divBdr>
        <w:top w:val="none" w:sz="0" w:space="0" w:color="auto"/>
        <w:left w:val="none" w:sz="0" w:space="0" w:color="auto"/>
        <w:bottom w:val="none" w:sz="0" w:space="0" w:color="auto"/>
        <w:right w:val="none" w:sz="0" w:space="0" w:color="auto"/>
      </w:divBdr>
    </w:div>
    <w:div w:id="1786609136">
      <w:bodyDiv w:val="1"/>
      <w:marLeft w:val="0"/>
      <w:marRight w:val="0"/>
      <w:marTop w:val="0"/>
      <w:marBottom w:val="0"/>
      <w:divBdr>
        <w:top w:val="none" w:sz="0" w:space="0" w:color="auto"/>
        <w:left w:val="none" w:sz="0" w:space="0" w:color="auto"/>
        <w:bottom w:val="none" w:sz="0" w:space="0" w:color="auto"/>
        <w:right w:val="none" w:sz="0" w:space="0" w:color="auto"/>
      </w:divBdr>
    </w:div>
    <w:div w:id="1807314954">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 w:id="2024740008">
      <w:bodyDiv w:val="1"/>
      <w:marLeft w:val="0"/>
      <w:marRight w:val="0"/>
      <w:marTop w:val="0"/>
      <w:marBottom w:val="0"/>
      <w:divBdr>
        <w:top w:val="none" w:sz="0" w:space="0" w:color="auto"/>
        <w:left w:val="none" w:sz="0" w:space="0" w:color="auto"/>
        <w:bottom w:val="none" w:sz="0" w:space="0" w:color="auto"/>
        <w:right w:val="none" w:sz="0" w:space="0" w:color="auto"/>
      </w:divBdr>
    </w:div>
    <w:div w:id="2038389733">
      <w:bodyDiv w:val="1"/>
      <w:marLeft w:val="0"/>
      <w:marRight w:val="0"/>
      <w:marTop w:val="0"/>
      <w:marBottom w:val="0"/>
      <w:divBdr>
        <w:top w:val="none" w:sz="0" w:space="0" w:color="auto"/>
        <w:left w:val="none" w:sz="0" w:space="0" w:color="auto"/>
        <w:bottom w:val="none" w:sz="0" w:space="0" w:color="auto"/>
        <w:right w:val="none" w:sz="0" w:space="0" w:color="auto"/>
      </w:divBdr>
    </w:div>
    <w:div w:id="2048673256">
      <w:bodyDiv w:val="1"/>
      <w:marLeft w:val="0"/>
      <w:marRight w:val="0"/>
      <w:marTop w:val="0"/>
      <w:marBottom w:val="0"/>
      <w:divBdr>
        <w:top w:val="none" w:sz="0" w:space="0" w:color="auto"/>
        <w:left w:val="none" w:sz="0" w:space="0" w:color="auto"/>
        <w:bottom w:val="none" w:sz="0" w:space="0" w:color="auto"/>
        <w:right w:val="none" w:sz="0" w:space="0" w:color="auto"/>
      </w:divBdr>
    </w:div>
    <w:div w:id="2067794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ovic.vic.gov.au/freedom-of-information/resources-for-agencies/professional-standard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vic.vic.gov.au/freedom-of-information/resources-for-agencies/practice-notes/the-professional-standard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ovic.vic.gov.au/freedom-of-information/resources-for-agencies/practice-notes/the-professional-standards/" TargetMode="External"/><Relationship Id="rId25" Type="http://schemas.openxmlformats.org/officeDocument/2006/relationships/hyperlink" Target="https://www.legislation.vic.gov.au/in-force/acts/health-records-act-2001/047" TargetMode="External"/><Relationship Id="rId2" Type="http://schemas.openxmlformats.org/officeDocument/2006/relationships/numbering" Target="numbering.xml"/><Relationship Id="rId16" Type="http://schemas.openxmlformats.org/officeDocument/2006/relationships/hyperlink" Target="https://ovic.vic.gov.au/freedom-of-information/resources-for-agencies/professional-standards/" TargetMode="External"/><Relationship Id="rId20" Type="http://schemas.openxmlformats.org/officeDocument/2006/relationships/hyperlink" Target="https://ovic.vic.gov.au/freedom-of-information/resources-for-agencies/professional-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legislation.vic.gov.au/in-force/acts/ombudsman-act-1973/115" TargetMode="External"/><Relationship Id="rId5" Type="http://schemas.openxmlformats.org/officeDocument/2006/relationships/webSettings" Target="webSettings.xml"/><Relationship Id="rId15" Type="http://schemas.openxmlformats.org/officeDocument/2006/relationships/hyperlink" Target="https://ovic.vic.gov.au/freedom-of-information/for-the-public/foi-complaints/" TargetMode="External"/><Relationship Id="rId23" Type="http://schemas.openxmlformats.org/officeDocument/2006/relationships/hyperlink" Target="https://ovic.vic.gov.au/freedom-of-information/resources-for-agencies/practice-notes/the-professional-standards/" TargetMode="External"/><Relationship Id="rId10" Type="http://schemas.openxmlformats.org/officeDocument/2006/relationships/footer" Target="footer1.xml"/><Relationship Id="rId19" Type="http://schemas.openxmlformats.org/officeDocument/2006/relationships/hyperlink" Target="https://ovic.vic.gov.au/freedom-of-information/resources-for-agencies/professional-standard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ovic.vic.gov.au/freedom-of-information/resources-for-agencies/professional-standards/" TargetMode="External"/><Relationship Id="rId22" Type="http://schemas.openxmlformats.org/officeDocument/2006/relationships/hyperlink" Target="https://ovic.vic.gov.au/freedom-of-information/resources-for-agencies/practice-notes/the-professional-standard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bailii.org/uk/cases/UKHL/1941/1.html" TargetMode="External"/><Relationship Id="rId1" Type="http://schemas.openxmlformats.org/officeDocument/2006/relationships/hyperlink" Target="http://www.austlii.edu.au/cgi-bin/viewdoc/au/cases/cth/HCA/1990/26.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88658-C770-0A46-A703-9373D648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5315</TotalTime>
  <Pages>38</Pages>
  <Words>10953</Words>
  <Characters>62434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73241</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Shantelle Ryan</dc:creator>
  <cp:keywords/>
  <cp:lastModifiedBy>Sarah Crossman</cp:lastModifiedBy>
  <cp:revision>474</cp:revision>
  <cp:lastPrinted>2018-02-06T03:03:00Z</cp:lastPrinted>
  <dcterms:created xsi:type="dcterms:W3CDTF">2022-11-11T05:53:00Z</dcterms:created>
  <dcterms:modified xsi:type="dcterms:W3CDTF">2023-03-14T02:11:00Z</dcterms:modified>
</cp:coreProperties>
</file>