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E956" w14:textId="77777777" w:rsidR="00F75F73" w:rsidRDefault="00F75F73" w:rsidP="00284B0A">
      <w:pPr>
        <w:pStyle w:val="Intro"/>
        <w:rPr>
          <w:rFonts w:cstheme="minorHAnsi"/>
        </w:rPr>
      </w:pPr>
    </w:p>
    <w:p w14:paraId="5EB02983" w14:textId="77777777" w:rsidR="00232F88" w:rsidRPr="00232F88" w:rsidRDefault="00232F88" w:rsidP="00232F88">
      <w:pPr>
        <w:rPr>
          <w:lang w:val="en-US"/>
        </w:rPr>
      </w:pPr>
    </w:p>
    <w:p w14:paraId="46A72349" w14:textId="77777777" w:rsidR="00232F88" w:rsidRPr="00232F88" w:rsidRDefault="00232F88" w:rsidP="00232F88">
      <w:pPr>
        <w:rPr>
          <w:lang w:val="en-US"/>
        </w:rPr>
      </w:pPr>
    </w:p>
    <w:p w14:paraId="78111DF7" w14:textId="77777777" w:rsidR="00232F88" w:rsidRPr="00232F88" w:rsidRDefault="00232F88" w:rsidP="00232F88">
      <w:pPr>
        <w:rPr>
          <w:lang w:val="en-US"/>
        </w:rPr>
      </w:pPr>
    </w:p>
    <w:p w14:paraId="754FEB6E" w14:textId="77777777" w:rsidR="00232F88" w:rsidRPr="00232F88" w:rsidRDefault="00232F88" w:rsidP="00232F88">
      <w:pPr>
        <w:rPr>
          <w:lang w:val="en-US"/>
        </w:rPr>
      </w:pPr>
    </w:p>
    <w:p w14:paraId="423F7C51" w14:textId="77777777" w:rsidR="00232F88" w:rsidRPr="00232F88" w:rsidRDefault="00232F88" w:rsidP="00232F88">
      <w:pPr>
        <w:rPr>
          <w:lang w:val="en-US"/>
        </w:rPr>
      </w:pPr>
    </w:p>
    <w:p w14:paraId="11874B93" w14:textId="77777777" w:rsidR="00232F88" w:rsidRPr="00232F88" w:rsidRDefault="00232F88" w:rsidP="00232F88">
      <w:pPr>
        <w:rPr>
          <w:lang w:val="en-US"/>
        </w:rPr>
      </w:pPr>
    </w:p>
    <w:p w14:paraId="3862E586" w14:textId="77777777" w:rsidR="00232F88" w:rsidRPr="00232F88" w:rsidRDefault="00232F88" w:rsidP="00232F88">
      <w:pPr>
        <w:rPr>
          <w:lang w:val="en-US"/>
        </w:rPr>
      </w:pPr>
    </w:p>
    <w:p w14:paraId="7C89A9D7" w14:textId="77777777" w:rsidR="00232F88" w:rsidRPr="00232F88" w:rsidRDefault="00232F88" w:rsidP="00232F88">
      <w:pPr>
        <w:rPr>
          <w:lang w:val="en-US"/>
        </w:rPr>
      </w:pPr>
    </w:p>
    <w:p w14:paraId="2FDC2674" w14:textId="77777777" w:rsidR="00232F88" w:rsidRPr="00232F88" w:rsidRDefault="00232F88" w:rsidP="00232F88">
      <w:pPr>
        <w:rPr>
          <w:lang w:val="en-US"/>
        </w:rPr>
      </w:pPr>
    </w:p>
    <w:p w14:paraId="64F4F517" w14:textId="77777777" w:rsidR="00232F88" w:rsidRPr="00232F88" w:rsidRDefault="00232F88" w:rsidP="00232F88">
      <w:pPr>
        <w:rPr>
          <w:lang w:val="en-US"/>
        </w:rPr>
      </w:pPr>
    </w:p>
    <w:p w14:paraId="46EA0164" w14:textId="77777777" w:rsidR="00232F88" w:rsidRPr="00232F88" w:rsidRDefault="00232F88" w:rsidP="00232F88">
      <w:pPr>
        <w:rPr>
          <w:lang w:val="en-US"/>
        </w:rPr>
      </w:pPr>
    </w:p>
    <w:p w14:paraId="46B65B6C" w14:textId="77777777" w:rsidR="00232F88" w:rsidRPr="00232F88" w:rsidRDefault="00232F88" w:rsidP="00232F88">
      <w:pPr>
        <w:rPr>
          <w:lang w:val="en-US"/>
        </w:rPr>
      </w:pPr>
    </w:p>
    <w:p w14:paraId="4D34DAC2" w14:textId="77777777" w:rsidR="00232F88" w:rsidRPr="00232F88" w:rsidRDefault="00232F88" w:rsidP="00232F88">
      <w:pPr>
        <w:rPr>
          <w:lang w:val="en-US"/>
        </w:rPr>
      </w:pPr>
    </w:p>
    <w:p w14:paraId="7C3CF60D" w14:textId="77777777" w:rsidR="00232F88" w:rsidRPr="00232F88" w:rsidRDefault="00232F88" w:rsidP="00232F88">
      <w:pPr>
        <w:rPr>
          <w:lang w:val="en-US"/>
        </w:rPr>
      </w:pPr>
    </w:p>
    <w:p w14:paraId="3DE03309" w14:textId="77777777" w:rsidR="00232F88" w:rsidRPr="00232F88" w:rsidRDefault="00232F88" w:rsidP="00232F88">
      <w:pPr>
        <w:rPr>
          <w:lang w:val="en-US"/>
        </w:rPr>
      </w:pPr>
    </w:p>
    <w:p w14:paraId="33356D70" w14:textId="77777777" w:rsidR="00232F88" w:rsidRPr="00232F88" w:rsidRDefault="00232F88" w:rsidP="00232F88">
      <w:pPr>
        <w:rPr>
          <w:lang w:val="en-US"/>
        </w:rPr>
      </w:pPr>
    </w:p>
    <w:p w14:paraId="6175FB40" w14:textId="77777777" w:rsidR="00232F88" w:rsidRDefault="00232F88" w:rsidP="00232F88">
      <w:pPr>
        <w:rPr>
          <w:rFonts w:cstheme="minorHAnsi"/>
          <w:color w:val="380094"/>
          <w:sz w:val="28"/>
          <w:szCs w:val="28"/>
          <w:lang w:val="en-US"/>
        </w:rPr>
      </w:pPr>
    </w:p>
    <w:p w14:paraId="27D70835" w14:textId="77777777" w:rsidR="00232F88" w:rsidRDefault="00232F88" w:rsidP="00232F88">
      <w:pPr>
        <w:ind w:firstLine="720"/>
        <w:rPr>
          <w:rFonts w:cstheme="minorHAnsi"/>
          <w:color w:val="380094"/>
          <w:sz w:val="28"/>
          <w:szCs w:val="28"/>
          <w:lang w:val="en-US"/>
        </w:rPr>
      </w:pPr>
    </w:p>
    <w:p w14:paraId="79B62C6C" w14:textId="77777777" w:rsidR="00232F88" w:rsidRDefault="00232F88" w:rsidP="00232F88">
      <w:pPr>
        <w:rPr>
          <w:rFonts w:cstheme="minorHAnsi"/>
          <w:color w:val="380094"/>
          <w:sz w:val="28"/>
          <w:szCs w:val="28"/>
          <w:lang w:val="en-US"/>
        </w:rPr>
      </w:pPr>
    </w:p>
    <w:p w14:paraId="44C184C5" w14:textId="77777777" w:rsidR="00232F88" w:rsidRDefault="00232F88" w:rsidP="00232F88">
      <w:pPr>
        <w:rPr>
          <w:lang w:val="en-US"/>
        </w:rPr>
      </w:pPr>
    </w:p>
    <w:p w14:paraId="152699BD" w14:textId="42ED4281" w:rsidR="00975683" w:rsidRDefault="00975683" w:rsidP="00B012FA">
      <w:pPr>
        <w:rPr>
          <w:lang w:val="en-US"/>
        </w:rPr>
      </w:pPr>
      <w:r>
        <w:rPr>
          <w:lang w:val="en-US"/>
        </w:rPr>
        <w:tab/>
      </w:r>
    </w:p>
    <w:p w14:paraId="09481B83" w14:textId="26FFB89D" w:rsidR="00975683" w:rsidRPr="00975683" w:rsidRDefault="00975683" w:rsidP="00B012FA">
      <w:pPr>
        <w:rPr>
          <w:lang w:val="en-US"/>
        </w:rPr>
        <w:sectPr w:rsidR="00975683" w:rsidRPr="00975683" w:rsidSect="00CA7C40">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20" w:footer="510" w:gutter="0"/>
          <w:cols w:space="720"/>
          <w:noEndnote/>
          <w:titlePg/>
          <w:docGrid w:linePitch="326"/>
        </w:sectPr>
      </w:pPr>
      <w:r>
        <w:rPr>
          <w:lang w:val="en-US"/>
        </w:rPr>
        <w:tab/>
      </w:r>
    </w:p>
    <w:p w14:paraId="2E542D35" w14:textId="66C71DB1" w:rsidR="00AA0428" w:rsidRPr="003A601E" w:rsidRDefault="007922CD" w:rsidP="00C23B72">
      <w:pPr>
        <w:pStyle w:val="DocumentTitle"/>
      </w:pPr>
      <w:r w:rsidRPr="003A601E">
        <w:lastRenderedPageBreak/>
        <w:t>Victorian Protective Data Security Standards</w:t>
      </w:r>
      <w:r w:rsidR="00AA0428" w:rsidRPr="003A601E">
        <w:t xml:space="preserve"> </w:t>
      </w:r>
    </w:p>
    <w:p w14:paraId="6E572211" w14:textId="3C11B8F0" w:rsidR="00AA0428" w:rsidRPr="003A601E" w:rsidRDefault="00B012FA" w:rsidP="00042856">
      <w:pPr>
        <w:pStyle w:val="DocumentSubtitle"/>
        <w:rPr>
          <w:rFonts w:asciiTheme="minorHAnsi" w:hAnsiTheme="minorHAnsi" w:cstheme="minorHAnsi"/>
        </w:rPr>
      </w:pPr>
      <w:r>
        <w:rPr>
          <w:rFonts w:asciiTheme="minorHAnsi" w:hAnsiTheme="minorHAnsi" w:cstheme="minorHAnsi"/>
        </w:rPr>
        <w:t xml:space="preserve">Implementation Guidance </w:t>
      </w:r>
      <w:r w:rsidR="00E23F7A" w:rsidRPr="00E23F7A">
        <w:rPr>
          <w:rFonts w:asciiTheme="minorHAnsi" w:hAnsiTheme="minorHAnsi" w:cstheme="minorHAnsi"/>
        </w:rPr>
        <w:t xml:space="preserve">for Industrial Automation and Control Systems — </w:t>
      </w:r>
      <w:r w:rsidRPr="00E23F7A">
        <w:rPr>
          <w:rFonts w:asciiTheme="minorHAnsi" w:hAnsiTheme="minorHAnsi" w:cstheme="minorHAnsi"/>
        </w:rPr>
        <w:t>Extension to VPDSS</w:t>
      </w:r>
      <w:r>
        <w:rPr>
          <w:rFonts w:asciiTheme="minorHAnsi" w:hAnsiTheme="minorHAnsi" w:cstheme="minorHAnsi"/>
        </w:rPr>
        <w:t xml:space="preserve"> </w:t>
      </w:r>
      <w:r w:rsidR="00E23F7A" w:rsidRPr="00E23F7A">
        <w:rPr>
          <w:rFonts w:asciiTheme="minorHAnsi" w:hAnsiTheme="minorHAnsi" w:cstheme="minorHAnsi"/>
        </w:rPr>
        <w:t>Implementation Guidance</w:t>
      </w:r>
    </w:p>
    <w:p w14:paraId="24BFDE62" w14:textId="6E7EF804" w:rsidR="00041209" w:rsidRDefault="00F265B5">
      <w:pPr>
        <w:pStyle w:val="TOC1"/>
        <w:rPr>
          <w:rFonts w:asciiTheme="minorHAnsi" w:eastAsiaTheme="minorEastAsia" w:hAnsiTheme="minorHAnsi" w:cstheme="minorBidi"/>
          <w:bCs w:val="0"/>
          <w:noProof/>
          <w:color w:val="auto"/>
          <w:szCs w:val="22"/>
          <w:lang w:eastAsia="en-AU"/>
        </w:rPr>
      </w:pPr>
      <w:r w:rsidRPr="003A601E">
        <w:fldChar w:fldCharType="begin"/>
      </w:r>
      <w:r w:rsidRPr="003A601E">
        <w:instrText xml:space="preserve"> TOC \t "Section Heading,1,Section Subhead,2" </w:instrText>
      </w:r>
      <w:r w:rsidRPr="003A601E">
        <w:fldChar w:fldCharType="separate"/>
      </w:r>
      <w:r w:rsidR="00041209">
        <w:rPr>
          <w:noProof/>
        </w:rPr>
        <w:t>Document details</w:t>
      </w:r>
      <w:r w:rsidR="00041209">
        <w:rPr>
          <w:noProof/>
        </w:rPr>
        <w:tab/>
      </w:r>
      <w:r w:rsidR="00041209">
        <w:rPr>
          <w:noProof/>
        </w:rPr>
        <w:fldChar w:fldCharType="begin"/>
      </w:r>
      <w:r w:rsidR="00041209">
        <w:rPr>
          <w:noProof/>
        </w:rPr>
        <w:instrText xml:space="preserve"> PAGEREF _Toc120534805 \h </w:instrText>
      </w:r>
      <w:r w:rsidR="00041209">
        <w:rPr>
          <w:noProof/>
        </w:rPr>
      </w:r>
      <w:r w:rsidR="00041209">
        <w:rPr>
          <w:noProof/>
        </w:rPr>
        <w:fldChar w:fldCharType="separate"/>
      </w:r>
      <w:r w:rsidR="00041209">
        <w:rPr>
          <w:noProof/>
        </w:rPr>
        <w:t>5</w:t>
      </w:r>
      <w:r w:rsidR="00041209">
        <w:rPr>
          <w:noProof/>
        </w:rPr>
        <w:fldChar w:fldCharType="end"/>
      </w:r>
    </w:p>
    <w:p w14:paraId="6FC3234D" w14:textId="27AB55CC" w:rsidR="00041209" w:rsidRDefault="00041209">
      <w:pPr>
        <w:pStyle w:val="TOC1"/>
        <w:rPr>
          <w:rFonts w:asciiTheme="minorHAnsi" w:eastAsiaTheme="minorEastAsia" w:hAnsiTheme="minorHAnsi" w:cstheme="minorBidi"/>
          <w:bCs w:val="0"/>
          <w:noProof/>
          <w:color w:val="auto"/>
          <w:szCs w:val="22"/>
          <w:lang w:eastAsia="en-AU"/>
        </w:rPr>
      </w:pPr>
      <w:r>
        <w:rPr>
          <w:noProof/>
        </w:rPr>
        <w:t>Version details</w:t>
      </w:r>
      <w:r>
        <w:rPr>
          <w:noProof/>
        </w:rPr>
        <w:tab/>
      </w:r>
      <w:r>
        <w:rPr>
          <w:noProof/>
        </w:rPr>
        <w:fldChar w:fldCharType="begin"/>
      </w:r>
      <w:r>
        <w:rPr>
          <w:noProof/>
        </w:rPr>
        <w:instrText xml:space="preserve"> PAGEREF _Toc120534806 \h </w:instrText>
      </w:r>
      <w:r>
        <w:rPr>
          <w:noProof/>
        </w:rPr>
      </w:r>
      <w:r>
        <w:rPr>
          <w:noProof/>
        </w:rPr>
        <w:fldChar w:fldCharType="separate"/>
      </w:r>
      <w:r>
        <w:rPr>
          <w:noProof/>
        </w:rPr>
        <w:t>5</w:t>
      </w:r>
      <w:r>
        <w:rPr>
          <w:noProof/>
        </w:rPr>
        <w:fldChar w:fldCharType="end"/>
      </w:r>
    </w:p>
    <w:p w14:paraId="2C2E28AD" w14:textId="39E93F1E"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Objectives</w:t>
      </w:r>
      <w:r>
        <w:rPr>
          <w:noProof/>
        </w:rPr>
        <w:tab/>
      </w:r>
      <w:r>
        <w:rPr>
          <w:noProof/>
        </w:rPr>
        <w:tab/>
      </w:r>
      <w:r>
        <w:rPr>
          <w:noProof/>
        </w:rPr>
        <w:fldChar w:fldCharType="begin"/>
      </w:r>
      <w:r>
        <w:rPr>
          <w:noProof/>
        </w:rPr>
        <w:instrText xml:space="preserve"> PAGEREF _Toc120534807 \h </w:instrText>
      </w:r>
      <w:r>
        <w:rPr>
          <w:noProof/>
        </w:rPr>
      </w:r>
      <w:r>
        <w:rPr>
          <w:noProof/>
        </w:rPr>
        <w:fldChar w:fldCharType="separate"/>
      </w:r>
      <w:r>
        <w:rPr>
          <w:noProof/>
        </w:rPr>
        <w:t>6</w:t>
      </w:r>
      <w:r>
        <w:rPr>
          <w:noProof/>
        </w:rPr>
        <w:fldChar w:fldCharType="end"/>
      </w:r>
    </w:p>
    <w:p w14:paraId="01DB3750" w14:textId="44273B10" w:rsidR="00041209" w:rsidRDefault="00041209">
      <w:pPr>
        <w:pStyle w:val="TOC1"/>
        <w:rPr>
          <w:rFonts w:asciiTheme="minorHAnsi" w:eastAsiaTheme="minorEastAsia" w:hAnsiTheme="minorHAnsi" w:cstheme="minorBidi"/>
          <w:bCs w:val="0"/>
          <w:noProof/>
          <w:color w:val="auto"/>
          <w:szCs w:val="22"/>
          <w:lang w:eastAsia="en-AU"/>
        </w:rPr>
      </w:pPr>
      <w:r>
        <w:rPr>
          <w:noProof/>
          <w:lang w:eastAsia="en-AU"/>
        </w:rPr>
        <w:t>Purpose</w:t>
      </w:r>
      <w:r>
        <w:rPr>
          <w:noProof/>
        </w:rPr>
        <w:tab/>
      </w:r>
      <w:r>
        <w:rPr>
          <w:noProof/>
        </w:rPr>
        <w:tab/>
      </w:r>
      <w:r>
        <w:rPr>
          <w:noProof/>
        </w:rPr>
        <w:fldChar w:fldCharType="begin"/>
      </w:r>
      <w:r>
        <w:rPr>
          <w:noProof/>
        </w:rPr>
        <w:instrText xml:space="preserve"> PAGEREF _Toc120534808 \h </w:instrText>
      </w:r>
      <w:r>
        <w:rPr>
          <w:noProof/>
        </w:rPr>
      </w:r>
      <w:r>
        <w:rPr>
          <w:noProof/>
        </w:rPr>
        <w:fldChar w:fldCharType="separate"/>
      </w:r>
      <w:r>
        <w:rPr>
          <w:noProof/>
        </w:rPr>
        <w:t>6</w:t>
      </w:r>
      <w:r>
        <w:rPr>
          <w:noProof/>
        </w:rPr>
        <w:fldChar w:fldCharType="end"/>
      </w:r>
    </w:p>
    <w:p w14:paraId="51E5AFF5" w14:textId="3011B47F" w:rsidR="00041209" w:rsidRDefault="00041209">
      <w:pPr>
        <w:pStyle w:val="TOC1"/>
        <w:rPr>
          <w:rFonts w:asciiTheme="minorHAnsi" w:eastAsiaTheme="minorEastAsia" w:hAnsiTheme="minorHAnsi" w:cstheme="minorBidi"/>
          <w:bCs w:val="0"/>
          <w:noProof/>
          <w:color w:val="auto"/>
          <w:szCs w:val="22"/>
          <w:lang w:eastAsia="en-AU"/>
        </w:rPr>
      </w:pPr>
      <w:r>
        <w:rPr>
          <w:noProof/>
          <w:lang w:eastAsia="en-AU"/>
        </w:rPr>
        <w:t>Applicability</w:t>
      </w:r>
      <w:r>
        <w:rPr>
          <w:noProof/>
        </w:rPr>
        <w:tab/>
      </w:r>
      <w:r>
        <w:rPr>
          <w:noProof/>
        </w:rPr>
        <w:tab/>
      </w:r>
      <w:r>
        <w:rPr>
          <w:noProof/>
        </w:rPr>
        <w:fldChar w:fldCharType="begin"/>
      </w:r>
      <w:r>
        <w:rPr>
          <w:noProof/>
        </w:rPr>
        <w:instrText xml:space="preserve"> PAGEREF _Toc120534809 \h </w:instrText>
      </w:r>
      <w:r>
        <w:rPr>
          <w:noProof/>
        </w:rPr>
      </w:r>
      <w:r>
        <w:rPr>
          <w:noProof/>
        </w:rPr>
        <w:fldChar w:fldCharType="separate"/>
      </w:r>
      <w:r>
        <w:rPr>
          <w:noProof/>
        </w:rPr>
        <w:t>6</w:t>
      </w:r>
      <w:r>
        <w:rPr>
          <w:noProof/>
        </w:rPr>
        <w:fldChar w:fldCharType="end"/>
      </w:r>
    </w:p>
    <w:p w14:paraId="739C372D" w14:textId="32464441" w:rsidR="00041209" w:rsidRDefault="00041209">
      <w:pPr>
        <w:pStyle w:val="TOC1"/>
        <w:rPr>
          <w:rFonts w:asciiTheme="minorHAnsi" w:eastAsiaTheme="minorEastAsia" w:hAnsiTheme="minorHAnsi" w:cstheme="minorBidi"/>
          <w:bCs w:val="0"/>
          <w:noProof/>
          <w:color w:val="auto"/>
          <w:szCs w:val="22"/>
          <w:lang w:eastAsia="en-AU"/>
        </w:rPr>
      </w:pPr>
      <w:r w:rsidRPr="003F1C45">
        <w:rPr>
          <w:rFonts w:eastAsiaTheme="minorHAnsi"/>
          <w:noProof/>
        </w:rPr>
        <w:t>Background</w:t>
      </w:r>
      <w:r>
        <w:rPr>
          <w:noProof/>
        </w:rPr>
        <w:tab/>
      </w:r>
      <w:r>
        <w:rPr>
          <w:noProof/>
        </w:rPr>
        <w:tab/>
      </w:r>
      <w:r>
        <w:rPr>
          <w:noProof/>
        </w:rPr>
        <w:fldChar w:fldCharType="begin"/>
      </w:r>
      <w:r>
        <w:rPr>
          <w:noProof/>
        </w:rPr>
        <w:instrText xml:space="preserve"> PAGEREF _Toc120534810 \h </w:instrText>
      </w:r>
      <w:r>
        <w:rPr>
          <w:noProof/>
        </w:rPr>
      </w:r>
      <w:r>
        <w:rPr>
          <w:noProof/>
        </w:rPr>
        <w:fldChar w:fldCharType="separate"/>
      </w:r>
      <w:r>
        <w:rPr>
          <w:noProof/>
        </w:rPr>
        <w:t>6</w:t>
      </w:r>
      <w:r>
        <w:rPr>
          <w:noProof/>
        </w:rPr>
        <w:fldChar w:fldCharType="end"/>
      </w:r>
    </w:p>
    <w:p w14:paraId="4AFD9CC7" w14:textId="7FBCCCF1" w:rsidR="00041209" w:rsidRDefault="00041209">
      <w:pPr>
        <w:pStyle w:val="TOC1"/>
        <w:rPr>
          <w:rFonts w:asciiTheme="minorHAnsi" w:eastAsiaTheme="minorEastAsia" w:hAnsiTheme="minorHAnsi" w:cstheme="minorBidi"/>
          <w:bCs w:val="0"/>
          <w:noProof/>
          <w:color w:val="auto"/>
          <w:szCs w:val="22"/>
          <w:lang w:eastAsia="en-AU"/>
        </w:rPr>
      </w:pPr>
      <w:r>
        <w:rPr>
          <w:noProof/>
          <w:lang w:eastAsia="en-AU"/>
        </w:rPr>
        <w:t>Use of specific terms in this document</w:t>
      </w:r>
      <w:r>
        <w:rPr>
          <w:noProof/>
        </w:rPr>
        <w:tab/>
      </w:r>
      <w:r>
        <w:rPr>
          <w:noProof/>
        </w:rPr>
        <w:fldChar w:fldCharType="begin"/>
      </w:r>
      <w:r>
        <w:rPr>
          <w:noProof/>
        </w:rPr>
        <w:instrText xml:space="preserve"> PAGEREF _Toc120534811 \h </w:instrText>
      </w:r>
      <w:r>
        <w:rPr>
          <w:noProof/>
        </w:rPr>
      </w:r>
      <w:r>
        <w:rPr>
          <w:noProof/>
        </w:rPr>
        <w:fldChar w:fldCharType="separate"/>
      </w:r>
      <w:r>
        <w:rPr>
          <w:noProof/>
        </w:rPr>
        <w:t>8</w:t>
      </w:r>
      <w:r>
        <w:rPr>
          <w:noProof/>
        </w:rPr>
        <w:fldChar w:fldCharType="end"/>
      </w:r>
    </w:p>
    <w:p w14:paraId="7E7459A1" w14:textId="4CB53C77" w:rsidR="00041209" w:rsidRDefault="00041209">
      <w:pPr>
        <w:pStyle w:val="TOC1"/>
        <w:rPr>
          <w:rFonts w:asciiTheme="minorHAnsi" w:eastAsiaTheme="minorEastAsia" w:hAnsiTheme="minorHAnsi" w:cstheme="minorBidi"/>
          <w:bCs w:val="0"/>
          <w:noProof/>
          <w:color w:val="auto"/>
          <w:szCs w:val="22"/>
          <w:lang w:eastAsia="en-AU"/>
        </w:rPr>
      </w:pPr>
      <w:r>
        <w:rPr>
          <w:noProof/>
          <w:lang w:eastAsia="en-AU"/>
        </w:rPr>
        <w:t>Scope</w:t>
      </w:r>
      <w:r>
        <w:rPr>
          <w:noProof/>
        </w:rPr>
        <w:tab/>
      </w:r>
      <w:r>
        <w:rPr>
          <w:noProof/>
        </w:rPr>
        <w:tab/>
      </w:r>
      <w:r>
        <w:rPr>
          <w:noProof/>
        </w:rPr>
        <w:fldChar w:fldCharType="begin"/>
      </w:r>
      <w:r>
        <w:rPr>
          <w:noProof/>
        </w:rPr>
        <w:instrText xml:space="preserve"> PAGEREF _Toc120534812 \h </w:instrText>
      </w:r>
      <w:r>
        <w:rPr>
          <w:noProof/>
        </w:rPr>
      </w:r>
      <w:r>
        <w:rPr>
          <w:noProof/>
        </w:rPr>
        <w:fldChar w:fldCharType="separate"/>
      </w:r>
      <w:r>
        <w:rPr>
          <w:noProof/>
        </w:rPr>
        <w:t>9</w:t>
      </w:r>
      <w:r>
        <w:rPr>
          <w:noProof/>
        </w:rPr>
        <w:fldChar w:fldCharType="end"/>
      </w:r>
    </w:p>
    <w:p w14:paraId="509F5F70" w14:textId="349117C5" w:rsidR="00041209" w:rsidRDefault="00041209">
      <w:pPr>
        <w:pStyle w:val="TOC1"/>
        <w:rPr>
          <w:rFonts w:asciiTheme="minorHAnsi" w:eastAsiaTheme="minorEastAsia" w:hAnsiTheme="minorHAnsi" w:cstheme="minorBidi"/>
          <w:bCs w:val="0"/>
          <w:noProof/>
          <w:color w:val="auto"/>
          <w:szCs w:val="22"/>
          <w:lang w:eastAsia="en-AU"/>
        </w:rPr>
      </w:pPr>
      <w:r>
        <w:rPr>
          <w:noProof/>
          <w:lang w:eastAsia="en-AU"/>
        </w:rPr>
        <w:t>Structure of this document</w:t>
      </w:r>
      <w:r>
        <w:rPr>
          <w:noProof/>
        </w:rPr>
        <w:tab/>
      </w:r>
      <w:r>
        <w:rPr>
          <w:noProof/>
        </w:rPr>
        <w:fldChar w:fldCharType="begin"/>
      </w:r>
      <w:r>
        <w:rPr>
          <w:noProof/>
        </w:rPr>
        <w:instrText xml:space="preserve"> PAGEREF _Toc120534813 \h </w:instrText>
      </w:r>
      <w:r>
        <w:rPr>
          <w:noProof/>
        </w:rPr>
      </w:r>
      <w:r>
        <w:rPr>
          <w:noProof/>
        </w:rPr>
        <w:fldChar w:fldCharType="separate"/>
      </w:r>
      <w:r>
        <w:rPr>
          <w:noProof/>
        </w:rPr>
        <w:t>9</w:t>
      </w:r>
      <w:r>
        <w:rPr>
          <w:noProof/>
        </w:rPr>
        <w:fldChar w:fldCharType="end"/>
      </w:r>
    </w:p>
    <w:p w14:paraId="0D1D1F89" w14:textId="3CB2B4DC"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1 – Information Security Management Framework</w:t>
      </w:r>
      <w:r>
        <w:rPr>
          <w:noProof/>
        </w:rPr>
        <w:tab/>
      </w:r>
      <w:r>
        <w:rPr>
          <w:noProof/>
        </w:rPr>
        <w:fldChar w:fldCharType="begin"/>
      </w:r>
      <w:r>
        <w:rPr>
          <w:noProof/>
        </w:rPr>
        <w:instrText xml:space="preserve"> PAGEREF _Toc120534814 \h </w:instrText>
      </w:r>
      <w:r>
        <w:rPr>
          <w:noProof/>
        </w:rPr>
      </w:r>
      <w:r>
        <w:rPr>
          <w:noProof/>
        </w:rPr>
        <w:fldChar w:fldCharType="separate"/>
      </w:r>
      <w:r>
        <w:rPr>
          <w:noProof/>
        </w:rPr>
        <w:t>10</w:t>
      </w:r>
      <w:r>
        <w:rPr>
          <w:noProof/>
        </w:rPr>
        <w:fldChar w:fldCharType="end"/>
      </w:r>
    </w:p>
    <w:p w14:paraId="314F8810" w14:textId="38FAF1CC" w:rsidR="00041209" w:rsidRDefault="00041209">
      <w:pPr>
        <w:pStyle w:val="TOC2"/>
        <w:rPr>
          <w:rFonts w:eastAsiaTheme="minorEastAsia" w:cstheme="minorBidi"/>
          <w:noProof/>
          <w:color w:val="auto"/>
          <w:szCs w:val="22"/>
          <w:lang w:eastAsia="en-AU"/>
        </w:rPr>
      </w:pPr>
      <w:r w:rsidRPr="003F1C45">
        <w:rPr>
          <w:rFonts w:cstheme="minorHAnsi"/>
          <w:noProof/>
        </w:rPr>
        <w:t>Standard</w:t>
      </w:r>
      <w:r>
        <w:rPr>
          <w:noProof/>
        </w:rPr>
        <w:tab/>
      </w:r>
      <w:r>
        <w:rPr>
          <w:noProof/>
        </w:rPr>
        <w:fldChar w:fldCharType="begin"/>
      </w:r>
      <w:r>
        <w:rPr>
          <w:noProof/>
        </w:rPr>
        <w:instrText xml:space="preserve"> PAGEREF _Toc120534815 \h </w:instrText>
      </w:r>
      <w:r>
        <w:rPr>
          <w:noProof/>
        </w:rPr>
      </w:r>
      <w:r>
        <w:rPr>
          <w:noProof/>
        </w:rPr>
        <w:fldChar w:fldCharType="separate"/>
      </w:r>
      <w:r>
        <w:rPr>
          <w:noProof/>
        </w:rPr>
        <w:t>10</w:t>
      </w:r>
      <w:r>
        <w:rPr>
          <w:noProof/>
        </w:rPr>
        <w:fldChar w:fldCharType="end"/>
      </w:r>
    </w:p>
    <w:p w14:paraId="5323979E" w14:textId="412E9CAF"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_Toc120534816 \h </w:instrText>
      </w:r>
      <w:r>
        <w:rPr>
          <w:noProof/>
        </w:rPr>
      </w:r>
      <w:r>
        <w:rPr>
          <w:noProof/>
        </w:rPr>
        <w:fldChar w:fldCharType="separate"/>
      </w:r>
      <w:r>
        <w:rPr>
          <w:noProof/>
        </w:rPr>
        <w:t>10</w:t>
      </w:r>
      <w:r>
        <w:rPr>
          <w:noProof/>
        </w:rPr>
        <w:fldChar w:fldCharType="end"/>
      </w:r>
    </w:p>
    <w:p w14:paraId="177C5F05" w14:textId="4879F624" w:rsidR="00041209" w:rsidRDefault="00041209">
      <w:pPr>
        <w:pStyle w:val="TOC2"/>
        <w:rPr>
          <w:rFonts w:eastAsiaTheme="minorEastAsia" w:cstheme="minorBidi"/>
          <w:noProof/>
          <w:color w:val="auto"/>
          <w:szCs w:val="22"/>
          <w:lang w:eastAsia="en-AU"/>
        </w:rPr>
      </w:pPr>
      <w:r w:rsidRPr="003F1C45">
        <w:rPr>
          <w:rFonts w:cstheme="minorHAnsi"/>
          <w:noProof/>
        </w:rPr>
        <w:t>Elements</w:t>
      </w:r>
      <w:r>
        <w:rPr>
          <w:noProof/>
        </w:rPr>
        <w:tab/>
      </w:r>
      <w:r>
        <w:rPr>
          <w:noProof/>
        </w:rPr>
        <w:fldChar w:fldCharType="begin"/>
      </w:r>
      <w:r>
        <w:rPr>
          <w:noProof/>
        </w:rPr>
        <w:instrText xml:space="preserve"> PAGEREF _Toc120534817 \h </w:instrText>
      </w:r>
      <w:r>
        <w:rPr>
          <w:noProof/>
        </w:rPr>
      </w:r>
      <w:r>
        <w:rPr>
          <w:noProof/>
        </w:rPr>
        <w:fldChar w:fldCharType="separate"/>
      </w:r>
      <w:r>
        <w:rPr>
          <w:noProof/>
        </w:rPr>
        <w:t>10</w:t>
      </w:r>
      <w:r>
        <w:rPr>
          <w:noProof/>
        </w:rPr>
        <w:fldChar w:fldCharType="end"/>
      </w:r>
    </w:p>
    <w:p w14:paraId="1955F565" w14:textId="7B06E47D" w:rsidR="00041209" w:rsidRDefault="00041209">
      <w:pPr>
        <w:pStyle w:val="TOC2"/>
        <w:rPr>
          <w:rFonts w:eastAsiaTheme="minorEastAsia" w:cstheme="minorBidi"/>
          <w:noProof/>
          <w:color w:val="auto"/>
          <w:szCs w:val="22"/>
          <w:lang w:eastAsia="en-AU"/>
        </w:rPr>
      </w:pPr>
      <w:r>
        <w:rPr>
          <w:noProof/>
        </w:rPr>
        <w:t>Additional IACS-specific Elements</w:t>
      </w:r>
      <w:r>
        <w:rPr>
          <w:noProof/>
        </w:rPr>
        <w:tab/>
      </w:r>
      <w:r>
        <w:rPr>
          <w:noProof/>
        </w:rPr>
        <w:fldChar w:fldCharType="begin"/>
      </w:r>
      <w:r>
        <w:rPr>
          <w:noProof/>
        </w:rPr>
        <w:instrText xml:space="preserve"> PAGEREF _Toc120534818 \h </w:instrText>
      </w:r>
      <w:r>
        <w:rPr>
          <w:noProof/>
        </w:rPr>
      </w:r>
      <w:r>
        <w:rPr>
          <w:noProof/>
        </w:rPr>
        <w:fldChar w:fldCharType="separate"/>
      </w:r>
      <w:r>
        <w:rPr>
          <w:noProof/>
        </w:rPr>
        <w:t>10</w:t>
      </w:r>
      <w:r>
        <w:rPr>
          <w:noProof/>
        </w:rPr>
        <w:fldChar w:fldCharType="end"/>
      </w:r>
    </w:p>
    <w:p w14:paraId="11B3EE79" w14:textId="4072F781"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_Toc120534819 \h </w:instrText>
      </w:r>
      <w:r>
        <w:rPr>
          <w:noProof/>
        </w:rPr>
      </w:r>
      <w:r>
        <w:rPr>
          <w:noProof/>
        </w:rPr>
        <w:fldChar w:fldCharType="separate"/>
      </w:r>
      <w:r>
        <w:rPr>
          <w:noProof/>
        </w:rPr>
        <w:t>10</w:t>
      </w:r>
      <w:r>
        <w:rPr>
          <w:noProof/>
        </w:rPr>
        <w:fldChar w:fldCharType="end"/>
      </w:r>
    </w:p>
    <w:p w14:paraId="3ED05613" w14:textId="2A489B73"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2 –</w:t>
      </w:r>
      <w:r w:rsidRPr="003F1C45">
        <w:rPr>
          <w:iCs/>
          <w:noProof/>
        </w:rPr>
        <w:t xml:space="preserve"> Information Security Value</w:t>
      </w:r>
      <w:r>
        <w:rPr>
          <w:noProof/>
        </w:rPr>
        <w:tab/>
      </w:r>
      <w:r>
        <w:rPr>
          <w:noProof/>
        </w:rPr>
        <w:fldChar w:fldCharType="begin"/>
      </w:r>
      <w:r>
        <w:rPr>
          <w:noProof/>
        </w:rPr>
        <w:instrText xml:space="preserve"> PAGEREF _Toc120534820 \h </w:instrText>
      </w:r>
      <w:r>
        <w:rPr>
          <w:noProof/>
        </w:rPr>
      </w:r>
      <w:r>
        <w:rPr>
          <w:noProof/>
        </w:rPr>
        <w:fldChar w:fldCharType="separate"/>
      </w:r>
      <w:r>
        <w:rPr>
          <w:noProof/>
        </w:rPr>
        <w:t>13</w:t>
      </w:r>
      <w:r>
        <w:rPr>
          <w:noProof/>
        </w:rPr>
        <w:fldChar w:fldCharType="end"/>
      </w:r>
    </w:p>
    <w:p w14:paraId="5982E0A1" w14:textId="573EA503" w:rsidR="00041209" w:rsidRDefault="00041209">
      <w:pPr>
        <w:pStyle w:val="TOC2"/>
        <w:rPr>
          <w:rFonts w:eastAsiaTheme="minorEastAsia" w:cstheme="minorBidi"/>
          <w:noProof/>
          <w:color w:val="auto"/>
          <w:szCs w:val="22"/>
          <w:lang w:eastAsia="en-AU"/>
        </w:rPr>
      </w:pPr>
      <w:r w:rsidRPr="003F1C45">
        <w:rPr>
          <w:rFonts w:cstheme="minorHAnsi"/>
          <w:noProof/>
        </w:rPr>
        <w:t>Standard</w:t>
      </w:r>
      <w:r>
        <w:rPr>
          <w:noProof/>
        </w:rPr>
        <w:tab/>
      </w:r>
      <w:r>
        <w:rPr>
          <w:noProof/>
        </w:rPr>
        <w:fldChar w:fldCharType="begin"/>
      </w:r>
      <w:r>
        <w:rPr>
          <w:noProof/>
        </w:rPr>
        <w:instrText xml:space="preserve"> PAGEREF _Toc120534821 \h </w:instrText>
      </w:r>
      <w:r>
        <w:rPr>
          <w:noProof/>
        </w:rPr>
      </w:r>
      <w:r>
        <w:rPr>
          <w:noProof/>
        </w:rPr>
        <w:fldChar w:fldCharType="separate"/>
      </w:r>
      <w:r>
        <w:rPr>
          <w:noProof/>
        </w:rPr>
        <w:t>13</w:t>
      </w:r>
      <w:r>
        <w:rPr>
          <w:noProof/>
        </w:rPr>
        <w:fldChar w:fldCharType="end"/>
      </w:r>
    </w:p>
    <w:p w14:paraId="0CF07681" w14:textId="64D0582D"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_Toc120534822 \h </w:instrText>
      </w:r>
      <w:r>
        <w:rPr>
          <w:noProof/>
        </w:rPr>
      </w:r>
      <w:r>
        <w:rPr>
          <w:noProof/>
        </w:rPr>
        <w:fldChar w:fldCharType="separate"/>
      </w:r>
      <w:r>
        <w:rPr>
          <w:noProof/>
        </w:rPr>
        <w:t>13</w:t>
      </w:r>
      <w:r>
        <w:rPr>
          <w:noProof/>
        </w:rPr>
        <w:fldChar w:fldCharType="end"/>
      </w:r>
    </w:p>
    <w:p w14:paraId="7FFEE98F" w14:textId="755008A1"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_Toc120534823 \h </w:instrText>
      </w:r>
      <w:r>
        <w:rPr>
          <w:noProof/>
        </w:rPr>
      </w:r>
      <w:r>
        <w:rPr>
          <w:noProof/>
        </w:rPr>
        <w:fldChar w:fldCharType="separate"/>
      </w:r>
      <w:r>
        <w:rPr>
          <w:noProof/>
        </w:rPr>
        <w:t>13</w:t>
      </w:r>
      <w:r>
        <w:rPr>
          <w:noProof/>
        </w:rPr>
        <w:fldChar w:fldCharType="end"/>
      </w:r>
    </w:p>
    <w:p w14:paraId="715303B7" w14:textId="1A87D7DD" w:rsidR="00041209" w:rsidRDefault="00041209">
      <w:pPr>
        <w:pStyle w:val="TOC2"/>
        <w:rPr>
          <w:rFonts w:eastAsiaTheme="minorEastAsia" w:cstheme="minorBidi"/>
          <w:noProof/>
          <w:color w:val="auto"/>
          <w:szCs w:val="22"/>
          <w:lang w:eastAsia="en-AU"/>
        </w:rPr>
      </w:pPr>
      <w:r>
        <w:rPr>
          <w:noProof/>
        </w:rPr>
        <w:t>Additional IACS-specific Elements</w:t>
      </w:r>
      <w:r>
        <w:rPr>
          <w:noProof/>
        </w:rPr>
        <w:tab/>
      </w:r>
      <w:r>
        <w:rPr>
          <w:noProof/>
        </w:rPr>
        <w:fldChar w:fldCharType="begin"/>
      </w:r>
      <w:r>
        <w:rPr>
          <w:noProof/>
        </w:rPr>
        <w:instrText xml:space="preserve"> PAGEREF _Toc120534824 \h </w:instrText>
      </w:r>
      <w:r>
        <w:rPr>
          <w:noProof/>
        </w:rPr>
      </w:r>
      <w:r>
        <w:rPr>
          <w:noProof/>
        </w:rPr>
        <w:fldChar w:fldCharType="separate"/>
      </w:r>
      <w:r>
        <w:rPr>
          <w:noProof/>
        </w:rPr>
        <w:t>13</w:t>
      </w:r>
      <w:r>
        <w:rPr>
          <w:noProof/>
        </w:rPr>
        <w:fldChar w:fldCharType="end"/>
      </w:r>
    </w:p>
    <w:p w14:paraId="18C26B8F" w14:textId="56FB43BB"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_Toc120534825 \h </w:instrText>
      </w:r>
      <w:r>
        <w:rPr>
          <w:noProof/>
        </w:rPr>
      </w:r>
      <w:r>
        <w:rPr>
          <w:noProof/>
        </w:rPr>
        <w:fldChar w:fldCharType="separate"/>
      </w:r>
      <w:r>
        <w:rPr>
          <w:noProof/>
        </w:rPr>
        <w:t>13</w:t>
      </w:r>
      <w:r>
        <w:rPr>
          <w:noProof/>
        </w:rPr>
        <w:fldChar w:fldCharType="end"/>
      </w:r>
    </w:p>
    <w:p w14:paraId="75A50BF6" w14:textId="7E7CE50A" w:rsidR="00041209" w:rsidRDefault="00041209">
      <w:pPr>
        <w:pStyle w:val="TOC1"/>
        <w:rPr>
          <w:rFonts w:asciiTheme="minorHAnsi" w:eastAsiaTheme="minorEastAsia" w:hAnsiTheme="minorHAnsi" w:cstheme="minorBidi"/>
          <w:bCs w:val="0"/>
          <w:noProof/>
          <w:color w:val="auto"/>
          <w:szCs w:val="22"/>
          <w:lang w:eastAsia="en-AU"/>
        </w:rPr>
      </w:pPr>
      <w:r>
        <w:rPr>
          <w:noProof/>
        </w:rPr>
        <w:t>Standard 3 – Information Security Risk Management</w:t>
      </w:r>
      <w:r>
        <w:rPr>
          <w:noProof/>
        </w:rPr>
        <w:tab/>
      </w:r>
      <w:r>
        <w:rPr>
          <w:noProof/>
        </w:rPr>
        <w:fldChar w:fldCharType="begin"/>
      </w:r>
      <w:r>
        <w:rPr>
          <w:noProof/>
        </w:rPr>
        <w:instrText xml:space="preserve"> PAGEREF _Toc120534826 \h </w:instrText>
      </w:r>
      <w:r>
        <w:rPr>
          <w:noProof/>
        </w:rPr>
      </w:r>
      <w:r>
        <w:rPr>
          <w:noProof/>
        </w:rPr>
        <w:fldChar w:fldCharType="separate"/>
      </w:r>
      <w:r>
        <w:rPr>
          <w:noProof/>
        </w:rPr>
        <w:t>14</w:t>
      </w:r>
      <w:r>
        <w:rPr>
          <w:noProof/>
        </w:rPr>
        <w:fldChar w:fldCharType="end"/>
      </w:r>
    </w:p>
    <w:p w14:paraId="57C8D35A" w14:textId="17DC943D" w:rsidR="00041209" w:rsidRDefault="00041209">
      <w:pPr>
        <w:pStyle w:val="TOC2"/>
        <w:rPr>
          <w:rFonts w:eastAsiaTheme="minorEastAsia" w:cstheme="minorBidi"/>
          <w:noProof/>
          <w:color w:val="auto"/>
          <w:szCs w:val="22"/>
          <w:lang w:eastAsia="en-AU"/>
        </w:rPr>
      </w:pPr>
      <w:r w:rsidRPr="003F1C45">
        <w:rPr>
          <w:rFonts w:cstheme="minorHAnsi"/>
          <w:noProof/>
        </w:rPr>
        <w:t>Standard</w:t>
      </w:r>
      <w:r>
        <w:rPr>
          <w:noProof/>
        </w:rPr>
        <w:tab/>
      </w:r>
      <w:r>
        <w:rPr>
          <w:noProof/>
        </w:rPr>
        <w:fldChar w:fldCharType="begin"/>
      </w:r>
      <w:r>
        <w:rPr>
          <w:noProof/>
        </w:rPr>
        <w:instrText xml:space="preserve"> PAGEREF _Toc120534827 \h </w:instrText>
      </w:r>
      <w:r>
        <w:rPr>
          <w:noProof/>
        </w:rPr>
      </w:r>
      <w:r>
        <w:rPr>
          <w:noProof/>
        </w:rPr>
        <w:fldChar w:fldCharType="separate"/>
      </w:r>
      <w:r>
        <w:rPr>
          <w:noProof/>
        </w:rPr>
        <w:t>14</w:t>
      </w:r>
      <w:r>
        <w:rPr>
          <w:noProof/>
        </w:rPr>
        <w:fldChar w:fldCharType="end"/>
      </w:r>
    </w:p>
    <w:p w14:paraId="4E610E9E" w14:textId="7907992A"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_Toc120534828 \h </w:instrText>
      </w:r>
      <w:r>
        <w:rPr>
          <w:noProof/>
        </w:rPr>
      </w:r>
      <w:r>
        <w:rPr>
          <w:noProof/>
        </w:rPr>
        <w:fldChar w:fldCharType="separate"/>
      </w:r>
      <w:r>
        <w:rPr>
          <w:noProof/>
        </w:rPr>
        <w:t>14</w:t>
      </w:r>
      <w:r>
        <w:rPr>
          <w:noProof/>
        </w:rPr>
        <w:fldChar w:fldCharType="end"/>
      </w:r>
    </w:p>
    <w:p w14:paraId="7C7AA4F4" w14:textId="144A560B"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_Toc120534829 \h </w:instrText>
      </w:r>
      <w:r>
        <w:rPr>
          <w:noProof/>
        </w:rPr>
      </w:r>
      <w:r>
        <w:rPr>
          <w:noProof/>
        </w:rPr>
        <w:fldChar w:fldCharType="separate"/>
      </w:r>
      <w:r>
        <w:rPr>
          <w:noProof/>
        </w:rPr>
        <w:t>14</w:t>
      </w:r>
      <w:r>
        <w:rPr>
          <w:noProof/>
        </w:rPr>
        <w:fldChar w:fldCharType="end"/>
      </w:r>
    </w:p>
    <w:p w14:paraId="08171184" w14:textId="06D6DB6E"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_Toc120534830 \h </w:instrText>
      </w:r>
      <w:r>
        <w:rPr>
          <w:noProof/>
        </w:rPr>
      </w:r>
      <w:r>
        <w:rPr>
          <w:noProof/>
        </w:rPr>
        <w:fldChar w:fldCharType="separate"/>
      </w:r>
      <w:r>
        <w:rPr>
          <w:noProof/>
        </w:rPr>
        <w:t>14</w:t>
      </w:r>
      <w:r>
        <w:rPr>
          <w:noProof/>
        </w:rPr>
        <w:fldChar w:fldCharType="end"/>
      </w:r>
    </w:p>
    <w:p w14:paraId="7807A594" w14:textId="6DF7BBD7"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4 – Information Access</w:t>
      </w:r>
      <w:r>
        <w:rPr>
          <w:noProof/>
        </w:rPr>
        <w:tab/>
      </w:r>
      <w:r>
        <w:rPr>
          <w:noProof/>
        </w:rPr>
        <w:fldChar w:fldCharType="begin"/>
      </w:r>
      <w:r>
        <w:rPr>
          <w:noProof/>
        </w:rPr>
        <w:instrText xml:space="preserve"> PAGEREF _Toc120534831 \h </w:instrText>
      </w:r>
      <w:r>
        <w:rPr>
          <w:noProof/>
        </w:rPr>
      </w:r>
      <w:r>
        <w:rPr>
          <w:noProof/>
        </w:rPr>
        <w:fldChar w:fldCharType="separate"/>
      </w:r>
      <w:r>
        <w:rPr>
          <w:noProof/>
        </w:rPr>
        <w:t>15</w:t>
      </w:r>
      <w:r>
        <w:rPr>
          <w:noProof/>
        </w:rPr>
        <w:fldChar w:fldCharType="end"/>
      </w:r>
    </w:p>
    <w:p w14:paraId="58681A8C" w14:textId="15E83CBD"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Standard</w:t>
      </w:r>
      <w:r>
        <w:rPr>
          <w:noProof/>
        </w:rPr>
        <w:tab/>
      </w:r>
      <w:r>
        <w:rPr>
          <w:noProof/>
        </w:rPr>
        <w:fldChar w:fldCharType="begin"/>
      </w:r>
      <w:r>
        <w:rPr>
          <w:noProof/>
        </w:rPr>
        <w:instrText xml:space="preserve"> PAGEREF _Toc120534832 \h </w:instrText>
      </w:r>
      <w:r>
        <w:rPr>
          <w:noProof/>
        </w:rPr>
      </w:r>
      <w:r>
        <w:rPr>
          <w:noProof/>
        </w:rPr>
        <w:fldChar w:fldCharType="separate"/>
      </w:r>
      <w:r>
        <w:rPr>
          <w:noProof/>
        </w:rPr>
        <w:t>15</w:t>
      </w:r>
      <w:r>
        <w:rPr>
          <w:noProof/>
        </w:rPr>
        <w:fldChar w:fldCharType="end"/>
      </w:r>
    </w:p>
    <w:p w14:paraId="2CCF4966" w14:textId="446A40AE"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_Toc120534833 \h </w:instrText>
      </w:r>
      <w:r>
        <w:rPr>
          <w:noProof/>
        </w:rPr>
      </w:r>
      <w:r>
        <w:rPr>
          <w:noProof/>
        </w:rPr>
        <w:fldChar w:fldCharType="separate"/>
      </w:r>
      <w:r>
        <w:rPr>
          <w:noProof/>
        </w:rPr>
        <w:t>15</w:t>
      </w:r>
      <w:r>
        <w:rPr>
          <w:noProof/>
        </w:rPr>
        <w:fldChar w:fldCharType="end"/>
      </w:r>
    </w:p>
    <w:p w14:paraId="273F8E0C" w14:textId="54EFD67E"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_Toc120534834 \h </w:instrText>
      </w:r>
      <w:r>
        <w:rPr>
          <w:noProof/>
        </w:rPr>
      </w:r>
      <w:r>
        <w:rPr>
          <w:noProof/>
        </w:rPr>
        <w:fldChar w:fldCharType="separate"/>
      </w:r>
      <w:r>
        <w:rPr>
          <w:noProof/>
        </w:rPr>
        <w:t>15</w:t>
      </w:r>
      <w:r>
        <w:rPr>
          <w:noProof/>
        </w:rPr>
        <w:fldChar w:fldCharType="end"/>
      </w:r>
    </w:p>
    <w:p w14:paraId="4C391A7B" w14:textId="5899A422"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_Toc120534835 \h </w:instrText>
      </w:r>
      <w:r>
        <w:rPr>
          <w:noProof/>
        </w:rPr>
      </w:r>
      <w:r>
        <w:rPr>
          <w:noProof/>
        </w:rPr>
        <w:fldChar w:fldCharType="separate"/>
      </w:r>
      <w:r>
        <w:rPr>
          <w:noProof/>
        </w:rPr>
        <w:t>15</w:t>
      </w:r>
      <w:r>
        <w:rPr>
          <w:noProof/>
        </w:rPr>
        <w:fldChar w:fldCharType="end"/>
      </w:r>
    </w:p>
    <w:p w14:paraId="45B9BC65" w14:textId="419FAB3B"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5 – Information Security Obligations</w:t>
      </w:r>
      <w:r>
        <w:rPr>
          <w:noProof/>
        </w:rPr>
        <w:tab/>
      </w:r>
      <w:r>
        <w:rPr>
          <w:noProof/>
        </w:rPr>
        <w:fldChar w:fldCharType="begin"/>
      </w:r>
      <w:r>
        <w:rPr>
          <w:noProof/>
        </w:rPr>
        <w:instrText xml:space="preserve"> PAGEREF _Toc120534836 \h </w:instrText>
      </w:r>
      <w:r>
        <w:rPr>
          <w:noProof/>
        </w:rPr>
      </w:r>
      <w:r>
        <w:rPr>
          <w:noProof/>
        </w:rPr>
        <w:fldChar w:fldCharType="separate"/>
      </w:r>
      <w:r>
        <w:rPr>
          <w:noProof/>
        </w:rPr>
        <w:t>16</w:t>
      </w:r>
      <w:r>
        <w:rPr>
          <w:noProof/>
        </w:rPr>
        <w:fldChar w:fldCharType="end"/>
      </w:r>
    </w:p>
    <w:p w14:paraId="017D551F" w14:textId="6ABB670E"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Standard</w:t>
      </w:r>
      <w:r>
        <w:rPr>
          <w:noProof/>
        </w:rPr>
        <w:tab/>
      </w:r>
      <w:r>
        <w:rPr>
          <w:noProof/>
        </w:rPr>
        <w:fldChar w:fldCharType="begin"/>
      </w:r>
      <w:r>
        <w:rPr>
          <w:noProof/>
        </w:rPr>
        <w:instrText xml:space="preserve"> PAGEREF _Toc120534837 \h </w:instrText>
      </w:r>
      <w:r>
        <w:rPr>
          <w:noProof/>
        </w:rPr>
      </w:r>
      <w:r>
        <w:rPr>
          <w:noProof/>
        </w:rPr>
        <w:fldChar w:fldCharType="separate"/>
      </w:r>
      <w:r>
        <w:rPr>
          <w:noProof/>
        </w:rPr>
        <w:t>16</w:t>
      </w:r>
      <w:r>
        <w:rPr>
          <w:noProof/>
        </w:rPr>
        <w:fldChar w:fldCharType="end"/>
      </w:r>
    </w:p>
    <w:p w14:paraId="4037455A" w14:textId="25806203"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_Toc120534838 \h </w:instrText>
      </w:r>
      <w:r>
        <w:rPr>
          <w:noProof/>
        </w:rPr>
      </w:r>
      <w:r>
        <w:rPr>
          <w:noProof/>
        </w:rPr>
        <w:fldChar w:fldCharType="separate"/>
      </w:r>
      <w:r>
        <w:rPr>
          <w:noProof/>
        </w:rPr>
        <w:t>16</w:t>
      </w:r>
      <w:r>
        <w:rPr>
          <w:noProof/>
        </w:rPr>
        <w:fldChar w:fldCharType="end"/>
      </w:r>
    </w:p>
    <w:p w14:paraId="236C654A" w14:textId="379677EA"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lastRenderedPageBreak/>
        <w:t>Elements</w:t>
      </w:r>
      <w:r>
        <w:rPr>
          <w:noProof/>
        </w:rPr>
        <w:tab/>
      </w:r>
      <w:r>
        <w:rPr>
          <w:noProof/>
        </w:rPr>
        <w:fldChar w:fldCharType="begin"/>
      </w:r>
      <w:r>
        <w:rPr>
          <w:noProof/>
        </w:rPr>
        <w:instrText xml:space="preserve"> PAGEREF _Toc120534839 \h </w:instrText>
      </w:r>
      <w:r>
        <w:rPr>
          <w:noProof/>
        </w:rPr>
      </w:r>
      <w:r>
        <w:rPr>
          <w:noProof/>
        </w:rPr>
        <w:fldChar w:fldCharType="separate"/>
      </w:r>
      <w:r>
        <w:rPr>
          <w:noProof/>
        </w:rPr>
        <w:t>16</w:t>
      </w:r>
      <w:r>
        <w:rPr>
          <w:noProof/>
        </w:rPr>
        <w:fldChar w:fldCharType="end"/>
      </w:r>
    </w:p>
    <w:p w14:paraId="107693CA" w14:textId="06B6F124"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_Toc120534840 \h </w:instrText>
      </w:r>
      <w:r>
        <w:rPr>
          <w:noProof/>
        </w:rPr>
      </w:r>
      <w:r>
        <w:rPr>
          <w:noProof/>
        </w:rPr>
        <w:fldChar w:fldCharType="separate"/>
      </w:r>
      <w:r>
        <w:rPr>
          <w:noProof/>
        </w:rPr>
        <w:t>16</w:t>
      </w:r>
      <w:r>
        <w:rPr>
          <w:noProof/>
        </w:rPr>
        <w:fldChar w:fldCharType="end"/>
      </w:r>
    </w:p>
    <w:p w14:paraId="30105FEF" w14:textId="085429C9"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6 – Information Security Incident Management</w:t>
      </w:r>
      <w:r>
        <w:rPr>
          <w:noProof/>
        </w:rPr>
        <w:tab/>
      </w:r>
      <w:r>
        <w:rPr>
          <w:noProof/>
        </w:rPr>
        <w:fldChar w:fldCharType="begin"/>
      </w:r>
      <w:r>
        <w:rPr>
          <w:noProof/>
        </w:rPr>
        <w:instrText xml:space="preserve"> PAGEREF _Toc120534841 \h </w:instrText>
      </w:r>
      <w:r>
        <w:rPr>
          <w:noProof/>
        </w:rPr>
      </w:r>
      <w:r>
        <w:rPr>
          <w:noProof/>
        </w:rPr>
        <w:fldChar w:fldCharType="separate"/>
      </w:r>
      <w:r>
        <w:rPr>
          <w:noProof/>
        </w:rPr>
        <w:t>17</w:t>
      </w:r>
      <w:r>
        <w:rPr>
          <w:noProof/>
        </w:rPr>
        <w:fldChar w:fldCharType="end"/>
      </w:r>
    </w:p>
    <w:p w14:paraId="7F3D2C76" w14:textId="23CFA993"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Standard</w:t>
      </w:r>
      <w:r>
        <w:rPr>
          <w:noProof/>
        </w:rPr>
        <w:tab/>
      </w:r>
      <w:r>
        <w:rPr>
          <w:noProof/>
        </w:rPr>
        <w:fldChar w:fldCharType="begin"/>
      </w:r>
      <w:r>
        <w:rPr>
          <w:noProof/>
        </w:rPr>
        <w:instrText xml:space="preserve"> PAGEREF _Toc120534842 \h </w:instrText>
      </w:r>
      <w:r>
        <w:rPr>
          <w:noProof/>
        </w:rPr>
      </w:r>
      <w:r>
        <w:rPr>
          <w:noProof/>
        </w:rPr>
        <w:fldChar w:fldCharType="separate"/>
      </w:r>
      <w:r>
        <w:rPr>
          <w:noProof/>
        </w:rPr>
        <w:t>17</w:t>
      </w:r>
      <w:r>
        <w:rPr>
          <w:noProof/>
        </w:rPr>
        <w:fldChar w:fldCharType="end"/>
      </w:r>
    </w:p>
    <w:p w14:paraId="68DFA67F" w14:textId="3AD7BF92"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_Toc120534843 \h </w:instrText>
      </w:r>
      <w:r>
        <w:rPr>
          <w:noProof/>
        </w:rPr>
      </w:r>
      <w:r>
        <w:rPr>
          <w:noProof/>
        </w:rPr>
        <w:fldChar w:fldCharType="separate"/>
      </w:r>
      <w:r>
        <w:rPr>
          <w:noProof/>
        </w:rPr>
        <w:t>17</w:t>
      </w:r>
      <w:r>
        <w:rPr>
          <w:noProof/>
        </w:rPr>
        <w:fldChar w:fldCharType="end"/>
      </w:r>
    </w:p>
    <w:p w14:paraId="67034B3F" w14:textId="6C7FDF85"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_Toc120534844 \h </w:instrText>
      </w:r>
      <w:r>
        <w:rPr>
          <w:noProof/>
        </w:rPr>
      </w:r>
      <w:r>
        <w:rPr>
          <w:noProof/>
        </w:rPr>
        <w:fldChar w:fldCharType="separate"/>
      </w:r>
      <w:r>
        <w:rPr>
          <w:noProof/>
        </w:rPr>
        <w:t>17</w:t>
      </w:r>
      <w:r>
        <w:rPr>
          <w:noProof/>
        </w:rPr>
        <w:fldChar w:fldCharType="end"/>
      </w:r>
    </w:p>
    <w:p w14:paraId="046AAC6C" w14:textId="355EF656"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_Toc120534845 \h </w:instrText>
      </w:r>
      <w:r>
        <w:rPr>
          <w:noProof/>
        </w:rPr>
      </w:r>
      <w:r>
        <w:rPr>
          <w:noProof/>
        </w:rPr>
        <w:fldChar w:fldCharType="separate"/>
      </w:r>
      <w:r>
        <w:rPr>
          <w:noProof/>
        </w:rPr>
        <w:t>17</w:t>
      </w:r>
      <w:r>
        <w:rPr>
          <w:noProof/>
        </w:rPr>
        <w:fldChar w:fldCharType="end"/>
      </w:r>
    </w:p>
    <w:p w14:paraId="0B655A5E" w14:textId="5177FA18"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7 – Information Security Aspects of Business Continuity and Disaster Recovery</w:t>
      </w:r>
      <w:r>
        <w:rPr>
          <w:noProof/>
        </w:rPr>
        <w:tab/>
      </w:r>
      <w:r>
        <w:rPr>
          <w:noProof/>
        </w:rPr>
        <w:fldChar w:fldCharType="begin"/>
      </w:r>
      <w:r>
        <w:rPr>
          <w:noProof/>
        </w:rPr>
        <w:instrText xml:space="preserve"> PAGEREF _Toc120534846 \h </w:instrText>
      </w:r>
      <w:r>
        <w:rPr>
          <w:noProof/>
        </w:rPr>
      </w:r>
      <w:r>
        <w:rPr>
          <w:noProof/>
        </w:rPr>
        <w:fldChar w:fldCharType="separate"/>
      </w:r>
      <w:r>
        <w:rPr>
          <w:noProof/>
        </w:rPr>
        <w:t>18</w:t>
      </w:r>
      <w:r>
        <w:rPr>
          <w:noProof/>
        </w:rPr>
        <w:fldChar w:fldCharType="end"/>
      </w:r>
    </w:p>
    <w:p w14:paraId="4A48854A" w14:textId="4E7AEAC9"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Standard</w:t>
      </w:r>
      <w:r>
        <w:rPr>
          <w:noProof/>
        </w:rPr>
        <w:tab/>
      </w:r>
      <w:r>
        <w:rPr>
          <w:noProof/>
        </w:rPr>
        <w:fldChar w:fldCharType="begin"/>
      </w:r>
      <w:r>
        <w:rPr>
          <w:noProof/>
        </w:rPr>
        <w:instrText xml:space="preserve"> PAGEREF _Toc120534847 \h </w:instrText>
      </w:r>
      <w:r>
        <w:rPr>
          <w:noProof/>
        </w:rPr>
      </w:r>
      <w:r>
        <w:rPr>
          <w:noProof/>
        </w:rPr>
        <w:fldChar w:fldCharType="separate"/>
      </w:r>
      <w:r>
        <w:rPr>
          <w:noProof/>
        </w:rPr>
        <w:t>18</w:t>
      </w:r>
      <w:r>
        <w:rPr>
          <w:noProof/>
        </w:rPr>
        <w:fldChar w:fldCharType="end"/>
      </w:r>
    </w:p>
    <w:p w14:paraId="5B2E4A1D" w14:textId="58DE101E"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_Toc120534848 \h </w:instrText>
      </w:r>
      <w:r>
        <w:rPr>
          <w:noProof/>
        </w:rPr>
      </w:r>
      <w:r>
        <w:rPr>
          <w:noProof/>
        </w:rPr>
        <w:fldChar w:fldCharType="separate"/>
      </w:r>
      <w:r>
        <w:rPr>
          <w:noProof/>
        </w:rPr>
        <w:t>18</w:t>
      </w:r>
      <w:r>
        <w:rPr>
          <w:noProof/>
        </w:rPr>
        <w:fldChar w:fldCharType="end"/>
      </w:r>
    </w:p>
    <w:p w14:paraId="19DE1966" w14:textId="219A07BC"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_Toc120534849 \h </w:instrText>
      </w:r>
      <w:r>
        <w:rPr>
          <w:noProof/>
        </w:rPr>
      </w:r>
      <w:r>
        <w:rPr>
          <w:noProof/>
        </w:rPr>
        <w:fldChar w:fldCharType="separate"/>
      </w:r>
      <w:r>
        <w:rPr>
          <w:noProof/>
        </w:rPr>
        <w:t>18</w:t>
      </w:r>
      <w:r>
        <w:rPr>
          <w:noProof/>
        </w:rPr>
        <w:fldChar w:fldCharType="end"/>
      </w:r>
    </w:p>
    <w:p w14:paraId="78810FE1" w14:textId="31FDAE8F"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_Toc120534850 \h </w:instrText>
      </w:r>
      <w:r>
        <w:rPr>
          <w:noProof/>
        </w:rPr>
      </w:r>
      <w:r>
        <w:rPr>
          <w:noProof/>
        </w:rPr>
        <w:fldChar w:fldCharType="separate"/>
      </w:r>
      <w:r>
        <w:rPr>
          <w:noProof/>
        </w:rPr>
        <w:t>18</w:t>
      </w:r>
      <w:r>
        <w:rPr>
          <w:noProof/>
        </w:rPr>
        <w:fldChar w:fldCharType="end"/>
      </w:r>
    </w:p>
    <w:p w14:paraId="0A4B22ED" w14:textId="182C2499"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8 – Third Party Arrangements</w:t>
      </w:r>
      <w:r>
        <w:rPr>
          <w:noProof/>
        </w:rPr>
        <w:tab/>
      </w:r>
      <w:r>
        <w:rPr>
          <w:noProof/>
        </w:rPr>
        <w:fldChar w:fldCharType="begin"/>
      </w:r>
      <w:r>
        <w:rPr>
          <w:noProof/>
        </w:rPr>
        <w:instrText xml:space="preserve"> PAGEREF _Toc120534851 \h </w:instrText>
      </w:r>
      <w:r>
        <w:rPr>
          <w:noProof/>
        </w:rPr>
      </w:r>
      <w:r>
        <w:rPr>
          <w:noProof/>
        </w:rPr>
        <w:fldChar w:fldCharType="separate"/>
      </w:r>
      <w:r>
        <w:rPr>
          <w:noProof/>
        </w:rPr>
        <w:t>19</w:t>
      </w:r>
      <w:r>
        <w:rPr>
          <w:noProof/>
        </w:rPr>
        <w:fldChar w:fldCharType="end"/>
      </w:r>
    </w:p>
    <w:p w14:paraId="7F879F0F" w14:textId="2FC765C1"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Standard</w:t>
      </w:r>
      <w:r>
        <w:rPr>
          <w:noProof/>
        </w:rPr>
        <w:tab/>
      </w:r>
      <w:r>
        <w:rPr>
          <w:noProof/>
        </w:rPr>
        <w:fldChar w:fldCharType="begin"/>
      </w:r>
      <w:r>
        <w:rPr>
          <w:noProof/>
        </w:rPr>
        <w:instrText xml:space="preserve"> PAGEREF _Toc120534852 \h </w:instrText>
      </w:r>
      <w:r>
        <w:rPr>
          <w:noProof/>
        </w:rPr>
      </w:r>
      <w:r>
        <w:rPr>
          <w:noProof/>
        </w:rPr>
        <w:fldChar w:fldCharType="separate"/>
      </w:r>
      <w:r>
        <w:rPr>
          <w:noProof/>
        </w:rPr>
        <w:t>19</w:t>
      </w:r>
      <w:r>
        <w:rPr>
          <w:noProof/>
        </w:rPr>
        <w:fldChar w:fldCharType="end"/>
      </w:r>
    </w:p>
    <w:p w14:paraId="10EDEECC" w14:textId="51882A4D"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_Toc120534853 \h </w:instrText>
      </w:r>
      <w:r>
        <w:rPr>
          <w:noProof/>
        </w:rPr>
      </w:r>
      <w:r>
        <w:rPr>
          <w:noProof/>
        </w:rPr>
        <w:fldChar w:fldCharType="separate"/>
      </w:r>
      <w:r>
        <w:rPr>
          <w:noProof/>
        </w:rPr>
        <w:t>19</w:t>
      </w:r>
      <w:r>
        <w:rPr>
          <w:noProof/>
        </w:rPr>
        <w:fldChar w:fldCharType="end"/>
      </w:r>
    </w:p>
    <w:p w14:paraId="12EED4C4" w14:textId="20BAEB97"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_Toc120534854 \h </w:instrText>
      </w:r>
      <w:r>
        <w:rPr>
          <w:noProof/>
        </w:rPr>
      </w:r>
      <w:r>
        <w:rPr>
          <w:noProof/>
        </w:rPr>
        <w:fldChar w:fldCharType="separate"/>
      </w:r>
      <w:r>
        <w:rPr>
          <w:noProof/>
        </w:rPr>
        <w:t>19</w:t>
      </w:r>
      <w:r>
        <w:rPr>
          <w:noProof/>
        </w:rPr>
        <w:fldChar w:fldCharType="end"/>
      </w:r>
    </w:p>
    <w:p w14:paraId="6F650FB5" w14:textId="694C6F5D"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_Toc120534855 \h </w:instrText>
      </w:r>
      <w:r>
        <w:rPr>
          <w:noProof/>
        </w:rPr>
      </w:r>
      <w:r>
        <w:rPr>
          <w:noProof/>
        </w:rPr>
        <w:fldChar w:fldCharType="separate"/>
      </w:r>
      <w:r>
        <w:rPr>
          <w:noProof/>
        </w:rPr>
        <w:t>19</w:t>
      </w:r>
      <w:r>
        <w:rPr>
          <w:noProof/>
        </w:rPr>
        <w:fldChar w:fldCharType="end"/>
      </w:r>
    </w:p>
    <w:p w14:paraId="13188EEA" w14:textId="2AB3AC38"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9 – Information Security Reporting to OVIC</w:t>
      </w:r>
      <w:r>
        <w:rPr>
          <w:noProof/>
        </w:rPr>
        <w:tab/>
      </w:r>
      <w:r>
        <w:rPr>
          <w:noProof/>
        </w:rPr>
        <w:fldChar w:fldCharType="begin"/>
      </w:r>
      <w:r>
        <w:rPr>
          <w:noProof/>
        </w:rPr>
        <w:instrText xml:space="preserve"> PAGEREF _Toc120534856 \h </w:instrText>
      </w:r>
      <w:r>
        <w:rPr>
          <w:noProof/>
        </w:rPr>
      </w:r>
      <w:r>
        <w:rPr>
          <w:noProof/>
        </w:rPr>
        <w:fldChar w:fldCharType="separate"/>
      </w:r>
      <w:r>
        <w:rPr>
          <w:noProof/>
        </w:rPr>
        <w:t>20</w:t>
      </w:r>
      <w:r>
        <w:rPr>
          <w:noProof/>
        </w:rPr>
        <w:fldChar w:fldCharType="end"/>
      </w:r>
    </w:p>
    <w:p w14:paraId="302F59BC" w14:textId="6368CE3C"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Standard</w:t>
      </w:r>
      <w:r>
        <w:rPr>
          <w:noProof/>
        </w:rPr>
        <w:tab/>
      </w:r>
      <w:r>
        <w:rPr>
          <w:noProof/>
        </w:rPr>
        <w:fldChar w:fldCharType="begin"/>
      </w:r>
      <w:r>
        <w:rPr>
          <w:noProof/>
        </w:rPr>
        <w:instrText xml:space="preserve"> PAGEREF _Toc120534857 \h </w:instrText>
      </w:r>
      <w:r>
        <w:rPr>
          <w:noProof/>
        </w:rPr>
      </w:r>
      <w:r>
        <w:rPr>
          <w:noProof/>
        </w:rPr>
        <w:fldChar w:fldCharType="separate"/>
      </w:r>
      <w:r>
        <w:rPr>
          <w:noProof/>
        </w:rPr>
        <w:t>20</w:t>
      </w:r>
      <w:r>
        <w:rPr>
          <w:noProof/>
        </w:rPr>
        <w:fldChar w:fldCharType="end"/>
      </w:r>
    </w:p>
    <w:p w14:paraId="23925A04" w14:textId="68D4512B"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_Toc120534858 \h </w:instrText>
      </w:r>
      <w:r>
        <w:rPr>
          <w:noProof/>
        </w:rPr>
      </w:r>
      <w:r>
        <w:rPr>
          <w:noProof/>
        </w:rPr>
        <w:fldChar w:fldCharType="separate"/>
      </w:r>
      <w:r>
        <w:rPr>
          <w:noProof/>
        </w:rPr>
        <w:t>20</w:t>
      </w:r>
      <w:r>
        <w:rPr>
          <w:noProof/>
        </w:rPr>
        <w:fldChar w:fldCharType="end"/>
      </w:r>
    </w:p>
    <w:p w14:paraId="40940154" w14:textId="2D78BBF9"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_Toc120534859 \h </w:instrText>
      </w:r>
      <w:r>
        <w:rPr>
          <w:noProof/>
        </w:rPr>
      </w:r>
      <w:r>
        <w:rPr>
          <w:noProof/>
        </w:rPr>
        <w:fldChar w:fldCharType="separate"/>
      </w:r>
      <w:r>
        <w:rPr>
          <w:noProof/>
        </w:rPr>
        <w:t>20</w:t>
      </w:r>
      <w:r>
        <w:rPr>
          <w:noProof/>
        </w:rPr>
        <w:fldChar w:fldCharType="end"/>
      </w:r>
    </w:p>
    <w:p w14:paraId="0903BDFF" w14:textId="720D3EAB"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_Toc120534860 \h </w:instrText>
      </w:r>
      <w:r>
        <w:rPr>
          <w:noProof/>
        </w:rPr>
      </w:r>
      <w:r>
        <w:rPr>
          <w:noProof/>
        </w:rPr>
        <w:fldChar w:fldCharType="separate"/>
      </w:r>
      <w:r>
        <w:rPr>
          <w:noProof/>
        </w:rPr>
        <w:t>20</w:t>
      </w:r>
      <w:r>
        <w:rPr>
          <w:noProof/>
        </w:rPr>
        <w:fldChar w:fldCharType="end"/>
      </w:r>
    </w:p>
    <w:p w14:paraId="6F9CA83D" w14:textId="39176B90"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10 – Personnel Security</w:t>
      </w:r>
      <w:r>
        <w:rPr>
          <w:noProof/>
        </w:rPr>
        <w:tab/>
      </w:r>
      <w:r>
        <w:rPr>
          <w:noProof/>
        </w:rPr>
        <w:fldChar w:fldCharType="begin"/>
      </w:r>
      <w:r>
        <w:rPr>
          <w:noProof/>
        </w:rPr>
        <w:instrText xml:space="preserve"> PAGEREF _Toc120534861 \h </w:instrText>
      </w:r>
      <w:r>
        <w:rPr>
          <w:noProof/>
        </w:rPr>
      </w:r>
      <w:r>
        <w:rPr>
          <w:noProof/>
        </w:rPr>
        <w:fldChar w:fldCharType="separate"/>
      </w:r>
      <w:r>
        <w:rPr>
          <w:noProof/>
        </w:rPr>
        <w:t>21</w:t>
      </w:r>
      <w:r>
        <w:rPr>
          <w:noProof/>
        </w:rPr>
        <w:fldChar w:fldCharType="end"/>
      </w:r>
    </w:p>
    <w:p w14:paraId="67EF2CBC" w14:textId="5AFE0AFF"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Standard</w:t>
      </w:r>
      <w:r>
        <w:rPr>
          <w:noProof/>
        </w:rPr>
        <w:tab/>
      </w:r>
      <w:r>
        <w:rPr>
          <w:noProof/>
        </w:rPr>
        <w:fldChar w:fldCharType="begin"/>
      </w:r>
      <w:r>
        <w:rPr>
          <w:noProof/>
        </w:rPr>
        <w:instrText xml:space="preserve"> PAGEREF _Toc120534862 \h </w:instrText>
      </w:r>
      <w:r>
        <w:rPr>
          <w:noProof/>
        </w:rPr>
      </w:r>
      <w:r>
        <w:rPr>
          <w:noProof/>
        </w:rPr>
        <w:fldChar w:fldCharType="separate"/>
      </w:r>
      <w:r>
        <w:rPr>
          <w:noProof/>
        </w:rPr>
        <w:t>21</w:t>
      </w:r>
      <w:r>
        <w:rPr>
          <w:noProof/>
        </w:rPr>
        <w:fldChar w:fldCharType="end"/>
      </w:r>
    </w:p>
    <w:p w14:paraId="5D941CCF" w14:textId="3C902D6A"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_Toc120534863 \h </w:instrText>
      </w:r>
      <w:r>
        <w:rPr>
          <w:noProof/>
        </w:rPr>
      </w:r>
      <w:r>
        <w:rPr>
          <w:noProof/>
        </w:rPr>
        <w:fldChar w:fldCharType="separate"/>
      </w:r>
      <w:r>
        <w:rPr>
          <w:noProof/>
        </w:rPr>
        <w:t>21</w:t>
      </w:r>
      <w:r>
        <w:rPr>
          <w:noProof/>
        </w:rPr>
        <w:fldChar w:fldCharType="end"/>
      </w:r>
    </w:p>
    <w:p w14:paraId="16221C59" w14:textId="02D204C2"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_Toc120534864 \h </w:instrText>
      </w:r>
      <w:r>
        <w:rPr>
          <w:noProof/>
        </w:rPr>
      </w:r>
      <w:r>
        <w:rPr>
          <w:noProof/>
        </w:rPr>
        <w:fldChar w:fldCharType="separate"/>
      </w:r>
      <w:r>
        <w:rPr>
          <w:noProof/>
        </w:rPr>
        <w:t>21</w:t>
      </w:r>
      <w:r>
        <w:rPr>
          <w:noProof/>
        </w:rPr>
        <w:fldChar w:fldCharType="end"/>
      </w:r>
    </w:p>
    <w:p w14:paraId="35A6526E" w14:textId="5CDB27D6"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_Toc120534865 \h </w:instrText>
      </w:r>
      <w:r>
        <w:rPr>
          <w:noProof/>
        </w:rPr>
      </w:r>
      <w:r>
        <w:rPr>
          <w:noProof/>
        </w:rPr>
        <w:fldChar w:fldCharType="separate"/>
      </w:r>
      <w:r>
        <w:rPr>
          <w:noProof/>
        </w:rPr>
        <w:t>21</w:t>
      </w:r>
      <w:r>
        <w:rPr>
          <w:noProof/>
        </w:rPr>
        <w:fldChar w:fldCharType="end"/>
      </w:r>
    </w:p>
    <w:p w14:paraId="48B52678" w14:textId="1F3DB3ED"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11 – Information Communications Technology (ICT) Security</w:t>
      </w:r>
      <w:r>
        <w:rPr>
          <w:noProof/>
        </w:rPr>
        <w:tab/>
      </w:r>
      <w:r>
        <w:rPr>
          <w:noProof/>
        </w:rPr>
        <w:fldChar w:fldCharType="begin"/>
      </w:r>
      <w:r>
        <w:rPr>
          <w:noProof/>
        </w:rPr>
        <w:instrText xml:space="preserve"> PAGEREF _Toc120534866 \h </w:instrText>
      </w:r>
      <w:r>
        <w:rPr>
          <w:noProof/>
        </w:rPr>
      </w:r>
      <w:r>
        <w:rPr>
          <w:noProof/>
        </w:rPr>
        <w:fldChar w:fldCharType="separate"/>
      </w:r>
      <w:r>
        <w:rPr>
          <w:noProof/>
        </w:rPr>
        <w:t>22</w:t>
      </w:r>
      <w:r>
        <w:rPr>
          <w:noProof/>
        </w:rPr>
        <w:fldChar w:fldCharType="end"/>
      </w:r>
    </w:p>
    <w:p w14:paraId="6891A1A2" w14:textId="5E676174"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Standard</w:t>
      </w:r>
      <w:r>
        <w:rPr>
          <w:noProof/>
        </w:rPr>
        <w:tab/>
      </w:r>
      <w:r>
        <w:rPr>
          <w:noProof/>
        </w:rPr>
        <w:fldChar w:fldCharType="begin"/>
      </w:r>
      <w:r>
        <w:rPr>
          <w:noProof/>
        </w:rPr>
        <w:instrText xml:space="preserve"> PAGEREF _Toc120534867 \h </w:instrText>
      </w:r>
      <w:r>
        <w:rPr>
          <w:noProof/>
        </w:rPr>
      </w:r>
      <w:r>
        <w:rPr>
          <w:noProof/>
        </w:rPr>
        <w:fldChar w:fldCharType="separate"/>
      </w:r>
      <w:r>
        <w:rPr>
          <w:noProof/>
        </w:rPr>
        <w:t>22</w:t>
      </w:r>
      <w:r>
        <w:rPr>
          <w:noProof/>
        </w:rPr>
        <w:fldChar w:fldCharType="end"/>
      </w:r>
    </w:p>
    <w:p w14:paraId="35F2AE1A" w14:textId="5F44D0B2"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_Toc120534868 \h </w:instrText>
      </w:r>
      <w:r>
        <w:rPr>
          <w:noProof/>
        </w:rPr>
      </w:r>
      <w:r>
        <w:rPr>
          <w:noProof/>
        </w:rPr>
        <w:fldChar w:fldCharType="separate"/>
      </w:r>
      <w:r>
        <w:rPr>
          <w:noProof/>
        </w:rPr>
        <w:t>22</w:t>
      </w:r>
      <w:r>
        <w:rPr>
          <w:noProof/>
        </w:rPr>
        <w:fldChar w:fldCharType="end"/>
      </w:r>
    </w:p>
    <w:p w14:paraId="3A0DE4A7" w14:textId="68E0D6F3"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_Toc120534869 \h </w:instrText>
      </w:r>
      <w:r>
        <w:rPr>
          <w:noProof/>
        </w:rPr>
      </w:r>
      <w:r>
        <w:rPr>
          <w:noProof/>
        </w:rPr>
        <w:fldChar w:fldCharType="separate"/>
      </w:r>
      <w:r>
        <w:rPr>
          <w:noProof/>
        </w:rPr>
        <w:t>22</w:t>
      </w:r>
      <w:r>
        <w:rPr>
          <w:noProof/>
        </w:rPr>
        <w:fldChar w:fldCharType="end"/>
      </w:r>
    </w:p>
    <w:p w14:paraId="42099FE7" w14:textId="6B17F72A"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_Toc120534870 \h </w:instrText>
      </w:r>
      <w:r>
        <w:rPr>
          <w:noProof/>
        </w:rPr>
      </w:r>
      <w:r>
        <w:rPr>
          <w:noProof/>
        </w:rPr>
        <w:fldChar w:fldCharType="separate"/>
      </w:r>
      <w:r>
        <w:rPr>
          <w:noProof/>
        </w:rPr>
        <w:t>22</w:t>
      </w:r>
      <w:r>
        <w:rPr>
          <w:noProof/>
        </w:rPr>
        <w:fldChar w:fldCharType="end"/>
      </w:r>
    </w:p>
    <w:p w14:paraId="06483478" w14:textId="5D5EBE03" w:rsidR="00041209" w:rsidRDefault="00041209">
      <w:pPr>
        <w:pStyle w:val="TOC1"/>
        <w:rPr>
          <w:rFonts w:asciiTheme="minorHAnsi" w:eastAsiaTheme="minorEastAsia" w:hAnsiTheme="minorHAnsi" w:cstheme="minorBidi"/>
          <w:bCs w:val="0"/>
          <w:noProof/>
          <w:color w:val="auto"/>
          <w:szCs w:val="22"/>
          <w:lang w:eastAsia="en-AU"/>
        </w:rPr>
      </w:pPr>
      <w:r w:rsidRPr="003F1C45">
        <w:rPr>
          <w:rFonts w:asciiTheme="minorHAnsi" w:hAnsiTheme="minorHAnsi" w:cstheme="minorHAnsi"/>
          <w:noProof/>
        </w:rPr>
        <w:t>Standard 12 – Physical Security</w:t>
      </w:r>
      <w:r>
        <w:rPr>
          <w:noProof/>
        </w:rPr>
        <w:tab/>
      </w:r>
      <w:r>
        <w:rPr>
          <w:noProof/>
        </w:rPr>
        <w:fldChar w:fldCharType="begin"/>
      </w:r>
      <w:r>
        <w:rPr>
          <w:noProof/>
        </w:rPr>
        <w:instrText xml:space="preserve"> PAGEREF _Toc120534871 \h </w:instrText>
      </w:r>
      <w:r>
        <w:rPr>
          <w:noProof/>
        </w:rPr>
      </w:r>
      <w:r>
        <w:rPr>
          <w:noProof/>
        </w:rPr>
        <w:fldChar w:fldCharType="separate"/>
      </w:r>
      <w:r>
        <w:rPr>
          <w:noProof/>
        </w:rPr>
        <w:t>29</w:t>
      </w:r>
      <w:r>
        <w:rPr>
          <w:noProof/>
        </w:rPr>
        <w:fldChar w:fldCharType="end"/>
      </w:r>
    </w:p>
    <w:p w14:paraId="1B118104" w14:textId="24C7B5D7"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Standard</w:t>
      </w:r>
      <w:r>
        <w:rPr>
          <w:noProof/>
        </w:rPr>
        <w:tab/>
      </w:r>
      <w:r>
        <w:rPr>
          <w:noProof/>
        </w:rPr>
        <w:fldChar w:fldCharType="begin"/>
      </w:r>
      <w:r>
        <w:rPr>
          <w:noProof/>
        </w:rPr>
        <w:instrText xml:space="preserve"> PAGEREF _Toc120534872 \h </w:instrText>
      </w:r>
      <w:r>
        <w:rPr>
          <w:noProof/>
        </w:rPr>
      </w:r>
      <w:r>
        <w:rPr>
          <w:noProof/>
        </w:rPr>
        <w:fldChar w:fldCharType="separate"/>
      </w:r>
      <w:r>
        <w:rPr>
          <w:noProof/>
        </w:rPr>
        <w:t>29</w:t>
      </w:r>
      <w:r>
        <w:rPr>
          <w:noProof/>
        </w:rPr>
        <w:fldChar w:fldCharType="end"/>
      </w:r>
    </w:p>
    <w:p w14:paraId="098F2A62" w14:textId="67680A2D" w:rsidR="00041209" w:rsidRDefault="00041209">
      <w:pPr>
        <w:pStyle w:val="TOC2"/>
        <w:rPr>
          <w:rFonts w:eastAsiaTheme="minorEastAsia" w:cstheme="minorBidi"/>
          <w:noProof/>
          <w:color w:val="auto"/>
          <w:szCs w:val="22"/>
          <w:lang w:eastAsia="en-AU"/>
        </w:rPr>
      </w:pPr>
      <w:r w:rsidRPr="003F1C45">
        <w:rPr>
          <w:rFonts w:cstheme="minorHAnsi"/>
          <w:noProof/>
        </w:rPr>
        <w:t>Statement of Objective</w:t>
      </w:r>
      <w:r>
        <w:rPr>
          <w:noProof/>
        </w:rPr>
        <w:tab/>
      </w:r>
      <w:r>
        <w:rPr>
          <w:noProof/>
        </w:rPr>
        <w:fldChar w:fldCharType="begin"/>
      </w:r>
      <w:r>
        <w:rPr>
          <w:noProof/>
        </w:rPr>
        <w:instrText xml:space="preserve"> PAGEREF _Toc120534873 \h </w:instrText>
      </w:r>
      <w:r>
        <w:rPr>
          <w:noProof/>
        </w:rPr>
      </w:r>
      <w:r>
        <w:rPr>
          <w:noProof/>
        </w:rPr>
        <w:fldChar w:fldCharType="separate"/>
      </w:r>
      <w:r>
        <w:rPr>
          <w:noProof/>
        </w:rPr>
        <w:t>29</w:t>
      </w:r>
      <w:r>
        <w:rPr>
          <w:noProof/>
        </w:rPr>
        <w:fldChar w:fldCharType="end"/>
      </w:r>
    </w:p>
    <w:p w14:paraId="5459A05B" w14:textId="2C92F064" w:rsidR="00041209" w:rsidRDefault="00041209">
      <w:pPr>
        <w:pStyle w:val="TOC2"/>
        <w:rPr>
          <w:rFonts w:eastAsiaTheme="minorEastAsia" w:cstheme="minorBidi"/>
          <w:noProof/>
          <w:color w:val="auto"/>
          <w:szCs w:val="22"/>
          <w:lang w:eastAsia="en-AU"/>
        </w:rPr>
      </w:pPr>
      <w:r w:rsidRPr="003F1C45">
        <w:rPr>
          <w:rFonts w:cstheme="minorHAnsi"/>
          <w:noProof/>
          <w:lang w:val="en-US" w:eastAsia="en-AU"/>
        </w:rPr>
        <w:t>Elements</w:t>
      </w:r>
      <w:r>
        <w:rPr>
          <w:noProof/>
        </w:rPr>
        <w:tab/>
      </w:r>
      <w:r>
        <w:rPr>
          <w:noProof/>
        </w:rPr>
        <w:fldChar w:fldCharType="begin"/>
      </w:r>
      <w:r>
        <w:rPr>
          <w:noProof/>
        </w:rPr>
        <w:instrText xml:space="preserve"> PAGEREF _Toc120534874 \h </w:instrText>
      </w:r>
      <w:r>
        <w:rPr>
          <w:noProof/>
        </w:rPr>
      </w:r>
      <w:r>
        <w:rPr>
          <w:noProof/>
        </w:rPr>
        <w:fldChar w:fldCharType="separate"/>
      </w:r>
      <w:r>
        <w:rPr>
          <w:noProof/>
        </w:rPr>
        <w:t>29</w:t>
      </w:r>
      <w:r>
        <w:rPr>
          <w:noProof/>
        </w:rPr>
        <w:fldChar w:fldCharType="end"/>
      </w:r>
    </w:p>
    <w:p w14:paraId="0D69AA17" w14:textId="6AD36CF5" w:rsidR="00041209" w:rsidRDefault="00041209">
      <w:pPr>
        <w:pStyle w:val="TOC2"/>
        <w:rPr>
          <w:rFonts w:eastAsiaTheme="minorEastAsia" w:cstheme="minorBidi"/>
          <w:noProof/>
          <w:color w:val="auto"/>
          <w:szCs w:val="22"/>
          <w:lang w:eastAsia="en-AU"/>
        </w:rPr>
      </w:pPr>
      <w:r>
        <w:rPr>
          <w:noProof/>
        </w:rPr>
        <w:t>IACS-specific implementation guidance</w:t>
      </w:r>
      <w:r>
        <w:rPr>
          <w:noProof/>
        </w:rPr>
        <w:tab/>
      </w:r>
      <w:r>
        <w:rPr>
          <w:noProof/>
        </w:rPr>
        <w:fldChar w:fldCharType="begin"/>
      </w:r>
      <w:r>
        <w:rPr>
          <w:noProof/>
        </w:rPr>
        <w:instrText xml:space="preserve"> PAGEREF _Toc120534875 \h </w:instrText>
      </w:r>
      <w:r>
        <w:rPr>
          <w:noProof/>
        </w:rPr>
      </w:r>
      <w:r>
        <w:rPr>
          <w:noProof/>
        </w:rPr>
        <w:fldChar w:fldCharType="separate"/>
      </w:r>
      <w:r>
        <w:rPr>
          <w:noProof/>
        </w:rPr>
        <w:t>29</w:t>
      </w:r>
      <w:r>
        <w:rPr>
          <w:noProof/>
        </w:rPr>
        <w:fldChar w:fldCharType="end"/>
      </w:r>
    </w:p>
    <w:p w14:paraId="29AEDE78" w14:textId="5E3B9BF3" w:rsidR="00041209" w:rsidRDefault="00041209">
      <w:pPr>
        <w:pStyle w:val="TOC1"/>
        <w:rPr>
          <w:rFonts w:asciiTheme="minorHAnsi" w:eastAsiaTheme="minorEastAsia" w:hAnsiTheme="minorHAnsi" w:cstheme="minorBidi"/>
          <w:bCs w:val="0"/>
          <w:noProof/>
          <w:color w:val="auto"/>
          <w:szCs w:val="22"/>
          <w:lang w:eastAsia="en-AU"/>
        </w:rPr>
      </w:pPr>
      <w:r>
        <w:rPr>
          <w:noProof/>
        </w:rPr>
        <w:t>Appendix A - VPDSS Primary Sources</w:t>
      </w:r>
      <w:r>
        <w:rPr>
          <w:noProof/>
        </w:rPr>
        <w:tab/>
      </w:r>
      <w:r>
        <w:rPr>
          <w:noProof/>
        </w:rPr>
        <w:fldChar w:fldCharType="begin"/>
      </w:r>
      <w:r>
        <w:rPr>
          <w:noProof/>
        </w:rPr>
        <w:instrText xml:space="preserve"> PAGEREF _Toc120534876 \h </w:instrText>
      </w:r>
      <w:r>
        <w:rPr>
          <w:noProof/>
        </w:rPr>
      </w:r>
      <w:r>
        <w:rPr>
          <w:noProof/>
        </w:rPr>
        <w:fldChar w:fldCharType="separate"/>
      </w:r>
      <w:r>
        <w:rPr>
          <w:noProof/>
        </w:rPr>
        <w:t>30</w:t>
      </w:r>
      <w:r>
        <w:rPr>
          <w:noProof/>
        </w:rPr>
        <w:fldChar w:fldCharType="end"/>
      </w:r>
    </w:p>
    <w:p w14:paraId="601CB5F4" w14:textId="34995838" w:rsidR="00F74B67" w:rsidRDefault="00F265B5" w:rsidP="00642809">
      <w:pPr>
        <w:pStyle w:val="ContentsSection1"/>
        <w:rPr>
          <w:rFonts w:cstheme="minorHAnsi"/>
        </w:rPr>
      </w:pPr>
      <w:r w:rsidRPr="003A601E">
        <w:rPr>
          <w:rFonts w:asciiTheme="minorHAnsi" w:hAnsiTheme="minorHAnsi" w:cstheme="minorHAnsi"/>
          <w:b w:val="0"/>
          <w:color w:val="430098"/>
          <w:sz w:val="22"/>
        </w:rPr>
        <w:fldChar w:fldCharType="end"/>
      </w:r>
      <w:r w:rsidR="00F74B67">
        <w:rPr>
          <w:rFonts w:cstheme="minorHAnsi"/>
        </w:rPr>
        <w:br w:type="page"/>
      </w:r>
    </w:p>
    <w:p w14:paraId="487D481A" w14:textId="77777777" w:rsidR="00F74B67" w:rsidRDefault="00F74B67" w:rsidP="00F74B67">
      <w:pPr>
        <w:pStyle w:val="SectionHeading"/>
        <w:numPr>
          <w:ilvl w:val="0"/>
          <w:numId w:val="0"/>
        </w:numPr>
      </w:pPr>
      <w:bookmarkStart w:id="0" w:name="_Toc120534805"/>
      <w:r>
        <w:lastRenderedPageBreak/>
        <w:t>Document details</w:t>
      </w:r>
      <w:bookmarkEnd w:id="0"/>
    </w:p>
    <w:tbl>
      <w:tblPr>
        <w:tblpPr w:leftFromText="180" w:rightFromText="180" w:vertAnchor="text" w:horzAnchor="page" w:tblpX="1210" w:tblpY="282"/>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3782"/>
        <w:gridCol w:w="5760"/>
      </w:tblGrid>
      <w:tr w:rsidR="00FB76FD" w:rsidRPr="003A601E" w14:paraId="43E4AA12" w14:textId="77777777" w:rsidTr="00FB76FD">
        <w:trPr>
          <w:cantSplit/>
          <w:tblHeader/>
        </w:trPr>
        <w:tc>
          <w:tcPr>
            <w:tcW w:w="5000" w:type="pct"/>
            <w:gridSpan w:val="2"/>
            <w:shd w:val="clear" w:color="auto" w:fill="430098"/>
          </w:tcPr>
          <w:p w14:paraId="10D7DA76" w14:textId="54BD0075" w:rsidR="00FB76FD" w:rsidRPr="00766854" w:rsidRDefault="00FB76FD" w:rsidP="00766854">
            <w:pPr>
              <w:pStyle w:val="BodyCopy"/>
              <w:ind w:left="57" w:right="57"/>
              <w:rPr>
                <w:rFonts w:cstheme="minorHAnsi"/>
                <w:color w:val="FFFFFF" w:themeColor="background1"/>
                <w:lang w:eastAsia="en-AU"/>
              </w:rPr>
            </w:pPr>
            <w:r>
              <w:rPr>
                <w:rFonts w:cstheme="minorHAnsi"/>
                <w:color w:val="FFFFFF" w:themeColor="background1"/>
                <w:lang w:eastAsia="en-AU"/>
              </w:rPr>
              <w:t>Document details</w:t>
            </w:r>
          </w:p>
        </w:tc>
      </w:tr>
      <w:tr w:rsidR="00B02E6D" w:rsidRPr="003A601E" w14:paraId="7ED4CB8C" w14:textId="77777777" w:rsidTr="00FB76FD">
        <w:trPr>
          <w:cantSplit/>
        </w:trPr>
        <w:tc>
          <w:tcPr>
            <w:tcW w:w="1982" w:type="pct"/>
            <w:shd w:val="clear" w:color="auto" w:fill="E9E5E2"/>
          </w:tcPr>
          <w:p w14:paraId="373DF243" w14:textId="6512A839" w:rsidR="00B02E6D" w:rsidRPr="003A601E" w:rsidRDefault="00B02E6D" w:rsidP="00766854">
            <w:pPr>
              <w:pStyle w:val="BodyCopy"/>
              <w:ind w:left="57" w:right="57"/>
              <w:rPr>
                <w:rFonts w:cstheme="minorHAnsi"/>
                <w:lang w:eastAsia="en-AU"/>
              </w:rPr>
            </w:pPr>
            <w:r>
              <w:rPr>
                <w:rFonts w:cstheme="minorHAnsi"/>
                <w:lang w:eastAsia="en-AU"/>
              </w:rPr>
              <w:t>Protective marking</w:t>
            </w:r>
          </w:p>
        </w:tc>
        <w:tc>
          <w:tcPr>
            <w:tcW w:w="3018" w:type="pct"/>
            <w:shd w:val="clear" w:color="auto" w:fill="E9E5E2"/>
          </w:tcPr>
          <w:p w14:paraId="5E83BC1F" w14:textId="7098A648" w:rsidR="00B02E6D" w:rsidRPr="003A601E" w:rsidRDefault="00FB76FD" w:rsidP="00766854">
            <w:pPr>
              <w:pStyle w:val="BodyCopy"/>
              <w:ind w:left="57" w:right="57"/>
              <w:rPr>
                <w:rFonts w:cstheme="minorHAnsi"/>
                <w:lang w:eastAsia="en-AU"/>
              </w:rPr>
            </w:pPr>
            <w:r>
              <w:rPr>
                <w:rFonts w:cstheme="minorHAnsi"/>
                <w:lang w:eastAsia="en-AU"/>
              </w:rPr>
              <w:t>OFFICIAL</w:t>
            </w:r>
          </w:p>
        </w:tc>
      </w:tr>
      <w:tr w:rsidR="00B02E6D" w:rsidRPr="003A601E" w14:paraId="0C93820C" w14:textId="77777777" w:rsidTr="00FB76FD">
        <w:trPr>
          <w:cantSplit/>
        </w:trPr>
        <w:tc>
          <w:tcPr>
            <w:tcW w:w="1982" w:type="pct"/>
            <w:shd w:val="clear" w:color="auto" w:fill="E9E5E2"/>
          </w:tcPr>
          <w:p w14:paraId="28143DBF" w14:textId="5FF9575F" w:rsidR="00B02E6D" w:rsidRDefault="00B02E6D" w:rsidP="00766854">
            <w:pPr>
              <w:pStyle w:val="BodyCopy"/>
              <w:ind w:left="57" w:right="57"/>
              <w:rPr>
                <w:rFonts w:cstheme="minorHAnsi"/>
                <w:lang w:eastAsia="en-AU"/>
              </w:rPr>
            </w:pPr>
            <w:r>
              <w:rPr>
                <w:rFonts w:cstheme="minorHAnsi"/>
                <w:lang w:eastAsia="en-AU"/>
              </w:rPr>
              <w:t>Approved for unlimited public release</w:t>
            </w:r>
          </w:p>
        </w:tc>
        <w:tc>
          <w:tcPr>
            <w:tcW w:w="3018" w:type="pct"/>
            <w:shd w:val="clear" w:color="auto" w:fill="E9E5E2"/>
          </w:tcPr>
          <w:p w14:paraId="2B919F28" w14:textId="7FDE2FBE" w:rsidR="00B02E6D" w:rsidRPr="003A601E" w:rsidRDefault="00FD282B" w:rsidP="00766854">
            <w:pPr>
              <w:pStyle w:val="BodyCopy"/>
              <w:ind w:left="57" w:right="57"/>
              <w:rPr>
                <w:rFonts w:cstheme="minorHAnsi"/>
                <w:lang w:eastAsia="en-AU"/>
              </w:rPr>
            </w:pPr>
            <w:r>
              <w:rPr>
                <w:rFonts w:cstheme="minorHAnsi"/>
                <w:lang w:eastAsia="en-AU"/>
              </w:rPr>
              <w:t>Yes</w:t>
            </w:r>
          </w:p>
        </w:tc>
      </w:tr>
      <w:tr w:rsidR="00B02E6D" w:rsidRPr="003A601E" w14:paraId="3ACBED31" w14:textId="77777777" w:rsidTr="00FB76FD">
        <w:trPr>
          <w:cantSplit/>
        </w:trPr>
        <w:tc>
          <w:tcPr>
            <w:tcW w:w="1982" w:type="pct"/>
            <w:shd w:val="clear" w:color="auto" w:fill="E9E5E2"/>
          </w:tcPr>
          <w:p w14:paraId="0AAA3995" w14:textId="3399964E" w:rsidR="00B02E6D" w:rsidRDefault="00B02E6D" w:rsidP="00766854">
            <w:pPr>
              <w:pStyle w:val="BodyCopy"/>
              <w:ind w:left="57" w:right="57"/>
              <w:rPr>
                <w:rFonts w:cstheme="minorHAnsi"/>
                <w:lang w:eastAsia="en-AU"/>
              </w:rPr>
            </w:pPr>
            <w:r>
              <w:rPr>
                <w:rFonts w:cstheme="minorHAnsi"/>
                <w:lang w:eastAsia="en-AU"/>
              </w:rPr>
              <w:t>Release date</w:t>
            </w:r>
          </w:p>
        </w:tc>
        <w:tc>
          <w:tcPr>
            <w:tcW w:w="3018" w:type="pct"/>
            <w:shd w:val="clear" w:color="auto" w:fill="E9E5E2"/>
          </w:tcPr>
          <w:p w14:paraId="3F6FB051" w14:textId="067BCDF9" w:rsidR="00B02E6D" w:rsidRPr="003A601E" w:rsidRDefault="00041209" w:rsidP="00766854">
            <w:pPr>
              <w:pStyle w:val="BodyCopy"/>
              <w:ind w:left="57" w:right="57"/>
              <w:rPr>
                <w:rFonts w:cstheme="minorHAnsi"/>
                <w:lang w:eastAsia="en-AU"/>
              </w:rPr>
            </w:pPr>
            <w:r>
              <w:rPr>
                <w:rFonts w:cstheme="minorHAnsi"/>
                <w:lang w:eastAsia="en-AU"/>
              </w:rPr>
              <w:t>December 2022</w:t>
            </w:r>
          </w:p>
        </w:tc>
      </w:tr>
      <w:tr w:rsidR="00B02E6D" w:rsidRPr="003A601E" w14:paraId="4E3929EC" w14:textId="77777777" w:rsidTr="00FB76FD">
        <w:trPr>
          <w:cantSplit/>
        </w:trPr>
        <w:tc>
          <w:tcPr>
            <w:tcW w:w="1982" w:type="pct"/>
            <w:shd w:val="clear" w:color="auto" w:fill="E9E5E2"/>
          </w:tcPr>
          <w:p w14:paraId="0945ADBB" w14:textId="55DA0614" w:rsidR="00B02E6D" w:rsidRDefault="00B02E6D" w:rsidP="00B02E6D">
            <w:pPr>
              <w:pStyle w:val="BodyCopy"/>
              <w:ind w:left="57" w:right="57"/>
              <w:rPr>
                <w:rFonts w:cstheme="minorHAnsi"/>
                <w:lang w:eastAsia="en-AU"/>
              </w:rPr>
            </w:pPr>
            <w:r>
              <w:rPr>
                <w:rFonts w:cstheme="minorHAnsi"/>
                <w:lang w:eastAsia="en-AU"/>
              </w:rPr>
              <w:t>Review date</w:t>
            </w:r>
          </w:p>
        </w:tc>
        <w:tc>
          <w:tcPr>
            <w:tcW w:w="3018" w:type="pct"/>
            <w:shd w:val="clear" w:color="auto" w:fill="E9E5E2"/>
          </w:tcPr>
          <w:p w14:paraId="512687EB" w14:textId="77777777" w:rsidR="00B02E6D" w:rsidRPr="003A601E" w:rsidRDefault="00B02E6D" w:rsidP="00766854">
            <w:pPr>
              <w:pStyle w:val="BodyCopy"/>
              <w:ind w:left="57" w:right="57"/>
              <w:rPr>
                <w:rFonts w:cstheme="minorHAnsi"/>
                <w:lang w:eastAsia="en-AU"/>
              </w:rPr>
            </w:pPr>
          </w:p>
        </w:tc>
      </w:tr>
      <w:tr w:rsidR="00B02E6D" w:rsidRPr="003A601E" w14:paraId="420CF303" w14:textId="77777777" w:rsidTr="00FB76FD">
        <w:trPr>
          <w:cantSplit/>
        </w:trPr>
        <w:tc>
          <w:tcPr>
            <w:tcW w:w="1982" w:type="pct"/>
            <w:shd w:val="clear" w:color="auto" w:fill="E9E5E2"/>
          </w:tcPr>
          <w:p w14:paraId="6033072C" w14:textId="0AD8D282" w:rsidR="00B02E6D" w:rsidRDefault="00B02E6D" w:rsidP="00766854">
            <w:pPr>
              <w:pStyle w:val="BodyCopy"/>
              <w:ind w:left="57" w:right="57"/>
              <w:rPr>
                <w:rFonts w:cstheme="minorHAnsi"/>
                <w:lang w:eastAsia="en-AU"/>
              </w:rPr>
            </w:pPr>
            <w:r>
              <w:rPr>
                <w:rFonts w:cstheme="minorHAnsi"/>
                <w:lang w:eastAsia="en-AU"/>
              </w:rPr>
              <w:t>Document version</w:t>
            </w:r>
          </w:p>
        </w:tc>
        <w:tc>
          <w:tcPr>
            <w:tcW w:w="3018" w:type="pct"/>
            <w:shd w:val="clear" w:color="auto" w:fill="E9E5E2"/>
          </w:tcPr>
          <w:p w14:paraId="20A70238" w14:textId="033320E6" w:rsidR="00B02E6D" w:rsidRPr="003A601E" w:rsidRDefault="00FB76FD" w:rsidP="00766854">
            <w:pPr>
              <w:pStyle w:val="BodyCopy"/>
              <w:ind w:left="57" w:right="57"/>
              <w:rPr>
                <w:rFonts w:cstheme="minorHAnsi"/>
                <w:lang w:eastAsia="en-AU"/>
              </w:rPr>
            </w:pPr>
            <w:r>
              <w:rPr>
                <w:rFonts w:cstheme="minorHAnsi"/>
                <w:lang w:eastAsia="en-AU"/>
              </w:rPr>
              <w:t>V1.0</w:t>
            </w:r>
          </w:p>
        </w:tc>
      </w:tr>
      <w:tr w:rsidR="00B02E6D" w:rsidRPr="003A601E" w14:paraId="7B74CFD9" w14:textId="77777777" w:rsidTr="00FB76FD">
        <w:trPr>
          <w:cantSplit/>
        </w:trPr>
        <w:tc>
          <w:tcPr>
            <w:tcW w:w="1982" w:type="pct"/>
            <w:shd w:val="clear" w:color="auto" w:fill="E9E5E2"/>
          </w:tcPr>
          <w:p w14:paraId="19617516" w14:textId="15694C07" w:rsidR="00B02E6D" w:rsidRDefault="00B02E6D" w:rsidP="00766854">
            <w:pPr>
              <w:pStyle w:val="BodyCopy"/>
              <w:ind w:left="57" w:right="57"/>
              <w:rPr>
                <w:rFonts w:cstheme="minorHAnsi"/>
                <w:lang w:eastAsia="en-AU"/>
              </w:rPr>
            </w:pPr>
            <w:r>
              <w:rPr>
                <w:rFonts w:cstheme="minorHAnsi"/>
                <w:lang w:eastAsia="en-AU"/>
              </w:rPr>
              <w:t>Authority</w:t>
            </w:r>
          </w:p>
        </w:tc>
        <w:tc>
          <w:tcPr>
            <w:tcW w:w="3018" w:type="pct"/>
            <w:shd w:val="clear" w:color="auto" w:fill="E9E5E2"/>
          </w:tcPr>
          <w:p w14:paraId="4AD57EF8" w14:textId="4A5A5684" w:rsidR="00B02E6D" w:rsidRPr="003A601E" w:rsidRDefault="00FB76FD" w:rsidP="00766854">
            <w:pPr>
              <w:pStyle w:val="BodyCopy"/>
              <w:ind w:left="57" w:right="57"/>
              <w:rPr>
                <w:rFonts w:cstheme="minorHAnsi"/>
                <w:lang w:eastAsia="en-AU"/>
              </w:rPr>
            </w:pPr>
            <w:r w:rsidRPr="00FB76FD">
              <w:rPr>
                <w:rFonts w:cstheme="minorHAnsi"/>
                <w:lang w:eastAsia="en-AU"/>
              </w:rPr>
              <w:t>Office of the Victorian Information Commissioner (OVIC)</w:t>
            </w:r>
          </w:p>
        </w:tc>
      </w:tr>
      <w:tr w:rsidR="00B02E6D" w:rsidRPr="003A601E" w14:paraId="0B5D3584" w14:textId="77777777" w:rsidTr="00FB76FD">
        <w:trPr>
          <w:cantSplit/>
        </w:trPr>
        <w:tc>
          <w:tcPr>
            <w:tcW w:w="1982" w:type="pct"/>
            <w:shd w:val="clear" w:color="auto" w:fill="E9E5E2"/>
          </w:tcPr>
          <w:p w14:paraId="0129CF17" w14:textId="2DDE0A97" w:rsidR="00B02E6D" w:rsidRDefault="00B02E6D" w:rsidP="00766854">
            <w:pPr>
              <w:pStyle w:val="BodyCopy"/>
              <w:ind w:left="57" w:right="57"/>
              <w:rPr>
                <w:rFonts w:cstheme="minorHAnsi"/>
                <w:lang w:eastAsia="en-AU"/>
              </w:rPr>
            </w:pPr>
            <w:r>
              <w:rPr>
                <w:rFonts w:cstheme="minorHAnsi"/>
                <w:lang w:eastAsia="en-AU"/>
              </w:rPr>
              <w:t>Author</w:t>
            </w:r>
          </w:p>
        </w:tc>
        <w:tc>
          <w:tcPr>
            <w:tcW w:w="3018" w:type="pct"/>
            <w:shd w:val="clear" w:color="auto" w:fill="E9E5E2"/>
          </w:tcPr>
          <w:p w14:paraId="3BFA4606" w14:textId="1BEDC933" w:rsidR="00B02E6D" w:rsidRPr="003A601E" w:rsidRDefault="00FB76FD" w:rsidP="00766854">
            <w:pPr>
              <w:pStyle w:val="BodyCopy"/>
              <w:ind w:left="57" w:right="57"/>
              <w:rPr>
                <w:rFonts w:cstheme="minorHAnsi"/>
                <w:lang w:eastAsia="en-AU"/>
              </w:rPr>
            </w:pPr>
            <w:r w:rsidRPr="00FB76FD">
              <w:rPr>
                <w:rFonts w:cstheme="minorHAnsi"/>
                <w:lang w:eastAsia="en-AU"/>
              </w:rPr>
              <w:t>Information Security Unit – OVIC</w:t>
            </w:r>
          </w:p>
        </w:tc>
      </w:tr>
    </w:tbl>
    <w:p w14:paraId="2938FA7D" w14:textId="4FDC1D95" w:rsidR="00EB7D7D" w:rsidRDefault="00FB76FD" w:rsidP="00FB76FD">
      <w:pPr>
        <w:pStyle w:val="SectionHeading"/>
        <w:numPr>
          <w:ilvl w:val="0"/>
          <w:numId w:val="0"/>
        </w:numPr>
      </w:pPr>
      <w:bookmarkStart w:id="1" w:name="_Toc120534806"/>
      <w:r>
        <w:t>Version details</w:t>
      </w:r>
      <w:bookmarkEnd w:id="1"/>
    </w:p>
    <w:tbl>
      <w:tblPr>
        <w:tblpPr w:leftFromText="180" w:rightFromText="180" w:vertAnchor="text" w:horzAnchor="page" w:tblpX="1210" w:tblpY="282"/>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456"/>
        <w:gridCol w:w="2185"/>
        <w:gridCol w:w="5901"/>
      </w:tblGrid>
      <w:tr w:rsidR="00B02E6D" w:rsidRPr="003A601E" w14:paraId="39A9E727" w14:textId="77777777" w:rsidTr="00E932E0">
        <w:trPr>
          <w:cantSplit/>
          <w:tblHeader/>
        </w:trPr>
        <w:tc>
          <w:tcPr>
            <w:tcW w:w="763" w:type="pct"/>
            <w:shd w:val="clear" w:color="auto" w:fill="430098"/>
          </w:tcPr>
          <w:p w14:paraId="019D5208" w14:textId="77777777" w:rsidR="00B02E6D" w:rsidRPr="00766854" w:rsidRDefault="00B02E6D" w:rsidP="00E932E0">
            <w:pPr>
              <w:pStyle w:val="BodyCopy"/>
              <w:ind w:left="57" w:right="57"/>
              <w:rPr>
                <w:rFonts w:cstheme="minorHAnsi"/>
                <w:b/>
                <w:bCs/>
                <w:color w:val="FFFFFF" w:themeColor="background1"/>
              </w:rPr>
            </w:pPr>
            <w:r w:rsidRPr="00766854">
              <w:rPr>
                <w:rFonts w:cstheme="minorHAnsi"/>
                <w:b/>
                <w:bCs/>
                <w:color w:val="FFFFFF" w:themeColor="background1"/>
              </w:rPr>
              <w:t>Version</w:t>
            </w:r>
          </w:p>
        </w:tc>
        <w:tc>
          <w:tcPr>
            <w:tcW w:w="1145" w:type="pct"/>
            <w:shd w:val="clear" w:color="auto" w:fill="430098"/>
          </w:tcPr>
          <w:p w14:paraId="0B60B75B" w14:textId="77777777" w:rsidR="00B02E6D" w:rsidRPr="00766854" w:rsidRDefault="00B02E6D" w:rsidP="00E932E0">
            <w:pPr>
              <w:pStyle w:val="BodyCopy"/>
              <w:ind w:left="57" w:right="57"/>
              <w:rPr>
                <w:rFonts w:cstheme="minorHAnsi"/>
                <w:color w:val="FFFFFF" w:themeColor="background1"/>
                <w:lang w:eastAsia="en-AU"/>
              </w:rPr>
            </w:pPr>
            <w:r w:rsidRPr="00766854">
              <w:rPr>
                <w:rFonts w:cstheme="minorHAnsi"/>
                <w:color w:val="FFFFFF" w:themeColor="background1"/>
                <w:lang w:eastAsia="en-AU"/>
              </w:rPr>
              <w:t>Publish date</w:t>
            </w:r>
          </w:p>
        </w:tc>
        <w:tc>
          <w:tcPr>
            <w:tcW w:w="3092" w:type="pct"/>
            <w:shd w:val="clear" w:color="auto" w:fill="430098"/>
          </w:tcPr>
          <w:p w14:paraId="1866C540" w14:textId="77777777" w:rsidR="00B02E6D" w:rsidRPr="00766854" w:rsidRDefault="00B02E6D" w:rsidP="00E932E0">
            <w:pPr>
              <w:pStyle w:val="BodyCopy"/>
              <w:ind w:left="57" w:right="57"/>
              <w:rPr>
                <w:rFonts w:cstheme="minorHAnsi"/>
                <w:color w:val="FFFFFF" w:themeColor="background1"/>
                <w:lang w:eastAsia="en-AU"/>
              </w:rPr>
            </w:pPr>
            <w:r w:rsidRPr="00766854">
              <w:rPr>
                <w:rFonts w:cstheme="minorHAnsi"/>
                <w:color w:val="FFFFFF" w:themeColor="background1"/>
                <w:lang w:eastAsia="en-AU"/>
              </w:rPr>
              <w:t>Amendments in this version</w:t>
            </w:r>
          </w:p>
        </w:tc>
      </w:tr>
      <w:tr w:rsidR="00B02E6D" w:rsidRPr="003A601E" w14:paraId="799C0843" w14:textId="77777777" w:rsidTr="00E932E0">
        <w:trPr>
          <w:cantSplit/>
        </w:trPr>
        <w:tc>
          <w:tcPr>
            <w:tcW w:w="763" w:type="pct"/>
            <w:shd w:val="clear" w:color="auto" w:fill="E9E5E2"/>
          </w:tcPr>
          <w:p w14:paraId="46159C85" w14:textId="77777777" w:rsidR="00B02E6D" w:rsidRPr="003A601E" w:rsidRDefault="00B02E6D" w:rsidP="00E932E0">
            <w:pPr>
              <w:pStyle w:val="BodyCopy"/>
              <w:ind w:left="57" w:right="57"/>
              <w:rPr>
                <w:rFonts w:cstheme="minorHAnsi"/>
                <w:b/>
                <w:bCs/>
              </w:rPr>
            </w:pPr>
            <w:r>
              <w:rPr>
                <w:rFonts w:cstheme="minorHAnsi"/>
                <w:b/>
                <w:bCs/>
              </w:rPr>
              <w:t>1.0</w:t>
            </w:r>
          </w:p>
        </w:tc>
        <w:tc>
          <w:tcPr>
            <w:tcW w:w="1145" w:type="pct"/>
            <w:shd w:val="clear" w:color="auto" w:fill="E9E5E2"/>
          </w:tcPr>
          <w:p w14:paraId="46227847" w14:textId="0382EFB0" w:rsidR="00B02E6D" w:rsidRPr="003A601E" w:rsidRDefault="009B61B0" w:rsidP="00E932E0">
            <w:pPr>
              <w:pStyle w:val="BodyCopy"/>
              <w:ind w:left="57" w:right="57"/>
              <w:rPr>
                <w:rFonts w:cstheme="minorHAnsi"/>
                <w:lang w:eastAsia="en-AU"/>
              </w:rPr>
            </w:pPr>
            <w:r>
              <w:rPr>
                <w:rFonts w:cstheme="minorHAnsi"/>
                <w:lang w:eastAsia="en-AU"/>
              </w:rPr>
              <w:t>December</w:t>
            </w:r>
            <w:r w:rsidR="00B02E6D">
              <w:rPr>
                <w:rFonts w:cstheme="minorHAnsi"/>
                <w:lang w:eastAsia="en-AU"/>
              </w:rPr>
              <w:t xml:space="preserve"> 2022</w:t>
            </w:r>
          </w:p>
        </w:tc>
        <w:tc>
          <w:tcPr>
            <w:tcW w:w="3092" w:type="pct"/>
            <w:shd w:val="clear" w:color="auto" w:fill="E9E5E2"/>
          </w:tcPr>
          <w:p w14:paraId="336D0D17" w14:textId="77777777" w:rsidR="00B02E6D" w:rsidRPr="003A601E" w:rsidRDefault="00B02E6D" w:rsidP="00E932E0">
            <w:pPr>
              <w:pStyle w:val="BodyCopy"/>
              <w:ind w:left="57" w:right="57"/>
              <w:rPr>
                <w:rFonts w:cstheme="minorHAnsi"/>
                <w:lang w:eastAsia="en-AU"/>
              </w:rPr>
            </w:pPr>
            <w:r>
              <w:rPr>
                <w:rFonts w:cstheme="minorHAnsi"/>
                <w:lang w:eastAsia="en-AU"/>
              </w:rPr>
              <w:t>N/A</w:t>
            </w:r>
          </w:p>
        </w:tc>
      </w:tr>
    </w:tbl>
    <w:p w14:paraId="1B4D9AF2" w14:textId="77777777" w:rsidR="00B02E6D" w:rsidRDefault="00B02E6D" w:rsidP="001A1325">
      <w:pPr>
        <w:pStyle w:val="BodyCopy"/>
      </w:pPr>
    </w:p>
    <w:p w14:paraId="174E5247" w14:textId="21AF091F" w:rsidR="001A1325" w:rsidRDefault="00BC2059" w:rsidP="001A1325">
      <w:pPr>
        <w:pStyle w:val="BodyCopy"/>
      </w:pPr>
      <w:bookmarkStart w:id="2" w:name="_Hlk64015038"/>
      <w:r w:rsidRPr="00BC2059">
        <w:t xml:space="preserve">Note. The issue of version </w:t>
      </w:r>
      <w:r w:rsidR="006D41E8">
        <w:t>1.0</w:t>
      </w:r>
      <w:r w:rsidRPr="00BC2059">
        <w:t xml:space="preserve"> of this document does not represent a change to the Victorian Protective Data Security Standards V2.0</w:t>
      </w:r>
      <w:r w:rsidR="001A1325">
        <w:t xml:space="preserve">. This document has been </w:t>
      </w:r>
      <w:r w:rsidR="006D41E8">
        <w:t>developed in conjunction with the Victorian Government Industrial Automation and Control Systems (</w:t>
      </w:r>
      <w:r w:rsidR="006D41E8" w:rsidRPr="00731C83">
        <w:rPr>
          <w:b/>
          <w:bCs/>
        </w:rPr>
        <w:t>IACS</w:t>
      </w:r>
      <w:r w:rsidR="006D41E8">
        <w:t>) sector</w:t>
      </w:r>
      <w:r w:rsidR="001A1325">
        <w:t>.</w:t>
      </w:r>
    </w:p>
    <w:p w14:paraId="6D16067C" w14:textId="2E0E05A4" w:rsidR="00042856" w:rsidRPr="00FB76FD" w:rsidRDefault="00042856" w:rsidP="001A1325">
      <w:pPr>
        <w:pStyle w:val="BodyCopy"/>
        <w:rPr>
          <w:b/>
          <w:bCs/>
          <w:color w:val="FF0000"/>
        </w:rPr>
      </w:pPr>
    </w:p>
    <w:bookmarkEnd w:id="2"/>
    <w:p w14:paraId="059A3DFD" w14:textId="77777777" w:rsidR="00B61DFC" w:rsidRDefault="00B61DFC">
      <w:pPr>
        <w:rPr>
          <w:rFonts w:cstheme="minorHAnsi"/>
          <w:b/>
          <w:color w:val="430098"/>
          <w:sz w:val="40"/>
          <w:szCs w:val="40"/>
        </w:rPr>
      </w:pPr>
      <w:r>
        <w:rPr>
          <w:rFonts w:cstheme="minorHAnsi"/>
        </w:rPr>
        <w:br w:type="page"/>
      </w:r>
    </w:p>
    <w:p w14:paraId="168DCCEA" w14:textId="39DA3389" w:rsidR="00AA0428" w:rsidRPr="003A601E" w:rsidRDefault="006C3D12" w:rsidP="00AA0428">
      <w:pPr>
        <w:pStyle w:val="DocumentTitle"/>
        <w:rPr>
          <w:rFonts w:asciiTheme="minorHAnsi" w:hAnsiTheme="minorHAnsi" w:cstheme="minorHAnsi"/>
        </w:rPr>
      </w:pPr>
      <w:r>
        <w:rPr>
          <w:rFonts w:asciiTheme="minorHAnsi" w:hAnsiTheme="minorHAnsi" w:cstheme="minorHAnsi"/>
        </w:rPr>
        <w:lastRenderedPageBreak/>
        <w:t>Victorian Protective Data Security Standards</w:t>
      </w:r>
    </w:p>
    <w:p w14:paraId="58FAECC5" w14:textId="48678533" w:rsidR="00F937E5" w:rsidRPr="003A601E" w:rsidRDefault="00B2040D" w:rsidP="00AA0428">
      <w:pPr>
        <w:spacing w:after="600"/>
        <w:rPr>
          <w:rFonts w:cstheme="minorHAnsi"/>
          <w:color w:val="555559"/>
          <w:sz w:val="32"/>
          <w:szCs w:val="32"/>
        </w:rPr>
      </w:pPr>
      <w:r w:rsidRPr="003A601E">
        <w:rPr>
          <w:rFonts w:cstheme="minorHAnsi"/>
          <w:color w:val="555559"/>
          <w:sz w:val="32"/>
          <w:szCs w:val="32"/>
        </w:rPr>
        <w:fldChar w:fldCharType="begin"/>
      </w:r>
      <w:r w:rsidRPr="003A601E">
        <w:rPr>
          <w:rFonts w:cstheme="minorHAnsi"/>
          <w:color w:val="555559"/>
          <w:sz w:val="32"/>
          <w:szCs w:val="32"/>
        </w:rPr>
        <w:instrText xml:space="preserve"> STYLEREF  "Document Subtitle"  \* MERGEFORMAT </w:instrText>
      </w:r>
      <w:r w:rsidRPr="003A601E">
        <w:rPr>
          <w:rFonts w:cstheme="minorHAnsi"/>
          <w:color w:val="555559"/>
          <w:sz w:val="32"/>
          <w:szCs w:val="32"/>
        </w:rPr>
        <w:fldChar w:fldCharType="separate"/>
      </w:r>
      <w:r w:rsidR="000D05B4" w:rsidRPr="000D05B4">
        <w:rPr>
          <w:rFonts w:cstheme="minorHAnsi"/>
          <w:noProof/>
          <w:color w:val="555559"/>
          <w:sz w:val="32"/>
          <w:szCs w:val="32"/>
          <w:lang w:val="en-US"/>
        </w:rPr>
        <w:t>Implementation Guidance</w:t>
      </w:r>
      <w:r w:rsidR="000D05B4">
        <w:rPr>
          <w:rFonts w:cstheme="minorHAnsi"/>
          <w:noProof/>
          <w:color w:val="555559"/>
          <w:sz w:val="32"/>
          <w:szCs w:val="32"/>
        </w:rPr>
        <w:t xml:space="preserve"> for Industrial Automation and Control Systems — Extension to VPDSS Implementation Guidance</w:t>
      </w:r>
      <w:r w:rsidRPr="003A601E">
        <w:rPr>
          <w:rFonts w:cstheme="minorHAnsi"/>
          <w:color w:val="555559"/>
          <w:sz w:val="32"/>
          <w:szCs w:val="32"/>
        </w:rPr>
        <w:fldChar w:fldCharType="end"/>
      </w:r>
    </w:p>
    <w:p w14:paraId="782A304D" w14:textId="77777777" w:rsidR="007922CD" w:rsidRPr="003A601E" w:rsidRDefault="007922CD" w:rsidP="007922CD">
      <w:pPr>
        <w:pStyle w:val="SectionHeading"/>
        <w:numPr>
          <w:ilvl w:val="0"/>
          <w:numId w:val="0"/>
        </w:numPr>
        <w:rPr>
          <w:rFonts w:asciiTheme="minorHAnsi" w:hAnsiTheme="minorHAnsi" w:cstheme="minorHAnsi"/>
        </w:rPr>
      </w:pPr>
      <w:bookmarkStart w:id="3" w:name="_Toc120534807"/>
      <w:r w:rsidRPr="003A601E">
        <w:rPr>
          <w:rFonts w:asciiTheme="minorHAnsi" w:hAnsiTheme="minorHAnsi" w:cstheme="minorHAnsi"/>
        </w:rPr>
        <w:t>Objectives</w:t>
      </w:r>
      <w:bookmarkEnd w:id="3"/>
    </w:p>
    <w:p w14:paraId="551C3117" w14:textId="551D4553" w:rsidR="00E23F7A" w:rsidRPr="00E23F7A" w:rsidRDefault="00E23F7A" w:rsidP="00A5028D">
      <w:pPr>
        <w:pStyle w:val="BodyCopy"/>
        <w:rPr>
          <w:rFonts w:cstheme="minorHAnsi"/>
        </w:rPr>
      </w:pPr>
      <w:r w:rsidRPr="00E23F7A">
        <w:rPr>
          <w:rFonts w:cstheme="minorHAnsi"/>
        </w:rPr>
        <w:t>The objective of this document is to assist organisations that operate Industrial Automation and Control Systems (</w:t>
      </w:r>
      <w:r w:rsidRPr="00CC5BDD">
        <w:rPr>
          <w:rFonts w:cstheme="minorHAnsi"/>
          <w:b/>
          <w:bCs/>
        </w:rPr>
        <w:t>IACS</w:t>
      </w:r>
      <w:r w:rsidRPr="00E23F7A">
        <w:rPr>
          <w:rFonts w:cstheme="minorHAnsi"/>
        </w:rPr>
        <w:t>) with applying the Victorian Protective Data Security Standards</w:t>
      </w:r>
      <w:r w:rsidR="008F6C10">
        <w:rPr>
          <w:rFonts w:cstheme="minorHAnsi"/>
        </w:rPr>
        <w:t xml:space="preserve"> (</w:t>
      </w:r>
      <w:r w:rsidR="008F6C10" w:rsidRPr="008F6C10">
        <w:rPr>
          <w:rFonts w:cstheme="minorHAnsi"/>
          <w:b/>
          <w:bCs/>
        </w:rPr>
        <w:t>VPDSS</w:t>
      </w:r>
      <w:r w:rsidR="008F6C10">
        <w:rPr>
          <w:rFonts w:cstheme="minorHAnsi"/>
        </w:rPr>
        <w:t>)</w:t>
      </w:r>
      <w:r w:rsidRPr="00E23F7A">
        <w:rPr>
          <w:rFonts w:cstheme="minorHAnsi"/>
        </w:rPr>
        <w:t xml:space="preserve"> to those environments.</w:t>
      </w:r>
    </w:p>
    <w:p w14:paraId="6C7C9066" w14:textId="6BF53616" w:rsidR="007922CD" w:rsidRPr="009972BB" w:rsidRDefault="00E23F7A" w:rsidP="00A5028D">
      <w:pPr>
        <w:pStyle w:val="BodyCopy"/>
      </w:pPr>
      <w:r w:rsidRPr="00E23F7A">
        <w:rPr>
          <w:rFonts w:cstheme="minorHAnsi"/>
        </w:rPr>
        <w:t xml:space="preserve">This document is intended to be read </w:t>
      </w:r>
      <w:r w:rsidRPr="004028F0">
        <w:rPr>
          <w:rFonts w:cstheme="minorHAnsi"/>
          <w:b/>
          <w:bCs/>
        </w:rPr>
        <w:t xml:space="preserve">in </w:t>
      </w:r>
      <w:r w:rsidR="00D838BB" w:rsidRPr="004028F0">
        <w:rPr>
          <w:rFonts w:cstheme="minorHAnsi"/>
          <w:b/>
          <w:bCs/>
        </w:rPr>
        <w:t>addition</w:t>
      </w:r>
      <w:r w:rsidR="00D838BB">
        <w:rPr>
          <w:rFonts w:cstheme="minorHAnsi"/>
        </w:rPr>
        <w:t xml:space="preserve"> to</w:t>
      </w:r>
      <w:r w:rsidRPr="00E23F7A">
        <w:rPr>
          <w:rFonts w:cstheme="minorHAnsi"/>
        </w:rPr>
        <w:t xml:space="preserve"> the </w:t>
      </w:r>
      <w:r w:rsidRPr="0007268C">
        <w:rPr>
          <w:rFonts w:cstheme="minorHAnsi"/>
          <w:i/>
          <w:iCs/>
        </w:rPr>
        <w:t>VPDSS Implementation Guidance</w:t>
      </w:r>
      <w:r w:rsidR="0007268C">
        <w:rPr>
          <w:rStyle w:val="FootnoteReference"/>
          <w:rFonts w:cstheme="minorHAnsi"/>
          <w:i/>
          <w:iCs/>
        </w:rPr>
        <w:footnoteReference w:id="2"/>
      </w:r>
      <w:r w:rsidRPr="00E23F7A">
        <w:rPr>
          <w:rFonts w:cstheme="minorHAnsi"/>
        </w:rPr>
        <w:t>.</w:t>
      </w:r>
    </w:p>
    <w:p w14:paraId="4B4CB8A3" w14:textId="595412D7" w:rsidR="00A5028D" w:rsidRDefault="00A5028D" w:rsidP="008A077C">
      <w:pPr>
        <w:pStyle w:val="SectionHeading"/>
        <w:numPr>
          <w:ilvl w:val="0"/>
          <w:numId w:val="0"/>
        </w:numPr>
        <w:rPr>
          <w:lang w:eastAsia="en-AU"/>
        </w:rPr>
      </w:pPr>
      <w:bookmarkStart w:id="4" w:name="_Toc120534808"/>
      <w:r>
        <w:rPr>
          <w:lang w:eastAsia="en-AU"/>
        </w:rPr>
        <w:t>Purpose</w:t>
      </w:r>
      <w:bookmarkEnd w:id="4"/>
    </w:p>
    <w:p w14:paraId="0E8BCC21" w14:textId="138E4DF1" w:rsidR="000B4067" w:rsidRDefault="00903BED" w:rsidP="00DE7DA2">
      <w:pPr>
        <w:pStyle w:val="BodyCopy"/>
        <w:rPr>
          <w:rFonts w:eastAsiaTheme="minorHAnsi"/>
        </w:rPr>
      </w:pPr>
      <w:r>
        <w:rPr>
          <w:rFonts w:eastAsiaTheme="minorHAnsi"/>
        </w:rPr>
        <w:t xml:space="preserve">The purpose of this document is to identify the differences </w:t>
      </w:r>
      <w:r w:rsidR="00571339">
        <w:rPr>
          <w:rFonts w:eastAsiaTheme="minorHAnsi"/>
        </w:rPr>
        <w:t xml:space="preserve">in implementing the VPDSS for IACS. </w:t>
      </w:r>
    </w:p>
    <w:p w14:paraId="1C3D0557" w14:textId="4B31D6BF" w:rsidR="009B61B0" w:rsidRDefault="009B61B0" w:rsidP="009B61B0">
      <w:pPr>
        <w:pStyle w:val="SectionHeading"/>
        <w:numPr>
          <w:ilvl w:val="0"/>
          <w:numId w:val="0"/>
        </w:numPr>
        <w:rPr>
          <w:lang w:eastAsia="en-AU"/>
        </w:rPr>
      </w:pPr>
      <w:bookmarkStart w:id="5" w:name="_Toc120534809"/>
      <w:r>
        <w:rPr>
          <w:lang w:eastAsia="en-AU"/>
        </w:rPr>
        <w:t>Applicability</w:t>
      </w:r>
      <w:bookmarkEnd w:id="5"/>
    </w:p>
    <w:p w14:paraId="7DC70E16" w14:textId="394EFC17" w:rsidR="008F6C10" w:rsidRDefault="008F6C10" w:rsidP="008F6C10">
      <w:pPr>
        <w:pStyle w:val="BodyCopy"/>
      </w:pPr>
      <w:r>
        <w:t>Part 4, s</w:t>
      </w:r>
      <w:r w:rsidRPr="008F6C10">
        <w:t xml:space="preserve">ection 84 of the </w:t>
      </w:r>
      <w:r w:rsidRPr="00C07C30">
        <w:rPr>
          <w:i/>
          <w:iCs/>
        </w:rPr>
        <w:t>Privacy and Data Protection Act</w:t>
      </w:r>
      <w:r w:rsidR="00015CB9">
        <w:t xml:space="preserve"> 2014 (Vic)</w:t>
      </w:r>
      <w:r w:rsidRPr="008F6C10">
        <w:t xml:space="preserve"> </w:t>
      </w:r>
      <w:r>
        <w:t>(</w:t>
      </w:r>
      <w:r w:rsidRPr="008F6C10">
        <w:rPr>
          <w:b/>
          <w:bCs/>
        </w:rPr>
        <w:t>PDP Act</w:t>
      </w:r>
      <w:r>
        <w:t xml:space="preserve">) </w:t>
      </w:r>
      <w:r w:rsidRPr="008F6C10">
        <w:t xml:space="preserve">defines the VPS organisations that are covered by the </w:t>
      </w:r>
      <w:r>
        <w:t>VPDSS</w:t>
      </w:r>
      <w:r w:rsidRPr="008F6C10">
        <w:t xml:space="preserve"> as well as those that are exempt.</w:t>
      </w:r>
      <w:r>
        <w:t xml:space="preserve"> </w:t>
      </w:r>
      <w:r w:rsidR="009B61B0" w:rsidRPr="008F6C10">
        <w:t xml:space="preserve">This document applies to </w:t>
      </w:r>
      <w:r>
        <w:t xml:space="preserve">Part 4 in scope </w:t>
      </w:r>
      <w:r w:rsidR="009B61B0" w:rsidRPr="008F6C10">
        <w:t xml:space="preserve">organisations operating </w:t>
      </w:r>
      <w:r>
        <w:t>IACS</w:t>
      </w:r>
      <w:r w:rsidR="009B61B0" w:rsidRPr="008F6C10">
        <w:t>.</w:t>
      </w:r>
      <w:r>
        <w:t xml:space="preserve"> </w:t>
      </w:r>
    </w:p>
    <w:p w14:paraId="5550DC4F" w14:textId="2A898F0D" w:rsidR="009B61B0" w:rsidRPr="008F6C10" w:rsidRDefault="008F6C10" w:rsidP="008F6C10">
      <w:pPr>
        <w:pStyle w:val="BodyCopy"/>
        <w:rPr>
          <w:rFonts w:eastAsiaTheme="minorHAnsi"/>
        </w:rPr>
      </w:pPr>
      <w:r>
        <w:t xml:space="preserve">In practical terms, this includes the water and transport sectors who are a public sector agency or body and </w:t>
      </w:r>
      <w:r w:rsidR="00753C6A">
        <w:t xml:space="preserve">may be </w:t>
      </w:r>
      <w:r>
        <w:t>operat</w:t>
      </w:r>
      <w:r w:rsidR="0055677D">
        <w:t>ing a critical infrastructure asset</w:t>
      </w:r>
      <w:r w:rsidR="00753C6A">
        <w:rPr>
          <w:rStyle w:val="FootnoteReference"/>
        </w:rPr>
        <w:footnoteReference w:id="3"/>
      </w:r>
      <w:r>
        <w:t>.</w:t>
      </w:r>
    </w:p>
    <w:p w14:paraId="759F696F" w14:textId="77777777" w:rsidR="000B4067" w:rsidRDefault="000B4067" w:rsidP="009D2FDB">
      <w:pPr>
        <w:pStyle w:val="SectionHeading"/>
        <w:numPr>
          <w:ilvl w:val="0"/>
          <w:numId w:val="0"/>
        </w:numPr>
        <w:rPr>
          <w:rFonts w:eastAsiaTheme="minorHAnsi"/>
        </w:rPr>
      </w:pPr>
      <w:bookmarkStart w:id="6" w:name="_Toc120534810"/>
      <w:r>
        <w:rPr>
          <w:rFonts w:eastAsiaTheme="minorHAnsi"/>
        </w:rPr>
        <w:t>Background</w:t>
      </w:r>
      <w:bookmarkEnd w:id="6"/>
    </w:p>
    <w:p w14:paraId="4C719DA5" w14:textId="31574C9A" w:rsidR="00A5028D" w:rsidRPr="00CC5BDD" w:rsidRDefault="00903BED" w:rsidP="00DE7DA2">
      <w:pPr>
        <w:pStyle w:val="BodyCopy"/>
        <w:rPr>
          <w:rFonts w:eastAsiaTheme="minorHAnsi"/>
        </w:rPr>
      </w:pPr>
      <w:r>
        <w:rPr>
          <w:rFonts w:eastAsiaTheme="minorHAnsi"/>
        </w:rPr>
        <w:t xml:space="preserve">IACS operate within a complex environment, often connected directly to physical processes. </w:t>
      </w:r>
      <w:r w:rsidR="00357C97" w:rsidRPr="00CC5BDD">
        <w:t xml:space="preserve">IACS have unique performance and reliability requirements and often use operating systems and applications that may be considered unconventional to typical </w:t>
      </w:r>
      <w:r w:rsidR="00BA291F" w:rsidRPr="000B4067">
        <w:rPr>
          <w:rFonts w:eastAsiaTheme="minorHAnsi"/>
        </w:rPr>
        <w:t>Information Technology (</w:t>
      </w:r>
      <w:r w:rsidR="00357C97" w:rsidRPr="00C07C30">
        <w:rPr>
          <w:b/>
          <w:bCs/>
        </w:rPr>
        <w:t>IT</w:t>
      </w:r>
      <w:r w:rsidR="00BA291F">
        <w:t>)</w:t>
      </w:r>
      <w:r w:rsidR="00357C97" w:rsidRPr="00CC5BDD">
        <w:t xml:space="preserve"> </w:t>
      </w:r>
      <w:r w:rsidR="00927458" w:rsidRPr="00CC5BDD">
        <w:t>environments</w:t>
      </w:r>
      <w:r w:rsidR="00357C97" w:rsidRPr="00CC5BDD">
        <w:t>. Furthermore, the goals of safety and efficiency sometimes conflict with security in the design and operation of control systems</w:t>
      </w:r>
      <w:r w:rsidR="00927458" w:rsidRPr="00CC5BDD">
        <w:t>.</w:t>
      </w:r>
    </w:p>
    <w:p w14:paraId="0963A2D7" w14:textId="0AB78588" w:rsidR="00A5028D" w:rsidRDefault="00903BED" w:rsidP="00A5028D">
      <w:pPr>
        <w:pStyle w:val="BodyCopy"/>
      </w:pPr>
      <w:r>
        <w:rPr>
          <w:rFonts w:eastAsiaTheme="minorHAnsi"/>
        </w:rPr>
        <w:t xml:space="preserve">There are some differences between </w:t>
      </w:r>
      <w:r w:rsidRPr="00C14880">
        <w:rPr>
          <w:rFonts w:eastAsiaTheme="minorHAnsi"/>
        </w:rPr>
        <w:t xml:space="preserve">standard </w:t>
      </w:r>
      <w:r w:rsidR="00BA291F" w:rsidRPr="00C14880">
        <w:rPr>
          <w:rFonts w:eastAsiaTheme="minorHAnsi"/>
        </w:rPr>
        <w:t>e</w:t>
      </w:r>
      <w:r w:rsidR="000B4067" w:rsidRPr="00C14880">
        <w:rPr>
          <w:rFonts w:eastAsiaTheme="minorHAnsi"/>
        </w:rPr>
        <w:t xml:space="preserve">nterprise </w:t>
      </w:r>
      <w:r w:rsidRPr="00C14880">
        <w:rPr>
          <w:rFonts w:eastAsiaTheme="minorHAnsi"/>
        </w:rPr>
        <w:t>IT and IACS environments</w:t>
      </w:r>
      <w:r>
        <w:rPr>
          <w:rFonts w:eastAsiaTheme="minorHAnsi"/>
        </w:rPr>
        <w:t xml:space="preserve"> that require modification in the approach used to assess and treat </w:t>
      </w:r>
      <w:r w:rsidRPr="004E6862">
        <w:rPr>
          <w:rFonts w:eastAsiaTheme="minorHAnsi"/>
        </w:rPr>
        <w:t>cyber security risks</w:t>
      </w:r>
      <w:r w:rsidR="0098382A">
        <w:rPr>
          <w:rFonts w:eastAsiaTheme="minorHAnsi"/>
        </w:rPr>
        <w:t xml:space="preserve">. </w:t>
      </w:r>
      <w:r w:rsidR="00A5028D">
        <w:t>In IACS environments risk</w:t>
      </w:r>
      <w:r w:rsidR="009D4222">
        <w:t>s</w:t>
      </w:r>
      <w:r w:rsidR="00A5028D">
        <w:t xml:space="preserve"> will likely vary, with availability and integrity typically of greater focus. There are inherent risks associated with industrial </w:t>
      </w:r>
      <w:r w:rsidR="000B4067">
        <w:t xml:space="preserve">infrastructure and equipment </w:t>
      </w:r>
      <w:r w:rsidR="00A5028D">
        <w:t>that are controlled, monitored, or otherwise affected by IACS. Security in these systems is primarily concerned with maintaining the availability and integrity of these system</w:t>
      </w:r>
      <w:r w:rsidR="009D4222">
        <w:t>s</w:t>
      </w:r>
      <w:r w:rsidR="00A5028D">
        <w:t>, with confidentiality a significant concern, but relatively less so.</w:t>
      </w:r>
    </w:p>
    <w:p w14:paraId="22CF3409" w14:textId="48A93272" w:rsidR="009835AE" w:rsidRDefault="009835AE" w:rsidP="00A5028D">
      <w:pPr>
        <w:pStyle w:val="BodyCopy"/>
        <w:rPr>
          <w:lang w:eastAsia="en-AU"/>
        </w:rPr>
      </w:pPr>
      <w:r>
        <w:rPr>
          <w:rFonts w:eastAsiaTheme="minorHAnsi"/>
        </w:rPr>
        <w:t xml:space="preserve">Loss of intellectual property or interruption of the flow of information are not the only consequence of a security incident. </w:t>
      </w:r>
      <w:r w:rsidR="000B4067" w:rsidRPr="000B4067">
        <w:rPr>
          <w:rFonts w:eastAsiaTheme="minorHAnsi"/>
        </w:rPr>
        <w:t>Like IT, IACS equipment utilises computer-based technology, which are both susceptible to common cyber security attacks and compromise. However, a cyber security attack or compromise on the IACS could result in devastating real-world consequences to critical infrastructure and availability of services</w:t>
      </w:r>
      <w:r w:rsidR="00BA291F">
        <w:rPr>
          <w:rFonts w:eastAsiaTheme="minorHAnsi"/>
        </w:rPr>
        <w:t xml:space="preserve"> beyond the effected organisation including</w:t>
      </w:r>
      <w:r w:rsidR="000B4067" w:rsidRPr="000B4067">
        <w:rPr>
          <w:rFonts w:eastAsiaTheme="minorHAnsi"/>
        </w:rPr>
        <w:t xml:space="preserve"> loss of human life, public safety, and the physical </w:t>
      </w:r>
      <w:r w:rsidR="000B4067" w:rsidRPr="000B4067">
        <w:rPr>
          <w:rFonts w:eastAsiaTheme="minorHAnsi"/>
        </w:rPr>
        <w:lastRenderedPageBreak/>
        <w:t>environment</w:t>
      </w:r>
      <w:r w:rsidR="00BA291F">
        <w:rPr>
          <w:rFonts w:eastAsiaTheme="minorHAnsi"/>
        </w:rPr>
        <w:t xml:space="preserve"> of the region or the State</w:t>
      </w:r>
      <w:r w:rsidR="000B4067" w:rsidRPr="000B4067">
        <w:rPr>
          <w:rFonts w:eastAsiaTheme="minorHAnsi"/>
        </w:rPr>
        <w:t xml:space="preserve">. Cyber </w:t>
      </w:r>
      <w:r w:rsidR="000B4067">
        <w:rPr>
          <w:rFonts w:eastAsiaTheme="minorHAnsi"/>
        </w:rPr>
        <w:t>s</w:t>
      </w:r>
      <w:r w:rsidR="000B4067" w:rsidRPr="000B4067">
        <w:rPr>
          <w:rFonts w:eastAsiaTheme="minorHAnsi"/>
        </w:rPr>
        <w:t xml:space="preserve">ecurity attacks on both IT and IACS can result in mutual consequences, namely the compromise of information and </w:t>
      </w:r>
      <w:r w:rsidR="00015EC1">
        <w:rPr>
          <w:rFonts w:eastAsiaTheme="minorHAnsi"/>
        </w:rPr>
        <w:t>systems</w:t>
      </w:r>
      <w:r w:rsidR="000B4067" w:rsidRPr="000B4067">
        <w:rPr>
          <w:rFonts w:eastAsiaTheme="minorHAnsi"/>
        </w:rPr>
        <w:t>, and significant financial and reputational implications.</w:t>
      </w:r>
      <w:r>
        <w:rPr>
          <w:rFonts w:eastAsiaTheme="minorHAnsi"/>
        </w:rPr>
        <w:t xml:space="preserve"> </w:t>
      </w:r>
    </w:p>
    <w:p w14:paraId="03E3927D" w14:textId="77777777" w:rsidR="00F57209" w:rsidRDefault="00F57209">
      <w:pPr>
        <w:rPr>
          <w:rFonts w:ascii="Calibri" w:hAnsi="Calibri"/>
          <w:b/>
          <w:color w:val="5620A9"/>
          <w:szCs w:val="32"/>
          <w:lang w:eastAsia="en-AU"/>
        </w:rPr>
      </w:pPr>
      <w:r>
        <w:rPr>
          <w:lang w:eastAsia="en-AU"/>
        </w:rPr>
        <w:br w:type="page"/>
      </w:r>
    </w:p>
    <w:p w14:paraId="766E5A0E" w14:textId="2C16DB30" w:rsidR="004C5970" w:rsidRDefault="004C5970" w:rsidP="008A077C">
      <w:pPr>
        <w:pStyle w:val="SectionHeading"/>
        <w:numPr>
          <w:ilvl w:val="0"/>
          <w:numId w:val="0"/>
        </w:numPr>
        <w:rPr>
          <w:lang w:eastAsia="en-AU"/>
        </w:rPr>
      </w:pPr>
      <w:bookmarkStart w:id="7" w:name="_Toc120534811"/>
      <w:r w:rsidRPr="004C5970">
        <w:rPr>
          <w:lang w:eastAsia="en-AU"/>
        </w:rPr>
        <w:lastRenderedPageBreak/>
        <w:t>Use of specific terms in this document</w:t>
      </w:r>
      <w:bookmarkEnd w:id="7"/>
    </w:p>
    <w:p w14:paraId="720820DB" w14:textId="082017CC" w:rsidR="009D2FDB" w:rsidRPr="009E089D" w:rsidRDefault="009D2FDB" w:rsidP="009D2FDB">
      <w:pPr>
        <w:pStyle w:val="BodyCopy"/>
        <w:rPr>
          <w:lang w:val="en-AU"/>
        </w:rPr>
      </w:pPr>
      <w:r w:rsidRPr="009E089D">
        <w:rPr>
          <w:lang w:val="en-AU"/>
        </w:rPr>
        <w:t xml:space="preserve">Please refer to the </w:t>
      </w:r>
      <w:r w:rsidRPr="00B201E3">
        <w:rPr>
          <w:i/>
          <w:iCs/>
          <w:u w:color="430098"/>
          <w:lang w:val="en-AU"/>
        </w:rPr>
        <w:t xml:space="preserve">VPDSS </w:t>
      </w:r>
      <w:r w:rsidRPr="00B201E3">
        <w:rPr>
          <w:i/>
          <w:iCs/>
          <w:lang w:val="en-AU"/>
        </w:rPr>
        <w:t>Glos</w:t>
      </w:r>
      <w:r>
        <w:rPr>
          <w:i/>
          <w:iCs/>
          <w:lang w:val="en-AU"/>
        </w:rPr>
        <w:t xml:space="preserve">sary </w:t>
      </w:r>
      <w:r w:rsidRPr="009E089D">
        <w:rPr>
          <w:lang w:val="en-AU"/>
        </w:rPr>
        <w:t>for an outline of terms and associated definitions. For a current copy of th</w:t>
      </w:r>
      <w:r w:rsidR="00F57209">
        <w:rPr>
          <w:lang w:val="en-AU"/>
        </w:rPr>
        <w:t>e glossary</w:t>
      </w:r>
      <w:r w:rsidRPr="009E089D">
        <w:rPr>
          <w:lang w:val="en-AU"/>
        </w:rPr>
        <w:t xml:space="preserve">, please refer to the </w:t>
      </w:r>
      <w:r w:rsidR="00015CB9">
        <w:rPr>
          <w:lang w:val="en-AU"/>
        </w:rPr>
        <w:t>information security resources</w:t>
      </w:r>
      <w:r w:rsidR="00041209">
        <w:rPr>
          <w:rStyle w:val="FootnoteReference"/>
          <w:i/>
          <w:iCs/>
          <w:lang w:val="en-AU"/>
        </w:rPr>
        <w:footnoteReference w:id="4"/>
      </w:r>
      <w:r w:rsidR="00015CB9">
        <w:rPr>
          <w:lang w:val="en-AU"/>
        </w:rPr>
        <w:t xml:space="preserve"> </w:t>
      </w:r>
      <w:r w:rsidRPr="009E089D">
        <w:rPr>
          <w:lang w:val="en-AU"/>
        </w:rPr>
        <w:t xml:space="preserve">section of the OVIC website. </w:t>
      </w:r>
    </w:p>
    <w:p w14:paraId="3CE1688C" w14:textId="77777777" w:rsidR="009D2FDB" w:rsidRPr="009E089D" w:rsidRDefault="009D2FDB" w:rsidP="009D2FDB">
      <w:pPr>
        <w:pStyle w:val="BodyCopy"/>
        <w:rPr>
          <w:lang w:val="en-AU"/>
        </w:rPr>
      </w:pPr>
      <w:r w:rsidRPr="009E089D">
        <w:rPr>
          <w:lang w:val="en-AU"/>
        </w:rPr>
        <w:t>In addition, the following terms are relevant and used throughout this document.</w:t>
      </w:r>
    </w:p>
    <w:tbl>
      <w:tblPr>
        <w:tblW w:w="0" w:type="auto"/>
        <w:tblBorders>
          <w:insideH w:val="single" w:sz="24" w:space="0" w:color="FFFFFF"/>
          <w:insideV w:val="single" w:sz="24" w:space="0" w:color="FFFFFF"/>
        </w:tblBorders>
        <w:shd w:val="clear" w:color="auto" w:fill="E9E5E2"/>
        <w:tblLayout w:type="fixed"/>
        <w:tblCellMar>
          <w:left w:w="284" w:type="dxa"/>
          <w:right w:w="284" w:type="dxa"/>
        </w:tblCellMar>
        <w:tblLook w:val="01E0" w:firstRow="1" w:lastRow="1" w:firstColumn="1" w:lastColumn="1" w:noHBand="0" w:noVBand="0"/>
      </w:tblPr>
      <w:tblGrid>
        <w:gridCol w:w="1985"/>
        <w:gridCol w:w="7513"/>
      </w:tblGrid>
      <w:tr w:rsidR="009D2FDB" w:rsidRPr="007D4DF9" w14:paraId="79834377" w14:textId="77777777" w:rsidTr="00BA5577">
        <w:trPr>
          <w:cantSplit/>
          <w:trHeight w:val="686"/>
          <w:tblHeader/>
        </w:trPr>
        <w:tc>
          <w:tcPr>
            <w:tcW w:w="1985" w:type="dxa"/>
            <w:tcBorders>
              <w:top w:val="nil"/>
              <w:bottom w:val="single" w:sz="24" w:space="0" w:color="FFFFFF"/>
            </w:tcBorders>
            <w:shd w:val="clear" w:color="auto" w:fill="430098"/>
            <w:vAlign w:val="center"/>
          </w:tcPr>
          <w:p w14:paraId="2E74876C" w14:textId="77777777" w:rsidR="009D2FDB" w:rsidRPr="009E089D" w:rsidRDefault="009D2FDB" w:rsidP="00802258">
            <w:pPr>
              <w:pStyle w:val="BodyCopy"/>
              <w:rPr>
                <w:b/>
                <w:bCs/>
                <w:color w:val="FFFFFF" w:themeColor="background1"/>
                <w:lang w:val="en-AU"/>
              </w:rPr>
            </w:pPr>
            <w:r w:rsidRPr="009E089D">
              <w:rPr>
                <w:b/>
                <w:bCs/>
                <w:color w:val="FFFFFF" w:themeColor="background1"/>
                <w:lang w:val="en-AU"/>
              </w:rPr>
              <w:t>Term</w:t>
            </w:r>
          </w:p>
        </w:tc>
        <w:tc>
          <w:tcPr>
            <w:tcW w:w="7513" w:type="dxa"/>
            <w:tcBorders>
              <w:top w:val="nil"/>
              <w:bottom w:val="single" w:sz="24" w:space="0" w:color="FFFFFF"/>
            </w:tcBorders>
            <w:shd w:val="clear" w:color="auto" w:fill="430098"/>
            <w:vAlign w:val="center"/>
          </w:tcPr>
          <w:p w14:paraId="477BF56D" w14:textId="77777777" w:rsidR="009D2FDB" w:rsidRPr="009E089D" w:rsidRDefault="009D2FDB" w:rsidP="00802258">
            <w:pPr>
              <w:pStyle w:val="BodyCopy"/>
              <w:rPr>
                <w:b/>
                <w:bCs/>
                <w:color w:val="FFFFFF" w:themeColor="background1"/>
                <w:lang w:val="en-AU"/>
              </w:rPr>
            </w:pPr>
            <w:r w:rsidRPr="009E089D">
              <w:rPr>
                <w:b/>
                <w:bCs/>
                <w:color w:val="FFFFFF" w:themeColor="background1"/>
                <w:lang w:val="en-AU"/>
              </w:rPr>
              <w:t>Description</w:t>
            </w:r>
          </w:p>
        </w:tc>
      </w:tr>
      <w:tr w:rsidR="009D2FDB" w:rsidRPr="007D4DF9" w14:paraId="259C414B" w14:textId="77777777" w:rsidTr="00BA5577">
        <w:trPr>
          <w:cantSplit/>
          <w:trHeight w:val="445"/>
        </w:trPr>
        <w:tc>
          <w:tcPr>
            <w:tcW w:w="1985" w:type="dxa"/>
            <w:tcBorders>
              <w:top w:val="single" w:sz="24" w:space="0" w:color="FFFFFF"/>
              <w:bottom w:val="single" w:sz="24" w:space="0" w:color="FFFFFF"/>
            </w:tcBorders>
            <w:shd w:val="clear" w:color="auto" w:fill="E9E5E2"/>
            <w:vAlign w:val="center"/>
          </w:tcPr>
          <w:p w14:paraId="3BC02983" w14:textId="149C26D7" w:rsidR="009D2FDB" w:rsidRPr="009E089D" w:rsidRDefault="009D2FDB" w:rsidP="00802258">
            <w:pPr>
              <w:pStyle w:val="BodyCopy"/>
              <w:rPr>
                <w:b/>
                <w:bCs/>
                <w:lang w:val="en-AU"/>
              </w:rPr>
            </w:pPr>
            <w:r>
              <w:t>Industrial Automation and Control System (</w:t>
            </w:r>
            <w:r w:rsidRPr="003E00CF">
              <w:rPr>
                <w:b/>
                <w:bCs/>
              </w:rPr>
              <w:t>IACS</w:t>
            </w:r>
            <w:r>
              <w:t>)</w:t>
            </w:r>
          </w:p>
        </w:tc>
        <w:tc>
          <w:tcPr>
            <w:tcW w:w="7513" w:type="dxa"/>
            <w:tcBorders>
              <w:top w:val="single" w:sz="24" w:space="0" w:color="FFFFFF"/>
              <w:bottom w:val="single" w:sz="24" w:space="0" w:color="FFFFFF"/>
            </w:tcBorders>
            <w:shd w:val="clear" w:color="auto" w:fill="E9E5E2"/>
            <w:vAlign w:val="center"/>
          </w:tcPr>
          <w:p w14:paraId="241486FF" w14:textId="06722A85" w:rsidR="009D2FDB" w:rsidRPr="009D2FDB" w:rsidRDefault="009D2FDB" w:rsidP="009D2FDB">
            <w:pPr>
              <w:pStyle w:val="BodyCopy"/>
              <w:rPr>
                <w:lang w:val="en-AU"/>
              </w:rPr>
            </w:pPr>
            <w:r w:rsidRPr="009D2FDB">
              <w:rPr>
                <w:lang w:val="en-AU"/>
              </w:rPr>
              <w:t>A collection of personnel, hardware, and software that can affect</w:t>
            </w:r>
            <w:r>
              <w:rPr>
                <w:lang w:val="en-AU"/>
              </w:rPr>
              <w:t xml:space="preserve"> </w:t>
            </w:r>
            <w:r w:rsidRPr="009D2FDB">
              <w:rPr>
                <w:lang w:val="en-AU"/>
              </w:rPr>
              <w:t>or influence the safe, secure, and reliable operation of an</w:t>
            </w:r>
            <w:r>
              <w:rPr>
                <w:lang w:val="en-AU"/>
              </w:rPr>
              <w:t xml:space="preserve"> </w:t>
            </w:r>
            <w:r w:rsidRPr="009D2FDB">
              <w:rPr>
                <w:lang w:val="en-AU"/>
              </w:rPr>
              <w:t>industrial process.</w:t>
            </w:r>
          </w:p>
          <w:p w14:paraId="428BB5DC" w14:textId="641D75DC" w:rsidR="009D2FDB" w:rsidRPr="009D2FDB" w:rsidRDefault="009D2FDB" w:rsidP="009D2FDB">
            <w:pPr>
              <w:pStyle w:val="BodyCopy"/>
              <w:rPr>
                <w:lang w:val="en-AU"/>
              </w:rPr>
            </w:pPr>
            <w:r w:rsidRPr="009D2FDB">
              <w:rPr>
                <w:lang w:val="en-AU"/>
              </w:rPr>
              <w:t>These systems include but are not limited to:</w:t>
            </w:r>
          </w:p>
          <w:p w14:paraId="3D534467" w14:textId="5C24CB7D" w:rsidR="009D2FDB" w:rsidRPr="009D2FDB" w:rsidRDefault="009D2FDB" w:rsidP="00DE77E3">
            <w:pPr>
              <w:pStyle w:val="BodyCopy"/>
              <w:numPr>
                <w:ilvl w:val="0"/>
                <w:numId w:val="11"/>
              </w:numPr>
              <w:rPr>
                <w:lang w:val="en-AU"/>
              </w:rPr>
            </w:pPr>
            <w:r w:rsidRPr="009D2FDB">
              <w:rPr>
                <w:lang w:val="en-AU"/>
              </w:rPr>
              <w:t>industrial control systems, including distributed control</w:t>
            </w:r>
            <w:r>
              <w:rPr>
                <w:lang w:val="en-AU"/>
              </w:rPr>
              <w:t xml:space="preserve"> </w:t>
            </w:r>
            <w:r w:rsidRPr="009D2FDB">
              <w:rPr>
                <w:lang w:val="en-AU"/>
              </w:rPr>
              <w:t>systems (</w:t>
            </w:r>
            <w:r w:rsidRPr="003E00CF">
              <w:rPr>
                <w:b/>
                <w:bCs/>
                <w:lang w:val="en-AU"/>
              </w:rPr>
              <w:t>DCSs</w:t>
            </w:r>
            <w:r w:rsidRPr="009D2FDB">
              <w:rPr>
                <w:lang w:val="en-AU"/>
              </w:rPr>
              <w:t>), programmable logic controllers (</w:t>
            </w:r>
            <w:r w:rsidRPr="003E00CF">
              <w:rPr>
                <w:b/>
                <w:bCs/>
                <w:lang w:val="en-AU"/>
              </w:rPr>
              <w:t>PLCs</w:t>
            </w:r>
            <w:r w:rsidRPr="009D2FDB">
              <w:rPr>
                <w:lang w:val="en-AU"/>
              </w:rPr>
              <w:t>), remote</w:t>
            </w:r>
            <w:r>
              <w:rPr>
                <w:lang w:val="en-AU"/>
              </w:rPr>
              <w:t xml:space="preserve"> </w:t>
            </w:r>
            <w:r w:rsidRPr="009D2FDB">
              <w:rPr>
                <w:lang w:val="en-AU"/>
              </w:rPr>
              <w:t>terminal units (</w:t>
            </w:r>
            <w:r w:rsidRPr="003E00CF">
              <w:rPr>
                <w:b/>
                <w:bCs/>
                <w:lang w:val="en-AU"/>
              </w:rPr>
              <w:t>RTUs</w:t>
            </w:r>
            <w:r w:rsidRPr="009D2FDB">
              <w:rPr>
                <w:lang w:val="en-AU"/>
              </w:rPr>
              <w:t>), intelligent electronic devices,</w:t>
            </w:r>
            <w:r>
              <w:rPr>
                <w:lang w:val="en-AU"/>
              </w:rPr>
              <w:t xml:space="preserve"> </w:t>
            </w:r>
            <w:r w:rsidRPr="009D2FDB">
              <w:rPr>
                <w:lang w:val="en-AU"/>
              </w:rPr>
              <w:t>supervisory control</w:t>
            </w:r>
            <w:r w:rsidR="00731C83">
              <w:rPr>
                <w:lang w:val="en-AU"/>
              </w:rPr>
              <w:t>,</w:t>
            </w:r>
            <w:r w:rsidRPr="009D2FDB">
              <w:rPr>
                <w:lang w:val="en-AU"/>
              </w:rPr>
              <w:t xml:space="preserve"> and data acquisition (</w:t>
            </w:r>
            <w:r w:rsidRPr="003E00CF">
              <w:rPr>
                <w:b/>
                <w:bCs/>
                <w:lang w:val="en-AU"/>
              </w:rPr>
              <w:t>SCADA</w:t>
            </w:r>
            <w:r w:rsidRPr="009D2FDB">
              <w:rPr>
                <w:lang w:val="en-AU"/>
              </w:rPr>
              <w:t>), networked</w:t>
            </w:r>
            <w:r>
              <w:rPr>
                <w:lang w:val="en-AU"/>
              </w:rPr>
              <w:t xml:space="preserve"> </w:t>
            </w:r>
            <w:r w:rsidRPr="009D2FDB">
              <w:rPr>
                <w:lang w:val="en-AU"/>
              </w:rPr>
              <w:t>electronic sensing and control, and monitoring and diagnostic</w:t>
            </w:r>
            <w:r>
              <w:rPr>
                <w:lang w:val="en-AU"/>
              </w:rPr>
              <w:t xml:space="preserve"> </w:t>
            </w:r>
            <w:r w:rsidRPr="009D2FDB">
              <w:rPr>
                <w:lang w:val="en-AU"/>
              </w:rPr>
              <w:t>systems. (In this context, process control systems include basic</w:t>
            </w:r>
            <w:r>
              <w:rPr>
                <w:lang w:val="en-AU"/>
              </w:rPr>
              <w:t xml:space="preserve"> </w:t>
            </w:r>
            <w:r w:rsidRPr="009D2FDB">
              <w:rPr>
                <w:lang w:val="en-AU"/>
              </w:rPr>
              <w:t>process control system and safety-instrumented system (</w:t>
            </w:r>
            <w:r w:rsidRPr="003E00CF">
              <w:rPr>
                <w:b/>
                <w:bCs/>
                <w:lang w:val="en-AU"/>
              </w:rPr>
              <w:t>SIS</w:t>
            </w:r>
            <w:r w:rsidRPr="009D2FDB">
              <w:rPr>
                <w:lang w:val="en-AU"/>
              </w:rPr>
              <w:t>)</w:t>
            </w:r>
            <w:r>
              <w:rPr>
                <w:lang w:val="en-AU"/>
              </w:rPr>
              <w:t xml:space="preserve"> </w:t>
            </w:r>
            <w:r w:rsidRPr="009D2FDB">
              <w:rPr>
                <w:lang w:val="en-AU"/>
              </w:rPr>
              <w:t>functions, whether they are physically separate or integrated</w:t>
            </w:r>
            <w:proofErr w:type="gramStart"/>
            <w:r w:rsidRPr="009D2FDB">
              <w:rPr>
                <w:lang w:val="en-AU"/>
              </w:rPr>
              <w:t>)</w:t>
            </w:r>
            <w:r w:rsidR="00015CB9">
              <w:rPr>
                <w:lang w:val="en-AU"/>
              </w:rPr>
              <w:t>;</w:t>
            </w:r>
            <w:proofErr w:type="gramEnd"/>
          </w:p>
          <w:p w14:paraId="24E522DE" w14:textId="6FE48DD9" w:rsidR="009D2FDB" w:rsidRPr="009D2FDB" w:rsidRDefault="009D2FDB" w:rsidP="00DE77E3">
            <w:pPr>
              <w:pStyle w:val="BodyCopy"/>
              <w:numPr>
                <w:ilvl w:val="0"/>
                <w:numId w:val="11"/>
              </w:numPr>
              <w:rPr>
                <w:lang w:val="en-AU"/>
              </w:rPr>
            </w:pPr>
            <w:r w:rsidRPr="009D2FDB">
              <w:rPr>
                <w:lang w:val="en-AU"/>
              </w:rPr>
              <w:t>associated information systems such as advanced or</w:t>
            </w:r>
            <w:r>
              <w:rPr>
                <w:lang w:val="en-AU"/>
              </w:rPr>
              <w:t xml:space="preserve"> </w:t>
            </w:r>
            <w:r w:rsidRPr="009D2FDB">
              <w:rPr>
                <w:lang w:val="en-AU"/>
              </w:rPr>
              <w:t>multivariable control, online optimizers, dedicated equipment</w:t>
            </w:r>
            <w:r>
              <w:rPr>
                <w:lang w:val="en-AU"/>
              </w:rPr>
              <w:t xml:space="preserve"> </w:t>
            </w:r>
            <w:r w:rsidRPr="009D2FDB">
              <w:rPr>
                <w:lang w:val="en-AU"/>
              </w:rPr>
              <w:t>monitors, graphical interfaces, process historians,</w:t>
            </w:r>
            <w:r>
              <w:rPr>
                <w:lang w:val="en-AU"/>
              </w:rPr>
              <w:t xml:space="preserve"> </w:t>
            </w:r>
            <w:r w:rsidRPr="009D2FDB">
              <w:rPr>
                <w:lang w:val="en-AU"/>
              </w:rPr>
              <w:t>manufacturing execution systems, and plant information</w:t>
            </w:r>
            <w:r>
              <w:rPr>
                <w:lang w:val="en-AU"/>
              </w:rPr>
              <w:t xml:space="preserve"> </w:t>
            </w:r>
            <w:r w:rsidRPr="009D2FDB">
              <w:rPr>
                <w:lang w:val="en-AU"/>
              </w:rPr>
              <w:t>management systems</w:t>
            </w:r>
            <w:r w:rsidR="00015CB9">
              <w:rPr>
                <w:lang w:val="en-AU"/>
              </w:rPr>
              <w:t>;</w:t>
            </w:r>
            <w:r>
              <w:rPr>
                <w:lang w:val="en-AU"/>
              </w:rPr>
              <w:t xml:space="preserve"> and</w:t>
            </w:r>
          </w:p>
          <w:p w14:paraId="7EC747B2" w14:textId="277E6B3E" w:rsidR="009D2FDB" w:rsidRPr="009D2FDB" w:rsidRDefault="009D2FDB" w:rsidP="00DE77E3">
            <w:pPr>
              <w:pStyle w:val="BodyCopy"/>
              <w:numPr>
                <w:ilvl w:val="0"/>
                <w:numId w:val="11"/>
              </w:numPr>
              <w:rPr>
                <w:lang w:val="en-AU"/>
              </w:rPr>
            </w:pPr>
            <w:r w:rsidRPr="009D2FDB">
              <w:rPr>
                <w:lang w:val="en-AU"/>
              </w:rPr>
              <w:t>associated internal, human, network, or machine interfaces</w:t>
            </w:r>
            <w:r>
              <w:rPr>
                <w:lang w:val="en-AU"/>
              </w:rPr>
              <w:t xml:space="preserve"> </w:t>
            </w:r>
            <w:r w:rsidRPr="009D2FDB">
              <w:rPr>
                <w:lang w:val="en-AU"/>
              </w:rPr>
              <w:t>used to provide control, safety, and manufacturing operations</w:t>
            </w:r>
            <w:r>
              <w:rPr>
                <w:lang w:val="en-AU"/>
              </w:rPr>
              <w:t xml:space="preserve"> </w:t>
            </w:r>
            <w:r w:rsidRPr="009D2FDB">
              <w:rPr>
                <w:lang w:val="en-AU"/>
              </w:rPr>
              <w:t>functionality to continuous, batch, discrete, and other</w:t>
            </w:r>
            <w:r>
              <w:rPr>
                <w:lang w:val="en-AU"/>
              </w:rPr>
              <w:t xml:space="preserve"> </w:t>
            </w:r>
            <w:r w:rsidRPr="009D2FDB">
              <w:rPr>
                <w:lang w:val="en-AU"/>
              </w:rPr>
              <w:t>processes.</w:t>
            </w:r>
          </w:p>
          <w:p w14:paraId="738CE394" w14:textId="77777777" w:rsidR="009D2FDB" w:rsidRDefault="009D2FDB" w:rsidP="009D2FDB">
            <w:pPr>
              <w:pStyle w:val="BodyCopy"/>
              <w:rPr>
                <w:lang w:val="en-AU"/>
              </w:rPr>
            </w:pPr>
            <w:r w:rsidRPr="009D2FDB">
              <w:rPr>
                <w:lang w:val="en-AU"/>
              </w:rPr>
              <w:t>[SOURCE: IEC/TS 62443-1-1 Industrial communication networks –</w:t>
            </w:r>
            <w:r>
              <w:rPr>
                <w:lang w:val="en-AU"/>
              </w:rPr>
              <w:t xml:space="preserve"> </w:t>
            </w:r>
            <w:r w:rsidRPr="009D2FDB">
              <w:rPr>
                <w:lang w:val="en-AU"/>
              </w:rPr>
              <w:t xml:space="preserve">Network and system security – Part 1-1: Terminology, </w:t>
            </w:r>
            <w:proofErr w:type="gramStart"/>
            <w:r w:rsidRPr="009D2FDB">
              <w:rPr>
                <w:lang w:val="en-AU"/>
              </w:rPr>
              <w:t>concepts</w:t>
            </w:r>
            <w:proofErr w:type="gramEnd"/>
            <w:r>
              <w:rPr>
                <w:lang w:val="en-AU"/>
              </w:rPr>
              <w:t xml:space="preserve"> </w:t>
            </w:r>
            <w:r w:rsidRPr="009D2FDB">
              <w:rPr>
                <w:lang w:val="en-AU"/>
              </w:rPr>
              <w:t>and models]</w:t>
            </w:r>
          </w:p>
          <w:p w14:paraId="5605550A" w14:textId="155AC705" w:rsidR="0055677D" w:rsidRPr="009E089D" w:rsidRDefault="0055677D" w:rsidP="009D2FDB">
            <w:pPr>
              <w:pStyle w:val="BodyCopy"/>
              <w:rPr>
                <w:lang w:val="en-AU"/>
              </w:rPr>
            </w:pPr>
          </w:p>
        </w:tc>
      </w:tr>
      <w:tr w:rsidR="009D2FDB" w:rsidRPr="007D4DF9" w14:paraId="0F1BA686" w14:textId="77777777" w:rsidTr="00BA5577">
        <w:trPr>
          <w:cantSplit/>
          <w:trHeight w:val="445"/>
        </w:trPr>
        <w:tc>
          <w:tcPr>
            <w:tcW w:w="1985" w:type="dxa"/>
            <w:tcBorders>
              <w:top w:val="single" w:sz="24" w:space="0" w:color="FFFFFF"/>
              <w:bottom w:val="single" w:sz="24" w:space="0" w:color="FFFFFF"/>
            </w:tcBorders>
            <w:shd w:val="clear" w:color="auto" w:fill="E9E5E2"/>
            <w:vAlign w:val="center"/>
          </w:tcPr>
          <w:p w14:paraId="043952C5" w14:textId="7AFEE08F" w:rsidR="009D2FDB" w:rsidRDefault="00BA5577" w:rsidP="00802258">
            <w:pPr>
              <w:pStyle w:val="BodyCopy"/>
            </w:pPr>
            <w:r>
              <w:t>R</w:t>
            </w:r>
            <w:r w:rsidR="00D616B8" w:rsidRPr="00D616B8">
              <w:t xml:space="preserve">eliability, </w:t>
            </w:r>
            <w:r>
              <w:t>A</w:t>
            </w:r>
            <w:r w:rsidR="00D616B8" w:rsidRPr="00D616B8">
              <w:t xml:space="preserve">vailability, </w:t>
            </w:r>
            <w:r>
              <w:t>M</w:t>
            </w:r>
            <w:r w:rsidR="00D616B8" w:rsidRPr="00D616B8">
              <w:t xml:space="preserve">aintainability, and </w:t>
            </w:r>
            <w:r>
              <w:t>S</w:t>
            </w:r>
            <w:r w:rsidR="00D616B8" w:rsidRPr="00D616B8">
              <w:t>afety (</w:t>
            </w:r>
            <w:r w:rsidR="00D616B8" w:rsidRPr="003E00CF">
              <w:rPr>
                <w:b/>
                <w:bCs/>
              </w:rPr>
              <w:t>RAMS</w:t>
            </w:r>
            <w:r w:rsidR="00D616B8" w:rsidRPr="00D616B8">
              <w:t>)</w:t>
            </w:r>
          </w:p>
        </w:tc>
        <w:tc>
          <w:tcPr>
            <w:tcW w:w="7513" w:type="dxa"/>
            <w:tcBorders>
              <w:top w:val="single" w:sz="24" w:space="0" w:color="FFFFFF"/>
              <w:bottom w:val="single" w:sz="24" w:space="0" w:color="FFFFFF"/>
            </w:tcBorders>
            <w:shd w:val="clear" w:color="auto" w:fill="E9E5E2"/>
            <w:vAlign w:val="center"/>
          </w:tcPr>
          <w:p w14:paraId="262907C4" w14:textId="0D49B19B" w:rsidR="009D2FDB" w:rsidRPr="009D2FDB" w:rsidRDefault="007F22E9" w:rsidP="00E73835">
            <w:pPr>
              <w:pStyle w:val="BodyCopy"/>
              <w:rPr>
                <w:lang w:val="en-AU"/>
              </w:rPr>
            </w:pPr>
            <w:r>
              <w:t xml:space="preserve">The </w:t>
            </w:r>
            <w:r w:rsidR="00D259BC" w:rsidRPr="003E098F">
              <w:t>operational objectives of IACS</w:t>
            </w:r>
            <w:r>
              <w:t xml:space="preserve">. A </w:t>
            </w:r>
            <w:r w:rsidR="00F57209">
              <w:t>decision-making</w:t>
            </w:r>
            <w:r w:rsidRPr="007F22E9">
              <w:t xml:space="preserve"> tool to ensure that a process</w:t>
            </w:r>
            <w:r>
              <w:t>, machinery</w:t>
            </w:r>
            <w:r w:rsidR="00751D81">
              <w:t>,</w:t>
            </w:r>
            <w:r>
              <w:t xml:space="preserve"> or equipment </w:t>
            </w:r>
            <w:r w:rsidRPr="007F22E9">
              <w:t>fulfils the mission for which it was designed, under the conditions of reliability, availability</w:t>
            </w:r>
            <w:r>
              <w:t xml:space="preserve">, </w:t>
            </w:r>
            <w:r w:rsidRPr="007F22E9">
              <w:t>maintainability</w:t>
            </w:r>
            <w:r>
              <w:t>,</w:t>
            </w:r>
            <w:r w:rsidRPr="007F22E9">
              <w:t xml:space="preserve"> and well-defined safety.</w:t>
            </w:r>
          </w:p>
        </w:tc>
      </w:tr>
    </w:tbl>
    <w:p w14:paraId="34DBB91E" w14:textId="77777777" w:rsidR="00F57209" w:rsidRDefault="00F57209">
      <w:pPr>
        <w:rPr>
          <w:rFonts w:ascii="Calibri" w:hAnsi="Calibri"/>
          <w:b/>
          <w:color w:val="5620A9"/>
          <w:szCs w:val="32"/>
          <w:lang w:eastAsia="en-AU"/>
        </w:rPr>
      </w:pPr>
      <w:r>
        <w:rPr>
          <w:lang w:eastAsia="en-AU"/>
        </w:rPr>
        <w:br w:type="page"/>
      </w:r>
    </w:p>
    <w:p w14:paraId="1BE393AE" w14:textId="1614BE78" w:rsidR="00A5028D" w:rsidRDefault="00A5028D" w:rsidP="008A077C">
      <w:pPr>
        <w:pStyle w:val="SectionHeading"/>
        <w:numPr>
          <w:ilvl w:val="0"/>
          <w:numId w:val="0"/>
        </w:numPr>
        <w:rPr>
          <w:lang w:eastAsia="en-AU"/>
        </w:rPr>
      </w:pPr>
      <w:bookmarkStart w:id="8" w:name="_Toc120534812"/>
      <w:r>
        <w:rPr>
          <w:lang w:eastAsia="en-AU"/>
        </w:rPr>
        <w:lastRenderedPageBreak/>
        <w:t>Scope</w:t>
      </w:r>
      <w:bookmarkEnd w:id="8"/>
    </w:p>
    <w:p w14:paraId="0435E356" w14:textId="1B4B1EF2" w:rsidR="00A5028D" w:rsidRDefault="00A5028D" w:rsidP="00A5028D">
      <w:pPr>
        <w:pStyle w:val="BodyCopy"/>
        <w:rPr>
          <w:lang w:eastAsia="en-AU"/>
        </w:rPr>
      </w:pPr>
      <w:r>
        <w:rPr>
          <w:lang w:eastAsia="en-AU"/>
        </w:rPr>
        <w:t xml:space="preserve">This guidance directs </w:t>
      </w:r>
      <w:r w:rsidR="00CC5BDD">
        <w:rPr>
          <w:lang w:eastAsia="en-AU"/>
        </w:rPr>
        <w:t xml:space="preserve">organisations </w:t>
      </w:r>
      <w:r>
        <w:rPr>
          <w:lang w:eastAsia="en-AU"/>
        </w:rPr>
        <w:t xml:space="preserve">to the </w:t>
      </w:r>
      <w:bookmarkStart w:id="9" w:name="_Hlk92880201"/>
      <w:r w:rsidR="00395735">
        <w:rPr>
          <w:lang w:eastAsia="en-AU"/>
        </w:rPr>
        <w:t>I</w:t>
      </w:r>
      <w:r w:rsidR="00395735" w:rsidRPr="00395735">
        <w:rPr>
          <w:lang w:eastAsia="en-AU"/>
        </w:rPr>
        <w:t xml:space="preserve">nternational </w:t>
      </w:r>
      <w:r w:rsidR="00395735">
        <w:rPr>
          <w:lang w:eastAsia="en-AU"/>
        </w:rPr>
        <w:t>E</w:t>
      </w:r>
      <w:r w:rsidR="00395735" w:rsidRPr="00395735">
        <w:rPr>
          <w:lang w:eastAsia="en-AU"/>
        </w:rPr>
        <w:t xml:space="preserve">lectrotechnical </w:t>
      </w:r>
      <w:r w:rsidR="00395735">
        <w:rPr>
          <w:lang w:eastAsia="en-AU"/>
        </w:rPr>
        <w:t>C</w:t>
      </w:r>
      <w:r w:rsidR="00395735" w:rsidRPr="00395735">
        <w:rPr>
          <w:lang w:eastAsia="en-AU"/>
        </w:rPr>
        <w:t xml:space="preserve">ommission </w:t>
      </w:r>
      <w:r w:rsidR="00395735">
        <w:rPr>
          <w:lang w:eastAsia="en-AU"/>
        </w:rPr>
        <w:t>(</w:t>
      </w:r>
      <w:r w:rsidRPr="003E00CF">
        <w:rPr>
          <w:b/>
          <w:bCs/>
          <w:lang w:eastAsia="en-AU"/>
        </w:rPr>
        <w:t>IEC</w:t>
      </w:r>
      <w:r w:rsidR="00395735">
        <w:rPr>
          <w:lang w:eastAsia="en-AU"/>
        </w:rPr>
        <w:t>)</w:t>
      </w:r>
      <w:r>
        <w:rPr>
          <w:lang w:eastAsia="en-AU"/>
        </w:rPr>
        <w:t xml:space="preserve"> 62443 </w:t>
      </w:r>
      <w:bookmarkEnd w:id="9"/>
      <w:r>
        <w:rPr>
          <w:lang w:eastAsia="en-AU"/>
        </w:rPr>
        <w:t xml:space="preserve">series of standards as the principal </w:t>
      </w:r>
      <w:r w:rsidR="00DB37D4">
        <w:rPr>
          <w:lang w:eastAsia="en-AU"/>
        </w:rPr>
        <w:t>primary source</w:t>
      </w:r>
      <w:r>
        <w:rPr>
          <w:lang w:eastAsia="en-AU"/>
        </w:rPr>
        <w:t xml:space="preserve"> for:</w:t>
      </w:r>
    </w:p>
    <w:p w14:paraId="359AE6A0" w14:textId="3BCADD2E" w:rsidR="00A5028D" w:rsidRDefault="00DB37D4" w:rsidP="00DE77E3">
      <w:pPr>
        <w:pStyle w:val="BodyCopy"/>
        <w:numPr>
          <w:ilvl w:val="0"/>
          <w:numId w:val="9"/>
        </w:numPr>
        <w:rPr>
          <w:lang w:eastAsia="en-AU"/>
        </w:rPr>
      </w:pPr>
      <w:r>
        <w:rPr>
          <w:lang w:eastAsia="en-AU"/>
        </w:rPr>
        <w:t>d</w:t>
      </w:r>
      <w:r w:rsidR="00A5028D">
        <w:rPr>
          <w:lang w:eastAsia="en-AU"/>
        </w:rPr>
        <w:t xml:space="preserve">etermining systems for inclusion as </w:t>
      </w:r>
      <w:proofErr w:type="gramStart"/>
      <w:r w:rsidR="00395735">
        <w:rPr>
          <w:lang w:eastAsia="en-AU"/>
        </w:rPr>
        <w:t>IACS</w:t>
      </w:r>
      <w:r w:rsidR="00015CB9">
        <w:rPr>
          <w:lang w:eastAsia="en-AU"/>
        </w:rPr>
        <w:t>;</w:t>
      </w:r>
      <w:proofErr w:type="gramEnd"/>
    </w:p>
    <w:p w14:paraId="128E60FE" w14:textId="2244392C" w:rsidR="00A5028D" w:rsidRDefault="00DB37D4" w:rsidP="00DE77E3">
      <w:pPr>
        <w:pStyle w:val="BodyCopy"/>
        <w:numPr>
          <w:ilvl w:val="0"/>
          <w:numId w:val="9"/>
        </w:numPr>
        <w:rPr>
          <w:lang w:eastAsia="en-AU"/>
        </w:rPr>
      </w:pPr>
      <w:r>
        <w:rPr>
          <w:lang w:eastAsia="en-AU"/>
        </w:rPr>
        <w:t>p</w:t>
      </w:r>
      <w:r w:rsidR="00A5028D">
        <w:rPr>
          <w:lang w:eastAsia="en-AU"/>
        </w:rPr>
        <w:t>artitioning of IACS elements into zones</w:t>
      </w:r>
      <w:r w:rsidR="00571339">
        <w:rPr>
          <w:rStyle w:val="FootnoteReference"/>
          <w:lang w:eastAsia="en-AU"/>
        </w:rPr>
        <w:footnoteReference w:id="5"/>
      </w:r>
      <w:r w:rsidR="00A5028D">
        <w:rPr>
          <w:lang w:eastAsia="en-AU"/>
        </w:rPr>
        <w:t xml:space="preserve"> and </w:t>
      </w:r>
      <w:proofErr w:type="gramStart"/>
      <w:r w:rsidR="00A5028D">
        <w:rPr>
          <w:lang w:eastAsia="en-AU"/>
        </w:rPr>
        <w:t>conduits</w:t>
      </w:r>
      <w:r w:rsidR="00015CB9">
        <w:rPr>
          <w:lang w:eastAsia="en-AU"/>
        </w:rPr>
        <w:t>;</w:t>
      </w:r>
      <w:proofErr w:type="gramEnd"/>
    </w:p>
    <w:p w14:paraId="7B2BB415" w14:textId="4DA5577E" w:rsidR="00A5028D" w:rsidRDefault="00A5028D" w:rsidP="00DE77E3">
      <w:pPr>
        <w:pStyle w:val="BodyCopy"/>
        <w:numPr>
          <w:ilvl w:val="0"/>
          <w:numId w:val="9"/>
        </w:numPr>
        <w:rPr>
          <w:lang w:eastAsia="en-AU"/>
        </w:rPr>
      </w:pPr>
      <w:r>
        <w:rPr>
          <w:lang w:eastAsia="en-AU"/>
        </w:rPr>
        <w:t xml:space="preserve">assessing risks relating to each zone and </w:t>
      </w:r>
      <w:proofErr w:type="gramStart"/>
      <w:r>
        <w:rPr>
          <w:lang w:eastAsia="en-AU"/>
        </w:rPr>
        <w:t>conduit</w:t>
      </w:r>
      <w:r w:rsidR="00015CB9">
        <w:rPr>
          <w:lang w:eastAsia="en-AU"/>
        </w:rPr>
        <w:t>;</w:t>
      </w:r>
      <w:proofErr w:type="gramEnd"/>
    </w:p>
    <w:p w14:paraId="56A8723A" w14:textId="1936671E" w:rsidR="00A5028D" w:rsidRDefault="00A5028D" w:rsidP="00DE77E3">
      <w:pPr>
        <w:pStyle w:val="BodyCopy"/>
        <w:numPr>
          <w:ilvl w:val="0"/>
          <w:numId w:val="9"/>
        </w:numPr>
        <w:rPr>
          <w:lang w:eastAsia="en-AU"/>
        </w:rPr>
      </w:pPr>
      <w:r>
        <w:rPr>
          <w:lang w:eastAsia="en-AU"/>
        </w:rPr>
        <w:t>establishing the required security level for each zone and conduit</w:t>
      </w:r>
      <w:r w:rsidR="00015CB9">
        <w:rPr>
          <w:lang w:eastAsia="en-AU"/>
        </w:rPr>
        <w:t>;</w:t>
      </w:r>
      <w:r>
        <w:rPr>
          <w:lang w:eastAsia="en-AU"/>
        </w:rPr>
        <w:t xml:space="preserve"> and</w:t>
      </w:r>
    </w:p>
    <w:p w14:paraId="0CDD7D9D" w14:textId="4D682095" w:rsidR="000D16FB" w:rsidRDefault="00A5028D" w:rsidP="00DE77E3">
      <w:pPr>
        <w:pStyle w:val="BodyCopy"/>
        <w:numPr>
          <w:ilvl w:val="0"/>
          <w:numId w:val="9"/>
        </w:numPr>
        <w:rPr>
          <w:lang w:eastAsia="en-AU"/>
        </w:rPr>
      </w:pPr>
      <w:r>
        <w:rPr>
          <w:lang w:eastAsia="en-AU"/>
        </w:rPr>
        <w:t>documenting security requirements.</w:t>
      </w:r>
    </w:p>
    <w:p w14:paraId="3CC68BE3" w14:textId="550A72A8" w:rsidR="00063D01" w:rsidRDefault="00C23B72" w:rsidP="008A077C">
      <w:pPr>
        <w:pStyle w:val="SectionHeading"/>
        <w:numPr>
          <w:ilvl w:val="0"/>
          <w:numId w:val="0"/>
        </w:numPr>
        <w:rPr>
          <w:lang w:eastAsia="en-AU"/>
        </w:rPr>
      </w:pPr>
      <w:bookmarkStart w:id="10" w:name="_Toc120534813"/>
      <w:r>
        <w:rPr>
          <w:lang w:eastAsia="en-AU"/>
        </w:rPr>
        <w:t>Structure of</w:t>
      </w:r>
      <w:r w:rsidR="00063D01">
        <w:rPr>
          <w:lang w:eastAsia="en-AU"/>
        </w:rPr>
        <w:t xml:space="preserve"> </w:t>
      </w:r>
      <w:r w:rsidR="00A5028D">
        <w:rPr>
          <w:lang w:eastAsia="en-AU"/>
        </w:rPr>
        <w:t>this document</w:t>
      </w:r>
      <w:bookmarkEnd w:id="10"/>
    </w:p>
    <w:p w14:paraId="06775B2D" w14:textId="7B9CA35D" w:rsidR="00C9303A" w:rsidRDefault="00395AA0" w:rsidP="00395AA0">
      <w:pPr>
        <w:pStyle w:val="BodyCopy"/>
        <w:rPr>
          <w:lang w:eastAsia="en-AU"/>
        </w:rPr>
      </w:pPr>
      <w:r>
        <w:rPr>
          <w:lang w:eastAsia="en-AU"/>
        </w:rPr>
        <w:t xml:space="preserve">This </w:t>
      </w:r>
      <w:r w:rsidR="00D838BB">
        <w:rPr>
          <w:lang w:eastAsia="en-AU"/>
        </w:rPr>
        <w:t>document</w:t>
      </w:r>
      <w:r>
        <w:rPr>
          <w:lang w:eastAsia="en-AU"/>
        </w:rPr>
        <w:t xml:space="preserve"> has been structured in a format similar to </w:t>
      </w:r>
      <w:r w:rsidR="00D838BB">
        <w:rPr>
          <w:lang w:eastAsia="en-AU"/>
        </w:rPr>
        <w:t xml:space="preserve">the </w:t>
      </w:r>
      <w:r w:rsidR="00D838BB" w:rsidRPr="00D838BB">
        <w:rPr>
          <w:i/>
          <w:iCs/>
          <w:lang w:eastAsia="en-AU"/>
        </w:rPr>
        <w:t>VPDSS Implementation Guidance</w:t>
      </w:r>
      <w:r w:rsidR="00BA291F">
        <w:rPr>
          <w:i/>
          <w:iCs/>
          <w:lang w:eastAsia="en-AU"/>
        </w:rPr>
        <w:t xml:space="preserve"> V2.1</w:t>
      </w:r>
      <w:r>
        <w:rPr>
          <w:lang w:eastAsia="en-AU"/>
        </w:rPr>
        <w:t xml:space="preserve">. </w:t>
      </w:r>
      <w:r w:rsidR="00D838BB">
        <w:rPr>
          <w:lang w:eastAsia="en-AU"/>
        </w:rPr>
        <w:t xml:space="preserve">All </w:t>
      </w:r>
      <w:r w:rsidR="00D838BB" w:rsidRPr="009269C8">
        <w:rPr>
          <w:b/>
          <w:bCs/>
          <w:lang w:eastAsia="en-AU"/>
        </w:rPr>
        <w:t>standards</w:t>
      </w:r>
      <w:r w:rsidR="00D838BB">
        <w:rPr>
          <w:lang w:eastAsia="en-AU"/>
        </w:rPr>
        <w:t xml:space="preserve"> and </w:t>
      </w:r>
      <w:r w:rsidR="00D838BB" w:rsidRPr="009269C8">
        <w:rPr>
          <w:b/>
          <w:bCs/>
          <w:lang w:eastAsia="en-AU"/>
        </w:rPr>
        <w:t>objectives</w:t>
      </w:r>
      <w:r w:rsidR="00D838BB">
        <w:rPr>
          <w:lang w:eastAsia="en-AU"/>
        </w:rPr>
        <w:t xml:space="preserve"> apply equally to IACS environments, and</w:t>
      </w:r>
      <w:r w:rsidR="00971D08">
        <w:rPr>
          <w:lang w:eastAsia="en-AU"/>
        </w:rPr>
        <w:t xml:space="preserve"> as such,</w:t>
      </w:r>
      <w:r w:rsidR="00D838BB">
        <w:rPr>
          <w:lang w:eastAsia="en-AU"/>
        </w:rPr>
        <w:t xml:space="preserve"> no changes have been made to these. </w:t>
      </w:r>
    </w:p>
    <w:p w14:paraId="65C51559" w14:textId="0FECEDD5" w:rsidR="00057C5A" w:rsidRDefault="00395AA0" w:rsidP="00395AA0">
      <w:pPr>
        <w:pStyle w:val="BodyCopy"/>
        <w:rPr>
          <w:lang w:eastAsia="en-AU"/>
        </w:rPr>
      </w:pPr>
      <w:r>
        <w:rPr>
          <w:lang w:eastAsia="en-AU"/>
        </w:rPr>
        <w:t xml:space="preserve">In cases where </w:t>
      </w:r>
      <w:r w:rsidR="00D838BB" w:rsidRPr="009269C8">
        <w:rPr>
          <w:b/>
          <w:bCs/>
          <w:lang w:eastAsia="en-AU"/>
        </w:rPr>
        <w:t>elements</w:t>
      </w:r>
      <w:r>
        <w:rPr>
          <w:lang w:eastAsia="en-AU"/>
        </w:rPr>
        <w:t xml:space="preserve"> specified in </w:t>
      </w:r>
      <w:r w:rsidR="00D838BB">
        <w:rPr>
          <w:lang w:eastAsia="en-AU"/>
        </w:rPr>
        <w:t xml:space="preserve">the </w:t>
      </w:r>
      <w:r w:rsidR="00D838BB" w:rsidRPr="00D838BB">
        <w:rPr>
          <w:i/>
          <w:iCs/>
          <w:lang w:eastAsia="en-AU"/>
        </w:rPr>
        <w:t>VPDSS Implementation Guidance</w:t>
      </w:r>
      <w:r w:rsidR="00D838BB">
        <w:rPr>
          <w:lang w:eastAsia="en-AU"/>
        </w:rPr>
        <w:t xml:space="preserve"> </w:t>
      </w:r>
      <w:r>
        <w:rPr>
          <w:lang w:eastAsia="en-AU"/>
        </w:rPr>
        <w:t xml:space="preserve">are applicable without a need for any additional information, a reference </w:t>
      </w:r>
      <w:r w:rsidR="00C9303A">
        <w:rPr>
          <w:lang w:eastAsia="en-AU"/>
        </w:rPr>
        <w:t xml:space="preserve">back </w:t>
      </w:r>
      <w:r>
        <w:rPr>
          <w:lang w:eastAsia="en-AU"/>
        </w:rPr>
        <w:t xml:space="preserve">to </w:t>
      </w:r>
      <w:r w:rsidR="00D838BB">
        <w:rPr>
          <w:lang w:eastAsia="en-AU"/>
        </w:rPr>
        <w:t xml:space="preserve">the </w:t>
      </w:r>
      <w:r w:rsidR="00D838BB" w:rsidRPr="00D838BB">
        <w:rPr>
          <w:i/>
          <w:iCs/>
          <w:lang w:eastAsia="en-AU"/>
        </w:rPr>
        <w:t>VPDSS Implementation Guidance</w:t>
      </w:r>
      <w:r w:rsidR="00C9303A">
        <w:rPr>
          <w:i/>
          <w:iCs/>
          <w:lang w:eastAsia="en-AU"/>
        </w:rPr>
        <w:t xml:space="preserve"> </w:t>
      </w:r>
      <w:r w:rsidR="00C9303A">
        <w:rPr>
          <w:lang w:eastAsia="en-AU"/>
        </w:rPr>
        <w:t>is provided</w:t>
      </w:r>
      <w:r>
        <w:rPr>
          <w:lang w:eastAsia="en-AU"/>
        </w:rPr>
        <w:t xml:space="preserve">. </w:t>
      </w:r>
      <w:r w:rsidR="00057C5A" w:rsidRPr="00057C5A">
        <w:t xml:space="preserve"> </w:t>
      </w:r>
      <w:r w:rsidR="00057C5A" w:rsidRPr="00057C5A">
        <w:rPr>
          <w:lang w:eastAsia="en-AU"/>
        </w:rPr>
        <w:t xml:space="preserve">No additional guidance </w:t>
      </w:r>
      <w:r w:rsidR="00551AB6">
        <w:rPr>
          <w:lang w:eastAsia="en-AU"/>
        </w:rPr>
        <w:t xml:space="preserve">specific to IACS environments </w:t>
      </w:r>
      <w:r w:rsidR="00057C5A" w:rsidRPr="00057C5A">
        <w:rPr>
          <w:lang w:eastAsia="en-AU"/>
        </w:rPr>
        <w:t xml:space="preserve">beyond that provided </w:t>
      </w:r>
      <w:r w:rsidR="00057C5A" w:rsidRPr="00BA291F">
        <w:rPr>
          <w:lang w:eastAsia="en-AU"/>
        </w:rPr>
        <w:t xml:space="preserve">in </w:t>
      </w:r>
      <w:r w:rsidR="00057C5A" w:rsidRPr="00BA291F">
        <w:rPr>
          <w:i/>
          <w:iCs/>
          <w:lang w:eastAsia="en-AU"/>
        </w:rPr>
        <w:t>VPDSS Implementation Guidance</w:t>
      </w:r>
      <w:r w:rsidR="00BA696F">
        <w:rPr>
          <w:lang w:eastAsia="en-AU"/>
        </w:rPr>
        <w:t xml:space="preserve"> is required in the following standards:</w:t>
      </w:r>
    </w:p>
    <w:p w14:paraId="06CB53AE" w14:textId="38464D9F" w:rsidR="00BA696F" w:rsidRDefault="00BA696F" w:rsidP="00DE77E3">
      <w:pPr>
        <w:pStyle w:val="BodyCopy"/>
        <w:numPr>
          <w:ilvl w:val="0"/>
          <w:numId w:val="10"/>
        </w:numPr>
        <w:rPr>
          <w:lang w:eastAsia="en-AU"/>
        </w:rPr>
      </w:pPr>
      <w:r>
        <w:rPr>
          <w:lang w:eastAsia="en-AU"/>
        </w:rPr>
        <w:t>Standard 5</w:t>
      </w:r>
      <w:r w:rsidR="00F30428">
        <w:rPr>
          <w:lang w:eastAsia="en-AU"/>
        </w:rPr>
        <w:t xml:space="preserve"> – Information Security </w:t>
      </w:r>
      <w:proofErr w:type="gramStart"/>
      <w:r w:rsidR="00F30428">
        <w:rPr>
          <w:lang w:eastAsia="en-AU"/>
        </w:rPr>
        <w:t>Obligations</w:t>
      </w:r>
      <w:r w:rsidR="00015CB9">
        <w:rPr>
          <w:lang w:eastAsia="en-AU"/>
        </w:rPr>
        <w:t>;</w:t>
      </w:r>
      <w:proofErr w:type="gramEnd"/>
    </w:p>
    <w:p w14:paraId="42124C99" w14:textId="0A44B522" w:rsidR="00BA696F" w:rsidRDefault="00BA696F" w:rsidP="00DE77E3">
      <w:pPr>
        <w:pStyle w:val="BodyCopy"/>
        <w:numPr>
          <w:ilvl w:val="0"/>
          <w:numId w:val="10"/>
        </w:numPr>
        <w:rPr>
          <w:lang w:eastAsia="en-AU"/>
        </w:rPr>
      </w:pPr>
      <w:r>
        <w:rPr>
          <w:lang w:eastAsia="en-AU"/>
        </w:rPr>
        <w:t>Standard 6</w:t>
      </w:r>
      <w:r w:rsidR="00F30428">
        <w:rPr>
          <w:lang w:eastAsia="en-AU"/>
        </w:rPr>
        <w:t xml:space="preserve"> </w:t>
      </w:r>
      <w:r w:rsidR="00D259BC">
        <w:rPr>
          <w:lang w:eastAsia="en-AU"/>
        </w:rPr>
        <w:t>–</w:t>
      </w:r>
      <w:r w:rsidR="00F30428">
        <w:rPr>
          <w:lang w:eastAsia="en-AU"/>
        </w:rPr>
        <w:t xml:space="preserve"> </w:t>
      </w:r>
      <w:r w:rsidR="00F30428" w:rsidRPr="00F30428">
        <w:rPr>
          <w:lang w:eastAsia="en-AU"/>
        </w:rPr>
        <w:t xml:space="preserve">Information Security Incident </w:t>
      </w:r>
      <w:proofErr w:type="gramStart"/>
      <w:r w:rsidR="00F30428" w:rsidRPr="00F30428">
        <w:rPr>
          <w:lang w:eastAsia="en-AU"/>
        </w:rPr>
        <w:t>Management</w:t>
      </w:r>
      <w:r w:rsidR="00015CB9">
        <w:rPr>
          <w:lang w:eastAsia="en-AU"/>
        </w:rPr>
        <w:t>;</w:t>
      </w:r>
      <w:proofErr w:type="gramEnd"/>
    </w:p>
    <w:p w14:paraId="7904E431" w14:textId="5F2B528A" w:rsidR="00BA696F" w:rsidRDefault="00BA696F" w:rsidP="00DE77E3">
      <w:pPr>
        <w:pStyle w:val="BodyCopy"/>
        <w:numPr>
          <w:ilvl w:val="0"/>
          <w:numId w:val="10"/>
        </w:numPr>
        <w:rPr>
          <w:lang w:eastAsia="en-AU"/>
        </w:rPr>
      </w:pPr>
      <w:r>
        <w:rPr>
          <w:lang w:eastAsia="en-AU"/>
        </w:rPr>
        <w:t>Standard 7</w:t>
      </w:r>
      <w:r w:rsidR="00523159">
        <w:rPr>
          <w:lang w:eastAsia="en-AU"/>
        </w:rPr>
        <w:t xml:space="preserve"> </w:t>
      </w:r>
      <w:r w:rsidR="00F30428">
        <w:rPr>
          <w:lang w:eastAsia="en-AU"/>
        </w:rPr>
        <w:t>–</w:t>
      </w:r>
      <w:r w:rsidR="00523159">
        <w:rPr>
          <w:lang w:eastAsia="en-AU"/>
        </w:rPr>
        <w:t xml:space="preserve"> </w:t>
      </w:r>
      <w:r w:rsidR="00F30428">
        <w:rPr>
          <w:lang w:eastAsia="en-AU"/>
        </w:rPr>
        <w:t xml:space="preserve">Information Security Aspects of Business Continuity and Disaster </w:t>
      </w:r>
      <w:proofErr w:type="gramStart"/>
      <w:r w:rsidR="00F30428">
        <w:rPr>
          <w:lang w:eastAsia="en-AU"/>
        </w:rPr>
        <w:t>Recovery</w:t>
      </w:r>
      <w:r w:rsidR="00015CB9">
        <w:rPr>
          <w:lang w:eastAsia="en-AU"/>
        </w:rPr>
        <w:t>;</w:t>
      </w:r>
      <w:proofErr w:type="gramEnd"/>
    </w:p>
    <w:p w14:paraId="494CF085" w14:textId="6468AD2D" w:rsidR="00BA696F" w:rsidRDefault="00BA696F" w:rsidP="00DE77E3">
      <w:pPr>
        <w:pStyle w:val="BodyCopy"/>
        <w:numPr>
          <w:ilvl w:val="0"/>
          <w:numId w:val="10"/>
        </w:numPr>
        <w:rPr>
          <w:lang w:eastAsia="en-AU"/>
        </w:rPr>
      </w:pPr>
      <w:r>
        <w:rPr>
          <w:lang w:eastAsia="en-AU"/>
        </w:rPr>
        <w:t>Standard 10</w:t>
      </w:r>
      <w:r w:rsidR="00523159">
        <w:rPr>
          <w:lang w:eastAsia="en-AU"/>
        </w:rPr>
        <w:t xml:space="preserve"> – Personnel Security</w:t>
      </w:r>
      <w:r w:rsidR="00015CB9">
        <w:rPr>
          <w:lang w:eastAsia="en-AU"/>
        </w:rPr>
        <w:t>; and</w:t>
      </w:r>
    </w:p>
    <w:p w14:paraId="5DD08686" w14:textId="131F63BC" w:rsidR="00126B57" w:rsidRDefault="00BA696F" w:rsidP="00DE77E3">
      <w:pPr>
        <w:pStyle w:val="BodyCopy"/>
        <w:numPr>
          <w:ilvl w:val="0"/>
          <w:numId w:val="10"/>
        </w:numPr>
        <w:rPr>
          <w:lang w:eastAsia="en-AU"/>
        </w:rPr>
      </w:pPr>
      <w:r>
        <w:rPr>
          <w:lang w:eastAsia="en-AU"/>
        </w:rPr>
        <w:t>Standard 12</w:t>
      </w:r>
      <w:r w:rsidR="00523159">
        <w:rPr>
          <w:lang w:eastAsia="en-AU"/>
        </w:rPr>
        <w:t xml:space="preserve"> – Physical Security</w:t>
      </w:r>
      <w:r w:rsidR="00015CB9">
        <w:rPr>
          <w:lang w:eastAsia="en-AU"/>
        </w:rPr>
        <w:t>.</w:t>
      </w:r>
    </w:p>
    <w:p w14:paraId="2F0A5F58" w14:textId="4EAB0D50" w:rsidR="00395AA0" w:rsidRDefault="00395AA0" w:rsidP="00395AA0">
      <w:pPr>
        <w:pStyle w:val="BodyCopy"/>
        <w:rPr>
          <w:lang w:eastAsia="en-AU"/>
        </w:rPr>
      </w:pPr>
      <w:r>
        <w:rPr>
          <w:lang w:eastAsia="en-AU"/>
        </w:rPr>
        <w:t xml:space="preserve">In cases where </w:t>
      </w:r>
      <w:r w:rsidR="00D838BB" w:rsidRPr="009269C8">
        <w:rPr>
          <w:b/>
          <w:bCs/>
          <w:lang w:eastAsia="en-AU"/>
        </w:rPr>
        <w:t>elements</w:t>
      </w:r>
      <w:r>
        <w:rPr>
          <w:lang w:eastAsia="en-AU"/>
        </w:rPr>
        <w:t xml:space="preserve"> need additional guidance specific to </w:t>
      </w:r>
      <w:r w:rsidR="00D838BB">
        <w:rPr>
          <w:lang w:eastAsia="en-AU"/>
        </w:rPr>
        <w:t>IACS enviro</w:t>
      </w:r>
      <w:r w:rsidR="006F3B5A">
        <w:rPr>
          <w:lang w:eastAsia="en-AU"/>
        </w:rPr>
        <w:t>n</w:t>
      </w:r>
      <w:r w:rsidR="00D838BB">
        <w:rPr>
          <w:lang w:eastAsia="en-AU"/>
        </w:rPr>
        <w:t>ments</w:t>
      </w:r>
      <w:r>
        <w:rPr>
          <w:lang w:eastAsia="en-AU"/>
        </w:rPr>
        <w:t xml:space="preserve">, the </w:t>
      </w:r>
      <w:r w:rsidR="00D838BB" w:rsidRPr="00D838BB">
        <w:rPr>
          <w:i/>
          <w:iCs/>
          <w:lang w:eastAsia="en-AU"/>
        </w:rPr>
        <w:t>VPDSS Implementation Guidance</w:t>
      </w:r>
      <w:r w:rsidR="00D838BB">
        <w:rPr>
          <w:lang w:eastAsia="en-AU"/>
        </w:rPr>
        <w:t xml:space="preserve"> </w:t>
      </w:r>
      <w:r>
        <w:rPr>
          <w:lang w:eastAsia="en-AU"/>
        </w:rPr>
        <w:t xml:space="preserve">is </w:t>
      </w:r>
      <w:r w:rsidR="006F3B5A">
        <w:rPr>
          <w:lang w:eastAsia="en-AU"/>
        </w:rPr>
        <w:t>applied</w:t>
      </w:r>
      <w:r>
        <w:rPr>
          <w:lang w:eastAsia="en-AU"/>
        </w:rPr>
        <w:t xml:space="preserve"> without modification, </w:t>
      </w:r>
      <w:r w:rsidR="009269C8">
        <w:rPr>
          <w:lang w:eastAsia="en-AU"/>
        </w:rPr>
        <w:t>as well as</w:t>
      </w:r>
      <w:r>
        <w:rPr>
          <w:lang w:eastAsia="en-AU"/>
        </w:rPr>
        <w:t xml:space="preserve"> the specific </w:t>
      </w:r>
      <w:r w:rsidR="006F3B5A">
        <w:rPr>
          <w:lang w:eastAsia="en-AU"/>
        </w:rPr>
        <w:t>IACS</w:t>
      </w:r>
      <w:r>
        <w:rPr>
          <w:lang w:eastAsia="en-AU"/>
        </w:rPr>
        <w:t xml:space="preserve"> guidance related to th</w:t>
      </w:r>
      <w:r w:rsidR="009269C8">
        <w:rPr>
          <w:lang w:eastAsia="en-AU"/>
        </w:rPr>
        <w:t>e</w:t>
      </w:r>
      <w:r>
        <w:rPr>
          <w:lang w:eastAsia="en-AU"/>
        </w:rPr>
        <w:t xml:space="preserve"> </w:t>
      </w:r>
      <w:r w:rsidR="006F3B5A">
        <w:rPr>
          <w:lang w:eastAsia="en-AU"/>
        </w:rPr>
        <w:t>standard</w:t>
      </w:r>
      <w:r>
        <w:rPr>
          <w:lang w:eastAsia="en-AU"/>
        </w:rPr>
        <w:t xml:space="preserve">. </w:t>
      </w:r>
      <w:r w:rsidR="006F3B5A">
        <w:rPr>
          <w:lang w:eastAsia="en-AU"/>
        </w:rPr>
        <w:t>IACS</w:t>
      </w:r>
      <w:r>
        <w:rPr>
          <w:lang w:eastAsia="en-AU"/>
        </w:rPr>
        <w:t xml:space="preserve"> sector</w:t>
      </w:r>
      <w:r w:rsidR="0012336E">
        <w:rPr>
          <w:lang w:eastAsia="en-AU"/>
        </w:rPr>
        <w:t>-</w:t>
      </w:r>
      <w:r>
        <w:rPr>
          <w:lang w:eastAsia="en-AU"/>
        </w:rPr>
        <w:t xml:space="preserve">specific guidance and information is included in the following </w:t>
      </w:r>
      <w:r w:rsidR="006F3B5A">
        <w:rPr>
          <w:lang w:eastAsia="en-AU"/>
        </w:rPr>
        <w:t>standards</w:t>
      </w:r>
      <w:r>
        <w:rPr>
          <w:lang w:eastAsia="en-AU"/>
        </w:rPr>
        <w:t>:</w:t>
      </w:r>
    </w:p>
    <w:p w14:paraId="7E4FB316" w14:textId="68556384" w:rsidR="00395AA0" w:rsidRDefault="006F3B5A" w:rsidP="00DE77E3">
      <w:pPr>
        <w:pStyle w:val="BodyCopy"/>
        <w:numPr>
          <w:ilvl w:val="0"/>
          <w:numId w:val="10"/>
        </w:numPr>
        <w:rPr>
          <w:lang w:eastAsia="en-AU"/>
        </w:rPr>
      </w:pPr>
      <w:r>
        <w:rPr>
          <w:lang w:eastAsia="en-AU"/>
        </w:rPr>
        <w:t>Standard 1</w:t>
      </w:r>
      <w:r w:rsidR="00AA2AEA">
        <w:rPr>
          <w:lang w:eastAsia="en-AU"/>
        </w:rPr>
        <w:t xml:space="preserve"> </w:t>
      </w:r>
      <w:r w:rsidR="00D259BC">
        <w:rPr>
          <w:lang w:eastAsia="en-AU"/>
        </w:rPr>
        <w:t>–</w:t>
      </w:r>
      <w:r w:rsidR="00AA2AEA">
        <w:rPr>
          <w:lang w:eastAsia="en-AU"/>
        </w:rPr>
        <w:t xml:space="preserve"> </w:t>
      </w:r>
      <w:r w:rsidR="00AA2AEA" w:rsidRPr="00AA2AEA">
        <w:rPr>
          <w:lang w:eastAsia="en-AU"/>
        </w:rPr>
        <w:t xml:space="preserve">Information Security Management </w:t>
      </w:r>
      <w:proofErr w:type="gramStart"/>
      <w:r w:rsidR="00AA2AEA" w:rsidRPr="00AA2AEA">
        <w:rPr>
          <w:lang w:eastAsia="en-AU"/>
        </w:rPr>
        <w:t>Framework</w:t>
      </w:r>
      <w:r w:rsidR="00015CB9">
        <w:rPr>
          <w:lang w:eastAsia="en-AU"/>
        </w:rPr>
        <w:t>;</w:t>
      </w:r>
      <w:proofErr w:type="gramEnd"/>
    </w:p>
    <w:p w14:paraId="74D1BB75" w14:textId="272EB833" w:rsidR="006F3B5A" w:rsidRDefault="006F3B5A" w:rsidP="00DE77E3">
      <w:pPr>
        <w:pStyle w:val="BodyCopy"/>
        <w:numPr>
          <w:ilvl w:val="0"/>
          <w:numId w:val="10"/>
        </w:numPr>
        <w:rPr>
          <w:lang w:eastAsia="en-AU"/>
        </w:rPr>
      </w:pPr>
      <w:r>
        <w:rPr>
          <w:lang w:eastAsia="en-AU"/>
        </w:rPr>
        <w:t>Standard 2</w:t>
      </w:r>
      <w:r w:rsidR="00AA2AEA">
        <w:rPr>
          <w:lang w:eastAsia="en-AU"/>
        </w:rPr>
        <w:t xml:space="preserve"> </w:t>
      </w:r>
      <w:r w:rsidR="006813A7">
        <w:rPr>
          <w:lang w:eastAsia="en-AU"/>
        </w:rPr>
        <w:t xml:space="preserve">– </w:t>
      </w:r>
      <w:r w:rsidR="00AA2AEA" w:rsidRPr="00AA2AEA">
        <w:rPr>
          <w:lang w:eastAsia="en-AU"/>
        </w:rPr>
        <w:t xml:space="preserve">Information Security </w:t>
      </w:r>
      <w:proofErr w:type="gramStart"/>
      <w:r w:rsidR="00AA2AEA" w:rsidRPr="00AA2AEA">
        <w:rPr>
          <w:lang w:eastAsia="en-AU"/>
        </w:rPr>
        <w:t>Value</w:t>
      </w:r>
      <w:r w:rsidR="00015CB9">
        <w:rPr>
          <w:lang w:eastAsia="en-AU"/>
        </w:rPr>
        <w:t>;</w:t>
      </w:r>
      <w:proofErr w:type="gramEnd"/>
    </w:p>
    <w:p w14:paraId="47B744BE" w14:textId="06BE8A25" w:rsidR="006F3B5A" w:rsidRDefault="006F3B5A" w:rsidP="00DE77E3">
      <w:pPr>
        <w:pStyle w:val="BodyCopy"/>
        <w:numPr>
          <w:ilvl w:val="0"/>
          <w:numId w:val="10"/>
        </w:numPr>
        <w:rPr>
          <w:lang w:eastAsia="en-AU"/>
        </w:rPr>
      </w:pPr>
      <w:r>
        <w:rPr>
          <w:lang w:eastAsia="en-AU"/>
        </w:rPr>
        <w:t>Standard 3</w:t>
      </w:r>
      <w:r w:rsidR="00AA2AEA">
        <w:rPr>
          <w:lang w:eastAsia="en-AU"/>
        </w:rPr>
        <w:t xml:space="preserve"> – Information Security Risk </w:t>
      </w:r>
      <w:proofErr w:type="gramStart"/>
      <w:r w:rsidR="00AA2AEA">
        <w:rPr>
          <w:lang w:eastAsia="en-AU"/>
        </w:rPr>
        <w:t>Management</w:t>
      </w:r>
      <w:r w:rsidR="00015CB9">
        <w:rPr>
          <w:lang w:eastAsia="en-AU"/>
        </w:rPr>
        <w:t>;</w:t>
      </w:r>
      <w:proofErr w:type="gramEnd"/>
    </w:p>
    <w:p w14:paraId="2A0310C5" w14:textId="6C11023B" w:rsidR="0012336E" w:rsidRDefault="0012336E" w:rsidP="00DE77E3">
      <w:pPr>
        <w:pStyle w:val="BodyCopy"/>
        <w:numPr>
          <w:ilvl w:val="0"/>
          <w:numId w:val="10"/>
        </w:numPr>
        <w:rPr>
          <w:lang w:eastAsia="en-AU"/>
        </w:rPr>
      </w:pPr>
      <w:r>
        <w:rPr>
          <w:lang w:eastAsia="en-AU"/>
        </w:rPr>
        <w:t xml:space="preserve">Standard 4 – Information </w:t>
      </w:r>
      <w:proofErr w:type="gramStart"/>
      <w:r>
        <w:rPr>
          <w:lang w:eastAsia="en-AU"/>
        </w:rPr>
        <w:t>Access</w:t>
      </w:r>
      <w:r w:rsidR="00015CB9">
        <w:rPr>
          <w:lang w:eastAsia="en-AU"/>
        </w:rPr>
        <w:t>;</w:t>
      </w:r>
      <w:proofErr w:type="gramEnd"/>
    </w:p>
    <w:p w14:paraId="24B7190E" w14:textId="59898D23" w:rsidR="0012336E" w:rsidRDefault="006F3B5A" w:rsidP="0012336E">
      <w:pPr>
        <w:pStyle w:val="BodyCopy"/>
        <w:numPr>
          <w:ilvl w:val="0"/>
          <w:numId w:val="10"/>
        </w:numPr>
        <w:rPr>
          <w:lang w:eastAsia="en-AU"/>
        </w:rPr>
      </w:pPr>
      <w:r>
        <w:rPr>
          <w:lang w:eastAsia="en-AU"/>
        </w:rPr>
        <w:t>Standard 8</w:t>
      </w:r>
      <w:r w:rsidR="00AA2AEA">
        <w:rPr>
          <w:lang w:eastAsia="en-AU"/>
        </w:rPr>
        <w:t xml:space="preserve"> – Third Party </w:t>
      </w:r>
      <w:proofErr w:type="gramStart"/>
      <w:r w:rsidR="00AA2AEA">
        <w:rPr>
          <w:lang w:eastAsia="en-AU"/>
        </w:rPr>
        <w:t>Arrangements</w:t>
      </w:r>
      <w:r w:rsidR="00015CB9">
        <w:rPr>
          <w:lang w:eastAsia="en-AU"/>
        </w:rPr>
        <w:t>;</w:t>
      </w:r>
      <w:proofErr w:type="gramEnd"/>
    </w:p>
    <w:p w14:paraId="20705A48" w14:textId="106668B0" w:rsidR="00DB7946" w:rsidRDefault="00DB7946" w:rsidP="00DB7946">
      <w:pPr>
        <w:pStyle w:val="BodyCopy"/>
        <w:numPr>
          <w:ilvl w:val="0"/>
          <w:numId w:val="10"/>
        </w:numPr>
        <w:rPr>
          <w:lang w:eastAsia="en-AU"/>
        </w:rPr>
      </w:pPr>
      <w:r>
        <w:rPr>
          <w:lang w:eastAsia="en-AU"/>
        </w:rPr>
        <w:t>Standard 9 – Information Security Reporting to OVIC</w:t>
      </w:r>
      <w:r w:rsidR="00015CB9">
        <w:rPr>
          <w:lang w:eastAsia="en-AU"/>
        </w:rPr>
        <w:t>; and</w:t>
      </w:r>
    </w:p>
    <w:p w14:paraId="0618F45B" w14:textId="4E2DEF2B" w:rsidR="00EF27CE" w:rsidRPr="0012336E" w:rsidRDefault="006F3B5A" w:rsidP="0012336E">
      <w:pPr>
        <w:pStyle w:val="BodyCopy"/>
        <w:numPr>
          <w:ilvl w:val="0"/>
          <w:numId w:val="10"/>
        </w:numPr>
        <w:rPr>
          <w:lang w:eastAsia="en-AU"/>
        </w:rPr>
      </w:pPr>
      <w:r>
        <w:rPr>
          <w:lang w:eastAsia="en-AU"/>
        </w:rPr>
        <w:t>Standard 11</w:t>
      </w:r>
      <w:r w:rsidR="000E4920">
        <w:rPr>
          <w:lang w:eastAsia="en-AU"/>
        </w:rPr>
        <w:t xml:space="preserve"> </w:t>
      </w:r>
      <w:r w:rsidR="00523159">
        <w:rPr>
          <w:lang w:eastAsia="en-AU"/>
        </w:rPr>
        <w:t>–</w:t>
      </w:r>
      <w:r w:rsidR="00AA2AEA">
        <w:rPr>
          <w:lang w:eastAsia="en-AU"/>
        </w:rPr>
        <w:t xml:space="preserve"> </w:t>
      </w:r>
      <w:r w:rsidR="00523159">
        <w:rPr>
          <w:lang w:eastAsia="en-AU"/>
        </w:rPr>
        <w:t>Information Communications Technology (</w:t>
      </w:r>
      <w:r w:rsidR="00523159" w:rsidRPr="003E00CF">
        <w:rPr>
          <w:b/>
          <w:bCs/>
          <w:lang w:eastAsia="en-AU"/>
        </w:rPr>
        <w:t>ICT</w:t>
      </w:r>
      <w:r w:rsidR="00523159">
        <w:rPr>
          <w:lang w:eastAsia="en-AU"/>
        </w:rPr>
        <w:t>) Security</w:t>
      </w:r>
      <w:r w:rsidR="00015CB9">
        <w:rPr>
          <w:lang w:eastAsia="en-AU"/>
        </w:rPr>
        <w:t>.</w:t>
      </w:r>
      <w:r w:rsidR="00EF27CE" w:rsidRPr="0012336E">
        <w:rPr>
          <w:rFonts w:cstheme="minorHAnsi"/>
        </w:rPr>
        <w:br w:type="page"/>
      </w:r>
    </w:p>
    <w:p w14:paraId="7166EFC7" w14:textId="09FB3B27" w:rsidR="005866CB" w:rsidRPr="003A601E" w:rsidRDefault="005866CB" w:rsidP="005866CB">
      <w:pPr>
        <w:pStyle w:val="SectionHeading"/>
        <w:numPr>
          <w:ilvl w:val="0"/>
          <w:numId w:val="0"/>
        </w:numPr>
        <w:rPr>
          <w:rFonts w:asciiTheme="minorHAnsi" w:hAnsiTheme="minorHAnsi" w:cstheme="minorHAnsi"/>
        </w:rPr>
      </w:pPr>
      <w:bookmarkStart w:id="11" w:name="_Toc120534814"/>
      <w:r w:rsidRPr="003A601E">
        <w:rPr>
          <w:rFonts w:asciiTheme="minorHAnsi" w:hAnsiTheme="minorHAnsi" w:cstheme="minorHAnsi"/>
        </w:rPr>
        <w:lastRenderedPageBreak/>
        <w:t xml:space="preserve">Standard 1 – </w:t>
      </w:r>
      <w:r w:rsidR="00214BA3">
        <w:rPr>
          <w:rFonts w:asciiTheme="minorHAnsi" w:hAnsiTheme="minorHAnsi" w:cstheme="minorHAnsi"/>
        </w:rPr>
        <w:t xml:space="preserve">Information </w:t>
      </w:r>
      <w:r w:rsidRPr="003A601E">
        <w:rPr>
          <w:rFonts w:asciiTheme="minorHAnsi" w:hAnsiTheme="minorHAnsi" w:cstheme="minorHAnsi"/>
        </w:rPr>
        <w:t>Security Management Framework</w:t>
      </w:r>
      <w:bookmarkEnd w:id="11"/>
      <w:r w:rsidR="00043151">
        <w:rPr>
          <w:rFonts w:asciiTheme="minorHAnsi" w:hAnsiTheme="minorHAnsi" w:cstheme="minorHAnsi"/>
        </w:rPr>
        <w:t xml:space="preserve"> </w:t>
      </w:r>
    </w:p>
    <w:p w14:paraId="15098F65" w14:textId="77777777" w:rsidR="005866CB" w:rsidRPr="003A601E" w:rsidRDefault="005866CB" w:rsidP="005866CB">
      <w:pPr>
        <w:pStyle w:val="SectionSubhead"/>
        <w:numPr>
          <w:ilvl w:val="0"/>
          <w:numId w:val="0"/>
        </w:numPr>
        <w:ind w:left="6"/>
        <w:rPr>
          <w:rFonts w:asciiTheme="minorHAnsi" w:hAnsiTheme="minorHAnsi" w:cstheme="minorHAnsi"/>
        </w:rPr>
      </w:pPr>
      <w:bookmarkStart w:id="12" w:name="_Toc120534815"/>
      <w:r w:rsidRPr="003A601E">
        <w:rPr>
          <w:rFonts w:asciiTheme="minorHAnsi" w:hAnsiTheme="minorHAnsi" w:cstheme="minorHAnsi"/>
        </w:rPr>
        <w:t>Standard</w:t>
      </w:r>
      <w:bookmarkEnd w:id="12"/>
    </w:p>
    <w:p w14:paraId="3A4E562E" w14:textId="26C7735C" w:rsidR="00751A49" w:rsidRPr="003A601E" w:rsidRDefault="00395AA0" w:rsidP="005866CB">
      <w:pPr>
        <w:pStyle w:val="BodyCopy"/>
        <w:rPr>
          <w:rFonts w:cstheme="minorHAnsi"/>
        </w:rPr>
      </w:pPr>
      <w:r w:rsidRPr="00395AA0">
        <w:rPr>
          <w:rFonts w:cstheme="minorHAnsi"/>
        </w:rPr>
        <w:t xml:space="preserve">The </w:t>
      </w:r>
      <w:r w:rsidR="00763761">
        <w:rPr>
          <w:rFonts w:cstheme="minorHAnsi"/>
        </w:rPr>
        <w:t>standard</w:t>
      </w:r>
      <w:r w:rsidR="00763761"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005866CB" w:rsidRPr="003A601E">
        <w:rPr>
          <w:rFonts w:cstheme="minorHAnsi"/>
        </w:rPr>
        <w:t>.</w:t>
      </w:r>
    </w:p>
    <w:p w14:paraId="6A4CF415" w14:textId="77777777" w:rsidR="005866CB" w:rsidRPr="003A601E" w:rsidRDefault="005866CB" w:rsidP="005866CB">
      <w:pPr>
        <w:pStyle w:val="SectionSubhead"/>
        <w:numPr>
          <w:ilvl w:val="0"/>
          <w:numId w:val="0"/>
        </w:numPr>
        <w:ind w:left="6"/>
        <w:rPr>
          <w:rFonts w:asciiTheme="minorHAnsi" w:hAnsiTheme="minorHAnsi" w:cstheme="minorHAnsi"/>
        </w:rPr>
      </w:pPr>
      <w:bookmarkStart w:id="13" w:name="_Toc120534816"/>
      <w:r w:rsidRPr="003A601E">
        <w:rPr>
          <w:rFonts w:asciiTheme="minorHAnsi" w:hAnsiTheme="minorHAnsi" w:cstheme="minorHAnsi"/>
        </w:rPr>
        <w:t>Statement of Objective</w:t>
      </w:r>
      <w:bookmarkEnd w:id="13"/>
    </w:p>
    <w:p w14:paraId="253CAD83" w14:textId="42A7F492" w:rsidR="005866CB" w:rsidRPr="00395AA0" w:rsidRDefault="00395AA0" w:rsidP="00214BA3">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00214BA3" w:rsidRPr="00214BA3">
        <w:t>.</w:t>
      </w:r>
    </w:p>
    <w:p w14:paraId="20731BCE" w14:textId="708D912A" w:rsidR="005866CB" w:rsidRDefault="00BC2DD9" w:rsidP="005866CB">
      <w:pPr>
        <w:pStyle w:val="SectionSubhead"/>
        <w:numPr>
          <w:ilvl w:val="0"/>
          <w:numId w:val="0"/>
        </w:numPr>
        <w:ind w:left="6"/>
        <w:rPr>
          <w:rFonts w:asciiTheme="minorHAnsi" w:hAnsiTheme="minorHAnsi" w:cstheme="minorHAnsi"/>
        </w:rPr>
      </w:pPr>
      <w:bookmarkStart w:id="14" w:name="_Toc120534817"/>
      <w:r>
        <w:rPr>
          <w:rFonts w:asciiTheme="minorHAnsi" w:hAnsiTheme="minorHAnsi" w:cstheme="minorHAnsi"/>
        </w:rPr>
        <w:t>Elements</w:t>
      </w:r>
      <w:bookmarkEnd w:id="14"/>
      <w:r w:rsidR="00200249">
        <w:rPr>
          <w:rFonts w:asciiTheme="minorHAnsi" w:hAnsiTheme="minorHAnsi" w:cstheme="minorHAnsi"/>
        </w:rPr>
        <w:t xml:space="preserve"> </w:t>
      </w:r>
    </w:p>
    <w:p w14:paraId="46769452" w14:textId="0206F23F" w:rsidR="00395AA0" w:rsidRDefault="00395AA0" w:rsidP="00395AA0">
      <w:pPr>
        <w:pStyle w:val="BodyCopy"/>
      </w:pPr>
      <w:r>
        <w:t xml:space="preserve">The implementation guidance from </w:t>
      </w:r>
      <w:r w:rsidR="004511DF" w:rsidRPr="004511DF">
        <w:rPr>
          <w:i/>
          <w:iCs/>
        </w:rPr>
        <w:t>VPDSS Implementation Guidance V2.1</w:t>
      </w:r>
      <w:r>
        <w:t xml:space="preserve"> </w:t>
      </w:r>
      <w:r w:rsidR="00711BF5">
        <w:t xml:space="preserve">Standard 1 </w:t>
      </w:r>
      <w:r>
        <w:t>applies.</w:t>
      </w:r>
    </w:p>
    <w:p w14:paraId="5F880345" w14:textId="7FF26A99" w:rsidR="00200249" w:rsidRDefault="00200249" w:rsidP="00200249">
      <w:pPr>
        <w:pStyle w:val="SectionSubhead"/>
        <w:numPr>
          <w:ilvl w:val="0"/>
          <w:numId w:val="0"/>
        </w:numPr>
        <w:ind w:left="6"/>
      </w:pPr>
      <w:bookmarkStart w:id="15" w:name="_Toc120534818"/>
      <w:r>
        <w:t>Additional IACS-specific Elements</w:t>
      </w:r>
      <w:bookmarkEnd w:id="15"/>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258"/>
        <w:gridCol w:w="5076"/>
        <w:gridCol w:w="3208"/>
      </w:tblGrid>
      <w:tr w:rsidR="00017607" w:rsidRPr="003A601E" w14:paraId="3FE78A1C" w14:textId="77777777" w:rsidTr="00763761">
        <w:trPr>
          <w:trHeight w:val="600"/>
          <w:tblHeader/>
        </w:trPr>
        <w:tc>
          <w:tcPr>
            <w:tcW w:w="659" w:type="pct"/>
            <w:shd w:val="clear" w:color="auto" w:fill="430098"/>
            <w:vAlign w:val="center"/>
          </w:tcPr>
          <w:p w14:paraId="421E7BA5" w14:textId="44DE4551" w:rsidR="00017607" w:rsidRPr="00766854" w:rsidRDefault="00017607" w:rsidP="00766854">
            <w:pPr>
              <w:pStyle w:val="BodyCopy"/>
              <w:spacing w:before="0" w:after="0"/>
              <w:ind w:left="57" w:right="57"/>
              <w:rPr>
                <w:rFonts w:cstheme="minorHAnsi"/>
                <w:color w:val="FFFFFF" w:themeColor="background1"/>
              </w:rPr>
            </w:pPr>
            <w:r w:rsidRPr="00766854">
              <w:rPr>
                <w:rFonts w:cstheme="minorHAnsi"/>
                <w:color w:val="FFFFFF" w:themeColor="background1"/>
              </w:rPr>
              <w:t>V2.0 #</w:t>
            </w:r>
          </w:p>
        </w:tc>
        <w:tc>
          <w:tcPr>
            <w:tcW w:w="2660" w:type="pct"/>
            <w:shd w:val="clear" w:color="auto" w:fill="430098"/>
            <w:vAlign w:val="center"/>
          </w:tcPr>
          <w:p w14:paraId="3F9270C1" w14:textId="0B2B3657" w:rsidR="00017607" w:rsidRPr="00766854" w:rsidRDefault="00017607" w:rsidP="00766854">
            <w:pPr>
              <w:pStyle w:val="BodyCopy"/>
              <w:spacing w:before="0" w:after="0"/>
              <w:ind w:left="57" w:right="57"/>
              <w:rPr>
                <w:rFonts w:cstheme="minorHAnsi"/>
                <w:color w:val="FFFFFF" w:themeColor="background1"/>
              </w:rPr>
            </w:pPr>
            <w:r w:rsidRPr="00766854">
              <w:rPr>
                <w:rFonts w:cstheme="minorHAnsi"/>
                <w:color w:val="FFFFFF" w:themeColor="background1"/>
              </w:rPr>
              <w:t>Element</w:t>
            </w:r>
          </w:p>
        </w:tc>
        <w:tc>
          <w:tcPr>
            <w:tcW w:w="1681" w:type="pct"/>
            <w:shd w:val="clear" w:color="auto" w:fill="430098"/>
            <w:vAlign w:val="center"/>
          </w:tcPr>
          <w:p w14:paraId="6FFC5F79" w14:textId="64C30EB7" w:rsidR="00017607" w:rsidRPr="00766854" w:rsidRDefault="00017607" w:rsidP="00766854">
            <w:pPr>
              <w:pStyle w:val="BodyCopy"/>
              <w:spacing w:before="0" w:after="0"/>
              <w:ind w:left="57" w:right="57"/>
              <w:rPr>
                <w:rFonts w:cstheme="minorHAnsi"/>
                <w:color w:val="FFFFFF" w:themeColor="background1"/>
              </w:rPr>
            </w:pPr>
            <w:r w:rsidRPr="00766854">
              <w:rPr>
                <w:rFonts w:cstheme="minorHAnsi"/>
                <w:color w:val="FFFFFF" w:themeColor="background1"/>
              </w:rPr>
              <w:t>Primary Source</w:t>
            </w:r>
          </w:p>
        </w:tc>
      </w:tr>
      <w:tr w:rsidR="00017607" w:rsidRPr="003A601E" w14:paraId="7E0DAED0" w14:textId="77777777" w:rsidTr="00763761">
        <w:trPr>
          <w:trHeight w:val="600"/>
        </w:trPr>
        <w:tc>
          <w:tcPr>
            <w:tcW w:w="659" w:type="pct"/>
            <w:shd w:val="clear" w:color="auto" w:fill="E9E5E2"/>
          </w:tcPr>
          <w:p w14:paraId="5DD2A46D" w14:textId="49F038B6" w:rsidR="00017607" w:rsidRDefault="004511DF" w:rsidP="004511DF">
            <w:pPr>
              <w:pStyle w:val="BodyCopy"/>
              <w:ind w:left="57"/>
              <w:rPr>
                <w:rFonts w:cstheme="minorHAnsi"/>
              </w:rPr>
            </w:pPr>
            <w:r w:rsidRPr="004511DF">
              <w:rPr>
                <w:rFonts w:cstheme="minorHAnsi"/>
              </w:rPr>
              <w:t>E1.120</w:t>
            </w:r>
          </w:p>
        </w:tc>
        <w:tc>
          <w:tcPr>
            <w:tcW w:w="2660" w:type="pct"/>
            <w:shd w:val="clear" w:color="auto" w:fill="E9E5E2"/>
          </w:tcPr>
          <w:p w14:paraId="53453011" w14:textId="4C93972F" w:rsidR="00017607" w:rsidRPr="003A601E" w:rsidRDefault="004511DF" w:rsidP="004511DF">
            <w:pPr>
              <w:pStyle w:val="BodyCopy"/>
              <w:ind w:left="57"/>
              <w:rPr>
                <w:rFonts w:cstheme="minorHAnsi"/>
              </w:rPr>
            </w:pPr>
            <w:r w:rsidRPr="004511DF">
              <w:rPr>
                <w:rFonts w:cstheme="minorHAnsi"/>
              </w:rPr>
              <w:t xml:space="preserve">The organisation’s information security </w:t>
            </w:r>
            <w:r w:rsidR="0050767B">
              <w:rPr>
                <w:rFonts w:cstheme="minorHAnsi"/>
              </w:rPr>
              <w:t xml:space="preserve">management </w:t>
            </w:r>
            <w:r w:rsidRPr="004511DF">
              <w:rPr>
                <w:rFonts w:cstheme="minorHAnsi"/>
              </w:rPr>
              <w:t>framework defines the relationship between the business areas that support IT security and the business areas that support IACS security</w:t>
            </w:r>
            <w:r>
              <w:rPr>
                <w:rFonts w:cstheme="minorHAnsi"/>
              </w:rPr>
              <w:t>.</w:t>
            </w:r>
          </w:p>
        </w:tc>
        <w:tc>
          <w:tcPr>
            <w:tcW w:w="1681" w:type="pct"/>
            <w:shd w:val="clear" w:color="auto" w:fill="E9E5E2"/>
          </w:tcPr>
          <w:p w14:paraId="2934D884" w14:textId="72D2DBE5" w:rsidR="008E0C59" w:rsidRPr="008E0C59" w:rsidRDefault="008E0C59" w:rsidP="008E0C59">
            <w:pPr>
              <w:pStyle w:val="BodyCopy"/>
              <w:ind w:left="57"/>
              <w:rPr>
                <w:rFonts w:cstheme="minorHAnsi"/>
                <w:i/>
                <w:iCs/>
              </w:rPr>
            </w:pPr>
            <w:r w:rsidRPr="008E0C59">
              <w:rPr>
                <w:rFonts w:cstheme="minorHAnsi"/>
                <w:i/>
                <w:iCs/>
              </w:rPr>
              <w:t xml:space="preserve">IEC TS 62443-1-1:2009 Industrial communication networks </w:t>
            </w:r>
            <w:r w:rsidR="00D259BC">
              <w:rPr>
                <w:rFonts w:cstheme="minorHAnsi"/>
                <w:i/>
                <w:iCs/>
              </w:rPr>
              <w:t>–</w:t>
            </w:r>
            <w:r w:rsidRPr="008E0C59">
              <w:rPr>
                <w:rFonts w:cstheme="minorHAnsi"/>
                <w:i/>
                <w:iCs/>
              </w:rPr>
              <w:t xml:space="preserve"> Network and system security </w:t>
            </w:r>
            <w:r w:rsidR="00D259BC">
              <w:rPr>
                <w:rFonts w:cstheme="minorHAnsi"/>
                <w:i/>
                <w:iCs/>
              </w:rPr>
              <w:t>–</w:t>
            </w:r>
            <w:r w:rsidRPr="008E0C59">
              <w:rPr>
                <w:rFonts w:cstheme="minorHAnsi"/>
                <w:i/>
                <w:iCs/>
              </w:rPr>
              <w:t xml:space="preserve"> Part 1-1: Terminology, </w:t>
            </w:r>
            <w:proofErr w:type="gramStart"/>
            <w:r w:rsidRPr="008E0C59">
              <w:rPr>
                <w:rFonts w:cstheme="minorHAnsi"/>
                <w:i/>
                <w:iCs/>
              </w:rPr>
              <w:t>concepts</w:t>
            </w:r>
            <w:proofErr w:type="gramEnd"/>
            <w:r w:rsidRPr="008E0C59">
              <w:rPr>
                <w:rFonts w:cstheme="minorHAnsi"/>
                <w:i/>
                <w:iCs/>
              </w:rPr>
              <w:t xml:space="preserve"> and models</w:t>
            </w:r>
          </w:p>
          <w:p w14:paraId="2051D2B8" w14:textId="6F0A7E90" w:rsidR="00017607" w:rsidRPr="004511DF" w:rsidRDefault="008E0C59" w:rsidP="00751D81">
            <w:pPr>
              <w:pStyle w:val="BodyCopy"/>
              <w:ind w:left="720"/>
              <w:rPr>
                <w:rFonts w:cstheme="minorHAnsi"/>
              </w:rPr>
            </w:pPr>
            <w:r>
              <w:t xml:space="preserve">§ </w:t>
            </w:r>
            <w:r w:rsidR="004511DF" w:rsidRPr="004511DF">
              <w:rPr>
                <w:rFonts w:cstheme="minorHAnsi"/>
              </w:rPr>
              <w:t>5.8.2</w:t>
            </w:r>
            <w:r w:rsidR="00957600">
              <w:rPr>
                <w:rFonts w:cstheme="minorHAnsi"/>
              </w:rPr>
              <w:t xml:space="preserve"> </w:t>
            </w:r>
            <w:r w:rsidR="00957600" w:rsidRPr="00957600">
              <w:rPr>
                <w:rFonts w:cstheme="minorHAnsi"/>
              </w:rPr>
              <w:t>Enterprise level policy</w:t>
            </w:r>
          </w:p>
        </w:tc>
      </w:tr>
      <w:tr w:rsidR="00017607" w:rsidRPr="003A601E" w14:paraId="1ED04025" w14:textId="5A1AB3F1" w:rsidTr="00763761">
        <w:trPr>
          <w:trHeight w:val="600"/>
        </w:trPr>
        <w:tc>
          <w:tcPr>
            <w:tcW w:w="659" w:type="pct"/>
            <w:shd w:val="clear" w:color="auto" w:fill="E9E5E2"/>
          </w:tcPr>
          <w:p w14:paraId="6EC8911D" w14:textId="1FBC8166" w:rsidR="00017607" w:rsidRPr="003A601E" w:rsidRDefault="004511DF" w:rsidP="00DD5B07">
            <w:pPr>
              <w:pStyle w:val="BodyCopy"/>
              <w:spacing w:before="0"/>
              <w:ind w:left="57"/>
              <w:rPr>
                <w:rFonts w:cstheme="minorHAnsi"/>
              </w:rPr>
            </w:pPr>
            <w:r w:rsidRPr="004511DF">
              <w:rPr>
                <w:rFonts w:cstheme="minorHAnsi"/>
              </w:rPr>
              <w:t>E1.130</w:t>
            </w:r>
          </w:p>
        </w:tc>
        <w:tc>
          <w:tcPr>
            <w:tcW w:w="2660" w:type="pct"/>
            <w:shd w:val="clear" w:color="auto" w:fill="E9E5E2"/>
          </w:tcPr>
          <w:p w14:paraId="52DA6136" w14:textId="6C5084B2" w:rsidR="00017607" w:rsidRPr="003A601E" w:rsidRDefault="004511DF" w:rsidP="004511DF">
            <w:pPr>
              <w:pStyle w:val="BodyCopy"/>
              <w:ind w:left="57"/>
              <w:rPr>
                <w:rFonts w:cstheme="minorHAnsi"/>
              </w:rPr>
            </w:pPr>
            <w:r w:rsidRPr="004511DF">
              <w:rPr>
                <w:rFonts w:cstheme="minorHAnsi"/>
              </w:rPr>
              <w:t xml:space="preserve">The organisation’s information security </w:t>
            </w:r>
            <w:r w:rsidR="0050767B">
              <w:rPr>
                <w:rFonts w:cstheme="minorHAnsi"/>
              </w:rPr>
              <w:t xml:space="preserve">management </w:t>
            </w:r>
            <w:r w:rsidRPr="004511DF">
              <w:rPr>
                <w:rFonts w:cstheme="minorHAnsi"/>
              </w:rPr>
              <w:t>framework differentiates security objectives of the IACS from the enterprise systems.</w:t>
            </w:r>
            <w:r w:rsidRPr="004511DF">
              <w:rPr>
                <w:rFonts w:cstheme="minorHAnsi"/>
              </w:rPr>
              <w:tab/>
            </w:r>
          </w:p>
        </w:tc>
        <w:tc>
          <w:tcPr>
            <w:tcW w:w="1681" w:type="pct"/>
            <w:shd w:val="clear" w:color="auto" w:fill="E9E5E2"/>
          </w:tcPr>
          <w:p w14:paraId="3CCD4ECE" w14:textId="10760E65" w:rsidR="0050767B" w:rsidRPr="008E0C59" w:rsidRDefault="0050767B" w:rsidP="0050767B">
            <w:pPr>
              <w:pStyle w:val="BodyCopy"/>
              <w:ind w:left="57"/>
              <w:rPr>
                <w:rFonts w:cstheme="minorHAnsi"/>
                <w:i/>
                <w:iCs/>
              </w:rPr>
            </w:pPr>
            <w:r w:rsidRPr="008E0C59">
              <w:rPr>
                <w:rFonts w:cstheme="minorHAnsi"/>
                <w:i/>
                <w:iCs/>
              </w:rPr>
              <w:t>IEC TS 62443-1-1</w:t>
            </w:r>
          </w:p>
          <w:p w14:paraId="4D76092E" w14:textId="213B44E4" w:rsidR="00017607" w:rsidRPr="006077B7" w:rsidRDefault="0050767B" w:rsidP="00751D81">
            <w:pPr>
              <w:pStyle w:val="BodyCopy"/>
              <w:spacing w:before="0"/>
              <w:ind w:left="720"/>
              <w:rPr>
                <w:rFonts w:cstheme="minorHAnsi"/>
                <w:iCs/>
              </w:rPr>
            </w:pPr>
            <w:r>
              <w:t xml:space="preserve">§ </w:t>
            </w:r>
            <w:r w:rsidRPr="004511DF">
              <w:rPr>
                <w:rFonts w:cstheme="minorHAnsi"/>
              </w:rPr>
              <w:t>5.8.2</w:t>
            </w:r>
            <w:r w:rsidR="00957600">
              <w:rPr>
                <w:rFonts w:cstheme="minorHAnsi"/>
              </w:rPr>
              <w:t xml:space="preserve"> </w:t>
            </w:r>
            <w:r w:rsidR="00957600" w:rsidRPr="00957600">
              <w:rPr>
                <w:rFonts w:cstheme="minorHAnsi"/>
              </w:rPr>
              <w:t>Enterprise level policy</w:t>
            </w:r>
          </w:p>
        </w:tc>
      </w:tr>
    </w:tbl>
    <w:p w14:paraId="206245FE" w14:textId="4F64D913" w:rsidR="00A168C1" w:rsidRPr="00AC2B4E" w:rsidRDefault="008D379B" w:rsidP="00200249">
      <w:pPr>
        <w:pStyle w:val="SectionSubhead"/>
        <w:numPr>
          <w:ilvl w:val="0"/>
          <w:numId w:val="0"/>
        </w:numPr>
        <w:ind w:left="6"/>
      </w:pPr>
      <w:r w:rsidRPr="00EA140C">
        <w:t xml:space="preserve"> </w:t>
      </w:r>
      <w:bookmarkStart w:id="16" w:name="_Toc120534819"/>
      <w:r w:rsidR="00200249">
        <w:t>IACS-specific implementation guidance</w:t>
      </w:r>
      <w:bookmarkEnd w:id="16"/>
    </w:p>
    <w:p w14:paraId="6AEA0FEE" w14:textId="7A9DAAEB" w:rsidR="00713F54" w:rsidRPr="00A5028D" w:rsidRDefault="00713F54" w:rsidP="00713F54">
      <w:pPr>
        <w:pStyle w:val="BodyCopy"/>
      </w:pPr>
      <w:r w:rsidRPr="00A5028D">
        <w:t>The</w:t>
      </w:r>
      <w:r>
        <w:t>re</w:t>
      </w:r>
      <w:r w:rsidRPr="00A5028D">
        <w:t xml:space="preserve"> are two conceptual views commonly used to help with the design of security architectures</w:t>
      </w:r>
      <w:r w:rsidR="00480209">
        <w:t xml:space="preserve"> for organisations to consider. </w:t>
      </w:r>
      <w:r w:rsidR="00B34C89">
        <w:t>Figure 1</w:t>
      </w:r>
      <w:r w:rsidR="00480209">
        <w:t xml:space="preserve"> is a reference model highlighting IACS components</w:t>
      </w:r>
      <w:r w:rsidRPr="00A5028D">
        <w:t>.</w:t>
      </w:r>
    </w:p>
    <w:p w14:paraId="30720DC8" w14:textId="5100731E" w:rsidR="00713F54" w:rsidRDefault="00996955" w:rsidP="00713F54">
      <w:pPr>
        <w:pStyle w:val="BodyCopy"/>
        <w:jc w:val="center"/>
        <w:rPr>
          <w:lang w:eastAsia="en-AU"/>
        </w:rPr>
      </w:pPr>
      <w:r>
        <w:rPr>
          <w:noProof/>
          <w:lang w:eastAsia="en-AU"/>
        </w:rPr>
        <w:lastRenderedPageBreak/>
        <w:drawing>
          <wp:inline distT="0" distB="0" distL="0" distR="0" wp14:anchorId="194D22E3" wp14:editId="5122ADD4">
            <wp:extent cx="6116320" cy="4392295"/>
            <wp:effectExtent l="0" t="0" r="0" b="8255"/>
            <wp:docPr id="8" name="Picture 8" descr="Graphical user interface, diagram,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application, Team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6320" cy="4392295"/>
                    </a:xfrm>
                    <a:prstGeom prst="rect">
                      <a:avLst/>
                    </a:prstGeom>
                  </pic:spPr>
                </pic:pic>
              </a:graphicData>
            </a:graphic>
          </wp:inline>
        </w:drawing>
      </w:r>
    </w:p>
    <w:p w14:paraId="22876FEC" w14:textId="5999E33E" w:rsidR="00713F54" w:rsidRPr="00DB37D4" w:rsidRDefault="00713F54" w:rsidP="00713F54">
      <w:pPr>
        <w:pStyle w:val="BodyCopy"/>
        <w:rPr>
          <w:sz w:val="16"/>
          <w:szCs w:val="16"/>
        </w:rPr>
      </w:pPr>
      <w:r w:rsidRPr="00DB37D4">
        <w:rPr>
          <w:sz w:val="16"/>
          <w:szCs w:val="16"/>
        </w:rPr>
        <w:t xml:space="preserve">Figure 1 </w:t>
      </w:r>
      <w:r w:rsidR="00D259BC">
        <w:rPr>
          <w:sz w:val="16"/>
          <w:szCs w:val="16"/>
        </w:rPr>
        <w:t>–</w:t>
      </w:r>
      <w:r w:rsidRPr="00DB37D4">
        <w:rPr>
          <w:sz w:val="16"/>
          <w:szCs w:val="16"/>
        </w:rPr>
        <w:t xml:space="preserve"> Reference model</w:t>
      </w:r>
      <w:r w:rsidR="00E37F6D">
        <w:rPr>
          <w:rStyle w:val="FootnoteReference"/>
          <w:sz w:val="16"/>
          <w:szCs w:val="16"/>
        </w:rPr>
        <w:footnoteReference w:id="6"/>
      </w:r>
    </w:p>
    <w:p w14:paraId="40DD8867" w14:textId="7B8A43B9" w:rsidR="00713F54" w:rsidRDefault="00713F54" w:rsidP="00713F54">
      <w:pPr>
        <w:pStyle w:val="BodyCopy"/>
        <w:rPr>
          <w:lang w:eastAsia="en-AU"/>
        </w:rPr>
      </w:pPr>
      <w:r w:rsidRPr="00A5028D">
        <w:rPr>
          <w:lang w:eastAsia="en-AU"/>
        </w:rPr>
        <w:t xml:space="preserve">A slightly different view of the reference model may be used for </w:t>
      </w:r>
      <w:r>
        <w:rPr>
          <w:lang w:eastAsia="en-AU"/>
        </w:rPr>
        <w:t>Supervisory Control and Data Acquisition (</w:t>
      </w:r>
      <w:r w:rsidRPr="003E00CF">
        <w:rPr>
          <w:b/>
          <w:bCs/>
          <w:lang w:eastAsia="en-AU"/>
        </w:rPr>
        <w:t>SCADA</w:t>
      </w:r>
      <w:r>
        <w:rPr>
          <w:lang w:eastAsia="en-AU"/>
        </w:rPr>
        <w:t>)</w:t>
      </w:r>
      <w:r w:rsidRPr="00A5028D">
        <w:rPr>
          <w:lang w:eastAsia="en-AU"/>
        </w:rPr>
        <w:t xml:space="preserve"> applications</w:t>
      </w:r>
      <w:r w:rsidR="00480209">
        <w:rPr>
          <w:lang w:eastAsia="en-AU"/>
        </w:rPr>
        <w:t xml:space="preserve"> as shown in figure 2</w:t>
      </w:r>
      <w:r w:rsidRPr="00A5028D">
        <w:rPr>
          <w:lang w:eastAsia="en-AU"/>
        </w:rPr>
        <w:t>:</w:t>
      </w:r>
    </w:p>
    <w:p w14:paraId="0DC69ED4" w14:textId="31F72E1E" w:rsidR="00713F54" w:rsidRDefault="00996955" w:rsidP="00713F54">
      <w:pPr>
        <w:pStyle w:val="BodyCopy"/>
        <w:jc w:val="center"/>
        <w:rPr>
          <w:lang w:eastAsia="en-AU"/>
        </w:rPr>
      </w:pPr>
      <w:r>
        <w:rPr>
          <w:noProof/>
          <w:lang w:eastAsia="en-AU"/>
        </w:rPr>
        <w:lastRenderedPageBreak/>
        <w:drawing>
          <wp:inline distT="0" distB="0" distL="0" distR="0" wp14:anchorId="72B0FEA0" wp14:editId="1336DE0C">
            <wp:extent cx="6116320" cy="6562090"/>
            <wp:effectExtent l="0" t="0" r="0" b="0"/>
            <wp:docPr id="9" name="Picture 9"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 Team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6320" cy="6562090"/>
                    </a:xfrm>
                    <a:prstGeom prst="rect">
                      <a:avLst/>
                    </a:prstGeom>
                  </pic:spPr>
                </pic:pic>
              </a:graphicData>
            </a:graphic>
          </wp:inline>
        </w:drawing>
      </w:r>
    </w:p>
    <w:p w14:paraId="0D8FF1EA" w14:textId="5CDD6889" w:rsidR="00A168C1" w:rsidRDefault="00713F54" w:rsidP="00713F54">
      <w:pPr>
        <w:rPr>
          <w:rFonts w:cstheme="minorHAnsi"/>
        </w:rPr>
      </w:pPr>
      <w:r w:rsidRPr="00DB37D4">
        <w:rPr>
          <w:sz w:val="16"/>
          <w:szCs w:val="16"/>
        </w:rPr>
        <w:t xml:space="preserve">Figure 2 </w:t>
      </w:r>
      <w:r w:rsidR="00D259BC">
        <w:rPr>
          <w:sz w:val="16"/>
          <w:szCs w:val="16"/>
        </w:rPr>
        <w:t>–</w:t>
      </w:r>
      <w:r w:rsidRPr="00DB37D4">
        <w:rPr>
          <w:sz w:val="16"/>
          <w:szCs w:val="16"/>
        </w:rPr>
        <w:t xml:space="preserve"> SCADA Reference Model</w:t>
      </w:r>
      <w:r>
        <w:rPr>
          <w:rStyle w:val="FootnoteReference"/>
          <w:sz w:val="16"/>
          <w:szCs w:val="16"/>
        </w:rPr>
        <w:footnoteReference w:id="7"/>
      </w:r>
    </w:p>
    <w:p w14:paraId="6A6940EE" w14:textId="77777777" w:rsidR="005A00AA" w:rsidRDefault="005A00AA">
      <w:pPr>
        <w:rPr>
          <w:rFonts w:cstheme="minorHAnsi"/>
          <w:b/>
          <w:color w:val="5620A9"/>
          <w:szCs w:val="32"/>
        </w:rPr>
      </w:pPr>
      <w:r>
        <w:rPr>
          <w:rFonts w:cstheme="minorHAnsi"/>
        </w:rPr>
        <w:br w:type="page"/>
      </w:r>
    </w:p>
    <w:p w14:paraId="4FE2DB1B" w14:textId="61D2CE25" w:rsidR="005A00AA" w:rsidRPr="000D22FE" w:rsidRDefault="005A00AA" w:rsidP="005A00AA">
      <w:pPr>
        <w:pStyle w:val="SectionHeading"/>
        <w:numPr>
          <w:ilvl w:val="0"/>
          <w:numId w:val="0"/>
        </w:numPr>
        <w:rPr>
          <w:rFonts w:asciiTheme="minorHAnsi" w:hAnsiTheme="minorHAnsi" w:cstheme="minorHAnsi"/>
          <w:color w:val="FF0000"/>
        </w:rPr>
      </w:pPr>
      <w:bookmarkStart w:id="17" w:name="_Toc120534820"/>
      <w:r w:rsidRPr="003A601E">
        <w:rPr>
          <w:rFonts w:asciiTheme="minorHAnsi" w:hAnsiTheme="minorHAnsi" w:cstheme="minorHAnsi"/>
        </w:rPr>
        <w:lastRenderedPageBreak/>
        <w:t xml:space="preserve">Standard </w:t>
      </w:r>
      <w:r>
        <w:rPr>
          <w:rFonts w:asciiTheme="minorHAnsi" w:hAnsiTheme="minorHAnsi" w:cstheme="minorHAnsi"/>
        </w:rPr>
        <w:t>2</w:t>
      </w:r>
      <w:r w:rsidRPr="003A601E">
        <w:rPr>
          <w:rFonts w:asciiTheme="minorHAnsi" w:hAnsiTheme="minorHAnsi" w:cstheme="minorHAnsi"/>
        </w:rPr>
        <w:t xml:space="preserve"> –</w:t>
      </w:r>
      <w:r>
        <w:rPr>
          <w:iCs/>
        </w:rPr>
        <w:t xml:space="preserve"> </w:t>
      </w:r>
      <w:r w:rsidRPr="003167A1">
        <w:rPr>
          <w:iCs/>
        </w:rPr>
        <w:t xml:space="preserve">Information </w:t>
      </w:r>
      <w:r>
        <w:rPr>
          <w:iCs/>
        </w:rPr>
        <w:t>Security Value</w:t>
      </w:r>
      <w:bookmarkEnd w:id="17"/>
      <w:r>
        <w:rPr>
          <w:i/>
        </w:rPr>
        <w:t xml:space="preserve"> </w:t>
      </w:r>
    </w:p>
    <w:p w14:paraId="6C362EA0" w14:textId="77777777" w:rsidR="008E0C59" w:rsidRPr="003A601E" w:rsidRDefault="008E0C59" w:rsidP="008E0C59">
      <w:pPr>
        <w:pStyle w:val="SectionSubhead"/>
        <w:numPr>
          <w:ilvl w:val="0"/>
          <w:numId w:val="0"/>
        </w:numPr>
        <w:ind w:left="6"/>
        <w:rPr>
          <w:rFonts w:asciiTheme="minorHAnsi" w:hAnsiTheme="minorHAnsi" w:cstheme="minorHAnsi"/>
        </w:rPr>
      </w:pPr>
      <w:bookmarkStart w:id="18" w:name="_Toc120534821"/>
      <w:r w:rsidRPr="003A601E">
        <w:rPr>
          <w:rFonts w:asciiTheme="minorHAnsi" w:hAnsiTheme="minorHAnsi" w:cstheme="minorHAnsi"/>
        </w:rPr>
        <w:t>Standard</w:t>
      </w:r>
      <w:bookmarkEnd w:id="18"/>
    </w:p>
    <w:p w14:paraId="75A79D71" w14:textId="1082783C" w:rsidR="008E0C59" w:rsidRPr="003A601E" w:rsidRDefault="008E0C59" w:rsidP="008E0C59">
      <w:pPr>
        <w:pStyle w:val="BodyCopy"/>
        <w:rPr>
          <w:rFonts w:cstheme="minorHAnsi"/>
        </w:rPr>
      </w:pPr>
      <w:r w:rsidRPr="00395AA0">
        <w:rPr>
          <w:rFonts w:cstheme="minorHAnsi"/>
        </w:rPr>
        <w:t xml:space="preserve">The </w:t>
      </w:r>
      <w:r w:rsidR="00B438BA">
        <w:rPr>
          <w:rFonts w:cstheme="minorHAnsi"/>
        </w:rPr>
        <w:t>standard</w:t>
      </w:r>
      <w:r w:rsidR="00B438BA"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3A4FF8DA" w14:textId="77777777" w:rsidR="008E0C59" w:rsidRPr="003A601E" w:rsidRDefault="008E0C59" w:rsidP="008E0C59">
      <w:pPr>
        <w:pStyle w:val="SectionSubhead"/>
        <w:numPr>
          <w:ilvl w:val="0"/>
          <w:numId w:val="0"/>
        </w:numPr>
        <w:ind w:left="6"/>
        <w:rPr>
          <w:rFonts w:asciiTheme="minorHAnsi" w:hAnsiTheme="minorHAnsi" w:cstheme="minorHAnsi"/>
        </w:rPr>
      </w:pPr>
      <w:bookmarkStart w:id="19" w:name="_Toc120534822"/>
      <w:r w:rsidRPr="003A601E">
        <w:rPr>
          <w:rFonts w:asciiTheme="minorHAnsi" w:hAnsiTheme="minorHAnsi" w:cstheme="minorHAnsi"/>
        </w:rPr>
        <w:t>Statement of Objective</w:t>
      </w:r>
      <w:bookmarkEnd w:id="19"/>
    </w:p>
    <w:p w14:paraId="0D55AACF" w14:textId="70FBE673" w:rsidR="005A00AA" w:rsidRPr="003A601E" w:rsidRDefault="008E0C59" w:rsidP="005A00AA">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005A00AA" w:rsidRPr="003A601E">
        <w:rPr>
          <w:rFonts w:cstheme="minorHAnsi"/>
          <w:lang w:eastAsia="en-AU"/>
        </w:rPr>
        <w:t>.</w:t>
      </w:r>
    </w:p>
    <w:p w14:paraId="2A868611" w14:textId="002D0EF9" w:rsidR="005A00AA" w:rsidRDefault="005A00AA" w:rsidP="005A00AA">
      <w:pPr>
        <w:pStyle w:val="SectionSubhead"/>
        <w:numPr>
          <w:ilvl w:val="0"/>
          <w:numId w:val="0"/>
        </w:numPr>
        <w:ind w:left="6"/>
        <w:rPr>
          <w:rFonts w:asciiTheme="minorHAnsi" w:hAnsiTheme="minorHAnsi" w:cstheme="minorHAnsi"/>
          <w:lang w:val="en-US" w:eastAsia="en-AU"/>
        </w:rPr>
      </w:pPr>
      <w:bookmarkStart w:id="20" w:name="_Toc120534823"/>
      <w:r>
        <w:rPr>
          <w:rFonts w:asciiTheme="minorHAnsi" w:hAnsiTheme="minorHAnsi" w:cstheme="minorHAnsi"/>
          <w:lang w:val="en-US" w:eastAsia="en-AU"/>
        </w:rPr>
        <w:t>Elements</w:t>
      </w:r>
      <w:bookmarkEnd w:id="20"/>
    </w:p>
    <w:p w14:paraId="43A2FF0E" w14:textId="154F7436" w:rsidR="0050767B" w:rsidRDefault="0050767B" w:rsidP="0050767B">
      <w:pPr>
        <w:pStyle w:val="BodyCopy"/>
      </w:pPr>
      <w:r>
        <w:t xml:space="preserve">The implementation guidance from </w:t>
      </w:r>
      <w:r w:rsidRPr="004511DF">
        <w:rPr>
          <w:i/>
          <w:iCs/>
        </w:rPr>
        <w:t>VPDSS Implementation Guidance V2.1</w:t>
      </w:r>
      <w:r>
        <w:t xml:space="preserve"> Standard </w:t>
      </w:r>
      <w:r w:rsidR="003E098F">
        <w:t>2</w:t>
      </w:r>
      <w:r>
        <w:t xml:space="preserve"> applies.</w:t>
      </w:r>
    </w:p>
    <w:p w14:paraId="5CDAED8C" w14:textId="77777777" w:rsidR="00282EB4" w:rsidRPr="00200249" w:rsidRDefault="00282EB4" w:rsidP="00200249">
      <w:pPr>
        <w:pStyle w:val="SectionSubhead"/>
        <w:numPr>
          <w:ilvl w:val="0"/>
          <w:numId w:val="0"/>
        </w:numPr>
        <w:ind w:left="6"/>
        <w:rPr>
          <w:rStyle w:val="Strong"/>
          <w:b/>
          <w:bCs w:val="0"/>
        </w:rPr>
      </w:pPr>
      <w:bookmarkStart w:id="21" w:name="_Toc120534824"/>
      <w:r w:rsidRPr="00200249">
        <w:rPr>
          <w:rStyle w:val="Strong"/>
          <w:b/>
          <w:bCs w:val="0"/>
        </w:rPr>
        <w:t>Additional IACS-specific Elements</w:t>
      </w:r>
      <w:bookmarkEnd w:id="21"/>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258"/>
        <w:gridCol w:w="5076"/>
        <w:gridCol w:w="3208"/>
      </w:tblGrid>
      <w:tr w:rsidR="00282EB4" w:rsidRPr="003A601E" w14:paraId="062297BB" w14:textId="77777777" w:rsidTr="00802258">
        <w:trPr>
          <w:trHeight w:val="600"/>
          <w:tblHeader/>
        </w:trPr>
        <w:tc>
          <w:tcPr>
            <w:tcW w:w="659" w:type="pct"/>
            <w:shd w:val="clear" w:color="auto" w:fill="430098"/>
            <w:vAlign w:val="center"/>
          </w:tcPr>
          <w:p w14:paraId="55D7F963" w14:textId="77777777" w:rsidR="00282EB4" w:rsidRPr="00766854" w:rsidRDefault="00282EB4" w:rsidP="00802258">
            <w:pPr>
              <w:pStyle w:val="BodyCopy"/>
              <w:spacing w:before="0" w:after="0"/>
              <w:ind w:left="57" w:right="57"/>
              <w:rPr>
                <w:rFonts w:cstheme="minorHAnsi"/>
                <w:color w:val="FFFFFF" w:themeColor="background1"/>
              </w:rPr>
            </w:pPr>
            <w:r w:rsidRPr="00766854">
              <w:rPr>
                <w:rFonts w:cstheme="minorHAnsi"/>
                <w:color w:val="FFFFFF" w:themeColor="background1"/>
              </w:rPr>
              <w:t>V2.0 #</w:t>
            </w:r>
          </w:p>
        </w:tc>
        <w:tc>
          <w:tcPr>
            <w:tcW w:w="2660" w:type="pct"/>
            <w:shd w:val="clear" w:color="auto" w:fill="430098"/>
            <w:vAlign w:val="center"/>
          </w:tcPr>
          <w:p w14:paraId="59872986" w14:textId="77777777" w:rsidR="00282EB4" w:rsidRPr="00766854" w:rsidRDefault="00282EB4" w:rsidP="00802258">
            <w:pPr>
              <w:pStyle w:val="BodyCopy"/>
              <w:spacing w:before="0" w:after="0"/>
              <w:ind w:left="57" w:right="57"/>
              <w:rPr>
                <w:rFonts w:cstheme="minorHAnsi"/>
                <w:color w:val="FFFFFF" w:themeColor="background1"/>
              </w:rPr>
            </w:pPr>
            <w:r w:rsidRPr="00766854">
              <w:rPr>
                <w:rFonts w:cstheme="minorHAnsi"/>
                <w:color w:val="FFFFFF" w:themeColor="background1"/>
              </w:rPr>
              <w:t>Element</w:t>
            </w:r>
          </w:p>
        </w:tc>
        <w:tc>
          <w:tcPr>
            <w:tcW w:w="1681" w:type="pct"/>
            <w:shd w:val="clear" w:color="auto" w:fill="430098"/>
            <w:vAlign w:val="center"/>
          </w:tcPr>
          <w:p w14:paraId="3150DC5D" w14:textId="77777777" w:rsidR="00282EB4" w:rsidRPr="00766854" w:rsidRDefault="00282EB4" w:rsidP="00802258">
            <w:pPr>
              <w:pStyle w:val="BodyCopy"/>
              <w:spacing w:before="0" w:after="0"/>
              <w:ind w:left="57" w:right="57"/>
              <w:rPr>
                <w:rFonts w:cstheme="minorHAnsi"/>
                <w:color w:val="FFFFFF" w:themeColor="background1"/>
              </w:rPr>
            </w:pPr>
            <w:r w:rsidRPr="00766854">
              <w:rPr>
                <w:rFonts w:cstheme="minorHAnsi"/>
                <w:color w:val="FFFFFF" w:themeColor="background1"/>
              </w:rPr>
              <w:t>Primary Source</w:t>
            </w:r>
          </w:p>
        </w:tc>
      </w:tr>
      <w:tr w:rsidR="00282EB4" w:rsidRPr="003A601E" w14:paraId="20CA263E" w14:textId="77777777" w:rsidTr="00802258">
        <w:trPr>
          <w:trHeight w:val="600"/>
        </w:trPr>
        <w:tc>
          <w:tcPr>
            <w:tcW w:w="659" w:type="pct"/>
            <w:shd w:val="clear" w:color="auto" w:fill="E9E5E2"/>
          </w:tcPr>
          <w:p w14:paraId="7823A065" w14:textId="17A68438" w:rsidR="00282EB4" w:rsidRDefault="00282EB4" w:rsidP="00802258">
            <w:pPr>
              <w:pStyle w:val="BodyCopy"/>
              <w:ind w:left="57"/>
              <w:rPr>
                <w:rFonts w:cstheme="minorHAnsi"/>
              </w:rPr>
            </w:pPr>
            <w:r w:rsidRPr="004511DF">
              <w:rPr>
                <w:rFonts w:cstheme="minorHAnsi"/>
              </w:rPr>
              <w:t>E</w:t>
            </w:r>
            <w:r>
              <w:rPr>
                <w:rFonts w:cstheme="minorHAnsi"/>
              </w:rPr>
              <w:t>2</w:t>
            </w:r>
            <w:r w:rsidRPr="004511DF">
              <w:rPr>
                <w:rFonts w:cstheme="minorHAnsi"/>
              </w:rPr>
              <w:t>.1</w:t>
            </w:r>
            <w:r>
              <w:rPr>
                <w:rFonts w:cstheme="minorHAnsi"/>
              </w:rPr>
              <w:t>0</w:t>
            </w:r>
            <w:r w:rsidRPr="004511DF">
              <w:rPr>
                <w:rFonts w:cstheme="minorHAnsi"/>
              </w:rPr>
              <w:t>0</w:t>
            </w:r>
          </w:p>
        </w:tc>
        <w:tc>
          <w:tcPr>
            <w:tcW w:w="2660" w:type="pct"/>
            <w:shd w:val="clear" w:color="auto" w:fill="E9E5E2"/>
          </w:tcPr>
          <w:p w14:paraId="09CD3D21" w14:textId="5D7A15A9" w:rsidR="00282EB4" w:rsidRPr="003A601E" w:rsidRDefault="00282EB4" w:rsidP="00802258">
            <w:pPr>
              <w:pStyle w:val="BodyCopy"/>
              <w:ind w:left="57"/>
              <w:rPr>
                <w:rFonts w:cstheme="minorHAnsi"/>
              </w:rPr>
            </w:pPr>
            <w:r>
              <w:t>The organisation identifies, documents, and maintains the security attributes (confidentiality, integrity, and availability business impact levels) of its process automation assets in a register</w:t>
            </w:r>
            <w:r>
              <w:rPr>
                <w:rFonts w:cstheme="minorHAnsi"/>
              </w:rPr>
              <w:t>.</w:t>
            </w:r>
          </w:p>
        </w:tc>
        <w:tc>
          <w:tcPr>
            <w:tcW w:w="1681" w:type="pct"/>
            <w:shd w:val="clear" w:color="auto" w:fill="E9E5E2"/>
          </w:tcPr>
          <w:p w14:paraId="21AEC6F9" w14:textId="671A3FDC" w:rsidR="00282EB4" w:rsidRPr="008E0C59" w:rsidRDefault="00282EB4" w:rsidP="00802258">
            <w:pPr>
              <w:pStyle w:val="BodyCopy"/>
              <w:ind w:left="57"/>
              <w:rPr>
                <w:rFonts w:cstheme="minorHAnsi"/>
                <w:i/>
                <w:iCs/>
              </w:rPr>
            </w:pPr>
            <w:r w:rsidRPr="008E0C59">
              <w:rPr>
                <w:rFonts w:cstheme="minorHAnsi"/>
                <w:i/>
                <w:iCs/>
              </w:rPr>
              <w:t xml:space="preserve">IEC TS 62443-1-1:2009 Industrial communication networks </w:t>
            </w:r>
            <w:r w:rsidR="00D259BC">
              <w:rPr>
                <w:rFonts w:cstheme="minorHAnsi"/>
                <w:i/>
                <w:iCs/>
              </w:rPr>
              <w:t>–</w:t>
            </w:r>
            <w:r w:rsidRPr="008E0C59">
              <w:rPr>
                <w:rFonts w:cstheme="minorHAnsi"/>
                <w:i/>
                <w:iCs/>
              </w:rPr>
              <w:t xml:space="preserve"> Network and system security </w:t>
            </w:r>
            <w:r w:rsidR="00D259BC">
              <w:rPr>
                <w:rFonts w:cstheme="minorHAnsi"/>
                <w:i/>
                <w:iCs/>
              </w:rPr>
              <w:t>–</w:t>
            </w:r>
            <w:r w:rsidRPr="008E0C59">
              <w:rPr>
                <w:rFonts w:cstheme="minorHAnsi"/>
                <w:i/>
                <w:iCs/>
              </w:rPr>
              <w:t xml:space="preserve"> Part 1-1: Terminology, </w:t>
            </w:r>
            <w:proofErr w:type="gramStart"/>
            <w:r w:rsidRPr="008E0C59">
              <w:rPr>
                <w:rFonts w:cstheme="minorHAnsi"/>
                <w:i/>
                <w:iCs/>
              </w:rPr>
              <w:t>concepts</w:t>
            </w:r>
            <w:proofErr w:type="gramEnd"/>
            <w:r w:rsidRPr="008E0C59">
              <w:rPr>
                <w:rFonts w:cstheme="minorHAnsi"/>
                <w:i/>
                <w:iCs/>
              </w:rPr>
              <w:t xml:space="preserve"> and models</w:t>
            </w:r>
          </w:p>
          <w:p w14:paraId="2BD92E0B" w14:textId="60B76E02" w:rsidR="00E37F6D" w:rsidRDefault="00282EB4" w:rsidP="00751D81">
            <w:pPr>
              <w:pStyle w:val="BodyCopy"/>
              <w:ind w:left="720"/>
            </w:pPr>
            <w:r>
              <w:t xml:space="preserve">§ </w:t>
            </w:r>
            <w:r w:rsidR="00E37F6D">
              <w:t>5.6.2</w:t>
            </w:r>
            <w:r w:rsidR="00957600">
              <w:t xml:space="preserve"> </w:t>
            </w:r>
            <w:r w:rsidR="00A846E3">
              <w:t>Assets</w:t>
            </w:r>
          </w:p>
          <w:p w14:paraId="491409D6" w14:textId="354022F5" w:rsidR="00282EB4" w:rsidRPr="004511DF" w:rsidRDefault="00E37F6D" w:rsidP="00751D81">
            <w:pPr>
              <w:pStyle w:val="BodyCopy"/>
              <w:ind w:left="720"/>
              <w:rPr>
                <w:rFonts w:cstheme="minorHAnsi"/>
              </w:rPr>
            </w:pPr>
            <w:r>
              <w:t>§ 6.5.4.3</w:t>
            </w:r>
            <w:r w:rsidR="00A846E3">
              <w:t xml:space="preserve"> </w:t>
            </w:r>
            <w:r w:rsidR="00A846E3" w:rsidRPr="00A846E3">
              <w:t>Asset inventory</w:t>
            </w:r>
          </w:p>
        </w:tc>
      </w:tr>
    </w:tbl>
    <w:p w14:paraId="3DB7A2AA" w14:textId="77777777" w:rsidR="0050767B" w:rsidRPr="00200249" w:rsidRDefault="0050767B" w:rsidP="00200249">
      <w:pPr>
        <w:pStyle w:val="SectionSubhead"/>
        <w:numPr>
          <w:ilvl w:val="0"/>
          <w:numId w:val="0"/>
        </w:numPr>
        <w:ind w:left="6"/>
        <w:rPr>
          <w:rStyle w:val="Strong"/>
          <w:b/>
          <w:bCs w:val="0"/>
        </w:rPr>
      </w:pPr>
      <w:bookmarkStart w:id="22" w:name="_Toc120534825"/>
      <w:r w:rsidRPr="00200249">
        <w:rPr>
          <w:rStyle w:val="Strong"/>
          <w:b/>
          <w:bCs w:val="0"/>
        </w:rPr>
        <w:t>IACS-specific implementation guidance</w:t>
      </w:r>
      <w:bookmarkEnd w:id="22"/>
    </w:p>
    <w:p w14:paraId="03FEE56B" w14:textId="1858CF8C" w:rsidR="0050767B" w:rsidRDefault="00AA5453" w:rsidP="00D40FDF">
      <w:pPr>
        <w:pStyle w:val="BodyCopy"/>
      </w:pPr>
      <w:r>
        <w:t>Standard</w:t>
      </w:r>
      <w:r w:rsidR="0050767B" w:rsidRPr="0050767B">
        <w:t xml:space="preserve"> 2 is concerned with the </w:t>
      </w:r>
      <w:r w:rsidR="00683F92">
        <w:t xml:space="preserve">security </w:t>
      </w:r>
      <w:r w:rsidR="0050767B" w:rsidRPr="0050767B">
        <w:t xml:space="preserve">value of </w:t>
      </w:r>
      <w:r w:rsidR="00683F92">
        <w:t xml:space="preserve">public sector </w:t>
      </w:r>
      <w:r w:rsidR="0050767B" w:rsidRPr="0050767B">
        <w:t xml:space="preserve">information. Information can be </w:t>
      </w:r>
      <w:r w:rsidR="0012336E">
        <w:t>cate</w:t>
      </w:r>
      <w:r w:rsidR="00D259BC">
        <w:t>gori</w:t>
      </w:r>
      <w:r w:rsidR="0012336E">
        <w:t>s</w:t>
      </w:r>
      <w:r w:rsidR="00D259BC">
        <w:t>ed</w:t>
      </w:r>
      <w:r w:rsidR="0050767B" w:rsidRPr="0050767B">
        <w:t xml:space="preserve"> as a logical asset and is usually the focus of a security program in IT environments.</w:t>
      </w:r>
    </w:p>
    <w:p w14:paraId="196367A1" w14:textId="77777777" w:rsidR="00E53447" w:rsidRPr="0050767B" w:rsidRDefault="00E53447" w:rsidP="00E53447">
      <w:pPr>
        <w:pStyle w:val="BodyCopy"/>
        <w:rPr>
          <w:b/>
        </w:rPr>
      </w:pPr>
      <w:r w:rsidRPr="0050767B">
        <w:t>Information assets are generally technology agnostic and documented and maintained in a</w:t>
      </w:r>
      <w:r>
        <w:t xml:space="preserve">n </w:t>
      </w:r>
      <w:r w:rsidRPr="0050767B">
        <w:t>information asset register together with their security attributes (</w:t>
      </w:r>
      <w:r>
        <w:t>confidentiality, integrity, and availability (</w:t>
      </w:r>
      <w:r w:rsidRPr="00282EB4">
        <w:rPr>
          <w:b/>
          <w:bCs/>
        </w:rPr>
        <w:t>CIA</w:t>
      </w:r>
      <w:r>
        <w:t>)</w:t>
      </w:r>
      <w:r w:rsidRPr="0050767B">
        <w:t xml:space="preserve"> </w:t>
      </w:r>
      <w:r>
        <w:t xml:space="preserve">business </w:t>
      </w:r>
      <w:r w:rsidRPr="0050767B">
        <w:t>impact levels</w:t>
      </w:r>
      <w:r>
        <w:t xml:space="preserve"> (</w:t>
      </w:r>
      <w:r w:rsidRPr="00282EB4">
        <w:rPr>
          <w:b/>
          <w:bCs/>
        </w:rPr>
        <w:t>BILs</w:t>
      </w:r>
      <w:r>
        <w:t>)</w:t>
      </w:r>
      <w:r w:rsidRPr="0050767B">
        <w:t>).</w:t>
      </w:r>
    </w:p>
    <w:p w14:paraId="64B3E3D4" w14:textId="20B039D6" w:rsidR="0050767B" w:rsidRPr="0050767B" w:rsidRDefault="0050767B" w:rsidP="00D40FDF">
      <w:pPr>
        <w:pStyle w:val="BodyCopy"/>
        <w:rPr>
          <w:b/>
        </w:rPr>
      </w:pPr>
      <w:r w:rsidRPr="0050767B">
        <w:t>Process automation assets are a special form of logical assets specific to IACS environments. They contain the automation logic employed in executing industrial processes. These processes are highly dependent upon the repetitive or continu</w:t>
      </w:r>
      <w:r w:rsidR="008A305D">
        <w:t>ous</w:t>
      </w:r>
      <w:r w:rsidRPr="0050767B">
        <w:t xml:space="preserve"> execution of precisely defined events. Compromise of process assets can result in </w:t>
      </w:r>
      <w:r w:rsidR="008A305D">
        <w:t xml:space="preserve">compromise to the </w:t>
      </w:r>
      <w:r w:rsidRPr="0050767B">
        <w:t xml:space="preserve">integrity or availability </w:t>
      </w:r>
      <w:r w:rsidR="008A305D">
        <w:t>of</w:t>
      </w:r>
      <w:r w:rsidRPr="0050767B">
        <w:t xml:space="preserve"> the process itself.</w:t>
      </w:r>
    </w:p>
    <w:p w14:paraId="5ACD14A3" w14:textId="4F1F7B3A" w:rsidR="0050767B" w:rsidRPr="0050767B" w:rsidRDefault="0050767B" w:rsidP="00D40FDF">
      <w:pPr>
        <w:pStyle w:val="BodyCopy"/>
        <w:rPr>
          <w:b/>
        </w:rPr>
      </w:pPr>
      <w:r w:rsidRPr="0050767B">
        <w:t xml:space="preserve">Process automation assets are usually an integral part of the physical technology assets they operate, </w:t>
      </w:r>
      <w:r w:rsidR="0012336E">
        <w:t>therefore</w:t>
      </w:r>
      <w:r w:rsidRPr="0050767B">
        <w:t xml:space="preserve"> the security attributes of process automation assets </w:t>
      </w:r>
      <w:r w:rsidR="00282EB4">
        <w:t>should be</w:t>
      </w:r>
      <w:r w:rsidR="00282EB4" w:rsidRPr="0050767B">
        <w:t xml:space="preserve"> </w:t>
      </w:r>
      <w:r w:rsidRPr="0050767B">
        <w:t>documented and maintained in an appropriate register, such as existing physical asset inventories.</w:t>
      </w:r>
    </w:p>
    <w:p w14:paraId="5BA42818" w14:textId="0BB0FCCE" w:rsidR="0050767B" w:rsidRPr="0050767B" w:rsidRDefault="0050767B" w:rsidP="00D40FDF">
      <w:pPr>
        <w:pStyle w:val="BodyCopy"/>
        <w:rPr>
          <w:rStyle w:val="Strong"/>
          <w:b w:val="0"/>
          <w:bCs w:val="0"/>
        </w:rPr>
      </w:pPr>
      <w:r w:rsidRPr="0050767B">
        <w:t>Whil</w:t>
      </w:r>
      <w:r w:rsidR="00AA5453">
        <w:t>e</w:t>
      </w:r>
      <w:r w:rsidRPr="0050767B">
        <w:t xml:space="preserve"> the value of process automation assets is often assessed based on the impact on </w:t>
      </w:r>
      <w:r w:rsidR="00AA5453">
        <w:t xml:space="preserve">integrity and </w:t>
      </w:r>
      <w:r w:rsidRPr="0050767B">
        <w:t>availability, the process itself may be proprietary and unauthori</w:t>
      </w:r>
      <w:r w:rsidR="00AA5453">
        <w:t>s</w:t>
      </w:r>
      <w:r w:rsidRPr="0050767B">
        <w:t xml:space="preserve">ed disclosure </w:t>
      </w:r>
      <w:r w:rsidR="00AA5453">
        <w:t xml:space="preserve">(confidentiality) </w:t>
      </w:r>
      <w:r w:rsidRPr="0050767B">
        <w:t>might lead to loss of intellectual property.</w:t>
      </w:r>
    </w:p>
    <w:p w14:paraId="6B9393A8" w14:textId="77777777" w:rsidR="0050767B" w:rsidRDefault="0050767B">
      <w:pPr>
        <w:rPr>
          <w:rFonts w:ascii="Calibri" w:hAnsi="Calibri"/>
          <w:b/>
          <w:color w:val="5620A9"/>
          <w:szCs w:val="32"/>
        </w:rPr>
      </w:pPr>
      <w:r>
        <w:br w:type="page"/>
      </w:r>
    </w:p>
    <w:p w14:paraId="35882412" w14:textId="0BCDA730" w:rsidR="005866CB" w:rsidRPr="000D22FE" w:rsidRDefault="005866CB" w:rsidP="005866CB">
      <w:pPr>
        <w:pStyle w:val="SectionHeading"/>
        <w:numPr>
          <w:ilvl w:val="0"/>
          <w:numId w:val="0"/>
        </w:numPr>
        <w:rPr>
          <w:rFonts w:asciiTheme="minorHAnsi" w:hAnsiTheme="minorHAnsi" w:cstheme="minorHAnsi"/>
          <w:color w:val="FF0000"/>
        </w:rPr>
      </w:pPr>
      <w:bookmarkStart w:id="23" w:name="_Toc120534826"/>
      <w:r w:rsidRPr="00BD1A8F">
        <w:lastRenderedPageBreak/>
        <w:t xml:space="preserve">Standard </w:t>
      </w:r>
      <w:r w:rsidR="00C25DD0">
        <w:t>3</w:t>
      </w:r>
      <w:r w:rsidRPr="00BD1A8F">
        <w:t xml:space="preserve"> – </w:t>
      </w:r>
      <w:r w:rsidR="000372BF">
        <w:t xml:space="preserve">Information </w:t>
      </w:r>
      <w:r w:rsidRPr="00BD1A8F">
        <w:t>Security Risk Management</w:t>
      </w:r>
      <w:bookmarkEnd w:id="23"/>
      <w:r w:rsidR="000D22FE" w:rsidRPr="000D22FE">
        <w:rPr>
          <w:rFonts w:asciiTheme="minorHAnsi" w:hAnsiTheme="minorHAnsi" w:cstheme="minorHAnsi"/>
          <w:color w:val="FF0000"/>
        </w:rPr>
        <w:t xml:space="preserve"> </w:t>
      </w:r>
    </w:p>
    <w:p w14:paraId="42DC9E0E" w14:textId="77777777" w:rsidR="005866CB" w:rsidRPr="003A601E" w:rsidRDefault="005866CB" w:rsidP="005866CB">
      <w:pPr>
        <w:pStyle w:val="SectionSubhead"/>
        <w:numPr>
          <w:ilvl w:val="0"/>
          <w:numId w:val="0"/>
        </w:numPr>
        <w:ind w:left="6"/>
        <w:rPr>
          <w:rFonts w:asciiTheme="minorHAnsi" w:hAnsiTheme="minorHAnsi" w:cstheme="minorHAnsi"/>
        </w:rPr>
      </w:pPr>
      <w:bookmarkStart w:id="24" w:name="_Toc120534827"/>
      <w:r w:rsidRPr="003A601E">
        <w:rPr>
          <w:rFonts w:asciiTheme="minorHAnsi" w:hAnsiTheme="minorHAnsi" w:cstheme="minorHAnsi"/>
        </w:rPr>
        <w:t>Standard</w:t>
      </w:r>
      <w:bookmarkEnd w:id="24"/>
    </w:p>
    <w:p w14:paraId="6A78B9E6" w14:textId="217455DA" w:rsidR="003E098F" w:rsidRPr="003A601E" w:rsidRDefault="003E098F" w:rsidP="003E098F">
      <w:pPr>
        <w:pStyle w:val="BodyCopy"/>
        <w:rPr>
          <w:rFonts w:cstheme="minorHAnsi"/>
        </w:rPr>
      </w:pPr>
      <w:r w:rsidRPr="00395AA0">
        <w:rPr>
          <w:rFonts w:cstheme="minorHAnsi"/>
        </w:rPr>
        <w:t xml:space="preserve">The </w:t>
      </w:r>
      <w:r w:rsidR="00282EB4">
        <w:rPr>
          <w:rFonts w:cstheme="minorHAnsi"/>
        </w:rPr>
        <w:t>standard</w:t>
      </w:r>
      <w:r w:rsidR="00282EB4"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348099E0" w14:textId="77777777" w:rsidR="003E098F" w:rsidRPr="003A601E" w:rsidRDefault="003E098F" w:rsidP="003E098F">
      <w:pPr>
        <w:pStyle w:val="SectionSubhead"/>
        <w:numPr>
          <w:ilvl w:val="0"/>
          <w:numId w:val="0"/>
        </w:numPr>
        <w:ind w:left="6"/>
        <w:rPr>
          <w:rFonts w:asciiTheme="minorHAnsi" w:hAnsiTheme="minorHAnsi" w:cstheme="minorHAnsi"/>
        </w:rPr>
      </w:pPr>
      <w:bookmarkStart w:id="25" w:name="_Toc120534828"/>
      <w:r w:rsidRPr="003A601E">
        <w:rPr>
          <w:rFonts w:asciiTheme="minorHAnsi" w:hAnsiTheme="minorHAnsi" w:cstheme="minorHAnsi"/>
        </w:rPr>
        <w:t>Statement of Objective</w:t>
      </w:r>
      <w:bookmarkEnd w:id="25"/>
    </w:p>
    <w:p w14:paraId="449C00BD" w14:textId="77777777" w:rsidR="003E098F" w:rsidRPr="003A601E" w:rsidRDefault="003E098F" w:rsidP="003E098F">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2FD52EC0" w14:textId="77777777" w:rsidR="003E098F" w:rsidRDefault="003E098F" w:rsidP="003E098F">
      <w:pPr>
        <w:pStyle w:val="SectionSubhead"/>
        <w:numPr>
          <w:ilvl w:val="0"/>
          <w:numId w:val="0"/>
        </w:numPr>
        <w:ind w:left="6"/>
        <w:rPr>
          <w:rFonts w:asciiTheme="minorHAnsi" w:hAnsiTheme="minorHAnsi" w:cstheme="minorHAnsi"/>
          <w:lang w:val="en-US" w:eastAsia="en-AU"/>
        </w:rPr>
      </w:pPr>
      <w:bookmarkStart w:id="26" w:name="_Toc120534829"/>
      <w:r>
        <w:rPr>
          <w:rFonts w:asciiTheme="minorHAnsi" w:hAnsiTheme="minorHAnsi" w:cstheme="minorHAnsi"/>
          <w:lang w:val="en-US" w:eastAsia="en-AU"/>
        </w:rPr>
        <w:t>Elements</w:t>
      </w:r>
      <w:bookmarkEnd w:id="26"/>
    </w:p>
    <w:p w14:paraId="206F384B" w14:textId="77F9FB0F" w:rsidR="003E098F" w:rsidRDefault="003E098F" w:rsidP="003E098F">
      <w:pPr>
        <w:pStyle w:val="BodyCopy"/>
      </w:pPr>
      <w:r>
        <w:t xml:space="preserve">The implementation guidance from </w:t>
      </w:r>
      <w:r w:rsidRPr="004511DF">
        <w:rPr>
          <w:i/>
          <w:iCs/>
        </w:rPr>
        <w:t>VPDSS Implementation Guidance V2.1</w:t>
      </w:r>
      <w:r>
        <w:t xml:space="preserve"> Standard 3 applies.</w:t>
      </w:r>
    </w:p>
    <w:p w14:paraId="7174EB5A" w14:textId="77777777" w:rsidR="003E098F" w:rsidRPr="00200249" w:rsidRDefault="003E098F" w:rsidP="00200249">
      <w:pPr>
        <w:pStyle w:val="SectionSubhead"/>
        <w:numPr>
          <w:ilvl w:val="0"/>
          <w:numId w:val="0"/>
        </w:numPr>
        <w:ind w:left="6"/>
        <w:rPr>
          <w:rStyle w:val="Strong"/>
          <w:b/>
          <w:bCs w:val="0"/>
        </w:rPr>
      </w:pPr>
      <w:bookmarkStart w:id="27" w:name="_Toc120534830"/>
      <w:r w:rsidRPr="00200249">
        <w:rPr>
          <w:rStyle w:val="Strong"/>
          <w:b/>
          <w:bCs w:val="0"/>
        </w:rPr>
        <w:t>IACS-specific implementation guidance</w:t>
      </w:r>
      <w:bookmarkEnd w:id="27"/>
    </w:p>
    <w:p w14:paraId="73158C14" w14:textId="18BE44A3" w:rsidR="003E098F" w:rsidRPr="003E098F" w:rsidRDefault="003E098F" w:rsidP="00D40FDF">
      <w:pPr>
        <w:pStyle w:val="BodyCopy"/>
        <w:rPr>
          <w:b/>
        </w:rPr>
      </w:pPr>
      <w:r w:rsidRPr="003E098F">
        <w:t>Operational I</w:t>
      </w:r>
      <w:r w:rsidR="00BB0285">
        <w:t>A</w:t>
      </w:r>
      <w:r w:rsidRPr="003E098F">
        <w:t xml:space="preserve">CS risk assessments are well established in IACS environments, with a focus on identifying, </w:t>
      </w:r>
      <w:r w:rsidR="009756FC">
        <w:t xml:space="preserve">analysing, and </w:t>
      </w:r>
      <w:r w:rsidRPr="003E098F">
        <w:t>evaluating risks to the reliability, availability, maintainability, and safety</w:t>
      </w:r>
      <w:r w:rsidR="00BB0285">
        <w:t xml:space="preserve"> (</w:t>
      </w:r>
      <w:r w:rsidR="00BB0285" w:rsidRPr="003E00CF">
        <w:rPr>
          <w:b/>
          <w:bCs/>
        </w:rPr>
        <w:t>RAMS</w:t>
      </w:r>
      <w:r w:rsidR="00BB0285">
        <w:t>)</w:t>
      </w:r>
      <w:r w:rsidRPr="003E098F">
        <w:t xml:space="preserve"> of IACS and the physical </w:t>
      </w:r>
      <w:r w:rsidR="00E3282A">
        <w:t xml:space="preserve">processes, </w:t>
      </w:r>
      <w:r w:rsidRPr="003E098F">
        <w:t>machinery</w:t>
      </w:r>
      <w:r w:rsidR="00955706">
        <w:t>,</w:t>
      </w:r>
      <w:r w:rsidR="00E3282A">
        <w:t xml:space="preserve"> and equipment</w:t>
      </w:r>
      <w:r w:rsidRPr="003E098F">
        <w:t xml:space="preserve"> they control.</w:t>
      </w:r>
    </w:p>
    <w:p w14:paraId="1CABDF24" w14:textId="29D1DCEE" w:rsidR="003E098F" w:rsidRPr="003E098F" w:rsidRDefault="009756FC" w:rsidP="00D40FDF">
      <w:pPr>
        <w:pStyle w:val="BodyCopy"/>
        <w:rPr>
          <w:b/>
        </w:rPr>
      </w:pPr>
      <w:r>
        <w:t>T</w:t>
      </w:r>
      <w:r w:rsidR="00D259BC">
        <w:t>he f</w:t>
      </w:r>
      <w:r w:rsidR="003E098F" w:rsidRPr="003E098F">
        <w:t>ocus on the CIA of information</w:t>
      </w:r>
      <w:r w:rsidR="00D259BC">
        <w:t xml:space="preserve"> in </w:t>
      </w:r>
      <w:r w:rsidR="00D259BC" w:rsidRPr="003E098F">
        <w:t xml:space="preserve">IACS information risk assessments </w:t>
      </w:r>
      <w:r w:rsidR="00D259BC">
        <w:t>is an emerging area</w:t>
      </w:r>
      <w:r w:rsidR="003E098F" w:rsidRPr="003E098F">
        <w:t>. While similar or even identical terms (e.g.</w:t>
      </w:r>
      <w:r w:rsidR="00BB0285">
        <w:t>,</w:t>
      </w:r>
      <w:r w:rsidR="003E098F" w:rsidRPr="003E098F">
        <w:t xml:space="preserve"> availability) are used in operational IACS and information risk assessments, different </w:t>
      </w:r>
      <w:r w:rsidR="00E3282A">
        <w:t>areas of the organisation</w:t>
      </w:r>
      <w:r w:rsidR="00E3282A" w:rsidRPr="003E098F">
        <w:t xml:space="preserve"> </w:t>
      </w:r>
      <w:r>
        <w:t>identify</w:t>
      </w:r>
      <w:r w:rsidR="003E098F" w:rsidRPr="003E098F">
        <w:t xml:space="preserve">, </w:t>
      </w:r>
      <w:r>
        <w:t>analyse</w:t>
      </w:r>
      <w:r w:rsidR="00BB0285">
        <w:t>,</w:t>
      </w:r>
      <w:r w:rsidR="003E098F" w:rsidRPr="003E098F">
        <w:t xml:space="preserve"> and evaluate risk in different ways.</w:t>
      </w:r>
    </w:p>
    <w:p w14:paraId="089C35EF" w14:textId="172EDAE8" w:rsidR="003E098F" w:rsidRPr="003E098F" w:rsidRDefault="003E098F" w:rsidP="00D40FDF">
      <w:pPr>
        <w:pStyle w:val="BodyCopy"/>
        <w:rPr>
          <w:b/>
        </w:rPr>
      </w:pPr>
      <w:r w:rsidRPr="003E098F">
        <w:t>The primary aim of an IACS information risk assessment is to support the operational objectives of IACS (</w:t>
      </w:r>
      <w:r w:rsidRPr="003E00CF">
        <w:rPr>
          <w:b/>
          <w:bCs/>
        </w:rPr>
        <w:t>RAMS</w:t>
      </w:r>
      <w:r w:rsidRPr="003E098F">
        <w:t xml:space="preserve">) and the physical </w:t>
      </w:r>
      <w:r w:rsidR="00EB7489">
        <w:t xml:space="preserve">processes, </w:t>
      </w:r>
      <w:r w:rsidRPr="003E098F">
        <w:t>machinery</w:t>
      </w:r>
      <w:r w:rsidR="00955706">
        <w:t>,</w:t>
      </w:r>
      <w:r w:rsidRPr="003E098F">
        <w:t xml:space="preserve"> </w:t>
      </w:r>
      <w:r w:rsidR="00EB7489">
        <w:t xml:space="preserve">and equipment </w:t>
      </w:r>
      <w:r w:rsidRPr="003E098F">
        <w:t xml:space="preserve">they control, as shown in </w:t>
      </w:r>
      <w:r w:rsidRPr="0098382A">
        <w:t>figure 3.</w:t>
      </w:r>
      <w:r w:rsidRPr="003E098F">
        <w:t xml:space="preserve"> </w:t>
      </w:r>
      <w:r w:rsidR="009756FC">
        <w:t>A</w:t>
      </w:r>
      <w:r w:rsidRPr="003E098F">
        <w:t>n I</w:t>
      </w:r>
      <w:r w:rsidR="00BB0285">
        <w:t>A</w:t>
      </w:r>
      <w:r w:rsidRPr="003E098F">
        <w:t xml:space="preserve">CS information risk assessment may also identify risks directly related to enterprise IT or to </w:t>
      </w:r>
      <w:r w:rsidR="00D259BC">
        <w:t>public sector</w:t>
      </w:r>
      <w:r w:rsidR="00D259BC" w:rsidRPr="003E098F">
        <w:t xml:space="preserve"> </w:t>
      </w:r>
      <w:r w:rsidR="00BB0285">
        <w:t>(including</w:t>
      </w:r>
      <w:r w:rsidRPr="003E098F">
        <w:t xml:space="preserve"> personal</w:t>
      </w:r>
      <w:r w:rsidR="00BB0285">
        <w:t>)</w:t>
      </w:r>
      <w:r w:rsidRPr="003E098F">
        <w:t xml:space="preserve"> information.</w:t>
      </w:r>
    </w:p>
    <w:p w14:paraId="1176C3D5" w14:textId="03EE8870" w:rsidR="003E098F" w:rsidRDefault="00726577" w:rsidP="00456670">
      <w:pPr>
        <w:pStyle w:val="BodyCopy"/>
        <w:jc w:val="center"/>
        <w:rPr>
          <w:rFonts w:cstheme="minorHAnsi"/>
        </w:rPr>
      </w:pPr>
      <w:r w:rsidRPr="00726577">
        <w:rPr>
          <w:noProof/>
        </w:rPr>
        <w:drawing>
          <wp:inline distT="0" distB="0" distL="0" distR="0" wp14:anchorId="3419EA80" wp14:editId="4A6AF2B9">
            <wp:extent cx="5365589" cy="3601941"/>
            <wp:effectExtent l="0" t="0" r="6985"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6"/>
                    <a:stretch>
                      <a:fillRect/>
                    </a:stretch>
                  </pic:blipFill>
                  <pic:spPr>
                    <a:xfrm>
                      <a:off x="0" y="0"/>
                      <a:ext cx="5380068" cy="3611661"/>
                    </a:xfrm>
                    <a:prstGeom prst="rect">
                      <a:avLst/>
                    </a:prstGeom>
                  </pic:spPr>
                </pic:pic>
              </a:graphicData>
            </a:graphic>
          </wp:inline>
        </w:drawing>
      </w:r>
    </w:p>
    <w:p w14:paraId="1B8E35FC" w14:textId="5A1FFEF1" w:rsidR="003E098F" w:rsidRPr="006F3B5A" w:rsidRDefault="003E098F" w:rsidP="006F3B5A">
      <w:pPr>
        <w:pStyle w:val="BodyCopy"/>
        <w:rPr>
          <w:sz w:val="16"/>
          <w:szCs w:val="16"/>
        </w:rPr>
      </w:pPr>
      <w:r w:rsidRPr="006F3B5A">
        <w:rPr>
          <w:sz w:val="16"/>
          <w:szCs w:val="16"/>
        </w:rPr>
        <w:t xml:space="preserve">Figure 3 – How IACS information risk assessments support IACS and the </w:t>
      </w:r>
      <w:r w:rsidR="009E5ED9">
        <w:rPr>
          <w:sz w:val="16"/>
          <w:szCs w:val="16"/>
        </w:rPr>
        <w:t xml:space="preserve">processes, </w:t>
      </w:r>
      <w:r w:rsidRPr="006F3B5A">
        <w:rPr>
          <w:sz w:val="16"/>
          <w:szCs w:val="16"/>
        </w:rPr>
        <w:t>machinery</w:t>
      </w:r>
      <w:r w:rsidR="00955706">
        <w:rPr>
          <w:sz w:val="16"/>
          <w:szCs w:val="16"/>
        </w:rPr>
        <w:t>,</w:t>
      </w:r>
      <w:r w:rsidR="009E5ED9">
        <w:rPr>
          <w:sz w:val="16"/>
          <w:szCs w:val="16"/>
        </w:rPr>
        <w:t xml:space="preserve"> and equipment</w:t>
      </w:r>
      <w:r w:rsidRPr="006F3B5A">
        <w:rPr>
          <w:sz w:val="16"/>
          <w:szCs w:val="16"/>
        </w:rPr>
        <w:t xml:space="preserve"> they control</w:t>
      </w:r>
      <w:r w:rsidR="00456670">
        <w:rPr>
          <w:rStyle w:val="FootnoteReference"/>
          <w:sz w:val="16"/>
          <w:szCs w:val="16"/>
        </w:rPr>
        <w:footnoteReference w:id="8"/>
      </w:r>
    </w:p>
    <w:p w14:paraId="717AE20A" w14:textId="2ABBD23D" w:rsidR="005866CB" w:rsidRPr="003A601E" w:rsidRDefault="00D245FB" w:rsidP="005866CB">
      <w:pPr>
        <w:pStyle w:val="SectionHeading"/>
        <w:numPr>
          <w:ilvl w:val="0"/>
          <w:numId w:val="0"/>
        </w:numPr>
        <w:rPr>
          <w:rFonts w:asciiTheme="minorHAnsi" w:hAnsiTheme="minorHAnsi" w:cstheme="minorHAnsi"/>
        </w:rPr>
      </w:pPr>
      <w:bookmarkStart w:id="28" w:name="_Toc120534831"/>
      <w:r w:rsidRPr="003A601E">
        <w:rPr>
          <w:rFonts w:asciiTheme="minorHAnsi" w:hAnsiTheme="minorHAnsi" w:cstheme="minorHAnsi"/>
        </w:rPr>
        <w:lastRenderedPageBreak/>
        <w:t xml:space="preserve">Standard </w:t>
      </w:r>
      <w:r w:rsidR="006056F8">
        <w:rPr>
          <w:rFonts w:asciiTheme="minorHAnsi" w:hAnsiTheme="minorHAnsi" w:cstheme="minorHAnsi"/>
        </w:rPr>
        <w:t>4</w:t>
      </w:r>
      <w:r w:rsidRPr="003A601E">
        <w:rPr>
          <w:rFonts w:asciiTheme="minorHAnsi" w:hAnsiTheme="minorHAnsi" w:cstheme="minorHAnsi"/>
        </w:rPr>
        <w:t xml:space="preserve"> – </w:t>
      </w:r>
      <w:r w:rsidR="00B507D9">
        <w:rPr>
          <w:rFonts w:asciiTheme="minorHAnsi" w:hAnsiTheme="minorHAnsi" w:cstheme="minorHAnsi"/>
        </w:rPr>
        <w:t xml:space="preserve">Information </w:t>
      </w:r>
      <w:r w:rsidRPr="003A601E">
        <w:rPr>
          <w:rFonts w:asciiTheme="minorHAnsi" w:hAnsiTheme="minorHAnsi" w:cstheme="minorHAnsi"/>
        </w:rPr>
        <w:t>Access</w:t>
      </w:r>
      <w:bookmarkEnd w:id="28"/>
      <w:r w:rsidR="003D2936">
        <w:rPr>
          <w:rFonts w:asciiTheme="minorHAnsi" w:hAnsiTheme="minorHAnsi" w:cstheme="minorHAnsi"/>
        </w:rPr>
        <w:t xml:space="preserve"> </w:t>
      </w:r>
    </w:p>
    <w:p w14:paraId="123E9D6F" w14:textId="77777777" w:rsidR="00D245FB" w:rsidRPr="003A601E" w:rsidRDefault="00D245FB" w:rsidP="00D245FB">
      <w:pPr>
        <w:pStyle w:val="SectionSubhead"/>
        <w:numPr>
          <w:ilvl w:val="0"/>
          <w:numId w:val="0"/>
        </w:numPr>
        <w:ind w:left="6"/>
        <w:rPr>
          <w:rFonts w:asciiTheme="minorHAnsi" w:hAnsiTheme="minorHAnsi" w:cstheme="minorHAnsi"/>
          <w:lang w:val="en-US" w:eastAsia="en-AU"/>
        </w:rPr>
      </w:pPr>
      <w:bookmarkStart w:id="29" w:name="_Toc120534832"/>
      <w:r w:rsidRPr="003A601E">
        <w:rPr>
          <w:rFonts w:asciiTheme="minorHAnsi" w:hAnsiTheme="minorHAnsi" w:cstheme="minorHAnsi"/>
          <w:lang w:val="en-US" w:eastAsia="en-AU"/>
        </w:rPr>
        <w:t>Standard</w:t>
      </w:r>
      <w:bookmarkEnd w:id="29"/>
    </w:p>
    <w:p w14:paraId="2E6160AF" w14:textId="4CBB2C78" w:rsidR="00BB0285" w:rsidRPr="003A601E" w:rsidRDefault="00BB0285" w:rsidP="00BB0285">
      <w:pPr>
        <w:pStyle w:val="BodyCopy"/>
        <w:rPr>
          <w:rFonts w:cstheme="minorHAnsi"/>
        </w:rPr>
      </w:pPr>
      <w:r w:rsidRPr="00395AA0">
        <w:rPr>
          <w:rFonts w:cstheme="minorHAnsi"/>
        </w:rPr>
        <w:t xml:space="preserve">The </w:t>
      </w:r>
      <w:r w:rsidR="00BA31A5">
        <w:rPr>
          <w:rFonts w:cstheme="minorHAnsi"/>
        </w:rPr>
        <w:t>standard</w:t>
      </w:r>
      <w:r w:rsidR="00BA31A5"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68C6F609" w14:textId="77777777" w:rsidR="00BB0285" w:rsidRPr="003A601E" w:rsidRDefault="00BB0285" w:rsidP="00BB0285">
      <w:pPr>
        <w:pStyle w:val="SectionSubhead"/>
        <w:numPr>
          <w:ilvl w:val="0"/>
          <w:numId w:val="0"/>
        </w:numPr>
        <w:ind w:left="6"/>
        <w:rPr>
          <w:rFonts w:asciiTheme="minorHAnsi" w:hAnsiTheme="minorHAnsi" w:cstheme="minorHAnsi"/>
        </w:rPr>
      </w:pPr>
      <w:bookmarkStart w:id="30" w:name="_Toc120534833"/>
      <w:r w:rsidRPr="003A601E">
        <w:rPr>
          <w:rFonts w:asciiTheme="minorHAnsi" w:hAnsiTheme="minorHAnsi" w:cstheme="minorHAnsi"/>
        </w:rPr>
        <w:t>Statement of Objective</w:t>
      </w:r>
      <w:bookmarkEnd w:id="30"/>
    </w:p>
    <w:p w14:paraId="33D996A8" w14:textId="77777777" w:rsidR="00BB0285" w:rsidRPr="003A601E" w:rsidRDefault="00BB0285" w:rsidP="00BB0285">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3D756746" w14:textId="77777777" w:rsidR="00BB0285" w:rsidRDefault="00BB0285" w:rsidP="00BB0285">
      <w:pPr>
        <w:pStyle w:val="SectionSubhead"/>
        <w:numPr>
          <w:ilvl w:val="0"/>
          <w:numId w:val="0"/>
        </w:numPr>
        <w:ind w:left="6"/>
        <w:rPr>
          <w:rFonts w:asciiTheme="minorHAnsi" w:hAnsiTheme="minorHAnsi" w:cstheme="minorHAnsi"/>
          <w:lang w:val="en-US" w:eastAsia="en-AU"/>
        </w:rPr>
      </w:pPr>
      <w:bookmarkStart w:id="31" w:name="_Toc120534834"/>
      <w:r>
        <w:rPr>
          <w:rFonts w:asciiTheme="minorHAnsi" w:hAnsiTheme="minorHAnsi" w:cstheme="minorHAnsi"/>
          <w:lang w:val="en-US" w:eastAsia="en-AU"/>
        </w:rPr>
        <w:t>Elements</w:t>
      </w:r>
      <w:bookmarkEnd w:id="31"/>
    </w:p>
    <w:p w14:paraId="5C07C3C4" w14:textId="0E9D8EA8" w:rsidR="00BB0285" w:rsidRDefault="00BB0285" w:rsidP="00BB0285">
      <w:pPr>
        <w:pStyle w:val="BodyCopy"/>
      </w:pPr>
      <w:r>
        <w:t xml:space="preserve">The implementation guidance from </w:t>
      </w:r>
      <w:r w:rsidRPr="004511DF">
        <w:rPr>
          <w:i/>
          <w:iCs/>
        </w:rPr>
        <w:t>VPDSS Implementation Guidance V2.1</w:t>
      </w:r>
      <w:r>
        <w:t xml:space="preserve"> Standard 4 applies.</w:t>
      </w:r>
    </w:p>
    <w:p w14:paraId="30EE2027" w14:textId="77777777" w:rsidR="00BB0285" w:rsidRPr="003E098F" w:rsidRDefault="00BB0285" w:rsidP="00BB0285">
      <w:pPr>
        <w:pStyle w:val="SectionSubhead"/>
        <w:numPr>
          <w:ilvl w:val="0"/>
          <w:numId w:val="0"/>
        </w:numPr>
        <w:ind w:left="6"/>
        <w:rPr>
          <w:rStyle w:val="Strong"/>
          <w:b/>
          <w:bCs w:val="0"/>
        </w:rPr>
      </w:pPr>
      <w:bookmarkStart w:id="32" w:name="_Toc120534835"/>
      <w:r w:rsidRPr="003E098F">
        <w:rPr>
          <w:rStyle w:val="Strong"/>
          <w:b/>
          <w:bCs w:val="0"/>
        </w:rPr>
        <w:t>IACS-specific implementation guidance</w:t>
      </w:r>
      <w:bookmarkEnd w:id="32"/>
    </w:p>
    <w:p w14:paraId="72E755AE" w14:textId="7050F4E6" w:rsidR="00D245FB" w:rsidRPr="003A601E" w:rsidRDefault="00BB0285" w:rsidP="00D40FDF">
      <w:pPr>
        <w:pStyle w:val="BodyCopy"/>
      </w:pPr>
      <w:r>
        <w:t xml:space="preserve">The terms </w:t>
      </w:r>
      <w:r w:rsidRPr="00BB0285">
        <w:t>"information" and "IACS" can be used interchangeably depending on the environment.</w:t>
      </w:r>
    </w:p>
    <w:p w14:paraId="79A85EBE" w14:textId="77777777" w:rsidR="00946C72" w:rsidRDefault="00946C72">
      <w:pPr>
        <w:rPr>
          <w:rFonts w:cstheme="minorHAnsi"/>
          <w:szCs w:val="22"/>
        </w:rPr>
      </w:pPr>
      <w:r>
        <w:rPr>
          <w:rFonts w:cstheme="minorHAnsi"/>
          <w:b/>
          <w:szCs w:val="22"/>
        </w:rPr>
        <w:br w:type="page"/>
      </w:r>
    </w:p>
    <w:p w14:paraId="2D36B60A" w14:textId="3B139783" w:rsidR="00D245FB" w:rsidRPr="000D22FE" w:rsidRDefault="00D245FB" w:rsidP="00D245FB">
      <w:pPr>
        <w:pStyle w:val="SectionHeading"/>
        <w:numPr>
          <w:ilvl w:val="0"/>
          <w:numId w:val="0"/>
        </w:numPr>
        <w:rPr>
          <w:rFonts w:asciiTheme="minorHAnsi" w:hAnsiTheme="minorHAnsi" w:cstheme="minorHAnsi"/>
          <w:color w:val="FF0000"/>
        </w:rPr>
      </w:pPr>
      <w:bookmarkStart w:id="33" w:name="_Toc120534836"/>
      <w:r w:rsidRPr="003A601E">
        <w:rPr>
          <w:rFonts w:asciiTheme="minorHAnsi" w:hAnsiTheme="minorHAnsi" w:cstheme="minorHAnsi"/>
        </w:rPr>
        <w:lastRenderedPageBreak/>
        <w:t xml:space="preserve">Standard </w:t>
      </w:r>
      <w:r w:rsidR="00D81D69">
        <w:rPr>
          <w:rFonts w:asciiTheme="minorHAnsi" w:hAnsiTheme="minorHAnsi" w:cstheme="minorHAnsi"/>
        </w:rPr>
        <w:t>5</w:t>
      </w:r>
      <w:r w:rsidRPr="003A601E">
        <w:rPr>
          <w:rFonts w:asciiTheme="minorHAnsi" w:hAnsiTheme="minorHAnsi" w:cstheme="minorHAnsi"/>
        </w:rPr>
        <w:t xml:space="preserve"> – </w:t>
      </w:r>
      <w:r w:rsidR="00ED3A70">
        <w:rPr>
          <w:rFonts w:asciiTheme="minorHAnsi" w:hAnsiTheme="minorHAnsi" w:cstheme="minorHAnsi"/>
        </w:rPr>
        <w:t xml:space="preserve">Information </w:t>
      </w:r>
      <w:r w:rsidRPr="003A601E">
        <w:rPr>
          <w:rFonts w:asciiTheme="minorHAnsi" w:hAnsiTheme="minorHAnsi" w:cstheme="minorHAnsi"/>
        </w:rPr>
        <w:t xml:space="preserve">Security </w:t>
      </w:r>
      <w:r w:rsidR="000B2CD7">
        <w:rPr>
          <w:rFonts w:asciiTheme="minorHAnsi" w:hAnsiTheme="minorHAnsi" w:cstheme="minorHAnsi"/>
        </w:rPr>
        <w:t>Obligations</w:t>
      </w:r>
      <w:bookmarkEnd w:id="33"/>
      <w:r w:rsidR="000B2CD7">
        <w:rPr>
          <w:rFonts w:asciiTheme="minorHAnsi" w:hAnsiTheme="minorHAnsi" w:cstheme="minorHAnsi"/>
        </w:rPr>
        <w:t xml:space="preserve"> </w:t>
      </w:r>
    </w:p>
    <w:p w14:paraId="26F26BDC" w14:textId="1C1C811D" w:rsidR="006C2DD4" w:rsidRPr="003A601E" w:rsidRDefault="006C2DD4" w:rsidP="006C2DD4">
      <w:pPr>
        <w:pStyle w:val="SectionSubhead"/>
        <w:numPr>
          <w:ilvl w:val="0"/>
          <w:numId w:val="0"/>
        </w:numPr>
        <w:ind w:left="6"/>
        <w:rPr>
          <w:rFonts w:asciiTheme="minorHAnsi" w:hAnsiTheme="minorHAnsi" w:cstheme="minorHAnsi"/>
          <w:lang w:val="en-US" w:eastAsia="en-AU"/>
        </w:rPr>
      </w:pPr>
      <w:bookmarkStart w:id="34" w:name="_Toc120534837"/>
      <w:r w:rsidRPr="003A601E">
        <w:rPr>
          <w:rFonts w:asciiTheme="minorHAnsi" w:hAnsiTheme="minorHAnsi" w:cstheme="minorHAnsi"/>
          <w:lang w:val="en-US" w:eastAsia="en-AU"/>
        </w:rPr>
        <w:t>Standard</w:t>
      </w:r>
      <w:bookmarkEnd w:id="34"/>
      <w:r w:rsidR="005A3831">
        <w:rPr>
          <w:rFonts w:asciiTheme="minorHAnsi" w:hAnsiTheme="minorHAnsi" w:cstheme="minorHAnsi"/>
          <w:lang w:val="en-US" w:eastAsia="en-AU"/>
        </w:rPr>
        <w:t xml:space="preserve"> </w:t>
      </w:r>
    </w:p>
    <w:p w14:paraId="56E2D0E1" w14:textId="62CB2121" w:rsidR="009B3319" w:rsidRPr="003A601E" w:rsidRDefault="009B3319" w:rsidP="00802258">
      <w:pPr>
        <w:pStyle w:val="BodyCopy"/>
        <w:rPr>
          <w:rFonts w:cstheme="minorHAnsi"/>
        </w:rPr>
      </w:pPr>
      <w:r w:rsidRPr="00395AA0">
        <w:rPr>
          <w:rFonts w:cstheme="minorHAnsi"/>
        </w:rPr>
        <w:t xml:space="preserve">The </w:t>
      </w:r>
      <w:r w:rsidR="00BA31A5">
        <w:rPr>
          <w:rFonts w:cstheme="minorHAnsi"/>
        </w:rPr>
        <w:t>standard</w:t>
      </w:r>
      <w:r w:rsidR="00BA31A5"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56743A87" w14:textId="77777777" w:rsidR="009B3319" w:rsidRPr="003A601E" w:rsidRDefault="009B3319" w:rsidP="00802258">
      <w:pPr>
        <w:pStyle w:val="SectionSubhead"/>
        <w:numPr>
          <w:ilvl w:val="0"/>
          <w:numId w:val="0"/>
        </w:numPr>
        <w:ind w:left="6"/>
        <w:rPr>
          <w:rFonts w:asciiTheme="minorHAnsi" w:hAnsiTheme="minorHAnsi" w:cstheme="minorHAnsi"/>
        </w:rPr>
      </w:pPr>
      <w:bookmarkStart w:id="35" w:name="_Toc120534838"/>
      <w:r w:rsidRPr="003A601E">
        <w:rPr>
          <w:rFonts w:asciiTheme="minorHAnsi" w:hAnsiTheme="minorHAnsi" w:cstheme="minorHAnsi"/>
        </w:rPr>
        <w:t>Statement of Objective</w:t>
      </w:r>
      <w:bookmarkEnd w:id="35"/>
    </w:p>
    <w:p w14:paraId="43F6315F" w14:textId="77777777" w:rsidR="009B3319" w:rsidRPr="003A601E" w:rsidRDefault="009B3319" w:rsidP="00802258">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56D0EBAB" w14:textId="77777777" w:rsidR="009B3319" w:rsidRDefault="009B3319" w:rsidP="00802258">
      <w:pPr>
        <w:pStyle w:val="SectionSubhead"/>
        <w:numPr>
          <w:ilvl w:val="0"/>
          <w:numId w:val="0"/>
        </w:numPr>
        <w:ind w:left="6"/>
        <w:rPr>
          <w:rFonts w:asciiTheme="minorHAnsi" w:hAnsiTheme="minorHAnsi" w:cstheme="minorHAnsi"/>
          <w:lang w:val="en-US" w:eastAsia="en-AU"/>
        </w:rPr>
      </w:pPr>
      <w:bookmarkStart w:id="36" w:name="_Toc120534839"/>
      <w:r>
        <w:rPr>
          <w:rFonts w:asciiTheme="minorHAnsi" w:hAnsiTheme="minorHAnsi" w:cstheme="minorHAnsi"/>
          <w:lang w:val="en-US" w:eastAsia="en-AU"/>
        </w:rPr>
        <w:t>Elements</w:t>
      </w:r>
      <w:bookmarkEnd w:id="36"/>
    </w:p>
    <w:p w14:paraId="27EDD704" w14:textId="43B97508" w:rsidR="009B3319" w:rsidRDefault="009B3319" w:rsidP="009B3319">
      <w:pPr>
        <w:pStyle w:val="BodyCopy"/>
      </w:pPr>
      <w:r>
        <w:t xml:space="preserve">The implementation guidance from </w:t>
      </w:r>
      <w:r w:rsidRPr="004511DF">
        <w:rPr>
          <w:i/>
          <w:iCs/>
        </w:rPr>
        <w:t>VPDSS Implementation Guidance V2.1</w:t>
      </w:r>
      <w:r>
        <w:t xml:space="preserve"> Standard 5 applies.</w:t>
      </w:r>
    </w:p>
    <w:p w14:paraId="796A764F" w14:textId="77777777" w:rsidR="00BA31A5" w:rsidRDefault="00BA31A5" w:rsidP="00BA31A5">
      <w:pPr>
        <w:pStyle w:val="SectionSubhead"/>
        <w:numPr>
          <w:ilvl w:val="0"/>
          <w:numId w:val="0"/>
        </w:numPr>
        <w:ind w:left="6"/>
        <w:rPr>
          <w:rStyle w:val="Strong"/>
          <w:b/>
          <w:bCs w:val="0"/>
        </w:rPr>
      </w:pPr>
      <w:bookmarkStart w:id="37" w:name="_Toc120534840"/>
      <w:r w:rsidRPr="003E098F">
        <w:rPr>
          <w:rStyle w:val="Strong"/>
          <w:b/>
          <w:bCs w:val="0"/>
        </w:rPr>
        <w:t>IACS-specific implementation guidance</w:t>
      </w:r>
      <w:bookmarkEnd w:id="37"/>
    </w:p>
    <w:p w14:paraId="2111DB28" w14:textId="23200F65" w:rsidR="002412CA" w:rsidRDefault="00BA31A5" w:rsidP="00133C85">
      <w:pPr>
        <w:pStyle w:val="BodyCopy"/>
      </w:pPr>
      <w:r w:rsidRPr="00094F18">
        <w:t>No additiona</w:t>
      </w:r>
      <w:r>
        <w:t xml:space="preserve">l guidance beyond that </w:t>
      </w:r>
      <w:r w:rsidR="00133C85">
        <w:t>provided</w:t>
      </w:r>
      <w:r>
        <w:t xml:space="preserve"> in </w:t>
      </w:r>
      <w:r w:rsidRPr="00133C85">
        <w:rPr>
          <w:i/>
          <w:iCs/>
        </w:rPr>
        <w:t>VPDSS Implementation Guidance V2.1</w:t>
      </w:r>
      <w:r>
        <w:rPr>
          <w:i/>
          <w:iCs/>
        </w:rPr>
        <w:t>.</w:t>
      </w:r>
    </w:p>
    <w:p w14:paraId="088A3C42" w14:textId="12B273F5" w:rsidR="006479F8" w:rsidRPr="006479F8" w:rsidRDefault="006479F8" w:rsidP="00F065E6">
      <w:pPr>
        <w:rPr>
          <w:rFonts w:cstheme="minorHAnsi"/>
          <w:szCs w:val="22"/>
        </w:rPr>
      </w:pPr>
    </w:p>
    <w:p w14:paraId="7D3E4D63" w14:textId="77777777" w:rsidR="006479F8" w:rsidRDefault="006479F8">
      <w:pPr>
        <w:rPr>
          <w:rFonts w:cstheme="minorHAnsi"/>
          <w:b/>
          <w:color w:val="5620A9"/>
          <w:szCs w:val="32"/>
        </w:rPr>
      </w:pPr>
      <w:r>
        <w:rPr>
          <w:rFonts w:cstheme="minorHAnsi"/>
        </w:rPr>
        <w:br w:type="page"/>
      </w:r>
    </w:p>
    <w:p w14:paraId="07B4B2AE" w14:textId="568A0C24" w:rsidR="00D245FB" w:rsidRPr="000D22FE" w:rsidRDefault="00D245FB" w:rsidP="00D245FB">
      <w:pPr>
        <w:pStyle w:val="SectionHeading"/>
        <w:numPr>
          <w:ilvl w:val="0"/>
          <w:numId w:val="0"/>
        </w:numPr>
        <w:rPr>
          <w:rFonts w:asciiTheme="minorHAnsi" w:hAnsiTheme="minorHAnsi" w:cstheme="minorHAnsi"/>
          <w:color w:val="FF0000"/>
        </w:rPr>
      </w:pPr>
      <w:bookmarkStart w:id="38" w:name="_Toc120534841"/>
      <w:r w:rsidRPr="003A601E">
        <w:rPr>
          <w:rFonts w:asciiTheme="minorHAnsi" w:hAnsiTheme="minorHAnsi" w:cstheme="minorHAnsi"/>
        </w:rPr>
        <w:lastRenderedPageBreak/>
        <w:t xml:space="preserve">Standard </w:t>
      </w:r>
      <w:r w:rsidR="00D81D69">
        <w:rPr>
          <w:rFonts w:asciiTheme="minorHAnsi" w:hAnsiTheme="minorHAnsi" w:cstheme="minorHAnsi"/>
        </w:rPr>
        <w:t>6</w:t>
      </w:r>
      <w:r w:rsidRPr="003A601E">
        <w:rPr>
          <w:rFonts w:asciiTheme="minorHAnsi" w:hAnsiTheme="minorHAnsi" w:cstheme="minorHAnsi"/>
        </w:rPr>
        <w:t xml:space="preserve"> – </w:t>
      </w:r>
      <w:r w:rsidR="005C3DAC">
        <w:rPr>
          <w:rFonts w:asciiTheme="minorHAnsi" w:hAnsiTheme="minorHAnsi" w:cstheme="minorHAnsi"/>
        </w:rPr>
        <w:t xml:space="preserve">Information </w:t>
      </w:r>
      <w:r w:rsidRPr="003A601E">
        <w:rPr>
          <w:rFonts w:asciiTheme="minorHAnsi" w:hAnsiTheme="minorHAnsi" w:cstheme="minorHAnsi"/>
        </w:rPr>
        <w:t>Security Incident Management</w:t>
      </w:r>
      <w:bookmarkEnd w:id="38"/>
      <w:r w:rsidR="000D22FE">
        <w:rPr>
          <w:rFonts w:asciiTheme="minorHAnsi" w:hAnsiTheme="minorHAnsi" w:cstheme="minorHAnsi"/>
        </w:rPr>
        <w:t xml:space="preserve"> </w:t>
      </w:r>
    </w:p>
    <w:p w14:paraId="3A376D77"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39" w:name="_Toc120534842"/>
      <w:r w:rsidRPr="003A601E">
        <w:rPr>
          <w:rFonts w:asciiTheme="minorHAnsi" w:hAnsiTheme="minorHAnsi" w:cstheme="minorHAnsi"/>
          <w:lang w:val="en-US" w:eastAsia="en-AU"/>
        </w:rPr>
        <w:t>Standard</w:t>
      </w:r>
      <w:bookmarkEnd w:id="39"/>
    </w:p>
    <w:p w14:paraId="6A3D10B5" w14:textId="2589E7B2" w:rsidR="009B3319" w:rsidRPr="003A601E" w:rsidRDefault="009B3319" w:rsidP="00802258">
      <w:pPr>
        <w:pStyle w:val="BodyCopy"/>
        <w:rPr>
          <w:rFonts w:cstheme="minorHAnsi"/>
        </w:rPr>
      </w:pPr>
      <w:r w:rsidRPr="00395AA0">
        <w:rPr>
          <w:rFonts w:cstheme="minorHAnsi"/>
        </w:rPr>
        <w:t xml:space="preserve">The </w:t>
      </w:r>
      <w:r w:rsidR="00133C85">
        <w:rPr>
          <w:rFonts w:cstheme="minorHAnsi"/>
        </w:rPr>
        <w:t>standard</w:t>
      </w:r>
      <w:r w:rsidR="00133C85"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43B6ED69" w14:textId="77777777" w:rsidR="009B3319" w:rsidRPr="003A601E" w:rsidRDefault="009B3319" w:rsidP="00802258">
      <w:pPr>
        <w:pStyle w:val="SectionSubhead"/>
        <w:numPr>
          <w:ilvl w:val="0"/>
          <w:numId w:val="0"/>
        </w:numPr>
        <w:ind w:left="6"/>
        <w:rPr>
          <w:rFonts w:asciiTheme="minorHAnsi" w:hAnsiTheme="minorHAnsi" w:cstheme="minorHAnsi"/>
        </w:rPr>
      </w:pPr>
      <w:bookmarkStart w:id="40" w:name="_Toc120534843"/>
      <w:r w:rsidRPr="003A601E">
        <w:rPr>
          <w:rFonts w:asciiTheme="minorHAnsi" w:hAnsiTheme="minorHAnsi" w:cstheme="minorHAnsi"/>
        </w:rPr>
        <w:t>Statement of Objective</w:t>
      </w:r>
      <w:bookmarkEnd w:id="40"/>
    </w:p>
    <w:p w14:paraId="5BBEA012" w14:textId="77777777" w:rsidR="009B3319" w:rsidRPr="003A601E" w:rsidRDefault="009B3319" w:rsidP="00802258">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3B0FC4F5" w14:textId="77777777" w:rsidR="009B3319" w:rsidRDefault="009B3319" w:rsidP="00802258">
      <w:pPr>
        <w:pStyle w:val="SectionSubhead"/>
        <w:numPr>
          <w:ilvl w:val="0"/>
          <w:numId w:val="0"/>
        </w:numPr>
        <w:ind w:left="6"/>
        <w:rPr>
          <w:rFonts w:asciiTheme="minorHAnsi" w:hAnsiTheme="minorHAnsi" w:cstheme="minorHAnsi"/>
          <w:lang w:val="en-US" w:eastAsia="en-AU"/>
        </w:rPr>
      </w:pPr>
      <w:bookmarkStart w:id="41" w:name="_Toc120534844"/>
      <w:r>
        <w:rPr>
          <w:rFonts w:asciiTheme="minorHAnsi" w:hAnsiTheme="minorHAnsi" w:cstheme="minorHAnsi"/>
          <w:lang w:val="en-US" w:eastAsia="en-AU"/>
        </w:rPr>
        <w:t>Elements</w:t>
      </w:r>
      <w:bookmarkEnd w:id="41"/>
    </w:p>
    <w:p w14:paraId="6703AC7D" w14:textId="569A3F27" w:rsidR="009B3319" w:rsidRDefault="009B3319" w:rsidP="009B3319">
      <w:pPr>
        <w:pStyle w:val="BodyCopy"/>
      </w:pPr>
      <w:r>
        <w:t xml:space="preserve">The implementation guidance from </w:t>
      </w:r>
      <w:r w:rsidRPr="004511DF">
        <w:rPr>
          <w:i/>
          <w:iCs/>
        </w:rPr>
        <w:t>VPDSS Implementation Guidance V2.1</w:t>
      </w:r>
      <w:r>
        <w:t xml:space="preserve"> Standard 6 applies.</w:t>
      </w:r>
    </w:p>
    <w:p w14:paraId="4F1B4DCE" w14:textId="77777777" w:rsidR="00133C85" w:rsidRDefault="00133C85" w:rsidP="00133C85">
      <w:pPr>
        <w:pStyle w:val="SectionSubhead"/>
        <w:numPr>
          <w:ilvl w:val="0"/>
          <w:numId w:val="0"/>
        </w:numPr>
        <w:ind w:left="6"/>
        <w:rPr>
          <w:rStyle w:val="Strong"/>
          <w:b/>
          <w:bCs w:val="0"/>
        </w:rPr>
      </w:pPr>
      <w:bookmarkStart w:id="42" w:name="_Toc120534845"/>
      <w:r w:rsidRPr="003E098F">
        <w:rPr>
          <w:rStyle w:val="Strong"/>
          <w:b/>
          <w:bCs w:val="0"/>
        </w:rPr>
        <w:t>IACS-specific implementation guidance</w:t>
      </w:r>
      <w:bookmarkEnd w:id="42"/>
    </w:p>
    <w:p w14:paraId="4B0767A2" w14:textId="42ED6582" w:rsidR="001B6B0D" w:rsidRPr="002E0FFF" w:rsidRDefault="00C14880" w:rsidP="00B05242">
      <w:pPr>
        <w:pStyle w:val="BodyCopy"/>
        <w:rPr>
          <w:rFonts w:cstheme="minorHAnsi"/>
          <w:b/>
          <w:color w:val="5620A9"/>
          <w:szCs w:val="32"/>
        </w:rPr>
      </w:pPr>
      <w:r w:rsidRPr="00C14880">
        <w:t xml:space="preserve">When developing and implementing information security incident management processes and plan(s), include both </w:t>
      </w:r>
      <w:r w:rsidRPr="00C14880">
        <w:rPr>
          <w:rFonts w:eastAsiaTheme="minorHAnsi"/>
        </w:rPr>
        <w:t>standard enterprise and IACS environments</w:t>
      </w:r>
      <w:r w:rsidRPr="00C14880">
        <w:t xml:space="preserve"> collectively</w:t>
      </w:r>
      <w:r>
        <w:t>.</w:t>
      </w:r>
      <w:r w:rsidRPr="00C14880">
        <w:rPr>
          <w:rFonts w:cstheme="minorHAnsi"/>
        </w:rPr>
        <w:t xml:space="preserve"> </w:t>
      </w:r>
      <w:r w:rsidR="001B6B0D" w:rsidRPr="002E0FFF">
        <w:rPr>
          <w:rFonts w:cstheme="minorHAnsi"/>
        </w:rPr>
        <w:br w:type="page"/>
      </w:r>
    </w:p>
    <w:p w14:paraId="761F7C1A" w14:textId="2A3B516E" w:rsidR="00D245FB" w:rsidRPr="000D22FE" w:rsidRDefault="00D245FB" w:rsidP="00D245FB">
      <w:pPr>
        <w:pStyle w:val="SectionHeading"/>
        <w:numPr>
          <w:ilvl w:val="0"/>
          <w:numId w:val="0"/>
        </w:numPr>
        <w:rPr>
          <w:rFonts w:asciiTheme="minorHAnsi" w:hAnsiTheme="minorHAnsi" w:cstheme="minorHAnsi"/>
          <w:color w:val="FF0000"/>
        </w:rPr>
      </w:pPr>
      <w:bookmarkStart w:id="43" w:name="_Toc120534846"/>
      <w:r w:rsidRPr="003A601E">
        <w:rPr>
          <w:rFonts w:asciiTheme="minorHAnsi" w:hAnsiTheme="minorHAnsi" w:cstheme="minorHAnsi"/>
        </w:rPr>
        <w:lastRenderedPageBreak/>
        <w:t xml:space="preserve">Standard </w:t>
      </w:r>
      <w:r w:rsidR="00D81D69">
        <w:rPr>
          <w:rFonts w:asciiTheme="minorHAnsi" w:hAnsiTheme="minorHAnsi" w:cstheme="minorHAnsi"/>
        </w:rPr>
        <w:t>7</w:t>
      </w:r>
      <w:r w:rsidRPr="003A601E">
        <w:rPr>
          <w:rFonts w:asciiTheme="minorHAnsi" w:hAnsiTheme="minorHAnsi" w:cstheme="minorHAnsi"/>
        </w:rPr>
        <w:t xml:space="preserve"> – </w:t>
      </w:r>
      <w:r w:rsidR="00F84AE1">
        <w:rPr>
          <w:rFonts w:asciiTheme="minorHAnsi" w:hAnsiTheme="minorHAnsi" w:cstheme="minorHAnsi"/>
        </w:rPr>
        <w:t xml:space="preserve">Information Security Aspects of </w:t>
      </w:r>
      <w:r w:rsidRPr="003A601E">
        <w:rPr>
          <w:rFonts w:asciiTheme="minorHAnsi" w:hAnsiTheme="minorHAnsi" w:cstheme="minorHAnsi"/>
        </w:rPr>
        <w:t>Business Continuity</w:t>
      </w:r>
      <w:r w:rsidR="005031AA">
        <w:rPr>
          <w:rFonts w:asciiTheme="minorHAnsi" w:hAnsiTheme="minorHAnsi" w:cstheme="minorHAnsi"/>
        </w:rPr>
        <w:t xml:space="preserve"> and Disaster Recovery</w:t>
      </w:r>
      <w:bookmarkEnd w:id="43"/>
    </w:p>
    <w:p w14:paraId="30E8F1E0"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44" w:name="_Toc120534847"/>
      <w:r w:rsidRPr="003A601E">
        <w:rPr>
          <w:rFonts w:asciiTheme="minorHAnsi" w:hAnsiTheme="minorHAnsi" w:cstheme="minorHAnsi"/>
          <w:lang w:val="en-US" w:eastAsia="en-AU"/>
        </w:rPr>
        <w:t>Standard</w:t>
      </w:r>
      <w:bookmarkEnd w:id="44"/>
    </w:p>
    <w:p w14:paraId="179D4281" w14:textId="73369C5F" w:rsidR="009B3319" w:rsidRPr="003A601E" w:rsidRDefault="009B3319" w:rsidP="009B3319">
      <w:pPr>
        <w:pStyle w:val="BodyCopy"/>
        <w:rPr>
          <w:rFonts w:cstheme="minorHAnsi"/>
        </w:rPr>
      </w:pPr>
      <w:r w:rsidRPr="00395AA0">
        <w:rPr>
          <w:rFonts w:cstheme="minorHAnsi"/>
        </w:rPr>
        <w:t xml:space="preserve">The </w:t>
      </w:r>
      <w:r w:rsidR="00133C85">
        <w:rPr>
          <w:rFonts w:cstheme="minorHAnsi"/>
        </w:rPr>
        <w:t>standard</w:t>
      </w:r>
      <w:r w:rsidR="00133C85"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070D1839" w14:textId="77777777" w:rsidR="009B3319" w:rsidRPr="003A601E" w:rsidRDefault="009B3319" w:rsidP="009B3319">
      <w:pPr>
        <w:pStyle w:val="SectionSubhead"/>
        <w:numPr>
          <w:ilvl w:val="0"/>
          <w:numId w:val="0"/>
        </w:numPr>
        <w:ind w:left="6"/>
        <w:rPr>
          <w:rFonts w:asciiTheme="minorHAnsi" w:hAnsiTheme="minorHAnsi" w:cstheme="minorHAnsi"/>
        </w:rPr>
      </w:pPr>
      <w:bookmarkStart w:id="45" w:name="_Toc120534848"/>
      <w:r w:rsidRPr="003A601E">
        <w:rPr>
          <w:rFonts w:asciiTheme="minorHAnsi" w:hAnsiTheme="minorHAnsi" w:cstheme="minorHAnsi"/>
        </w:rPr>
        <w:t>Statement of Objective</w:t>
      </w:r>
      <w:bookmarkEnd w:id="45"/>
    </w:p>
    <w:p w14:paraId="1C66EF84" w14:textId="77777777" w:rsidR="009B3319" w:rsidRPr="003A601E" w:rsidRDefault="009B3319" w:rsidP="009B3319">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33FF6642" w14:textId="77777777" w:rsidR="009B3319" w:rsidRDefault="009B3319" w:rsidP="009B3319">
      <w:pPr>
        <w:pStyle w:val="SectionSubhead"/>
        <w:numPr>
          <w:ilvl w:val="0"/>
          <w:numId w:val="0"/>
        </w:numPr>
        <w:ind w:left="6"/>
        <w:rPr>
          <w:rFonts w:asciiTheme="minorHAnsi" w:hAnsiTheme="minorHAnsi" w:cstheme="minorHAnsi"/>
          <w:lang w:val="en-US" w:eastAsia="en-AU"/>
        </w:rPr>
      </w:pPr>
      <w:bookmarkStart w:id="46" w:name="_Toc120534849"/>
      <w:r>
        <w:rPr>
          <w:rFonts w:asciiTheme="minorHAnsi" w:hAnsiTheme="minorHAnsi" w:cstheme="minorHAnsi"/>
          <w:lang w:val="en-US" w:eastAsia="en-AU"/>
        </w:rPr>
        <w:t>Elements</w:t>
      </w:r>
      <w:bookmarkEnd w:id="46"/>
    </w:p>
    <w:p w14:paraId="6802BA81" w14:textId="3A23D512" w:rsidR="009B3319" w:rsidRDefault="009B3319" w:rsidP="009B3319">
      <w:pPr>
        <w:pStyle w:val="BodyCopy"/>
      </w:pPr>
      <w:r>
        <w:t xml:space="preserve">The implementation guidance from </w:t>
      </w:r>
      <w:r w:rsidRPr="004511DF">
        <w:rPr>
          <w:i/>
          <w:iCs/>
        </w:rPr>
        <w:t>VPDSS Implementation Guidance V2.1</w:t>
      </w:r>
      <w:r>
        <w:t xml:space="preserve"> Standard 7 applies.</w:t>
      </w:r>
    </w:p>
    <w:p w14:paraId="5032D2DF" w14:textId="77777777" w:rsidR="00133C85" w:rsidRDefault="00133C85" w:rsidP="00133C85">
      <w:pPr>
        <w:pStyle w:val="SectionSubhead"/>
        <w:numPr>
          <w:ilvl w:val="0"/>
          <w:numId w:val="0"/>
        </w:numPr>
        <w:ind w:left="6"/>
        <w:rPr>
          <w:rStyle w:val="Strong"/>
          <w:b/>
          <w:bCs w:val="0"/>
        </w:rPr>
      </w:pPr>
      <w:bookmarkStart w:id="47" w:name="_Toc120534850"/>
      <w:r w:rsidRPr="003E098F">
        <w:rPr>
          <w:rStyle w:val="Strong"/>
          <w:b/>
          <w:bCs w:val="0"/>
        </w:rPr>
        <w:t>IACS-specific implementation guidance</w:t>
      </w:r>
      <w:bookmarkEnd w:id="47"/>
    </w:p>
    <w:p w14:paraId="6C6A67B1" w14:textId="48D08EDA" w:rsidR="001B6B0D" w:rsidRPr="003A601E" w:rsidRDefault="00133C85" w:rsidP="00B05242">
      <w:pPr>
        <w:pStyle w:val="BodyCopy"/>
        <w:rPr>
          <w:rFonts w:cstheme="minorHAnsi"/>
          <w:b/>
          <w:color w:val="5620A9"/>
          <w:szCs w:val="32"/>
        </w:rPr>
      </w:pPr>
      <w:r w:rsidRPr="00094F18">
        <w:t>No additiona</w:t>
      </w:r>
      <w:r>
        <w:t xml:space="preserve">l guidance beyond that provided in </w:t>
      </w:r>
      <w:r w:rsidRPr="00133C85">
        <w:rPr>
          <w:i/>
          <w:iCs/>
        </w:rPr>
        <w:t>VPDSS Implementation Guidance V2.1</w:t>
      </w:r>
      <w:r>
        <w:rPr>
          <w:i/>
          <w:iCs/>
        </w:rPr>
        <w:t>.</w:t>
      </w:r>
      <w:r w:rsidR="001B6B0D" w:rsidRPr="003A601E">
        <w:rPr>
          <w:rFonts w:cstheme="minorHAnsi"/>
        </w:rPr>
        <w:br w:type="page"/>
      </w:r>
    </w:p>
    <w:p w14:paraId="4918D3FB" w14:textId="4B1B6588" w:rsidR="00D245FB" w:rsidRPr="003A601E" w:rsidRDefault="00D245FB" w:rsidP="00D245FB">
      <w:pPr>
        <w:pStyle w:val="SectionHeading"/>
        <w:numPr>
          <w:ilvl w:val="0"/>
          <w:numId w:val="0"/>
        </w:numPr>
        <w:rPr>
          <w:rFonts w:asciiTheme="minorHAnsi" w:hAnsiTheme="minorHAnsi" w:cstheme="minorHAnsi"/>
        </w:rPr>
      </w:pPr>
      <w:bookmarkStart w:id="48" w:name="_Toc120534851"/>
      <w:r w:rsidRPr="003A601E">
        <w:rPr>
          <w:rFonts w:asciiTheme="minorHAnsi" w:hAnsiTheme="minorHAnsi" w:cstheme="minorHAnsi"/>
        </w:rPr>
        <w:lastRenderedPageBreak/>
        <w:t xml:space="preserve">Standard </w:t>
      </w:r>
      <w:r w:rsidR="00D81D69">
        <w:rPr>
          <w:rFonts w:asciiTheme="minorHAnsi" w:hAnsiTheme="minorHAnsi" w:cstheme="minorHAnsi"/>
        </w:rPr>
        <w:t>8</w:t>
      </w:r>
      <w:r w:rsidRPr="003A601E">
        <w:rPr>
          <w:rFonts w:asciiTheme="minorHAnsi" w:hAnsiTheme="minorHAnsi" w:cstheme="minorHAnsi"/>
        </w:rPr>
        <w:t xml:space="preserve"> – </w:t>
      </w:r>
      <w:r w:rsidR="008F08B5">
        <w:rPr>
          <w:rFonts w:asciiTheme="minorHAnsi" w:hAnsiTheme="minorHAnsi" w:cstheme="minorHAnsi"/>
        </w:rPr>
        <w:t>Third Party Arrangements</w:t>
      </w:r>
      <w:bookmarkEnd w:id="48"/>
      <w:r w:rsidR="005227C6">
        <w:rPr>
          <w:rFonts w:asciiTheme="minorHAnsi" w:hAnsiTheme="minorHAnsi" w:cstheme="minorHAnsi"/>
        </w:rPr>
        <w:t xml:space="preserve"> </w:t>
      </w:r>
    </w:p>
    <w:p w14:paraId="58892690"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49" w:name="_Toc120534852"/>
      <w:r w:rsidRPr="003A601E">
        <w:rPr>
          <w:rFonts w:asciiTheme="minorHAnsi" w:hAnsiTheme="minorHAnsi" w:cstheme="minorHAnsi"/>
          <w:lang w:val="en-US" w:eastAsia="en-AU"/>
        </w:rPr>
        <w:t>Standard</w:t>
      </w:r>
      <w:bookmarkEnd w:id="49"/>
    </w:p>
    <w:p w14:paraId="5565C3B2" w14:textId="43D601A7" w:rsidR="009B3319" w:rsidRPr="003A601E" w:rsidRDefault="009B3319" w:rsidP="009B3319">
      <w:pPr>
        <w:pStyle w:val="BodyCopy"/>
        <w:rPr>
          <w:rFonts w:cstheme="minorHAnsi"/>
        </w:rPr>
      </w:pPr>
      <w:r w:rsidRPr="00395AA0">
        <w:rPr>
          <w:rFonts w:cstheme="minorHAnsi"/>
        </w:rPr>
        <w:t xml:space="preserve">The </w:t>
      </w:r>
      <w:r w:rsidR="0081770F">
        <w:rPr>
          <w:rFonts w:cstheme="minorHAnsi"/>
        </w:rPr>
        <w:t>standard</w:t>
      </w:r>
      <w:r w:rsidR="0081770F"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3C1173FB" w14:textId="77777777" w:rsidR="009B3319" w:rsidRPr="003A601E" w:rsidRDefault="009B3319" w:rsidP="009B3319">
      <w:pPr>
        <w:pStyle w:val="SectionSubhead"/>
        <w:numPr>
          <w:ilvl w:val="0"/>
          <w:numId w:val="0"/>
        </w:numPr>
        <w:ind w:left="6"/>
        <w:rPr>
          <w:rFonts w:asciiTheme="minorHAnsi" w:hAnsiTheme="minorHAnsi" w:cstheme="minorHAnsi"/>
        </w:rPr>
      </w:pPr>
      <w:bookmarkStart w:id="50" w:name="_Toc120534853"/>
      <w:r w:rsidRPr="003A601E">
        <w:rPr>
          <w:rFonts w:asciiTheme="minorHAnsi" w:hAnsiTheme="minorHAnsi" w:cstheme="minorHAnsi"/>
        </w:rPr>
        <w:t>Statement of Objective</w:t>
      </w:r>
      <w:bookmarkEnd w:id="50"/>
    </w:p>
    <w:p w14:paraId="049B48BE" w14:textId="77777777" w:rsidR="009B3319" w:rsidRPr="003A601E" w:rsidRDefault="009B3319" w:rsidP="009B3319">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54424B5B" w14:textId="77777777" w:rsidR="009B3319" w:rsidRDefault="009B3319" w:rsidP="009B3319">
      <w:pPr>
        <w:pStyle w:val="SectionSubhead"/>
        <w:numPr>
          <w:ilvl w:val="0"/>
          <w:numId w:val="0"/>
        </w:numPr>
        <w:ind w:left="6"/>
        <w:rPr>
          <w:rFonts w:asciiTheme="minorHAnsi" w:hAnsiTheme="minorHAnsi" w:cstheme="minorHAnsi"/>
          <w:lang w:val="en-US" w:eastAsia="en-AU"/>
        </w:rPr>
      </w:pPr>
      <w:bookmarkStart w:id="51" w:name="_Toc120534854"/>
      <w:r>
        <w:rPr>
          <w:rFonts w:asciiTheme="minorHAnsi" w:hAnsiTheme="minorHAnsi" w:cstheme="minorHAnsi"/>
          <w:lang w:val="en-US" w:eastAsia="en-AU"/>
        </w:rPr>
        <w:t>Elements</w:t>
      </w:r>
      <w:bookmarkEnd w:id="51"/>
    </w:p>
    <w:p w14:paraId="0E51D3F4" w14:textId="1296F527" w:rsidR="009B3319" w:rsidRDefault="009B3319" w:rsidP="009B3319">
      <w:pPr>
        <w:pStyle w:val="BodyCopy"/>
      </w:pPr>
      <w:r>
        <w:t xml:space="preserve">The implementation guidance from </w:t>
      </w:r>
      <w:r w:rsidRPr="004511DF">
        <w:rPr>
          <w:i/>
          <w:iCs/>
        </w:rPr>
        <w:t>VPDSS Implementation Guidance V2.1</w:t>
      </w:r>
      <w:r>
        <w:t xml:space="preserve"> Standard 8 applies.</w:t>
      </w:r>
    </w:p>
    <w:p w14:paraId="743CEEB6" w14:textId="77777777" w:rsidR="009B3319" w:rsidRPr="003E098F" w:rsidRDefault="009B3319" w:rsidP="009B3319">
      <w:pPr>
        <w:pStyle w:val="SectionSubhead"/>
        <w:numPr>
          <w:ilvl w:val="0"/>
          <w:numId w:val="0"/>
        </w:numPr>
        <w:ind w:left="6"/>
        <w:rPr>
          <w:rStyle w:val="Strong"/>
          <w:b/>
          <w:bCs w:val="0"/>
        </w:rPr>
      </w:pPr>
      <w:bookmarkStart w:id="52" w:name="_Toc120534855"/>
      <w:r w:rsidRPr="003E098F">
        <w:rPr>
          <w:rStyle w:val="Strong"/>
          <w:b/>
          <w:bCs w:val="0"/>
        </w:rPr>
        <w:t>IACS-specific implementation guidance</w:t>
      </w:r>
      <w:bookmarkEnd w:id="52"/>
    </w:p>
    <w:p w14:paraId="3F7BE72A" w14:textId="0839D06E" w:rsidR="009B3319" w:rsidRPr="009B3319" w:rsidRDefault="009B3319" w:rsidP="00D40FDF">
      <w:pPr>
        <w:pStyle w:val="BodyCopy"/>
        <w:rPr>
          <w:b/>
        </w:rPr>
      </w:pPr>
      <w:r w:rsidRPr="009B3319">
        <w:t>Many organisations with IACS environments are reliant on specialised</w:t>
      </w:r>
      <w:r w:rsidR="00751D81">
        <w:t>,</w:t>
      </w:r>
      <w:r w:rsidR="001C2ED2">
        <w:t xml:space="preserve"> or proprietary</w:t>
      </w:r>
      <w:r w:rsidRPr="009B3319">
        <w:t xml:space="preserve"> products and services from IACS suppliers who focus on functionality, often at the expense of information security</w:t>
      </w:r>
      <w:r w:rsidRPr="0081770F">
        <w:t>.</w:t>
      </w:r>
    </w:p>
    <w:p w14:paraId="33AB37D6" w14:textId="77777777" w:rsidR="00802258" w:rsidRDefault="009B3319" w:rsidP="00D40FDF">
      <w:pPr>
        <w:pStyle w:val="BodyCopy"/>
      </w:pPr>
      <w:r w:rsidRPr="004A64D5">
        <w:rPr>
          <w:i/>
          <w:iCs/>
        </w:rPr>
        <w:t>IEC 62443-2-4</w:t>
      </w:r>
      <w:r w:rsidR="004A64D5" w:rsidRPr="004A64D5">
        <w:rPr>
          <w:i/>
          <w:iCs/>
        </w:rPr>
        <w:t xml:space="preserve"> Security for industrial automation and control systems - Part 2-4: Security program requirements for IACS service providers </w:t>
      </w:r>
      <w:r w:rsidRPr="009B3319">
        <w:t xml:space="preserve">can be used by organisations to </w:t>
      </w:r>
      <w:r w:rsidR="00231368">
        <w:t xml:space="preserve">define and </w:t>
      </w:r>
      <w:r w:rsidRPr="009B3319">
        <w:t>request specific security capabilities from the service provider.</w:t>
      </w:r>
    </w:p>
    <w:p w14:paraId="0F6011F9" w14:textId="79621117" w:rsidR="009B3319" w:rsidRPr="009B3319" w:rsidRDefault="009B3319" w:rsidP="00D40FDF">
      <w:pPr>
        <w:pStyle w:val="BodyCopy"/>
        <w:rPr>
          <w:b/>
        </w:rPr>
      </w:pPr>
      <w:r w:rsidRPr="009B3319">
        <w:t xml:space="preserve">More specifically, prior to such a request, IEC 62443-2-4 can be used by organisations to determine </w:t>
      </w:r>
      <w:r w:rsidR="00901984" w:rsidRPr="009B3319">
        <w:t>whether</w:t>
      </w:r>
      <w:r w:rsidRPr="009B3319">
        <w:t xml:space="preserve"> a specific service provider’s security program includes the capabilities that the organisation needs.</w:t>
      </w:r>
    </w:p>
    <w:p w14:paraId="0C284047" w14:textId="77777777" w:rsidR="00802258" w:rsidRDefault="009B3319" w:rsidP="00D40FDF">
      <w:pPr>
        <w:pStyle w:val="BodyCopy"/>
      </w:pPr>
      <w:r w:rsidRPr="009B3319">
        <w:t xml:space="preserve">It is recommended to consult </w:t>
      </w:r>
      <w:r w:rsidR="00802258">
        <w:t xml:space="preserve">the following </w:t>
      </w:r>
      <w:r w:rsidR="00802258" w:rsidRPr="009B3319">
        <w:t>as reference for requirement specifications</w:t>
      </w:r>
      <w:r w:rsidR="00802258">
        <w:t>:</w:t>
      </w:r>
    </w:p>
    <w:p w14:paraId="04563C17" w14:textId="4236A075" w:rsidR="00802258" w:rsidRDefault="001754FE" w:rsidP="00802258">
      <w:pPr>
        <w:pStyle w:val="BodyCopy"/>
        <w:numPr>
          <w:ilvl w:val="0"/>
          <w:numId w:val="12"/>
        </w:numPr>
      </w:pPr>
      <w:r>
        <w:rPr>
          <w:i/>
          <w:iCs/>
        </w:rPr>
        <w:t>I</w:t>
      </w:r>
      <w:r w:rsidR="009B3319" w:rsidRPr="00901984">
        <w:rPr>
          <w:i/>
          <w:iCs/>
        </w:rPr>
        <w:t>EC 62443-3</w:t>
      </w:r>
      <w:r w:rsidR="00901984" w:rsidRPr="00901984">
        <w:rPr>
          <w:i/>
          <w:iCs/>
        </w:rPr>
        <w:t>-3</w:t>
      </w:r>
      <w:r w:rsidR="009B3319" w:rsidRPr="00901984">
        <w:rPr>
          <w:i/>
          <w:iCs/>
        </w:rPr>
        <w:t xml:space="preserve"> </w:t>
      </w:r>
      <w:r w:rsidR="00901984" w:rsidRPr="00901984">
        <w:rPr>
          <w:i/>
          <w:iCs/>
        </w:rPr>
        <w:t>Industrial communication networks - Network and system security - Part 3-3: System security requirements and security levels</w:t>
      </w:r>
      <w:r w:rsidR="00E05A7B">
        <w:t>;</w:t>
      </w:r>
      <w:r w:rsidR="00901984">
        <w:t xml:space="preserve"> </w:t>
      </w:r>
    </w:p>
    <w:p w14:paraId="4A8755C5" w14:textId="368F912D" w:rsidR="00802258" w:rsidRDefault="009B3319" w:rsidP="00802258">
      <w:pPr>
        <w:pStyle w:val="BodyCopy"/>
        <w:numPr>
          <w:ilvl w:val="0"/>
          <w:numId w:val="12"/>
        </w:numPr>
      </w:pPr>
      <w:r w:rsidRPr="00B1348A">
        <w:rPr>
          <w:i/>
          <w:iCs/>
        </w:rPr>
        <w:t>IEC 62443-4</w:t>
      </w:r>
      <w:r w:rsidRPr="009B3319">
        <w:t xml:space="preserve"> </w:t>
      </w:r>
      <w:r w:rsidR="00B1348A" w:rsidRPr="00915A96">
        <w:rPr>
          <w:i/>
          <w:iCs/>
        </w:rPr>
        <w:t>Security for industrial automation and control systems</w:t>
      </w:r>
      <w:r w:rsidR="00B1348A">
        <w:t xml:space="preserve"> </w:t>
      </w:r>
      <w:r w:rsidR="0032490C">
        <w:t>series</w:t>
      </w:r>
      <w:r w:rsidR="00802258">
        <w:t>:</w:t>
      </w:r>
    </w:p>
    <w:p w14:paraId="7FCF7C9C" w14:textId="755819A3" w:rsidR="00802258" w:rsidRDefault="0032490C" w:rsidP="00802258">
      <w:pPr>
        <w:pStyle w:val="BodyCopy"/>
        <w:numPr>
          <w:ilvl w:val="1"/>
          <w:numId w:val="12"/>
        </w:numPr>
      </w:pPr>
      <w:r w:rsidRPr="00915A96">
        <w:rPr>
          <w:i/>
          <w:iCs/>
        </w:rPr>
        <w:t>Part 4-1: Secure product development lifecycle requirements</w:t>
      </w:r>
      <w:r w:rsidR="00015CB9">
        <w:rPr>
          <w:i/>
          <w:iCs/>
        </w:rPr>
        <w:t>;</w:t>
      </w:r>
      <w:r>
        <w:t xml:space="preserve"> and</w:t>
      </w:r>
    </w:p>
    <w:p w14:paraId="45E05A4F" w14:textId="60F080FE" w:rsidR="00DE23DE" w:rsidRDefault="0032490C" w:rsidP="001754FE">
      <w:pPr>
        <w:pStyle w:val="BodyCopy"/>
        <w:numPr>
          <w:ilvl w:val="1"/>
          <w:numId w:val="12"/>
        </w:numPr>
      </w:pPr>
      <w:r w:rsidRPr="00915A96">
        <w:rPr>
          <w:i/>
          <w:iCs/>
        </w:rPr>
        <w:t>Part 4-2: Technical security requirements for IACS components</w:t>
      </w:r>
      <w:r w:rsidR="00751D81">
        <w:rPr>
          <w:i/>
          <w:iCs/>
        </w:rPr>
        <w:t>.</w:t>
      </w:r>
    </w:p>
    <w:p w14:paraId="78882A7C" w14:textId="77777777" w:rsidR="001869DC" w:rsidRDefault="001869DC">
      <w:pPr>
        <w:rPr>
          <w:rFonts w:cstheme="minorHAnsi"/>
          <w:b/>
          <w:color w:val="5620A9"/>
          <w:szCs w:val="32"/>
        </w:rPr>
      </w:pPr>
      <w:r>
        <w:rPr>
          <w:rFonts w:cstheme="minorHAnsi"/>
        </w:rPr>
        <w:br w:type="page"/>
      </w:r>
    </w:p>
    <w:p w14:paraId="5687A826" w14:textId="6E7423A4" w:rsidR="009B1014" w:rsidRPr="000D22FE" w:rsidRDefault="009B1014" w:rsidP="00C0769B">
      <w:pPr>
        <w:pStyle w:val="SectionHeading"/>
        <w:numPr>
          <w:ilvl w:val="0"/>
          <w:numId w:val="0"/>
        </w:numPr>
        <w:rPr>
          <w:rFonts w:asciiTheme="minorHAnsi" w:hAnsiTheme="minorHAnsi" w:cstheme="minorHAnsi"/>
          <w:color w:val="FF0000"/>
        </w:rPr>
      </w:pPr>
      <w:bookmarkStart w:id="53" w:name="_Toc120534856"/>
      <w:r w:rsidRPr="003A601E">
        <w:rPr>
          <w:rFonts w:asciiTheme="minorHAnsi" w:hAnsiTheme="minorHAnsi" w:cstheme="minorHAnsi"/>
        </w:rPr>
        <w:lastRenderedPageBreak/>
        <w:t xml:space="preserve">Standard </w:t>
      </w:r>
      <w:r w:rsidR="00D81D69">
        <w:rPr>
          <w:rFonts w:asciiTheme="minorHAnsi" w:hAnsiTheme="minorHAnsi" w:cstheme="minorHAnsi"/>
        </w:rPr>
        <w:t>9</w:t>
      </w:r>
      <w:r w:rsidRPr="003A601E">
        <w:rPr>
          <w:rFonts w:asciiTheme="minorHAnsi" w:hAnsiTheme="minorHAnsi" w:cstheme="minorHAnsi"/>
        </w:rPr>
        <w:t xml:space="preserve"> – </w:t>
      </w:r>
      <w:r>
        <w:rPr>
          <w:rFonts w:asciiTheme="minorHAnsi" w:hAnsiTheme="minorHAnsi" w:cstheme="minorHAnsi"/>
        </w:rPr>
        <w:t xml:space="preserve">Information Security Reporting </w:t>
      </w:r>
      <w:r w:rsidR="00466425">
        <w:rPr>
          <w:rFonts w:asciiTheme="minorHAnsi" w:hAnsiTheme="minorHAnsi" w:cstheme="minorHAnsi"/>
        </w:rPr>
        <w:t>to OVIC</w:t>
      </w:r>
      <w:bookmarkEnd w:id="53"/>
    </w:p>
    <w:p w14:paraId="2D4A8AF4" w14:textId="77777777" w:rsidR="009B1014" w:rsidRPr="003A601E" w:rsidRDefault="009B1014" w:rsidP="009B1014">
      <w:pPr>
        <w:pStyle w:val="SectionSubhead"/>
        <w:numPr>
          <w:ilvl w:val="0"/>
          <w:numId w:val="0"/>
        </w:numPr>
        <w:ind w:left="6"/>
        <w:rPr>
          <w:rFonts w:asciiTheme="minorHAnsi" w:hAnsiTheme="minorHAnsi" w:cstheme="minorHAnsi"/>
          <w:lang w:val="en-US" w:eastAsia="en-AU"/>
        </w:rPr>
      </w:pPr>
      <w:bookmarkStart w:id="54" w:name="_Toc120534857"/>
      <w:r w:rsidRPr="003A601E">
        <w:rPr>
          <w:rFonts w:asciiTheme="minorHAnsi" w:hAnsiTheme="minorHAnsi" w:cstheme="minorHAnsi"/>
          <w:lang w:val="en-US" w:eastAsia="en-AU"/>
        </w:rPr>
        <w:t>Standard</w:t>
      </w:r>
      <w:bookmarkEnd w:id="54"/>
    </w:p>
    <w:p w14:paraId="0316EA1D" w14:textId="4F9B8AED" w:rsidR="00B026D6" w:rsidRPr="003A601E" w:rsidRDefault="00B026D6" w:rsidP="00802258">
      <w:pPr>
        <w:pStyle w:val="BodyCopy"/>
        <w:rPr>
          <w:rFonts w:cstheme="minorHAnsi"/>
        </w:rPr>
      </w:pPr>
      <w:r w:rsidRPr="00395AA0">
        <w:rPr>
          <w:rFonts w:cstheme="minorHAnsi"/>
        </w:rPr>
        <w:t xml:space="preserve">The </w:t>
      </w:r>
      <w:r w:rsidR="00231368">
        <w:rPr>
          <w:rFonts w:cstheme="minorHAnsi"/>
        </w:rPr>
        <w:t>standard</w:t>
      </w:r>
      <w:r w:rsidR="00231368"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212004A6" w14:textId="77777777" w:rsidR="00B026D6" w:rsidRPr="003A601E" w:rsidRDefault="00B026D6" w:rsidP="00802258">
      <w:pPr>
        <w:pStyle w:val="SectionSubhead"/>
        <w:numPr>
          <w:ilvl w:val="0"/>
          <w:numId w:val="0"/>
        </w:numPr>
        <w:ind w:left="6"/>
        <w:rPr>
          <w:rFonts w:asciiTheme="minorHAnsi" w:hAnsiTheme="minorHAnsi" w:cstheme="minorHAnsi"/>
        </w:rPr>
      </w:pPr>
      <w:bookmarkStart w:id="55" w:name="_Toc120534858"/>
      <w:r w:rsidRPr="003A601E">
        <w:rPr>
          <w:rFonts w:asciiTheme="minorHAnsi" w:hAnsiTheme="minorHAnsi" w:cstheme="minorHAnsi"/>
        </w:rPr>
        <w:t>Statement of Objective</w:t>
      </w:r>
      <w:bookmarkEnd w:id="55"/>
    </w:p>
    <w:p w14:paraId="645F0AEE" w14:textId="77777777" w:rsidR="00B026D6" w:rsidRPr="003A601E" w:rsidRDefault="00B026D6" w:rsidP="00802258">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2D3326E7" w14:textId="77777777" w:rsidR="00B026D6" w:rsidRDefault="00B026D6" w:rsidP="00802258">
      <w:pPr>
        <w:pStyle w:val="SectionSubhead"/>
        <w:numPr>
          <w:ilvl w:val="0"/>
          <w:numId w:val="0"/>
        </w:numPr>
        <w:ind w:left="6"/>
        <w:rPr>
          <w:rFonts w:asciiTheme="minorHAnsi" w:hAnsiTheme="minorHAnsi" w:cstheme="minorHAnsi"/>
          <w:lang w:val="en-US" w:eastAsia="en-AU"/>
        </w:rPr>
      </w:pPr>
      <w:bookmarkStart w:id="56" w:name="_Toc120534859"/>
      <w:r>
        <w:rPr>
          <w:rFonts w:asciiTheme="minorHAnsi" w:hAnsiTheme="minorHAnsi" w:cstheme="minorHAnsi"/>
          <w:lang w:val="en-US" w:eastAsia="en-AU"/>
        </w:rPr>
        <w:t>Elements</w:t>
      </w:r>
      <w:bookmarkEnd w:id="56"/>
    </w:p>
    <w:p w14:paraId="1E68289D" w14:textId="2CA461FE" w:rsidR="00B026D6" w:rsidRDefault="00B026D6" w:rsidP="00B026D6">
      <w:pPr>
        <w:pStyle w:val="BodyCopy"/>
      </w:pPr>
      <w:r>
        <w:t xml:space="preserve">The implementation guidance from </w:t>
      </w:r>
      <w:r w:rsidRPr="004511DF">
        <w:rPr>
          <w:i/>
          <w:iCs/>
        </w:rPr>
        <w:t>VPDSS Implementation Guidance V2.1</w:t>
      </w:r>
      <w:r>
        <w:t xml:space="preserve"> Standard 9 applies.</w:t>
      </w:r>
    </w:p>
    <w:p w14:paraId="731974A3" w14:textId="77777777" w:rsidR="00231368" w:rsidRDefault="00231368" w:rsidP="00231368">
      <w:pPr>
        <w:pStyle w:val="SectionSubhead"/>
        <w:numPr>
          <w:ilvl w:val="0"/>
          <w:numId w:val="0"/>
        </w:numPr>
        <w:ind w:left="6"/>
        <w:rPr>
          <w:rStyle w:val="Strong"/>
          <w:b/>
          <w:bCs w:val="0"/>
        </w:rPr>
      </w:pPr>
      <w:bookmarkStart w:id="57" w:name="_Toc120534860"/>
      <w:r w:rsidRPr="003E098F">
        <w:rPr>
          <w:rStyle w:val="Strong"/>
          <w:b/>
          <w:bCs w:val="0"/>
        </w:rPr>
        <w:t>IACS-specific implementation guidance</w:t>
      </w:r>
      <w:bookmarkEnd w:id="57"/>
    </w:p>
    <w:p w14:paraId="5E8EED5D" w14:textId="06144D27" w:rsidR="001B6B0D" w:rsidRPr="00F065E6" w:rsidRDefault="002D4166" w:rsidP="00915A96">
      <w:pPr>
        <w:pStyle w:val="BodyCopy"/>
        <w:rPr>
          <w:b/>
          <w:color w:val="5620A9"/>
          <w:szCs w:val="32"/>
        </w:rPr>
      </w:pPr>
      <w:r>
        <w:t>When reporting to OVIC</w:t>
      </w:r>
      <w:r>
        <w:rPr>
          <w:rStyle w:val="FootnoteReference"/>
        </w:rPr>
        <w:footnoteReference w:id="9"/>
      </w:r>
      <w:r>
        <w:t xml:space="preserve">, include both </w:t>
      </w:r>
      <w:r w:rsidR="0054426E" w:rsidRPr="00C14880">
        <w:rPr>
          <w:rFonts w:eastAsiaTheme="minorHAnsi"/>
        </w:rPr>
        <w:t>standard enterprise IT and IACS environments</w:t>
      </w:r>
      <w:r w:rsidR="0054426E" w:rsidDel="0054426E">
        <w:t xml:space="preserve"> </w:t>
      </w:r>
      <w:r>
        <w:t>collectively.</w:t>
      </w:r>
      <w:r w:rsidR="001B6B0D" w:rsidRPr="003A601E">
        <w:br w:type="page"/>
      </w:r>
    </w:p>
    <w:p w14:paraId="2C34ED0A" w14:textId="2BBE881E" w:rsidR="00D245FB" w:rsidRPr="000D22FE" w:rsidRDefault="00D245FB" w:rsidP="00D245FB">
      <w:pPr>
        <w:pStyle w:val="SectionHeading"/>
        <w:numPr>
          <w:ilvl w:val="0"/>
          <w:numId w:val="0"/>
        </w:numPr>
        <w:rPr>
          <w:rFonts w:asciiTheme="minorHAnsi" w:hAnsiTheme="minorHAnsi" w:cstheme="minorHAnsi"/>
          <w:color w:val="FF0000"/>
        </w:rPr>
      </w:pPr>
      <w:bookmarkStart w:id="58" w:name="_Toc120534861"/>
      <w:r w:rsidRPr="003A601E">
        <w:rPr>
          <w:rFonts w:asciiTheme="minorHAnsi" w:hAnsiTheme="minorHAnsi" w:cstheme="minorHAnsi"/>
        </w:rPr>
        <w:lastRenderedPageBreak/>
        <w:t>Standard 1</w:t>
      </w:r>
      <w:r w:rsidR="003167A1">
        <w:rPr>
          <w:rFonts w:asciiTheme="minorHAnsi" w:hAnsiTheme="minorHAnsi" w:cstheme="minorHAnsi"/>
        </w:rPr>
        <w:t>0</w:t>
      </w:r>
      <w:r w:rsidRPr="003A601E">
        <w:rPr>
          <w:rFonts w:asciiTheme="minorHAnsi" w:hAnsiTheme="minorHAnsi" w:cstheme="minorHAnsi"/>
        </w:rPr>
        <w:t xml:space="preserve"> – </w:t>
      </w:r>
      <w:r w:rsidR="00317CD9" w:rsidRPr="003A601E">
        <w:rPr>
          <w:rFonts w:asciiTheme="minorHAnsi" w:hAnsiTheme="minorHAnsi" w:cstheme="minorHAnsi"/>
        </w:rPr>
        <w:t>Personnel Security</w:t>
      </w:r>
      <w:bookmarkEnd w:id="58"/>
    </w:p>
    <w:p w14:paraId="057673D3"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59" w:name="_Toc120534862"/>
      <w:r w:rsidRPr="003A601E">
        <w:rPr>
          <w:rFonts w:asciiTheme="minorHAnsi" w:hAnsiTheme="minorHAnsi" w:cstheme="minorHAnsi"/>
          <w:lang w:val="en-US" w:eastAsia="en-AU"/>
        </w:rPr>
        <w:t>Standard</w:t>
      </w:r>
      <w:bookmarkEnd w:id="59"/>
    </w:p>
    <w:p w14:paraId="10E0EB53" w14:textId="75BFC870" w:rsidR="00B026D6" w:rsidRPr="003A601E" w:rsidRDefault="00B026D6" w:rsidP="00B026D6">
      <w:pPr>
        <w:pStyle w:val="BodyCopy"/>
        <w:rPr>
          <w:rFonts w:cstheme="minorHAnsi"/>
        </w:rPr>
      </w:pPr>
      <w:r w:rsidRPr="00395AA0">
        <w:rPr>
          <w:rFonts w:cstheme="minorHAnsi"/>
        </w:rPr>
        <w:t xml:space="preserve">The </w:t>
      </w:r>
      <w:r w:rsidR="00231368">
        <w:rPr>
          <w:rFonts w:cstheme="minorHAnsi"/>
        </w:rPr>
        <w:t>standard</w:t>
      </w:r>
      <w:r w:rsidR="00231368"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1FB088ED" w14:textId="77777777" w:rsidR="00B026D6" w:rsidRPr="003A601E" w:rsidRDefault="00B026D6" w:rsidP="00B026D6">
      <w:pPr>
        <w:pStyle w:val="SectionSubhead"/>
        <w:numPr>
          <w:ilvl w:val="0"/>
          <w:numId w:val="0"/>
        </w:numPr>
        <w:ind w:left="6"/>
        <w:rPr>
          <w:rFonts w:asciiTheme="minorHAnsi" w:hAnsiTheme="minorHAnsi" w:cstheme="minorHAnsi"/>
        </w:rPr>
      </w:pPr>
      <w:bookmarkStart w:id="60" w:name="_Toc120534863"/>
      <w:r w:rsidRPr="003A601E">
        <w:rPr>
          <w:rFonts w:asciiTheme="minorHAnsi" w:hAnsiTheme="minorHAnsi" w:cstheme="minorHAnsi"/>
        </w:rPr>
        <w:t>Statement of Objective</w:t>
      </w:r>
      <w:bookmarkEnd w:id="60"/>
    </w:p>
    <w:p w14:paraId="5281A14C" w14:textId="77777777" w:rsidR="00B026D6" w:rsidRPr="003A601E" w:rsidRDefault="00B026D6" w:rsidP="00B026D6">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5215B919" w14:textId="77777777" w:rsidR="00B026D6" w:rsidRDefault="00B026D6" w:rsidP="00B026D6">
      <w:pPr>
        <w:pStyle w:val="SectionSubhead"/>
        <w:numPr>
          <w:ilvl w:val="0"/>
          <w:numId w:val="0"/>
        </w:numPr>
        <w:ind w:left="6"/>
        <w:rPr>
          <w:rFonts w:asciiTheme="minorHAnsi" w:hAnsiTheme="minorHAnsi" w:cstheme="minorHAnsi"/>
          <w:lang w:val="en-US" w:eastAsia="en-AU"/>
        </w:rPr>
      </w:pPr>
      <w:bookmarkStart w:id="61" w:name="_Toc120534864"/>
      <w:r>
        <w:rPr>
          <w:rFonts w:asciiTheme="minorHAnsi" w:hAnsiTheme="minorHAnsi" w:cstheme="minorHAnsi"/>
          <w:lang w:val="en-US" w:eastAsia="en-AU"/>
        </w:rPr>
        <w:t>Elements</w:t>
      </w:r>
      <w:bookmarkEnd w:id="61"/>
    </w:p>
    <w:p w14:paraId="266AE1C7" w14:textId="7558D927" w:rsidR="00B026D6" w:rsidRDefault="00B026D6" w:rsidP="00B026D6">
      <w:pPr>
        <w:pStyle w:val="BodyCopy"/>
      </w:pPr>
      <w:r>
        <w:t xml:space="preserve">The implementation guidance from </w:t>
      </w:r>
      <w:r w:rsidRPr="004511DF">
        <w:rPr>
          <w:i/>
          <w:iCs/>
        </w:rPr>
        <w:t>VPDSS Implementation Guidance V2.1</w:t>
      </w:r>
      <w:r>
        <w:t xml:space="preserve"> Standard 10 applies.</w:t>
      </w:r>
    </w:p>
    <w:p w14:paraId="3A137849" w14:textId="77777777" w:rsidR="00231368" w:rsidRDefault="00231368" w:rsidP="00231368">
      <w:pPr>
        <w:pStyle w:val="SectionSubhead"/>
        <w:numPr>
          <w:ilvl w:val="0"/>
          <w:numId w:val="0"/>
        </w:numPr>
        <w:ind w:left="6"/>
        <w:rPr>
          <w:rStyle w:val="Strong"/>
          <w:b/>
          <w:bCs w:val="0"/>
        </w:rPr>
      </w:pPr>
      <w:bookmarkStart w:id="62" w:name="_Toc120534865"/>
      <w:r w:rsidRPr="003E098F">
        <w:rPr>
          <w:rStyle w:val="Strong"/>
          <w:b/>
          <w:bCs w:val="0"/>
        </w:rPr>
        <w:t>IACS-specific implementation guidance</w:t>
      </w:r>
      <w:bookmarkEnd w:id="62"/>
    </w:p>
    <w:p w14:paraId="3491538B" w14:textId="17FA6462" w:rsidR="001B6B0D" w:rsidRDefault="00231368" w:rsidP="00915A96">
      <w:pPr>
        <w:pStyle w:val="BodyCopy"/>
        <w:rPr>
          <w:rFonts w:cstheme="minorHAnsi"/>
          <w:b/>
          <w:color w:val="5620A9"/>
          <w:szCs w:val="32"/>
        </w:rPr>
      </w:pPr>
      <w:r w:rsidRPr="00094F18">
        <w:t>No additiona</w:t>
      </w:r>
      <w:r>
        <w:t xml:space="preserve">l guidance beyond that provided in </w:t>
      </w:r>
      <w:r w:rsidRPr="00133C85">
        <w:rPr>
          <w:i/>
          <w:iCs/>
        </w:rPr>
        <w:t>VPDSS Implementation Guidance V2.1</w:t>
      </w:r>
      <w:r>
        <w:rPr>
          <w:i/>
          <w:iCs/>
        </w:rPr>
        <w:t>.</w:t>
      </w:r>
    </w:p>
    <w:p w14:paraId="6B476934" w14:textId="77777777" w:rsidR="00FA66B3" w:rsidRPr="003A601E" w:rsidRDefault="00FA66B3" w:rsidP="00FA66B3">
      <w:pPr>
        <w:rPr>
          <w:rFonts w:cstheme="minorHAnsi"/>
          <w:b/>
          <w:color w:val="5620A9"/>
          <w:szCs w:val="32"/>
        </w:rPr>
      </w:pPr>
    </w:p>
    <w:p w14:paraId="50C42C92" w14:textId="651704EB" w:rsidR="00FA66B3" w:rsidRDefault="00FA66B3">
      <w:pPr>
        <w:rPr>
          <w:rFonts w:cstheme="minorHAnsi"/>
          <w:b/>
          <w:color w:val="5620A9"/>
          <w:szCs w:val="32"/>
        </w:rPr>
      </w:pPr>
      <w:r>
        <w:rPr>
          <w:rFonts w:cstheme="minorHAnsi"/>
        </w:rPr>
        <w:br w:type="page"/>
      </w:r>
    </w:p>
    <w:p w14:paraId="463ED735" w14:textId="7CFF0B9C" w:rsidR="00D245FB" w:rsidRPr="000D22FE" w:rsidRDefault="00D245FB" w:rsidP="00D245FB">
      <w:pPr>
        <w:pStyle w:val="SectionHeading"/>
        <w:numPr>
          <w:ilvl w:val="0"/>
          <w:numId w:val="0"/>
        </w:numPr>
        <w:rPr>
          <w:rFonts w:asciiTheme="minorHAnsi" w:hAnsiTheme="minorHAnsi" w:cstheme="minorHAnsi"/>
          <w:color w:val="FF0000"/>
        </w:rPr>
      </w:pPr>
      <w:bookmarkStart w:id="63" w:name="_Toc120534866"/>
      <w:r w:rsidRPr="003A601E">
        <w:rPr>
          <w:rFonts w:asciiTheme="minorHAnsi" w:hAnsiTheme="minorHAnsi" w:cstheme="minorHAnsi"/>
        </w:rPr>
        <w:lastRenderedPageBreak/>
        <w:t>Standard 1</w:t>
      </w:r>
      <w:r w:rsidR="003167A1">
        <w:rPr>
          <w:rFonts w:asciiTheme="minorHAnsi" w:hAnsiTheme="minorHAnsi" w:cstheme="minorHAnsi"/>
        </w:rPr>
        <w:t>1</w:t>
      </w:r>
      <w:r w:rsidRPr="003A601E">
        <w:rPr>
          <w:rFonts w:asciiTheme="minorHAnsi" w:hAnsiTheme="minorHAnsi" w:cstheme="minorHAnsi"/>
        </w:rPr>
        <w:t xml:space="preserve"> –</w:t>
      </w:r>
      <w:r w:rsidR="00C23B72">
        <w:rPr>
          <w:rFonts w:asciiTheme="minorHAnsi" w:hAnsiTheme="minorHAnsi" w:cstheme="minorHAnsi"/>
        </w:rPr>
        <w:t xml:space="preserve"> Information Communications Technology (ICT) </w:t>
      </w:r>
      <w:r w:rsidR="009C1219">
        <w:rPr>
          <w:rFonts w:asciiTheme="minorHAnsi" w:hAnsiTheme="minorHAnsi" w:cstheme="minorHAnsi"/>
        </w:rPr>
        <w:t>Security</w:t>
      </w:r>
      <w:bookmarkEnd w:id="63"/>
    </w:p>
    <w:p w14:paraId="73D2F2AE"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64" w:name="_Toc120534867"/>
      <w:r w:rsidRPr="003A601E">
        <w:rPr>
          <w:rFonts w:asciiTheme="minorHAnsi" w:hAnsiTheme="minorHAnsi" w:cstheme="minorHAnsi"/>
          <w:lang w:val="en-US" w:eastAsia="en-AU"/>
        </w:rPr>
        <w:t>Standard</w:t>
      </w:r>
      <w:bookmarkEnd w:id="64"/>
    </w:p>
    <w:p w14:paraId="1FA2D35A" w14:textId="5F3E8E56" w:rsidR="00DE7DA2" w:rsidRPr="003A601E" w:rsidRDefault="00DE7DA2" w:rsidP="00DE7DA2">
      <w:pPr>
        <w:pStyle w:val="BodyCopy"/>
        <w:rPr>
          <w:rFonts w:cstheme="minorHAnsi"/>
        </w:rPr>
      </w:pPr>
      <w:r w:rsidRPr="00395AA0">
        <w:rPr>
          <w:rFonts w:cstheme="minorHAnsi"/>
        </w:rPr>
        <w:t xml:space="preserve">The </w:t>
      </w:r>
      <w:r w:rsidR="000B5330">
        <w:rPr>
          <w:rFonts w:cstheme="minorHAnsi"/>
        </w:rPr>
        <w:t>standard</w:t>
      </w:r>
      <w:r w:rsidR="000B5330"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4492F717" w14:textId="77777777" w:rsidR="00DE7DA2" w:rsidRPr="003A601E" w:rsidRDefault="00DE7DA2" w:rsidP="00DE7DA2">
      <w:pPr>
        <w:pStyle w:val="SectionSubhead"/>
        <w:numPr>
          <w:ilvl w:val="0"/>
          <w:numId w:val="0"/>
        </w:numPr>
        <w:ind w:left="6"/>
        <w:rPr>
          <w:rFonts w:asciiTheme="minorHAnsi" w:hAnsiTheme="minorHAnsi" w:cstheme="minorHAnsi"/>
        </w:rPr>
      </w:pPr>
      <w:bookmarkStart w:id="65" w:name="_Toc120534868"/>
      <w:r w:rsidRPr="003A601E">
        <w:rPr>
          <w:rFonts w:asciiTheme="minorHAnsi" w:hAnsiTheme="minorHAnsi" w:cstheme="minorHAnsi"/>
        </w:rPr>
        <w:t>Statement of Objective</w:t>
      </w:r>
      <w:bookmarkEnd w:id="65"/>
    </w:p>
    <w:p w14:paraId="551E0D90" w14:textId="77777777" w:rsidR="00DE7DA2" w:rsidRPr="003A601E" w:rsidRDefault="00DE7DA2" w:rsidP="00DE7DA2">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7CFB2FD7" w14:textId="77777777" w:rsidR="00DE7DA2" w:rsidRDefault="00DE7DA2" w:rsidP="00DE7DA2">
      <w:pPr>
        <w:pStyle w:val="SectionSubhead"/>
        <w:numPr>
          <w:ilvl w:val="0"/>
          <w:numId w:val="0"/>
        </w:numPr>
        <w:ind w:left="6"/>
        <w:rPr>
          <w:rFonts w:asciiTheme="minorHAnsi" w:hAnsiTheme="minorHAnsi" w:cstheme="minorHAnsi"/>
          <w:lang w:val="en-US" w:eastAsia="en-AU"/>
        </w:rPr>
      </w:pPr>
      <w:bookmarkStart w:id="66" w:name="_Toc120534869"/>
      <w:r>
        <w:rPr>
          <w:rFonts w:asciiTheme="minorHAnsi" w:hAnsiTheme="minorHAnsi" w:cstheme="minorHAnsi"/>
          <w:lang w:val="en-US" w:eastAsia="en-AU"/>
        </w:rPr>
        <w:t>Elements</w:t>
      </w:r>
      <w:bookmarkEnd w:id="66"/>
    </w:p>
    <w:p w14:paraId="4B6745D6" w14:textId="20679CB2" w:rsidR="00DE7DA2" w:rsidRDefault="00DE7DA2" w:rsidP="00DE7DA2">
      <w:pPr>
        <w:pStyle w:val="BodyCopy"/>
      </w:pPr>
      <w:r>
        <w:t xml:space="preserve">The implementation guidance from </w:t>
      </w:r>
      <w:r w:rsidRPr="004511DF">
        <w:rPr>
          <w:i/>
          <w:iCs/>
        </w:rPr>
        <w:t>VPDSS Implementation Guidance V2.1</w:t>
      </w:r>
      <w:r>
        <w:t xml:space="preserve"> Standard 11 applies.</w:t>
      </w:r>
    </w:p>
    <w:p w14:paraId="4F32DA02" w14:textId="254DA56E" w:rsidR="00317CD9" w:rsidRPr="00DE7DA2" w:rsidRDefault="00DE7DA2" w:rsidP="00DE7DA2">
      <w:pPr>
        <w:pStyle w:val="SectionSubhead"/>
        <w:numPr>
          <w:ilvl w:val="0"/>
          <w:numId w:val="0"/>
        </w:numPr>
        <w:ind w:left="6"/>
        <w:rPr>
          <w:rStyle w:val="Strong"/>
          <w:b/>
          <w:bCs w:val="0"/>
        </w:rPr>
      </w:pPr>
      <w:bookmarkStart w:id="67" w:name="_Toc120534870"/>
      <w:r w:rsidRPr="00DE7DA2">
        <w:rPr>
          <w:rStyle w:val="Strong"/>
          <w:b/>
          <w:bCs w:val="0"/>
        </w:rPr>
        <w:t>IACS-specific implementation guidance</w:t>
      </w:r>
      <w:bookmarkEnd w:id="67"/>
    </w:p>
    <w:p w14:paraId="0470A122" w14:textId="77777777" w:rsidR="00DE7DA2" w:rsidRPr="00DE7DA2" w:rsidRDefault="00DE7DA2" w:rsidP="00D40FDF">
      <w:pPr>
        <w:pStyle w:val="BodyCopy"/>
        <w:rPr>
          <w:b/>
          <w:lang w:eastAsia="en-AU"/>
        </w:rPr>
      </w:pPr>
      <w:r w:rsidRPr="00DE7DA2">
        <w:rPr>
          <w:lang w:eastAsia="en-AU"/>
        </w:rPr>
        <w:t>Often an IACS consists of devices and systems from multiple vendors, all functioning together to provide the integrated automation functions for the industrial operation. Just as the functional capabilities of the individual devices contribute to the capability of the IACS, the security capabilities of the individual devices and implemented countermeasures need to function with each other to achieve a desired level of security for a zone.</w:t>
      </w:r>
    </w:p>
    <w:p w14:paraId="6FE252F1" w14:textId="77777777" w:rsidR="00DE7DA2" w:rsidRPr="00DE7DA2" w:rsidRDefault="00DE7DA2" w:rsidP="00D40FDF">
      <w:pPr>
        <w:pStyle w:val="BodyCopy"/>
        <w:rPr>
          <w:b/>
          <w:lang w:eastAsia="en-AU"/>
        </w:rPr>
      </w:pPr>
      <w:r w:rsidRPr="00DE7DA2">
        <w:rPr>
          <w:lang w:eastAsia="en-AU"/>
        </w:rPr>
        <w:t>A security zone is a logical grouping of physical, informational, and application assets sharing common security requirements.</w:t>
      </w:r>
    </w:p>
    <w:p w14:paraId="5894CD3A" w14:textId="77777777" w:rsidR="00DE7DA2" w:rsidRPr="00DE7DA2" w:rsidRDefault="00DE7DA2" w:rsidP="00D40FDF">
      <w:pPr>
        <w:pStyle w:val="BodyCopy"/>
        <w:rPr>
          <w:b/>
          <w:lang w:eastAsia="en-AU"/>
        </w:rPr>
      </w:pPr>
      <w:r w:rsidRPr="00DE7DA2">
        <w:rPr>
          <w:lang w:eastAsia="en-AU"/>
        </w:rPr>
        <w:t>IEC 62443 applies security concepts on a zone basis rather than on an individual device basis or system basis.</w:t>
      </w:r>
    </w:p>
    <w:p w14:paraId="1D7D180D" w14:textId="588F42CD" w:rsidR="00DE7DA2" w:rsidRDefault="00DE7DA2" w:rsidP="00D40FDF">
      <w:pPr>
        <w:pStyle w:val="BodyCopy"/>
        <w:rPr>
          <w:b/>
          <w:lang w:eastAsia="en-AU"/>
        </w:rPr>
      </w:pPr>
      <w:r w:rsidRPr="00DE7DA2">
        <w:rPr>
          <w:lang w:eastAsia="en-AU"/>
        </w:rPr>
        <w:t>The concept of zoning in IACS may look similar to the concept of segregation applied in IT environments, but there are notable differences.</w:t>
      </w:r>
      <w:r w:rsidR="000B5330">
        <w:rPr>
          <w:lang w:eastAsia="en-AU"/>
        </w:rPr>
        <w:t xml:space="preserve"> P</w:t>
      </w:r>
      <w:r w:rsidRPr="00DE7DA2">
        <w:rPr>
          <w:lang w:eastAsia="en-AU"/>
        </w:rPr>
        <w:t xml:space="preserve">ractitioners from each </w:t>
      </w:r>
      <w:r w:rsidR="000B5330">
        <w:rPr>
          <w:lang w:eastAsia="en-AU"/>
        </w:rPr>
        <w:t xml:space="preserve">domain </w:t>
      </w:r>
      <w:r w:rsidR="001357EF">
        <w:rPr>
          <w:lang w:eastAsia="en-AU"/>
        </w:rPr>
        <w:t>should</w:t>
      </w:r>
      <w:r w:rsidRPr="00DE7DA2">
        <w:rPr>
          <w:lang w:eastAsia="en-AU"/>
        </w:rPr>
        <w:t xml:space="preserve"> develop </w:t>
      </w:r>
      <w:r w:rsidR="001357EF">
        <w:rPr>
          <w:lang w:eastAsia="en-AU"/>
        </w:rPr>
        <w:t xml:space="preserve">an </w:t>
      </w:r>
      <w:r w:rsidRPr="00DE7DA2">
        <w:rPr>
          <w:lang w:eastAsia="en-AU"/>
        </w:rPr>
        <w:t>understanding of the concepts and differences of the other.</w:t>
      </w:r>
    </w:p>
    <w:p w14:paraId="36AD3D68" w14:textId="77777777" w:rsidR="001659E7" w:rsidRDefault="00C32FCC" w:rsidP="00D40FDF">
      <w:pPr>
        <w:pStyle w:val="BodyCopy"/>
        <w:rPr>
          <w:lang w:eastAsia="en-AU"/>
        </w:rPr>
      </w:pPr>
      <w:r w:rsidRPr="00C32FCC">
        <w:rPr>
          <w:lang w:eastAsia="en-AU"/>
        </w:rPr>
        <w:t>While the VPDSS Implementation Guidance V2.1 Elements remain unchanged for St</w:t>
      </w:r>
      <w:r w:rsidR="0033688E">
        <w:rPr>
          <w:lang w:eastAsia="en-AU"/>
        </w:rPr>
        <w:t>an</w:t>
      </w:r>
      <w:r w:rsidRPr="00C32FCC">
        <w:rPr>
          <w:lang w:eastAsia="en-AU"/>
        </w:rPr>
        <w:t>d</w:t>
      </w:r>
      <w:r w:rsidR="0033688E">
        <w:rPr>
          <w:lang w:eastAsia="en-AU"/>
        </w:rPr>
        <w:t>ard</w:t>
      </w:r>
      <w:r w:rsidRPr="00C32FCC">
        <w:rPr>
          <w:lang w:eastAsia="en-AU"/>
        </w:rPr>
        <w:t xml:space="preserve"> 11, </w:t>
      </w:r>
      <w:r w:rsidR="001659E7" w:rsidRPr="001659E7">
        <w:rPr>
          <w:lang w:eastAsia="en-AU"/>
        </w:rPr>
        <w:t>where the wording of the elements refers to "ICT", this should be read as including "IACS" as the context and environment requires</w:t>
      </w:r>
      <w:r w:rsidR="00754831" w:rsidRPr="00754831">
        <w:rPr>
          <w:lang w:eastAsia="en-AU"/>
        </w:rPr>
        <w:t>.</w:t>
      </w:r>
    </w:p>
    <w:p w14:paraId="2ED043E1" w14:textId="42F11B33" w:rsidR="00DE7DA2" w:rsidRPr="00DE7DA2" w:rsidRDefault="00754831" w:rsidP="00D40FDF">
      <w:pPr>
        <w:pStyle w:val="BodyCopy"/>
        <w:rPr>
          <w:b/>
          <w:lang w:eastAsia="en-AU"/>
        </w:rPr>
      </w:pPr>
      <w:r>
        <w:rPr>
          <w:lang w:eastAsia="en-AU"/>
        </w:rPr>
        <w:t xml:space="preserve"> A</w:t>
      </w:r>
      <w:r w:rsidR="00C32FCC" w:rsidRPr="00C32FCC">
        <w:rPr>
          <w:lang w:eastAsia="en-AU"/>
        </w:rPr>
        <w:t>dditional primary source references have been added</w:t>
      </w:r>
      <w:r w:rsidR="00C32FCC">
        <w:rPr>
          <w:lang w:eastAsia="en-AU"/>
        </w:rPr>
        <w:t xml:space="preserve"> below</w:t>
      </w:r>
      <w:r w:rsidR="00C32FCC" w:rsidRPr="00C32FCC">
        <w:rPr>
          <w:lang w:eastAsia="en-AU"/>
        </w:rPr>
        <w:t xml:space="preserve">, designed for IACS environments to meet the security objective of each element. </w:t>
      </w:r>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51"/>
        <w:gridCol w:w="5183"/>
        <w:gridCol w:w="3208"/>
      </w:tblGrid>
      <w:tr w:rsidR="008629C7" w:rsidRPr="003A601E" w14:paraId="1A104920" w14:textId="77777777" w:rsidTr="008629C7">
        <w:trPr>
          <w:cantSplit/>
          <w:trHeight w:val="600"/>
          <w:tblHeader/>
        </w:trPr>
        <w:tc>
          <w:tcPr>
            <w:tcW w:w="603" w:type="pct"/>
            <w:shd w:val="clear" w:color="auto" w:fill="430098"/>
            <w:vAlign w:val="center"/>
          </w:tcPr>
          <w:p w14:paraId="374D377D" w14:textId="20EC503E"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16" w:type="pct"/>
            <w:shd w:val="clear" w:color="auto" w:fill="430098"/>
            <w:vAlign w:val="center"/>
          </w:tcPr>
          <w:p w14:paraId="010FCB25" w14:textId="1D323B2D"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55F10316" w14:textId="70F4902A"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8629C7" w:rsidRPr="003A601E" w14:paraId="24DB52F3" w14:textId="77777777" w:rsidTr="008629C7">
        <w:trPr>
          <w:cantSplit/>
          <w:trHeight w:val="600"/>
        </w:trPr>
        <w:tc>
          <w:tcPr>
            <w:tcW w:w="603" w:type="pct"/>
            <w:shd w:val="clear" w:color="auto" w:fill="E9E5E2"/>
          </w:tcPr>
          <w:p w14:paraId="1A8FC872" w14:textId="3F0A5334" w:rsidR="008629C7" w:rsidRPr="003A601E" w:rsidRDefault="008629C7" w:rsidP="0033325C">
            <w:pPr>
              <w:pStyle w:val="BodyCopy"/>
              <w:rPr>
                <w:rFonts w:cstheme="minorHAnsi"/>
              </w:rPr>
            </w:pPr>
            <w:r>
              <w:rPr>
                <w:rFonts w:cstheme="minorHAnsi"/>
              </w:rPr>
              <w:t>E11.010</w:t>
            </w:r>
          </w:p>
        </w:tc>
        <w:tc>
          <w:tcPr>
            <w:tcW w:w="2716" w:type="pct"/>
            <w:shd w:val="clear" w:color="auto" w:fill="E9E5E2"/>
            <w:hideMark/>
          </w:tcPr>
          <w:p w14:paraId="2F2F0DA5" w14:textId="77777777" w:rsidR="008629C7" w:rsidRDefault="008629C7" w:rsidP="0033325C">
            <w:pPr>
              <w:pStyle w:val="BodyCopy"/>
              <w:rPr>
                <w:rFonts w:cstheme="minorHAnsi"/>
              </w:rPr>
            </w:pPr>
            <w:r w:rsidRPr="00B97747">
              <w:rPr>
                <w:rFonts w:cstheme="minorHAnsi"/>
              </w:rPr>
              <w:t xml:space="preserve">The organisation </w:t>
            </w:r>
            <w:r>
              <w:rPr>
                <w:rFonts w:cstheme="minorHAnsi"/>
              </w:rPr>
              <w:t>manages security documentation for</w:t>
            </w:r>
            <w:r w:rsidRPr="00B97747">
              <w:rPr>
                <w:rFonts w:cstheme="minorHAnsi"/>
              </w:rPr>
              <w:t xml:space="preserve"> its ICT systems (e.g.</w:t>
            </w:r>
            <w:r>
              <w:rPr>
                <w:rFonts w:cstheme="minorHAnsi"/>
              </w:rPr>
              <w:t>,</w:t>
            </w:r>
            <w:r w:rsidRPr="00B97747">
              <w:rPr>
                <w:rFonts w:cstheme="minorHAnsi"/>
              </w:rPr>
              <w:t xml:space="preserve"> system security plan</w:t>
            </w:r>
            <w:r>
              <w:rPr>
                <w:rFonts w:cstheme="minorHAnsi"/>
              </w:rPr>
              <w:t>s</w:t>
            </w:r>
            <w:r w:rsidRPr="00B97747">
              <w:rPr>
                <w:rFonts w:cstheme="minorHAnsi"/>
              </w:rPr>
              <w:t>).</w:t>
            </w:r>
          </w:p>
          <w:p w14:paraId="52A6012A" w14:textId="77777777" w:rsidR="001A09BE" w:rsidRPr="001A09BE" w:rsidRDefault="001A09BE" w:rsidP="001A09BE">
            <w:pPr>
              <w:rPr>
                <w:lang w:val="en-US"/>
              </w:rPr>
            </w:pPr>
          </w:p>
          <w:p w14:paraId="7C6875CD" w14:textId="77777777" w:rsidR="001A09BE" w:rsidRPr="001A09BE" w:rsidRDefault="001A09BE" w:rsidP="001A09BE">
            <w:pPr>
              <w:rPr>
                <w:lang w:val="en-US"/>
              </w:rPr>
            </w:pPr>
          </w:p>
          <w:p w14:paraId="0C5C0F04" w14:textId="77777777" w:rsidR="001A09BE" w:rsidRPr="001A09BE" w:rsidRDefault="001A09BE" w:rsidP="001A09BE">
            <w:pPr>
              <w:rPr>
                <w:lang w:val="en-US"/>
              </w:rPr>
            </w:pPr>
          </w:p>
          <w:p w14:paraId="445482E2" w14:textId="77777777" w:rsidR="001A09BE" w:rsidRPr="001A09BE" w:rsidRDefault="001A09BE" w:rsidP="001A09BE">
            <w:pPr>
              <w:rPr>
                <w:lang w:val="en-US"/>
              </w:rPr>
            </w:pPr>
          </w:p>
          <w:p w14:paraId="733FD55E" w14:textId="77777777" w:rsidR="001A09BE" w:rsidRPr="001A09BE" w:rsidRDefault="001A09BE" w:rsidP="001A09BE">
            <w:pPr>
              <w:rPr>
                <w:lang w:val="en-US"/>
              </w:rPr>
            </w:pPr>
          </w:p>
          <w:p w14:paraId="1C392655" w14:textId="77777777" w:rsidR="001A09BE" w:rsidRPr="001A09BE" w:rsidRDefault="001A09BE" w:rsidP="001A09BE">
            <w:pPr>
              <w:rPr>
                <w:lang w:val="en-US"/>
              </w:rPr>
            </w:pPr>
          </w:p>
          <w:p w14:paraId="7DD1FF4D" w14:textId="45850C64" w:rsidR="001A09BE" w:rsidRPr="001A09BE" w:rsidRDefault="001A09BE" w:rsidP="001A09BE">
            <w:pPr>
              <w:rPr>
                <w:lang w:val="en-US"/>
              </w:rPr>
            </w:pPr>
          </w:p>
        </w:tc>
        <w:tc>
          <w:tcPr>
            <w:tcW w:w="1681" w:type="pct"/>
            <w:shd w:val="clear" w:color="auto" w:fill="E9E5E2"/>
          </w:tcPr>
          <w:p w14:paraId="4D4B874B" w14:textId="157397F9" w:rsidR="005A0759" w:rsidRPr="00F122E7" w:rsidRDefault="005A0759" w:rsidP="00F122E7">
            <w:pPr>
              <w:pStyle w:val="BodyCopy"/>
              <w:spacing w:after="120"/>
              <w:rPr>
                <w:rFonts w:cstheme="minorHAnsi"/>
                <w:i/>
                <w:iCs/>
              </w:rPr>
            </w:pPr>
            <w:r w:rsidRPr="00F122E7">
              <w:rPr>
                <w:rFonts w:cstheme="minorHAnsi"/>
                <w:i/>
                <w:iCs/>
              </w:rPr>
              <w:t>IEC 62443-2-1</w:t>
            </w:r>
            <w:r w:rsidR="00915A96">
              <w:rPr>
                <w:rFonts w:cstheme="minorHAnsi"/>
                <w:i/>
                <w:iCs/>
              </w:rPr>
              <w:t>:2010</w:t>
            </w:r>
            <w:r w:rsidR="00F122E7" w:rsidRPr="00F122E7">
              <w:rPr>
                <w:rFonts w:cstheme="minorHAnsi"/>
                <w:i/>
                <w:iCs/>
              </w:rPr>
              <w:t xml:space="preserve"> Industrial communication networks – Network and system security –Part 2-1: Establishing an industrial automation and control system security program</w:t>
            </w:r>
          </w:p>
          <w:p w14:paraId="2C8C7E70" w14:textId="75906F8D" w:rsidR="005A0759" w:rsidRPr="00F122E7" w:rsidRDefault="005A0759" w:rsidP="003A2788">
            <w:pPr>
              <w:pStyle w:val="BodyCopy"/>
              <w:spacing w:after="120"/>
              <w:ind w:left="720"/>
              <w:rPr>
                <w:rFonts w:cstheme="minorHAnsi"/>
                <w:i/>
                <w:iCs/>
              </w:rPr>
            </w:pPr>
            <w:r w:rsidRPr="00BE0CE9">
              <w:rPr>
                <w:rFonts w:cstheme="minorHAnsi"/>
              </w:rPr>
              <w:t>§</w:t>
            </w:r>
            <w:r w:rsidRPr="00DD4FC6">
              <w:rPr>
                <w:rFonts w:ascii="Calibri" w:hAnsi="Calibri" w:cs="Calibri"/>
                <w:color w:val="000000"/>
              </w:rPr>
              <w:t xml:space="preserve"> </w:t>
            </w:r>
            <w:r>
              <w:rPr>
                <w:rFonts w:cstheme="minorHAnsi"/>
                <w:lang w:eastAsia="en-AU"/>
              </w:rPr>
              <w:t>4.3.4.3</w:t>
            </w:r>
            <w:r w:rsidR="006E63F8">
              <w:rPr>
                <w:rFonts w:cstheme="minorHAnsi"/>
                <w:lang w:eastAsia="en-AU"/>
              </w:rPr>
              <w:t xml:space="preserve"> </w:t>
            </w:r>
            <w:r w:rsidR="006E63F8" w:rsidRPr="006E63F8">
              <w:rPr>
                <w:rFonts w:cstheme="minorHAnsi"/>
                <w:lang w:eastAsia="en-AU"/>
              </w:rPr>
              <w:t>Element: System development and maintenance</w:t>
            </w:r>
          </w:p>
        </w:tc>
      </w:tr>
      <w:tr w:rsidR="008629C7" w:rsidRPr="003A601E" w14:paraId="7CF598ED" w14:textId="77777777" w:rsidTr="008629C7">
        <w:trPr>
          <w:cantSplit/>
          <w:trHeight w:val="600"/>
        </w:trPr>
        <w:tc>
          <w:tcPr>
            <w:tcW w:w="603" w:type="pct"/>
            <w:shd w:val="clear" w:color="auto" w:fill="E9E5E2"/>
          </w:tcPr>
          <w:p w14:paraId="198A7485" w14:textId="09F5DE0E" w:rsidR="008629C7" w:rsidRPr="003A601E" w:rsidRDefault="008629C7" w:rsidP="0033325C">
            <w:pPr>
              <w:pStyle w:val="BodyCopy"/>
              <w:rPr>
                <w:rFonts w:cstheme="minorHAnsi"/>
              </w:rPr>
            </w:pPr>
            <w:r>
              <w:rPr>
                <w:rFonts w:cstheme="minorHAnsi"/>
              </w:rPr>
              <w:lastRenderedPageBreak/>
              <w:t>E11.020</w:t>
            </w:r>
          </w:p>
        </w:tc>
        <w:tc>
          <w:tcPr>
            <w:tcW w:w="2716" w:type="pct"/>
            <w:shd w:val="clear" w:color="auto" w:fill="E9E5E2"/>
            <w:hideMark/>
          </w:tcPr>
          <w:p w14:paraId="0D09F9F7" w14:textId="66471702" w:rsidR="008629C7" w:rsidRPr="003A601E" w:rsidRDefault="008629C7" w:rsidP="0033325C">
            <w:pPr>
              <w:pStyle w:val="BodyCopy"/>
              <w:rPr>
                <w:rFonts w:cstheme="minorHAnsi"/>
              </w:rPr>
            </w:pPr>
            <w:r>
              <w:rPr>
                <w:rFonts w:cstheme="minorHAnsi"/>
              </w:rPr>
              <w:t>The o</w:t>
            </w:r>
            <w:r w:rsidRPr="003A601E">
              <w:rPr>
                <w:rFonts w:cstheme="minorHAnsi"/>
              </w:rPr>
              <w:t>rganisation manage</w:t>
            </w:r>
            <w:r>
              <w:rPr>
                <w:rFonts w:cstheme="minorHAnsi"/>
              </w:rPr>
              <w:t>s</w:t>
            </w:r>
            <w:r w:rsidRPr="003A601E">
              <w:rPr>
                <w:rFonts w:cstheme="minorHAnsi"/>
              </w:rPr>
              <w:t xml:space="preserve"> all ICT assets </w:t>
            </w:r>
            <w:r>
              <w:rPr>
                <w:rFonts w:cstheme="minorHAnsi"/>
              </w:rPr>
              <w:t xml:space="preserve">(e.g., </w:t>
            </w:r>
            <w:r w:rsidR="006A5598" w:rsidRPr="005B30C2">
              <w:rPr>
                <w:rFonts w:cstheme="minorHAnsi"/>
              </w:rPr>
              <w:t>on-</w:t>
            </w:r>
            <w:r w:rsidR="006A5598">
              <w:rPr>
                <w:rFonts w:cstheme="minorHAnsi"/>
              </w:rPr>
              <w:t>site,</w:t>
            </w:r>
            <w:r w:rsidRPr="005B30C2">
              <w:rPr>
                <w:rFonts w:cstheme="minorHAnsi"/>
              </w:rPr>
              <w:t xml:space="preserve"> and off-</w:t>
            </w:r>
            <w:r>
              <w:rPr>
                <w:rFonts w:cstheme="minorHAnsi"/>
              </w:rPr>
              <w:t>site</w:t>
            </w:r>
            <w:r w:rsidRPr="005B30C2">
              <w:rPr>
                <w:rFonts w:cstheme="minorHAnsi"/>
              </w:rPr>
              <w:t>)</w:t>
            </w:r>
            <w:r>
              <w:rPr>
                <w:rFonts w:cstheme="minorHAnsi"/>
              </w:rPr>
              <w:t xml:space="preserve"> </w:t>
            </w:r>
            <w:r w:rsidRPr="003A601E">
              <w:rPr>
                <w:rFonts w:cstheme="minorHAnsi"/>
              </w:rPr>
              <w:t xml:space="preserve">throughout their lifecycle. </w:t>
            </w:r>
          </w:p>
        </w:tc>
        <w:tc>
          <w:tcPr>
            <w:tcW w:w="1681" w:type="pct"/>
            <w:shd w:val="clear" w:color="auto" w:fill="E9E5E2"/>
          </w:tcPr>
          <w:p w14:paraId="23B4450E" w14:textId="12E485CB" w:rsidR="00F122E7" w:rsidRPr="00F122E7" w:rsidRDefault="00F122E7" w:rsidP="00F122E7">
            <w:pPr>
              <w:pStyle w:val="BodyCopy"/>
              <w:spacing w:after="120"/>
              <w:rPr>
                <w:rFonts w:cstheme="minorHAnsi"/>
                <w:i/>
              </w:rPr>
            </w:pPr>
            <w:r w:rsidRPr="00F122E7">
              <w:rPr>
                <w:rFonts w:cstheme="minorHAnsi"/>
                <w:i/>
              </w:rPr>
              <w:t xml:space="preserve">IEC 62443-2-1 </w:t>
            </w:r>
          </w:p>
          <w:p w14:paraId="05F0ABA5" w14:textId="01FF9299" w:rsidR="008629C7" w:rsidRPr="003A601E" w:rsidRDefault="00BB1895" w:rsidP="003A2788">
            <w:pPr>
              <w:pStyle w:val="BodyCopy"/>
              <w:spacing w:after="120"/>
              <w:ind w:left="720"/>
              <w:rPr>
                <w:rFonts w:cstheme="minorHAnsi"/>
              </w:rPr>
            </w:pPr>
            <w:r w:rsidRPr="00BE0CE9">
              <w:rPr>
                <w:rFonts w:cstheme="minorHAnsi"/>
              </w:rPr>
              <w:t>§</w:t>
            </w:r>
            <w:r w:rsidRPr="00DD4FC6">
              <w:rPr>
                <w:rFonts w:ascii="Calibri" w:hAnsi="Calibri" w:cs="Calibri"/>
                <w:color w:val="000000"/>
              </w:rPr>
              <w:t xml:space="preserve"> </w:t>
            </w:r>
            <w:r w:rsidR="00F122E7" w:rsidRPr="00812935">
              <w:rPr>
                <w:rFonts w:cstheme="minorHAnsi"/>
                <w:iCs/>
              </w:rPr>
              <w:t xml:space="preserve">4.2.3 </w:t>
            </w:r>
            <w:r w:rsidR="00577DEC" w:rsidRPr="00577DEC">
              <w:rPr>
                <w:rFonts w:cstheme="minorHAnsi"/>
                <w:iCs/>
              </w:rPr>
              <w:t xml:space="preserve">Element: Risk identification, </w:t>
            </w:r>
            <w:proofErr w:type="gramStart"/>
            <w:r w:rsidR="00577DEC" w:rsidRPr="00577DEC">
              <w:rPr>
                <w:rFonts w:cstheme="minorHAnsi"/>
                <w:iCs/>
              </w:rPr>
              <w:t>classification</w:t>
            </w:r>
            <w:proofErr w:type="gramEnd"/>
            <w:r w:rsidR="00577DEC" w:rsidRPr="00577DEC">
              <w:rPr>
                <w:rFonts w:cstheme="minorHAnsi"/>
                <w:iCs/>
              </w:rPr>
              <w:t xml:space="preserve"> and assessment</w:t>
            </w:r>
          </w:p>
        </w:tc>
      </w:tr>
      <w:tr w:rsidR="008629C7" w:rsidRPr="003A601E" w14:paraId="7F2D7F7C" w14:textId="77777777" w:rsidTr="008629C7">
        <w:trPr>
          <w:cantSplit/>
          <w:trHeight w:val="600"/>
        </w:trPr>
        <w:tc>
          <w:tcPr>
            <w:tcW w:w="603" w:type="pct"/>
            <w:shd w:val="clear" w:color="auto" w:fill="E9E5E2"/>
          </w:tcPr>
          <w:p w14:paraId="22FF237C" w14:textId="3854690C" w:rsidR="008629C7" w:rsidRPr="003A601E" w:rsidRDefault="008629C7" w:rsidP="0033325C">
            <w:pPr>
              <w:pStyle w:val="BodyCopy"/>
              <w:rPr>
                <w:rFonts w:cstheme="minorHAnsi"/>
              </w:rPr>
            </w:pPr>
            <w:r>
              <w:rPr>
                <w:rFonts w:cstheme="minorHAnsi"/>
              </w:rPr>
              <w:t>E11.030</w:t>
            </w:r>
          </w:p>
        </w:tc>
        <w:tc>
          <w:tcPr>
            <w:tcW w:w="2716" w:type="pct"/>
            <w:shd w:val="clear" w:color="auto" w:fill="E9E5E2"/>
            <w:hideMark/>
          </w:tcPr>
          <w:p w14:paraId="7C60C76F" w14:textId="6BADC90A" w:rsidR="008629C7" w:rsidRPr="003A601E" w:rsidRDefault="008629C7" w:rsidP="0033325C">
            <w:pPr>
              <w:pStyle w:val="BodyCopy"/>
              <w:rPr>
                <w:rFonts w:cstheme="minorHAnsi"/>
              </w:rPr>
            </w:pPr>
            <w:r>
              <w:t>The o</w:t>
            </w:r>
            <w:r w:rsidRPr="003D4D5A">
              <w:t>rganisation conduct</w:t>
            </w:r>
            <w:r>
              <w:t>s</w:t>
            </w:r>
            <w:r w:rsidRPr="003D4D5A">
              <w:t xml:space="preserve"> a security assessment for </w:t>
            </w:r>
            <w:proofErr w:type="spellStart"/>
            <w:r w:rsidRPr="003D4D5A">
              <w:t>authorising</w:t>
            </w:r>
            <w:proofErr w:type="spellEnd"/>
            <w:r w:rsidRPr="003D4D5A">
              <w:t xml:space="preserve"> systems to operate prior to transmitting, </w:t>
            </w:r>
            <w:r w:rsidR="006A5598" w:rsidRPr="003D4D5A">
              <w:t>processing,</w:t>
            </w:r>
            <w:r w:rsidRPr="003D4D5A">
              <w:t xml:space="preserve"> or storing </w:t>
            </w:r>
            <w:r>
              <w:t>public sector information</w:t>
            </w:r>
            <w:r w:rsidRPr="003D4D5A">
              <w:rPr>
                <w:rFonts w:cstheme="minorHAnsi"/>
              </w:rPr>
              <w:t>.</w:t>
            </w:r>
          </w:p>
        </w:tc>
        <w:tc>
          <w:tcPr>
            <w:tcW w:w="1681" w:type="pct"/>
            <w:shd w:val="clear" w:color="auto" w:fill="E9E5E2"/>
          </w:tcPr>
          <w:p w14:paraId="775EAEFA" w14:textId="05E4D3D8" w:rsidR="00812935" w:rsidRPr="00812935" w:rsidRDefault="00812935" w:rsidP="00812935">
            <w:pPr>
              <w:pStyle w:val="BodyCopy"/>
              <w:spacing w:after="120"/>
              <w:rPr>
                <w:rFonts w:cstheme="minorHAnsi"/>
                <w:i/>
              </w:rPr>
            </w:pPr>
            <w:r w:rsidRPr="00812935">
              <w:rPr>
                <w:rFonts w:cstheme="minorHAnsi"/>
                <w:i/>
              </w:rPr>
              <w:t xml:space="preserve">IEC 62443-2-1 </w:t>
            </w:r>
          </w:p>
          <w:p w14:paraId="6CCB1CFD" w14:textId="3E3281E3" w:rsidR="00812935" w:rsidRPr="00812935" w:rsidRDefault="00BB1895" w:rsidP="003A2788">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00812935" w:rsidRPr="00812935">
              <w:rPr>
                <w:rFonts w:cstheme="minorHAnsi"/>
                <w:iCs/>
              </w:rPr>
              <w:t xml:space="preserve">4.3.4.3.1 </w:t>
            </w:r>
            <w:r w:rsidR="00577DEC" w:rsidRPr="00577DEC">
              <w:rPr>
                <w:rFonts w:cstheme="minorHAnsi"/>
                <w:iCs/>
              </w:rPr>
              <w:t>Define and test security</w:t>
            </w:r>
            <w:r w:rsidR="00577DEC">
              <w:rPr>
                <w:rFonts w:cstheme="minorHAnsi"/>
                <w:iCs/>
              </w:rPr>
              <w:t xml:space="preserve"> </w:t>
            </w:r>
            <w:r w:rsidR="00577DEC" w:rsidRPr="00577DEC">
              <w:rPr>
                <w:rFonts w:cstheme="minorHAnsi"/>
                <w:iCs/>
              </w:rPr>
              <w:t>functions and</w:t>
            </w:r>
            <w:r w:rsidR="00577DEC">
              <w:rPr>
                <w:rFonts w:cstheme="minorHAnsi"/>
                <w:iCs/>
              </w:rPr>
              <w:t xml:space="preserve"> </w:t>
            </w:r>
            <w:r w:rsidR="00577DEC" w:rsidRPr="00577DEC">
              <w:rPr>
                <w:rFonts w:cstheme="minorHAnsi"/>
                <w:iCs/>
              </w:rPr>
              <w:t>capabilities</w:t>
            </w:r>
            <w:r w:rsidR="00577DEC">
              <w:rPr>
                <w:rFonts w:cstheme="minorHAnsi"/>
                <w:iCs/>
              </w:rPr>
              <w:t xml:space="preserve"> </w:t>
            </w:r>
          </w:p>
          <w:p w14:paraId="47240BB3" w14:textId="4F653919" w:rsidR="00812935" w:rsidRPr="00812935" w:rsidRDefault="00812935" w:rsidP="00812935">
            <w:pPr>
              <w:pStyle w:val="BodyCopy"/>
              <w:spacing w:after="120"/>
              <w:rPr>
                <w:rFonts w:cstheme="minorHAnsi"/>
                <w:i/>
              </w:rPr>
            </w:pPr>
            <w:r w:rsidRPr="00812935">
              <w:rPr>
                <w:rFonts w:cstheme="minorHAnsi"/>
                <w:i/>
              </w:rPr>
              <w:t>IEC 62443-3-3</w:t>
            </w:r>
            <w:r w:rsidR="008F6262">
              <w:rPr>
                <w:rFonts w:cstheme="minorHAnsi"/>
                <w:i/>
              </w:rPr>
              <w:t xml:space="preserve"> </w:t>
            </w:r>
            <w:r w:rsidR="008F6262" w:rsidRPr="00F122E7">
              <w:rPr>
                <w:rFonts w:cstheme="minorHAnsi"/>
                <w:i/>
                <w:iCs/>
              </w:rPr>
              <w:t>Industrial communication networks - Network and system security - Part 3-3: System security requirements and security levels</w:t>
            </w:r>
          </w:p>
          <w:p w14:paraId="6DF23022" w14:textId="36FB3A4A" w:rsidR="008629C7" w:rsidRPr="00812935" w:rsidRDefault="00BB1895" w:rsidP="003A2788">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00812935" w:rsidRPr="00812935">
              <w:rPr>
                <w:rFonts w:cstheme="minorHAnsi"/>
                <w:iCs/>
              </w:rPr>
              <w:t xml:space="preserve">7.5 SR 3.3 </w:t>
            </w:r>
            <w:r w:rsidR="00AA044F" w:rsidRPr="00AA044F">
              <w:rPr>
                <w:rFonts w:cstheme="minorHAnsi"/>
                <w:iCs/>
              </w:rPr>
              <w:t>Security functionality verification</w:t>
            </w:r>
          </w:p>
        </w:tc>
      </w:tr>
      <w:tr w:rsidR="008629C7" w:rsidRPr="003A601E" w14:paraId="420B2B47" w14:textId="77777777" w:rsidTr="008629C7">
        <w:trPr>
          <w:cantSplit/>
          <w:trHeight w:val="600"/>
        </w:trPr>
        <w:tc>
          <w:tcPr>
            <w:tcW w:w="603" w:type="pct"/>
            <w:shd w:val="clear" w:color="auto" w:fill="E9E5E2"/>
          </w:tcPr>
          <w:p w14:paraId="103A73A1" w14:textId="194EC069" w:rsidR="008629C7" w:rsidRPr="003A601E" w:rsidRDefault="008629C7" w:rsidP="0033325C">
            <w:pPr>
              <w:pStyle w:val="BodyCopy"/>
              <w:rPr>
                <w:rFonts w:cstheme="minorHAnsi"/>
              </w:rPr>
            </w:pPr>
            <w:r>
              <w:rPr>
                <w:rFonts w:cstheme="minorHAnsi"/>
              </w:rPr>
              <w:t>E11.040</w:t>
            </w:r>
          </w:p>
        </w:tc>
        <w:tc>
          <w:tcPr>
            <w:tcW w:w="2716" w:type="pct"/>
            <w:shd w:val="clear" w:color="auto" w:fill="E9E5E2"/>
            <w:hideMark/>
          </w:tcPr>
          <w:p w14:paraId="0F80B10F" w14:textId="47F7719E" w:rsidR="008629C7" w:rsidRPr="003A601E" w:rsidRDefault="008629C7" w:rsidP="0033325C">
            <w:pPr>
              <w:pStyle w:val="BodyCopy"/>
              <w:rPr>
                <w:rFonts w:cstheme="minorHAnsi"/>
              </w:rPr>
            </w:pPr>
            <w:bookmarkStart w:id="68" w:name="_Hlk62043271"/>
            <w:r>
              <w:rPr>
                <w:rFonts w:cstheme="minorHAnsi"/>
              </w:rPr>
              <w:t>The o</w:t>
            </w:r>
            <w:r w:rsidRPr="003A601E">
              <w:rPr>
                <w:rFonts w:cstheme="minorHAnsi"/>
              </w:rPr>
              <w:t xml:space="preserve">rganisation </w:t>
            </w:r>
            <w:r>
              <w:rPr>
                <w:rFonts w:cstheme="minorHAnsi"/>
              </w:rPr>
              <w:t>undertakes risk-prioritised vulnerability management activities (e.g., patch management, penetration testing, continuous monitoring systems).</w:t>
            </w:r>
            <w:bookmarkEnd w:id="68"/>
          </w:p>
        </w:tc>
        <w:tc>
          <w:tcPr>
            <w:tcW w:w="1681" w:type="pct"/>
            <w:shd w:val="clear" w:color="auto" w:fill="E9E5E2"/>
          </w:tcPr>
          <w:p w14:paraId="79EEE0F0" w14:textId="62366B58" w:rsidR="00BB1895" w:rsidRPr="00525DC2" w:rsidRDefault="00BB1895" w:rsidP="00BB1895">
            <w:pPr>
              <w:pStyle w:val="BodyCopy"/>
              <w:spacing w:after="120"/>
              <w:rPr>
                <w:rFonts w:cstheme="minorHAnsi"/>
                <w:i/>
              </w:rPr>
            </w:pPr>
            <w:r w:rsidRPr="00525DC2">
              <w:rPr>
                <w:rFonts w:cstheme="minorHAnsi"/>
                <w:i/>
              </w:rPr>
              <w:t xml:space="preserve">IEC 62443-2-1 </w:t>
            </w:r>
          </w:p>
          <w:p w14:paraId="5C385092" w14:textId="0A3A7FD1" w:rsidR="00BB1895" w:rsidRDefault="00623D26" w:rsidP="003A2788">
            <w:pPr>
              <w:pStyle w:val="BodyCopy"/>
              <w:spacing w:after="120"/>
              <w:ind w:left="720"/>
              <w:rPr>
                <w:rFonts w:cstheme="minorHAnsi"/>
                <w:iCs/>
              </w:rPr>
            </w:pPr>
            <w:r w:rsidRPr="00525DC2">
              <w:rPr>
                <w:rFonts w:cstheme="minorHAnsi"/>
              </w:rPr>
              <w:t>§</w:t>
            </w:r>
            <w:r w:rsidRPr="00525DC2">
              <w:rPr>
                <w:rFonts w:ascii="Calibri" w:hAnsi="Calibri" w:cs="Calibri"/>
                <w:color w:val="000000"/>
              </w:rPr>
              <w:t xml:space="preserve"> </w:t>
            </w:r>
            <w:r w:rsidR="00BB1895" w:rsidRPr="00525DC2">
              <w:rPr>
                <w:rFonts w:cstheme="minorHAnsi"/>
                <w:iCs/>
              </w:rPr>
              <w:t xml:space="preserve">A.2.3.3.2 </w:t>
            </w:r>
            <w:r w:rsidR="00E81DE1" w:rsidRPr="00E81DE1">
              <w:rPr>
                <w:rFonts w:cstheme="minorHAnsi"/>
                <w:iCs/>
              </w:rPr>
              <w:t>Risk assessment and vulnerability assessment</w:t>
            </w:r>
          </w:p>
          <w:p w14:paraId="0C96ECCE" w14:textId="440D8AB5" w:rsidR="009B2AFE" w:rsidRPr="00525DC2" w:rsidRDefault="009B2AFE" w:rsidP="003A2788">
            <w:pPr>
              <w:pStyle w:val="BodyCopy"/>
              <w:spacing w:after="120"/>
              <w:ind w:left="720"/>
              <w:rPr>
                <w:rFonts w:cstheme="minorHAnsi"/>
                <w:iCs/>
              </w:rPr>
            </w:pPr>
            <w:r w:rsidRPr="00525DC2">
              <w:rPr>
                <w:rFonts w:cstheme="minorHAnsi"/>
              </w:rPr>
              <w:t>§</w:t>
            </w:r>
            <w:r w:rsidRPr="00525DC2">
              <w:rPr>
                <w:rFonts w:ascii="Calibri" w:hAnsi="Calibri" w:cs="Calibri"/>
                <w:color w:val="000000"/>
              </w:rPr>
              <w:t xml:space="preserve"> </w:t>
            </w:r>
            <w:r w:rsidRPr="009B2AFE">
              <w:rPr>
                <w:rFonts w:cstheme="minorHAnsi"/>
                <w:iCs/>
              </w:rPr>
              <w:t>A.2.3.3.8.7</w:t>
            </w:r>
            <w:r w:rsidR="00E81DE1">
              <w:rPr>
                <w:rFonts w:cstheme="minorHAnsi"/>
                <w:iCs/>
              </w:rPr>
              <w:t xml:space="preserve"> </w:t>
            </w:r>
            <w:r w:rsidR="00E81DE1" w:rsidRPr="00E81DE1">
              <w:rPr>
                <w:rFonts w:cstheme="minorHAnsi"/>
                <w:iCs/>
              </w:rPr>
              <w:t>Identifying vulnerabilities and prioritizing risks</w:t>
            </w:r>
          </w:p>
          <w:p w14:paraId="4B2A5A57" w14:textId="44A7A091" w:rsidR="00BB1895" w:rsidRDefault="00623D26" w:rsidP="003A2788">
            <w:pPr>
              <w:pStyle w:val="BodyCopy"/>
              <w:spacing w:after="120"/>
              <w:ind w:left="720"/>
              <w:rPr>
                <w:rFonts w:cstheme="minorHAnsi"/>
                <w:iCs/>
              </w:rPr>
            </w:pPr>
            <w:r w:rsidRPr="00525DC2">
              <w:rPr>
                <w:rFonts w:cstheme="minorHAnsi"/>
              </w:rPr>
              <w:t>§</w:t>
            </w:r>
            <w:r w:rsidRPr="00525DC2">
              <w:rPr>
                <w:rFonts w:ascii="Calibri" w:hAnsi="Calibri" w:cs="Calibri"/>
                <w:color w:val="000000"/>
              </w:rPr>
              <w:t xml:space="preserve"> </w:t>
            </w:r>
            <w:r w:rsidR="00BB1895" w:rsidRPr="00525DC2">
              <w:rPr>
                <w:rFonts w:cstheme="minorHAnsi"/>
                <w:iCs/>
              </w:rPr>
              <w:t>A.3.4.2.5.2</w:t>
            </w:r>
            <w:r w:rsidR="00E81DE1">
              <w:rPr>
                <w:rFonts w:cstheme="minorHAnsi"/>
                <w:iCs/>
              </w:rPr>
              <w:t xml:space="preserve"> </w:t>
            </w:r>
            <w:r w:rsidR="00E81DE1" w:rsidRPr="00E81DE1">
              <w:rPr>
                <w:rFonts w:cstheme="minorHAnsi"/>
                <w:iCs/>
              </w:rPr>
              <w:t>Patching IACS Devices</w:t>
            </w:r>
          </w:p>
          <w:p w14:paraId="6AD5A1D9" w14:textId="62ABEFBD" w:rsidR="009B2AFE" w:rsidRPr="00623D26" w:rsidRDefault="009B2AFE" w:rsidP="003A2788">
            <w:pPr>
              <w:pStyle w:val="BodyCopy"/>
              <w:spacing w:after="120"/>
              <w:ind w:left="720"/>
              <w:rPr>
                <w:rFonts w:cstheme="minorHAnsi"/>
                <w:iCs/>
              </w:rPr>
            </w:pPr>
            <w:r w:rsidRPr="00525DC2">
              <w:rPr>
                <w:rFonts w:cstheme="minorHAnsi"/>
              </w:rPr>
              <w:t>§</w:t>
            </w:r>
            <w:r>
              <w:rPr>
                <w:rFonts w:cstheme="minorHAnsi"/>
              </w:rPr>
              <w:t xml:space="preserve"> A.3.4.3.7</w:t>
            </w:r>
            <w:r w:rsidR="00E81DE1">
              <w:rPr>
                <w:rFonts w:cstheme="minorHAnsi"/>
              </w:rPr>
              <w:t xml:space="preserve"> </w:t>
            </w:r>
            <w:r w:rsidR="00E81DE1" w:rsidRPr="00E81DE1">
              <w:rPr>
                <w:rFonts w:cstheme="minorHAnsi"/>
              </w:rPr>
              <w:t>Patch management</w:t>
            </w:r>
          </w:p>
          <w:p w14:paraId="32D88E41" w14:textId="23731CF7" w:rsidR="00BB1895" w:rsidRPr="00BB1895" w:rsidRDefault="00BB1895" w:rsidP="00BB1895">
            <w:pPr>
              <w:pStyle w:val="BodyCopy"/>
              <w:spacing w:after="120"/>
              <w:rPr>
                <w:rFonts w:cstheme="minorHAnsi"/>
                <w:i/>
              </w:rPr>
            </w:pPr>
            <w:r w:rsidRPr="00BB1895">
              <w:rPr>
                <w:rFonts w:cstheme="minorHAnsi"/>
                <w:i/>
              </w:rPr>
              <w:t xml:space="preserve">IEC </w:t>
            </w:r>
            <w:r w:rsidR="00623D26">
              <w:rPr>
                <w:rFonts w:cstheme="minorHAnsi"/>
                <w:i/>
              </w:rPr>
              <w:t xml:space="preserve">TR </w:t>
            </w:r>
            <w:r w:rsidRPr="00BB1895">
              <w:rPr>
                <w:rFonts w:cstheme="minorHAnsi"/>
                <w:i/>
              </w:rPr>
              <w:t xml:space="preserve">62443-2-3 </w:t>
            </w:r>
            <w:r w:rsidR="00623D26" w:rsidRPr="00623D26">
              <w:rPr>
                <w:i/>
                <w:iCs/>
              </w:rPr>
              <w:t>Security for industrial automation and control systems – Part 2-3: Patch management in the IACS environment</w:t>
            </w:r>
          </w:p>
          <w:p w14:paraId="38D61480" w14:textId="22B48444" w:rsidR="00BB1895" w:rsidRPr="00E250F0" w:rsidRDefault="00BB1895" w:rsidP="003A2788">
            <w:pPr>
              <w:pStyle w:val="BodyCopy"/>
              <w:spacing w:after="120"/>
              <w:ind w:left="720"/>
              <w:rPr>
                <w:rFonts w:cstheme="minorHAnsi"/>
                <w:iCs/>
              </w:rPr>
            </w:pPr>
            <w:r w:rsidRPr="00BB1895">
              <w:rPr>
                <w:rFonts w:cstheme="minorHAnsi"/>
                <w:i/>
              </w:rPr>
              <w:t xml:space="preserve"> </w:t>
            </w:r>
            <w:r w:rsidR="009B2AFE">
              <w:rPr>
                <w:rFonts w:cstheme="minorHAnsi"/>
                <w:iCs/>
              </w:rPr>
              <w:t>All</w:t>
            </w:r>
            <w:r w:rsidR="003A2788">
              <w:rPr>
                <w:rFonts w:cstheme="minorHAnsi"/>
                <w:iCs/>
              </w:rPr>
              <w:t xml:space="preserve"> sections</w:t>
            </w:r>
          </w:p>
          <w:p w14:paraId="07DD57E2" w14:textId="53EEED50" w:rsidR="00BB1895" w:rsidRPr="00BB1895" w:rsidRDefault="00BB1895" w:rsidP="00BB1895">
            <w:pPr>
              <w:pStyle w:val="BodyCopy"/>
              <w:spacing w:after="120"/>
              <w:rPr>
                <w:rFonts w:cstheme="minorHAnsi"/>
                <w:i/>
              </w:rPr>
            </w:pPr>
            <w:r w:rsidRPr="00BB1895">
              <w:rPr>
                <w:rFonts w:cstheme="minorHAnsi"/>
                <w:i/>
              </w:rPr>
              <w:t xml:space="preserve">IEC 62443-3-3 </w:t>
            </w:r>
          </w:p>
          <w:p w14:paraId="6747A17D" w14:textId="178A7C25" w:rsidR="008629C7" w:rsidRPr="00623D26" w:rsidRDefault="00623D26" w:rsidP="003A2788">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00BB1895" w:rsidRPr="00623D26">
              <w:rPr>
                <w:rFonts w:cstheme="minorHAnsi"/>
                <w:iCs/>
              </w:rPr>
              <w:t xml:space="preserve">10.4 SR 6.2 </w:t>
            </w:r>
            <w:r w:rsidR="00AA044F" w:rsidRPr="00AA044F">
              <w:rPr>
                <w:rFonts w:cstheme="minorHAnsi"/>
                <w:iCs/>
              </w:rPr>
              <w:t>Continuous monitoring</w:t>
            </w:r>
          </w:p>
        </w:tc>
      </w:tr>
      <w:tr w:rsidR="008629C7" w:rsidRPr="003A601E" w14:paraId="0D8EF232" w14:textId="77777777" w:rsidTr="008629C7">
        <w:trPr>
          <w:cantSplit/>
          <w:trHeight w:val="600"/>
        </w:trPr>
        <w:tc>
          <w:tcPr>
            <w:tcW w:w="603" w:type="pct"/>
            <w:shd w:val="clear" w:color="auto" w:fill="E9E5E2"/>
          </w:tcPr>
          <w:p w14:paraId="20598B49" w14:textId="7D3847D2" w:rsidR="008629C7" w:rsidRPr="003A601E" w:rsidRDefault="008629C7" w:rsidP="0033325C">
            <w:pPr>
              <w:pStyle w:val="BodyCopy"/>
              <w:rPr>
                <w:rFonts w:cstheme="minorHAnsi"/>
              </w:rPr>
            </w:pPr>
            <w:r>
              <w:rPr>
                <w:rFonts w:cstheme="minorHAnsi"/>
              </w:rPr>
              <w:lastRenderedPageBreak/>
              <w:t>E11.050</w:t>
            </w:r>
          </w:p>
        </w:tc>
        <w:tc>
          <w:tcPr>
            <w:tcW w:w="2716" w:type="pct"/>
            <w:shd w:val="clear" w:color="auto" w:fill="E9E5E2"/>
            <w:hideMark/>
          </w:tcPr>
          <w:p w14:paraId="418807BA" w14:textId="4E27E8E8" w:rsidR="008629C7" w:rsidRPr="003A601E" w:rsidRDefault="008629C7" w:rsidP="0033325C">
            <w:pPr>
              <w:pStyle w:val="BodyCopy"/>
              <w:rPr>
                <w:rFonts w:cstheme="minorHAnsi"/>
              </w:rPr>
            </w:pPr>
            <w:r>
              <w:rPr>
                <w:rFonts w:cstheme="minorHAnsi"/>
              </w:rPr>
              <w:t>The o</w:t>
            </w:r>
            <w:r w:rsidRPr="003A601E">
              <w:rPr>
                <w:rFonts w:cstheme="minorHAnsi"/>
              </w:rPr>
              <w:t>rganisation document</w:t>
            </w:r>
            <w:r>
              <w:rPr>
                <w:rFonts w:cstheme="minorHAnsi"/>
              </w:rPr>
              <w:t>s</w:t>
            </w:r>
            <w:r w:rsidRPr="003A601E">
              <w:rPr>
                <w:rFonts w:cstheme="minorHAnsi"/>
              </w:rPr>
              <w:t xml:space="preserve"> and manage</w:t>
            </w:r>
            <w:r>
              <w:rPr>
                <w:rFonts w:cstheme="minorHAnsi"/>
              </w:rPr>
              <w:t>s</w:t>
            </w:r>
            <w:r w:rsidRPr="003A601E">
              <w:rPr>
                <w:rFonts w:cstheme="minorHAnsi"/>
              </w:rPr>
              <w:t xml:space="preserve"> changes to ICT systems.</w:t>
            </w:r>
          </w:p>
        </w:tc>
        <w:tc>
          <w:tcPr>
            <w:tcW w:w="1681" w:type="pct"/>
            <w:shd w:val="clear" w:color="auto" w:fill="E9E5E2"/>
          </w:tcPr>
          <w:p w14:paraId="3A37D1B0" w14:textId="77777777" w:rsidR="00B23D2D" w:rsidRPr="00256224" w:rsidRDefault="00623D26" w:rsidP="0033325C">
            <w:pPr>
              <w:pStyle w:val="BodyCopy"/>
              <w:spacing w:after="120"/>
              <w:rPr>
                <w:rFonts w:cstheme="minorHAnsi"/>
                <w:lang w:eastAsia="en-AU"/>
              </w:rPr>
            </w:pPr>
            <w:r w:rsidRPr="00256224">
              <w:rPr>
                <w:rFonts w:cstheme="minorHAnsi"/>
                <w:i/>
                <w:iCs/>
                <w:lang w:eastAsia="en-AU"/>
              </w:rPr>
              <w:t>IEC 62443-2-1</w:t>
            </w:r>
            <w:r w:rsidRPr="00256224">
              <w:rPr>
                <w:rFonts w:cstheme="minorHAnsi"/>
                <w:lang w:eastAsia="en-AU"/>
              </w:rPr>
              <w:t xml:space="preserve"> </w:t>
            </w:r>
          </w:p>
          <w:p w14:paraId="3E20AA58" w14:textId="0033730C" w:rsidR="00B23D2D" w:rsidRPr="00256224" w:rsidRDefault="009B7CE9" w:rsidP="003A2788">
            <w:pPr>
              <w:pStyle w:val="BodyCopy"/>
              <w:spacing w:after="120"/>
              <w:ind w:left="720"/>
              <w:rPr>
                <w:rFonts w:cstheme="minorHAnsi"/>
                <w:lang w:eastAsia="en-AU"/>
              </w:rPr>
            </w:pPr>
            <w:r w:rsidRPr="00256224">
              <w:rPr>
                <w:rFonts w:cstheme="minorHAnsi"/>
              </w:rPr>
              <w:t>§</w:t>
            </w:r>
            <w:r w:rsidRPr="00256224">
              <w:rPr>
                <w:rFonts w:ascii="Calibri" w:hAnsi="Calibri" w:cs="Calibri"/>
                <w:color w:val="000000"/>
              </w:rPr>
              <w:t xml:space="preserve"> </w:t>
            </w:r>
            <w:r w:rsidR="00623D26" w:rsidRPr="00256224">
              <w:rPr>
                <w:rFonts w:cstheme="minorHAnsi"/>
                <w:lang w:eastAsia="en-AU"/>
              </w:rPr>
              <w:t xml:space="preserve">4.3.4.3.2 </w:t>
            </w:r>
            <w:r w:rsidR="00E81DE1" w:rsidRPr="00E81DE1">
              <w:rPr>
                <w:rFonts w:cstheme="minorHAnsi"/>
                <w:lang w:eastAsia="en-AU"/>
              </w:rPr>
              <w:t>Develop and implement a</w:t>
            </w:r>
            <w:r w:rsidR="00E81DE1">
              <w:rPr>
                <w:rFonts w:cstheme="minorHAnsi"/>
                <w:lang w:eastAsia="en-AU"/>
              </w:rPr>
              <w:t xml:space="preserve"> </w:t>
            </w:r>
            <w:r w:rsidR="00E81DE1" w:rsidRPr="00E81DE1">
              <w:rPr>
                <w:rFonts w:cstheme="minorHAnsi"/>
                <w:lang w:eastAsia="en-AU"/>
              </w:rPr>
              <w:t>change management</w:t>
            </w:r>
            <w:r w:rsidR="00E81DE1">
              <w:rPr>
                <w:rFonts w:cstheme="minorHAnsi"/>
                <w:lang w:eastAsia="en-AU"/>
              </w:rPr>
              <w:t xml:space="preserve"> </w:t>
            </w:r>
            <w:r w:rsidR="00E81DE1" w:rsidRPr="00E81DE1">
              <w:rPr>
                <w:rFonts w:cstheme="minorHAnsi"/>
                <w:lang w:eastAsia="en-AU"/>
              </w:rPr>
              <w:t>system</w:t>
            </w:r>
          </w:p>
          <w:p w14:paraId="634B874A" w14:textId="058C0688" w:rsidR="008629C7" w:rsidRDefault="009B7CE9" w:rsidP="003A2788">
            <w:pPr>
              <w:pStyle w:val="BodyCopy"/>
              <w:spacing w:after="120"/>
              <w:ind w:left="720"/>
              <w:rPr>
                <w:rFonts w:cstheme="minorHAnsi"/>
                <w:lang w:eastAsia="en-AU"/>
              </w:rPr>
            </w:pPr>
            <w:r w:rsidRPr="00256224">
              <w:rPr>
                <w:rFonts w:cstheme="minorHAnsi"/>
              </w:rPr>
              <w:t>§</w:t>
            </w:r>
            <w:r w:rsidRPr="00256224">
              <w:rPr>
                <w:rFonts w:ascii="Calibri" w:hAnsi="Calibri" w:cs="Calibri"/>
                <w:color w:val="000000"/>
              </w:rPr>
              <w:t xml:space="preserve"> </w:t>
            </w:r>
            <w:r w:rsidR="00623D26" w:rsidRPr="00256224">
              <w:rPr>
                <w:rFonts w:cstheme="minorHAnsi"/>
                <w:lang w:eastAsia="en-AU"/>
              </w:rPr>
              <w:t>4.3.4.3.5</w:t>
            </w:r>
            <w:r w:rsidR="00623D26">
              <w:rPr>
                <w:rFonts w:cstheme="minorHAnsi"/>
                <w:lang w:eastAsia="en-AU"/>
              </w:rPr>
              <w:t xml:space="preserve"> </w:t>
            </w:r>
            <w:r w:rsidR="00E81DE1" w:rsidRPr="00E81DE1">
              <w:rPr>
                <w:rFonts w:cstheme="minorHAnsi"/>
                <w:lang w:eastAsia="en-AU"/>
              </w:rPr>
              <w:t>Integrate cyber security</w:t>
            </w:r>
            <w:r w:rsidR="00E81DE1">
              <w:rPr>
                <w:rFonts w:cstheme="minorHAnsi"/>
                <w:lang w:eastAsia="en-AU"/>
              </w:rPr>
              <w:t xml:space="preserve"> </w:t>
            </w:r>
            <w:r w:rsidR="00E81DE1" w:rsidRPr="00E81DE1">
              <w:rPr>
                <w:rFonts w:cstheme="minorHAnsi"/>
                <w:lang w:eastAsia="en-AU"/>
              </w:rPr>
              <w:t>and process safety</w:t>
            </w:r>
            <w:r w:rsidR="00E81DE1">
              <w:rPr>
                <w:rFonts w:cstheme="minorHAnsi"/>
                <w:lang w:eastAsia="en-AU"/>
              </w:rPr>
              <w:t xml:space="preserve"> </w:t>
            </w:r>
            <w:r w:rsidR="00E81DE1" w:rsidRPr="00E81DE1">
              <w:rPr>
                <w:rFonts w:cstheme="minorHAnsi"/>
                <w:lang w:eastAsia="en-AU"/>
              </w:rPr>
              <w:t>management (PSM)</w:t>
            </w:r>
            <w:r w:rsidR="00E81DE1">
              <w:rPr>
                <w:rFonts w:cstheme="minorHAnsi"/>
                <w:lang w:eastAsia="en-AU"/>
              </w:rPr>
              <w:t xml:space="preserve"> </w:t>
            </w:r>
            <w:r w:rsidR="00E81DE1" w:rsidRPr="00E81DE1">
              <w:rPr>
                <w:rFonts w:cstheme="minorHAnsi"/>
                <w:lang w:eastAsia="en-AU"/>
              </w:rPr>
              <w:t xml:space="preserve">change </w:t>
            </w:r>
            <w:r w:rsidR="00E81DE1">
              <w:rPr>
                <w:rFonts w:cstheme="minorHAnsi"/>
                <w:lang w:eastAsia="en-AU"/>
              </w:rPr>
              <w:t>m</w:t>
            </w:r>
            <w:r w:rsidR="00E81DE1" w:rsidRPr="00E81DE1">
              <w:rPr>
                <w:rFonts w:cstheme="minorHAnsi"/>
                <w:lang w:eastAsia="en-AU"/>
              </w:rPr>
              <w:t>anagement</w:t>
            </w:r>
            <w:r w:rsidR="00E81DE1">
              <w:rPr>
                <w:rFonts w:cstheme="minorHAnsi"/>
                <w:lang w:eastAsia="en-AU"/>
              </w:rPr>
              <w:t xml:space="preserve"> </w:t>
            </w:r>
            <w:r w:rsidR="00E81DE1" w:rsidRPr="00E81DE1">
              <w:rPr>
                <w:rFonts w:cstheme="minorHAnsi"/>
                <w:lang w:eastAsia="en-AU"/>
              </w:rPr>
              <w:t>procedures</w:t>
            </w:r>
          </w:p>
          <w:p w14:paraId="387EDF92" w14:textId="179BF9B5" w:rsidR="000E7006" w:rsidRDefault="000E7006" w:rsidP="000E7006">
            <w:pPr>
              <w:pStyle w:val="BodyCopy"/>
              <w:spacing w:after="120"/>
              <w:rPr>
                <w:rFonts w:cstheme="minorHAnsi"/>
                <w:lang w:eastAsia="en-AU"/>
              </w:rPr>
            </w:pPr>
            <w:r w:rsidRPr="00256224">
              <w:rPr>
                <w:rFonts w:cstheme="minorHAnsi"/>
                <w:i/>
                <w:iCs/>
                <w:lang w:eastAsia="en-AU"/>
              </w:rPr>
              <w:t>IEC 62443-2-1</w:t>
            </w:r>
            <w:r w:rsidRPr="00256224">
              <w:rPr>
                <w:rFonts w:cstheme="minorHAnsi"/>
                <w:lang w:eastAsia="en-AU"/>
              </w:rPr>
              <w:t xml:space="preserve"> </w:t>
            </w:r>
            <w:r w:rsidRPr="00611D93">
              <w:rPr>
                <w:rFonts w:cstheme="minorHAnsi"/>
                <w:i/>
                <w:iCs/>
              </w:rPr>
              <w:t>Annex A (informative) Guidance for developing the elements of a CSMS</w:t>
            </w:r>
            <w:r w:rsidRPr="000E7006">
              <w:rPr>
                <w:rFonts w:cstheme="minorHAnsi"/>
              </w:rPr>
              <w:t xml:space="preserve"> </w:t>
            </w:r>
          </w:p>
          <w:p w14:paraId="47FF113A" w14:textId="687CF6E2" w:rsidR="000E7006" w:rsidRPr="000E7006" w:rsidRDefault="000E7006" w:rsidP="003A2788">
            <w:pPr>
              <w:pStyle w:val="BodyCopy"/>
              <w:spacing w:after="120"/>
              <w:ind w:left="720"/>
              <w:rPr>
                <w:rFonts w:cstheme="minorHAnsi"/>
              </w:rPr>
            </w:pPr>
            <w:r w:rsidRPr="00256224">
              <w:rPr>
                <w:rFonts w:cstheme="minorHAnsi"/>
              </w:rPr>
              <w:t>§</w:t>
            </w:r>
            <w:r w:rsidRPr="00256224">
              <w:rPr>
                <w:rFonts w:ascii="Calibri" w:hAnsi="Calibri" w:cs="Calibri"/>
                <w:color w:val="000000"/>
              </w:rPr>
              <w:t xml:space="preserve"> </w:t>
            </w:r>
            <w:r w:rsidRPr="000E7006">
              <w:rPr>
                <w:rFonts w:cstheme="minorHAnsi"/>
              </w:rPr>
              <w:t>A.3.3.5.3.12</w:t>
            </w:r>
            <w:r w:rsidR="00E81DE1">
              <w:rPr>
                <w:rFonts w:cstheme="minorHAnsi"/>
              </w:rPr>
              <w:t xml:space="preserve"> </w:t>
            </w:r>
            <w:r w:rsidR="00E81DE1" w:rsidRPr="00E81DE1">
              <w:rPr>
                <w:rFonts w:cstheme="minorHAnsi"/>
              </w:rPr>
              <w:t>Change management</w:t>
            </w:r>
          </w:p>
          <w:p w14:paraId="1F44AD6C" w14:textId="08CCD98B" w:rsidR="000E7006" w:rsidRPr="000E7006" w:rsidRDefault="000E7006" w:rsidP="003A2788">
            <w:pPr>
              <w:pStyle w:val="BodyCopy"/>
              <w:spacing w:after="120"/>
              <w:ind w:left="720"/>
              <w:rPr>
                <w:rFonts w:cstheme="minorHAnsi"/>
              </w:rPr>
            </w:pPr>
            <w:r w:rsidRPr="00256224">
              <w:rPr>
                <w:rFonts w:cstheme="minorHAnsi"/>
              </w:rPr>
              <w:t>§</w:t>
            </w:r>
            <w:r w:rsidRPr="00256224">
              <w:rPr>
                <w:rFonts w:ascii="Calibri" w:hAnsi="Calibri" w:cs="Calibri"/>
                <w:color w:val="000000"/>
              </w:rPr>
              <w:t xml:space="preserve"> </w:t>
            </w:r>
            <w:r w:rsidRPr="000E7006">
              <w:rPr>
                <w:rFonts w:cstheme="minorHAnsi"/>
              </w:rPr>
              <w:t>A.3.4.3.6</w:t>
            </w:r>
            <w:r w:rsidR="00E81DE1">
              <w:rPr>
                <w:rFonts w:cstheme="minorHAnsi"/>
              </w:rPr>
              <w:t xml:space="preserve"> </w:t>
            </w:r>
            <w:r w:rsidR="00E81DE1" w:rsidRPr="00E81DE1">
              <w:rPr>
                <w:rFonts w:cstheme="minorHAnsi"/>
              </w:rPr>
              <w:t>Change management</w:t>
            </w:r>
          </w:p>
          <w:p w14:paraId="1EF73A94" w14:textId="360439E2" w:rsidR="000E7006" w:rsidRPr="003A601E" w:rsidRDefault="000E7006" w:rsidP="003A2788">
            <w:pPr>
              <w:pStyle w:val="BodyCopy"/>
              <w:spacing w:after="120"/>
              <w:ind w:left="720"/>
              <w:rPr>
                <w:rFonts w:cstheme="minorHAnsi"/>
              </w:rPr>
            </w:pPr>
            <w:r w:rsidRPr="00256224">
              <w:rPr>
                <w:rFonts w:cstheme="minorHAnsi"/>
              </w:rPr>
              <w:t>§</w:t>
            </w:r>
            <w:r w:rsidRPr="00256224">
              <w:rPr>
                <w:rFonts w:ascii="Calibri" w:hAnsi="Calibri" w:cs="Calibri"/>
                <w:color w:val="000000"/>
              </w:rPr>
              <w:t xml:space="preserve"> </w:t>
            </w:r>
            <w:r w:rsidRPr="000E7006">
              <w:rPr>
                <w:rFonts w:cstheme="minorHAnsi"/>
              </w:rPr>
              <w:t>A.4.2.2</w:t>
            </w:r>
            <w:r w:rsidR="00B76B4C">
              <w:rPr>
                <w:rFonts w:cstheme="minorHAnsi"/>
              </w:rPr>
              <w:t xml:space="preserve"> </w:t>
            </w:r>
            <w:r w:rsidR="00B76B4C" w:rsidRPr="00B76B4C">
              <w:rPr>
                <w:rFonts w:cstheme="minorHAnsi"/>
              </w:rPr>
              <w:t>Scheduled versus unscheduled activities</w:t>
            </w:r>
          </w:p>
        </w:tc>
      </w:tr>
      <w:tr w:rsidR="008629C7" w:rsidRPr="003A601E" w14:paraId="2FDB0F26" w14:textId="77777777" w:rsidTr="008629C7">
        <w:trPr>
          <w:cantSplit/>
          <w:trHeight w:val="600"/>
        </w:trPr>
        <w:tc>
          <w:tcPr>
            <w:tcW w:w="603" w:type="pct"/>
            <w:shd w:val="clear" w:color="auto" w:fill="E9E5E2"/>
          </w:tcPr>
          <w:p w14:paraId="2D1ED458" w14:textId="6792EE79" w:rsidR="008629C7" w:rsidRPr="003A601E" w:rsidRDefault="008629C7" w:rsidP="0033325C">
            <w:pPr>
              <w:pStyle w:val="BodyCopy"/>
              <w:rPr>
                <w:rFonts w:cstheme="minorHAnsi"/>
              </w:rPr>
            </w:pPr>
            <w:r>
              <w:rPr>
                <w:rFonts w:cstheme="minorHAnsi"/>
              </w:rPr>
              <w:t>E11.060</w:t>
            </w:r>
          </w:p>
        </w:tc>
        <w:tc>
          <w:tcPr>
            <w:tcW w:w="2716" w:type="pct"/>
            <w:shd w:val="clear" w:color="auto" w:fill="E9E5E2"/>
            <w:hideMark/>
          </w:tcPr>
          <w:p w14:paraId="3FEE2502" w14:textId="5547F5E4"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communications security controls</w:t>
            </w:r>
            <w:r>
              <w:rPr>
                <w:rFonts w:cstheme="minorHAnsi"/>
              </w:rPr>
              <w:t xml:space="preserve"> (e.g., cabling, telephony, </w:t>
            </w:r>
            <w:r w:rsidRPr="003C7520">
              <w:rPr>
                <w:rFonts w:cstheme="minorHAnsi"/>
              </w:rPr>
              <w:t>radio,</w:t>
            </w:r>
            <w:r>
              <w:rPr>
                <w:rFonts w:cstheme="minorHAnsi"/>
              </w:rPr>
              <w:t xml:space="preserve"> wireless networks)</w:t>
            </w:r>
            <w:r w:rsidRPr="003A601E">
              <w:rPr>
                <w:rFonts w:cstheme="minorHAnsi"/>
              </w:rPr>
              <w:t>.</w:t>
            </w:r>
          </w:p>
        </w:tc>
        <w:tc>
          <w:tcPr>
            <w:tcW w:w="1681" w:type="pct"/>
            <w:shd w:val="clear" w:color="auto" w:fill="E9E5E2"/>
          </w:tcPr>
          <w:p w14:paraId="79B98C88" w14:textId="36FC1255" w:rsidR="00952B60" w:rsidRPr="00952B60" w:rsidRDefault="00952B60" w:rsidP="00952B60">
            <w:pPr>
              <w:pStyle w:val="BodyCopy"/>
              <w:spacing w:after="120"/>
              <w:rPr>
                <w:rFonts w:cstheme="minorHAnsi"/>
                <w:i/>
              </w:rPr>
            </w:pPr>
            <w:r w:rsidRPr="00952B60">
              <w:rPr>
                <w:rFonts w:cstheme="minorHAnsi"/>
                <w:i/>
              </w:rPr>
              <w:t xml:space="preserve">IEC 62443-2-1 </w:t>
            </w:r>
          </w:p>
          <w:p w14:paraId="5E512A6D" w14:textId="1F881280" w:rsidR="00952B60" w:rsidRDefault="00952B60" w:rsidP="003A2788">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952B60">
              <w:rPr>
                <w:rFonts w:cstheme="minorHAnsi"/>
                <w:iCs/>
              </w:rPr>
              <w:t xml:space="preserve">4.3.3.4 </w:t>
            </w:r>
            <w:r w:rsidR="00B76B4C" w:rsidRPr="00B76B4C">
              <w:rPr>
                <w:rFonts w:cstheme="minorHAnsi"/>
                <w:iCs/>
              </w:rPr>
              <w:t>Element: Network segmentation</w:t>
            </w:r>
          </w:p>
          <w:p w14:paraId="1324F720" w14:textId="1562BFF2" w:rsidR="002A6694" w:rsidRPr="00952B60" w:rsidRDefault="002A6694" w:rsidP="003A2788">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2A6694">
              <w:rPr>
                <w:rFonts w:cstheme="minorHAnsi"/>
                <w:iCs/>
              </w:rPr>
              <w:t>A.3.3.3.2.8</w:t>
            </w:r>
            <w:r w:rsidR="00EA5657">
              <w:rPr>
                <w:rFonts w:cstheme="minorHAnsi"/>
                <w:iCs/>
              </w:rPr>
              <w:t xml:space="preserve"> Connections</w:t>
            </w:r>
          </w:p>
          <w:p w14:paraId="1B171439" w14:textId="72454C04" w:rsidR="00952B60" w:rsidRPr="00952B60" w:rsidRDefault="00952B60" w:rsidP="00952B60">
            <w:pPr>
              <w:pStyle w:val="BodyCopy"/>
              <w:spacing w:after="120"/>
              <w:rPr>
                <w:rFonts w:cstheme="minorHAnsi"/>
                <w:i/>
              </w:rPr>
            </w:pPr>
            <w:r w:rsidRPr="00952B60">
              <w:rPr>
                <w:rFonts w:cstheme="minorHAnsi"/>
                <w:i/>
              </w:rPr>
              <w:t xml:space="preserve">IEC 62443-3-3 </w:t>
            </w:r>
          </w:p>
          <w:p w14:paraId="546C108A" w14:textId="419EE750" w:rsidR="00952B60" w:rsidRPr="00952B60" w:rsidRDefault="00952B60" w:rsidP="003A2788">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952B60">
              <w:rPr>
                <w:rFonts w:cstheme="minorHAnsi"/>
                <w:iCs/>
              </w:rPr>
              <w:t xml:space="preserve">5.8 SR 1.6 </w:t>
            </w:r>
            <w:r w:rsidR="00405ED2" w:rsidRPr="00405ED2">
              <w:rPr>
                <w:rFonts w:cstheme="minorHAnsi"/>
                <w:iCs/>
              </w:rPr>
              <w:t>Wireless access management</w:t>
            </w:r>
          </w:p>
          <w:p w14:paraId="50C35187" w14:textId="4F2844DB" w:rsidR="00952B60" w:rsidRDefault="00952B60" w:rsidP="003A2788">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952B60">
              <w:rPr>
                <w:rFonts w:cstheme="minorHAnsi"/>
                <w:iCs/>
              </w:rPr>
              <w:t xml:space="preserve">6.4 SR 2.2 </w:t>
            </w:r>
            <w:r w:rsidR="00405ED2" w:rsidRPr="00405ED2">
              <w:rPr>
                <w:rFonts w:cstheme="minorHAnsi"/>
                <w:iCs/>
              </w:rPr>
              <w:t>Wireless use control</w:t>
            </w:r>
          </w:p>
          <w:p w14:paraId="250F8A97" w14:textId="0FE4C15C" w:rsidR="00FF1691" w:rsidRPr="00952B60" w:rsidRDefault="00FF1691" w:rsidP="003A2788">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FF1691">
              <w:rPr>
                <w:rFonts w:cstheme="minorHAnsi"/>
                <w:iCs/>
              </w:rPr>
              <w:t>7.3 SR 3.1</w:t>
            </w:r>
            <w:r w:rsidR="00405ED2">
              <w:rPr>
                <w:rFonts w:cstheme="minorHAnsi"/>
                <w:iCs/>
              </w:rPr>
              <w:t xml:space="preserve"> </w:t>
            </w:r>
            <w:r w:rsidR="00405ED2" w:rsidRPr="00405ED2">
              <w:rPr>
                <w:rFonts w:cstheme="minorHAnsi"/>
                <w:iCs/>
              </w:rPr>
              <w:t>Communication integrity</w:t>
            </w:r>
          </w:p>
          <w:p w14:paraId="7DEE08F8" w14:textId="122AE6CE" w:rsidR="008629C7" w:rsidRPr="003A601E" w:rsidRDefault="00952B60" w:rsidP="003A2788">
            <w:pPr>
              <w:pStyle w:val="BodyCopy"/>
              <w:spacing w:after="120"/>
              <w:ind w:left="720"/>
              <w:rPr>
                <w:rFonts w:cstheme="minorHAnsi"/>
              </w:rPr>
            </w:pPr>
            <w:r w:rsidRPr="00BE0CE9">
              <w:rPr>
                <w:rFonts w:cstheme="minorHAnsi"/>
              </w:rPr>
              <w:t>§</w:t>
            </w:r>
            <w:r w:rsidRPr="00DD4FC6">
              <w:rPr>
                <w:rFonts w:ascii="Calibri" w:hAnsi="Calibri" w:cs="Calibri"/>
                <w:color w:val="000000"/>
              </w:rPr>
              <w:t xml:space="preserve"> </w:t>
            </w:r>
            <w:r w:rsidRPr="00952B60">
              <w:rPr>
                <w:rFonts w:cstheme="minorHAnsi"/>
                <w:iCs/>
              </w:rPr>
              <w:t>11.3.3.2 SR 7.1</w:t>
            </w:r>
            <w:r w:rsidR="00A01956">
              <w:rPr>
                <w:rFonts w:cstheme="minorHAnsi"/>
                <w:iCs/>
              </w:rPr>
              <w:t xml:space="preserve"> </w:t>
            </w:r>
            <w:r w:rsidR="00A01956" w:rsidRPr="00A01956">
              <w:rPr>
                <w:rFonts w:cstheme="minorHAnsi"/>
                <w:iCs/>
              </w:rPr>
              <w:t>Denial of service protection</w:t>
            </w:r>
            <w:r w:rsidRPr="00952B60">
              <w:rPr>
                <w:rFonts w:cstheme="minorHAnsi"/>
                <w:iCs/>
              </w:rPr>
              <w:t xml:space="preserve"> </w:t>
            </w:r>
          </w:p>
        </w:tc>
      </w:tr>
      <w:tr w:rsidR="008629C7" w:rsidRPr="003A601E" w14:paraId="52F3E474" w14:textId="77777777" w:rsidTr="008629C7">
        <w:trPr>
          <w:cantSplit/>
          <w:trHeight w:val="600"/>
        </w:trPr>
        <w:tc>
          <w:tcPr>
            <w:tcW w:w="603" w:type="pct"/>
            <w:shd w:val="clear" w:color="auto" w:fill="E9E5E2"/>
          </w:tcPr>
          <w:p w14:paraId="2928F87B" w14:textId="6CF52E73" w:rsidR="008629C7" w:rsidRPr="003A601E" w:rsidRDefault="008629C7" w:rsidP="0033325C">
            <w:pPr>
              <w:pStyle w:val="BodyCopy"/>
              <w:rPr>
                <w:rFonts w:cstheme="minorHAnsi"/>
              </w:rPr>
            </w:pPr>
            <w:r>
              <w:rPr>
                <w:rFonts w:cstheme="minorHAnsi"/>
              </w:rPr>
              <w:lastRenderedPageBreak/>
              <w:t>E11.070</w:t>
            </w:r>
          </w:p>
        </w:tc>
        <w:tc>
          <w:tcPr>
            <w:tcW w:w="2716" w:type="pct"/>
            <w:shd w:val="clear" w:color="auto" w:fill="E9E5E2"/>
            <w:hideMark/>
          </w:tcPr>
          <w:p w14:paraId="01E104CB" w14:textId="1552DB1B" w:rsidR="008629C7" w:rsidRPr="003A601E" w:rsidRDefault="008629C7" w:rsidP="0033325C">
            <w:pPr>
              <w:pStyle w:val="BodyCopy"/>
              <w:rPr>
                <w:rFonts w:cstheme="minorHAnsi"/>
              </w:rPr>
            </w:pPr>
            <w:r>
              <w:rPr>
                <w:rFonts w:cstheme="minorHAnsi"/>
              </w:rPr>
              <w:t>The o</w:t>
            </w:r>
            <w:r w:rsidRPr="003A601E">
              <w:rPr>
                <w:rFonts w:cstheme="minorHAnsi"/>
              </w:rPr>
              <w:t>rganisation verif</w:t>
            </w:r>
            <w:r>
              <w:rPr>
                <w:rFonts w:cstheme="minorHAnsi"/>
              </w:rPr>
              <w:t>ies</w:t>
            </w:r>
            <w:r w:rsidRPr="003A601E">
              <w:rPr>
                <w:rFonts w:cstheme="minorHAnsi"/>
              </w:rPr>
              <w:t xml:space="preserve"> the vendors security claims before implementing security technologies.</w:t>
            </w:r>
          </w:p>
        </w:tc>
        <w:tc>
          <w:tcPr>
            <w:tcW w:w="1681" w:type="pct"/>
            <w:shd w:val="clear" w:color="auto" w:fill="E9E5E2"/>
          </w:tcPr>
          <w:p w14:paraId="731B28AA" w14:textId="77777777" w:rsidR="008629C7" w:rsidRDefault="00952B60" w:rsidP="0033325C">
            <w:pPr>
              <w:pStyle w:val="BodyCopy"/>
              <w:spacing w:after="120"/>
              <w:rPr>
                <w:rFonts w:cstheme="minorHAnsi"/>
                <w:bCs/>
                <w:i/>
                <w:iCs/>
                <w:szCs w:val="26"/>
              </w:rPr>
            </w:pPr>
            <w:r w:rsidRPr="004A64D5">
              <w:rPr>
                <w:rFonts w:cstheme="minorHAnsi"/>
                <w:bCs/>
                <w:i/>
                <w:iCs/>
                <w:szCs w:val="26"/>
              </w:rPr>
              <w:t>IEC 62443-2-4 Security for industrial automation and control systems - Part 2-4: Security program requirements for IACS service providers</w:t>
            </w:r>
          </w:p>
          <w:p w14:paraId="74253875" w14:textId="082706AB" w:rsidR="00E250F0" w:rsidRPr="00E250F0" w:rsidRDefault="00E250F0" w:rsidP="003A2788">
            <w:pPr>
              <w:pStyle w:val="BodyCopy"/>
              <w:spacing w:after="120"/>
              <w:ind w:left="720"/>
              <w:rPr>
                <w:rFonts w:cstheme="minorHAnsi"/>
              </w:rPr>
            </w:pPr>
            <w:r w:rsidRPr="00FB1E01">
              <w:rPr>
                <w:rFonts w:cstheme="minorHAnsi"/>
                <w:iCs/>
              </w:rPr>
              <w:t>§</w:t>
            </w:r>
            <w:r>
              <w:rPr>
                <w:rFonts w:cstheme="minorHAnsi"/>
                <w:iCs/>
              </w:rPr>
              <w:t xml:space="preserve"> 4.1.2</w:t>
            </w:r>
            <w:r w:rsidR="00957600">
              <w:rPr>
                <w:rFonts w:cstheme="minorHAnsi"/>
                <w:iCs/>
              </w:rPr>
              <w:t xml:space="preserve"> </w:t>
            </w:r>
            <w:r w:rsidR="00957600" w:rsidRPr="00957600">
              <w:rPr>
                <w:rFonts w:cstheme="minorHAnsi"/>
                <w:iCs/>
              </w:rPr>
              <w:t>Use of IEC 62443-2-4 by IACS asset owners</w:t>
            </w:r>
          </w:p>
        </w:tc>
      </w:tr>
      <w:tr w:rsidR="008629C7" w:rsidRPr="003A601E" w14:paraId="30ADF61F" w14:textId="77777777" w:rsidTr="008629C7">
        <w:trPr>
          <w:cantSplit/>
          <w:trHeight w:val="600"/>
        </w:trPr>
        <w:tc>
          <w:tcPr>
            <w:tcW w:w="603" w:type="pct"/>
            <w:shd w:val="clear" w:color="auto" w:fill="E9E5E2"/>
          </w:tcPr>
          <w:p w14:paraId="30D2D8FA" w14:textId="53B7784F" w:rsidR="008629C7" w:rsidRPr="003A601E" w:rsidRDefault="008629C7" w:rsidP="0033325C">
            <w:pPr>
              <w:pStyle w:val="BodyCopy"/>
              <w:rPr>
                <w:rFonts w:cstheme="minorHAnsi"/>
              </w:rPr>
            </w:pPr>
            <w:r>
              <w:rPr>
                <w:rFonts w:cstheme="minorHAnsi"/>
              </w:rPr>
              <w:t>E11.080</w:t>
            </w:r>
          </w:p>
        </w:tc>
        <w:tc>
          <w:tcPr>
            <w:tcW w:w="2716" w:type="pct"/>
            <w:shd w:val="clear" w:color="auto" w:fill="E9E5E2"/>
            <w:hideMark/>
          </w:tcPr>
          <w:p w14:paraId="71900B08" w14:textId="44B10152"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security measures (</w:t>
            </w:r>
            <w:r>
              <w:rPr>
                <w:rFonts w:cstheme="minorHAnsi"/>
              </w:rPr>
              <w:t xml:space="preserve">e.g., </w:t>
            </w:r>
            <w:r w:rsidRPr="003A601E">
              <w:rPr>
                <w:rFonts w:cstheme="minorHAnsi"/>
              </w:rPr>
              <w:t xml:space="preserve">classification, labelling, usage, </w:t>
            </w:r>
            <w:proofErr w:type="spellStart"/>
            <w:r w:rsidRPr="003A601E">
              <w:rPr>
                <w:rFonts w:cstheme="minorHAnsi"/>
              </w:rPr>
              <w:t>sanitisation</w:t>
            </w:r>
            <w:proofErr w:type="spellEnd"/>
            <w:r w:rsidRPr="003A601E">
              <w:rPr>
                <w:rFonts w:cstheme="minorHAnsi"/>
              </w:rPr>
              <w:t>, destruction, disposal) for media.</w:t>
            </w:r>
          </w:p>
        </w:tc>
        <w:tc>
          <w:tcPr>
            <w:tcW w:w="1681" w:type="pct"/>
            <w:shd w:val="clear" w:color="auto" w:fill="E9E5E2"/>
          </w:tcPr>
          <w:p w14:paraId="0E0548DA" w14:textId="77777777" w:rsidR="00952B60" w:rsidRPr="00952B60" w:rsidRDefault="00952B60" w:rsidP="00952B60">
            <w:pPr>
              <w:pStyle w:val="BodyCopy"/>
              <w:spacing w:after="120"/>
              <w:rPr>
                <w:rFonts w:cstheme="minorHAnsi"/>
                <w:i/>
              </w:rPr>
            </w:pPr>
            <w:r w:rsidRPr="00952B60">
              <w:rPr>
                <w:rFonts w:cstheme="minorHAnsi"/>
                <w:i/>
              </w:rPr>
              <w:t xml:space="preserve">ISM </w:t>
            </w:r>
          </w:p>
          <w:p w14:paraId="7BC88DB6" w14:textId="77777777" w:rsidR="00952B60" w:rsidRPr="00FB1E01" w:rsidRDefault="00952B60" w:rsidP="003A2788">
            <w:pPr>
              <w:pStyle w:val="BodyCopy"/>
              <w:spacing w:after="120"/>
              <w:ind w:left="720"/>
              <w:rPr>
                <w:rFonts w:cstheme="minorHAnsi"/>
                <w:iCs/>
              </w:rPr>
            </w:pPr>
            <w:r w:rsidRPr="00FB1E01">
              <w:rPr>
                <w:rFonts w:cstheme="minorHAnsi"/>
                <w:iCs/>
              </w:rPr>
              <w:t>§ Guidelines for system management</w:t>
            </w:r>
          </w:p>
          <w:p w14:paraId="65E227A4" w14:textId="10870BD6" w:rsidR="00952B60" w:rsidRPr="00952B60" w:rsidRDefault="00952B60" w:rsidP="00952B60">
            <w:pPr>
              <w:pStyle w:val="BodyCopy"/>
              <w:spacing w:after="120"/>
              <w:rPr>
                <w:rFonts w:cstheme="minorHAnsi"/>
                <w:i/>
              </w:rPr>
            </w:pPr>
            <w:r w:rsidRPr="00952B60">
              <w:rPr>
                <w:rFonts w:cstheme="minorHAnsi"/>
                <w:i/>
              </w:rPr>
              <w:t xml:space="preserve">IEC 62443-2-1 </w:t>
            </w:r>
          </w:p>
          <w:p w14:paraId="3017B005" w14:textId="79A9237B" w:rsidR="00952B60" w:rsidRPr="00FB1E01" w:rsidRDefault="00FB1E01" w:rsidP="003A2788">
            <w:pPr>
              <w:pStyle w:val="BodyCopy"/>
              <w:spacing w:after="120"/>
              <w:ind w:left="720"/>
              <w:rPr>
                <w:rFonts w:cstheme="minorHAnsi"/>
                <w:iCs/>
              </w:rPr>
            </w:pPr>
            <w:r w:rsidRPr="008640CE">
              <w:rPr>
                <w:rFonts w:cstheme="minorHAnsi"/>
                <w:iCs/>
              </w:rPr>
              <w:t>§</w:t>
            </w:r>
            <w:r w:rsidRPr="00952B60">
              <w:rPr>
                <w:rFonts w:cstheme="minorHAnsi"/>
                <w:i/>
              </w:rPr>
              <w:t xml:space="preserve"> </w:t>
            </w:r>
            <w:r w:rsidR="00952B60" w:rsidRPr="00FB1E01">
              <w:rPr>
                <w:rFonts w:cstheme="minorHAnsi"/>
                <w:iCs/>
              </w:rPr>
              <w:t xml:space="preserve">A.3.3.3.2.12 </w:t>
            </w:r>
            <w:r w:rsidR="00B76B4C" w:rsidRPr="00B76B4C">
              <w:rPr>
                <w:rFonts w:cstheme="minorHAnsi"/>
                <w:iCs/>
              </w:rPr>
              <w:t>Physical information</w:t>
            </w:r>
          </w:p>
          <w:p w14:paraId="2FAB4BA7" w14:textId="14C9CB0D" w:rsidR="008629C7" w:rsidRPr="00B76B4C" w:rsidRDefault="00FB1E01" w:rsidP="003A2788">
            <w:pPr>
              <w:pStyle w:val="BodyCopy"/>
              <w:spacing w:after="120"/>
              <w:ind w:left="720"/>
              <w:rPr>
                <w:rFonts w:cstheme="minorHAnsi"/>
                <w:iCs/>
              </w:rPr>
            </w:pPr>
            <w:r w:rsidRPr="008640CE">
              <w:rPr>
                <w:rFonts w:cstheme="minorHAnsi"/>
                <w:iCs/>
              </w:rPr>
              <w:t>§</w:t>
            </w:r>
            <w:r w:rsidRPr="00952B60">
              <w:rPr>
                <w:rFonts w:cstheme="minorHAnsi"/>
                <w:i/>
              </w:rPr>
              <w:t xml:space="preserve"> </w:t>
            </w:r>
            <w:r w:rsidR="00952B60" w:rsidRPr="00FB1E01">
              <w:rPr>
                <w:rFonts w:cstheme="minorHAnsi"/>
                <w:iCs/>
              </w:rPr>
              <w:t>A.3.4.4.2</w:t>
            </w:r>
            <w:r w:rsidR="00952B60" w:rsidRPr="00952B60">
              <w:rPr>
                <w:rFonts w:cstheme="minorHAnsi"/>
                <w:i/>
              </w:rPr>
              <w:t xml:space="preserve"> </w:t>
            </w:r>
            <w:r w:rsidR="00B76B4C" w:rsidRPr="00B76B4C">
              <w:rPr>
                <w:rFonts w:cstheme="minorHAnsi"/>
                <w:iCs/>
              </w:rPr>
              <w:t>Considerations for information and document management</w:t>
            </w:r>
          </w:p>
          <w:p w14:paraId="2CE4C34F" w14:textId="77777777" w:rsidR="00E250F0" w:rsidRPr="008640CE" w:rsidRDefault="00E250F0" w:rsidP="00952B60">
            <w:pPr>
              <w:pStyle w:val="BodyCopy"/>
              <w:spacing w:after="120"/>
              <w:rPr>
                <w:rFonts w:cstheme="minorHAnsi"/>
                <w:i/>
                <w:iCs/>
              </w:rPr>
            </w:pPr>
            <w:r w:rsidRPr="008640CE">
              <w:rPr>
                <w:rFonts w:cstheme="minorHAnsi"/>
                <w:i/>
                <w:iCs/>
              </w:rPr>
              <w:t xml:space="preserve">IEC 62443-3-3 </w:t>
            </w:r>
          </w:p>
          <w:p w14:paraId="40DB1B2A" w14:textId="6EA8CD4A" w:rsidR="00E250F0" w:rsidRPr="003A601E" w:rsidRDefault="00E250F0" w:rsidP="003A2788">
            <w:pPr>
              <w:pStyle w:val="BodyCopy"/>
              <w:spacing w:after="120"/>
              <w:ind w:left="720"/>
              <w:rPr>
                <w:rFonts w:cstheme="minorHAnsi"/>
              </w:rPr>
            </w:pPr>
            <w:r w:rsidRPr="00415736">
              <w:rPr>
                <w:rFonts w:cstheme="minorHAnsi"/>
                <w:iCs/>
              </w:rPr>
              <w:t>§</w:t>
            </w:r>
            <w:r w:rsidRPr="00952B60">
              <w:rPr>
                <w:rFonts w:cstheme="minorHAnsi"/>
                <w:i/>
              </w:rPr>
              <w:t xml:space="preserve"> </w:t>
            </w:r>
            <w:r w:rsidRPr="00E250F0">
              <w:rPr>
                <w:rFonts w:cstheme="minorHAnsi"/>
              </w:rPr>
              <w:t>6.5 SR 2.3</w:t>
            </w:r>
            <w:r w:rsidR="00405ED2">
              <w:rPr>
                <w:rFonts w:cstheme="minorHAnsi"/>
              </w:rPr>
              <w:t xml:space="preserve"> </w:t>
            </w:r>
            <w:r w:rsidR="00405ED2" w:rsidRPr="00405ED2">
              <w:rPr>
                <w:rFonts w:cstheme="minorHAnsi"/>
              </w:rPr>
              <w:t>Use control for portable and mobile devices</w:t>
            </w:r>
          </w:p>
        </w:tc>
      </w:tr>
      <w:tr w:rsidR="008629C7" w:rsidRPr="003A601E" w14:paraId="76255D11" w14:textId="77777777" w:rsidTr="008629C7">
        <w:trPr>
          <w:cantSplit/>
          <w:trHeight w:val="600"/>
        </w:trPr>
        <w:tc>
          <w:tcPr>
            <w:tcW w:w="603" w:type="pct"/>
            <w:shd w:val="clear" w:color="auto" w:fill="E9E5E2"/>
          </w:tcPr>
          <w:p w14:paraId="1831B106" w14:textId="54CD3D12" w:rsidR="008629C7" w:rsidRPr="003A601E" w:rsidRDefault="008629C7" w:rsidP="0033325C">
            <w:pPr>
              <w:pStyle w:val="BodyCopy"/>
              <w:rPr>
                <w:rFonts w:cstheme="minorHAnsi"/>
              </w:rPr>
            </w:pPr>
            <w:r>
              <w:rPr>
                <w:rFonts w:cstheme="minorHAnsi"/>
              </w:rPr>
              <w:t>E11.090</w:t>
            </w:r>
          </w:p>
        </w:tc>
        <w:tc>
          <w:tcPr>
            <w:tcW w:w="2716" w:type="pct"/>
            <w:shd w:val="clear" w:color="auto" w:fill="E9E5E2"/>
            <w:hideMark/>
          </w:tcPr>
          <w:p w14:paraId="1CC7D144" w14:textId="32F16F67"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standard operating environments (</w:t>
            </w:r>
            <w:r w:rsidRPr="003E00CF">
              <w:rPr>
                <w:rFonts w:cstheme="minorHAnsi"/>
                <w:b/>
                <w:bCs/>
              </w:rPr>
              <w:t>SOEs</w:t>
            </w:r>
            <w:r w:rsidRPr="003A601E">
              <w:rPr>
                <w:rFonts w:cstheme="minorHAnsi"/>
              </w:rPr>
              <w:t xml:space="preserve">) for </w:t>
            </w:r>
            <w:r>
              <w:rPr>
                <w:rFonts w:cstheme="minorHAnsi"/>
              </w:rPr>
              <w:t xml:space="preserve">all ICT assets, including end user access devices (e.g., </w:t>
            </w:r>
            <w:r w:rsidRPr="003A601E">
              <w:rPr>
                <w:rFonts w:cstheme="minorHAnsi"/>
              </w:rPr>
              <w:t>workstations</w:t>
            </w:r>
            <w:r>
              <w:rPr>
                <w:rFonts w:cstheme="minorHAnsi"/>
              </w:rPr>
              <w:t>, mobile phones, laptops), network infrastructure,</w:t>
            </w:r>
            <w:r w:rsidRPr="003A601E">
              <w:rPr>
                <w:rFonts w:cstheme="minorHAnsi"/>
              </w:rPr>
              <w:t xml:space="preserve"> </w:t>
            </w:r>
            <w:r w:rsidR="006A5598" w:rsidRPr="003A601E">
              <w:rPr>
                <w:rFonts w:cstheme="minorHAnsi"/>
              </w:rPr>
              <w:t>servers,</w:t>
            </w:r>
            <w:r>
              <w:rPr>
                <w:rFonts w:cstheme="minorHAnsi"/>
              </w:rPr>
              <w:t xml:space="preserve"> and Internet of Things (</w:t>
            </w:r>
            <w:r w:rsidRPr="003E00CF">
              <w:rPr>
                <w:rFonts w:cstheme="minorHAnsi"/>
                <w:b/>
                <w:bCs/>
              </w:rPr>
              <w:t>IoT</w:t>
            </w:r>
            <w:r>
              <w:rPr>
                <w:rFonts w:cstheme="minorHAnsi"/>
              </w:rPr>
              <w:t>)</w:t>
            </w:r>
            <w:r w:rsidRPr="003A601E">
              <w:rPr>
                <w:rFonts w:cstheme="minorHAnsi"/>
              </w:rPr>
              <w:t xml:space="preserve"> commensurate with security risk.</w:t>
            </w:r>
          </w:p>
        </w:tc>
        <w:tc>
          <w:tcPr>
            <w:tcW w:w="1681" w:type="pct"/>
            <w:shd w:val="clear" w:color="auto" w:fill="E9E5E2"/>
          </w:tcPr>
          <w:p w14:paraId="65EDFD90" w14:textId="426D2611" w:rsidR="008629C7" w:rsidRPr="003A601E" w:rsidRDefault="00FB1E01" w:rsidP="0033325C">
            <w:pPr>
              <w:pStyle w:val="BodyCopy"/>
              <w:spacing w:after="120"/>
              <w:rPr>
                <w:rFonts w:cstheme="minorHAnsi"/>
              </w:rPr>
            </w:pPr>
            <w:r>
              <w:rPr>
                <w:rFonts w:cstheme="minorHAnsi"/>
                <w:i/>
              </w:rPr>
              <w:t>No additional primary source</w:t>
            </w:r>
          </w:p>
        </w:tc>
      </w:tr>
      <w:tr w:rsidR="008629C7" w:rsidRPr="003A601E" w14:paraId="352A0694" w14:textId="77777777" w:rsidTr="008629C7">
        <w:trPr>
          <w:cantSplit/>
          <w:trHeight w:val="600"/>
        </w:trPr>
        <w:tc>
          <w:tcPr>
            <w:tcW w:w="603" w:type="pct"/>
            <w:shd w:val="clear" w:color="auto" w:fill="E9E5E2"/>
          </w:tcPr>
          <w:p w14:paraId="30A31688" w14:textId="5D217720" w:rsidR="008629C7" w:rsidRPr="003A601E" w:rsidRDefault="008629C7" w:rsidP="0033325C">
            <w:pPr>
              <w:pStyle w:val="BodyCopy"/>
              <w:rPr>
                <w:rFonts w:cstheme="minorHAnsi"/>
              </w:rPr>
            </w:pPr>
            <w:r>
              <w:rPr>
                <w:rFonts w:cstheme="minorHAnsi"/>
              </w:rPr>
              <w:t>E11.100</w:t>
            </w:r>
          </w:p>
        </w:tc>
        <w:tc>
          <w:tcPr>
            <w:tcW w:w="2716" w:type="pct"/>
            <w:shd w:val="clear" w:color="auto" w:fill="E9E5E2"/>
            <w:hideMark/>
          </w:tcPr>
          <w:p w14:paraId="12705AA0" w14:textId="77777777"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security measures for email </w:t>
            </w:r>
            <w:r>
              <w:rPr>
                <w:rFonts w:cstheme="minorHAnsi"/>
              </w:rPr>
              <w:t>systems</w:t>
            </w:r>
            <w:r w:rsidRPr="003A601E">
              <w:rPr>
                <w:rFonts w:cstheme="minorHAnsi"/>
              </w:rPr>
              <w:t>.</w:t>
            </w:r>
          </w:p>
        </w:tc>
        <w:tc>
          <w:tcPr>
            <w:tcW w:w="1681" w:type="pct"/>
            <w:shd w:val="clear" w:color="auto" w:fill="E9E5E2"/>
          </w:tcPr>
          <w:p w14:paraId="5790F121" w14:textId="5F39BB4F" w:rsidR="00FB1E01" w:rsidRPr="00FB1E01" w:rsidRDefault="00FB1E01" w:rsidP="00FB1E01">
            <w:pPr>
              <w:pStyle w:val="BodyCopy"/>
              <w:spacing w:after="120"/>
              <w:rPr>
                <w:rFonts w:cstheme="minorHAnsi"/>
                <w:i/>
              </w:rPr>
            </w:pPr>
            <w:r w:rsidRPr="00FB1E01">
              <w:rPr>
                <w:rFonts w:cstheme="minorHAnsi"/>
                <w:i/>
              </w:rPr>
              <w:t xml:space="preserve">IEC 62443-2-1 </w:t>
            </w:r>
          </w:p>
          <w:p w14:paraId="6E7F6E41" w14:textId="6A8C80D0" w:rsidR="00FB1E01" w:rsidRPr="00FB1E01" w:rsidRDefault="00FB1E01" w:rsidP="003A2788">
            <w:pPr>
              <w:pStyle w:val="BodyCopy"/>
              <w:spacing w:after="120"/>
              <w:ind w:left="720"/>
              <w:rPr>
                <w:rFonts w:cstheme="minorHAnsi"/>
              </w:rPr>
            </w:pPr>
            <w:r w:rsidRPr="00FB1E01">
              <w:rPr>
                <w:rFonts w:cstheme="minorHAnsi"/>
              </w:rPr>
              <w:t>§</w:t>
            </w:r>
            <w:r w:rsidRPr="00FB1E01">
              <w:rPr>
                <w:rFonts w:ascii="Calibri" w:hAnsi="Calibri" w:cs="Calibri"/>
                <w:color w:val="000000"/>
              </w:rPr>
              <w:t xml:space="preserve"> </w:t>
            </w:r>
            <w:r w:rsidRPr="00FB1E01">
              <w:rPr>
                <w:rFonts w:cstheme="minorHAnsi"/>
              </w:rPr>
              <w:t xml:space="preserve">A.3.3.4.2.2 </w:t>
            </w:r>
            <w:r w:rsidR="00EA5657">
              <w:rPr>
                <w:rFonts w:cstheme="minorHAnsi"/>
              </w:rPr>
              <w:t>Control zone</w:t>
            </w:r>
          </w:p>
          <w:p w14:paraId="393C1C0F" w14:textId="05C1A121" w:rsidR="00FB1E01" w:rsidRPr="00FB1E01" w:rsidRDefault="00FB1E01" w:rsidP="00FB1E01">
            <w:pPr>
              <w:pStyle w:val="BodyCopy"/>
              <w:spacing w:after="120"/>
              <w:rPr>
                <w:rFonts w:cstheme="minorHAnsi"/>
                <w:i/>
              </w:rPr>
            </w:pPr>
            <w:r w:rsidRPr="00FB1E01">
              <w:rPr>
                <w:rFonts w:cstheme="minorHAnsi"/>
                <w:i/>
              </w:rPr>
              <w:t xml:space="preserve">IEC 62443-3-3 </w:t>
            </w:r>
          </w:p>
          <w:p w14:paraId="7EB3073F" w14:textId="390F7AAC" w:rsidR="008629C7" w:rsidRPr="00FB1E01" w:rsidRDefault="00FB1E01" w:rsidP="003A2788">
            <w:pPr>
              <w:pStyle w:val="BodyCopy"/>
              <w:spacing w:after="120"/>
              <w:ind w:left="720"/>
              <w:rPr>
                <w:rFonts w:cstheme="minorHAnsi"/>
              </w:rPr>
            </w:pPr>
            <w:r w:rsidRPr="00FB1E01">
              <w:rPr>
                <w:rFonts w:cstheme="minorHAnsi"/>
              </w:rPr>
              <w:t>§</w:t>
            </w:r>
            <w:r w:rsidRPr="00FB1E01">
              <w:rPr>
                <w:rFonts w:ascii="Calibri" w:hAnsi="Calibri" w:cs="Calibri"/>
                <w:color w:val="000000"/>
              </w:rPr>
              <w:t xml:space="preserve"> </w:t>
            </w:r>
            <w:r w:rsidRPr="00FB1E01">
              <w:rPr>
                <w:rFonts w:cstheme="minorHAnsi"/>
              </w:rPr>
              <w:t xml:space="preserve">9.5 SR 5.3 </w:t>
            </w:r>
            <w:r w:rsidR="00405ED2" w:rsidRPr="00405ED2">
              <w:rPr>
                <w:rFonts w:cstheme="minorHAnsi"/>
              </w:rPr>
              <w:t>General purpose person-to-person communication restrictions</w:t>
            </w:r>
          </w:p>
        </w:tc>
      </w:tr>
      <w:tr w:rsidR="008629C7" w:rsidRPr="003A601E" w14:paraId="45AA7656" w14:textId="77777777" w:rsidTr="008629C7">
        <w:trPr>
          <w:cantSplit/>
          <w:trHeight w:val="600"/>
        </w:trPr>
        <w:tc>
          <w:tcPr>
            <w:tcW w:w="603" w:type="pct"/>
            <w:shd w:val="clear" w:color="auto" w:fill="E9E5E2"/>
          </w:tcPr>
          <w:p w14:paraId="67152D78" w14:textId="2C3B2600" w:rsidR="008629C7" w:rsidRPr="003A601E" w:rsidRDefault="008629C7" w:rsidP="0033325C">
            <w:pPr>
              <w:pStyle w:val="BodyCopy"/>
              <w:rPr>
                <w:rFonts w:cstheme="minorHAnsi"/>
              </w:rPr>
            </w:pPr>
            <w:r>
              <w:rPr>
                <w:rFonts w:cstheme="minorHAnsi"/>
              </w:rPr>
              <w:lastRenderedPageBreak/>
              <w:t>E11.110</w:t>
            </w:r>
          </w:p>
        </w:tc>
        <w:tc>
          <w:tcPr>
            <w:tcW w:w="2716" w:type="pct"/>
            <w:shd w:val="clear" w:color="auto" w:fill="E9E5E2"/>
            <w:hideMark/>
          </w:tcPr>
          <w:p w14:paraId="284B3E00" w14:textId="2A4A523E"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logs</w:t>
            </w:r>
            <w:r w:rsidRPr="003A601E">
              <w:rPr>
                <w:rFonts w:cstheme="minorHAnsi"/>
              </w:rPr>
              <w:t xml:space="preserve"> system events</w:t>
            </w:r>
            <w:r>
              <w:rPr>
                <w:rFonts w:cstheme="minorHAnsi"/>
              </w:rPr>
              <w:t xml:space="preserve"> and actively monitors these to detect potential security issues (e.g., intrusion detection/ prevention systems (</w:t>
            </w:r>
            <w:r w:rsidRPr="003E00CF">
              <w:rPr>
                <w:rFonts w:cstheme="minorHAnsi"/>
                <w:b/>
                <w:bCs/>
              </w:rPr>
              <w:t>IDS/ IPS</w:t>
            </w:r>
            <w:r>
              <w:rPr>
                <w:rFonts w:cstheme="minorHAnsi"/>
              </w:rPr>
              <w:t>))</w:t>
            </w:r>
            <w:r w:rsidRPr="003A601E">
              <w:rPr>
                <w:rFonts w:cstheme="minorHAnsi"/>
              </w:rPr>
              <w:t>.</w:t>
            </w:r>
          </w:p>
        </w:tc>
        <w:tc>
          <w:tcPr>
            <w:tcW w:w="1681" w:type="pct"/>
            <w:shd w:val="clear" w:color="auto" w:fill="E9E5E2"/>
          </w:tcPr>
          <w:p w14:paraId="5A873063" w14:textId="5B6638D2" w:rsidR="00FB1E01" w:rsidRPr="00FB1E01" w:rsidRDefault="00FB1E01" w:rsidP="00FB1E01">
            <w:pPr>
              <w:pStyle w:val="BodyCopy"/>
              <w:spacing w:after="120"/>
              <w:rPr>
                <w:rFonts w:cstheme="minorHAnsi"/>
                <w:i/>
              </w:rPr>
            </w:pPr>
            <w:r w:rsidRPr="00FB1E01">
              <w:rPr>
                <w:rFonts w:cstheme="minorHAnsi"/>
                <w:i/>
              </w:rPr>
              <w:t xml:space="preserve">IEC 62443-2-1 </w:t>
            </w:r>
          </w:p>
          <w:p w14:paraId="2F610638" w14:textId="64D5674E" w:rsidR="00FB1E01" w:rsidRPr="00FB1E01" w:rsidRDefault="00FB1E01" w:rsidP="00582A25">
            <w:pPr>
              <w:pStyle w:val="BodyCopy"/>
              <w:spacing w:after="120"/>
              <w:ind w:left="720"/>
              <w:rPr>
                <w:rFonts w:cstheme="minorHAnsi"/>
              </w:rPr>
            </w:pPr>
            <w:r w:rsidRPr="00FB1E01">
              <w:rPr>
                <w:rFonts w:cstheme="minorHAnsi"/>
              </w:rPr>
              <w:t>§</w:t>
            </w:r>
            <w:r w:rsidRPr="00FB1E01">
              <w:rPr>
                <w:rFonts w:ascii="Calibri" w:hAnsi="Calibri" w:cs="Calibri"/>
                <w:color w:val="000000"/>
              </w:rPr>
              <w:t xml:space="preserve"> </w:t>
            </w:r>
            <w:r w:rsidRPr="00FB1E01">
              <w:rPr>
                <w:rFonts w:cstheme="minorHAnsi"/>
              </w:rPr>
              <w:t>4.3.4.3</w:t>
            </w:r>
            <w:r w:rsidR="00EA5657">
              <w:rPr>
                <w:rFonts w:cstheme="minorHAnsi"/>
              </w:rPr>
              <w:t xml:space="preserve"> </w:t>
            </w:r>
            <w:r w:rsidR="00EA5657" w:rsidRPr="00EA5657">
              <w:rPr>
                <w:rFonts w:cstheme="minorHAnsi"/>
              </w:rPr>
              <w:t>Element: System development and maintenance</w:t>
            </w:r>
          </w:p>
          <w:p w14:paraId="029B6860" w14:textId="721ED746" w:rsidR="00FB1E01" w:rsidRPr="00FB1E01" w:rsidRDefault="00FB1E01" w:rsidP="00FB1E01">
            <w:pPr>
              <w:pStyle w:val="BodyCopy"/>
              <w:spacing w:after="120"/>
              <w:rPr>
                <w:rFonts w:cstheme="minorHAnsi"/>
                <w:i/>
              </w:rPr>
            </w:pPr>
            <w:r w:rsidRPr="00FB1E01">
              <w:rPr>
                <w:rFonts w:cstheme="minorHAnsi"/>
                <w:i/>
              </w:rPr>
              <w:t xml:space="preserve">IEC 62443-3-3 </w:t>
            </w:r>
          </w:p>
          <w:p w14:paraId="2403079F" w14:textId="61B7D223" w:rsidR="00D35B0C" w:rsidRPr="008640CE" w:rsidRDefault="00FB1E01" w:rsidP="00582A25">
            <w:pPr>
              <w:pStyle w:val="BodyCopy"/>
              <w:ind w:left="720"/>
            </w:pPr>
            <w:r w:rsidRPr="008640CE">
              <w:t xml:space="preserve">§ </w:t>
            </w:r>
            <w:r w:rsidR="00D35B0C" w:rsidRPr="008640CE">
              <w:t xml:space="preserve">6.10 SR 2.8 </w:t>
            </w:r>
            <w:r w:rsidR="00405ED2" w:rsidRPr="00405ED2">
              <w:t>Auditable events</w:t>
            </w:r>
          </w:p>
          <w:p w14:paraId="23481CBB" w14:textId="4C2EE0A9" w:rsidR="00D35B0C" w:rsidRPr="008640CE" w:rsidRDefault="00D35B0C" w:rsidP="00582A25">
            <w:pPr>
              <w:pStyle w:val="BodyCopy"/>
              <w:ind w:left="720"/>
            </w:pPr>
            <w:r w:rsidRPr="008640CE">
              <w:t xml:space="preserve">§ 6.11 SR 2.9 </w:t>
            </w:r>
            <w:r w:rsidR="00405ED2" w:rsidRPr="00405ED2">
              <w:t>Audit storage capacity</w:t>
            </w:r>
          </w:p>
          <w:p w14:paraId="4DF74889" w14:textId="61DE478D" w:rsidR="00D35B0C" w:rsidRPr="008640CE" w:rsidRDefault="00D35B0C" w:rsidP="00582A25">
            <w:pPr>
              <w:pStyle w:val="BodyCopy"/>
              <w:ind w:left="720"/>
            </w:pPr>
            <w:r w:rsidRPr="008640CE">
              <w:t>§ 6.12 SR 2.10</w:t>
            </w:r>
            <w:r w:rsidR="00405ED2">
              <w:t xml:space="preserve"> </w:t>
            </w:r>
            <w:r w:rsidR="00405ED2" w:rsidRPr="00405ED2">
              <w:t>Response to audit processing failures</w:t>
            </w:r>
          </w:p>
          <w:p w14:paraId="43E86654" w14:textId="11831D5F" w:rsidR="008629C7" w:rsidRPr="00FB1E01" w:rsidRDefault="00D35B0C" w:rsidP="00582A25">
            <w:pPr>
              <w:pStyle w:val="BodyCopy"/>
              <w:spacing w:after="120"/>
              <w:ind w:left="720"/>
              <w:rPr>
                <w:rFonts w:cstheme="minorHAnsi"/>
              </w:rPr>
            </w:pPr>
            <w:r w:rsidRPr="00FB1E01">
              <w:rPr>
                <w:rFonts w:cstheme="minorHAnsi"/>
              </w:rPr>
              <w:t>§</w:t>
            </w:r>
            <w:r w:rsidRPr="00FB1E01">
              <w:rPr>
                <w:rFonts w:ascii="Calibri" w:hAnsi="Calibri" w:cs="Calibri"/>
                <w:color w:val="000000"/>
              </w:rPr>
              <w:t xml:space="preserve"> </w:t>
            </w:r>
            <w:r w:rsidR="00FB1E01" w:rsidRPr="00FB1E01">
              <w:rPr>
                <w:rFonts w:cstheme="minorHAnsi"/>
              </w:rPr>
              <w:t xml:space="preserve">10 </w:t>
            </w:r>
            <w:r w:rsidR="00405ED2">
              <w:rPr>
                <w:rFonts w:cstheme="minorHAnsi"/>
              </w:rPr>
              <w:t>F</w:t>
            </w:r>
            <w:r w:rsidR="00FB1E01" w:rsidRPr="00FB1E01">
              <w:rPr>
                <w:rFonts w:cstheme="minorHAnsi"/>
              </w:rPr>
              <w:t>R 6</w:t>
            </w:r>
            <w:r w:rsidR="008A1389">
              <w:rPr>
                <w:rFonts w:cstheme="minorHAnsi"/>
              </w:rPr>
              <w:t xml:space="preserve"> </w:t>
            </w:r>
            <w:r w:rsidR="008A1389" w:rsidRPr="008A1389">
              <w:rPr>
                <w:rFonts w:cstheme="minorHAnsi"/>
              </w:rPr>
              <w:t>Timely response to events</w:t>
            </w:r>
            <w:r w:rsidR="00FB1E01" w:rsidRPr="00FB1E01">
              <w:rPr>
                <w:rFonts w:cstheme="minorHAnsi"/>
              </w:rPr>
              <w:t xml:space="preserve"> </w:t>
            </w:r>
          </w:p>
        </w:tc>
      </w:tr>
      <w:tr w:rsidR="008629C7" w:rsidRPr="003A601E" w14:paraId="55020F82" w14:textId="77777777" w:rsidTr="008629C7">
        <w:trPr>
          <w:cantSplit/>
          <w:trHeight w:val="600"/>
        </w:trPr>
        <w:tc>
          <w:tcPr>
            <w:tcW w:w="603" w:type="pct"/>
            <w:shd w:val="clear" w:color="auto" w:fill="E9E5E2"/>
          </w:tcPr>
          <w:p w14:paraId="314901A6" w14:textId="1228C759" w:rsidR="008629C7" w:rsidRPr="003A601E" w:rsidRDefault="008629C7" w:rsidP="0033325C">
            <w:pPr>
              <w:pStyle w:val="BodyCopy"/>
              <w:rPr>
                <w:rFonts w:cstheme="minorHAnsi"/>
              </w:rPr>
            </w:pPr>
            <w:r>
              <w:rPr>
                <w:rFonts w:cstheme="minorHAnsi"/>
              </w:rPr>
              <w:t>E11.120</w:t>
            </w:r>
          </w:p>
        </w:tc>
        <w:tc>
          <w:tcPr>
            <w:tcW w:w="2716" w:type="pct"/>
            <w:shd w:val="clear" w:color="auto" w:fill="E9E5E2"/>
            <w:hideMark/>
          </w:tcPr>
          <w:p w14:paraId="378AA892" w14:textId="294679A8" w:rsidR="008629C7" w:rsidRPr="003A601E" w:rsidRDefault="008629C7" w:rsidP="0033325C">
            <w:pPr>
              <w:pStyle w:val="BodyCopy"/>
              <w:rPr>
                <w:rFonts w:cstheme="minorHAnsi"/>
              </w:rPr>
            </w:pPr>
            <w:r w:rsidRPr="00BA4178">
              <w:rPr>
                <w:rFonts w:cstheme="minorHAnsi"/>
              </w:rPr>
              <w:t>The organisation uses secure system administration practices.</w:t>
            </w:r>
          </w:p>
        </w:tc>
        <w:tc>
          <w:tcPr>
            <w:tcW w:w="1681" w:type="pct"/>
            <w:shd w:val="clear" w:color="auto" w:fill="E9E5E2"/>
          </w:tcPr>
          <w:p w14:paraId="0EF4BE83" w14:textId="1923A505" w:rsidR="000E1DF8" w:rsidRPr="000E1DF8" w:rsidRDefault="000E1DF8" w:rsidP="000E1DF8">
            <w:pPr>
              <w:pStyle w:val="BodyCopy"/>
              <w:spacing w:after="120"/>
              <w:rPr>
                <w:rFonts w:cstheme="minorHAnsi"/>
                <w:i/>
              </w:rPr>
            </w:pPr>
            <w:r w:rsidRPr="000E1DF8">
              <w:rPr>
                <w:rFonts w:cstheme="minorHAnsi"/>
                <w:i/>
              </w:rPr>
              <w:t xml:space="preserve">IEC 62443-2-1 </w:t>
            </w:r>
          </w:p>
          <w:p w14:paraId="5E3D5EBC" w14:textId="05A889EB" w:rsidR="000E1DF8" w:rsidRPr="000E1DF8" w:rsidRDefault="000E1DF8" w:rsidP="00582A25">
            <w:pPr>
              <w:pStyle w:val="BodyCopy"/>
              <w:spacing w:after="120"/>
              <w:ind w:left="720"/>
              <w:rPr>
                <w:rFonts w:cstheme="minorHAnsi"/>
              </w:rPr>
            </w:pPr>
            <w:r w:rsidRPr="000E1DF8">
              <w:rPr>
                <w:rFonts w:cstheme="minorHAnsi"/>
              </w:rPr>
              <w:t>§</w:t>
            </w:r>
            <w:r w:rsidRPr="000E1DF8">
              <w:rPr>
                <w:rFonts w:ascii="Calibri" w:hAnsi="Calibri" w:cs="Calibri"/>
                <w:color w:val="000000"/>
              </w:rPr>
              <w:t xml:space="preserve"> </w:t>
            </w:r>
            <w:r w:rsidRPr="000E1DF8">
              <w:rPr>
                <w:rFonts w:cstheme="minorHAnsi"/>
              </w:rPr>
              <w:t>4.3.4.3</w:t>
            </w:r>
            <w:r w:rsidR="00EA5657">
              <w:rPr>
                <w:rFonts w:cstheme="minorHAnsi"/>
              </w:rPr>
              <w:t xml:space="preserve"> </w:t>
            </w:r>
            <w:r w:rsidR="00EA5657" w:rsidRPr="00EA5657">
              <w:rPr>
                <w:rFonts w:cstheme="minorHAnsi"/>
              </w:rPr>
              <w:t>Element: System development and maintenance</w:t>
            </w:r>
          </w:p>
          <w:p w14:paraId="7B74F598" w14:textId="77777777" w:rsidR="008629C7" w:rsidRDefault="000E1DF8" w:rsidP="000E1DF8">
            <w:pPr>
              <w:pStyle w:val="BodyCopy"/>
              <w:spacing w:after="120"/>
              <w:rPr>
                <w:rFonts w:cstheme="minorHAnsi"/>
                <w:i/>
              </w:rPr>
            </w:pPr>
            <w:r w:rsidRPr="000E1DF8">
              <w:rPr>
                <w:rFonts w:cstheme="minorHAnsi"/>
                <w:i/>
              </w:rPr>
              <w:t xml:space="preserve">IEC 62443-3-3 </w:t>
            </w:r>
          </w:p>
          <w:p w14:paraId="6D5445AE" w14:textId="71C3093D" w:rsidR="008A1389" w:rsidRPr="008A1389" w:rsidRDefault="008A1389" w:rsidP="00582A25">
            <w:pPr>
              <w:pStyle w:val="BodyCopy"/>
              <w:spacing w:after="120"/>
              <w:ind w:left="720"/>
              <w:rPr>
                <w:rFonts w:cstheme="minorHAnsi"/>
                <w:iCs/>
              </w:rPr>
            </w:pPr>
            <w:r w:rsidRPr="000E1DF8">
              <w:rPr>
                <w:rFonts w:cstheme="minorHAnsi"/>
              </w:rPr>
              <w:t>§</w:t>
            </w:r>
            <w:r w:rsidRPr="000E1DF8">
              <w:rPr>
                <w:rFonts w:ascii="Calibri" w:hAnsi="Calibri" w:cs="Calibri"/>
                <w:color w:val="000000"/>
              </w:rPr>
              <w:t xml:space="preserve"> </w:t>
            </w:r>
            <w:r w:rsidRPr="008A1389">
              <w:rPr>
                <w:rFonts w:cstheme="minorHAnsi"/>
                <w:iCs/>
              </w:rPr>
              <w:t>4.4 Least privilege</w:t>
            </w:r>
          </w:p>
        </w:tc>
      </w:tr>
      <w:tr w:rsidR="008629C7" w:rsidRPr="003A601E" w14:paraId="5CAFF749" w14:textId="77777777" w:rsidTr="008629C7">
        <w:trPr>
          <w:cantSplit/>
          <w:trHeight w:val="600"/>
        </w:trPr>
        <w:tc>
          <w:tcPr>
            <w:tcW w:w="603" w:type="pct"/>
            <w:shd w:val="clear" w:color="auto" w:fill="E9E5E2"/>
          </w:tcPr>
          <w:p w14:paraId="65699B07" w14:textId="41745482" w:rsidR="008629C7" w:rsidRPr="003A601E" w:rsidRDefault="008629C7" w:rsidP="0033325C">
            <w:pPr>
              <w:pStyle w:val="BodyCopy"/>
              <w:rPr>
                <w:rFonts w:cstheme="minorHAnsi"/>
              </w:rPr>
            </w:pPr>
            <w:r>
              <w:rPr>
                <w:rFonts w:cstheme="minorHAnsi"/>
              </w:rPr>
              <w:t>E11.130</w:t>
            </w:r>
          </w:p>
        </w:tc>
        <w:tc>
          <w:tcPr>
            <w:tcW w:w="2716" w:type="pct"/>
            <w:shd w:val="clear" w:color="auto" w:fill="E9E5E2"/>
            <w:hideMark/>
          </w:tcPr>
          <w:p w14:paraId="4B19CC43" w14:textId="03460E93" w:rsidR="008629C7" w:rsidRPr="003A601E" w:rsidRDefault="008629C7" w:rsidP="0033325C">
            <w:pPr>
              <w:pStyle w:val="BodyCopy"/>
              <w:rPr>
                <w:rFonts w:cstheme="minorHAnsi"/>
              </w:rPr>
            </w:pPr>
            <w:r>
              <w:rPr>
                <w:rFonts w:cstheme="minorHAnsi"/>
              </w:rPr>
              <w:t>The o</w:t>
            </w:r>
            <w:r w:rsidRPr="003A601E">
              <w:rPr>
                <w:rFonts w:cstheme="minorHAnsi"/>
              </w:rPr>
              <w:t>rganisation design</w:t>
            </w:r>
            <w:r>
              <w:rPr>
                <w:rFonts w:cstheme="minorHAnsi"/>
              </w:rPr>
              <w:t>s</w:t>
            </w:r>
            <w:r w:rsidRPr="003A601E">
              <w:rPr>
                <w:rFonts w:cstheme="minorHAnsi"/>
              </w:rPr>
              <w:t xml:space="preserve"> and configure</w:t>
            </w:r>
            <w:r>
              <w:rPr>
                <w:rFonts w:cstheme="minorHAnsi"/>
              </w:rPr>
              <w:t>s</w:t>
            </w:r>
            <w:r w:rsidRPr="003A601E">
              <w:rPr>
                <w:rFonts w:cstheme="minorHAnsi"/>
              </w:rPr>
              <w:t xml:space="preserve"> the ICT network in a secure manner</w:t>
            </w:r>
            <w:r>
              <w:rPr>
                <w:rFonts w:cstheme="minorHAnsi"/>
              </w:rPr>
              <w:t xml:space="preserve"> (e.g., segmentation, segregation, traffic management, default accounts)</w:t>
            </w:r>
            <w:r w:rsidRPr="003A601E">
              <w:rPr>
                <w:rFonts w:cstheme="minorHAnsi"/>
              </w:rPr>
              <w:t>.</w:t>
            </w:r>
          </w:p>
        </w:tc>
        <w:tc>
          <w:tcPr>
            <w:tcW w:w="1681" w:type="pct"/>
            <w:shd w:val="clear" w:color="auto" w:fill="E9E5E2"/>
          </w:tcPr>
          <w:p w14:paraId="762E1B40" w14:textId="2B0EA708" w:rsidR="008B2117" w:rsidRPr="008B2117" w:rsidRDefault="008B2117" w:rsidP="008B2117">
            <w:pPr>
              <w:pStyle w:val="BodyCopy"/>
              <w:spacing w:after="120"/>
              <w:rPr>
                <w:rFonts w:cstheme="minorHAnsi"/>
                <w:i/>
              </w:rPr>
            </w:pPr>
            <w:r w:rsidRPr="008B2117">
              <w:rPr>
                <w:rFonts w:cstheme="minorHAnsi"/>
                <w:i/>
              </w:rPr>
              <w:t>IEC TS 62443-1-1</w:t>
            </w:r>
          </w:p>
          <w:p w14:paraId="2C7B3F40" w14:textId="77777777" w:rsidR="008B2117" w:rsidRPr="008B2117" w:rsidRDefault="008B2117" w:rsidP="00582A25">
            <w:pPr>
              <w:pStyle w:val="BodyCopy"/>
              <w:spacing w:after="120"/>
              <w:ind w:left="720"/>
              <w:rPr>
                <w:rFonts w:cstheme="minorHAnsi"/>
                <w:iCs/>
              </w:rPr>
            </w:pPr>
            <w:r w:rsidRPr="008B2117">
              <w:rPr>
                <w:rFonts w:cstheme="minorHAnsi"/>
                <w:iCs/>
              </w:rPr>
              <w:t xml:space="preserve">§ 5.12 Security level lifecycle </w:t>
            </w:r>
          </w:p>
          <w:p w14:paraId="33A02610" w14:textId="430EDE84" w:rsidR="008629C7" w:rsidRDefault="000E1DF8" w:rsidP="008B2117">
            <w:pPr>
              <w:pStyle w:val="BodyCopy"/>
              <w:spacing w:after="120"/>
              <w:rPr>
                <w:rFonts w:cstheme="minorHAnsi"/>
                <w:i/>
              </w:rPr>
            </w:pPr>
            <w:r w:rsidRPr="000E1DF8">
              <w:rPr>
                <w:rFonts w:cstheme="minorHAnsi"/>
                <w:i/>
              </w:rPr>
              <w:t xml:space="preserve">IEC 62443-3-3 </w:t>
            </w:r>
          </w:p>
          <w:p w14:paraId="409C7BD2" w14:textId="611D4AD5" w:rsidR="008B2117" w:rsidRPr="00582A25" w:rsidRDefault="008B2117" w:rsidP="00582A25">
            <w:pPr>
              <w:pStyle w:val="BodyCopy"/>
              <w:ind w:left="720"/>
            </w:pPr>
            <w:r w:rsidRPr="00582A25">
              <w:t>§ 5 FR 1 Identification and authentication control</w:t>
            </w:r>
          </w:p>
          <w:p w14:paraId="4E46F451" w14:textId="1B906B27" w:rsidR="008B2117" w:rsidRPr="00582A25" w:rsidRDefault="008B2117" w:rsidP="00582A25">
            <w:pPr>
              <w:pStyle w:val="BodyCopy"/>
              <w:ind w:left="720"/>
            </w:pPr>
            <w:r w:rsidRPr="00582A25">
              <w:t>§ 6 FR 2 Use control</w:t>
            </w:r>
          </w:p>
          <w:p w14:paraId="131796C7" w14:textId="3CE5AAF6" w:rsidR="008B2117" w:rsidRPr="00582A25" w:rsidRDefault="008B2117" w:rsidP="00582A25">
            <w:pPr>
              <w:pStyle w:val="BodyCopy"/>
              <w:ind w:left="720"/>
            </w:pPr>
            <w:r w:rsidRPr="00582A25">
              <w:t>§ 7 FR 3 System integrity</w:t>
            </w:r>
          </w:p>
          <w:p w14:paraId="0B00117C" w14:textId="44EDF95B" w:rsidR="008B2117" w:rsidRPr="00582A25" w:rsidRDefault="008B2117" w:rsidP="00582A25">
            <w:pPr>
              <w:pStyle w:val="BodyCopy"/>
              <w:ind w:left="720"/>
            </w:pPr>
            <w:r w:rsidRPr="00582A25">
              <w:t>§ 8 FR 4 Data confidentiality</w:t>
            </w:r>
          </w:p>
          <w:p w14:paraId="0EDD591A" w14:textId="15F55E96" w:rsidR="008B2117" w:rsidRPr="008B2117" w:rsidRDefault="008B2117" w:rsidP="00582A25">
            <w:pPr>
              <w:pStyle w:val="BodyCopy"/>
              <w:ind w:left="720"/>
            </w:pPr>
            <w:r w:rsidRPr="00582A25">
              <w:t>§ 9 FR 5 Restricted</w:t>
            </w:r>
            <w:r w:rsidRPr="008B2117">
              <w:t xml:space="preserve"> </w:t>
            </w:r>
            <w:r>
              <w:t>d</w:t>
            </w:r>
            <w:r w:rsidRPr="008B2117">
              <w:t xml:space="preserve">ata </w:t>
            </w:r>
            <w:r>
              <w:t>f</w:t>
            </w:r>
            <w:r w:rsidRPr="008B2117">
              <w:t>low</w:t>
            </w:r>
          </w:p>
        </w:tc>
      </w:tr>
      <w:tr w:rsidR="008629C7" w:rsidRPr="003A601E" w14:paraId="114C5C80" w14:textId="77777777" w:rsidTr="008629C7">
        <w:trPr>
          <w:cantSplit/>
          <w:trHeight w:val="600"/>
        </w:trPr>
        <w:tc>
          <w:tcPr>
            <w:tcW w:w="603" w:type="pct"/>
            <w:shd w:val="clear" w:color="auto" w:fill="E9E5E2"/>
          </w:tcPr>
          <w:p w14:paraId="01558B2A" w14:textId="0FB5FC2C" w:rsidR="008629C7" w:rsidRPr="003A601E" w:rsidRDefault="008629C7" w:rsidP="008F6764">
            <w:pPr>
              <w:pStyle w:val="BodyCopy"/>
              <w:rPr>
                <w:rFonts w:cstheme="minorHAnsi"/>
              </w:rPr>
            </w:pPr>
            <w:r>
              <w:rPr>
                <w:rFonts w:cstheme="minorHAnsi"/>
              </w:rPr>
              <w:lastRenderedPageBreak/>
              <w:t>E11.140</w:t>
            </w:r>
          </w:p>
        </w:tc>
        <w:tc>
          <w:tcPr>
            <w:tcW w:w="2716" w:type="pct"/>
            <w:shd w:val="clear" w:color="auto" w:fill="E9E5E2"/>
            <w:hideMark/>
          </w:tcPr>
          <w:p w14:paraId="2B83C75C" w14:textId="15F236BC" w:rsidR="008629C7" w:rsidRPr="003A601E" w:rsidRDefault="008629C7" w:rsidP="008F6764">
            <w:pPr>
              <w:pStyle w:val="BodyCopy"/>
              <w:rPr>
                <w:rFonts w:cstheme="minorHAnsi"/>
              </w:rPr>
            </w:pPr>
            <w:r>
              <w:rPr>
                <w:rFonts w:cstheme="minorHAnsi"/>
              </w:rPr>
              <w:t>The o</w:t>
            </w:r>
            <w:r w:rsidRPr="003A601E">
              <w:rPr>
                <w:rFonts w:cstheme="minorHAnsi"/>
              </w:rPr>
              <w:t>rganisation</w:t>
            </w:r>
            <w:r>
              <w:rPr>
                <w:rFonts w:cstheme="minorHAnsi"/>
              </w:rPr>
              <w:t xml:space="preserve"> manages</w:t>
            </w:r>
            <w:r w:rsidRPr="003A601E">
              <w:rPr>
                <w:rFonts w:cstheme="minorHAnsi"/>
              </w:rPr>
              <w:t xml:space="preserve"> a </w:t>
            </w:r>
            <w:r>
              <w:rPr>
                <w:rFonts w:cstheme="minorHAnsi"/>
              </w:rPr>
              <w:t xml:space="preserve">process for </w:t>
            </w:r>
            <w:r w:rsidRPr="003A601E">
              <w:rPr>
                <w:rFonts w:cstheme="minorHAnsi"/>
              </w:rPr>
              <w:t>cryptographic key</w:t>
            </w:r>
            <w:r>
              <w:rPr>
                <w:rFonts w:cstheme="minorHAnsi"/>
              </w:rPr>
              <w:t>s</w:t>
            </w:r>
            <w:r w:rsidRPr="003A601E">
              <w:rPr>
                <w:rFonts w:cstheme="minorHAnsi"/>
              </w:rPr>
              <w:t xml:space="preserve"> </w:t>
            </w:r>
            <w:r>
              <w:rPr>
                <w:rFonts w:cstheme="minorHAnsi"/>
              </w:rPr>
              <w:t>(e.g., disk encryption, certificates)</w:t>
            </w:r>
            <w:r w:rsidRPr="003A601E">
              <w:rPr>
                <w:rFonts w:cstheme="minorHAnsi"/>
              </w:rPr>
              <w:t>.</w:t>
            </w:r>
          </w:p>
        </w:tc>
        <w:tc>
          <w:tcPr>
            <w:tcW w:w="1681" w:type="pct"/>
            <w:shd w:val="clear" w:color="auto" w:fill="E9E5E2"/>
          </w:tcPr>
          <w:p w14:paraId="0DD2840F" w14:textId="5D736465" w:rsidR="000E1DF8" w:rsidRPr="000E1DF8" w:rsidRDefault="000E1DF8" w:rsidP="000E1DF8">
            <w:pPr>
              <w:pStyle w:val="BodyCopy"/>
              <w:spacing w:after="120"/>
              <w:rPr>
                <w:i/>
                <w:iCs/>
              </w:rPr>
            </w:pPr>
            <w:r w:rsidRPr="000E1DF8">
              <w:rPr>
                <w:i/>
                <w:iCs/>
              </w:rPr>
              <w:t xml:space="preserve">IEC 62443-3-3 </w:t>
            </w:r>
          </w:p>
          <w:p w14:paraId="53196BE0" w14:textId="62D4947D" w:rsidR="008629C7" w:rsidRPr="000E1DF8" w:rsidRDefault="000E1DF8" w:rsidP="00582A25">
            <w:pPr>
              <w:pStyle w:val="BodyCopy"/>
              <w:spacing w:after="120"/>
              <w:ind w:left="720"/>
              <w:rPr>
                <w:rFonts w:cstheme="minorHAnsi"/>
              </w:rPr>
            </w:pPr>
            <w:r w:rsidRPr="00BE0CE9">
              <w:rPr>
                <w:rFonts w:cstheme="minorHAnsi"/>
              </w:rPr>
              <w:t>§</w:t>
            </w:r>
            <w:r w:rsidRPr="00DD4FC6">
              <w:rPr>
                <w:rFonts w:ascii="Calibri" w:hAnsi="Calibri" w:cs="Calibri"/>
                <w:color w:val="000000"/>
              </w:rPr>
              <w:t xml:space="preserve"> </w:t>
            </w:r>
            <w:r w:rsidR="00C53645" w:rsidRPr="00C53645">
              <w:t>8.5</w:t>
            </w:r>
            <w:r w:rsidR="00C53645">
              <w:rPr>
                <w:rFonts w:ascii="Calibri" w:hAnsi="Calibri" w:cs="Calibri"/>
                <w:color w:val="000000"/>
              </w:rPr>
              <w:t xml:space="preserve"> </w:t>
            </w:r>
            <w:r w:rsidRPr="000E1DF8">
              <w:t>SR 4.3</w:t>
            </w:r>
            <w:r w:rsidR="00405ED2">
              <w:t xml:space="preserve"> </w:t>
            </w:r>
            <w:r w:rsidR="00405ED2" w:rsidRPr="00405ED2">
              <w:t>Use of cryptography</w:t>
            </w:r>
          </w:p>
        </w:tc>
      </w:tr>
      <w:tr w:rsidR="008629C7" w:rsidRPr="003A601E" w14:paraId="24B8A992" w14:textId="77777777" w:rsidTr="008629C7">
        <w:trPr>
          <w:cantSplit/>
          <w:trHeight w:val="600"/>
        </w:trPr>
        <w:tc>
          <w:tcPr>
            <w:tcW w:w="603" w:type="pct"/>
            <w:shd w:val="clear" w:color="auto" w:fill="E9E5E2"/>
          </w:tcPr>
          <w:p w14:paraId="415A0093" w14:textId="7FF8F227" w:rsidR="008629C7" w:rsidRPr="003A601E" w:rsidRDefault="008629C7" w:rsidP="0033325C">
            <w:pPr>
              <w:pStyle w:val="BodyCopy"/>
              <w:rPr>
                <w:rFonts w:cstheme="minorHAnsi"/>
              </w:rPr>
            </w:pPr>
            <w:r>
              <w:rPr>
                <w:rFonts w:cstheme="minorHAnsi"/>
              </w:rPr>
              <w:t>E11.150</w:t>
            </w:r>
          </w:p>
        </w:tc>
        <w:tc>
          <w:tcPr>
            <w:tcW w:w="2716" w:type="pct"/>
            <w:shd w:val="clear" w:color="auto" w:fill="E9E5E2"/>
            <w:hideMark/>
          </w:tcPr>
          <w:p w14:paraId="65AE983D" w14:textId="2961A76B" w:rsidR="008629C7" w:rsidRPr="003A601E" w:rsidRDefault="008629C7" w:rsidP="0033325C">
            <w:pPr>
              <w:pStyle w:val="BodyCopy"/>
              <w:rPr>
                <w:rFonts w:cstheme="minorHAnsi"/>
              </w:rPr>
            </w:pPr>
            <w:r>
              <w:rPr>
                <w:rFonts w:cstheme="minorHAnsi"/>
              </w:rPr>
              <w:t>The o</w:t>
            </w:r>
            <w:r w:rsidRPr="003A601E">
              <w:rPr>
                <w:rFonts w:cstheme="minorHAnsi"/>
              </w:rPr>
              <w:t>rganisation use</w:t>
            </w:r>
            <w:r>
              <w:rPr>
                <w:rFonts w:cstheme="minorHAnsi"/>
              </w:rPr>
              <w:t>s</w:t>
            </w:r>
            <w:r w:rsidRPr="003A601E">
              <w:rPr>
                <w:rFonts w:cstheme="minorHAnsi"/>
              </w:rPr>
              <w:t xml:space="preserve"> cryptographic controls for confidentiality, integrity, non-</w:t>
            </w:r>
            <w:r w:rsidR="006A5598" w:rsidRPr="003A601E">
              <w:rPr>
                <w:rFonts w:cstheme="minorHAnsi"/>
              </w:rPr>
              <w:t>repudiation,</w:t>
            </w:r>
            <w:r w:rsidRPr="003A601E">
              <w:rPr>
                <w:rFonts w:cstheme="minorHAnsi"/>
              </w:rPr>
              <w:t xml:space="preserve"> and authentication commensurate with the risk to information.</w:t>
            </w:r>
          </w:p>
        </w:tc>
        <w:tc>
          <w:tcPr>
            <w:tcW w:w="1681" w:type="pct"/>
            <w:shd w:val="clear" w:color="auto" w:fill="E9E5E2"/>
          </w:tcPr>
          <w:p w14:paraId="502314B7" w14:textId="77777777" w:rsidR="000E1DF8" w:rsidRPr="000E1DF8" w:rsidRDefault="000E1DF8" w:rsidP="000E1DF8">
            <w:pPr>
              <w:pStyle w:val="BodyCopy"/>
              <w:spacing w:after="120"/>
              <w:rPr>
                <w:i/>
                <w:iCs/>
              </w:rPr>
            </w:pPr>
            <w:r w:rsidRPr="000E1DF8">
              <w:rPr>
                <w:i/>
                <w:iCs/>
              </w:rPr>
              <w:t xml:space="preserve">IEC 62443-3-3 </w:t>
            </w:r>
          </w:p>
          <w:p w14:paraId="5D446A8E" w14:textId="63582335" w:rsidR="008629C7" w:rsidRPr="003A601E" w:rsidRDefault="000E1DF8" w:rsidP="00582A25">
            <w:pPr>
              <w:pStyle w:val="BodyCopy"/>
              <w:spacing w:after="120"/>
              <w:ind w:left="720"/>
              <w:rPr>
                <w:rFonts w:cstheme="minorHAnsi"/>
              </w:rPr>
            </w:pPr>
            <w:r w:rsidRPr="00BE0CE9">
              <w:rPr>
                <w:rFonts w:cstheme="minorHAnsi"/>
              </w:rPr>
              <w:t>§</w:t>
            </w:r>
            <w:r w:rsidRPr="00DD4FC6">
              <w:rPr>
                <w:rFonts w:ascii="Calibri" w:hAnsi="Calibri" w:cs="Calibri"/>
                <w:color w:val="000000"/>
              </w:rPr>
              <w:t xml:space="preserve"> </w:t>
            </w:r>
            <w:r w:rsidR="00C53645" w:rsidRPr="00C53645">
              <w:t>8.5</w:t>
            </w:r>
            <w:r w:rsidR="00C53645">
              <w:rPr>
                <w:rFonts w:ascii="Calibri" w:hAnsi="Calibri" w:cs="Calibri"/>
                <w:color w:val="000000"/>
              </w:rPr>
              <w:t xml:space="preserve"> </w:t>
            </w:r>
            <w:r w:rsidRPr="000E1DF8">
              <w:t>SR 4.3</w:t>
            </w:r>
            <w:r w:rsidR="00405ED2">
              <w:t xml:space="preserve"> </w:t>
            </w:r>
            <w:r w:rsidR="00405ED2" w:rsidRPr="00405ED2">
              <w:t>Use of cryptography</w:t>
            </w:r>
          </w:p>
        </w:tc>
      </w:tr>
      <w:tr w:rsidR="008629C7" w:rsidRPr="003A601E" w14:paraId="21B41F8D" w14:textId="77777777" w:rsidTr="008629C7">
        <w:trPr>
          <w:cantSplit/>
          <w:trHeight w:val="600"/>
        </w:trPr>
        <w:tc>
          <w:tcPr>
            <w:tcW w:w="603" w:type="pct"/>
            <w:shd w:val="clear" w:color="auto" w:fill="E9E5E2"/>
          </w:tcPr>
          <w:p w14:paraId="7E331D33" w14:textId="2D497738" w:rsidR="008629C7" w:rsidRPr="003A601E" w:rsidRDefault="008629C7" w:rsidP="0033325C">
            <w:pPr>
              <w:pStyle w:val="BodyCopy"/>
              <w:rPr>
                <w:rFonts w:cstheme="minorHAnsi"/>
              </w:rPr>
            </w:pPr>
            <w:r>
              <w:rPr>
                <w:rFonts w:cstheme="minorHAnsi"/>
              </w:rPr>
              <w:t>E11.160</w:t>
            </w:r>
          </w:p>
        </w:tc>
        <w:tc>
          <w:tcPr>
            <w:tcW w:w="2716" w:type="pct"/>
            <w:shd w:val="clear" w:color="auto" w:fill="E9E5E2"/>
            <w:hideMark/>
          </w:tcPr>
          <w:p w14:paraId="607791F1" w14:textId="6CD5A754"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malware prevention and detection software </w:t>
            </w:r>
            <w:r>
              <w:rPr>
                <w:rFonts w:cstheme="minorHAnsi"/>
              </w:rPr>
              <w:t>for</w:t>
            </w:r>
            <w:r w:rsidRPr="003A601E">
              <w:rPr>
                <w:rFonts w:cstheme="minorHAnsi"/>
              </w:rPr>
              <w:t xml:space="preserve"> ICT systems.</w:t>
            </w:r>
          </w:p>
        </w:tc>
        <w:tc>
          <w:tcPr>
            <w:tcW w:w="1681" w:type="pct"/>
            <w:shd w:val="clear" w:color="auto" w:fill="E9E5E2"/>
          </w:tcPr>
          <w:p w14:paraId="3A5664F9" w14:textId="20ABD5FB" w:rsidR="000E1DF8" w:rsidRPr="000E1DF8" w:rsidRDefault="000E1DF8" w:rsidP="000E1DF8">
            <w:pPr>
              <w:pStyle w:val="BodyCopy"/>
              <w:spacing w:after="120"/>
              <w:rPr>
                <w:rFonts w:cstheme="minorHAnsi"/>
                <w:i/>
              </w:rPr>
            </w:pPr>
            <w:r w:rsidRPr="000E1DF8">
              <w:rPr>
                <w:rFonts w:cstheme="minorHAnsi"/>
                <w:i/>
              </w:rPr>
              <w:t xml:space="preserve">IEC 62443-2-1 </w:t>
            </w:r>
          </w:p>
          <w:p w14:paraId="553A12E4" w14:textId="083A479A" w:rsidR="008629C7" w:rsidRDefault="000E1DF8" w:rsidP="00582A25">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0E1DF8">
              <w:rPr>
                <w:rFonts w:cstheme="minorHAnsi"/>
                <w:iCs/>
              </w:rPr>
              <w:t xml:space="preserve">4.3.4.3.8 </w:t>
            </w:r>
            <w:r w:rsidR="00EA5657" w:rsidRPr="00EA5657">
              <w:rPr>
                <w:rFonts w:cstheme="minorHAnsi"/>
                <w:iCs/>
              </w:rPr>
              <w:t>Establish and document</w:t>
            </w:r>
            <w:r w:rsidR="00EA5657">
              <w:rPr>
                <w:rFonts w:cstheme="minorHAnsi"/>
                <w:iCs/>
              </w:rPr>
              <w:t xml:space="preserve"> </w:t>
            </w:r>
            <w:r w:rsidR="00EA5657" w:rsidRPr="00EA5657">
              <w:rPr>
                <w:rFonts w:cstheme="minorHAnsi"/>
                <w:iCs/>
              </w:rPr>
              <w:t>antivirus/</w:t>
            </w:r>
            <w:r w:rsidR="00EA5657">
              <w:rPr>
                <w:rFonts w:cstheme="minorHAnsi"/>
                <w:iCs/>
              </w:rPr>
              <w:t xml:space="preserve"> </w:t>
            </w:r>
            <w:r w:rsidR="00EA5657" w:rsidRPr="00EA5657">
              <w:rPr>
                <w:rFonts w:cstheme="minorHAnsi"/>
                <w:iCs/>
              </w:rPr>
              <w:t>malware</w:t>
            </w:r>
            <w:r w:rsidR="00EA5657">
              <w:rPr>
                <w:rFonts w:cstheme="minorHAnsi"/>
                <w:iCs/>
              </w:rPr>
              <w:t xml:space="preserve"> </w:t>
            </w:r>
            <w:r w:rsidR="00EA5657" w:rsidRPr="00EA5657">
              <w:rPr>
                <w:rFonts w:cstheme="minorHAnsi"/>
                <w:iCs/>
              </w:rPr>
              <w:t>management procedure</w:t>
            </w:r>
          </w:p>
          <w:p w14:paraId="6D4977A8" w14:textId="77777777" w:rsidR="00BE5180" w:rsidRPr="008640CE" w:rsidRDefault="00BE5180" w:rsidP="000E1DF8">
            <w:pPr>
              <w:pStyle w:val="BodyCopy"/>
              <w:spacing w:after="120"/>
              <w:rPr>
                <w:rFonts w:cstheme="minorHAnsi"/>
                <w:i/>
              </w:rPr>
            </w:pPr>
            <w:r w:rsidRPr="008640CE">
              <w:rPr>
                <w:rFonts w:cstheme="minorHAnsi"/>
                <w:i/>
              </w:rPr>
              <w:t xml:space="preserve">IEC 62443-3-3 </w:t>
            </w:r>
          </w:p>
          <w:p w14:paraId="0E099C0C" w14:textId="62BDACB1" w:rsidR="00BE5180" w:rsidRPr="000E1DF8" w:rsidRDefault="00BE5180" w:rsidP="00582A25">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BE5180">
              <w:rPr>
                <w:rFonts w:cstheme="minorHAnsi"/>
                <w:iCs/>
              </w:rPr>
              <w:t>7.4 SR 3.2</w:t>
            </w:r>
            <w:r w:rsidR="00337E99">
              <w:rPr>
                <w:rFonts w:cstheme="minorHAnsi"/>
                <w:iCs/>
              </w:rPr>
              <w:t xml:space="preserve"> </w:t>
            </w:r>
            <w:r w:rsidR="00337E99" w:rsidRPr="00337E99">
              <w:rPr>
                <w:rFonts w:cstheme="minorHAnsi"/>
                <w:iCs/>
              </w:rPr>
              <w:t>Malicious code protection</w:t>
            </w:r>
          </w:p>
        </w:tc>
      </w:tr>
      <w:tr w:rsidR="008629C7" w:rsidRPr="003A601E" w14:paraId="52340892" w14:textId="77777777" w:rsidTr="008629C7">
        <w:trPr>
          <w:cantSplit/>
          <w:trHeight w:val="600"/>
        </w:trPr>
        <w:tc>
          <w:tcPr>
            <w:tcW w:w="603" w:type="pct"/>
            <w:shd w:val="clear" w:color="auto" w:fill="E9E5E2"/>
          </w:tcPr>
          <w:p w14:paraId="777FB132" w14:textId="2C4F7FD8" w:rsidR="008629C7" w:rsidRPr="003A601E" w:rsidRDefault="008629C7" w:rsidP="0033325C">
            <w:pPr>
              <w:pStyle w:val="BodyCopy"/>
              <w:rPr>
                <w:rFonts w:cstheme="minorHAnsi"/>
              </w:rPr>
            </w:pPr>
            <w:r>
              <w:rPr>
                <w:rFonts w:cstheme="minorHAnsi"/>
              </w:rPr>
              <w:t>E11.170</w:t>
            </w:r>
          </w:p>
        </w:tc>
        <w:tc>
          <w:tcPr>
            <w:tcW w:w="2716" w:type="pct"/>
            <w:shd w:val="clear" w:color="auto" w:fill="E9E5E2"/>
            <w:hideMark/>
          </w:tcPr>
          <w:p w14:paraId="58C539E4" w14:textId="4A28FB9E" w:rsidR="008629C7" w:rsidRPr="003A601E" w:rsidRDefault="008629C7" w:rsidP="0033325C">
            <w:pPr>
              <w:pStyle w:val="BodyCopy"/>
              <w:rPr>
                <w:rFonts w:cstheme="minorHAnsi"/>
              </w:rPr>
            </w:pPr>
            <w:r>
              <w:rPr>
                <w:rFonts w:cstheme="minorHAnsi"/>
              </w:rPr>
              <w:t>The o</w:t>
            </w:r>
            <w:r w:rsidRPr="003A601E">
              <w:rPr>
                <w:rFonts w:cstheme="minorHAnsi"/>
              </w:rPr>
              <w:t>rganisation se</w:t>
            </w:r>
            <w:r>
              <w:rPr>
                <w:rFonts w:cstheme="minorHAnsi"/>
              </w:rPr>
              <w:t>grega</w:t>
            </w:r>
            <w:r w:rsidRPr="003A601E">
              <w:rPr>
                <w:rFonts w:cstheme="minorHAnsi"/>
              </w:rPr>
              <w:t>te</w:t>
            </w:r>
            <w:r>
              <w:rPr>
                <w:rFonts w:cstheme="minorHAnsi"/>
              </w:rPr>
              <w:t>s</w:t>
            </w:r>
            <w:r w:rsidRPr="003A601E">
              <w:rPr>
                <w:rFonts w:cstheme="minorHAnsi"/>
              </w:rPr>
              <w:t xml:space="preserve"> </w:t>
            </w:r>
            <w:r>
              <w:rPr>
                <w:rFonts w:cstheme="minorHAnsi"/>
              </w:rPr>
              <w:t>emerging systems from production systems (e.g., physical and/or logical) until their security controls are validated</w:t>
            </w:r>
            <w:r w:rsidRPr="003A601E">
              <w:rPr>
                <w:rFonts w:cstheme="minorHAnsi"/>
              </w:rPr>
              <w:t>.</w:t>
            </w:r>
          </w:p>
        </w:tc>
        <w:tc>
          <w:tcPr>
            <w:tcW w:w="1681" w:type="pct"/>
            <w:shd w:val="clear" w:color="auto" w:fill="E9E5E2"/>
          </w:tcPr>
          <w:p w14:paraId="73FF21D5" w14:textId="30F385AC" w:rsidR="000E1DF8" w:rsidRPr="000E1DF8" w:rsidRDefault="000E1DF8" w:rsidP="000E1DF8">
            <w:pPr>
              <w:pStyle w:val="BodyCopy"/>
              <w:spacing w:after="120"/>
              <w:rPr>
                <w:rFonts w:cstheme="minorHAnsi"/>
                <w:i/>
              </w:rPr>
            </w:pPr>
            <w:r w:rsidRPr="000E1DF8">
              <w:rPr>
                <w:rFonts w:cstheme="minorHAnsi"/>
                <w:i/>
              </w:rPr>
              <w:t xml:space="preserve">IEC 62443-2-1 </w:t>
            </w:r>
          </w:p>
          <w:p w14:paraId="4EEC16D0" w14:textId="07EE027D" w:rsidR="008629C7" w:rsidRPr="000E1DF8" w:rsidRDefault="000E1DF8" w:rsidP="00582A25">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0E1DF8">
              <w:rPr>
                <w:rFonts w:cstheme="minorHAnsi"/>
                <w:iCs/>
              </w:rPr>
              <w:t xml:space="preserve">A.3.4.3.5.6 </w:t>
            </w:r>
            <w:r w:rsidR="00337E99" w:rsidRPr="00337E99">
              <w:rPr>
                <w:rFonts w:cstheme="minorHAnsi"/>
                <w:iCs/>
              </w:rPr>
              <w:t>System testing</w:t>
            </w:r>
          </w:p>
        </w:tc>
      </w:tr>
      <w:tr w:rsidR="008629C7" w:rsidRPr="003A601E" w14:paraId="3BE39340" w14:textId="77777777" w:rsidTr="008629C7">
        <w:trPr>
          <w:cantSplit/>
          <w:trHeight w:val="600"/>
        </w:trPr>
        <w:tc>
          <w:tcPr>
            <w:tcW w:w="603" w:type="pct"/>
            <w:shd w:val="clear" w:color="auto" w:fill="E9E5E2"/>
          </w:tcPr>
          <w:p w14:paraId="21E2617C" w14:textId="6B490B49" w:rsidR="008629C7" w:rsidRPr="003A601E" w:rsidRDefault="008629C7" w:rsidP="0033325C">
            <w:pPr>
              <w:pStyle w:val="BodyCopy"/>
              <w:rPr>
                <w:rFonts w:cstheme="minorHAnsi"/>
              </w:rPr>
            </w:pPr>
            <w:r>
              <w:rPr>
                <w:rFonts w:cstheme="minorHAnsi"/>
              </w:rPr>
              <w:t>E11.180</w:t>
            </w:r>
          </w:p>
        </w:tc>
        <w:tc>
          <w:tcPr>
            <w:tcW w:w="2716" w:type="pct"/>
            <w:shd w:val="clear" w:color="auto" w:fill="E9E5E2"/>
            <w:hideMark/>
          </w:tcPr>
          <w:p w14:paraId="3139AF2B" w14:textId="596628EE"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backup </w:t>
            </w:r>
            <w:r>
              <w:rPr>
                <w:rFonts w:cstheme="minorHAnsi"/>
              </w:rPr>
              <w:t>processes and procedures (e.g., schedule, isolation, storage, testing, retention)</w:t>
            </w:r>
            <w:r w:rsidRPr="003A601E">
              <w:rPr>
                <w:rFonts w:cstheme="minorHAnsi"/>
              </w:rPr>
              <w:t>.</w:t>
            </w:r>
          </w:p>
        </w:tc>
        <w:tc>
          <w:tcPr>
            <w:tcW w:w="1681" w:type="pct"/>
            <w:shd w:val="clear" w:color="auto" w:fill="E9E5E2"/>
          </w:tcPr>
          <w:p w14:paraId="044A862B" w14:textId="0E1D78AA" w:rsidR="000E1DF8" w:rsidRPr="000E1DF8" w:rsidRDefault="000E1DF8" w:rsidP="000E1DF8">
            <w:pPr>
              <w:pStyle w:val="BodyCopy"/>
              <w:spacing w:after="120"/>
              <w:rPr>
                <w:rFonts w:cstheme="minorHAnsi"/>
                <w:i/>
              </w:rPr>
            </w:pPr>
            <w:r w:rsidRPr="000E1DF8">
              <w:rPr>
                <w:rFonts w:cstheme="minorHAnsi"/>
                <w:i/>
              </w:rPr>
              <w:t xml:space="preserve">IEC 62443-2-1 </w:t>
            </w:r>
          </w:p>
          <w:p w14:paraId="3A09DA24" w14:textId="12A8AED6" w:rsidR="000E1DF8" w:rsidRPr="000E1DF8" w:rsidRDefault="000E1DF8" w:rsidP="00582A25">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0E1DF8">
              <w:rPr>
                <w:rFonts w:cstheme="minorHAnsi"/>
                <w:iCs/>
              </w:rPr>
              <w:t xml:space="preserve">4.3.2.5.6 </w:t>
            </w:r>
            <w:r w:rsidR="00EA5657" w:rsidRPr="00EA5657">
              <w:rPr>
                <w:rFonts w:cstheme="minorHAnsi"/>
                <w:iCs/>
              </w:rPr>
              <w:t>Create backup</w:t>
            </w:r>
            <w:r w:rsidR="00EA5657">
              <w:rPr>
                <w:rFonts w:cstheme="minorHAnsi"/>
                <w:iCs/>
              </w:rPr>
              <w:t xml:space="preserve"> </w:t>
            </w:r>
            <w:r w:rsidR="00EA5657" w:rsidRPr="00EA5657">
              <w:rPr>
                <w:rFonts w:cstheme="minorHAnsi"/>
                <w:iCs/>
              </w:rPr>
              <w:t>procedures that support</w:t>
            </w:r>
            <w:r w:rsidR="00EA5657">
              <w:rPr>
                <w:rFonts w:cstheme="minorHAnsi"/>
                <w:iCs/>
              </w:rPr>
              <w:t xml:space="preserve"> </w:t>
            </w:r>
            <w:r w:rsidR="00EA5657" w:rsidRPr="00EA5657">
              <w:rPr>
                <w:rFonts w:cstheme="minorHAnsi"/>
                <w:iCs/>
              </w:rPr>
              <w:t>business continuity plan</w:t>
            </w:r>
          </w:p>
          <w:p w14:paraId="27026B99" w14:textId="75677521" w:rsidR="000E1DF8" w:rsidRDefault="000E1DF8" w:rsidP="00582A25">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0E1DF8">
              <w:rPr>
                <w:rFonts w:cstheme="minorHAnsi"/>
                <w:iCs/>
              </w:rPr>
              <w:t xml:space="preserve">4.3.4.3.9 </w:t>
            </w:r>
            <w:r w:rsidR="00EA5657" w:rsidRPr="00EA5657">
              <w:rPr>
                <w:rFonts w:cstheme="minorHAnsi"/>
                <w:iCs/>
              </w:rPr>
              <w:t>Establish backup and</w:t>
            </w:r>
            <w:r w:rsidR="00EA5657">
              <w:rPr>
                <w:rFonts w:cstheme="minorHAnsi"/>
                <w:iCs/>
              </w:rPr>
              <w:t xml:space="preserve"> </w:t>
            </w:r>
            <w:r w:rsidR="00EA5657" w:rsidRPr="00EA5657">
              <w:rPr>
                <w:rFonts w:cstheme="minorHAnsi"/>
                <w:iCs/>
              </w:rPr>
              <w:t>restoration procedure</w:t>
            </w:r>
          </w:p>
          <w:p w14:paraId="61D6A3C4" w14:textId="0CE899BB" w:rsidR="00BE5180" w:rsidRPr="000E1DF8" w:rsidRDefault="00BE5180" w:rsidP="00582A25">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BE5180">
              <w:rPr>
                <w:rFonts w:cstheme="minorHAnsi"/>
                <w:iCs/>
              </w:rPr>
              <w:t>A.3.4.3.8</w:t>
            </w:r>
            <w:r w:rsidR="00EA5657">
              <w:rPr>
                <w:rFonts w:cstheme="minorHAnsi"/>
                <w:iCs/>
              </w:rPr>
              <w:t xml:space="preserve"> </w:t>
            </w:r>
            <w:r w:rsidR="00EA5657" w:rsidRPr="00EA5657">
              <w:rPr>
                <w:rFonts w:cstheme="minorHAnsi"/>
                <w:iCs/>
              </w:rPr>
              <w:t>Backup and recovery</w:t>
            </w:r>
          </w:p>
          <w:p w14:paraId="04EA5627" w14:textId="7AC95491" w:rsidR="000E1DF8" w:rsidRPr="000E1DF8" w:rsidRDefault="000E1DF8" w:rsidP="000E1DF8">
            <w:pPr>
              <w:pStyle w:val="BodyCopy"/>
              <w:spacing w:after="120"/>
              <w:rPr>
                <w:rFonts w:cstheme="minorHAnsi"/>
                <w:i/>
              </w:rPr>
            </w:pPr>
            <w:r w:rsidRPr="000E1DF8">
              <w:rPr>
                <w:rFonts w:cstheme="minorHAnsi"/>
                <w:i/>
              </w:rPr>
              <w:t xml:space="preserve">IEC 62443-3-3 </w:t>
            </w:r>
          </w:p>
          <w:p w14:paraId="1950629B" w14:textId="0C3784C7" w:rsidR="008629C7" w:rsidRPr="000E1DF8" w:rsidRDefault="000E1DF8" w:rsidP="00582A25">
            <w:pPr>
              <w:pStyle w:val="BodyCopy"/>
              <w:spacing w:after="120"/>
              <w:ind w:left="720"/>
              <w:rPr>
                <w:rFonts w:cstheme="minorHAnsi"/>
                <w:iCs/>
              </w:rPr>
            </w:pPr>
            <w:r w:rsidRPr="00BE0CE9">
              <w:rPr>
                <w:rFonts w:cstheme="minorHAnsi"/>
              </w:rPr>
              <w:t>§</w:t>
            </w:r>
            <w:r w:rsidRPr="00C53645">
              <w:t xml:space="preserve"> </w:t>
            </w:r>
            <w:r w:rsidR="00C53645" w:rsidRPr="00C53645">
              <w:t>11.5</w:t>
            </w:r>
            <w:r w:rsidR="00C53645">
              <w:rPr>
                <w:rFonts w:ascii="Calibri" w:hAnsi="Calibri" w:cs="Calibri"/>
                <w:color w:val="000000"/>
              </w:rPr>
              <w:t xml:space="preserve"> </w:t>
            </w:r>
            <w:r w:rsidRPr="000E1DF8">
              <w:rPr>
                <w:rFonts w:cstheme="minorHAnsi"/>
                <w:iCs/>
              </w:rPr>
              <w:t>SR 7.3</w:t>
            </w:r>
            <w:r w:rsidR="00337E99">
              <w:rPr>
                <w:rFonts w:cstheme="minorHAnsi"/>
                <w:iCs/>
              </w:rPr>
              <w:t xml:space="preserve"> </w:t>
            </w:r>
            <w:r w:rsidR="00337E99" w:rsidRPr="00337E99">
              <w:rPr>
                <w:rFonts w:cstheme="minorHAnsi"/>
                <w:iCs/>
              </w:rPr>
              <w:t>Control system backup</w:t>
            </w:r>
          </w:p>
        </w:tc>
      </w:tr>
      <w:tr w:rsidR="008629C7" w:rsidRPr="003A601E" w14:paraId="3C78C054" w14:textId="77777777" w:rsidTr="008629C7">
        <w:trPr>
          <w:cantSplit/>
          <w:trHeight w:val="600"/>
        </w:trPr>
        <w:tc>
          <w:tcPr>
            <w:tcW w:w="603" w:type="pct"/>
            <w:shd w:val="clear" w:color="auto" w:fill="E9E5E2"/>
          </w:tcPr>
          <w:p w14:paraId="37B11E86" w14:textId="5C418888" w:rsidR="008629C7" w:rsidRPr="003A601E" w:rsidRDefault="008629C7" w:rsidP="0033325C">
            <w:pPr>
              <w:pStyle w:val="BodyCopy"/>
              <w:rPr>
                <w:rFonts w:cstheme="minorHAnsi"/>
              </w:rPr>
            </w:pPr>
            <w:r>
              <w:rPr>
                <w:rFonts w:cstheme="minorHAnsi"/>
              </w:rPr>
              <w:lastRenderedPageBreak/>
              <w:t>E11.190</w:t>
            </w:r>
          </w:p>
        </w:tc>
        <w:tc>
          <w:tcPr>
            <w:tcW w:w="2716" w:type="pct"/>
            <w:shd w:val="clear" w:color="auto" w:fill="E9E5E2"/>
            <w:hideMark/>
          </w:tcPr>
          <w:p w14:paraId="2494C7E8" w14:textId="68526887"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a secure development lifecycle</w:t>
            </w:r>
            <w:r>
              <w:rPr>
                <w:rFonts w:cstheme="minorHAnsi"/>
              </w:rPr>
              <w:t xml:space="preserve"> covering all development activities (e.g., software, </w:t>
            </w:r>
            <w:r w:rsidR="006A5598">
              <w:rPr>
                <w:rFonts w:cstheme="minorHAnsi"/>
              </w:rPr>
              <w:t>web-based</w:t>
            </w:r>
            <w:r>
              <w:rPr>
                <w:rFonts w:cstheme="minorHAnsi"/>
              </w:rPr>
              <w:t xml:space="preserve"> applications, operational technology (Supervisory Control and Data Acquisition/ Industrial Control Systems (</w:t>
            </w:r>
            <w:r w:rsidRPr="003E00CF">
              <w:rPr>
                <w:rFonts w:cstheme="minorHAnsi"/>
                <w:b/>
                <w:bCs/>
              </w:rPr>
              <w:t>SCADA</w:t>
            </w:r>
            <w:r>
              <w:rPr>
                <w:rFonts w:cstheme="minorHAnsi"/>
              </w:rPr>
              <w:t>/</w:t>
            </w:r>
            <w:r w:rsidRPr="003E00CF">
              <w:rPr>
                <w:rFonts w:cstheme="minorHAnsi"/>
                <w:b/>
                <w:bCs/>
              </w:rPr>
              <w:t>ICS</w:t>
            </w:r>
            <w:r>
              <w:rPr>
                <w:rFonts w:cstheme="minorHAnsi"/>
              </w:rPr>
              <w:t>))</w:t>
            </w:r>
            <w:r w:rsidRPr="003A601E">
              <w:rPr>
                <w:rFonts w:cstheme="minorHAnsi"/>
              </w:rPr>
              <w:t>.</w:t>
            </w:r>
          </w:p>
        </w:tc>
        <w:tc>
          <w:tcPr>
            <w:tcW w:w="1681" w:type="pct"/>
            <w:shd w:val="clear" w:color="auto" w:fill="E9E5E2"/>
          </w:tcPr>
          <w:p w14:paraId="48ACC703" w14:textId="643D6B0C" w:rsidR="00D55B16" w:rsidRPr="00D55B16" w:rsidRDefault="00D55B16" w:rsidP="00D55B16">
            <w:pPr>
              <w:pStyle w:val="BodyCopy"/>
              <w:spacing w:after="120"/>
              <w:rPr>
                <w:rFonts w:cstheme="minorHAnsi"/>
                <w:i/>
              </w:rPr>
            </w:pPr>
            <w:r w:rsidRPr="00D55B16">
              <w:rPr>
                <w:rFonts w:cstheme="minorHAnsi"/>
                <w:i/>
              </w:rPr>
              <w:t xml:space="preserve">IEC 62443-2-1 </w:t>
            </w:r>
          </w:p>
          <w:p w14:paraId="7E25AB0C" w14:textId="7E606C87" w:rsidR="00D55B16" w:rsidRPr="00D55B16" w:rsidRDefault="00D55B16" w:rsidP="00582A25">
            <w:pPr>
              <w:pStyle w:val="BodyCopy"/>
              <w:spacing w:after="120"/>
              <w:ind w:left="720"/>
              <w:rPr>
                <w:rFonts w:cstheme="minorHAnsi"/>
                <w:iCs/>
              </w:rPr>
            </w:pPr>
            <w:r w:rsidRPr="00BE0CE9">
              <w:rPr>
                <w:rFonts w:cstheme="minorHAnsi"/>
              </w:rPr>
              <w:t>§</w:t>
            </w:r>
            <w:r w:rsidRPr="00DD4FC6">
              <w:rPr>
                <w:rFonts w:ascii="Calibri" w:hAnsi="Calibri" w:cs="Calibri"/>
                <w:color w:val="000000"/>
              </w:rPr>
              <w:t xml:space="preserve"> </w:t>
            </w:r>
            <w:r w:rsidRPr="00D55B16">
              <w:rPr>
                <w:rFonts w:cstheme="minorHAnsi"/>
                <w:iCs/>
              </w:rPr>
              <w:t xml:space="preserve">A.3.4.3 </w:t>
            </w:r>
            <w:r w:rsidR="002F442F" w:rsidRPr="002F442F">
              <w:rPr>
                <w:rFonts w:cstheme="minorHAnsi"/>
                <w:iCs/>
              </w:rPr>
              <w:t>Element: System development and maintenance</w:t>
            </w:r>
          </w:p>
          <w:p w14:paraId="12E18C7A" w14:textId="1898253A" w:rsidR="009C0115" w:rsidRDefault="00287C10" w:rsidP="00D55B16">
            <w:pPr>
              <w:pStyle w:val="BodyCopy"/>
              <w:spacing w:after="120"/>
              <w:rPr>
                <w:rFonts w:cstheme="minorHAnsi"/>
                <w:i/>
              </w:rPr>
            </w:pPr>
            <w:r w:rsidRPr="00287C10">
              <w:rPr>
                <w:rFonts w:cstheme="minorHAnsi"/>
                <w:i/>
              </w:rPr>
              <w:t xml:space="preserve">IEC 62443-4-1 Security for industrial automation and control systems - Part 4-1: Secure product development lifecycle requirements </w:t>
            </w:r>
          </w:p>
          <w:p w14:paraId="1FD8E7E8" w14:textId="29ECCC3D" w:rsidR="00582A25" w:rsidRPr="00582A25" w:rsidRDefault="00582A25" w:rsidP="00582A25">
            <w:pPr>
              <w:pStyle w:val="BodyCopy"/>
              <w:spacing w:after="120"/>
              <w:ind w:left="720"/>
              <w:rPr>
                <w:rFonts w:cstheme="minorHAnsi"/>
                <w:iCs/>
              </w:rPr>
            </w:pPr>
            <w:r w:rsidRPr="00582A25">
              <w:rPr>
                <w:rFonts w:cstheme="minorHAnsi"/>
                <w:iCs/>
              </w:rPr>
              <w:t>All sections</w:t>
            </w:r>
          </w:p>
          <w:p w14:paraId="4117F417" w14:textId="77777777" w:rsidR="008629C7" w:rsidRDefault="00D55B16" w:rsidP="00D55B16">
            <w:pPr>
              <w:pStyle w:val="BodyCopy"/>
              <w:spacing w:after="120"/>
              <w:rPr>
                <w:rFonts w:cstheme="minorHAnsi"/>
                <w:i/>
              </w:rPr>
            </w:pPr>
            <w:r w:rsidRPr="00D55B16">
              <w:rPr>
                <w:rFonts w:cstheme="minorHAnsi"/>
                <w:i/>
              </w:rPr>
              <w:t xml:space="preserve">IEC 62443-4-2 </w:t>
            </w:r>
            <w:r w:rsidR="009C0115" w:rsidRPr="009C0115">
              <w:rPr>
                <w:rFonts w:cstheme="minorHAnsi"/>
                <w:i/>
              </w:rPr>
              <w:t>Security for industrial automation and control systems - Part 4-2: Technical security requirements for IACS components</w:t>
            </w:r>
          </w:p>
          <w:p w14:paraId="12FAD98D" w14:textId="403E6913" w:rsidR="00582A25" w:rsidRPr="00582A25" w:rsidRDefault="00582A25" w:rsidP="00582A25">
            <w:pPr>
              <w:pStyle w:val="BodyCopy"/>
              <w:spacing w:after="120"/>
              <w:ind w:left="720"/>
              <w:rPr>
                <w:rFonts w:cstheme="minorHAnsi"/>
                <w:iCs/>
              </w:rPr>
            </w:pPr>
            <w:r w:rsidRPr="00582A25">
              <w:rPr>
                <w:rFonts w:cstheme="minorHAnsi"/>
                <w:iCs/>
              </w:rPr>
              <w:t>All sections</w:t>
            </w:r>
          </w:p>
        </w:tc>
      </w:tr>
      <w:tr w:rsidR="008629C7" w:rsidRPr="003A601E" w14:paraId="6BB0AE3F" w14:textId="77777777" w:rsidTr="008629C7">
        <w:trPr>
          <w:cantSplit/>
          <w:trHeight w:val="600"/>
        </w:trPr>
        <w:tc>
          <w:tcPr>
            <w:tcW w:w="603" w:type="pct"/>
            <w:shd w:val="clear" w:color="auto" w:fill="E9E5E2"/>
          </w:tcPr>
          <w:p w14:paraId="34F8AE26" w14:textId="2D593E79" w:rsidR="008629C7" w:rsidRDefault="008629C7" w:rsidP="00DB1734">
            <w:pPr>
              <w:pStyle w:val="BodyCopy"/>
              <w:rPr>
                <w:rFonts w:cstheme="minorHAnsi"/>
              </w:rPr>
            </w:pPr>
            <w:r>
              <w:rPr>
                <w:rFonts w:cstheme="minorHAnsi"/>
              </w:rPr>
              <w:t>E11.200</w:t>
            </w:r>
          </w:p>
        </w:tc>
        <w:tc>
          <w:tcPr>
            <w:tcW w:w="2716" w:type="pct"/>
            <w:shd w:val="clear" w:color="auto" w:fill="E9E5E2"/>
          </w:tcPr>
          <w:p w14:paraId="3C736D30" w14:textId="26CDF7F6" w:rsidR="008629C7" w:rsidRPr="003A601E" w:rsidRDefault="008629C7" w:rsidP="00DB1734">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security measures for</w:t>
            </w:r>
            <w:r>
              <w:rPr>
                <w:rFonts w:cstheme="minorHAnsi"/>
              </w:rPr>
              <w:t xml:space="preserve"> enterprise mobility (e.g., mobile device management, working from home).</w:t>
            </w:r>
          </w:p>
        </w:tc>
        <w:tc>
          <w:tcPr>
            <w:tcW w:w="1681" w:type="pct"/>
            <w:shd w:val="clear" w:color="auto" w:fill="E9E5E2"/>
          </w:tcPr>
          <w:p w14:paraId="7FCDEDE2" w14:textId="2502EE57" w:rsidR="00D55B16" w:rsidRPr="00D55B16" w:rsidRDefault="00D55B16" w:rsidP="00D55B16">
            <w:pPr>
              <w:pStyle w:val="BodyCopy"/>
              <w:spacing w:after="120"/>
              <w:rPr>
                <w:rFonts w:cstheme="minorHAnsi"/>
                <w:i/>
              </w:rPr>
            </w:pPr>
            <w:r w:rsidRPr="00D55B16">
              <w:rPr>
                <w:rFonts w:cstheme="minorHAnsi"/>
                <w:i/>
              </w:rPr>
              <w:t xml:space="preserve">IEC 62443-3-3 </w:t>
            </w:r>
          </w:p>
          <w:p w14:paraId="3330A181" w14:textId="66B211FE" w:rsidR="008629C7" w:rsidRPr="00D55B16" w:rsidRDefault="00D55B16" w:rsidP="00582A25">
            <w:pPr>
              <w:pStyle w:val="BodyCopy"/>
              <w:spacing w:after="120"/>
              <w:ind w:left="720"/>
              <w:rPr>
                <w:rFonts w:cstheme="minorHAnsi"/>
                <w:iCs/>
              </w:rPr>
            </w:pPr>
            <w:r w:rsidRPr="00BE0CE9">
              <w:rPr>
                <w:rFonts w:cstheme="minorHAnsi"/>
              </w:rPr>
              <w:t>§</w:t>
            </w:r>
            <w:r w:rsidRPr="00C53645">
              <w:t xml:space="preserve"> </w:t>
            </w:r>
            <w:r w:rsidR="00C53645" w:rsidRPr="00C53645">
              <w:t>6.5</w:t>
            </w:r>
            <w:r w:rsidR="00C53645">
              <w:rPr>
                <w:rFonts w:ascii="Calibri" w:hAnsi="Calibri" w:cs="Calibri"/>
                <w:color w:val="000000"/>
              </w:rPr>
              <w:t xml:space="preserve"> </w:t>
            </w:r>
            <w:r w:rsidRPr="00D55B16">
              <w:rPr>
                <w:rFonts w:cstheme="minorHAnsi"/>
                <w:iCs/>
              </w:rPr>
              <w:t xml:space="preserve">SR 2.3 </w:t>
            </w:r>
            <w:r w:rsidR="00337E99" w:rsidRPr="00337E99">
              <w:rPr>
                <w:rFonts w:cstheme="minorHAnsi"/>
                <w:iCs/>
              </w:rPr>
              <w:t>Use control for portable and mobile devices</w:t>
            </w:r>
          </w:p>
        </w:tc>
      </w:tr>
    </w:tbl>
    <w:p w14:paraId="010E5CC1" w14:textId="77777777" w:rsidR="009C1219" w:rsidRPr="003A601E" w:rsidRDefault="009C1219" w:rsidP="00DC6E7D">
      <w:pPr>
        <w:pStyle w:val="Category"/>
      </w:pPr>
    </w:p>
    <w:p w14:paraId="28AE6F98" w14:textId="77777777" w:rsidR="001B6B0D" w:rsidRPr="003A601E" w:rsidRDefault="001B6B0D">
      <w:pPr>
        <w:rPr>
          <w:rFonts w:cstheme="minorHAnsi"/>
          <w:b/>
          <w:color w:val="5620A9"/>
          <w:szCs w:val="32"/>
        </w:rPr>
      </w:pPr>
      <w:r w:rsidRPr="003A601E">
        <w:rPr>
          <w:rFonts w:cstheme="minorHAnsi"/>
        </w:rPr>
        <w:br w:type="page"/>
      </w:r>
    </w:p>
    <w:p w14:paraId="46FBEED0" w14:textId="4843DBAE" w:rsidR="00D245FB" w:rsidRPr="000D22FE" w:rsidRDefault="00D245FB" w:rsidP="00D245FB">
      <w:pPr>
        <w:pStyle w:val="SectionHeading"/>
        <w:numPr>
          <w:ilvl w:val="0"/>
          <w:numId w:val="0"/>
        </w:numPr>
        <w:rPr>
          <w:rFonts w:asciiTheme="minorHAnsi" w:hAnsiTheme="minorHAnsi" w:cstheme="minorHAnsi"/>
          <w:color w:val="FF0000"/>
        </w:rPr>
      </w:pPr>
      <w:bookmarkStart w:id="69" w:name="_Toc120534871"/>
      <w:r w:rsidRPr="003A601E">
        <w:rPr>
          <w:rFonts w:asciiTheme="minorHAnsi" w:hAnsiTheme="minorHAnsi" w:cstheme="minorHAnsi"/>
        </w:rPr>
        <w:lastRenderedPageBreak/>
        <w:t>Standard 1</w:t>
      </w:r>
      <w:r w:rsidR="003167A1">
        <w:rPr>
          <w:rFonts w:asciiTheme="minorHAnsi" w:hAnsiTheme="minorHAnsi" w:cstheme="minorHAnsi"/>
        </w:rPr>
        <w:t>2</w:t>
      </w:r>
      <w:r w:rsidRPr="003A601E">
        <w:rPr>
          <w:rFonts w:asciiTheme="minorHAnsi" w:hAnsiTheme="minorHAnsi" w:cstheme="minorHAnsi"/>
        </w:rPr>
        <w:t xml:space="preserve"> – </w:t>
      </w:r>
      <w:r w:rsidR="00317CD9" w:rsidRPr="003A601E">
        <w:rPr>
          <w:rFonts w:asciiTheme="minorHAnsi" w:hAnsiTheme="minorHAnsi" w:cstheme="minorHAnsi"/>
        </w:rPr>
        <w:t>Physical Security</w:t>
      </w:r>
      <w:bookmarkEnd w:id="69"/>
      <w:r w:rsidR="000D22FE">
        <w:rPr>
          <w:rFonts w:asciiTheme="minorHAnsi" w:hAnsiTheme="minorHAnsi" w:cstheme="minorHAnsi"/>
        </w:rPr>
        <w:t xml:space="preserve"> </w:t>
      </w:r>
    </w:p>
    <w:p w14:paraId="4A057E2C"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70" w:name="_Toc120534872"/>
      <w:r w:rsidRPr="003A601E">
        <w:rPr>
          <w:rFonts w:asciiTheme="minorHAnsi" w:hAnsiTheme="minorHAnsi" w:cstheme="minorHAnsi"/>
          <w:lang w:val="en-US" w:eastAsia="en-AU"/>
        </w:rPr>
        <w:t>Standard</w:t>
      </w:r>
      <w:bookmarkEnd w:id="70"/>
    </w:p>
    <w:p w14:paraId="5C462680" w14:textId="27D3C520" w:rsidR="00B026D6" w:rsidRPr="003A601E" w:rsidRDefault="00B026D6" w:rsidP="00B026D6">
      <w:pPr>
        <w:pStyle w:val="BodyCopy"/>
        <w:rPr>
          <w:rFonts w:cstheme="minorHAnsi"/>
        </w:rPr>
      </w:pPr>
      <w:r w:rsidRPr="00395AA0">
        <w:rPr>
          <w:rFonts w:cstheme="minorHAnsi"/>
        </w:rPr>
        <w:t xml:space="preserve">The </w:t>
      </w:r>
      <w:r w:rsidR="00C32FCC">
        <w:rPr>
          <w:rFonts w:cstheme="minorHAnsi"/>
        </w:rPr>
        <w:t>standard</w:t>
      </w:r>
      <w:r w:rsidR="00C32FCC" w:rsidRPr="00395AA0">
        <w:rPr>
          <w:rFonts w:cstheme="minorHAnsi"/>
        </w:rPr>
        <w:t xml:space="preserve"> </w:t>
      </w:r>
      <w:r w:rsidRPr="00395AA0">
        <w:rPr>
          <w:rFonts w:cstheme="minorHAnsi"/>
        </w:rPr>
        <w:t xml:space="preserve">from </w:t>
      </w:r>
      <w:r>
        <w:rPr>
          <w:rFonts w:cstheme="minorHAnsi"/>
        </w:rPr>
        <w:t>VPDSS</w:t>
      </w:r>
      <w:r w:rsidRPr="00395AA0">
        <w:rPr>
          <w:rFonts w:cstheme="minorHAnsi"/>
        </w:rPr>
        <w:t xml:space="preserve"> appl</w:t>
      </w:r>
      <w:r>
        <w:rPr>
          <w:rFonts w:cstheme="minorHAnsi"/>
        </w:rPr>
        <w:t>ies</w:t>
      </w:r>
      <w:r w:rsidRPr="003A601E">
        <w:rPr>
          <w:rFonts w:cstheme="minorHAnsi"/>
        </w:rPr>
        <w:t>.</w:t>
      </w:r>
    </w:p>
    <w:p w14:paraId="0A3FDFA2" w14:textId="77777777" w:rsidR="00B026D6" w:rsidRPr="003A601E" w:rsidRDefault="00B026D6" w:rsidP="00B026D6">
      <w:pPr>
        <w:pStyle w:val="SectionSubhead"/>
        <w:numPr>
          <w:ilvl w:val="0"/>
          <w:numId w:val="0"/>
        </w:numPr>
        <w:ind w:left="6"/>
        <w:rPr>
          <w:rFonts w:asciiTheme="minorHAnsi" w:hAnsiTheme="minorHAnsi" w:cstheme="minorHAnsi"/>
        </w:rPr>
      </w:pPr>
      <w:bookmarkStart w:id="71" w:name="_Toc120534873"/>
      <w:r w:rsidRPr="003A601E">
        <w:rPr>
          <w:rFonts w:asciiTheme="minorHAnsi" w:hAnsiTheme="minorHAnsi" w:cstheme="minorHAnsi"/>
        </w:rPr>
        <w:t>Statement of Objective</w:t>
      </w:r>
      <w:bookmarkEnd w:id="71"/>
    </w:p>
    <w:p w14:paraId="4F73093E" w14:textId="77777777" w:rsidR="00B026D6" w:rsidRPr="003A601E" w:rsidRDefault="00B026D6" w:rsidP="00B026D6">
      <w:pPr>
        <w:pStyle w:val="BodyCopy"/>
        <w:rPr>
          <w:rFonts w:cstheme="minorHAnsi"/>
        </w:rPr>
      </w:pPr>
      <w:r w:rsidRPr="00395AA0">
        <w:rPr>
          <w:rFonts w:cstheme="minorHAnsi"/>
        </w:rPr>
        <w:t xml:space="preserve">The </w:t>
      </w:r>
      <w:r>
        <w:rPr>
          <w:rFonts w:cstheme="minorHAnsi"/>
        </w:rPr>
        <w:t>objective</w:t>
      </w:r>
      <w:r w:rsidRPr="00395AA0">
        <w:rPr>
          <w:rFonts w:cstheme="minorHAnsi"/>
        </w:rPr>
        <w:t xml:space="preserve"> from </w:t>
      </w:r>
      <w:r>
        <w:rPr>
          <w:rFonts w:cstheme="minorHAnsi"/>
        </w:rPr>
        <w:t>VPDSS</w:t>
      </w:r>
      <w:r w:rsidRPr="00395AA0">
        <w:rPr>
          <w:rFonts w:cstheme="minorHAnsi"/>
        </w:rPr>
        <w:t xml:space="preserve"> appl</w:t>
      </w:r>
      <w:r>
        <w:rPr>
          <w:rFonts w:cstheme="minorHAnsi"/>
        </w:rPr>
        <w:t>ies</w:t>
      </w:r>
      <w:r w:rsidRPr="003A601E">
        <w:rPr>
          <w:rFonts w:cstheme="minorHAnsi"/>
          <w:lang w:eastAsia="en-AU"/>
        </w:rPr>
        <w:t>.</w:t>
      </w:r>
    </w:p>
    <w:p w14:paraId="0B365CA1" w14:textId="77777777" w:rsidR="00B026D6" w:rsidRDefault="00B026D6" w:rsidP="00B026D6">
      <w:pPr>
        <w:pStyle w:val="SectionSubhead"/>
        <w:numPr>
          <w:ilvl w:val="0"/>
          <w:numId w:val="0"/>
        </w:numPr>
        <w:ind w:left="6"/>
        <w:rPr>
          <w:rFonts w:asciiTheme="minorHAnsi" w:hAnsiTheme="minorHAnsi" w:cstheme="minorHAnsi"/>
          <w:lang w:val="en-US" w:eastAsia="en-AU"/>
        </w:rPr>
      </w:pPr>
      <w:bookmarkStart w:id="72" w:name="_Toc120534874"/>
      <w:r>
        <w:rPr>
          <w:rFonts w:asciiTheme="minorHAnsi" w:hAnsiTheme="minorHAnsi" w:cstheme="minorHAnsi"/>
          <w:lang w:val="en-US" w:eastAsia="en-AU"/>
        </w:rPr>
        <w:t>Elements</w:t>
      </w:r>
      <w:bookmarkEnd w:id="72"/>
    </w:p>
    <w:p w14:paraId="293C1F7A" w14:textId="6107E2A7" w:rsidR="00D245FB" w:rsidRDefault="00B026D6" w:rsidP="00B026D6">
      <w:pPr>
        <w:pStyle w:val="BodyCopy"/>
      </w:pPr>
      <w:r>
        <w:t xml:space="preserve">The implementation guidance from </w:t>
      </w:r>
      <w:r w:rsidRPr="004511DF">
        <w:rPr>
          <w:i/>
          <w:iCs/>
        </w:rPr>
        <w:t>VPDSS Implementation Guidance V2.1</w:t>
      </w:r>
      <w:r>
        <w:t xml:space="preserve"> Standard 12 applies.</w:t>
      </w:r>
    </w:p>
    <w:p w14:paraId="773DCE32" w14:textId="77777777" w:rsidR="00C32FCC" w:rsidRDefault="00C32FCC" w:rsidP="00C32FCC">
      <w:pPr>
        <w:pStyle w:val="SectionSubhead"/>
        <w:numPr>
          <w:ilvl w:val="0"/>
          <w:numId w:val="0"/>
        </w:numPr>
        <w:ind w:left="6"/>
        <w:rPr>
          <w:rStyle w:val="Strong"/>
          <w:b/>
          <w:bCs w:val="0"/>
        </w:rPr>
      </w:pPr>
      <w:bookmarkStart w:id="73" w:name="_Toc120534875"/>
      <w:r w:rsidRPr="003E098F">
        <w:rPr>
          <w:rStyle w:val="Strong"/>
          <w:b/>
          <w:bCs w:val="0"/>
        </w:rPr>
        <w:t>IACS-specific implementation guidance</w:t>
      </w:r>
      <w:bookmarkEnd w:id="73"/>
    </w:p>
    <w:p w14:paraId="068EF989" w14:textId="3DE71BDC" w:rsidR="00C32FCC" w:rsidRPr="00B026D6" w:rsidRDefault="000B0C17" w:rsidP="00C32FCC">
      <w:pPr>
        <w:pStyle w:val="BodyCopy"/>
      </w:pPr>
      <w:r w:rsidRPr="000B0C17">
        <w:t xml:space="preserve"> </w:t>
      </w:r>
      <w:r w:rsidRPr="00C14880">
        <w:t xml:space="preserve">When </w:t>
      </w:r>
      <w:r>
        <w:t>selecting</w:t>
      </w:r>
      <w:r w:rsidRPr="00C14880">
        <w:t xml:space="preserve"> and implementing </w:t>
      </w:r>
      <w:r>
        <w:t>physical security measures</w:t>
      </w:r>
      <w:r w:rsidRPr="00C14880">
        <w:t xml:space="preserve">, </w:t>
      </w:r>
      <w:r>
        <w:t>consider</w:t>
      </w:r>
      <w:r w:rsidRPr="00C14880">
        <w:t xml:space="preserve"> both </w:t>
      </w:r>
      <w:r w:rsidRPr="00C14880">
        <w:rPr>
          <w:rFonts w:eastAsiaTheme="minorHAnsi"/>
        </w:rPr>
        <w:t>standard enterprise and IACS environments</w:t>
      </w:r>
      <w:r w:rsidRPr="00C14880">
        <w:t xml:space="preserve"> collectively</w:t>
      </w:r>
      <w:r>
        <w:t>.</w:t>
      </w:r>
    </w:p>
    <w:p w14:paraId="76023EC7" w14:textId="77777777" w:rsidR="00D245FB" w:rsidRPr="003A601E" w:rsidRDefault="00D245FB" w:rsidP="00DC6E7D">
      <w:pPr>
        <w:pStyle w:val="Category"/>
      </w:pPr>
    </w:p>
    <w:p w14:paraId="24B5EA05" w14:textId="77777777" w:rsidR="00F70623" w:rsidRDefault="00F70623">
      <w:pPr>
        <w:rPr>
          <w:rFonts w:ascii="Calibri" w:hAnsi="Calibri"/>
          <w:b/>
          <w:color w:val="5620A9"/>
          <w:szCs w:val="32"/>
        </w:rPr>
      </w:pPr>
      <w:r>
        <w:br w:type="page"/>
      </w:r>
    </w:p>
    <w:p w14:paraId="6DF471B6" w14:textId="74A623BC" w:rsidR="00195D2E" w:rsidRDefault="00195D2E" w:rsidP="00536391">
      <w:pPr>
        <w:pStyle w:val="SectionHeading"/>
        <w:numPr>
          <w:ilvl w:val="0"/>
          <w:numId w:val="0"/>
        </w:numPr>
      </w:pPr>
      <w:bookmarkStart w:id="74" w:name="_Toc120534876"/>
      <w:r>
        <w:lastRenderedPageBreak/>
        <w:t>Appendix A</w:t>
      </w:r>
      <w:r w:rsidR="00216BB4">
        <w:t xml:space="preserve"> - </w:t>
      </w:r>
      <w:r>
        <w:t>VPDSS Primary Sources</w:t>
      </w:r>
      <w:bookmarkEnd w:id="74"/>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4771"/>
        <w:gridCol w:w="4771"/>
      </w:tblGrid>
      <w:tr w:rsidR="008B4F47" w:rsidRPr="00520600" w14:paraId="18924CE5" w14:textId="77777777" w:rsidTr="008B4F47">
        <w:trPr>
          <w:cantSplit/>
          <w:trHeight w:val="600"/>
          <w:tblHeader/>
        </w:trPr>
        <w:tc>
          <w:tcPr>
            <w:tcW w:w="2500" w:type="pct"/>
            <w:shd w:val="clear" w:color="auto" w:fill="430098"/>
            <w:vAlign w:val="center"/>
          </w:tcPr>
          <w:p w14:paraId="0C7DA931" w14:textId="51F051D5" w:rsidR="008B4F47" w:rsidRPr="00520600" w:rsidRDefault="008B4F47" w:rsidP="00802258">
            <w:pPr>
              <w:pStyle w:val="BodyCopy"/>
              <w:spacing w:before="0" w:after="0"/>
              <w:rPr>
                <w:rFonts w:cstheme="minorHAnsi"/>
                <w:color w:val="FFFFFF" w:themeColor="background1"/>
              </w:rPr>
            </w:pPr>
            <w:r>
              <w:rPr>
                <w:rFonts w:cstheme="minorHAnsi"/>
                <w:color w:val="FFFFFF" w:themeColor="background1"/>
              </w:rPr>
              <w:t>Primary Source</w:t>
            </w:r>
          </w:p>
        </w:tc>
        <w:tc>
          <w:tcPr>
            <w:tcW w:w="2500" w:type="pct"/>
            <w:shd w:val="clear" w:color="auto" w:fill="430098"/>
            <w:vAlign w:val="center"/>
          </w:tcPr>
          <w:p w14:paraId="4BD07E83" w14:textId="7CDDC571" w:rsidR="008B4F47" w:rsidRPr="00520600" w:rsidRDefault="008B4F47" w:rsidP="00802258">
            <w:pPr>
              <w:pStyle w:val="BodyCopy"/>
              <w:spacing w:before="0" w:after="0"/>
              <w:rPr>
                <w:rFonts w:cstheme="minorHAnsi"/>
                <w:color w:val="FFFFFF" w:themeColor="background1"/>
              </w:rPr>
            </w:pPr>
            <w:r>
              <w:rPr>
                <w:rFonts w:cstheme="minorHAnsi"/>
                <w:color w:val="FFFFFF" w:themeColor="background1"/>
              </w:rPr>
              <w:t>Link</w:t>
            </w:r>
          </w:p>
        </w:tc>
      </w:tr>
      <w:tr w:rsidR="00F52D35" w:rsidRPr="00200249" w14:paraId="0B180D84" w14:textId="77777777" w:rsidTr="00F52D35">
        <w:trPr>
          <w:cantSplit/>
          <w:trHeight w:val="600"/>
        </w:trPr>
        <w:tc>
          <w:tcPr>
            <w:tcW w:w="5000" w:type="pct"/>
            <w:gridSpan w:val="2"/>
            <w:shd w:val="clear" w:color="auto" w:fill="E9E5E2"/>
            <w:hideMark/>
          </w:tcPr>
          <w:p w14:paraId="30B42C66" w14:textId="42BDFCC3" w:rsidR="00F52D35" w:rsidRPr="00200249" w:rsidRDefault="00F52D35" w:rsidP="00200249">
            <w:pPr>
              <w:pStyle w:val="BodyCopy"/>
              <w:rPr>
                <w:b/>
                <w:bCs/>
              </w:rPr>
            </w:pPr>
            <w:r w:rsidRPr="00200249">
              <w:rPr>
                <w:b/>
                <w:bCs/>
              </w:rPr>
              <w:t>Victorian Government - Office of the Victorian Information Commissioner</w:t>
            </w:r>
          </w:p>
        </w:tc>
      </w:tr>
      <w:tr w:rsidR="008B4F47" w:rsidRPr="00F122E7" w14:paraId="6116BF67" w14:textId="77777777" w:rsidTr="008B4F47">
        <w:trPr>
          <w:cantSplit/>
          <w:trHeight w:val="600"/>
        </w:trPr>
        <w:tc>
          <w:tcPr>
            <w:tcW w:w="2500" w:type="pct"/>
            <w:shd w:val="clear" w:color="auto" w:fill="E9E5E2"/>
          </w:tcPr>
          <w:p w14:paraId="2CCBA04A" w14:textId="2207F33E" w:rsidR="008B4F47" w:rsidRPr="00F52D35" w:rsidRDefault="00F52D35" w:rsidP="00F52D35">
            <w:pPr>
              <w:pStyle w:val="BodyCopy"/>
            </w:pPr>
            <w:r>
              <w:t>Victorian Protective Data Security Standards (</w:t>
            </w:r>
            <w:r w:rsidRPr="003E00CF">
              <w:rPr>
                <w:b/>
                <w:bCs/>
              </w:rPr>
              <w:t>VPDSS</w:t>
            </w:r>
            <w:r>
              <w:t>) Implementation Guidance V2.1</w:t>
            </w:r>
          </w:p>
        </w:tc>
        <w:tc>
          <w:tcPr>
            <w:tcW w:w="2500" w:type="pct"/>
            <w:shd w:val="clear" w:color="auto" w:fill="E9E5E2"/>
          </w:tcPr>
          <w:p w14:paraId="1AD10E1A" w14:textId="77F56BC3" w:rsidR="008B4F47" w:rsidRPr="00F52D35" w:rsidRDefault="00DC6E7D" w:rsidP="00F52D35">
            <w:pPr>
              <w:pStyle w:val="BodyCopy"/>
            </w:pPr>
            <w:hyperlink r:id="rId17" w:history="1">
              <w:r w:rsidR="00582A25" w:rsidRPr="005C1FA3">
                <w:rPr>
                  <w:rStyle w:val="Hyperlink"/>
                </w:rPr>
                <w:t>https://ovic.vic.gov.au/data-protection/information-security-resources/</w:t>
              </w:r>
            </w:hyperlink>
            <w:r w:rsidR="00582A25">
              <w:t xml:space="preserve"> </w:t>
            </w:r>
          </w:p>
        </w:tc>
      </w:tr>
      <w:tr w:rsidR="00F52D35" w:rsidRPr="00F52D35" w14:paraId="29F16C2A" w14:textId="77777777" w:rsidTr="00F52D35">
        <w:trPr>
          <w:cantSplit/>
          <w:trHeight w:val="600"/>
        </w:trPr>
        <w:tc>
          <w:tcPr>
            <w:tcW w:w="5000" w:type="pct"/>
            <w:gridSpan w:val="2"/>
            <w:shd w:val="clear" w:color="auto" w:fill="E9E5E2"/>
          </w:tcPr>
          <w:p w14:paraId="2CAFB81C" w14:textId="77777777" w:rsidR="00F52D35" w:rsidRDefault="00F52D35" w:rsidP="00802258">
            <w:pPr>
              <w:pStyle w:val="BodyCopy"/>
              <w:spacing w:after="120"/>
              <w:rPr>
                <w:rFonts w:cstheme="minorHAnsi"/>
                <w:b/>
                <w:bCs/>
              </w:rPr>
            </w:pPr>
            <w:r w:rsidRPr="00F52D35">
              <w:rPr>
                <w:rFonts w:cstheme="minorHAnsi"/>
                <w:b/>
                <w:bCs/>
              </w:rPr>
              <w:t>International Electrotechnical Commission (IEC)</w:t>
            </w:r>
          </w:p>
          <w:p w14:paraId="457B657E" w14:textId="6DCABB2A" w:rsidR="00F52D35" w:rsidRPr="00F52D35" w:rsidRDefault="00F52D35" w:rsidP="00802258">
            <w:pPr>
              <w:pStyle w:val="BodyCopy"/>
              <w:spacing w:after="120"/>
              <w:rPr>
                <w:rFonts w:cstheme="minorHAnsi"/>
              </w:rPr>
            </w:pPr>
            <w:r w:rsidRPr="00F52D35">
              <w:rPr>
                <w:rFonts w:cstheme="minorHAnsi"/>
              </w:rPr>
              <w:t xml:space="preserve">Please </w:t>
            </w:r>
            <w:proofErr w:type="gramStart"/>
            <w:r w:rsidRPr="00F52D35">
              <w:rPr>
                <w:rFonts w:cstheme="minorHAnsi"/>
              </w:rPr>
              <w:t>note</w:t>
            </w:r>
            <w:r w:rsidR="00015CB9">
              <w:rPr>
                <w:rFonts w:cstheme="minorHAnsi"/>
              </w:rPr>
              <w:t>:</w:t>
            </w:r>
            <w:proofErr w:type="gramEnd"/>
            <w:r w:rsidRPr="00F52D35">
              <w:rPr>
                <w:rFonts w:cstheme="minorHAnsi"/>
              </w:rPr>
              <w:t xml:space="preserve"> </w:t>
            </w:r>
            <w:r w:rsidR="00015CB9">
              <w:rPr>
                <w:rFonts w:cstheme="minorHAnsi"/>
              </w:rPr>
              <w:t>f</w:t>
            </w:r>
            <w:r w:rsidRPr="00F52D35">
              <w:rPr>
                <w:rFonts w:cstheme="minorHAnsi"/>
              </w:rPr>
              <w:t xml:space="preserve">or eligible Victorian </w:t>
            </w:r>
            <w:r w:rsidR="00015CB9">
              <w:rPr>
                <w:rFonts w:cstheme="minorHAnsi"/>
              </w:rPr>
              <w:t>p</w:t>
            </w:r>
            <w:r w:rsidRPr="00F52D35">
              <w:rPr>
                <w:rFonts w:cstheme="minorHAnsi"/>
              </w:rPr>
              <w:t xml:space="preserve">ublic </w:t>
            </w:r>
            <w:r w:rsidR="00015CB9">
              <w:rPr>
                <w:rFonts w:cstheme="minorHAnsi"/>
              </w:rPr>
              <w:t>s</w:t>
            </w:r>
            <w:r w:rsidRPr="00F52D35">
              <w:rPr>
                <w:rFonts w:cstheme="minorHAnsi"/>
              </w:rPr>
              <w:t>ector organisations, access to some IEC documents is available free of charge and can be accessed from the Victorian Government Library Service (</w:t>
            </w:r>
            <w:r w:rsidRPr="003E00CF">
              <w:rPr>
                <w:rFonts w:cstheme="minorHAnsi"/>
                <w:b/>
                <w:bCs/>
              </w:rPr>
              <w:t>VGLS</w:t>
            </w:r>
            <w:r w:rsidRPr="00F52D35">
              <w:rPr>
                <w:rFonts w:cstheme="minorHAnsi"/>
              </w:rPr>
              <w:t>).</w:t>
            </w:r>
          </w:p>
        </w:tc>
      </w:tr>
      <w:tr w:rsidR="008B4F47" w:rsidRPr="00F122E7" w14:paraId="32B35E86" w14:textId="77777777" w:rsidTr="008B4F47">
        <w:trPr>
          <w:cantSplit/>
          <w:trHeight w:val="600"/>
        </w:trPr>
        <w:tc>
          <w:tcPr>
            <w:tcW w:w="2500" w:type="pct"/>
            <w:shd w:val="clear" w:color="auto" w:fill="E9E5E2"/>
          </w:tcPr>
          <w:p w14:paraId="49719698" w14:textId="133FD333" w:rsidR="008B4F47" w:rsidRPr="00F52D35" w:rsidRDefault="00F52D35" w:rsidP="008B4F47">
            <w:pPr>
              <w:pStyle w:val="BodyCopy"/>
              <w:spacing w:after="120"/>
              <w:rPr>
                <w:rFonts w:cstheme="minorHAnsi"/>
              </w:rPr>
            </w:pPr>
            <w:r w:rsidRPr="00625214">
              <w:rPr>
                <w:rFonts w:cstheme="minorHAnsi"/>
                <w:b/>
                <w:bCs/>
              </w:rPr>
              <w:t>IEC TS 62443-1-1:2009</w:t>
            </w:r>
            <w:r w:rsidRPr="00F52D35">
              <w:rPr>
                <w:rFonts w:cstheme="minorHAnsi"/>
              </w:rPr>
              <w:t xml:space="preserve"> Industrial communication networks - Network and system security - Part 1-1: Terminology, </w:t>
            </w:r>
            <w:proofErr w:type="gramStart"/>
            <w:r w:rsidRPr="00F52D35">
              <w:rPr>
                <w:rFonts w:cstheme="minorHAnsi"/>
              </w:rPr>
              <w:t>concepts</w:t>
            </w:r>
            <w:proofErr w:type="gramEnd"/>
            <w:r w:rsidRPr="00F52D35">
              <w:rPr>
                <w:rFonts w:cstheme="minorHAnsi"/>
              </w:rPr>
              <w:t xml:space="preserve"> and model</w:t>
            </w:r>
          </w:p>
        </w:tc>
        <w:tc>
          <w:tcPr>
            <w:tcW w:w="2500" w:type="pct"/>
            <w:shd w:val="clear" w:color="auto" w:fill="E9E5E2"/>
          </w:tcPr>
          <w:p w14:paraId="25AB2B93" w14:textId="65605E00" w:rsidR="008B4F47" w:rsidRPr="00F52D35" w:rsidRDefault="00DC6E7D" w:rsidP="00802258">
            <w:pPr>
              <w:pStyle w:val="BodyCopy"/>
              <w:spacing w:after="120"/>
              <w:rPr>
                <w:rFonts w:cstheme="minorHAnsi"/>
              </w:rPr>
            </w:pPr>
            <w:hyperlink r:id="rId18" w:history="1">
              <w:r w:rsidR="00F52D35" w:rsidRPr="00AF1583">
                <w:rPr>
                  <w:rStyle w:val="Hyperlink"/>
                  <w:rFonts w:cstheme="minorHAnsi"/>
                </w:rPr>
                <w:t>https://www.standards.org.au/standards-catalogue/international/iec-slash-tc--65/iec--ts--62443-1-1-colon-2009</w:t>
              </w:r>
            </w:hyperlink>
            <w:r w:rsidR="00F52D35">
              <w:rPr>
                <w:rFonts w:cstheme="minorHAnsi"/>
              </w:rPr>
              <w:t xml:space="preserve"> </w:t>
            </w:r>
          </w:p>
        </w:tc>
      </w:tr>
      <w:tr w:rsidR="008B4F47" w:rsidRPr="00F122E7" w14:paraId="7B04E8FF" w14:textId="77777777" w:rsidTr="008B4F47">
        <w:trPr>
          <w:cantSplit/>
          <w:trHeight w:val="600"/>
        </w:trPr>
        <w:tc>
          <w:tcPr>
            <w:tcW w:w="2500" w:type="pct"/>
            <w:shd w:val="clear" w:color="auto" w:fill="E9E5E2"/>
          </w:tcPr>
          <w:p w14:paraId="717A5A18" w14:textId="6CB3DA60" w:rsidR="008B4F47" w:rsidRPr="00F52D35" w:rsidRDefault="00F52D35" w:rsidP="00F52D35">
            <w:pPr>
              <w:pStyle w:val="BodyCopy"/>
              <w:spacing w:after="120"/>
              <w:rPr>
                <w:rFonts w:cstheme="minorHAnsi"/>
              </w:rPr>
            </w:pPr>
            <w:r w:rsidRPr="00625214">
              <w:rPr>
                <w:rFonts w:cstheme="minorHAnsi"/>
                <w:b/>
                <w:bCs/>
              </w:rPr>
              <w:t>IEC 62443-2-1:2010</w:t>
            </w:r>
            <w:r w:rsidRPr="00F52D35">
              <w:rPr>
                <w:rFonts w:cstheme="minorHAnsi"/>
              </w:rPr>
              <w:t xml:space="preserve"> Industrial communication networks – Network and system security – Part 2-1: Establishing an industrial automation and control system security program</w:t>
            </w:r>
          </w:p>
        </w:tc>
        <w:tc>
          <w:tcPr>
            <w:tcW w:w="2500" w:type="pct"/>
            <w:shd w:val="clear" w:color="auto" w:fill="E9E5E2"/>
          </w:tcPr>
          <w:p w14:paraId="7DDF4FCA" w14:textId="4FDB9F08" w:rsidR="008B4F47" w:rsidRPr="00F52D35" w:rsidRDefault="00DC6E7D" w:rsidP="00802258">
            <w:pPr>
              <w:pStyle w:val="BodyCopy"/>
              <w:spacing w:after="120"/>
              <w:rPr>
                <w:rFonts w:cstheme="minorHAnsi"/>
              </w:rPr>
            </w:pPr>
            <w:hyperlink r:id="rId19" w:history="1">
              <w:r w:rsidR="00F52D35" w:rsidRPr="00AF1583">
                <w:rPr>
                  <w:rStyle w:val="Hyperlink"/>
                  <w:rFonts w:cstheme="minorHAnsi"/>
                </w:rPr>
                <w:t>https://www.standards.org.au/standards-catalogue/international/iec/iec--62443-2-1--ed-dot---1-dot-0</w:t>
              </w:r>
            </w:hyperlink>
            <w:r w:rsidR="00F52D35">
              <w:rPr>
                <w:rFonts w:cstheme="minorHAnsi"/>
              </w:rPr>
              <w:t xml:space="preserve"> </w:t>
            </w:r>
          </w:p>
        </w:tc>
      </w:tr>
      <w:tr w:rsidR="008B4F47" w:rsidRPr="00F122E7" w14:paraId="45AE6044" w14:textId="77777777" w:rsidTr="008B4F47">
        <w:trPr>
          <w:cantSplit/>
          <w:trHeight w:val="600"/>
        </w:trPr>
        <w:tc>
          <w:tcPr>
            <w:tcW w:w="2500" w:type="pct"/>
            <w:shd w:val="clear" w:color="auto" w:fill="E9E5E2"/>
          </w:tcPr>
          <w:p w14:paraId="0527EBB7" w14:textId="7A8B937A" w:rsidR="008B4F47" w:rsidRPr="00F52D35" w:rsidRDefault="00F52D35" w:rsidP="00F52D35">
            <w:pPr>
              <w:pStyle w:val="BodyCopy"/>
              <w:spacing w:after="120"/>
              <w:rPr>
                <w:rFonts w:cstheme="minorHAnsi"/>
              </w:rPr>
            </w:pPr>
            <w:r w:rsidRPr="00625214">
              <w:rPr>
                <w:rFonts w:cstheme="minorHAnsi"/>
                <w:b/>
                <w:bCs/>
              </w:rPr>
              <w:t>IEC TR 62443-2-3</w:t>
            </w:r>
            <w:r w:rsidRPr="00F52D35">
              <w:rPr>
                <w:rFonts w:cstheme="minorHAnsi"/>
              </w:rPr>
              <w:t xml:space="preserve"> Security for industrial automation and control systems – Part 2-3: Patch management in the IACS environment</w:t>
            </w:r>
          </w:p>
        </w:tc>
        <w:tc>
          <w:tcPr>
            <w:tcW w:w="2500" w:type="pct"/>
            <w:shd w:val="clear" w:color="auto" w:fill="E9E5E2"/>
          </w:tcPr>
          <w:p w14:paraId="678A74C4" w14:textId="2B477F9C" w:rsidR="008B4F47" w:rsidRPr="00F52D35" w:rsidRDefault="00DC6E7D" w:rsidP="00802258">
            <w:pPr>
              <w:pStyle w:val="BodyCopy"/>
              <w:spacing w:after="120"/>
              <w:rPr>
                <w:rFonts w:cstheme="minorHAnsi"/>
              </w:rPr>
            </w:pPr>
            <w:hyperlink r:id="rId20" w:history="1">
              <w:r w:rsidR="006820FC" w:rsidRPr="00AF1583">
                <w:rPr>
                  <w:rStyle w:val="Hyperlink"/>
                  <w:rFonts w:cstheme="minorHAnsi"/>
                </w:rPr>
                <w:t>https://www.standards.org.au/standards-catalogue/international/iec-slash-tc--65/iec--tr--62443-2-3-colon-2015</w:t>
              </w:r>
            </w:hyperlink>
            <w:r w:rsidR="006820FC">
              <w:rPr>
                <w:rFonts w:cstheme="minorHAnsi"/>
              </w:rPr>
              <w:t xml:space="preserve"> </w:t>
            </w:r>
          </w:p>
        </w:tc>
      </w:tr>
      <w:tr w:rsidR="008B4F47" w:rsidRPr="00F122E7" w14:paraId="200BD68A" w14:textId="77777777" w:rsidTr="008B4F47">
        <w:trPr>
          <w:cantSplit/>
          <w:trHeight w:val="600"/>
        </w:trPr>
        <w:tc>
          <w:tcPr>
            <w:tcW w:w="2500" w:type="pct"/>
            <w:shd w:val="clear" w:color="auto" w:fill="E9E5E2"/>
          </w:tcPr>
          <w:p w14:paraId="3E2469D5" w14:textId="314C499A" w:rsidR="008B4F47" w:rsidRPr="00F52D35" w:rsidRDefault="006820FC" w:rsidP="006820FC">
            <w:pPr>
              <w:pStyle w:val="BodyCopy"/>
              <w:spacing w:after="120"/>
              <w:rPr>
                <w:rFonts w:cstheme="minorHAnsi"/>
              </w:rPr>
            </w:pPr>
            <w:r w:rsidRPr="00625214">
              <w:rPr>
                <w:rFonts w:cstheme="minorHAnsi"/>
                <w:b/>
                <w:bCs/>
              </w:rPr>
              <w:t>IEC 62443-2-4</w:t>
            </w:r>
            <w:r w:rsidRPr="00F52D35">
              <w:rPr>
                <w:rFonts w:cstheme="minorHAnsi"/>
              </w:rPr>
              <w:t xml:space="preserve"> Security for industrial automation and control systems - Part 2-4: Security program requirements for IACS service providers</w:t>
            </w:r>
          </w:p>
        </w:tc>
        <w:tc>
          <w:tcPr>
            <w:tcW w:w="2500" w:type="pct"/>
            <w:shd w:val="clear" w:color="auto" w:fill="E9E5E2"/>
          </w:tcPr>
          <w:p w14:paraId="15FCD88A" w14:textId="31837DAE" w:rsidR="008B4F47" w:rsidRPr="00F52D35" w:rsidRDefault="00DC6E7D" w:rsidP="00802258">
            <w:pPr>
              <w:pStyle w:val="BodyCopy"/>
              <w:spacing w:after="120"/>
              <w:rPr>
                <w:rFonts w:cstheme="minorHAnsi"/>
              </w:rPr>
            </w:pPr>
            <w:hyperlink r:id="rId21" w:history="1">
              <w:r w:rsidR="006820FC" w:rsidRPr="00AF1583">
                <w:rPr>
                  <w:rStyle w:val="Hyperlink"/>
                  <w:rFonts w:cstheme="minorHAnsi"/>
                </w:rPr>
                <w:t>https://www.standards.org.au/standards-catalogue/international/iec-slash-tc--65/iec--62443-2-4-colon-2015</w:t>
              </w:r>
            </w:hyperlink>
            <w:r w:rsidR="006820FC">
              <w:rPr>
                <w:rFonts w:cstheme="minorHAnsi"/>
              </w:rPr>
              <w:t xml:space="preserve"> </w:t>
            </w:r>
          </w:p>
        </w:tc>
      </w:tr>
      <w:tr w:rsidR="006820FC" w:rsidRPr="00F122E7" w14:paraId="4C32ECAC" w14:textId="77777777" w:rsidTr="008B4F47">
        <w:trPr>
          <w:cantSplit/>
          <w:trHeight w:val="600"/>
        </w:trPr>
        <w:tc>
          <w:tcPr>
            <w:tcW w:w="2500" w:type="pct"/>
            <w:shd w:val="clear" w:color="auto" w:fill="E9E5E2"/>
          </w:tcPr>
          <w:p w14:paraId="29BF9A0F" w14:textId="03D51187" w:rsidR="006820FC" w:rsidRPr="00F52D35" w:rsidRDefault="006820FC" w:rsidP="006820FC">
            <w:pPr>
              <w:pStyle w:val="BodyCopy"/>
              <w:spacing w:after="120"/>
              <w:rPr>
                <w:rFonts w:cstheme="minorHAnsi"/>
              </w:rPr>
            </w:pPr>
            <w:r w:rsidRPr="00625214">
              <w:rPr>
                <w:rFonts w:cstheme="minorHAnsi"/>
                <w:b/>
                <w:bCs/>
              </w:rPr>
              <w:t>IEC 62443-3-2</w:t>
            </w:r>
            <w:r w:rsidRPr="006820FC">
              <w:rPr>
                <w:rFonts w:cstheme="minorHAnsi"/>
              </w:rPr>
              <w:t xml:space="preserve"> Security for industrial automation and control systems - Part 3-2: Security risk assessment for system design </w:t>
            </w:r>
          </w:p>
        </w:tc>
        <w:tc>
          <w:tcPr>
            <w:tcW w:w="2500" w:type="pct"/>
            <w:shd w:val="clear" w:color="auto" w:fill="E9E5E2"/>
          </w:tcPr>
          <w:p w14:paraId="3685F5C9" w14:textId="54C63987" w:rsidR="006820FC" w:rsidRDefault="00DC6E7D" w:rsidP="00802258">
            <w:pPr>
              <w:pStyle w:val="BodyCopy"/>
              <w:spacing w:after="120"/>
              <w:rPr>
                <w:rFonts w:cstheme="minorHAnsi"/>
              </w:rPr>
            </w:pPr>
            <w:hyperlink r:id="rId22" w:history="1">
              <w:r w:rsidR="006820FC" w:rsidRPr="00AF1583">
                <w:rPr>
                  <w:rStyle w:val="Hyperlink"/>
                  <w:rFonts w:cstheme="minorHAnsi"/>
                </w:rPr>
                <w:t>https://www.standards.org.au/standards-catalogue/international/iec-slash-tc--65/iec--62443-3-2-colon-2020</w:t>
              </w:r>
            </w:hyperlink>
            <w:r w:rsidR="006820FC">
              <w:rPr>
                <w:rFonts w:cstheme="minorHAnsi"/>
              </w:rPr>
              <w:t xml:space="preserve"> </w:t>
            </w:r>
          </w:p>
        </w:tc>
      </w:tr>
      <w:tr w:rsidR="006820FC" w:rsidRPr="00F122E7" w14:paraId="744AA4AD" w14:textId="77777777" w:rsidTr="008B4F47">
        <w:trPr>
          <w:cantSplit/>
          <w:trHeight w:val="600"/>
        </w:trPr>
        <w:tc>
          <w:tcPr>
            <w:tcW w:w="2500" w:type="pct"/>
            <w:shd w:val="clear" w:color="auto" w:fill="E9E5E2"/>
          </w:tcPr>
          <w:p w14:paraId="7EE937E9" w14:textId="0E1EFEC9" w:rsidR="006820FC" w:rsidRPr="00F52D35" w:rsidRDefault="006820FC" w:rsidP="006820FC">
            <w:pPr>
              <w:pStyle w:val="BodyCopy"/>
              <w:spacing w:after="120"/>
              <w:rPr>
                <w:rFonts w:cstheme="minorHAnsi"/>
              </w:rPr>
            </w:pPr>
            <w:r w:rsidRPr="00625214">
              <w:rPr>
                <w:rFonts w:cstheme="minorHAnsi"/>
                <w:b/>
                <w:bCs/>
              </w:rPr>
              <w:t>IEC 62443-3-3</w:t>
            </w:r>
            <w:r w:rsidRPr="006820FC">
              <w:rPr>
                <w:rFonts w:cstheme="minorHAnsi"/>
              </w:rPr>
              <w:t xml:space="preserve"> Industrial communication networks - Network and system security - Part 3-3: System security requirements and security levels </w:t>
            </w:r>
          </w:p>
        </w:tc>
        <w:tc>
          <w:tcPr>
            <w:tcW w:w="2500" w:type="pct"/>
            <w:shd w:val="clear" w:color="auto" w:fill="E9E5E2"/>
          </w:tcPr>
          <w:p w14:paraId="5412E792" w14:textId="2E0913DE" w:rsidR="006820FC" w:rsidRDefault="00DC6E7D" w:rsidP="00802258">
            <w:pPr>
              <w:pStyle w:val="BodyCopy"/>
              <w:spacing w:after="120"/>
              <w:rPr>
                <w:rFonts w:cstheme="minorHAnsi"/>
              </w:rPr>
            </w:pPr>
            <w:hyperlink r:id="rId23" w:history="1">
              <w:r w:rsidR="006820FC" w:rsidRPr="00AF1583">
                <w:rPr>
                  <w:rStyle w:val="Hyperlink"/>
                  <w:rFonts w:cstheme="minorHAnsi"/>
                </w:rPr>
                <w:t>https://www.standards.org.au/standards-catalogue/international/iec/iec--62443-3-3--ed1-dot-0</w:t>
              </w:r>
            </w:hyperlink>
            <w:r w:rsidR="006820FC">
              <w:rPr>
                <w:rFonts w:cstheme="minorHAnsi"/>
              </w:rPr>
              <w:t xml:space="preserve"> </w:t>
            </w:r>
          </w:p>
        </w:tc>
      </w:tr>
      <w:tr w:rsidR="006820FC" w:rsidRPr="00F122E7" w14:paraId="7D85ACEB" w14:textId="77777777" w:rsidTr="008B4F47">
        <w:trPr>
          <w:cantSplit/>
          <w:trHeight w:val="600"/>
        </w:trPr>
        <w:tc>
          <w:tcPr>
            <w:tcW w:w="2500" w:type="pct"/>
            <w:shd w:val="clear" w:color="auto" w:fill="E9E5E2"/>
          </w:tcPr>
          <w:p w14:paraId="745FE6C2" w14:textId="39EAD8B2" w:rsidR="006820FC" w:rsidRPr="00F52D35" w:rsidRDefault="00625214" w:rsidP="00625214">
            <w:pPr>
              <w:pStyle w:val="BodyCopy"/>
              <w:spacing w:after="120"/>
              <w:rPr>
                <w:rFonts w:cstheme="minorHAnsi"/>
              </w:rPr>
            </w:pPr>
            <w:r w:rsidRPr="00625214">
              <w:rPr>
                <w:rFonts w:cstheme="minorHAnsi"/>
                <w:b/>
                <w:bCs/>
              </w:rPr>
              <w:t>IEC 62443-4-1</w:t>
            </w:r>
            <w:r w:rsidRPr="006820FC">
              <w:rPr>
                <w:rFonts w:cstheme="minorHAnsi"/>
              </w:rPr>
              <w:t xml:space="preserve"> Security for industrial automation and control systems – Part 4-1: Secure product development lifecycle requirements</w:t>
            </w:r>
          </w:p>
        </w:tc>
        <w:tc>
          <w:tcPr>
            <w:tcW w:w="2500" w:type="pct"/>
            <w:shd w:val="clear" w:color="auto" w:fill="E9E5E2"/>
          </w:tcPr>
          <w:p w14:paraId="1E249C1C" w14:textId="4ED6389E" w:rsidR="006820FC" w:rsidRDefault="00DC6E7D" w:rsidP="00802258">
            <w:pPr>
              <w:pStyle w:val="BodyCopy"/>
              <w:spacing w:after="120"/>
              <w:rPr>
                <w:rFonts w:cstheme="minorHAnsi"/>
              </w:rPr>
            </w:pPr>
            <w:hyperlink r:id="rId24" w:history="1">
              <w:r w:rsidR="00625214" w:rsidRPr="00AF1583">
                <w:rPr>
                  <w:rStyle w:val="Hyperlink"/>
                  <w:rFonts w:cstheme="minorHAnsi"/>
                </w:rPr>
                <w:t>https://www.standards.org.au/standards-catalogue/international/iec-slash-tc--65/iec--62443-4-1-colon-2018</w:t>
              </w:r>
            </w:hyperlink>
            <w:r w:rsidR="00625214">
              <w:rPr>
                <w:rFonts w:cstheme="minorHAnsi"/>
              </w:rPr>
              <w:t xml:space="preserve"> </w:t>
            </w:r>
          </w:p>
        </w:tc>
      </w:tr>
      <w:tr w:rsidR="00625214" w:rsidRPr="00F122E7" w14:paraId="0C076E1C" w14:textId="77777777" w:rsidTr="008B4F47">
        <w:trPr>
          <w:cantSplit/>
          <w:trHeight w:val="600"/>
        </w:trPr>
        <w:tc>
          <w:tcPr>
            <w:tcW w:w="2500" w:type="pct"/>
            <w:shd w:val="clear" w:color="auto" w:fill="E9E5E2"/>
          </w:tcPr>
          <w:p w14:paraId="138FC8F5" w14:textId="329FA06A" w:rsidR="00625214" w:rsidRPr="006820FC" w:rsidRDefault="00625214" w:rsidP="00625214">
            <w:pPr>
              <w:pStyle w:val="BodyCopy"/>
              <w:spacing w:after="120"/>
              <w:rPr>
                <w:rFonts w:cstheme="minorHAnsi"/>
              </w:rPr>
            </w:pPr>
            <w:r w:rsidRPr="00625214">
              <w:rPr>
                <w:rFonts w:cstheme="minorHAnsi"/>
                <w:b/>
                <w:bCs/>
              </w:rPr>
              <w:t>IEC 62443-4-2</w:t>
            </w:r>
            <w:r w:rsidRPr="006820FC">
              <w:rPr>
                <w:rFonts w:cstheme="minorHAnsi"/>
              </w:rPr>
              <w:t xml:space="preserve"> Security for industrial automation and control systems - Part 4-2: Technical security requirements for IACS components</w:t>
            </w:r>
          </w:p>
        </w:tc>
        <w:tc>
          <w:tcPr>
            <w:tcW w:w="2500" w:type="pct"/>
            <w:shd w:val="clear" w:color="auto" w:fill="E9E5E2"/>
          </w:tcPr>
          <w:p w14:paraId="0E1D104F" w14:textId="3066CDF0" w:rsidR="00625214" w:rsidRDefault="00DC6E7D" w:rsidP="00802258">
            <w:pPr>
              <w:pStyle w:val="BodyCopy"/>
              <w:spacing w:after="120"/>
              <w:rPr>
                <w:rFonts w:cstheme="minorHAnsi"/>
              </w:rPr>
            </w:pPr>
            <w:hyperlink r:id="rId25" w:history="1">
              <w:r w:rsidR="00625214" w:rsidRPr="00AF1583">
                <w:rPr>
                  <w:rStyle w:val="Hyperlink"/>
                  <w:rFonts w:cstheme="minorHAnsi"/>
                </w:rPr>
                <w:t>https://www.standards.org.au/standards-catalogue/international/iec-slash-tc--65/iec--62443-4-2-colon-2019</w:t>
              </w:r>
            </w:hyperlink>
            <w:r w:rsidR="00625214">
              <w:rPr>
                <w:rFonts w:cstheme="minorHAnsi"/>
              </w:rPr>
              <w:t xml:space="preserve"> </w:t>
            </w:r>
          </w:p>
        </w:tc>
      </w:tr>
      <w:tr w:rsidR="00625214" w:rsidRPr="00F122E7" w14:paraId="485ECEE9" w14:textId="77777777" w:rsidTr="00625214">
        <w:trPr>
          <w:cantSplit/>
          <w:trHeight w:val="600"/>
        </w:trPr>
        <w:tc>
          <w:tcPr>
            <w:tcW w:w="5000" w:type="pct"/>
            <w:gridSpan w:val="2"/>
            <w:shd w:val="clear" w:color="auto" w:fill="E9E5E2"/>
          </w:tcPr>
          <w:p w14:paraId="5C2D13D6" w14:textId="62121480" w:rsidR="00625214" w:rsidRDefault="00625214" w:rsidP="00625214">
            <w:pPr>
              <w:pStyle w:val="BodyCopy"/>
              <w:spacing w:after="120"/>
              <w:rPr>
                <w:rFonts w:cstheme="minorHAnsi"/>
              </w:rPr>
            </w:pPr>
            <w:r w:rsidRPr="00625214">
              <w:rPr>
                <w:rFonts w:cstheme="minorHAnsi"/>
                <w:b/>
                <w:bCs/>
              </w:rPr>
              <w:lastRenderedPageBreak/>
              <w:t>Federal Government</w:t>
            </w:r>
            <w:r w:rsidRPr="00625214">
              <w:rPr>
                <w:rFonts w:cstheme="minorHAnsi"/>
              </w:rPr>
              <w:t xml:space="preserve"> </w:t>
            </w:r>
            <w:r>
              <w:rPr>
                <w:rFonts w:cstheme="minorHAnsi"/>
              </w:rPr>
              <w:t xml:space="preserve">- </w:t>
            </w:r>
            <w:r w:rsidRPr="00625214">
              <w:rPr>
                <w:rFonts w:cstheme="minorHAnsi"/>
                <w:i/>
                <w:iCs/>
              </w:rPr>
              <w:t>Australian Signals Directorate/ Australian Cyber Security Centre (</w:t>
            </w:r>
            <w:r w:rsidRPr="003E00CF">
              <w:rPr>
                <w:rFonts w:cstheme="minorHAnsi"/>
                <w:b/>
                <w:bCs/>
                <w:i/>
                <w:iCs/>
              </w:rPr>
              <w:t>ACSC</w:t>
            </w:r>
            <w:r w:rsidRPr="00625214">
              <w:rPr>
                <w:rFonts w:cstheme="minorHAnsi"/>
                <w:i/>
                <w:iCs/>
              </w:rPr>
              <w:t>)</w:t>
            </w:r>
          </w:p>
        </w:tc>
      </w:tr>
      <w:tr w:rsidR="00625214" w:rsidRPr="00F122E7" w14:paraId="2F0CC113" w14:textId="77777777" w:rsidTr="008B4F47">
        <w:trPr>
          <w:cantSplit/>
          <w:trHeight w:val="600"/>
        </w:trPr>
        <w:tc>
          <w:tcPr>
            <w:tcW w:w="2500" w:type="pct"/>
            <w:shd w:val="clear" w:color="auto" w:fill="E9E5E2"/>
          </w:tcPr>
          <w:p w14:paraId="7B25A4B2" w14:textId="395E3391" w:rsidR="00625214" w:rsidRPr="006820FC" w:rsidRDefault="00625214" w:rsidP="00625214">
            <w:pPr>
              <w:pStyle w:val="BodyCopy"/>
              <w:spacing w:after="120"/>
              <w:rPr>
                <w:rFonts w:cstheme="minorHAnsi"/>
              </w:rPr>
            </w:pPr>
            <w:r w:rsidRPr="00625214">
              <w:rPr>
                <w:rFonts w:cstheme="minorHAnsi"/>
              </w:rPr>
              <w:t>Australian Government Information Security Manual (</w:t>
            </w:r>
            <w:r w:rsidRPr="003E00CF">
              <w:rPr>
                <w:rFonts w:cstheme="minorHAnsi"/>
                <w:b/>
                <w:bCs/>
              </w:rPr>
              <w:t>ISM</w:t>
            </w:r>
            <w:r w:rsidRPr="00625214">
              <w:rPr>
                <w:rFonts w:cstheme="minorHAnsi"/>
              </w:rPr>
              <w:t>)</w:t>
            </w:r>
          </w:p>
        </w:tc>
        <w:tc>
          <w:tcPr>
            <w:tcW w:w="2500" w:type="pct"/>
            <w:shd w:val="clear" w:color="auto" w:fill="E9E5E2"/>
          </w:tcPr>
          <w:p w14:paraId="6E2C2823" w14:textId="56D17C1D" w:rsidR="00625214" w:rsidRDefault="00DC6E7D" w:rsidP="00802258">
            <w:pPr>
              <w:pStyle w:val="BodyCopy"/>
              <w:spacing w:after="120"/>
              <w:rPr>
                <w:rFonts w:cstheme="minorHAnsi"/>
              </w:rPr>
            </w:pPr>
            <w:hyperlink r:id="rId26" w:history="1">
              <w:r w:rsidR="00625214" w:rsidRPr="00AF1583">
                <w:rPr>
                  <w:rStyle w:val="Hyperlink"/>
                  <w:rFonts w:cstheme="minorHAnsi"/>
                </w:rPr>
                <w:t>https://www.cyber.gov.au/acsc/view-all-content/ism</w:t>
              </w:r>
            </w:hyperlink>
            <w:r w:rsidR="00625214">
              <w:rPr>
                <w:rFonts w:cstheme="minorHAnsi"/>
              </w:rPr>
              <w:t xml:space="preserve"> </w:t>
            </w:r>
          </w:p>
        </w:tc>
      </w:tr>
    </w:tbl>
    <w:p w14:paraId="07F0F810" w14:textId="7FC52206" w:rsidR="003F77B7" w:rsidRDefault="003F77B7" w:rsidP="00BA5F19">
      <w:pPr>
        <w:pStyle w:val="BodyCopy"/>
      </w:pPr>
    </w:p>
    <w:sectPr w:rsidR="003F77B7" w:rsidSect="00CA7C40">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AF08" w14:textId="77777777" w:rsidR="00D108E9" w:rsidRDefault="00D108E9" w:rsidP="00F75F73">
      <w:r>
        <w:separator/>
      </w:r>
    </w:p>
  </w:endnote>
  <w:endnote w:type="continuationSeparator" w:id="0">
    <w:p w14:paraId="7426B38A" w14:textId="77777777" w:rsidR="00D108E9" w:rsidRDefault="00D108E9" w:rsidP="00F75F73">
      <w:r>
        <w:continuationSeparator/>
      </w:r>
    </w:p>
  </w:endnote>
  <w:endnote w:type="continuationNotice" w:id="1">
    <w:p w14:paraId="4529D337" w14:textId="77777777" w:rsidR="00D108E9" w:rsidRDefault="00D10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0000000000000000000"/>
    <w:charset w:val="00"/>
    <w:family w:val="auto"/>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697D" w14:textId="77777777" w:rsidR="00802258" w:rsidRDefault="00802258"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AB395" w14:textId="77777777" w:rsidR="00802258" w:rsidRDefault="00802258"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8DA" w14:textId="1D33DD24" w:rsidR="00802258" w:rsidRPr="00A01D5A" w:rsidRDefault="00E1102A" w:rsidP="00437380">
    <w:pPr>
      <w:pStyle w:val="Footer"/>
      <w:framePr w:wrap="none" w:vAnchor="text" w:hAnchor="margin" w:xAlign="right" w:y="1"/>
      <w:rPr>
        <w:rStyle w:val="PageNumber"/>
        <w:color w:val="380094"/>
        <w:sz w:val="20"/>
        <w:szCs w:val="22"/>
      </w:rPr>
    </w:pPr>
    <w:r>
      <w:rPr>
        <w:noProof/>
        <w:color w:val="380094"/>
        <w:sz w:val="20"/>
        <w:szCs w:val="22"/>
      </w:rPr>
      <mc:AlternateContent>
        <mc:Choice Requires="wps">
          <w:drawing>
            <wp:anchor distT="0" distB="0" distL="114300" distR="114300" simplePos="0" relativeHeight="251658752" behindDoc="0" locked="0" layoutInCell="0" allowOverlap="1" wp14:anchorId="69B76D51" wp14:editId="2CF13FAC">
              <wp:simplePos x="0" y="0"/>
              <wp:positionH relativeFrom="page">
                <wp:align>left</wp:align>
              </wp:positionH>
              <wp:positionV relativeFrom="page">
                <wp:align>bottom</wp:align>
              </wp:positionV>
              <wp:extent cx="7772400" cy="463550"/>
              <wp:effectExtent l="0" t="0" r="0" b="12700"/>
              <wp:wrapNone/>
              <wp:docPr id="6" name="MSIPCMb8934286b141a037c043ba08"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BADA7" w14:textId="3B340719" w:rsidR="00E1102A" w:rsidRPr="00E1102A" w:rsidRDefault="00E1102A" w:rsidP="00E1102A">
                          <w:pPr>
                            <w:rPr>
                              <w:rFonts w:ascii="Calibri" w:hAnsi="Calibri" w:cs="Calibri"/>
                              <w:color w:val="000000"/>
                            </w:rPr>
                          </w:pPr>
                          <w:r w:rsidRPr="00E1102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9B76D51" id="_x0000_t202" coordsize="21600,21600" o:spt="202" path="m,l,21600r21600,l21600,xe">
              <v:stroke joinstyle="miter"/>
              <v:path gradientshapeok="t" o:connecttype="rect"/>
            </v:shapetype>
            <v:shape id="MSIPCMb8934286b141a037c043ba08" o:spid="_x0000_s1026" type="#_x0000_t202" alt="{&quot;HashCode&quot;:-1267603503,&quot;Height&quot;:9999999.0,&quot;Width&quot;:9999999.0,&quot;Placement&quot;:&quot;Footer&quot;,&quot;Index&quot;:&quot;Primary&quot;,&quot;Section&quot;:1,&quot;Top&quot;:0.0,&quot;Left&quot;:0.0}" style="position:absolute;margin-left:0;margin-top:0;width:612pt;height:36.5pt;z-index:25165875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25FBADA7" w14:textId="3B340719" w:rsidR="00E1102A" w:rsidRPr="00E1102A" w:rsidRDefault="00E1102A" w:rsidP="00E1102A">
                    <w:pPr>
                      <w:rPr>
                        <w:rFonts w:ascii="Calibri" w:hAnsi="Calibri" w:cs="Calibri"/>
                        <w:color w:val="000000"/>
                      </w:rPr>
                    </w:pPr>
                    <w:r w:rsidRPr="00E1102A">
                      <w:rPr>
                        <w:rFonts w:ascii="Calibri" w:hAnsi="Calibri" w:cs="Calibri"/>
                        <w:color w:val="000000"/>
                      </w:rPr>
                      <w:t>OFFICIAL</w:t>
                    </w:r>
                  </w:p>
                </w:txbxContent>
              </v:textbox>
              <w10:wrap anchorx="page" anchory="page"/>
            </v:shape>
          </w:pict>
        </mc:Fallback>
      </mc:AlternateContent>
    </w:r>
    <w:r w:rsidR="00802258" w:rsidRPr="00A01D5A">
      <w:rPr>
        <w:rStyle w:val="PageNumber"/>
        <w:color w:val="380094"/>
        <w:sz w:val="20"/>
        <w:szCs w:val="22"/>
      </w:rPr>
      <w:fldChar w:fldCharType="begin"/>
    </w:r>
    <w:r w:rsidR="00802258" w:rsidRPr="00A01D5A">
      <w:rPr>
        <w:rStyle w:val="PageNumber"/>
        <w:color w:val="380094"/>
        <w:sz w:val="20"/>
        <w:szCs w:val="22"/>
      </w:rPr>
      <w:instrText xml:space="preserve">PAGE  </w:instrText>
    </w:r>
    <w:r w:rsidR="00802258" w:rsidRPr="00A01D5A">
      <w:rPr>
        <w:rStyle w:val="PageNumber"/>
        <w:color w:val="380094"/>
        <w:sz w:val="20"/>
        <w:szCs w:val="22"/>
      </w:rPr>
      <w:fldChar w:fldCharType="separate"/>
    </w:r>
    <w:r w:rsidR="00802258">
      <w:rPr>
        <w:rStyle w:val="PageNumber"/>
        <w:noProof/>
        <w:color w:val="380094"/>
        <w:sz w:val="20"/>
        <w:szCs w:val="22"/>
      </w:rPr>
      <w:t>2</w:t>
    </w:r>
    <w:r w:rsidR="00802258" w:rsidRPr="00A01D5A">
      <w:rPr>
        <w:rStyle w:val="PageNumber"/>
        <w:color w:val="380094"/>
        <w:sz w:val="20"/>
        <w:szCs w:val="22"/>
      </w:rPr>
      <w:fldChar w:fldCharType="end"/>
    </w:r>
  </w:p>
  <w:p w14:paraId="69E1FB18" w14:textId="18A39806" w:rsidR="00802258" w:rsidRPr="0078473E" w:rsidRDefault="00802258" w:rsidP="00F065E6">
    <w:pPr>
      <w:tabs>
        <w:tab w:val="center" w:pos="4513"/>
        <w:tab w:val="right" w:pos="9026"/>
      </w:tabs>
      <w:ind w:right="360"/>
      <w:rPr>
        <w:lang w:val="en-US"/>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0190" w14:textId="548A880A" w:rsidR="00802258" w:rsidRPr="003A601E" w:rsidRDefault="00802258" w:rsidP="00F265B5">
    <w:pPr>
      <w:tabs>
        <w:tab w:val="center" w:pos="4513"/>
        <w:tab w:val="right" w:pos="9026"/>
      </w:tabs>
      <w:ind w:right="360"/>
      <w:rPr>
        <w:rFonts w:cstheme="minorHAnsi"/>
        <w:color w:val="430098"/>
      </w:rPr>
    </w:pPr>
    <w:r w:rsidRPr="003A601E">
      <w:rPr>
        <w:rFonts w:cstheme="minorHAnsi"/>
        <w:color w:val="430098"/>
      </w:rPr>
      <w:t xml:space="preserve">Freedom of Information </w:t>
    </w:r>
    <w:r w:rsidRPr="003A601E">
      <w:rPr>
        <w:rFonts w:cstheme="minorHAnsi"/>
        <w:color w:val="E5007D"/>
      </w:rPr>
      <w:t>|</w:t>
    </w:r>
    <w:r w:rsidRPr="003A601E">
      <w:rPr>
        <w:rFonts w:cstheme="minorHAnsi"/>
        <w:color w:val="430098"/>
      </w:rPr>
      <w:t xml:space="preserve"> Privacy </w:t>
    </w:r>
    <w:r w:rsidRPr="003A601E">
      <w:rPr>
        <w:rFonts w:cstheme="minorHAnsi"/>
        <w:color w:val="E5007D"/>
      </w:rPr>
      <w:t>|</w:t>
    </w:r>
    <w:r w:rsidRPr="003A601E">
      <w:rPr>
        <w:rFonts w:cstheme="minorHAnsi"/>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E4B0" w14:textId="77777777" w:rsidR="00D108E9" w:rsidRDefault="00D108E9" w:rsidP="00F75F73">
      <w:r>
        <w:separator/>
      </w:r>
    </w:p>
  </w:footnote>
  <w:footnote w:type="continuationSeparator" w:id="0">
    <w:p w14:paraId="14119F3D" w14:textId="77777777" w:rsidR="00D108E9" w:rsidRDefault="00D108E9" w:rsidP="00F75F73">
      <w:r>
        <w:continuationSeparator/>
      </w:r>
    </w:p>
  </w:footnote>
  <w:footnote w:type="continuationNotice" w:id="1">
    <w:p w14:paraId="17D4F2C2" w14:textId="77777777" w:rsidR="00D108E9" w:rsidRDefault="00D108E9"/>
  </w:footnote>
  <w:footnote w:id="2">
    <w:p w14:paraId="732D34C1" w14:textId="75F600D1" w:rsidR="00802258" w:rsidRDefault="00802258" w:rsidP="00C14880">
      <w:pPr>
        <w:pStyle w:val="BodyCopy"/>
        <w:spacing w:after="120" w:line="240" w:lineRule="auto"/>
      </w:pPr>
      <w:r>
        <w:rPr>
          <w:rStyle w:val="FootnoteReference"/>
        </w:rPr>
        <w:footnoteRef/>
      </w:r>
      <w:r>
        <w:t xml:space="preserve"> </w:t>
      </w:r>
      <w:r w:rsidRPr="00E73835">
        <w:rPr>
          <w:sz w:val="18"/>
          <w:szCs w:val="18"/>
        </w:rPr>
        <w:t xml:space="preserve">Available on the OVIC website under Resources </w:t>
      </w:r>
      <w:hyperlink r:id="rId1" w:history="1">
        <w:r w:rsidRPr="00E73835">
          <w:rPr>
            <w:rStyle w:val="Hyperlink"/>
            <w:sz w:val="18"/>
            <w:szCs w:val="18"/>
          </w:rPr>
          <w:t>https://ovic.vic.gov.au/data-protection/information-security-resources/</w:t>
        </w:r>
      </w:hyperlink>
      <w:r>
        <w:t xml:space="preserve"> </w:t>
      </w:r>
    </w:p>
  </w:footnote>
  <w:footnote w:id="3">
    <w:p w14:paraId="7A41B37F" w14:textId="68C2AF32" w:rsidR="00753C6A" w:rsidRDefault="00753C6A" w:rsidP="00C14880">
      <w:pPr>
        <w:pStyle w:val="BodyCopy"/>
        <w:spacing w:after="120" w:line="240" w:lineRule="auto"/>
      </w:pPr>
      <w:r>
        <w:rPr>
          <w:rStyle w:val="FootnoteReference"/>
        </w:rPr>
        <w:footnoteRef/>
      </w:r>
      <w:r w:rsidRPr="00C14880">
        <w:rPr>
          <w:sz w:val="18"/>
          <w:szCs w:val="18"/>
        </w:rPr>
        <w:t xml:space="preserve"> </w:t>
      </w:r>
      <w:r w:rsidR="00C14880" w:rsidRPr="00C14880">
        <w:rPr>
          <w:sz w:val="18"/>
          <w:szCs w:val="18"/>
        </w:rPr>
        <w:t>For more information on critical infrastructure, r</w:t>
      </w:r>
      <w:r w:rsidRPr="00C14880">
        <w:rPr>
          <w:sz w:val="18"/>
          <w:szCs w:val="18"/>
        </w:rPr>
        <w:t xml:space="preserve">efer to the </w:t>
      </w:r>
      <w:r w:rsidRPr="003E00CF">
        <w:rPr>
          <w:i/>
          <w:iCs/>
          <w:sz w:val="18"/>
          <w:szCs w:val="18"/>
        </w:rPr>
        <w:t>Security of Critical Infrastructure (</w:t>
      </w:r>
      <w:r w:rsidRPr="003E00CF">
        <w:rPr>
          <w:b/>
          <w:bCs/>
          <w:i/>
          <w:iCs/>
          <w:sz w:val="18"/>
          <w:szCs w:val="18"/>
        </w:rPr>
        <w:t>SOCI</w:t>
      </w:r>
      <w:r w:rsidRPr="003E00CF">
        <w:rPr>
          <w:i/>
          <w:iCs/>
          <w:sz w:val="18"/>
          <w:szCs w:val="18"/>
        </w:rPr>
        <w:t>) Act</w:t>
      </w:r>
      <w:r>
        <w:rPr>
          <w:sz w:val="18"/>
          <w:szCs w:val="18"/>
        </w:rPr>
        <w:t xml:space="preserve"> </w:t>
      </w:r>
      <w:hyperlink r:id="rId2" w:history="1">
        <w:r w:rsidRPr="00C14880">
          <w:rPr>
            <w:rStyle w:val="Hyperlink"/>
            <w:sz w:val="18"/>
            <w:szCs w:val="18"/>
          </w:rPr>
          <w:t>https://www.legislation.gov.au/Details/C2022C00160</w:t>
        </w:r>
      </w:hyperlink>
      <w:r>
        <w:rPr>
          <w:rStyle w:val="Hyperlink"/>
        </w:rPr>
        <w:t xml:space="preserve"> </w:t>
      </w:r>
    </w:p>
  </w:footnote>
  <w:footnote w:id="4">
    <w:p w14:paraId="24AD7CD8" w14:textId="6D60AF52" w:rsidR="00041209" w:rsidRPr="00B201E3" w:rsidRDefault="00041209" w:rsidP="00041209">
      <w:pPr>
        <w:pStyle w:val="BodyCopy"/>
        <w:spacing w:after="120" w:line="240" w:lineRule="auto"/>
        <w:rPr>
          <w:lang w:val="en-AU"/>
        </w:rPr>
      </w:pPr>
      <w:r>
        <w:rPr>
          <w:rStyle w:val="FootnoteReference"/>
        </w:rPr>
        <w:footnoteRef/>
      </w:r>
      <w:r>
        <w:t xml:space="preserve"> </w:t>
      </w:r>
      <w:r w:rsidRPr="00B201E3">
        <w:rPr>
          <w:sz w:val="18"/>
          <w:szCs w:val="18"/>
        </w:rPr>
        <w:t xml:space="preserve">Refer to OVIC's </w:t>
      </w:r>
      <w:r w:rsidRPr="003E00CF">
        <w:rPr>
          <w:sz w:val="18"/>
          <w:szCs w:val="18"/>
        </w:rPr>
        <w:t xml:space="preserve">website </w:t>
      </w:r>
      <w:hyperlink r:id="rId3" w:history="1">
        <w:r w:rsidRPr="0028089B">
          <w:rPr>
            <w:rStyle w:val="Hyperlink"/>
            <w:sz w:val="18"/>
            <w:szCs w:val="18"/>
          </w:rPr>
          <w:t>https://ovic.vic.gov.au/information-security/information-security-resources/</w:t>
        </w:r>
      </w:hyperlink>
      <w:r>
        <w:rPr>
          <w:sz w:val="18"/>
          <w:szCs w:val="18"/>
        </w:rPr>
        <w:t xml:space="preserve"> </w:t>
      </w:r>
    </w:p>
  </w:footnote>
  <w:footnote w:id="5">
    <w:p w14:paraId="2FE71400" w14:textId="37F92090" w:rsidR="00802258" w:rsidRPr="00F57209" w:rsidRDefault="00802258" w:rsidP="00F57209">
      <w:pPr>
        <w:pStyle w:val="BodyCopy"/>
        <w:rPr>
          <w:sz w:val="18"/>
          <w:szCs w:val="18"/>
        </w:rPr>
      </w:pPr>
      <w:r>
        <w:rPr>
          <w:rStyle w:val="FootnoteReference"/>
        </w:rPr>
        <w:footnoteRef/>
      </w:r>
      <w:r>
        <w:t xml:space="preserve"> </w:t>
      </w:r>
      <w:r w:rsidRPr="00F57209">
        <w:rPr>
          <w:sz w:val="18"/>
          <w:szCs w:val="18"/>
          <w:lang w:eastAsia="en-AU"/>
        </w:rPr>
        <w:t>A security zone is a logical grouping of physical, informational, and application assets sharing common security requirements.</w:t>
      </w:r>
    </w:p>
  </w:footnote>
  <w:footnote w:id="6">
    <w:p w14:paraId="11458F78" w14:textId="14247D59" w:rsidR="00802258" w:rsidRDefault="00802258" w:rsidP="00E37F6D">
      <w:pPr>
        <w:pStyle w:val="BodyCopy"/>
      </w:pPr>
      <w:r>
        <w:rPr>
          <w:rStyle w:val="FootnoteReference"/>
        </w:rPr>
        <w:footnoteRef/>
      </w:r>
      <w:r>
        <w:t xml:space="preserve"> </w:t>
      </w:r>
      <w:r w:rsidRPr="00E37F6D">
        <w:rPr>
          <w:sz w:val="18"/>
          <w:szCs w:val="18"/>
        </w:rPr>
        <w:t xml:space="preserve">Adapted </w:t>
      </w:r>
      <w:r w:rsidR="00E73835" w:rsidRPr="00E37F6D">
        <w:rPr>
          <w:sz w:val="18"/>
          <w:szCs w:val="18"/>
        </w:rPr>
        <w:t xml:space="preserve">with modification </w:t>
      </w:r>
      <w:r w:rsidRPr="00E37F6D">
        <w:rPr>
          <w:sz w:val="18"/>
          <w:szCs w:val="18"/>
        </w:rPr>
        <w:t xml:space="preserve">from </w:t>
      </w:r>
      <w:r w:rsidRPr="002D4166">
        <w:rPr>
          <w:i/>
          <w:iCs/>
          <w:sz w:val="18"/>
          <w:szCs w:val="18"/>
        </w:rPr>
        <w:t>IEC TS 62443-1-1:2009 Industrial communication networks - Network and system security - Part 1-1: Terminology, concepts and models</w:t>
      </w:r>
      <w:r w:rsidRPr="00E37F6D">
        <w:rPr>
          <w:sz w:val="18"/>
          <w:szCs w:val="18"/>
        </w:rPr>
        <w:t xml:space="preserve"> </w:t>
      </w:r>
    </w:p>
  </w:footnote>
  <w:footnote w:id="7">
    <w:p w14:paraId="723D1CAA" w14:textId="3A472630" w:rsidR="00802258" w:rsidRPr="00410E34" w:rsidRDefault="00802258" w:rsidP="00713F54">
      <w:pPr>
        <w:pStyle w:val="BodyCopy"/>
        <w:ind w:left="57"/>
        <w:rPr>
          <w:rFonts w:cstheme="minorHAnsi"/>
          <w:i/>
          <w:iCs/>
        </w:rPr>
      </w:pPr>
      <w:r>
        <w:rPr>
          <w:rStyle w:val="FootnoteReference"/>
        </w:rPr>
        <w:footnoteRef/>
      </w:r>
      <w:r>
        <w:t xml:space="preserve"> </w:t>
      </w:r>
      <w:r>
        <w:rPr>
          <w:sz w:val="18"/>
          <w:szCs w:val="18"/>
        </w:rPr>
        <w:t>Adapted</w:t>
      </w:r>
      <w:r w:rsidRPr="009269C8">
        <w:rPr>
          <w:sz w:val="18"/>
          <w:szCs w:val="18"/>
        </w:rPr>
        <w:t xml:space="preserve"> </w:t>
      </w:r>
      <w:r w:rsidR="00E73835" w:rsidRPr="009269C8">
        <w:rPr>
          <w:rFonts w:cstheme="minorHAnsi"/>
          <w:sz w:val="18"/>
          <w:szCs w:val="18"/>
        </w:rPr>
        <w:t>with modification</w:t>
      </w:r>
      <w:r w:rsidR="00E73835" w:rsidRPr="009269C8">
        <w:rPr>
          <w:sz w:val="18"/>
          <w:szCs w:val="18"/>
        </w:rPr>
        <w:t xml:space="preserve"> </w:t>
      </w:r>
      <w:r w:rsidRPr="009269C8">
        <w:rPr>
          <w:sz w:val="18"/>
          <w:szCs w:val="18"/>
        </w:rPr>
        <w:t xml:space="preserve">from </w:t>
      </w:r>
      <w:r w:rsidRPr="009269C8">
        <w:rPr>
          <w:rFonts w:cstheme="minorHAnsi"/>
          <w:i/>
          <w:iCs/>
          <w:sz w:val="18"/>
          <w:szCs w:val="18"/>
        </w:rPr>
        <w:t xml:space="preserve">IEC TS 62443-1-1:2009 Industrial communication networks - Network and system security - Part 1-1: Terminology, concepts and models </w:t>
      </w:r>
    </w:p>
  </w:footnote>
  <w:footnote w:id="8">
    <w:p w14:paraId="1884372D" w14:textId="5E61461A" w:rsidR="00456670" w:rsidRDefault="00456670" w:rsidP="00751D81">
      <w:pPr>
        <w:pStyle w:val="BodyCopy"/>
      </w:pPr>
      <w:r>
        <w:rPr>
          <w:rStyle w:val="FootnoteReference"/>
        </w:rPr>
        <w:footnoteRef/>
      </w:r>
      <w:r>
        <w:t xml:space="preserve"> </w:t>
      </w:r>
      <w:r w:rsidRPr="00751D81">
        <w:rPr>
          <w:sz w:val="18"/>
          <w:szCs w:val="18"/>
        </w:rPr>
        <w:t xml:space="preserve">Adapted </w:t>
      </w:r>
      <w:r w:rsidR="00E73835" w:rsidRPr="00751D81">
        <w:rPr>
          <w:sz w:val="18"/>
          <w:szCs w:val="18"/>
        </w:rPr>
        <w:t xml:space="preserve">with modification </w:t>
      </w:r>
      <w:r w:rsidRPr="00751D81">
        <w:rPr>
          <w:sz w:val="18"/>
          <w:szCs w:val="18"/>
        </w:rPr>
        <w:t xml:space="preserve">from the </w:t>
      </w:r>
      <w:r w:rsidR="00751D81" w:rsidRPr="00751D81">
        <w:rPr>
          <w:i/>
          <w:iCs/>
          <w:sz w:val="18"/>
          <w:szCs w:val="18"/>
        </w:rPr>
        <w:t>Information Security Forum (</w:t>
      </w:r>
      <w:r w:rsidRPr="003E00CF">
        <w:rPr>
          <w:b/>
          <w:bCs/>
          <w:i/>
          <w:iCs/>
          <w:sz w:val="18"/>
          <w:szCs w:val="18"/>
        </w:rPr>
        <w:t>ISF</w:t>
      </w:r>
      <w:r w:rsidR="00751D81" w:rsidRPr="00751D81">
        <w:rPr>
          <w:i/>
          <w:iCs/>
          <w:sz w:val="18"/>
          <w:szCs w:val="18"/>
        </w:rPr>
        <w:t>)</w:t>
      </w:r>
      <w:r w:rsidRPr="00751D81">
        <w:rPr>
          <w:i/>
          <w:iCs/>
          <w:sz w:val="18"/>
          <w:szCs w:val="18"/>
        </w:rPr>
        <w:t xml:space="preserve"> Industrial Control Systems Report</w:t>
      </w:r>
    </w:p>
  </w:footnote>
  <w:footnote w:id="9">
    <w:p w14:paraId="061E88F0" w14:textId="25C05B73" w:rsidR="002D4166" w:rsidRDefault="002D4166" w:rsidP="002D4166">
      <w:pPr>
        <w:pStyle w:val="BodyCopy"/>
      </w:pPr>
      <w:r>
        <w:rPr>
          <w:rStyle w:val="FootnoteReference"/>
        </w:rPr>
        <w:footnoteRef/>
      </w:r>
      <w:r>
        <w:t xml:space="preserve"> </w:t>
      </w:r>
      <w:r w:rsidRPr="002D4166">
        <w:rPr>
          <w:sz w:val="18"/>
          <w:szCs w:val="18"/>
        </w:rPr>
        <w:t>Refer to OVIC’s website for agency reporting obligations</w:t>
      </w:r>
      <w:r w:rsidR="00015CB9">
        <w:rPr>
          <w:sz w:val="18"/>
          <w:szCs w:val="18"/>
        </w:rPr>
        <w:t>:</w:t>
      </w:r>
      <w:r w:rsidRPr="002D4166">
        <w:rPr>
          <w:sz w:val="18"/>
          <w:szCs w:val="18"/>
        </w:rPr>
        <w:t xml:space="preserve"> </w:t>
      </w:r>
      <w:hyperlink r:id="rId4" w:history="1">
        <w:r w:rsidR="00456670" w:rsidRPr="00111016">
          <w:rPr>
            <w:rStyle w:val="Hyperlink"/>
            <w:sz w:val="18"/>
            <w:szCs w:val="18"/>
          </w:rPr>
          <w:t>https://ovic.vic.gov.au/agency-reporting-obligations-hub/</w:t>
        </w:r>
      </w:hyperlink>
      <w:r w:rsidR="0045667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0578" w14:textId="4D7ECBC5" w:rsidR="00802258" w:rsidRPr="0078473E" w:rsidRDefault="00802258" w:rsidP="0078473E">
    <w:pPr>
      <w:pStyle w:val="Header"/>
      <w:jc w:val="center"/>
      <w:rPr>
        <w:b/>
        <w:bCs/>
        <w:color w:val="FF0000"/>
        <w:sz w:val="44"/>
        <w:szCs w:val="4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1F96" w14:textId="1C7C5E83" w:rsidR="00802258" w:rsidRDefault="00802258" w:rsidP="000F0B1D">
    <w:pPr>
      <w:pStyle w:val="Header"/>
      <w:tabs>
        <w:tab w:val="clear" w:pos="4513"/>
        <w:tab w:val="clear" w:pos="9026"/>
        <w:tab w:val="left" w:pos="6946"/>
      </w:tabs>
      <w:spacing w:after="180"/>
      <w:rPr>
        <w:color w:val="7F7F7F"/>
        <w:sz w:val="26"/>
        <w:szCs w:val="26"/>
      </w:rPr>
    </w:pPr>
    <w:r>
      <w:rPr>
        <w:noProof/>
        <w:lang w:eastAsia="en-AU"/>
      </w:rPr>
      <w:drawing>
        <wp:anchor distT="0" distB="0" distL="114300" distR="114300" simplePos="0" relativeHeight="251655680" behindDoc="0" locked="0" layoutInCell="1" allowOverlap="1" wp14:anchorId="55545E0B" wp14:editId="20A8A35E">
          <wp:simplePos x="0" y="0"/>
          <wp:positionH relativeFrom="column">
            <wp:posOffset>5234305</wp:posOffset>
          </wp:positionH>
          <wp:positionV relativeFrom="paragraph">
            <wp:posOffset>-454660</wp:posOffset>
          </wp:positionV>
          <wp:extent cx="1600200" cy="10671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1" locked="0" layoutInCell="1" allowOverlap="1" wp14:anchorId="00900FB0" wp14:editId="50EC498E">
          <wp:simplePos x="0" y="0"/>
          <wp:positionH relativeFrom="column">
            <wp:posOffset>19050</wp:posOffset>
          </wp:positionH>
          <wp:positionV relativeFrom="paragraph">
            <wp:posOffset>233680</wp:posOffset>
          </wp:positionV>
          <wp:extent cx="2578100" cy="1190625"/>
          <wp:effectExtent l="0" t="0" r="0" b="9525"/>
          <wp:wrapThrough wrapText="bothSides">
            <wp:wrapPolygon edited="0">
              <wp:start x="1436" y="0"/>
              <wp:lineTo x="0" y="2074"/>
              <wp:lineTo x="0" y="8986"/>
              <wp:lineTo x="958" y="11059"/>
              <wp:lineTo x="160" y="14170"/>
              <wp:lineTo x="0" y="15206"/>
              <wp:lineTo x="0" y="21427"/>
              <wp:lineTo x="21228" y="21427"/>
              <wp:lineTo x="21387" y="19699"/>
              <wp:lineTo x="21387" y="18317"/>
              <wp:lineTo x="18195" y="16589"/>
              <wp:lineTo x="17876" y="10022"/>
              <wp:lineTo x="16759" y="7258"/>
              <wp:lineTo x="15003" y="5530"/>
              <wp:lineTo x="17237" y="3802"/>
              <wp:lineTo x="17876" y="1382"/>
              <wp:lineTo x="16918" y="0"/>
              <wp:lineTo x="1436" y="0"/>
            </wp:wrapPolygon>
          </wp:wrapThrough>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C6AC0" w14:textId="77777777" w:rsidR="00802258" w:rsidRDefault="00802258" w:rsidP="000F0B1D">
    <w:pPr>
      <w:pStyle w:val="Header"/>
      <w:tabs>
        <w:tab w:val="clear" w:pos="4513"/>
        <w:tab w:val="clear" w:pos="9026"/>
        <w:tab w:val="left" w:pos="6946"/>
      </w:tabs>
      <w:spacing w:after="180"/>
      <w:rPr>
        <w:color w:val="7F7F7F"/>
        <w:sz w:val="26"/>
        <w:szCs w:val="26"/>
      </w:rPr>
    </w:pPr>
  </w:p>
  <w:p w14:paraId="7CB8167F" w14:textId="77777777" w:rsidR="00802258" w:rsidRDefault="00802258" w:rsidP="000F0B1D">
    <w:pPr>
      <w:pStyle w:val="Header"/>
      <w:tabs>
        <w:tab w:val="clear" w:pos="4513"/>
        <w:tab w:val="clear" w:pos="9026"/>
        <w:tab w:val="left" w:pos="6946"/>
      </w:tabs>
      <w:spacing w:after="180"/>
      <w:rPr>
        <w:color w:val="7F7F7F"/>
        <w:sz w:val="26"/>
        <w:szCs w:val="26"/>
      </w:rPr>
    </w:pPr>
  </w:p>
  <w:p w14:paraId="3D4402AB" w14:textId="77777777" w:rsidR="00802258" w:rsidRDefault="00802258" w:rsidP="000F0B1D">
    <w:pPr>
      <w:pStyle w:val="Header"/>
      <w:tabs>
        <w:tab w:val="clear" w:pos="4513"/>
        <w:tab w:val="clear" w:pos="9026"/>
        <w:tab w:val="left" w:pos="6946"/>
      </w:tabs>
      <w:spacing w:after="180"/>
      <w:rPr>
        <w:color w:val="7F7F7F"/>
        <w:sz w:val="26"/>
        <w:szCs w:val="26"/>
      </w:rPr>
    </w:pPr>
  </w:p>
  <w:p w14:paraId="75272FC3" w14:textId="77777777" w:rsidR="00802258" w:rsidRDefault="00802258" w:rsidP="000F0B1D">
    <w:pPr>
      <w:pStyle w:val="Header"/>
      <w:tabs>
        <w:tab w:val="clear" w:pos="4513"/>
        <w:tab w:val="clear" w:pos="9026"/>
        <w:tab w:val="left" w:pos="6946"/>
      </w:tabs>
      <w:spacing w:after="180"/>
      <w:rPr>
        <w:color w:val="7F7F7F"/>
        <w:sz w:val="26"/>
        <w:szCs w:val="26"/>
      </w:rPr>
    </w:pPr>
  </w:p>
  <w:p w14:paraId="7B603D47" w14:textId="77777777" w:rsidR="00802258" w:rsidRDefault="00802258" w:rsidP="000F0B1D">
    <w:pPr>
      <w:pStyle w:val="Header"/>
      <w:tabs>
        <w:tab w:val="clear" w:pos="4513"/>
        <w:tab w:val="clear" w:pos="9026"/>
        <w:tab w:val="left" w:pos="6946"/>
      </w:tabs>
      <w:spacing w:after="180"/>
      <w:rPr>
        <w:color w:val="7F7F7F"/>
        <w:sz w:val="26"/>
        <w:szCs w:val="26"/>
      </w:rPr>
    </w:pPr>
  </w:p>
  <w:p w14:paraId="361BCD4C" w14:textId="77777777" w:rsidR="00802258" w:rsidRDefault="00802258" w:rsidP="000F0B1D">
    <w:pPr>
      <w:pStyle w:val="Header"/>
      <w:tabs>
        <w:tab w:val="clear" w:pos="4513"/>
        <w:tab w:val="clear" w:pos="9026"/>
        <w:tab w:val="left" w:pos="6946"/>
      </w:tabs>
      <w:spacing w:after="180"/>
      <w:rPr>
        <w:color w:val="7F7F7F"/>
        <w:sz w:val="26"/>
        <w:szCs w:val="26"/>
      </w:rPr>
    </w:pPr>
  </w:p>
  <w:p w14:paraId="639FA3DD" w14:textId="77777777" w:rsidR="00802258" w:rsidRDefault="00802258" w:rsidP="000F0B1D">
    <w:pPr>
      <w:pStyle w:val="Header"/>
      <w:tabs>
        <w:tab w:val="clear" w:pos="4513"/>
        <w:tab w:val="clear" w:pos="9026"/>
        <w:tab w:val="left" w:pos="6946"/>
      </w:tabs>
      <w:spacing w:after="180"/>
      <w:rPr>
        <w:color w:val="7F7F7F"/>
        <w:sz w:val="26"/>
        <w:szCs w:val="26"/>
      </w:rPr>
    </w:pPr>
  </w:p>
  <w:p w14:paraId="7E5E4B85" w14:textId="77777777" w:rsidR="00802258" w:rsidRPr="00F87792" w:rsidRDefault="00802258" w:rsidP="000F0B1D">
    <w:pPr>
      <w:pStyle w:val="Header"/>
      <w:tabs>
        <w:tab w:val="left" w:pos="6946"/>
      </w:tabs>
      <w:spacing w:after="120"/>
      <w:rPr>
        <w:rFonts w:ascii="Arial" w:hAnsi="Arial" w:cs="Arial"/>
        <w:color w:val="555559"/>
        <w:sz w:val="30"/>
        <w:szCs w:val="30"/>
      </w:rPr>
    </w:pPr>
  </w:p>
  <w:p w14:paraId="02841F49" w14:textId="77777777" w:rsidR="00802258" w:rsidRPr="00EF06C1" w:rsidRDefault="00802258" w:rsidP="000F0B1D">
    <w:pPr>
      <w:pStyle w:val="Header"/>
      <w:tabs>
        <w:tab w:val="clear" w:pos="4513"/>
        <w:tab w:val="clear" w:pos="9026"/>
        <w:tab w:val="left" w:pos="6946"/>
      </w:tabs>
      <w:spacing w:after="180"/>
      <w:rPr>
        <w:color w:val="7F7F7F"/>
        <w:sz w:val="26"/>
        <w:szCs w:val="26"/>
      </w:rPr>
    </w:pPr>
  </w:p>
  <w:p w14:paraId="21B0F1A3" w14:textId="58E552FB" w:rsidR="00802258" w:rsidRDefault="00802258">
    <w:pPr>
      <w:pStyle w:val="Header"/>
    </w:pPr>
    <w:r>
      <w:rPr>
        <w:noProof/>
        <w:lang w:eastAsia="en-AU"/>
      </w:rPr>
      <mc:AlternateContent>
        <mc:Choice Requires="wps">
          <w:drawing>
            <wp:anchor distT="0" distB="0" distL="114300" distR="114300" simplePos="0" relativeHeight="251657728" behindDoc="0" locked="0" layoutInCell="1" allowOverlap="1" wp14:anchorId="44044E86" wp14:editId="0CDE33B9">
              <wp:simplePos x="0" y="0"/>
              <wp:positionH relativeFrom="column">
                <wp:posOffset>-83986</wp:posOffset>
              </wp:positionH>
              <wp:positionV relativeFrom="paragraph">
                <wp:posOffset>1875762</wp:posOffset>
              </wp:positionV>
              <wp:extent cx="4728845" cy="34747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8845" cy="3474720"/>
                      </a:xfrm>
                      <a:prstGeom prst="rect">
                        <a:avLst/>
                      </a:prstGeom>
                      <a:noFill/>
                      <a:ln>
                        <a:noFill/>
                      </a:ln>
                      <a:effectLst/>
                    </wps:spPr>
                    <wps:txbx>
                      <w:txbxContent>
                        <w:p w14:paraId="30BF3EE5" w14:textId="1057E0EB" w:rsidR="00802258" w:rsidRPr="003A601E" w:rsidRDefault="00802258" w:rsidP="004224D5">
                          <w:pPr>
                            <w:pStyle w:val="Header"/>
                            <w:rPr>
                              <w:rFonts w:cstheme="minorHAnsi"/>
                            </w:rPr>
                          </w:pPr>
                          <w:r>
                            <w:rPr>
                              <w:rFonts w:cstheme="minorHAnsi"/>
                            </w:rPr>
                            <w:t>INFORMATION SECURITY</w:t>
                          </w:r>
                          <w:r w:rsidRPr="003A601E">
                            <w:rPr>
                              <w:rFonts w:cstheme="minorHAnsi"/>
                            </w:rPr>
                            <w:t xml:space="preserve"> </w:t>
                          </w:r>
                        </w:p>
                        <w:p w14:paraId="33DC990E" w14:textId="77777777" w:rsidR="00802258" w:rsidRPr="003A601E" w:rsidRDefault="00802258" w:rsidP="004224D5">
                          <w:pPr>
                            <w:pStyle w:val="Header"/>
                            <w:rPr>
                              <w:rFonts w:cstheme="minorHAnsi"/>
                            </w:rPr>
                          </w:pPr>
                        </w:p>
                        <w:p w14:paraId="30E87AF7" w14:textId="162A1C6A" w:rsidR="00802258" w:rsidRPr="003A601E" w:rsidRDefault="00802258" w:rsidP="004224D5">
                          <w:pPr>
                            <w:pStyle w:val="BodyCopy"/>
                            <w:spacing w:after="120"/>
                            <w:rPr>
                              <w:rFonts w:cstheme="minorHAnsi"/>
                              <w:b/>
                              <w:sz w:val="64"/>
                              <w:szCs w:val="64"/>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separate"/>
                          </w:r>
                          <w:r w:rsidR="00DC6E7D">
                            <w:rPr>
                              <w:rFonts w:cstheme="minorHAnsi"/>
                              <w:b/>
                              <w:noProof/>
                              <w:sz w:val="64"/>
                              <w:szCs w:val="64"/>
                            </w:rPr>
                            <w:t>Victorian Protective Data Security Standards</w:t>
                          </w:r>
                          <w:r w:rsidRPr="003A601E">
                            <w:rPr>
                              <w:rFonts w:cstheme="minorHAnsi"/>
                              <w:b/>
                              <w:sz w:val="64"/>
                              <w:szCs w:val="64"/>
                            </w:rPr>
                            <w:fldChar w:fldCharType="end"/>
                          </w:r>
                        </w:p>
                        <w:p w14:paraId="7057AB50" w14:textId="7DC4780C" w:rsidR="00802258" w:rsidRPr="003A601E" w:rsidRDefault="00802258" w:rsidP="00070249">
                          <w:pPr>
                            <w:pStyle w:val="DocumentSubtitle"/>
                            <w:rPr>
                              <w:rFonts w:asciiTheme="minorHAnsi" w:hAnsiTheme="minorHAnsi" w:cstheme="minorHAnsi"/>
                            </w:rPr>
                          </w:pPr>
                          <w:r w:rsidRPr="0098382A">
                            <w:rPr>
                              <w:rFonts w:asciiTheme="minorHAnsi" w:eastAsia="Times New Roman" w:hAnsiTheme="minorHAnsi" w:cs="National-Book"/>
                              <w:color w:val="380094"/>
                              <w:sz w:val="28"/>
                              <w:szCs w:val="28"/>
                              <w:lang w:val="en-US"/>
                            </w:rPr>
                            <w:t>Implementation Guidance for Industrial Automation and Control Systems — Extension to VPDSS Implementation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44E86" id="_x0000_t202" coordsize="21600,21600" o:spt="202" path="m,l,21600r21600,l21600,xe">
              <v:stroke joinstyle="miter"/>
              <v:path gradientshapeok="t" o:connecttype="rect"/>
            </v:shapetype>
            <v:shape id="Text Box 7" o:spid="_x0000_s1027" type="#_x0000_t202" style="position:absolute;margin-left:-6.6pt;margin-top:147.7pt;width:372.35pt;height:27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" filled="f" stroked="f">
              <v:textbox>
                <w:txbxContent>
                  <w:p w14:paraId="30BF3EE5" w14:textId="1057E0EB" w:rsidR="00802258" w:rsidRPr="003A601E" w:rsidRDefault="00802258" w:rsidP="004224D5">
                    <w:pPr>
                      <w:pStyle w:val="Header"/>
                      <w:rPr>
                        <w:rFonts w:cstheme="minorHAnsi"/>
                      </w:rPr>
                    </w:pPr>
                    <w:r>
                      <w:rPr>
                        <w:rFonts w:cstheme="minorHAnsi"/>
                      </w:rPr>
                      <w:t>INFORMATION SECURITY</w:t>
                    </w:r>
                    <w:r w:rsidRPr="003A601E">
                      <w:rPr>
                        <w:rFonts w:cstheme="minorHAnsi"/>
                      </w:rPr>
                      <w:t xml:space="preserve"> </w:t>
                    </w:r>
                  </w:p>
                  <w:p w14:paraId="33DC990E" w14:textId="77777777" w:rsidR="00802258" w:rsidRPr="003A601E" w:rsidRDefault="00802258" w:rsidP="004224D5">
                    <w:pPr>
                      <w:pStyle w:val="Header"/>
                      <w:rPr>
                        <w:rFonts w:cstheme="minorHAnsi"/>
                      </w:rPr>
                    </w:pPr>
                  </w:p>
                  <w:p w14:paraId="30E87AF7" w14:textId="162A1C6A" w:rsidR="00802258" w:rsidRPr="003A601E" w:rsidRDefault="00802258" w:rsidP="004224D5">
                    <w:pPr>
                      <w:pStyle w:val="BodyCopy"/>
                      <w:spacing w:after="120"/>
                      <w:rPr>
                        <w:rFonts w:cstheme="minorHAnsi"/>
                        <w:b/>
                        <w:sz w:val="64"/>
                        <w:szCs w:val="64"/>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separate"/>
                    </w:r>
                    <w:r w:rsidR="00DC6E7D">
                      <w:rPr>
                        <w:rFonts w:cstheme="minorHAnsi"/>
                        <w:b/>
                        <w:noProof/>
                        <w:sz w:val="64"/>
                        <w:szCs w:val="64"/>
                      </w:rPr>
                      <w:t>Victorian Protective Data Security Standards</w:t>
                    </w:r>
                    <w:r w:rsidRPr="003A601E">
                      <w:rPr>
                        <w:rFonts w:cstheme="minorHAnsi"/>
                        <w:b/>
                        <w:sz w:val="64"/>
                        <w:szCs w:val="64"/>
                      </w:rPr>
                      <w:fldChar w:fldCharType="end"/>
                    </w:r>
                  </w:p>
                  <w:p w14:paraId="7057AB50" w14:textId="7DC4780C" w:rsidR="00802258" w:rsidRPr="003A601E" w:rsidRDefault="00802258" w:rsidP="00070249">
                    <w:pPr>
                      <w:pStyle w:val="DocumentSubtitle"/>
                      <w:rPr>
                        <w:rFonts w:asciiTheme="minorHAnsi" w:hAnsiTheme="minorHAnsi" w:cstheme="minorHAnsi"/>
                      </w:rPr>
                    </w:pPr>
                    <w:r w:rsidRPr="0098382A">
                      <w:rPr>
                        <w:rFonts w:asciiTheme="minorHAnsi" w:eastAsia="Times New Roman" w:hAnsiTheme="minorHAnsi" w:cs="National-Book"/>
                        <w:color w:val="380094"/>
                        <w:sz w:val="28"/>
                        <w:szCs w:val="28"/>
                        <w:lang w:val="en-US"/>
                      </w:rPr>
                      <w:t>Implementation Guidance for Industrial Automation and Control Systems — Extension to VPDSS Implementation Guidance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6D7"/>
    <w:multiLevelType w:val="multilevel"/>
    <w:tmpl w:val="B3729A46"/>
    <w:numStyleLink w:val="111111"/>
  </w:abstractNum>
  <w:abstractNum w:abstractNumId="1" w15:restartNumberingAfterBreak="0">
    <w:nsid w:val="1F6E094A"/>
    <w:multiLevelType w:val="hybridMultilevel"/>
    <w:tmpl w:val="F8848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2F12FD"/>
    <w:multiLevelType w:val="multilevel"/>
    <w:tmpl w:val="0809001D"/>
    <w:numStyleLink w:val="OVICbullet"/>
  </w:abstractNum>
  <w:abstractNum w:abstractNumId="4"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403030"/>
    <w:multiLevelType w:val="hybridMultilevel"/>
    <w:tmpl w:val="082A7E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6C781A"/>
    <w:multiLevelType w:val="hybridMultilevel"/>
    <w:tmpl w:val="9DF2D030"/>
    <w:lvl w:ilvl="0" w:tplc="25381DDA">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BA2A1F"/>
    <w:multiLevelType w:val="multilevel"/>
    <w:tmpl w:val="3BA699FA"/>
    <w:numStyleLink w:val="1ai"/>
  </w:abstractNum>
  <w:abstractNum w:abstractNumId="10" w15:restartNumberingAfterBreak="0">
    <w:nsid w:val="584460BE"/>
    <w:multiLevelType w:val="hybridMultilevel"/>
    <w:tmpl w:val="35E631FA"/>
    <w:lvl w:ilvl="0" w:tplc="E46E0C2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8D7536"/>
    <w:multiLevelType w:val="hybridMultilevel"/>
    <w:tmpl w:val="E1228D52"/>
    <w:lvl w:ilvl="0" w:tplc="A9907C1C">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64475442">
    <w:abstractNumId w:val="12"/>
  </w:num>
  <w:num w:numId="2" w16cid:durableId="1610352520">
    <w:abstractNumId w:val="3"/>
  </w:num>
  <w:num w:numId="3" w16cid:durableId="646054593">
    <w:abstractNumId w:val="2"/>
  </w:num>
  <w:num w:numId="4" w16cid:durableId="1648899026">
    <w:abstractNumId w:val="7"/>
  </w:num>
  <w:num w:numId="5" w16cid:durableId="541554373">
    <w:abstractNumId w:val="5"/>
  </w:num>
  <w:num w:numId="6" w16cid:durableId="858274095">
    <w:abstractNumId w:val="0"/>
  </w:num>
  <w:num w:numId="7" w16cid:durableId="2137793788">
    <w:abstractNumId w:val="4"/>
  </w:num>
  <w:num w:numId="8" w16cid:durableId="1774588311">
    <w:abstractNumId w:val="9"/>
  </w:num>
  <w:num w:numId="9" w16cid:durableId="1962806530">
    <w:abstractNumId w:val="10"/>
  </w:num>
  <w:num w:numId="10" w16cid:durableId="648634852">
    <w:abstractNumId w:val="6"/>
  </w:num>
  <w:num w:numId="11" w16cid:durableId="1771193799">
    <w:abstractNumId w:val="11"/>
  </w:num>
  <w:num w:numId="12" w16cid:durableId="554512941">
    <w:abstractNumId w:val="1"/>
  </w:num>
  <w:num w:numId="13" w16cid:durableId="138039664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71"/>
    <w:rsid w:val="000000F5"/>
    <w:rsid w:val="00000A0D"/>
    <w:rsid w:val="0000154E"/>
    <w:rsid w:val="000065EE"/>
    <w:rsid w:val="00006B36"/>
    <w:rsid w:val="00006BC0"/>
    <w:rsid w:val="000073CA"/>
    <w:rsid w:val="00014D18"/>
    <w:rsid w:val="000154FC"/>
    <w:rsid w:val="00015BB1"/>
    <w:rsid w:val="00015CB9"/>
    <w:rsid w:val="00015EC1"/>
    <w:rsid w:val="0001692B"/>
    <w:rsid w:val="00016D05"/>
    <w:rsid w:val="00017607"/>
    <w:rsid w:val="00022060"/>
    <w:rsid w:val="00023665"/>
    <w:rsid w:val="00025FB6"/>
    <w:rsid w:val="00030277"/>
    <w:rsid w:val="00031ADF"/>
    <w:rsid w:val="000339B5"/>
    <w:rsid w:val="00035BD3"/>
    <w:rsid w:val="000372BF"/>
    <w:rsid w:val="00041209"/>
    <w:rsid w:val="00042856"/>
    <w:rsid w:val="00043151"/>
    <w:rsid w:val="00044BD5"/>
    <w:rsid w:val="00054D60"/>
    <w:rsid w:val="00056236"/>
    <w:rsid w:val="00057C5A"/>
    <w:rsid w:val="000604D3"/>
    <w:rsid w:val="00061D24"/>
    <w:rsid w:val="00063D01"/>
    <w:rsid w:val="00070249"/>
    <w:rsid w:val="0007268C"/>
    <w:rsid w:val="00072B42"/>
    <w:rsid w:val="00073DF1"/>
    <w:rsid w:val="0007485C"/>
    <w:rsid w:val="00074F10"/>
    <w:rsid w:val="00076AB3"/>
    <w:rsid w:val="000806E1"/>
    <w:rsid w:val="00082991"/>
    <w:rsid w:val="00082AD7"/>
    <w:rsid w:val="00083C46"/>
    <w:rsid w:val="0008669C"/>
    <w:rsid w:val="00091078"/>
    <w:rsid w:val="00093E0B"/>
    <w:rsid w:val="00094F18"/>
    <w:rsid w:val="00096748"/>
    <w:rsid w:val="00097344"/>
    <w:rsid w:val="000A32A5"/>
    <w:rsid w:val="000A3604"/>
    <w:rsid w:val="000A4DD2"/>
    <w:rsid w:val="000A64AF"/>
    <w:rsid w:val="000A666D"/>
    <w:rsid w:val="000A6BA0"/>
    <w:rsid w:val="000A716F"/>
    <w:rsid w:val="000B0C17"/>
    <w:rsid w:val="000B23BC"/>
    <w:rsid w:val="000B2CD7"/>
    <w:rsid w:val="000B4067"/>
    <w:rsid w:val="000B5323"/>
    <w:rsid w:val="000B5330"/>
    <w:rsid w:val="000C0860"/>
    <w:rsid w:val="000C0FA3"/>
    <w:rsid w:val="000C252E"/>
    <w:rsid w:val="000C27A6"/>
    <w:rsid w:val="000C2D2B"/>
    <w:rsid w:val="000C630E"/>
    <w:rsid w:val="000C6550"/>
    <w:rsid w:val="000C66A8"/>
    <w:rsid w:val="000D01BD"/>
    <w:rsid w:val="000D05B4"/>
    <w:rsid w:val="000D0D61"/>
    <w:rsid w:val="000D16FB"/>
    <w:rsid w:val="000D22FE"/>
    <w:rsid w:val="000D231D"/>
    <w:rsid w:val="000E09EC"/>
    <w:rsid w:val="000E16C9"/>
    <w:rsid w:val="000E1DF8"/>
    <w:rsid w:val="000E434E"/>
    <w:rsid w:val="000E4920"/>
    <w:rsid w:val="000E7006"/>
    <w:rsid w:val="000F0B1D"/>
    <w:rsid w:val="000F1CDB"/>
    <w:rsid w:val="000F221E"/>
    <w:rsid w:val="000F2AB2"/>
    <w:rsid w:val="000F72CE"/>
    <w:rsid w:val="001123E1"/>
    <w:rsid w:val="00112900"/>
    <w:rsid w:val="001136E5"/>
    <w:rsid w:val="00115B07"/>
    <w:rsid w:val="00120BC6"/>
    <w:rsid w:val="00120CC8"/>
    <w:rsid w:val="0012336E"/>
    <w:rsid w:val="001260FD"/>
    <w:rsid w:val="00126B57"/>
    <w:rsid w:val="0013020F"/>
    <w:rsid w:val="00131B85"/>
    <w:rsid w:val="0013339E"/>
    <w:rsid w:val="00133C64"/>
    <w:rsid w:val="00133C85"/>
    <w:rsid w:val="00133ED2"/>
    <w:rsid w:val="001357EF"/>
    <w:rsid w:val="00136C53"/>
    <w:rsid w:val="00142440"/>
    <w:rsid w:val="001471B0"/>
    <w:rsid w:val="00153F56"/>
    <w:rsid w:val="00154821"/>
    <w:rsid w:val="00160F1F"/>
    <w:rsid w:val="00163579"/>
    <w:rsid w:val="001659E7"/>
    <w:rsid w:val="0016748F"/>
    <w:rsid w:val="0017076A"/>
    <w:rsid w:val="00172B25"/>
    <w:rsid w:val="001751D6"/>
    <w:rsid w:val="001754FE"/>
    <w:rsid w:val="001776D9"/>
    <w:rsid w:val="00182D08"/>
    <w:rsid w:val="001849E9"/>
    <w:rsid w:val="001857D3"/>
    <w:rsid w:val="001869DC"/>
    <w:rsid w:val="00186BBC"/>
    <w:rsid w:val="00186D0F"/>
    <w:rsid w:val="0019016F"/>
    <w:rsid w:val="00195D2E"/>
    <w:rsid w:val="00196DEA"/>
    <w:rsid w:val="00197473"/>
    <w:rsid w:val="001A09BE"/>
    <w:rsid w:val="001A0ECA"/>
    <w:rsid w:val="001A1325"/>
    <w:rsid w:val="001A18A2"/>
    <w:rsid w:val="001A4C9F"/>
    <w:rsid w:val="001B03B2"/>
    <w:rsid w:val="001B28F0"/>
    <w:rsid w:val="001B40D4"/>
    <w:rsid w:val="001B66F3"/>
    <w:rsid w:val="001B6B0D"/>
    <w:rsid w:val="001B73E7"/>
    <w:rsid w:val="001B74DE"/>
    <w:rsid w:val="001B7703"/>
    <w:rsid w:val="001C1136"/>
    <w:rsid w:val="001C2ED2"/>
    <w:rsid w:val="001C37F4"/>
    <w:rsid w:val="001C571E"/>
    <w:rsid w:val="001C59C6"/>
    <w:rsid w:val="001C6E20"/>
    <w:rsid w:val="001C7404"/>
    <w:rsid w:val="001C7FD2"/>
    <w:rsid w:val="001D1D6D"/>
    <w:rsid w:val="001D5A11"/>
    <w:rsid w:val="001D63EE"/>
    <w:rsid w:val="001E18F7"/>
    <w:rsid w:val="001E3C52"/>
    <w:rsid w:val="001E5AB6"/>
    <w:rsid w:val="001F0FB2"/>
    <w:rsid w:val="001F2B15"/>
    <w:rsid w:val="001F6CA6"/>
    <w:rsid w:val="001F769C"/>
    <w:rsid w:val="00200249"/>
    <w:rsid w:val="0020253E"/>
    <w:rsid w:val="002037FE"/>
    <w:rsid w:val="00210180"/>
    <w:rsid w:val="00210A3C"/>
    <w:rsid w:val="0021412A"/>
    <w:rsid w:val="00214BA3"/>
    <w:rsid w:val="00216BB4"/>
    <w:rsid w:val="00222AB6"/>
    <w:rsid w:val="00224E70"/>
    <w:rsid w:val="002252FC"/>
    <w:rsid w:val="002268FA"/>
    <w:rsid w:val="00231368"/>
    <w:rsid w:val="00232F88"/>
    <w:rsid w:val="0023307B"/>
    <w:rsid w:val="00237EAB"/>
    <w:rsid w:val="002412CA"/>
    <w:rsid w:val="0024252F"/>
    <w:rsid w:val="00242AAB"/>
    <w:rsid w:val="00242D76"/>
    <w:rsid w:val="00242E8C"/>
    <w:rsid w:val="0024520B"/>
    <w:rsid w:val="00245338"/>
    <w:rsid w:val="00250782"/>
    <w:rsid w:val="00250A35"/>
    <w:rsid w:val="00250B8E"/>
    <w:rsid w:val="00250D4A"/>
    <w:rsid w:val="002518BD"/>
    <w:rsid w:val="00252B6C"/>
    <w:rsid w:val="0025355D"/>
    <w:rsid w:val="00255128"/>
    <w:rsid w:val="00256224"/>
    <w:rsid w:val="002709B0"/>
    <w:rsid w:val="00272241"/>
    <w:rsid w:val="00272D68"/>
    <w:rsid w:val="002759D1"/>
    <w:rsid w:val="00276448"/>
    <w:rsid w:val="00282EB4"/>
    <w:rsid w:val="002837D6"/>
    <w:rsid w:val="0028479E"/>
    <w:rsid w:val="00284B0A"/>
    <w:rsid w:val="00286EDA"/>
    <w:rsid w:val="00287C10"/>
    <w:rsid w:val="00290937"/>
    <w:rsid w:val="0029111B"/>
    <w:rsid w:val="002915F2"/>
    <w:rsid w:val="002935E4"/>
    <w:rsid w:val="0029420B"/>
    <w:rsid w:val="002977FE"/>
    <w:rsid w:val="002A11BC"/>
    <w:rsid w:val="002A6694"/>
    <w:rsid w:val="002B18EA"/>
    <w:rsid w:val="002B1D37"/>
    <w:rsid w:val="002B2980"/>
    <w:rsid w:val="002B3AC8"/>
    <w:rsid w:val="002B42C2"/>
    <w:rsid w:val="002B4701"/>
    <w:rsid w:val="002B5A88"/>
    <w:rsid w:val="002C040C"/>
    <w:rsid w:val="002C0A43"/>
    <w:rsid w:val="002C4B5B"/>
    <w:rsid w:val="002C5531"/>
    <w:rsid w:val="002C5BE3"/>
    <w:rsid w:val="002C5D92"/>
    <w:rsid w:val="002C5DC9"/>
    <w:rsid w:val="002C6DD6"/>
    <w:rsid w:val="002D4166"/>
    <w:rsid w:val="002D6C67"/>
    <w:rsid w:val="002E0FFF"/>
    <w:rsid w:val="002E33ED"/>
    <w:rsid w:val="002F05C5"/>
    <w:rsid w:val="002F0DB0"/>
    <w:rsid w:val="002F348F"/>
    <w:rsid w:val="002F442F"/>
    <w:rsid w:val="002F78EF"/>
    <w:rsid w:val="003021F9"/>
    <w:rsid w:val="00305AFA"/>
    <w:rsid w:val="00305B44"/>
    <w:rsid w:val="00306683"/>
    <w:rsid w:val="00310AE8"/>
    <w:rsid w:val="00311036"/>
    <w:rsid w:val="00312F47"/>
    <w:rsid w:val="003167A1"/>
    <w:rsid w:val="00317CD9"/>
    <w:rsid w:val="00321C9D"/>
    <w:rsid w:val="0032490C"/>
    <w:rsid w:val="00332BFB"/>
    <w:rsid w:val="0033325C"/>
    <w:rsid w:val="003339AF"/>
    <w:rsid w:val="0033688E"/>
    <w:rsid w:val="00336FEB"/>
    <w:rsid w:val="00337E99"/>
    <w:rsid w:val="00343773"/>
    <w:rsid w:val="003437F0"/>
    <w:rsid w:val="0034625B"/>
    <w:rsid w:val="003538E4"/>
    <w:rsid w:val="0035734B"/>
    <w:rsid w:val="0035791A"/>
    <w:rsid w:val="00357C97"/>
    <w:rsid w:val="003606CC"/>
    <w:rsid w:val="00364483"/>
    <w:rsid w:val="00365572"/>
    <w:rsid w:val="00366B29"/>
    <w:rsid w:val="00366FFF"/>
    <w:rsid w:val="003701AF"/>
    <w:rsid w:val="00370CF6"/>
    <w:rsid w:val="00374FB7"/>
    <w:rsid w:val="00375374"/>
    <w:rsid w:val="00375455"/>
    <w:rsid w:val="003821E7"/>
    <w:rsid w:val="0038726C"/>
    <w:rsid w:val="0038772E"/>
    <w:rsid w:val="00390E10"/>
    <w:rsid w:val="00395735"/>
    <w:rsid w:val="00395AA0"/>
    <w:rsid w:val="00397205"/>
    <w:rsid w:val="003A2788"/>
    <w:rsid w:val="003A3224"/>
    <w:rsid w:val="003A4122"/>
    <w:rsid w:val="003A44AF"/>
    <w:rsid w:val="003A5691"/>
    <w:rsid w:val="003A5CEB"/>
    <w:rsid w:val="003A5F27"/>
    <w:rsid w:val="003A601E"/>
    <w:rsid w:val="003B1240"/>
    <w:rsid w:val="003B40E2"/>
    <w:rsid w:val="003B4ECD"/>
    <w:rsid w:val="003B60AD"/>
    <w:rsid w:val="003B6E03"/>
    <w:rsid w:val="003B7EB6"/>
    <w:rsid w:val="003C01C9"/>
    <w:rsid w:val="003C08A8"/>
    <w:rsid w:val="003C15F5"/>
    <w:rsid w:val="003C50C8"/>
    <w:rsid w:val="003C6E6D"/>
    <w:rsid w:val="003C7520"/>
    <w:rsid w:val="003C7E45"/>
    <w:rsid w:val="003C7FD4"/>
    <w:rsid w:val="003D140F"/>
    <w:rsid w:val="003D2936"/>
    <w:rsid w:val="003D3A81"/>
    <w:rsid w:val="003D4D5A"/>
    <w:rsid w:val="003E00CF"/>
    <w:rsid w:val="003E01A2"/>
    <w:rsid w:val="003E098F"/>
    <w:rsid w:val="003E147E"/>
    <w:rsid w:val="003E1C61"/>
    <w:rsid w:val="003E3FCE"/>
    <w:rsid w:val="003E43F8"/>
    <w:rsid w:val="003F0DB3"/>
    <w:rsid w:val="003F14D3"/>
    <w:rsid w:val="003F1B7B"/>
    <w:rsid w:val="003F5371"/>
    <w:rsid w:val="003F5A3A"/>
    <w:rsid w:val="003F759D"/>
    <w:rsid w:val="003F77B7"/>
    <w:rsid w:val="004028F0"/>
    <w:rsid w:val="004043D7"/>
    <w:rsid w:val="00405ED2"/>
    <w:rsid w:val="0040707E"/>
    <w:rsid w:val="0040709E"/>
    <w:rsid w:val="00407731"/>
    <w:rsid w:val="00407FC2"/>
    <w:rsid w:val="00410E34"/>
    <w:rsid w:val="004131BE"/>
    <w:rsid w:val="004174D6"/>
    <w:rsid w:val="0042059F"/>
    <w:rsid w:val="004224D5"/>
    <w:rsid w:val="0042259C"/>
    <w:rsid w:val="00426EC4"/>
    <w:rsid w:val="00427F72"/>
    <w:rsid w:val="00432F3E"/>
    <w:rsid w:val="00437380"/>
    <w:rsid w:val="00445675"/>
    <w:rsid w:val="00445A00"/>
    <w:rsid w:val="00445A90"/>
    <w:rsid w:val="00445F76"/>
    <w:rsid w:val="004511DF"/>
    <w:rsid w:val="004515D6"/>
    <w:rsid w:val="0045531C"/>
    <w:rsid w:val="00455A6A"/>
    <w:rsid w:val="00456670"/>
    <w:rsid w:val="004575A5"/>
    <w:rsid w:val="00462A71"/>
    <w:rsid w:val="00463162"/>
    <w:rsid w:val="00466425"/>
    <w:rsid w:val="0047093A"/>
    <w:rsid w:val="00471111"/>
    <w:rsid w:val="00474178"/>
    <w:rsid w:val="00474748"/>
    <w:rsid w:val="00474855"/>
    <w:rsid w:val="00476446"/>
    <w:rsid w:val="0047707B"/>
    <w:rsid w:val="00480209"/>
    <w:rsid w:val="00482262"/>
    <w:rsid w:val="00483BBA"/>
    <w:rsid w:val="004A08EB"/>
    <w:rsid w:val="004A47EE"/>
    <w:rsid w:val="004A51AE"/>
    <w:rsid w:val="004A5A24"/>
    <w:rsid w:val="004A6081"/>
    <w:rsid w:val="004A614F"/>
    <w:rsid w:val="004A64D5"/>
    <w:rsid w:val="004A74B8"/>
    <w:rsid w:val="004A7D7A"/>
    <w:rsid w:val="004B016C"/>
    <w:rsid w:val="004B0EA4"/>
    <w:rsid w:val="004B4573"/>
    <w:rsid w:val="004B60E8"/>
    <w:rsid w:val="004C0835"/>
    <w:rsid w:val="004C4739"/>
    <w:rsid w:val="004C4C20"/>
    <w:rsid w:val="004C585D"/>
    <w:rsid w:val="004C5916"/>
    <w:rsid w:val="004C5970"/>
    <w:rsid w:val="004D1822"/>
    <w:rsid w:val="004D4B0F"/>
    <w:rsid w:val="004D52CF"/>
    <w:rsid w:val="004D5EA0"/>
    <w:rsid w:val="004D6EFB"/>
    <w:rsid w:val="004E3A3D"/>
    <w:rsid w:val="004E6862"/>
    <w:rsid w:val="004E79C4"/>
    <w:rsid w:val="004F02DD"/>
    <w:rsid w:val="004F2C00"/>
    <w:rsid w:val="004F341A"/>
    <w:rsid w:val="004F49CE"/>
    <w:rsid w:val="00500D67"/>
    <w:rsid w:val="005031AA"/>
    <w:rsid w:val="00504C2E"/>
    <w:rsid w:val="00504D27"/>
    <w:rsid w:val="00506CE4"/>
    <w:rsid w:val="0050767B"/>
    <w:rsid w:val="00511CB0"/>
    <w:rsid w:val="00514787"/>
    <w:rsid w:val="00515AA8"/>
    <w:rsid w:val="00516437"/>
    <w:rsid w:val="00517244"/>
    <w:rsid w:val="00517345"/>
    <w:rsid w:val="00517CD2"/>
    <w:rsid w:val="005202CB"/>
    <w:rsid w:val="00520600"/>
    <w:rsid w:val="005226D3"/>
    <w:rsid w:val="005227C6"/>
    <w:rsid w:val="00523159"/>
    <w:rsid w:val="00525938"/>
    <w:rsid w:val="00525DC2"/>
    <w:rsid w:val="005263AA"/>
    <w:rsid w:val="00526514"/>
    <w:rsid w:val="00535A43"/>
    <w:rsid w:val="00536391"/>
    <w:rsid w:val="00537E5A"/>
    <w:rsid w:val="005409FC"/>
    <w:rsid w:val="00542F1C"/>
    <w:rsid w:val="0054426E"/>
    <w:rsid w:val="005446C4"/>
    <w:rsid w:val="00544D82"/>
    <w:rsid w:val="0054574B"/>
    <w:rsid w:val="005477A3"/>
    <w:rsid w:val="00551976"/>
    <w:rsid w:val="00551AB6"/>
    <w:rsid w:val="0055677D"/>
    <w:rsid w:val="0055737F"/>
    <w:rsid w:val="00570160"/>
    <w:rsid w:val="0057021B"/>
    <w:rsid w:val="005708A4"/>
    <w:rsid w:val="00570D1E"/>
    <w:rsid w:val="00571339"/>
    <w:rsid w:val="00571986"/>
    <w:rsid w:val="00574649"/>
    <w:rsid w:val="00576749"/>
    <w:rsid w:val="005769EE"/>
    <w:rsid w:val="00577A20"/>
    <w:rsid w:val="00577DEC"/>
    <w:rsid w:val="00582A25"/>
    <w:rsid w:val="005866CB"/>
    <w:rsid w:val="005902D8"/>
    <w:rsid w:val="00593F36"/>
    <w:rsid w:val="00597793"/>
    <w:rsid w:val="005A00AA"/>
    <w:rsid w:val="005A0759"/>
    <w:rsid w:val="005A13A2"/>
    <w:rsid w:val="005A13A4"/>
    <w:rsid w:val="005A3831"/>
    <w:rsid w:val="005A6792"/>
    <w:rsid w:val="005A7679"/>
    <w:rsid w:val="005A7FEE"/>
    <w:rsid w:val="005B20DB"/>
    <w:rsid w:val="005B28B3"/>
    <w:rsid w:val="005B30C2"/>
    <w:rsid w:val="005B51EF"/>
    <w:rsid w:val="005B5F24"/>
    <w:rsid w:val="005B6897"/>
    <w:rsid w:val="005B6AFC"/>
    <w:rsid w:val="005C1C69"/>
    <w:rsid w:val="005C3DAC"/>
    <w:rsid w:val="005C3E29"/>
    <w:rsid w:val="005C42E7"/>
    <w:rsid w:val="005D14C8"/>
    <w:rsid w:val="005D16C1"/>
    <w:rsid w:val="005D63BD"/>
    <w:rsid w:val="005D705F"/>
    <w:rsid w:val="005E20B8"/>
    <w:rsid w:val="005E2259"/>
    <w:rsid w:val="005E23AF"/>
    <w:rsid w:val="005E3882"/>
    <w:rsid w:val="005E67EC"/>
    <w:rsid w:val="005E6A16"/>
    <w:rsid w:val="005F4FA4"/>
    <w:rsid w:val="005F509A"/>
    <w:rsid w:val="005F5F4C"/>
    <w:rsid w:val="005F6F82"/>
    <w:rsid w:val="005F73AF"/>
    <w:rsid w:val="0060079D"/>
    <w:rsid w:val="00600F23"/>
    <w:rsid w:val="00601F63"/>
    <w:rsid w:val="00603174"/>
    <w:rsid w:val="006056F8"/>
    <w:rsid w:val="0060643E"/>
    <w:rsid w:val="006077B7"/>
    <w:rsid w:val="00611D93"/>
    <w:rsid w:val="00611F66"/>
    <w:rsid w:val="00612EF0"/>
    <w:rsid w:val="0062029C"/>
    <w:rsid w:val="00621618"/>
    <w:rsid w:val="00622823"/>
    <w:rsid w:val="00623697"/>
    <w:rsid w:val="00623AA8"/>
    <w:rsid w:val="00623CC5"/>
    <w:rsid w:val="00623D26"/>
    <w:rsid w:val="006241F2"/>
    <w:rsid w:val="0062456E"/>
    <w:rsid w:val="00625214"/>
    <w:rsid w:val="00634D54"/>
    <w:rsid w:val="00635F53"/>
    <w:rsid w:val="0063753E"/>
    <w:rsid w:val="00640B09"/>
    <w:rsid w:val="00641B83"/>
    <w:rsid w:val="00642809"/>
    <w:rsid w:val="00642859"/>
    <w:rsid w:val="00643549"/>
    <w:rsid w:val="00643FF1"/>
    <w:rsid w:val="006479F8"/>
    <w:rsid w:val="00647CDD"/>
    <w:rsid w:val="00650C73"/>
    <w:rsid w:val="00652101"/>
    <w:rsid w:val="00652B39"/>
    <w:rsid w:val="00652C64"/>
    <w:rsid w:val="0065606B"/>
    <w:rsid w:val="00656A3B"/>
    <w:rsid w:val="00657162"/>
    <w:rsid w:val="00660C34"/>
    <w:rsid w:val="00663400"/>
    <w:rsid w:val="00663B15"/>
    <w:rsid w:val="0066602D"/>
    <w:rsid w:val="00667D42"/>
    <w:rsid w:val="00672D4A"/>
    <w:rsid w:val="00676543"/>
    <w:rsid w:val="00676B71"/>
    <w:rsid w:val="006813A7"/>
    <w:rsid w:val="006820FC"/>
    <w:rsid w:val="00683328"/>
    <w:rsid w:val="00683F92"/>
    <w:rsid w:val="00687146"/>
    <w:rsid w:val="006878B9"/>
    <w:rsid w:val="006915B5"/>
    <w:rsid w:val="00691B0F"/>
    <w:rsid w:val="00692DE1"/>
    <w:rsid w:val="00694938"/>
    <w:rsid w:val="006A00C2"/>
    <w:rsid w:val="006A191E"/>
    <w:rsid w:val="006A1B83"/>
    <w:rsid w:val="006A4793"/>
    <w:rsid w:val="006A5598"/>
    <w:rsid w:val="006A7327"/>
    <w:rsid w:val="006B0A9F"/>
    <w:rsid w:val="006B189A"/>
    <w:rsid w:val="006B2B90"/>
    <w:rsid w:val="006B30CF"/>
    <w:rsid w:val="006C0D2F"/>
    <w:rsid w:val="006C16B1"/>
    <w:rsid w:val="006C2DD4"/>
    <w:rsid w:val="006C3D12"/>
    <w:rsid w:val="006C61B3"/>
    <w:rsid w:val="006C66C5"/>
    <w:rsid w:val="006D115E"/>
    <w:rsid w:val="006D1986"/>
    <w:rsid w:val="006D41E8"/>
    <w:rsid w:val="006E155C"/>
    <w:rsid w:val="006E4863"/>
    <w:rsid w:val="006E4C4B"/>
    <w:rsid w:val="006E63F8"/>
    <w:rsid w:val="006F0719"/>
    <w:rsid w:val="006F260C"/>
    <w:rsid w:val="006F3B5A"/>
    <w:rsid w:val="00702316"/>
    <w:rsid w:val="00702986"/>
    <w:rsid w:val="007061CE"/>
    <w:rsid w:val="00706753"/>
    <w:rsid w:val="0070743C"/>
    <w:rsid w:val="00711512"/>
    <w:rsid w:val="007118B6"/>
    <w:rsid w:val="00711BF5"/>
    <w:rsid w:val="00713954"/>
    <w:rsid w:val="00713F54"/>
    <w:rsid w:val="00716BD5"/>
    <w:rsid w:val="00717F8C"/>
    <w:rsid w:val="007227A9"/>
    <w:rsid w:val="00723ED2"/>
    <w:rsid w:val="00726577"/>
    <w:rsid w:val="0073116E"/>
    <w:rsid w:val="00731C1D"/>
    <w:rsid w:val="00731C83"/>
    <w:rsid w:val="007322C5"/>
    <w:rsid w:val="00732947"/>
    <w:rsid w:val="0073571E"/>
    <w:rsid w:val="00740D16"/>
    <w:rsid w:val="007415EA"/>
    <w:rsid w:val="007435EF"/>
    <w:rsid w:val="00744396"/>
    <w:rsid w:val="00745F68"/>
    <w:rsid w:val="00751A49"/>
    <w:rsid w:val="00751D81"/>
    <w:rsid w:val="00752924"/>
    <w:rsid w:val="00753C6A"/>
    <w:rsid w:val="00754831"/>
    <w:rsid w:val="00754F4F"/>
    <w:rsid w:val="00755250"/>
    <w:rsid w:val="007564E4"/>
    <w:rsid w:val="00760B33"/>
    <w:rsid w:val="00760DDC"/>
    <w:rsid w:val="00761CC2"/>
    <w:rsid w:val="0076365F"/>
    <w:rsid w:val="00763761"/>
    <w:rsid w:val="00764EE2"/>
    <w:rsid w:val="00766854"/>
    <w:rsid w:val="00766E5F"/>
    <w:rsid w:val="00767E46"/>
    <w:rsid w:val="00772135"/>
    <w:rsid w:val="00773F54"/>
    <w:rsid w:val="00781541"/>
    <w:rsid w:val="007824E1"/>
    <w:rsid w:val="00782EEE"/>
    <w:rsid w:val="0078473E"/>
    <w:rsid w:val="00784AA5"/>
    <w:rsid w:val="007852F0"/>
    <w:rsid w:val="007922CD"/>
    <w:rsid w:val="00792AFB"/>
    <w:rsid w:val="007935FB"/>
    <w:rsid w:val="00793D94"/>
    <w:rsid w:val="00794CEB"/>
    <w:rsid w:val="007958D0"/>
    <w:rsid w:val="00797E46"/>
    <w:rsid w:val="007A02F7"/>
    <w:rsid w:val="007A4DE9"/>
    <w:rsid w:val="007B0711"/>
    <w:rsid w:val="007B0E5C"/>
    <w:rsid w:val="007B1C31"/>
    <w:rsid w:val="007B2283"/>
    <w:rsid w:val="007B5CDD"/>
    <w:rsid w:val="007C2190"/>
    <w:rsid w:val="007D0401"/>
    <w:rsid w:val="007D57CD"/>
    <w:rsid w:val="007E09A3"/>
    <w:rsid w:val="007E35F6"/>
    <w:rsid w:val="007E7906"/>
    <w:rsid w:val="007E7DE3"/>
    <w:rsid w:val="007F0388"/>
    <w:rsid w:val="007F22E9"/>
    <w:rsid w:val="007F2D9D"/>
    <w:rsid w:val="007F3C9F"/>
    <w:rsid w:val="007F768F"/>
    <w:rsid w:val="00801D3A"/>
    <w:rsid w:val="00802258"/>
    <w:rsid w:val="008056DB"/>
    <w:rsid w:val="008122BD"/>
    <w:rsid w:val="00812935"/>
    <w:rsid w:val="00814ADA"/>
    <w:rsid w:val="00815116"/>
    <w:rsid w:val="00815D94"/>
    <w:rsid w:val="008172ED"/>
    <w:rsid w:val="0081770F"/>
    <w:rsid w:val="00817A87"/>
    <w:rsid w:val="0082090B"/>
    <w:rsid w:val="00820EC0"/>
    <w:rsid w:val="00824DA7"/>
    <w:rsid w:val="0083010F"/>
    <w:rsid w:val="008308E2"/>
    <w:rsid w:val="00831DF6"/>
    <w:rsid w:val="00833463"/>
    <w:rsid w:val="00833E89"/>
    <w:rsid w:val="008369D3"/>
    <w:rsid w:val="008371C6"/>
    <w:rsid w:val="00840C21"/>
    <w:rsid w:val="00853DAE"/>
    <w:rsid w:val="00854AAE"/>
    <w:rsid w:val="00855620"/>
    <w:rsid w:val="0085720A"/>
    <w:rsid w:val="00861668"/>
    <w:rsid w:val="008629C7"/>
    <w:rsid w:val="00863DD7"/>
    <w:rsid w:val="00863FD9"/>
    <w:rsid w:val="008640CE"/>
    <w:rsid w:val="00867562"/>
    <w:rsid w:val="00870F41"/>
    <w:rsid w:val="00873273"/>
    <w:rsid w:val="00874E7E"/>
    <w:rsid w:val="00882A98"/>
    <w:rsid w:val="00883D15"/>
    <w:rsid w:val="00890824"/>
    <w:rsid w:val="00891EAE"/>
    <w:rsid w:val="00892429"/>
    <w:rsid w:val="008958FE"/>
    <w:rsid w:val="00895970"/>
    <w:rsid w:val="008A077C"/>
    <w:rsid w:val="008A1389"/>
    <w:rsid w:val="008A305D"/>
    <w:rsid w:val="008A3188"/>
    <w:rsid w:val="008A5E81"/>
    <w:rsid w:val="008B2117"/>
    <w:rsid w:val="008B231A"/>
    <w:rsid w:val="008B4F47"/>
    <w:rsid w:val="008B5A16"/>
    <w:rsid w:val="008B721D"/>
    <w:rsid w:val="008C0603"/>
    <w:rsid w:val="008C07C2"/>
    <w:rsid w:val="008C0ED6"/>
    <w:rsid w:val="008C4598"/>
    <w:rsid w:val="008C7365"/>
    <w:rsid w:val="008D2862"/>
    <w:rsid w:val="008D379B"/>
    <w:rsid w:val="008D3B0B"/>
    <w:rsid w:val="008E0C59"/>
    <w:rsid w:val="008E2D9D"/>
    <w:rsid w:val="008E66BA"/>
    <w:rsid w:val="008E690F"/>
    <w:rsid w:val="008F08B5"/>
    <w:rsid w:val="008F128B"/>
    <w:rsid w:val="008F2200"/>
    <w:rsid w:val="008F4DF1"/>
    <w:rsid w:val="008F5852"/>
    <w:rsid w:val="008F6262"/>
    <w:rsid w:val="008F6764"/>
    <w:rsid w:val="008F6C10"/>
    <w:rsid w:val="00901984"/>
    <w:rsid w:val="00903AB9"/>
    <w:rsid w:val="00903BED"/>
    <w:rsid w:val="00904896"/>
    <w:rsid w:val="00906116"/>
    <w:rsid w:val="009070D1"/>
    <w:rsid w:val="00907468"/>
    <w:rsid w:val="009075D5"/>
    <w:rsid w:val="00912773"/>
    <w:rsid w:val="00915A96"/>
    <w:rsid w:val="00916292"/>
    <w:rsid w:val="009208E1"/>
    <w:rsid w:val="009211EB"/>
    <w:rsid w:val="00922994"/>
    <w:rsid w:val="009251ED"/>
    <w:rsid w:val="0092599A"/>
    <w:rsid w:val="009269C8"/>
    <w:rsid w:val="009273DD"/>
    <w:rsid w:val="00927458"/>
    <w:rsid w:val="00927A5D"/>
    <w:rsid w:val="00932CCA"/>
    <w:rsid w:val="00933FF8"/>
    <w:rsid w:val="00943F9E"/>
    <w:rsid w:val="00945731"/>
    <w:rsid w:val="00946C72"/>
    <w:rsid w:val="00946EAB"/>
    <w:rsid w:val="0094734A"/>
    <w:rsid w:val="00952B60"/>
    <w:rsid w:val="00955295"/>
    <w:rsid w:val="00955530"/>
    <w:rsid w:val="00955706"/>
    <w:rsid w:val="00957600"/>
    <w:rsid w:val="00961FD5"/>
    <w:rsid w:val="00963FCA"/>
    <w:rsid w:val="00964CBB"/>
    <w:rsid w:val="009651E7"/>
    <w:rsid w:val="00965D74"/>
    <w:rsid w:val="00971D08"/>
    <w:rsid w:val="00971E1B"/>
    <w:rsid w:val="00972231"/>
    <w:rsid w:val="00973A16"/>
    <w:rsid w:val="00975683"/>
    <w:rsid w:val="009756FC"/>
    <w:rsid w:val="00980433"/>
    <w:rsid w:val="00981F94"/>
    <w:rsid w:val="00982169"/>
    <w:rsid w:val="009835AE"/>
    <w:rsid w:val="0098382A"/>
    <w:rsid w:val="00983A85"/>
    <w:rsid w:val="0099556A"/>
    <w:rsid w:val="0099655A"/>
    <w:rsid w:val="00996955"/>
    <w:rsid w:val="009972BB"/>
    <w:rsid w:val="009A05A9"/>
    <w:rsid w:val="009A1201"/>
    <w:rsid w:val="009A1859"/>
    <w:rsid w:val="009A277E"/>
    <w:rsid w:val="009A317D"/>
    <w:rsid w:val="009A34B6"/>
    <w:rsid w:val="009A435B"/>
    <w:rsid w:val="009B1014"/>
    <w:rsid w:val="009B2AFE"/>
    <w:rsid w:val="009B3145"/>
    <w:rsid w:val="009B3319"/>
    <w:rsid w:val="009B61B0"/>
    <w:rsid w:val="009B7CE9"/>
    <w:rsid w:val="009C0115"/>
    <w:rsid w:val="009C03A5"/>
    <w:rsid w:val="009C0A83"/>
    <w:rsid w:val="009C1219"/>
    <w:rsid w:val="009C1A90"/>
    <w:rsid w:val="009C2D8D"/>
    <w:rsid w:val="009C636F"/>
    <w:rsid w:val="009C6F62"/>
    <w:rsid w:val="009D29D6"/>
    <w:rsid w:val="009D2FDB"/>
    <w:rsid w:val="009D4222"/>
    <w:rsid w:val="009D4A3C"/>
    <w:rsid w:val="009D5F06"/>
    <w:rsid w:val="009E240B"/>
    <w:rsid w:val="009E32E8"/>
    <w:rsid w:val="009E48FA"/>
    <w:rsid w:val="009E506D"/>
    <w:rsid w:val="009E5ED9"/>
    <w:rsid w:val="009E74AA"/>
    <w:rsid w:val="009F330C"/>
    <w:rsid w:val="009F3BEE"/>
    <w:rsid w:val="009F5BEB"/>
    <w:rsid w:val="00A01242"/>
    <w:rsid w:val="00A017F7"/>
    <w:rsid w:val="00A01956"/>
    <w:rsid w:val="00A01D5A"/>
    <w:rsid w:val="00A0424A"/>
    <w:rsid w:val="00A04384"/>
    <w:rsid w:val="00A07BC3"/>
    <w:rsid w:val="00A10A31"/>
    <w:rsid w:val="00A10E35"/>
    <w:rsid w:val="00A12DDC"/>
    <w:rsid w:val="00A16876"/>
    <w:rsid w:val="00A168C1"/>
    <w:rsid w:val="00A16C8B"/>
    <w:rsid w:val="00A31665"/>
    <w:rsid w:val="00A318F0"/>
    <w:rsid w:val="00A32489"/>
    <w:rsid w:val="00A35048"/>
    <w:rsid w:val="00A35080"/>
    <w:rsid w:val="00A35954"/>
    <w:rsid w:val="00A44C22"/>
    <w:rsid w:val="00A4690B"/>
    <w:rsid w:val="00A5028D"/>
    <w:rsid w:val="00A53EDB"/>
    <w:rsid w:val="00A55F07"/>
    <w:rsid w:val="00A56947"/>
    <w:rsid w:val="00A6022E"/>
    <w:rsid w:val="00A60478"/>
    <w:rsid w:val="00A60516"/>
    <w:rsid w:val="00A610A9"/>
    <w:rsid w:val="00A62BB6"/>
    <w:rsid w:val="00A65184"/>
    <w:rsid w:val="00A67620"/>
    <w:rsid w:val="00A741A2"/>
    <w:rsid w:val="00A84427"/>
    <w:rsid w:val="00A84509"/>
    <w:rsid w:val="00A846E3"/>
    <w:rsid w:val="00A8598A"/>
    <w:rsid w:val="00A903D5"/>
    <w:rsid w:val="00A932EF"/>
    <w:rsid w:val="00A93C1B"/>
    <w:rsid w:val="00A9452A"/>
    <w:rsid w:val="00A971F0"/>
    <w:rsid w:val="00A97A71"/>
    <w:rsid w:val="00AA0428"/>
    <w:rsid w:val="00AA044F"/>
    <w:rsid w:val="00AA2AEA"/>
    <w:rsid w:val="00AA5453"/>
    <w:rsid w:val="00AA5CBC"/>
    <w:rsid w:val="00AB09FE"/>
    <w:rsid w:val="00AB2E18"/>
    <w:rsid w:val="00AB5B2B"/>
    <w:rsid w:val="00AC27AE"/>
    <w:rsid w:val="00AC2B4E"/>
    <w:rsid w:val="00AC3369"/>
    <w:rsid w:val="00AC3E39"/>
    <w:rsid w:val="00AC621B"/>
    <w:rsid w:val="00AC67B8"/>
    <w:rsid w:val="00AC7865"/>
    <w:rsid w:val="00AD22C4"/>
    <w:rsid w:val="00AD2BA6"/>
    <w:rsid w:val="00AD4407"/>
    <w:rsid w:val="00AD5936"/>
    <w:rsid w:val="00AD5F77"/>
    <w:rsid w:val="00AE144F"/>
    <w:rsid w:val="00AE1F84"/>
    <w:rsid w:val="00AE2A53"/>
    <w:rsid w:val="00AE5D8B"/>
    <w:rsid w:val="00AF2CAE"/>
    <w:rsid w:val="00AF2FDE"/>
    <w:rsid w:val="00B012FA"/>
    <w:rsid w:val="00B025C7"/>
    <w:rsid w:val="00B026D6"/>
    <w:rsid w:val="00B02E6D"/>
    <w:rsid w:val="00B039C4"/>
    <w:rsid w:val="00B05242"/>
    <w:rsid w:val="00B10FC3"/>
    <w:rsid w:val="00B12BE3"/>
    <w:rsid w:val="00B1348A"/>
    <w:rsid w:val="00B13CCD"/>
    <w:rsid w:val="00B1499E"/>
    <w:rsid w:val="00B2040D"/>
    <w:rsid w:val="00B205B5"/>
    <w:rsid w:val="00B215F2"/>
    <w:rsid w:val="00B222E4"/>
    <w:rsid w:val="00B23D2D"/>
    <w:rsid w:val="00B244FE"/>
    <w:rsid w:val="00B26BF0"/>
    <w:rsid w:val="00B26E07"/>
    <w:rsid w:val="00B3082A"/>
    <w:rsid w:val="00B30ADB"/>
    <w:rsid w:val="00B32D35"/>
    <w:rsid w:val="00B32E0E"/>
    <w:rsid w:val="00B336A0"/>
    <w:rsid w:val="00B34C89"/>
    <w:rsid w:val="00B41B04"/>
    <w:rsid w:val="00B438BA"/>
    <w:rsid w:val="00B44D29"/>
    <w:rsid w:val="00B46C0F"/>
    <w:rsid w:val="00B507D9"/>
    <w:rsid w:val="00B5183F"/>
    <w:rsid w:val="00B5272D"/>
    <w:rsid w:val="00B53893"/>
    <w:rsid w:val="00B54428"/>
    <w:rsid w:val="00B560ED"/>
    <w:rsid w:val="00B5612C"/>
    <w:rsid w:val="00B56F06"/>
    <w:rsid w:val="00B61A50"/>
    <w:rsid w:val="00B61DFC"/>
    <w:rsid w:val="00B7223A"/>
    <w:rsid w:val="00B7491E"/>
    <w:rsid w:val="00B7578D"/>
    <w:rsid w:val="00B75C53"/>
    <w:rsid w:val="00B76089"/>
    <w:rsid w:val="00B76B4C"/>
    <w:rsid w:val="00B76D6C"/>
    <w:rsid w:val="00B823AA"/>
    <w:rsid w:val="00B84066"/>
    <w:rsid w:val="00B85CC5"/>
    <w:rsid w:val="00B95ECC"/>
    <w:rsid w:val="00B96ADE"/>
    <w:rsid w:val="00B97747"/>
    <w:rsid w:val="00BA01C0"/>
    <w:rsid w:val="00BA0A7F"/>
    <w:rsid w:val="00BA291F"/>
    <w:rsid w:val="00BA2BD1"/>
    <w:rsid w:val="00BA2FD6"/>
    <w:rsid w:val="00BA31A5"/>
    <w:rsid w:val="00BA4178"/>
    <w:rsid w:val="00BA5577"/>
    <w:rsid w:val="00BA5E20"/>
    <w:rsid w:val="00BA5F19"/>
    <w:rsid w:val="00BA696F"/>
    <w:rsid w:val="00BB0285"/>
    <w:rsid w:val="00BB1895"/>
    <w:rsid w:val="00BB20B9"/>
    <w:rsid w:val="00BB2491"/>
    <w:rsid w:val="00BB4FF3"/>
    <w:rsid w:val="00BC17F5"/>
    <w:rsid w:val="00BC1D9C"/>
    <w:rsid w:val="00BC2059"/>
    <w:rsid w:val="00BC2DD9"/>
    <w:rsid w:val="00BC71B0"/>
    <w:rsid w:val="00BC7EAF"/>
    <w:rsid w:val="00BD0CF3"/>
    <w:rsid w:val="00BD12C2"/>
    <w:rsid w:val="00BD1A8F"/>
    <w:rsid w:val="00BD590E"/>
    <w:rsid w:val="00BD7245"/>
    <w:rsid w:val="00BE3BAB"/>
    <w:rsid w:val="00BE4ADF"/>
    <w:rsid w:val="00BE4C37"/>
    <w:rsid w:val="00BE5180"/>
    <w:rsid w:val="00BE6370"/>
    <w:rsid w:val="00BF008C"/>
    <w:rsid w:val="00BF1E40"/>
    <w:rsid w:val="00BF2F8E"/>
    <w:rsid w:val="00BF56A7"/>
    <w:rsid w:val="00C02A97"/>
    <w:rsid w:val="00C03A87"/>
    <w:rsid w:val="00C06FC6"/>
    <w:rsid w:val="00C0769B"/>
    <w:rsid w:val="00C07C30"/>
    <w:rsid w:val="00C10057"/>
    <w:rsid w:val="00C118C9"/>
    <w:rsid w:val="00C11F94"/>
    <w:rsid w:val="00C13369"/>
    <w:rsid w:val="00C14880"/>
    <w:rsid w:val="00C171B7"/>
    <w:rsid w:val="00C21837"/>
    <w:rsid w:val="00C2395D"/>
    <w:rsid w:val="00C23B72"/>
    <w:rsid w:val="00C24579"/>
    <w:rsid w:val="00C25DD0"/>
    <w:rsid w:val="00C26279"/>
    <w:rsid w:val="00C27D5B"/>
    <w:rsid w:val="00C32FCC"/>
    <w:rsid w:val="00C33CE4"/>
    <w:rsid w:val="00C3460F"/>
    <w:rsid w:val="00C367F9"/>
    <w:rsid w:val="00C425FA"/>
    <w:rsid w:val="00C43069"/>
    <w:rsid w:val="00C527EE"/>
    <w:rsid w:val="00C53645"/>
    <w:rsid w:val="00C563EA"/>
    <w:rsid w:val="00C57D47"/>
    <w:rsid w:val="00C6001E"/>
    <w:rsid w:val="00C617E7"/>
    <w:rsid w:val="00C64297"/>
    <w:rsid w:val="00C646B1"/>
    <w:rsid w:val="00C65ABC"/>
    <w:rsid w:val="00C66680"/>
    <w:rsid w:val="00C713D5"/>
    <w:rsid w:val="00C77A2A"/>
    <w:rsid w:val="00C805FD"/>
    <w:rsid w:val="00C81F60"/>
    <w:rsid w:val="00C836F6"/>
    <w:rsid w:val="00C90173"/>
    <w:rsid w:val="00C9303A"/>
    <w:rsid w:val="00CA36A2"/>
    <w:rsid w:val="00CA5B2C"/>
    <w:rsid w:val="00CA5FA3"/>
    <w:rsid w:val="00CA7C40"/>
    <w:rsid w:val="00CB0A50"/>
    <w:rsid w:val="00CB278B"/>
    <w:rsid w:val="00CB5187"/>
    <w:rsid w:val="00CB5FA1"/>
    <w:rsid w:val="00CB6CB8"/>
    <w:rsid w:val="00CB746D"/>
    <w:rsid w:val="00CC139B"/>
    <w:rsid w:val="00CC2F1E"/>
    <w:rsid w:val="00CC4E7B"/>
    <w:rsid w:val="00CC5BDD"/>
    <w:rsid w:val="00CD332A"/>
    <w:rsid w:val="00CD3EDA"/>
    <w:rsid w:val="00CD4F79"/>
    <w:rsid w:val="00CD6A9C"/>
    <w:rsid w:val="00CD7B60"/>
    <w:rsid w:val="00CE0B11"/>
    <w:rsid w:val="00CE0BA3"/>
    <w:rsid w:val="00CE22CB"/>
    <w:rsid w:val="00CF2CE4"/>
    <w:rsid w:val="00CF7946"/>
    <w:rsid w:val="00CF7BA7"/>
    <w:rsid w:val="00D00177"/>
    <w:rsid w:val="00D0256A"/>
    <w:rsid w:val="00D108E9"/>
    <w:rsid w:val="00D11331"/>
    <w:rsid w:val="00D12784"/>
    <w:rsid w:val="00D14428"/>
    <w:rsid w:val="00D16092"/>
    <w:rsid w:val="00D16369"/>
    <w:rsid w:val="00D163BE"/>
    <w:rsid w:val="00D245FB"/>
    <w:rsid w:val="00D259BC"/>
    <w:rsid w:val="00D25EBC"/>
    <w:rsid w:val="00D26FEE"/>
    <w:rsid w:val="00D2760A"/>
    <w:rsid w:val="00D300E2"/>
    <w:rsid w:val="00D33F5B"/>
    <w:rsid w:val="00D34930"/>
    <w:rsid w:val="00D34F9A"/>
    <w:rsid w:val="00D35B0C"/>
    <w:rsid w:val="00D36E60"/>
    <w:rsid w:val="00D374C9"/>
    <w:rsid w:val="00D37F16"/>
    <w:rsid w:val="00D406E9"/>
    <w:rsid w:val="00D40FDF"/>
    <w:rsid w:val="00D4563B"/>
    <w:rsid w:val="00D45C14"/>
    <w:rsid w:val="00D46201"/>
    <w:rsid w:val="00D475B9"/>
    <w:rsid w:val="00D502ED"/>
    <w:rsid w:val="00D55B16"/>
    <w:rsid w:val="00D572F8"/>
    <w:rsid w:val="00D578F3"/>
    <w:rsid w:val="00D60968"/>
    <w:rsid w:val="00D60BF5"/>
    <w:rsid w:val="00D61103"/>
    <w:rsid w:val="00D616B8"/>
    <w:rsid w:val="00D63C4A"/>
    <w:rsid w:val="00D674C0"/>
    <w:rsid w:val="00D67B7E"/>
    <w:rsid w:val="00D70FD4"/>
    <w:rsid w:val="00D72F33"/>
    <w:rsid w:val="00D75690"/>
    <w:rsid w:val="00D75B49"/>
    <w:rsid w:val="00D80D85"/>
    <w:rsid w:val="00D81D69"/>
    <w:rsid w:val="00D8368A"/>
    <w:rsid w:val="00D838BB"/>
    <w:rsid w:val="00D8501F"/>
    <w:rsid w:val="00D8672F"/>
    <w:rsid w:val="00D87055"/>
    <w:rsid w:val="00D87E14"/>
    <w:rsid w:val="00DA07A0"/>
    <w:rsid w:val="00DA234D"/>
    <w:rsid w:val="00DA3F48"/>
    <w:rsid w:val="00DA5481"/>
    <w:rsid w:val="00DB1734"/>
    <w:rsid w:val="00DB2248"/>
    <w:rsid w:val="00DB2E2A"/>
    <w:rsid w:val="00DB37D4"/>
    <w:rsid w:val="00DB4CEE"/>
    <w:rsid w:val="00DB561E"/>
    <w:rsid w:val="00DB65F2"/>
    <w:rsid w:val="00DB7946"/>
    <w:rsid w:val="00DC0D9E"/>
    <w:rsid w:val="00DC12D8"/>
    <w:rsid w:val="00DC213A"/>
    <w:rsid w:val="00DC40EC"/>
    <w:rsid w:val="00DC5712"/>
    <w:rsid w:val="00DC57D7"/>
    <w:rsid w:val="00DC5F3E"/>
    <w:rsid w:val="00DC6E7D"/>
    <w:rsid w:val="00DD0EFD"/>
    <w:rsid w:val="00DD234F"/>
    <w:rsid w:val="00DD3162"/>
    <w:rsid w:val="00DD44A8"/>
    <w:rsid w:val="00DD5B07"/>
    <w:rsid w:val="00DE12FE"/>
    <w:rsid w:val="00DE23DE"/>
    <w:rsid w:val="00DE3E1A"/>
    <w:rsid w:val="00DE77E3"/>
    <w:rsid w:val="00DE78BD"/>
    <w:rsid w:val="00DE7DA2"/>
    <w:rsid w:val="00DF4F4D"/>
    <w:rsid w:val="00DF5013"/>
    <w:rsid w:val="00DF62FE"/>
    <w:rsid w:val="00DF678D"/>
    <w:rsid w:val="00DF69D4"/>
    <w:rsid w:val="00E03832"/>
    <w:rsid w:val="00E044BB"/>
    <w:rsid w:val="00E05A59"/>
    <w:rsid w:val="00E05A7B"/>
    <w:rsid w:val="00E079B7"/>
    <w:rsid w:val="00E102B0"/>
    <w:rsid w:val="00E1102A"/>
    <w:rsid w:val="00E136F0"/>
    <w:rsid w:val="00E13F70"/>
    <w:rsid w:val="00E21912"/>
    <w:rsid w:val="00E23F7A"/>
    <w:rsid w:val="00E241A5"/>
    <w:rsid w:val="00E24532"/>
    <w:rsid w:val="00E24BF8"/>
    <w:rsid w:val="00E250F0"/>
    <w:rsid w:val="00E31046"/>
    <w:rsid w:val="00E3117C"/>
    <w:rsid w:val="00E3269F"/>
    <w:rsid w:val="00E3282A"/>
    <w:rsid w:val="00E3422A"/>
    <w:rsid w:val="00E37F6D"/>
    <w:rsid w:val="00E40956"/>
    <w:rsid w:val="00E415C4"/>
    <w:rsid w:val="00E43FC9"/>
    <w:rsid w:val="00E44951"/>
    <w:rsid w:val="00E46BAD"/>
    <w:rsid w:val="00E50C23"/>
    <w:rsid w:val="00E53447"/>
    <w:rsid w:val="00E541A7"/>
    <w:rsid w:val="00E54297"/>
    <w:rsid w:val="00E55109"/>
    <w:rsid w:val="00E5561E"/>
    <w:rsid w:val="00E562E7"/>
    <w:rsid w:val="00E56506"/>
    <w:rsid w:val="00E57437"/>
    <w:rsid w:val="00E60D1C"/>
    <w:rsid w:val="00E61AE0"/>
    <w:rsid w:val="00E6533B"/>
    <w:rsid w:val="00E66F3E"/>
    <w:rsid w:val="00E73835"/>
    <w:rsid w:val="00E73B97"/>
    <w:rsid w:val="00E74E17"/>
    <w:rsid w:val="00E755B5"/>
    <w:rsid w:val="00E76FCE"/>
    <w:rsid w:val="00E81DE1"/>
    <w:rsid w:val="00E831D1"/>
    <w:rsid w:val="00E8353C"/>
    <w:rsid w:val="00E84371"/>
    <w:rsid w:val="00E85357"/>
    <w:rsid w:val="00E85591"/>
    <w:rsid w:val="00E85A19"/>
    <w:rsid w:val="00E907E7"/>
    <w:rsid w:val="00EA140C"/>
    <w:rsid w:val="00EA14C7"/>
    <w:rsid w:val="00EA20E6"/>
    <w:rsid w:val="00EA2DD3"/>
    <w:rsid w:val="00EA4D04"/>
    <w:rsid w:val="00EA5657"/>
    <w:rsid w:val="00EA72E0"/>
    <w:rsid w:val="00EB416E"/>
    <w:rsid w:val="00EB6551"/>
    <w:rsid w:val="00EB7489"/>
    <w:rsid w:val="00EB7D7D"/>
    <w:rsid w:val="00EC0886"/>
    <w:rsid w:val="00EC18F7"/>
    <w:rsid w:val="00EC41BE"/>
    <w:rsid w:val="00EC5B52"/>
    <w:rsid w:val="00EC668B"/>
    <w:rsid w:val="00EC6FA8"/>
    <w:rsid w:val="00ED08E0"/>
    <w:rsid w:val="00ED0ADC"/>
    <w:rsid w:val="00ED3A70"/>
    <w:rsid w:val="00ED3EA3"/>
    <w:rsid w:val="00ED65E8"/>
    <w:rsid w:val="00EE21ED"/>
    <w:rsid w:val="00EE23F2"/>
    <w:rsid w:val="00EE3539"/>
    <w:rsid w:val="00EE7AE2"/>
    <w:rsid w:val="00EF27CE"/>
    <w:rsid w:val="00EF340D"/>
    <w:rsid w:val="00EF3F0D"/>
    <w:rsid w:val="00EF7C51"/>
    <w:rsid w:val="00F018B6"/>
    <w:rsid w:val="00F033FE"/>
    <w:rsid w:val="00F03BE3"/>
    <w:rsid w:val="00F04454"/>
    <w:rsid w:val="00F065E6"/>
    <w:rsid w:val="00F116A3"/>
    <w:rsid w:val="00F122E7"/>
    <w:rsid w:val="00F129FC"/>
    <w:rsid w:val="00F138C7"/>
    <w:rsid w:val="00F140A8"/>
    <w:rsid w:val="00F15A20"/>
    <w:rsid w:val="00F173A7"/>
    <w:rsid w:val="00F21030"/>
    <w:rsid w:val="00F25551"/>
    <w:rsid w:val="00F259ED"/>
    <w:rsid w:val="00F263C6"/>
    <w:rsid w:val="00F265B5"/>
    <w:rsid w:val="00F30428"/>
    <w:rsid w:val="00F30446"/>
    <w:rsid w:val="00F310A7"/>
    <w:rsid w:val="00F3148F"/>
    <w:rsid w:val="00F3310B"/>
    <w:rsid w:val="00F376B6"/>
    <w:rsid w:val="00F425F1"/>
    <w:rsid w:val="00F42D6A"/>
    <w:rsid w:val="00F43ADC"/>
    <w:rsid w:val="00F50FBF"/>
    <w:rsid w:val="00F52D35"/>
    <w:rsid w:val="00F5496B"/>
    <w:rsid w:val="00F56245"/>
    <w:rsid w:val="00F56684"/>
    <w:rsid w:val="00F57209"/>
    <w:rsid w:val="00F62BDC"/>
    <w:rsid w:val="00F63113"/>
    <w:rsid w:val="00F638B5"/>
    <w:rsid w:val="00F63926"/>
    <w:rsid w:val="00F63B5C"/>
    <w:rsid w:val="00F70623"/>
    <w:rsid w:val="00F74B67"/>
    <w:rsid w:val="00F75F73"/>
    <w:rsid w:val="00F7692F"/>
    <w:rsid w:val="00F84AE1"/>
    <w:rsid w:val="00F864D7"/>
    <w:rsid w:val="00F8675D"/>
    <w:rsid w:val="00F868C1"/>
    <w:rsid w:val="00F92E26"/>
    <w:rsid w:val="00F937E5"/>
    <w:rsid w:val="00FA2442"/>
    <w:rsid w:val="00FA3204"/>
    <w:rsid w:val="00FA3DA4"/>
    <w:rsid w:val="00FA4546"/>
    <w:rsid w:val="00FA4D89"/>
    <w:rsid w:val="00FA66B3"/>
    <w:rsid w:val="00FA785B"/>
    <w:rsid w:val="00FB11A2"/>
    <w:rsid w:val="00FB19C4"/>
    <w:rsid w:val="00FB1E01"/>
    <w:rsid w:val="00FB2665"/>
    <w:rsid w:val="00FB41EA"/>
    <w:rsid w:val="00FB6F6E"/>
    <w:rsid w:val="00FB76FD"/>
    <w:rsid w:val="00FC2DC8"/>
    <w:rsid w:val="00FC717C"/>
    <w:rsid w:val="00FD282B"/>
    <w:rsid w:val="00FD34B7"/>
    <w:rsid w:val="00FD39C9"/>
    <w:rsid w:val="00FD41BC"/>
    <w:rsid w:val="00FD4BAB"/>
    <w:rsid w:val="00FD7403"/>
    <w:rsid w:val="00FE5F92"/>
    <w:rsid w:val="00FF0BC5"/>
    <w:rsid w:val="00FF0CF4"/>
    <w:rsid w:val="00FF1691"/>
    <w:rsid w:val="00FF1CDB"/>
    <w:rsid w:val="00FF4322"/>
    <w:rsid w:val="00FF4CFA"/>
    <w:rsid w:val="00FF7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BE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85"/>
    <w:rPr>
      <w:rFonts w:asciiTheme="minorHAnsi" w:eastAsia="Times New Roman" w:hAnsiTheme="minorHAnsi"/>
      <w:sz w:val="22"/>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hAnsi="Calibri Light"/>
      <w:i/>
      <w:iCs/>
      <w:color w:val="3F3F42"/>
    </w:rPr>
  </w:style>
  <w:style w:type="paragraph" w:styleId="Heading5">
    <w:name w:val="heading 5"/>
    <w:basedOn w:val="Normal"/>
    <w:next w:val="Normal"/>
    <w:link w:val="Heading5Char"/>
    <w:uiPriority w:val="9"/>
    <w:semiHidden/>
    <w:unhideWhenUsed/>
    <w:rsid w:val="005C42E7"/>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5C42E7"/>
    <w:pPr>
      <w:widowControl w:val="0"/>
      <w:suppressAutoHyphens/>
      <w:autoSpaceDE w:val="0"/>
      <w:autoSpaceDN w:val="0"/>
      <w:adjustRightInd w:val="0"/>
      <w:spacing w:before="120" w:after="200" w:line="264" w:lineRule="auto"/>
      <w:textAlignment w:val="center"/>
    </w:pPr>
    <w:rPr>
      <w:rFonts w:cs="National-Book"/>
      <w:color w:val="55565A"/>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cs="National-Book"/>
      <w:color w:val="55565A"/>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5C42E7"/>
    <w:pPr>
      <w:tabs>
        <w:tab w:val="center" w:pos="4513"/>
        <w:tab w:val="right" w:pos="9026"/>
      </w:tabs>
    </w:pPr>
  </w:style>
  <w:style w:type="character" w:customStyle="1" w:styleId="HeaderChar">
    <w:name w:val="Header Char"/>
    <w:basedOn w:val="DefaultParagraphFont"/>
    <w:link w:val="Header"/>
    <w:uiPriority w:val="99"/>
    <w:rsid w:val="005C42E7"/>
    <w:rPr>
      <w:rFonts w:asciiTheme="minorHAnsi" w:eastAsia="Times New Roman" w:hAnsiTheme="minorHAnsi"/>
      <w:sz w:val="24"/>
      <w:szCs w:val="24"/>
      <w:lang w:eastAsia="en-US"/>
    </w:rPr>
  </w:style>
  <w:style w:type="paragraph" w:styleId="Footer">
    <w:name w:val="footer"/>
    <w:basedOn w:val="Normal"/>
    <w:link w:val="FooterChar"/>
    <w:uiPriority w:val="99"/>
    <w:unhideWhenUsed/>
    <w:qFormat/>
    <w:rsid w:val="005C42E7"/>
    <w:pPr>
      <w:tabs>
        <w:tab w:val="center" w:pos="4513"/>
        <w:tab w:val="right" w:pos="9026"/>
      </w:tabs>
    </w:pPr>
    <w:rPr>
      <w:color w:val="430098"/>
    </w:rPr>
  </w:style>
  <w:style w:type="character" w:customStyle="1" w:styleId="FooterChar">
    <w:name w:val="Footer Char"/>
    <w:link w:val="Footer"/>
    <w:uiPriority w:val="99"/>
    <w:rsid w:val="005C42E7"/>
    <w:rPr>
      <w:rFonts w:asciiTheme="minorHAnsi" w:eastAsia="Times New Roman" w:hAnsiTheme="minorHAnsi"/>
      <w:color w:val="430098"/>
      <w:sz w:val="24"/>
      <w:szCs w:val="24"/>
      <w:lang w:eastAsia="en-US"/>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D374C9"/>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9F330C"/>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uiPriority w:val="99"/>
    <w:rsid w:val="005C42E7"/>
    <w:pPr>
      <w:spacing w:after="120"/>
    </w:pPr>
    <w:rPr>
      <w:color w:val="000000"/>
      <w:lang w:eastAsia="en-GB"/>
    </w:rPr>
  </w:style>
  <w:style w:type="character" w:customStyle="1" w:styleId="Heading3Char">
    <w:name w:val="Heading 3 Char"/>
    <w:aliases w:val="Subhead2 Char"/>
    <w:link w:val="Heading3"/>
    <w:uiPriority w:val="9"/>
    <w:rsid w:val="00883D15"/>
    <w:rPr>
      <w:rFonts w:eastAsia="Times New Roman" w:cs="Calibri"/>
      <w:color w:val="BFBFBF"/>
      <w:sz w:val="28"/>
      <w:szCs w:val="28"/>
      <w:lang w:val="en-GB" w:eastAsia="en-US"/>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210180"/>
    <w:pPr>
      <w:keepNext w:val="0"/>
      <w:keepLines w:val="0"/>
      <w:numPr>
        <w:numId w:val="6"/>
      </w:numPr>
      <w:spacing w:before="120" w:after="160" w:line="264" w:lineRule="auto"/>
      <w:ind w:left="357" w:hanging="357"/>
    </w:pPr>
    <w:rPr>
      <w:rFonts w:ascii="Calibri" w:hAnsi="Calibri"/>
      <w:b/>
      <w:color w:val="5620A9"/>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0" w:firstLine="6"/>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7"/>
      </w:numPr>
    </w:pPr>
  </w:style>
  <w:style w:type="paragraph" w:customStyle="1" w:styleId="OVICList">
    <w:name w:val="OVIC List"/>
    <w:rsid w:val="005226D3"/>
    <w:pPr>
      <w:numPr>
        <w:numId w:val="8"/>
      </w:numPr>
    </w:pPr>
    <w:rPr>
      <w:rFonts w:cs="National-Book"/>
      <w:color w:val="55565A"/>
      <w:sz w:val="22"/>
      <w:szCs w:val="22"/>
      <w:lang w:val="en-US" w:eastAsia="en-US"/>
    </w:rPr>
  </w:style>
  <w:style w:type="paragraph" w:styleId="BalloonText">
    <w:name w:val="Balloon Text"/>
    <w:basedOn w:val="Normal"/>
    <w:link w:val="BalloonTextChar"/>
    <w:uiPriority w:val="99"/>
    <w:semiHidden/>
    <w:unhideWhenUsed/>
    <w:rsid w:val="00C33CE4"/>
    <w:rPr>
      <w:sz w:val="18"/>
      <w:szCs w:val="18"/>
    </w:rPr>
  </w:style>
  <w:style w:type="character" w:customStyle="1" w:styleId="BalloonTextChar">
    <w:name w:val="Balloon Text Char"/>
    <w:basedOn w:val="DefaultParagraphFont"/>
    <w:link w:val="BalloonText"/>
    <w:uiPriority w:val="99"/>
    <w:semiHidden/>
    <w:rsid w:val="00C33CE4"/>
    <w:rPr>
      <w:rFonts w:ascii="Times New Roman" w:eastAsia="Times New Roman" w:hAnsi="Times New Roman"/>
      <w:sz w:val="18"/>
      <w:szCs w:val="18"/>
      <w:lang w:eastAsia="en-US"/>
    </w:rPr>
  </w:style>
  <w:style w:type="paragraph" w:styleId="Revision">
    <w:name w:val="Revision"/>
    <w:hidden/>
    <w:uiPriority w:val="99"/>
    <w:semiHidden/>
    <w:rsid w:val="00C33CE4"/>
    <w:rPr>
      <w:rFonts w:ascii="Times New Roman" w:eastAsia="Times New Roman" w:hAnsi="Times New Roman"/>
      <w:sz w:val="24"/>
      <w:szCs w:val="24"/>
      <w:lang w:eastAsia="en-US"/>
    </w:rPr>
  </w:style>
  <w:style w:type="paragraph" w:styleId="CommentText">
    <w:name w:val="annotation text"/>
    <w:basedOn w:val="Normal"/>
    <w:link w:val="CommentTextChar"/>
    <w:uiPriority w:val="99"/>
    <w:unhideWhenUsed/>
    <w:rsid w:val="00C33CE4"/>
    <w:rPr>
      <w:sz w:val="20"/>
      <w:szCs w:val="20"/>
    </w:rPr>
  </w:style>
  <w:style w:type="character" w:customStyle="1" w:styleId="CommentTextChar">
    <w:name w:val="Comment Text Char"/>
    <w:basedOn w:val="DefaultParagraphFont"/>
    <w:link w:val="CommentText"/>
    <w:uiPriority w:val="99"/>
    <w:rsid w:val="00C33C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33CE4"/>
    <w:rPr>
      <w:b/>
      <w:bCs/>
    </w:rPr>
  </w:style>
  <w:style w:type="character" w:customStyle="1" w:styleId="CommentSubjectChar">
    <w:name w:val="Comment Subject Char"/>
    <w:basedOn w:val="CommentTextChar"/>
    <w:link w:val="CommentSubject"/>
    <w:uiPriority w:val="99"/>
    <w:semiHidden/>
    <w:rsid w:val="00C33CE4"/>
    <w:rPr>
      <w:rFonts w:ascii="Times New Roman" w:eastAsia="Times New Roman" w:hAnsi="Times New Roman"/>
      <w:b/>
      <w:bCs/>
      <w:lang w:eastAsia="en-US"/>
    </w:rPr>
  </w:style>
  <w:style w:type="paragraph" w:styleId="ListParagraph">
    <w:name w:val="List Paragraph"/>
    <w:basedOn w:val="Normal"/>
    <w:uiPriority w:val="34"/>
    <w:rsid w:val="00A168C1"/>
    <w:pPr>
      <w:ind w:left="720"/>
      <w:contextualSpacing/>
    </w:pPr>
  </w:style>
  <w:style w:type="character" w:customStyle="1" w:styleId="Heading5Char">
    <w:name w:val="Heading 5 Char"/>
    <w:basedOn w:val="DefaultParagraphFont"/>
    <w:link w:val="Heading5"/>
    <w:uiPriority w:val="9"/>
    <w:semiHidden/>
    <w:rsid w:val="005C42E7"/>
    <w:rPr>
      <w:rFonts w:asciiTheme="minorHAnsi" w:eastAsiaTheme="majorEastAsia" w:hAnsiTheme="minorHAnsi" w:cstheme="majorBidi"/>
      <w:color w:val="365F91" w:themeColor="accent1" w:themeShade="BF"/>
      <w:sz w:val="22"/>
      <w:szCs w:val="24"/>
      <w:lang w:eastAsia="en-US"/>
    </w:rPr>
  </w:style>
  <w:style w:type="character" w:styleId="UnresolvedMention">
    <w:name w:val="Unresolved Mention"/>
    <w:basedOn w:val="DefaultParagraphFont"/>
    <w:uiPriority w:val="99"/>
    <w:semiHidden/>
    <w:unhideWhenUsed/>
    <w:rsid w:val="000B5323"/>
    <w:rPr>
      <w:color w:val="605E5C"/>
      <w:shd w:val="clear" w:color="auto" w:fill="E1DFDD"/>
    </w:rPr>
  </w:style>
  <w:style w:type="character" w:styleId="Strong">
    <w:name w:val="Strong"/>
    <w:basedOn w:val="DefaultParagraphFont"/>
    <w:uiPriority w:val="22"/>
    <w:qFormat/>
    <w:rsid w:val="007D0401"/>
    <w:rPr>
      <w:b/>
      <w:bCs/>
    </w:rPr>
  </w:style>
  <w:style w:type="paragraph" w:styleId="FootnoteText">
    <w:name w:val="footnote text"/>
    <w:basedOn w:val="Normal"/>
    <w:link w:val="FootnoteTextChar"/>
    <w:uiPriority w:val="99"/>
    <w:semiHidden/>
    <w:unhideWhenUsed/>
    <w:rsid w:val="007D0401"/>
    <w:rPr>
      <w:sz w:val="20"/>
      <w:szCs w:val="20"/>
    </w:rPr>
  </w:style>
  <w:style w:type="character" w:customStyle="1" w:styleId="FootnoteTextChar">
    <w:name w:val="Footnote Text Char"/>
    <w:basedOn w:val="DefaultParagraphFont"/>
    <w:link w:val="FootnoteText"/>
    <w:uiPriority w:val="99"/>
    <w:semiHidden/>
    <w:rsid w:val="007D0401"/>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7D0401"/>
    <w:rPr>
      <w:vertAlign w:val="superscript"/>
    </w:rPr>
  </w:style>
  <w:style w:type="character" w:customStyle="1" w:styleId="apple-converted-space">
    <w:name w:val="apple-converted-space"/>
    <w:basedOn w:val="DefaultParagraphFont"/>
    <w:rsid w:val="000E4920"/>
  </w:style>
  <w:style w:type="paragraph" w:customStyle="1" w:styleId="Default">
    <w:name w:val="Default"/>
    <w:rsid w:val="00CB6CB8"/>
    <w:pPr>
      <w:autoSpaceDE w:val="0"/>
      <w:autoSpaceDN w:val="0"/>
      <w:adjustRightInd w:val="0"/>
    </w:pPr>
    <w:rPr>
      <w:rFonts w:cs="Calibri"/>
      <w:color w:val="000000"/>
      <w:sz w:val="24"/>
      <w:szCs w:val="24"/>
      <w:lang w:val="en-GB"/>
    </w:rPr>
  </w:style>
  <w:style w:type="character" w:styleId="FollowedHyperlink">
    <w:name w:val="FollowedHyperlink"/>
    <w:basedOn w:val="DefaultParagraphFont"/>
    <w:uiPriority w:val="99"/>
    <w:semiHidden/>
    <w:unhideWhenUsed/>
    <w:rsid w:val="00E50C23"/>
    <w:rPr>
      <w:color w:val="800080" w:themeColor="followedHyperlink"/>
      <w:u w:val="single"/>
    </w:rPr>
  </w:style>
  <w:style w:type="character" w:styleId="Emphasis">
    <w:name w:val="Emphasis"/>
    <w:basedOn w:val="DefaultParagraphFont"/>
    <w:uiPriority w:val="20"/>
    <w:qFormat/>
    <w:rsid w:val="00DE78BD"/>
    <w:rPr>
      <w:i/>
      <w:iCs/>
    </w:rPr>
  </w:style>
  <w:style w:type="paragraph" w:customStyle="1" w:styleId="subsection">
    <w:name w:val="subsection"/>
    <w:basedOn w:val="Normal"/>
    <w:rsid w:val="00131B85"/>
    <w:pPr>
      <w:spacing w:before="100" w:beforeAutospacing="1" w:after="100" w:afterAutospacing="1"/>
    </w:pPr>
    <w:rPr>
      <w:rFonts w:ascii="Times New Roman" w:hAnsi="Times New Roman"/>
      <w:sz w:val="24"/>
      <w:lang w:eastAsia="en-AU"/>
    </w:rPr>
  </w:style>
  <w:style w:type="paragraph" w:customStyle="1" w:styleId="paragraph">
    <w:name w:val="paragraph"/>
    <w:basedOn w:val="Normal"/>
    <w:rsid w:val="00131B85"/>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584">
      <w:bodyDiv w:val="1"/>
      <w:marLeft w:val="0"/>
      <w:marRight w:val="0"/>
      <w:marTop w:val="0"/>
      <w:marBottom w:val="0"/>
      <w:divBdr>
        <w:top w:val="none" w:sz="0" w:space="0" w:color="auto"/>
        <w:left w:val="none" w:sz="0" w:space="0" w:color="auto"/>
        <w:bottom w:val="none" w:sz="0" w:space="0" w:color="auto"/>
        <w:right w:val="none" w:sz="0" w:space="0" w:color="auto"/>
      </w:divBdr>
    </w:div>
    <w:div w:id="99878432">
      <w:bodyDiv w:val="1"/>
      <w:marLeft w:val="0"/>
      <w:marRight w:val="0"/>
      <w:marTop w:val="0"/>
      <w:marBottom w:val="0"/>
      <w:divBdr>
        <w:top w:val="none" w:sz="0" w:space="0" w:color="auto"/>
        <w:left w:val="none" w:sz="0" w:space="0" w:color="auto"/>
        <w:bottom w:val="none" w:sz="0" w:space="0" w:color="auto"/>
        <w:right w:val="none" w:sz="0" w:space="0" w:color="auto"/>
      </w:divBdr>
    </w:div>
    <w:div w:id="135267443">
      <w:bodyDiv w:val="1"/>
      <w:marLeft w:val="0"/>
      <w:marRight w:val="0"/>
      <w:marTop w:val="0"/>
      <w:marBottom w:val="0"/>
      <w:divBdr>
        <w:top w:val="none" w:sz="0" w:space="0" w:color="auto"/>
        <w:left w:val="none" w:sz="0" w:space="0" w:color="auto"/>
        <w:bottom w:val="none" w:sz="0" w:space="0" w:color="auto"/>
        <w:right w:val="none" w:sz="0" w:space="0" w:color="auto"/>
      </w:divBdr>
    </w:div>
    <w:div w:id="146866812">
      <w:bodyDiv w:val="1"/>
      <w:marLeft w:val="0"/>
      <w:marRight w:val="0"/>
      <w:marTop w:val="0"/>
      <w:marBottom w:val="0"/>
      <w:divBdr>
        <w:top w:val="none" w:sz="0" w:space="0" w:color="auto"/>
        <w:left w:val="none" w:sz="0" w:space="0" w:color="auto"/>
        <w:bottom w:val="none" w:sz="0" w:space="0" w:color="auto"/>
        <w:right w:val="none" w:sz="0" w:space="0" w:color="auto"/>
      </w:divBdr>
    </w:div>
    <w:div w:id="148252191">
      <w:bodyDiv w:val="1"/>
      <w:marLeft w:val="0"/>
      <w:marRight w:val="0"/>
      <w:marTop w:val="0"/>
      <w:marBottom w:val="0"/>
      <w:divBdr>
        <w:top w:val="none" w:sz="0" w:space="0" w:color="auto"/>
        <w:left w:val="none" w:sz="0" w:space="0" w:color="auto"/>
        <w:bottom w:val="none" w:sz="0" w:space="0" w:color="auto"/>
        <w:right w:val="none" w:sz="0" w:space="0" w:color="auto"/>
      </w:divBdr>
      <w:divsChild>
        <w:div w:id="2103605557">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sChild>
                <w:div w:id="321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397">
      <w:bodyDiv w:val="1"/>
      <w:marLeft w:val="0"/>
      <w:marRight w:val="0"/>
      <w:marTop w:val="0"/>
      <w:marBottom w:val="0"/>
      <w:divBdr>
        <w:top w:val="none" w:sz="0" w:space="0" w:color="auto"/>
        <w:left w:val="none" w:sz="0" w:space="0" w:color="auto"/>
        <w:bottom w:val="none" w:sz="0" w:space="0" w:color="auto"/>
        <w:right w:val="none" w:sz="0" w:space="0" w:color="auto"/>
      </w:divBdr>
    </w:div>
    <w:div w:id="256719147">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451291233">
      <w:bodyDiv w:val="1"/>
      <w:marLeft w:val="0"/>
      <w:marRight w:val="0"/>
      <w:marTop w:val="0"/>
      <w:marBottom w:val="0"/>
      <w:divBdr>
        <w:top w:val="none" w:sz="0" w:space="0" w:color="auto"/>
        <w:left w:val="none" w:sz="0" w:space="0" w:color="auto"/>
        <w:bottom w:val="none" w:sz="0" w:space="0" w:color="auto"/>
        <w:right w:val="none" w:sz="0" w:space="0" w:color="auto"/>
      </w:divBdr>
      <w:divsChild>
        <w:div w:id="792020544">
          <w:marLeft w:val="0"/>
          <w:marRight w:val="0"/>
          <w:marTop w:val="0"/>
          <w:marBottom w:val="0"/>
          <w:divBdr>
            <w:top w:val="none" w:sz="0" w:space="0" w:color="auto"/>
            <w:left w:val="none" w:sz="0" w:space="0" w:color="auto"/>
            <w:bottom w:val="none" w:sz="0" w:space="0" w:color="auto"/>
            <w:right w:val="none" w:sz="0" w:space="0" w:color="auto"/>
          </w:divBdr>
          <w:divsChild>
            <w:div w:id="350959801">
              <w:marLeft w:val="0"/>
              <w:marRight w:val="0"/>
              <w:marTop w:val="0"/>
              <w:marBottom w:val="0"/>
              <w:divBdr>
                <w:top w:val="none" w:sz="0" w:space="0" w:color="auto"/>
                <w:left w:val="none" w:sz="0" w:space="0" w:color="auto"/>
                <w:bottom w:val="none" w:sz="0" w:space="0" w:color="auto"/>
                <w:right w:val="none" w:sz="0" w:space="0" w:color="auto"/>
              </w:divBdr>
              <w:divsChild>
                <w:div w:id="9778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77776">
      <w:bodyDiv w:val="1"/>
      <w:marLeft w:val="0"/>
      <w:marRight w:val="0"/>
      <w:marTop w:val="0"/>
      <w:marBottom w:val="0"/>
      <w:divBdr>
        <w:top w:val="none" w:sz="0" w:space="0" w:color="auto"/>
        <w:left w:val="none" w:sz="0" w:space="0" w:color="auto"/>
        <w:bottom w:val="none" w:sz="0" w:space="0" w:color="auto"/>
        <w:right w:val="none" w:sz="0" w:space="0" w:color="auto"/>
      </w:divBdr>
    </w:div>
    <w:div w:id="601229205">
      <w:bodyDiv w:val="1"/>
      <w:marLeft w:val="0"/>
      <w:marRight w:val="0"/>
      <w:marTop w:val="0"/>
      <w:marBottom w:val="0"/>
      <w:divBdr>
        <w:top w:val="none" w:sz="0" w:space="0" w:color="auto"/>
        <w:left w:val="none" w:sz="0" w:space="0" w:color="auto"/>
        <w:bottom w:val="none" w:sz="0" w:space="0" w:color="auto"/>
        <w:right w:val="none" w:sz="0" w:space="0" w:color="auto"/>
      </w:divBdr>
    </w:div>
    <w:div w:id="635380138">
      <w:bodyDiv w:val="1"/>
      <w:marLeft w:val="0"/>
      <w:marRight w:val="0"/>
      <w:marTop w:val="0"/>
      <w:marBottom w:val="0"/>
      <w:divBdr>
        <w:top w:val="none" w:sz="0" w:space="0" w:color="auto"/>
        <w:left w:val="none" w:sz="0" w:space="0" w:color="auto"/>
        <w:bottom w:val="none" w:sz="0" w:space="0" w:color="auto"/>
        <w:right w:val="none" w:sz="0" w:space="0" w:color="auto"/>
      </w:divBdr>
    </w:div>
    <w:div w:id="664363261">
      <w:bodyDiv w:val="1"/>
      <w:marLeft w:val="0"/>
      <w:marRight w:val="0"/>
      <w:marTop w:val="0"/>
      <w:marBottom w:val="0"/>
      <w:divBdr>
        <w:top w:val="none" w:sz="0" w:space="0" w:color="auto"/>
        <w:left w:val="none" w:sz="0" w:space="0" w:color="auto"/>
        <w:bottom w:val="none" w:sz="0" w:space="0" w:color="auto"/>
        <w:right w:val="none" w:sz="0" w:space="0" w:color="auto"/>
      </w:divBdr>
    </w:div>
    <w:div w:id="701245729">
      <w:bodyDiv w:val="1"/>
      <w:marLeft w:val="0"/>
      <w:marRight w:val="0"/>
      <w:marTop w:val="0"/>
      <w:marBottom w:val="0"/>
      <w:divBdr>
        <w:top w:val="none" w:sz="0" w:space="0" w:color="auto"/>
        <w:left w:val="none" w:sz="0" w:space="0" w:color="auto"/>
        <w:bottom w:val="none" w:sz="0" w:space="0" w:color="auto"/>
        <w:right w:val="none" w:sz="0" w:space="0" w:color="auto"/>
      </w:divBdr>
    </w:div>
    <w:div w:id="707995224">
      <w:bodyDiv w:val="1"/>
      <w:marLeft w:val="0"/>
      <w:marRight w:val="0"/>
      <w:marTop w:val="0"/>
      <w:marBottom w:val="0"/>
      <w:divBdr>
        <w:top w:val="none" w:sz="0" w:space="0" w:color="auto"/>
        <w:left w:val="none" w:sz="0" w:space="0" w:color="auto"/>
        <w:bottom w:val="none" w:sz="0" w:space="0" w:color="auto"/>
        <w:right w:val="none" w:sz="0" w:space="0" w:color="auto"/>
      </w:divBdr>
    </w:div>
    <w:div w:id="734162290">
      <w:bodyDiv w:val="1"/>
      <w:marLeft w:val="0"/>
      <w:marRight w:val="0"/>
      <w:marTop w:val="0"/>
      <w:marBottom w:val="0"/>
      <w:divBdr>
        <w:top w:val="none" w:sz="0" w:space="0" w:color="auto"/>
        <w:left w:val="none" w:sz="0" w:space="0" w:color="auto"/>
        <w:bottom w:val="none" w:sz="0" w:space="0" w:color="auto"/>
        <w:right w:val="none" w:sz="0" w:space="0" w:color="auto"/>
      </w:divBdr>
    </w:div>
    <w:div w:id="791555884">
      <w:bodyDiv w:val="1"/>
      <w:marLeft w:val="0"/>
      <w:marRight w:val="0"/>
      <w:marTop w:val="0"/>
      <w:marBottom w:val="0"/>
      <w:divBdr>
        <w:top w:val="none" w:sz="0" w:space="0" w:color="auto"/>
        <w:left w:val="none" w:sz="0" w:space="0" w:color="auto"/>
        <w:bottom w:val="none" w:sz="0" w:space="0" w:color="auto"/>
        <w:right w:val="none" w:sz="0" w:space="0" w:color="auto"/>
      </w:divBdr>
    </w:div>
    <w:div w:id="795752550">
      <w:bodyDiv w:val="1"/>
      <w:marLeft w:val="0"/>
      <w:marRight w:val="0"/>
      <w:marTop w:val="0"/>
      <w:marBottom w:val="0"/>
      <w:divBdr>
        <w:top w:val="none" w:sz="0" w:space="0" w:color="auto"/>
        <w:left w:val="none" w:sz="0" w:space="0" w:color="auto"/>
        <w:bottom w:val="none" w:sz="0" w:space="0" w:color="auto"/>
        <w:right w:val="none" w:sz="0" w:space="0" w:color="auto"/>
      </w:divBdr>
    </w:div>
    <w:div w:id="871918819">
      <w:bodyDiv w:val="1"/>
      <w:marLeft w:val="0"/>
      <w:marRight w:val="0"/>
      <w:marTop w:val="0"/>
      <w:marBottom w:val="0"/>
      <w:divBdr>
        <w:top w:val="none" w:sz="0" w:space="0" w:color="auto"/>
        <w:left w:val="none" w:sz="0" w:space="0" w:color="auto"/>
        <w:bottom w:val="none" w:sz="0" w:space="0" w:color="auto"/>
        <w:right w:val="none" w:sz="0" w:space="0" w:color="auto"/>
      </w:divBdr>
      <w:divsChild>
        <w:div w:id="1158956235">
          <w:marLeft w:val="0"/>
          <w:marRight w:val="0"/>
          <w:marTop w:val="0"/>
          <w:marBottom w:val="0"/>
          <w:divBdr>
            <w:top w:val="none" w:sz="0" w:space="0" w:color="auto"/>
            <w:left w:val="none" w:sz="0" w:space="0" w:color="auto"/>
            <w:bottom w:val="none" w:sz="0" w:space="0" w:color="auto"/>
            <w:right w:val="none" w:sz="0" w:space="0" w:color="auto"/>
          </w:divBdr>
          <w:divsChild>
            <w:div w:id="1026249345">
              <w:marLeft w:val="0"/>
              <w:marRight w:val="0"/>
              <w:marTop w:val="0"/>
              <w:marBottom w:val="0"/>
              <w:divBdr>
                <w:top w:val="none" w:sz="0" w:space="0" w:color="auto"/>
                <w:left w:val="none" w:sz="0" w:space="0" w:color="auto"/>
                <w:bottom w:val="none" w:sz="0" w:space="0" w:color="auto"/>
                <w:right w:val="none" w:sz="0" w:space="0" w:color="auto"/>
              </w:divBdr>
              <w:divsChild>
                <w:div w:id="661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14711">
      <w:bodyDiv w:val="1"/>
      <w:marLeft w:val="0"/>
      <w:marRight w:val="0"/>
      <w:marTop w:val="0"/>
      <w:marBottom w:val="0"/>
      <w:divBdr>
        <w:top w:val="none" w:sz="0" w:space="0" w:color="auto"/>
        <w:left w:val="none" w:sz="0" w:space="0" w:color="auto"/>
        <w:bottom w:val="none" w:sz="0" w:space="0" w:color="auto"/>
        <w:right w:val="none" w:sz="0" w:space="0" w:color="auto"/>
      </w:divBdr>
    </w:div>
    <w:div w:id="897857209">
      <w:bodyDiv w:val="1"/>
      <w:marLeft w:val="0"/>
      <w:marRight w:val="0"/>
      <w:marTop w:val="0"/>
      <w:marBottom w:val="0"/>
      <w:divBdr>
        <w:top w:val="none" w:sz="0" w:space="0" w:color="auto"/>
        <w:left w:val="none" w:sz="0" w:space="0" w:color="auto"/>
        <w:bottom w:val="none" w:sz="0" w:space="0" w:color="auto"/>
        <w:right w:val="none" w:sz="0" w:space="0" w:color="auto"/>
      </w:divBdr>
      <w:divsChild>
        <w:div w:id="536310693">
          <w:marLeft w:val="0"/>
          <w:marRight w:val="0"/>
          <w:marTop w:val="0"/>
          <w:marBottom w:val="0"/>
          <w:divBdr>
            <w:top w:val="none" w:sz="0" w:space="0" w:color="auto"/>
            <w:left w:val="none" w:sz="0" w:space="0" w:color="auto"/>
            <w:bottom w:val="none" w:sz="0" w:space="0" w:color="auto"/>
            <w:right w:val="none" w:sz="0" w:space="0" w:color="auto"/>
          </w:divBdr>
          <w:divsChild>
            <w:div w:id="444036305">
              <w:marLeft w:val="0"/>
              <w:marRight w:val="0"/>
              <w:marTop w:val="0"/>
              <w:marBottom w:val="0"/>
              <w:divBdr>
                <w:top w:val="none" w:sz="0" w:space="0" w:color="auto"/>
                <w:left w:val="none" w:sz="0" w:space="0" w:color="auto"/>
                <w:bottom w:val="none" w:sz="0" w:space="0" w:color="auto"/>
                <w:right w:val="none" w:sz="0" w:space="0" w:color="auto"/>
              </w:divBdr>
              <w:divsChild>
                <w:div w:id="1863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4573">
      <w:bodyDiv w:val="1"/>
      <w:marLeft w:val="0"/>
      <w:marRight w:val="0"/>
      <w:marTop w:val="0"/>
      <w:marBottom w:val="0"/>
      <w:divBdr>
        <w:top w:val="none" w:sz="0" w:space="0" w:color="auto"/>
        <w:left w:val="none" w:sz="0" w:space="0" w:color="auto"/>
        <w:bottom w:val="none" w:sz="0" w:space="0" w:color="auto"/>
        <w:right w:val="none" w:sz="0" w:space="0" w:color="auto"/>
      </w:divBdr>
    </w:div>
    <w:div w:id="940333691">
      <w:bodyDiv w:val="1"/>
      <w:marLeft w:val="0"/>
      <w:marRight w:val="0"/>
      <w:marTop w:val="0"/>
      <w:marBottom w:val="0"/>
      <w:divBdr>
        <w:top w:val="none" w:sz="0" w:space="0" w:color="auto"/>
        <w:left w:val="none" w:sz="0" w:space="0" w:color="auto"/>
        <w:bottom w:val="none" w:sz="0" w:space="0" w:color="auto"/>
        <w:right w:val="none" w:sz="0" w:space="0" w:color="auto"/>
      </w:divBdr>
    </w:div>
    <w:div w:id="948976138">
      <w:bodyDiv w:val="1"/>
      <w:marLeft w:val="0"/>
      <w:marRight w:val="0"/>
      <w:marTop w:val="0"/>
      <w:marBottom w:val="0"/>
      <w:divBdr>
        <w:top w:val="none" w:sz="0" w:space="0" w:color="auto"/>
        <w:left w:val="none" w:sz="0" w:space="0" w:color="auto"/>
        <w:bottom w:val="none" w:sz="0" w:space="0" w:color="auto"/>
        <w:right w:val="none" w:sz="0" w:space="0" w:color="auto"/>
      </w:divBdr>
    </w:div>
    <w:div w:id="964656278">
      <w:bodyDiv w:val="1"/>
      <w:marLeft w:val="0"/>
      <w:marRight w:val="0"/>
      <w:marTop w:val="0"/>
      <w:marBottom w:val="0"/>
      <w:divBdr>
        <w:top w:val="none" w:sz="0" w:space="0" w:color="auto"/>
        <w:left w:val="none" w:sz="0" w:space="0" w:color="auto"/>
        <w:bottom w:val="none" w:sz="0" w:space="0" w:color="auto"/>
        <w:right w:val="none" w:sz="0" w:space="0" w:color="auto"/>
      </w:divBdr>
    </w:div>
    <w:div w:id="966815225">
      <w:bodyDiv w:val="1"/>
      <w:marLeft w:val="0"/>
      <w:marRight w:val="0"/>
      <w:marTop w:val="0"/>
      <w:marBottom w:val="0"/>
      <w:divBdr>
        <w:top w:val="none" w:sz="0" w:space="0" w:color="auto"/>
        <w:left w:val="none" w:sz="0" w:space="0" w:color="auto"/>
        <w:bottom w:val="none" w:sz="0" w:space="0" w:color="auto"/>
        <w:right w:val="none" w:sz="0" w:space="0" w:color="auto"/>
      </w:divBdr>
    </w:div>
    <w:div w:id="983897536">
      <w:bodyDiv w:val="1"/>
      <w:marLeft w:val="0"/>
      <w:marRight w:val="0"/>
      <w:marTop w:val="0"/>
      <w:marBottom w:val="0"/>
      <w:divBdr>
        <w:top w:val="none" w:sz="0" w:space="0" w:color="auto"/>
        <w:left w:val="none" w:sz="0" w:space="0" w:color="auto"/>
        <w:bottom w:val="none" w:sz="0" w:space="0" w:color="auto"/>
        <w:right w:val="none" w:sz="0" w:space="0" w:color="auto"/>
      </w:divBdr>
      <w:divsChild>
        <w:div w:id="1063334146">
          <w:marLeft w:val="0"/>
          <w:marRight w:val="0"/>
          <w:marTop w:val="0"/>
          <w:marBottom w:val="0"/>
          <w:divBdr>
            <w:top w:val="none" w:sz="0" w:space="0" w:color="auto"/>
            <w:left w:val="none" w:sz="0" w:space="0" w:color="auto"/>
            <w:bottom w:val="none" w:sz="0" w:space="0" w:color="auto"/>
            <w:right w:val="none" w:sz="0" w:space="0" w:color="auto"/>
          </w:divBdr>
          <w:divsChild>
            <w:div w:id="1161458728">
              <w:marLeft w:val="0"/>
              <w:marRight w:val="0"/>
              <w:marTop w:val="0"/>
              <w:marBottom w:val="0"/>
              <w:divBdr>
                <w:top w:val="none" w:sz="0" w:space="0" w:color="auto"/>
                <w:left w:val="none" w:sz="0" w:space="0" w:color="auto"/>
                <w:bottom w:val="none" w:sz="0" w:space="0" w:color="auto"/>
                <w:right w:val="none" w:sz="0" w:space="0" w:color="auto"/>
              </w:divBdr>
              <w:divsChild>
                <w:div w:id="1525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7873">
      <w:bodyDiv w:val="1"/>
      <w:marLeft w:val="0"/>
      <w:marRight w:val="0"/>
      <w:marTop w:val="0"/>
      <w:marBottom w:val="0"/>
      <w:divBdr>
        <w:top w:val="none" w:sz="0" w:space="0" w:color="auto"/>
        <w:left w:val="none" w:sz="0" w:space="0" w:color="auto"/>
        <w:bottom w:val="none" w:sz="0" w:space="0" w:color="auto"/>
        <w:right w:val="none" w:sz="0" w:space="0" w:color="auto"/>
      </w:divBdr>
    </w:div>
    <w:div w:id="1020620082">
      <w:bodyDiv w:val="1"/>
      <w:marLeft w:val="0"/>
      <w:marRight w:val="0"/>
      <w:marTop w:val="0"/>
      <w:marBottom w:val="0"/>
      <w:divBdr>
        <w:top w:val="none" w:sz="0" w:space="0" w:color="auto"/>
        <w:left w:val="none" w:sz="0" w:space="0" w:color="auto"/>
        <w:bottom w:val="none" w:sz="0" w:space="0" w:color="auto"/>
        <w:right w:val="none" w:sz="0" w:space="0" w:color="auto"/>
      </w:divBdr>
    </w:div>
    <w:div w:id="1039165984">
      <w:bodyDiv w:val="1"/>
      <w:marLeft w:val="0"/>
      <w:marRight w:val="0"/>
      <w:marTop w:val="0"/>
      <w:marBottom w:val="0"/>
      <w:divBdr>
        <w:top w:val="none" w:sz="0" w:space="0" w:color="auto"/>
        <w:left w:val="none" w:sz="0" w:space="0" w:color="auto"/>
        <w:bottom w:val="none" w:sz="0" w:space="0" w:color="auto"/>
        <w:right w:val="none" w:sz="0" w:space="0" w:color="auto"/>
      </w:divBdr>
    </w:div>
    <w:div w:id="1086145759">
      <w:bodyDiv w:val="1"/>
      <w:marLeft w:val="0"/>
      <w:marRight w:val="0"/>
      <w:marTop w:val="0"/>
      <w:marBottom w:val="0"/>
      <w:divBdr>
        <w:top w:val="none" w:sz="0" w:space="0" w:color="auto"/>
        <w:left w:val="none" w:sz="0" w:space="0" w:color="auto"/>
        <w:bottom w:val="none" w:sz="0" w:space="0" w:color="auto"/>
        <w:right w:val="none" w:sz="0" w:space="0" w:color="auto"/>
      </w:divBdr>
    </w:div>
    <w:div w:id="1121463431">
      <w:bodyDiv w:val="1"/>
      <w:marLeft w:val="0"/>
      <w:marRight w:val="0"/>
      <w:marTop w:val="0"/>
      <w:marBottom w:val="0"/>
      <w:divBdr>
        <w:top w:val="none" w:sz="0" w:space="0" w:color="auto"/>
        <w:left w:val="none" w:sz="0" w:space="0" w:color="auto"/>
        <w:bottom w:val="none" w:sz="0" w:space="0" w:color="auto"/>
        <w:right w:val="none" w:sz="0" w:space="0" w:color="auto"/>
      </w:divBdr>
    </w:div>
    <w:div w:id="1128474457">
      <w:bodyDiv w:val="1"/>
      <w:marLeft w:val="0"/>
      <w:marRight w:val="0"/>
      <w:marTop w:val="0"/>
      <w:marBottom w:val="0"/>
      <w:divBdr>
        <w:top w:val="none" w:sz="0" w:space="0" w:color="auto"/>
        <w:left w:val="none" w:sz="0" w:space="0" w:color="auto"/>
        <w:bottom w:val="none" w:sz="0" w:space="0" w:color="auto"/>
        <w:right w:val="none" w:sz="0" w:space="0" w:color="auto"/>
      </w:divBdr>
    </w:div>
    <w:div w:id="1235747158">
      <w:bodyDiv w:val="1"/>
      <w:marLeft w:val="0"/>
      <w:marRight w:val="0"/>
      <w:marTop w:val="0"/>
      <w:marBottom w:val="0"/>
      <w:divBdr>
        <w:top w:val="none" w:sz="0" w:space="0" w:color="auto"/>
        <w:left w:val="none" w:sz="0" w:space="0" w:color="auto"/>
        <w:bottom w:val="none" w:sz="0" w:space="0" w:color="auto"/>
        <w:right w:val="none" w:sz="0" w:space="0" w:color="auto"/>
      </w:divBdr>
    </w:div>
    <w:div w:id="1289362365">
      <w:bodyDiv w:val="1"/>
      <w:marLeft w:val="0"/>
      <w:marRight w:val="0"/>
      <w:marTop w:val="0"/>
      <w:marBottom w:val="0"/>
      <w:divBdr>
        <w:top w:val="none" w:sz="0" w:space="0" w:color="auto"/>
        <w:left w:val="none" w:sz="0" w:space="0" w:color="auto"/>
        <w:bottom w:val="none" w:sz="0" w:space="0" w:color="auto"/>
        <w:right w:val="none" w:sz="0" w:space="0" w:color="auto"/>
      </w:divBdr>
    </w:div>
    <w:div w:id="1290624008">
      <w:bodyDiv w:val="1"/>
      <w:marLeft w:val="0"/>
      <w:marRight w:val="0"/>
      <w:marTop w:val="0"/>
      <w:marBottom w:val="0"/>
      <w:divBdr>
        <w:top w:val="none" w:sz="0" w:space="0" w:color="auto"/>
        <w:left w:val="none" w:sz="0" w:space="0" w:color="auto"/>
        <w:bottom w:val="none" w:sz="0" w:space="0" w:color="auto"/>
        <w:right w:val="none" w:sz="0" w:space="0" w:color="auto"/>
      </w:divBdr>
    </w:div>
    <w:div w:id="1311061026">
      <w:bodyDiv w:val="1"/>
      <w:marLeft w:val="0"/>
      <w:marRight w:val="0"/>
      <w:marTop w:val="0"/>
      <w:marBottom w:val="0"/>
      <w:divBdr>
        <w:top w:val="none" w:sz="0" w:space="0" w:color="auto"/>
        <w:left w:val="none" w:sz="0" w:space="0" w:color="auto"/>
        <w:bottom w:val="none" w:sz="0" w:space="0" w:color="auto"/>
        <w:right w:val="none" w:sz="0" w:space="0" w:color="auto"/>
      </w:divBdr>
    </w:div>
    <w:div w:id="1337268805">
      <w:bodyDiv w:val="1"/>
      <w:marLeft w:val="0"/>
      <w:marRight w:val="0"/>
      <w:marTop w:val="0"/>
      <w:marBottom w:val="0"/>
      <w:divBdr>
        <w:top w:val="none" w:sz="0" w:space="0" w:color="auto"/>
        <w:left w:val="none" w:sz="0" w:space="0" w:color="auto"/>
        <w:bottom w:val="none" w:sz="0" w:space="0" w:color="auto"/>
        <w:right w:val="none" w:sz="0" w:space="0" w:color="auto"/>
      </w:divBdr>
    </w:div>
    <w:div w:id="1338265213">
      <w:bodyDiv w:val="1"/>
      <w:marLeft w:val="0"/>
      <w:marRight w:val="0"/>
      <w:marTop w:val="0"/>
      <w:marBottom w:val="0"/>
      <w:divBdr>
        <w:top w:val="none" w:sz="0" w:space="0" w:color="auto"/>
        <w:left w:val="none" w:sz="0" w:space="0" w:color="auto"/>
        <w:bottom w:val="none" w:sz="0" w:space="0" w:color="auto"/>
        <w:right w:val="none" w:sz="0" w:space="0" w:color="auto"/>
      </w:divBdr>
    </w:div>
    <w:div w:id="1677920210">
      <w:bodyDiv w:val="1"/>
      <w:marLeft w:val="0"/>
      <w:marRight w:val="0"/>
      <w:marTop w:val="0"/>
      <w:marBottom w:val="0"/>
      <w:divBdr>
        <w:top w:val="none" w:sz="0" w:space="0" w:color="auto"/>
        <w:left w:val="none" w:sz="0" w:space="0" w:color="auto"/>
        <w:bottom w:val="none" w:sz="0" w:space="0" w:color="auto"/>
        <w:right w:val="none" w:sz="0" w:space="0" w:color="auto"/>
      </w:divBdr>
    </w:div>
    <w:div w:id="1685937423">
      <w:bodyDiv w:val="1"/>
      <w:marLeft w:val="0"/>
      <w:marRight w:val="0"/>
      <w:marTop w:val="0"/>
      <w:marBottom w:val="0"/>
      <w:divBdr>
        <w:top w:val="none" w:sz="0" w:space="0" w:color="auto"/>
        <w:left w:val="none" w:sz="0" w:space="0" w:color="auto"/>
        <w:bottom w:val="none" w:sz="0" w:space="0" w:color="auto"/>
        <w:right w:val="none" w:sz="0" w:space="0" w:color="auto"/>
      </w:divBdr>
    </w:div>
    <w:div w:id="1752585727">
      <w:bodyDiv w:val="1"/>
      <w:marLeft w:val="0"/>
      <w:marRight w:val="0"/>
      <w:marTop w:val="0"/>
      <w:marBottom w:val="0"/>
      <w:divBdr>
        <w:top w:val="none" w:sz="0" w:space="0" w:color="auto"/>
        <w:left w:val="none" w:sz="0" w:space="0" w:color="auto"/>
        <w:bottom w:val="none" w:sz="0" w:space="0" w:color="auto"/>
        <w:right w:val="none" w:sz="0" w:space="0" w:color="auto"/>
      </w:divBdr>
    </w:div>
    <w:div w:id="1762070044">
      <w:bodyDiv w:val="1"/>
      <w:marLeft w:val="0"/>
      <w:marRight w:val="0"/>
      <w:marTop w:val="0"/>
      <w:marBottom w:val="0"/>
      <w:divBdr>
        <w:top w:val="none" w:sz="0" w:space="0" w:color="auto"/>
        <w:left w:val="none" w:sz="0" w:space="0" w:color="auto"/>
        <w:bottom w:val="none" w:sz="0" w:space="0" w:color="auto"/>
        <w:right w:val="none" w:sz="0" w:space="0" w:color="auto"/>
      </w:divBdr>
    </w:div>
    <w:div w:id="1786193432">
      <w:bodyDiv w:val="1"/>
      <w:marLeft w:val="0"/>
      <w:marRight w:val="0"/>
      <w:marTop w:val="0"/>
      <w:marBottom w:val="0"/>
      <w:divBdr>
        <w:top w:val="none" w:sz="0" w:space="0" w:color="auto"/>
        <w:left w:val="none" w:sz="0" w:space="0" w:color="auto"/>
        <w:bottom w:val="none" w:sz="0" w:space="0" w:color="auto"/>
        <w:right w:val="none" w:sz="0" w:space="0" w:color="auto"/>
      </w:divBdr>
    </w:div>
    <w:div w:id="1792822787">
      <w:bodyDiv w:val="1"/>
      <w:marLeft w:val="0"/>
      <w:marRight w:val="0"/>
      <w:marTop w:val="0"/>
      <w:marBottom w:val="0"/>
      <w:divBdr>
        <w:top w:val="none" w:sz="0" w:space="0" w:color="auto"/>
        <w:left w:val="none" w:sz="0" w:space="0" w:color="auto"/>
        <w:bottom w:val="none" w:sz="0" w:space="0" w:color="auto"/>
        <w:right w:val="none" w:sz="0" w:space="0" w:color="auto"/>
      </w:divBdr>
    </w:div>
    <w:div w:id="1798141036">
      <w:bodyDiv w:val="1"/>
      <w:marLeft w:val="0"/>
      <w:marRight w:val="0"/>
      <w:marTop w:val="0"/>
      <w:marBottom w:val="0"/>
      <w:divBdr>
        <w:top w:val="none" w:sz="0" w:space="0" w:color="auto"/>
        <w:left w:val="none" w:sz="0" w:space="0" w:color="auto"/>
        <w:bottom w:val="none" w:sz="0" w:space="0" w:color="auto"/>
        <w:right w:val="none" w:sz="0" w:space="0" w:color="auto"/>
      </w:divBdr>
    </w:div>
    <w:div w:id="1798645658">
      <w:bodyDiv w:val="1"/>
      <w:marLeft w:val="0"/>
      <w:marRight w:val="0"/>
      <w:marTop w:val="0"/>
      <w:marBottom w:val="0"/>
      <w:divBdr>
        <w:top w:val="none" w:sz="0" w:space="0" w:color="auto"/>
        <w:left w:val="none" w:sz="0" w:space="0" w:color="auto"/>
        <w:bottom w:val="none" w:sz="0" w:space="0" w:color="auto"/>
        <w:right w:val="none" w:sz="0" w:space="0" w:color="auto"/>
      </w:divBdr>
    </w:div>
    <w:div w:id="1798723254">
      <w:bodyDiv w:val="1"/>
      <w:marLeft w:val="0"/>
      <w:marRight w:val="0"/>
      <w:marTop w:val="0"/>
      <w:marBottom w:val="0"/>
      <w:divBdr>
        <w:top w:val="none" w:sz="0" w:space="0" w:color="auto"/>
        <w:left w:val="none" w:sz="0" w:space="0" w:color="auto"/>
        <w:bottom w:val="none" w:sz="0" w:space="0" w:color="auto"/>
        <w:right w:val="none" w:sz="0" w:space="0" w:color="auto"/>
      </w:divBdr>
    </w:div>
    <w:div w:id="1838767401">
      <w:bodyDiv w:val="1"/>
      <w:marLeft w:val="0"/>
      <w:marRight w:val="0"/>
      <w:marTop w:val="0"/>
      <w:marBottom w:val="0"/>
      <w:divBdr>
        <w:top w:val="none" w:sz="0" w:space="0" w:color="auto"/>
        <w:left w:val="none" w:sz="0" w:space="0" w:color="auto"/>
        <w:bottom w:val="none" w:sz="0" w:space="0" w:color="auto"/>
        <w:right w:val="none" w:sz="0" w:space="0" w:color="auto"/>
      </w:divBdr>
    </w:div>
    <w:div w:id="1871336286">
      <w:bodyDiv w:val="1"/>
      <w:marLeft w:val="0"/>
      <w:marRight w:val="0"/>
      <w:marTop w:val="0"/>
      <w:marBottom w:val="0"/>
      <w:divBdr>
        <w:top w:val="none" w:sz="0" w:space="0" w:color="auto"/>
        <w:left w:val="none" w:sz="0" w:space="0" w:color="auto"/>
        <w:bottom w:val="none" w:sz="0" w:space="0" w:color="auto"/>
        <w:right w:val="none" w:sz="0" w:space="0" w:color="auto"/>
      </w:divBdr>
    </w:div>
    <w:div w:id="1876386713">
      <w:bodyDiv w:val="1"/>
      <w:marLeft w:val="0"/>
      <w:marRight w:val="0"/>
      <w:marTop w:val="0"/>
      <w:marBottom w:val="0"/>
      <w:divBdr>
        <w:top w:val="none" w:sz="0" w:space="0" w:color="auto"/>
        <w:left w:val="none" w:sz="0" w:space="0" w:color="auto"/>
        <w:bottom w:val="none" w:sz="0" w:space="0" w:color="auto"/>
        <w:right w:val="none" w:sz="0" w:space="0" w:color="auto"/>
      </w:divBdr>
    </w:div>
    <w:div w:id="1970285294">
      <w:bodyDiv w:val="1"/>
      <w:marLeft w:val="0"/>
      <w:marRight w:val="0"/>
      <w:marTop w:val="0"/>
      <w:marBottom w:val="0"/>
      <w:divBdr>
        <w:top w:val="none" w:sz="0" w:space="0" w:color="auto"/>
        <w:left w:val="none" w:sz="0" w:space="0" w:color="auto"/>
        <w:bottom w:val="none" w:sz="0" w:space="0" w:color="auto"/>
        <w:right w:val="none" w:sz="0" w:space="0" w:color="auto"/>
      </w:divBdr>
    </w:div>
    <w:div w:id="1993097757">
      <w:bodyDiv w:val="1"/>
      <w:marLeft w:val="0"/>
      <w:marRight w:val="0"/>
      <w:marTop w:val="0"/>
      <w:marBottom w:val="0"/>
      <w:divBdr>
        <w:top w:val="none" w:sz="0" w:space="0" w:color="auto"/>
        <w:left w:val="none" w:sz="0" w:space="0" w:color="auto"/>
        <w:bottom w:val="none" w:sz="0" w:space="0" w:color="auto"/>
        <w:right w:val="none" w:sz="0" w:space="0" w:color="auto"/>
      </w:divBdr>
    </w:div>
    <w:div w:id="199540732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22313800">
      <w:bodyDiv w:val="1"/>
      <w:marLeft w:val="0"/>
      <w:marRight w:val="0"/>
      <w:marTop w:val="0"/>
      <w:marBottom w:val="0"/>
      <w:divBdr>
        <w:top w:val="none" w:sz="0" w:space="0" w:color="auto"/>
        <w:left w:val="none" w:sz="0" w:space="0" w:color="auto"/>
        <w:bottom w:val="none" w:sz="0" w:space="0" w:color="auto"/>
        <w:right w:val="none" w:sz="0" w:space="0" w:color="auto"/>
      </w:divBdr>
    </w:div>
    <w:div w:id="2052610720">
      <w:bodyDiv w:val="1"/>
      <w:marLeft w:val="0"/>
      <w:marRight w:val="0"/>
      <w:marTop w:val="0"/>
      <w:marBottom w:val="0"/>
      <w:divBdr>
        <w:top w:val="none" w:sz="0" w:space="0" w:color="auto"/>
        <w:left w:val="none" w:sz="0" w:space="0" w:color="auto"/>
        <w:bottom w:val="none" w:sz="0" w:space="0" w:color="auto"/>
        <w:right w:val="none" w:sz="0" w:space="0" w:color="auto"/>
      </w:divBdr>
    </w:div>
    <w:div w:id="2073382467">
      <w:bodyDiv w:val="1"/>
      <w:marLeft w:val="0"/>
      <w:marRight w:val="0"/>
      <w:marTop w:val="0"/>
      <w:marBottom w:val="0"/>
      <w:divBdr>
        <w:top w:val="none" w:sz="0" w:space="0" w:color="auto"/>
        <w:left w:val="none" w:sz="0" w:space="0" w:color="auto"/>
        <w:bottom w:val="none" w:sz="0" w:space="0" w:color="auto"/>
        <w:right w:val="none" w:sz="0" w:space="0" w:color="auto"/>
      </w:divBdr>
    </w:div>
    <w:div w:id="2092240785">
      <w:bodyDiv w:val="1"/>
      <w:marLeft w:val="0"/>
      <w:marRight w:val="0"/>
      <w:marTop w:val="0"/>
      <w:marBottom w:val="0"/>
      <w:divBdr>
        <w:top w:val="none" w:sz="0" w:space="0" w:color="auto"/>
        <w:left w:val="none" w:sz="0" w:space="0" w:color="auto"/>
        <w:bottom w:val="none" w:sz="0" w:space="0" w:color="auto"/>
        <w:right w:val="none" w:sz="0" w:space="0" w:color="auto"/>
      </w:divBdr>
    </w:div>
    <w:div w:id="2092311470">
      <w:bodyDiv w:val="1"/>
      <w:marLeft w:val="0"/>
      <w:marRight w:val="0"/>
      <w:marTop w:val="0"/>
      <w:marBottom w:val="0"/>
      <w:divBdr>
        <w:top w:val="none" w:sz="0" w:space="0" w:color="auto"/>
        <w:left w:val="none" w:sz="0" w:space="0" w:color="auto"/>
        <w:bottom w:val="none" w:sz="0" w:space="0" w:color="auto"/>
        <w:right w:val="none" w:sz="0" w:space="0" w:color="auto"/>
      </w:divBdr>
    </w:div>
    <w:div w:id="2130927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tandards.org.au/standards-catalogue/international/iec-slash-tc--65/iec--ts--62443-1-1-colon-2009" TargetMode="External"/><Relationship Id="rId26" Type="http://schemas.openxmlformats.org/officeDocument/2006/relationships/hyperlink" Target="https://www.cyber.gov.au/acsc/view-all-content/ism" TargetMode="External"/><Relationship Id="rId3" Type="http://schemas.openxmlformats.org/officeDocument/2006/relationships/numbering" Target="numbering.xml"/><Relationship Id="rId21" Type="http://schemas.openxmlformats.org/officeDocument/2006/relationships/hyperlink" Target="https://www.standards.org.au/standards-catalogue/international/iec-slash-tc--65/iec--62443-2-4-colon-201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ovic.vic.gov.au/data-protection/information-security-resources/" TargetMode="External"/><Relationship Id="rId25" Type="http://schemas.openxmlformats.org/officeDocument/2006/relationships/hyperlink" Target="https://www.standards.org.au/standards-catalogue/international/iec-slash-tc--65/iec--62443-4-2-colon-2019"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standards.org.au/standards-catalogue/international/iec-slash-tc--65/iec--tr--62443-2-3-colon-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standards.org.au/standards-catalogue/international/iec-slash-tc--65/iec--62443-4-1-colon-2018"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standards.org.au/standards-catalogue/international/iec/iec--62443-3-3--ed1-dot-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tandards.org.au/standards-catalogue/international/iec/iec--62443-2-1--ed-dot---1-dot-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www.standards.org.au/standards-catalogue/international/iec-slash-tc--65/iec--62443-3-2-colon-202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vic.vic.gov.au/information-security/information-security-resources/" TargetMode="External"/><Relationship Id="rId2" Type="http://schemas.openxmlformats.org/officeDocument/2006/relationships/hyperlink" Target="https://www.legislation.gov.au/Details/C2022C00160" TargetMode="External"/><Relationship Id="rId1" Type="http://schemas.openxmlformats.org/officeDocument/2006/relationships/hyperlink" Target="https://ovic.vic.gov.au/data-protection/information-security-resources/" TargetMode="External"/><Relationship Id="rId4" Type="http://schemas.openxmlformats.org/officeDocument/2006/relationships/hyperlink" Target="https://ovic.vic.gov.au/agency-reporting-obligations-hu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FB07751-8CCB-4628-A11E-AE18EA3C8608}">
  <ds:schemaRefs>
    <ds:schemaRef ds:uri="http://schemas.openxmlformats.org/officeDocument/2006/bibliography"/>
  </ds:schemaRefs>
</ds:datastoreItem>
</file>

<file path=customXml/itemProps2.xml><?xml version="1.0" encoding="utf-8"?>
<ds:datastoreItem xmlns:ds="http://schemas.openxmlformats.org/officeDocument/2006/customXml" ds:itemID="{66CC77DF-C209-4E2A-B3CB-2DD871BD3A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4835</Words>
  <Characters>27566</Characters>
  <Application>Microsoft Office Word</Application>
  <DocSecurity>0</DocSecurity>
  <Lines>229</Lines>
  <Paragraphs>64</Paragraphs>
  <ScaleCrop>false</ScaleCrop>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2022-12-06T23:49:00Z</dcterms:created>
  <dcterms:modified xsi:type="dcterms:W3CDTF">2022-12-09T05:42:00Z</dcterms:modified>
</cp:coreProperties>
</file>