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8742" w14:textId="5FEBB629" w:rsidR="00AD12AB" w:rsidRDefault="00C043FF" w:rsidP="00B82B3F">
      <w:pPr>
        <w:pStyle w:val="MainTitle"/>
      </w:pPr>
      <w:bookmarkStart w:id="0" w:name="_Hlk71729680"/>
      <w:r w:rsidRPr="00AD12AB">
        <w:t>Temporary</w:t>
      </w:r>
      <w:r w:rsidR="00195BA6">
        <w:t xml:space="preserve"> </w:t>
      </w:r>
      <w:r w:rsidRPr="00AD12AB">
        <w:t>public interest determinations</w:t>
      </w:r>
    </w:p>
    <w:p w14:paraId="48CDBA40" w14:textId="76F192B4" w:rsidR="00420211" w:rsidRPr="00420211" w:rsidRDefault="00420211" w:rsidP="00420211">
      <w:pPr>
        <w:pStyle w:val="Body"/>
        <w:rPr>
          <w:lang w:val="en-AU"/>
        </w:rPr>
      </w:pPr>
      <w:r w:rsidRPr="00CD4B25">
        <w:rPr>
          <w:lang w:val="en-AU"/>
        </w:rPr>
        <w:t xml:space="preserve">This resource provides an overview of </w:t>
      </w:r>
      <w:r>
        <w:rPr>
          <w:lang w:val="en-AU"/>
        </w:rPr>
        <w:t xml:space="preserve">temporary </w:t>
      </w:r>
      <w:r w:rsidRPr="00CD4B25">
        <w:rPr>
          <w:lang w:val="en-AU"/>
        </w:rPr>
        <w:t>public interest determinations (</w:t>
      </w:r>
      <w:r w:rsidRPr="00420211">
        <w:rPr>
          <w:b/>
          <w:bCs/>
          <w:lang w:val="en-AU"/>
        </w:rPr>
        <w:t>T</w:t>
      </w:r>
      <w:r w:rsidRPr="00CD4B25">
        <w:rPr>
          <w:b/>
          <w:bCs/>
          <w:lang w:val="en-AU"/>
        </w:rPr>
        <w:t>PID</w:t>
      </w:r>
      <w:r w:rsidR="00077F05">
        <w:rPr>
          <w:b/>
          <w:bCs/>
          <w:lang w:val="en-AU"/>
        </w:rPr>
        <w:t>s</w:t>
      </w:r>
      <w:r w:rsidRPr="00CD4B25">
        <w:rPr>
          <w:lang w:val="en-AU"/>
        </w:rPr>
        <w:t xml:space="preserve">) made under section </w:t>
      </w:r>
      <w:r>
        <w:rPr>
          <w:lang w:val="en-AU"/>
        </w:rPr>
        <w:t>37</w:t>
      </w:r>
      <w:r w:rsidRPr="00CD4B25">
        <w:rPr>
          <w:lang w:val="en-AU"/>
        </w:rPr>
        <w:t xml:space="preserve"> of the </w:t>
      </w:r>
      <w:r w:rsidRPr="00CD4B25">
        <w:rPr>
          <w:i/>
          <w:iCs/>
          <w:lang w:val="en-AU"/>
        </w:rPr>
        <w:t>Privacy and Data Protection Act</w:t>
      </w:r>
      <w:r w:rsidRPr="00CD4B25">
        <w:rPr>
          <w:lang w:val="en-AU"/>
        </w:rPr>
        <w:t xml:space="preserve"> </w:t>
      </w:r>
      <w:r w:rsidRPr="00CD4B25">
        <w:rPr>
          <w:i/>
          <w:iCs/>
          <w:lang w:val="en-AU"/>
        </w:rPr>
        <w:t>2014</w:t>
      </w:r>
      <w:r w:rsidRPr="00CD4B25">
        <w:rPr>
          <w:lang w:val="en-AU"/>
        </w:rPr>
        <w:t xml:space="preserve"> </w:t>
      </w:r>
      <w:r w:rsidR="00CF032A">
        <w:rPr>
          <w:lang w:val="en-AU"/>
        </w:rPr>
        <w:t xml:space="preserve">(Vic) </w:t>
      </w:r>
      <w:r w:rsidRPr="00CD4B25">
        <w:rPr>
          <w:lang w:val="en-AU"/>
        </w:rPr>
        <w:t>(</w:t>
      </w:r>
      <w:r w:rsidRPr="00CD4B25">
        <w:rPr>
          <w:b/>
          <w:bCs/>
          <w:lang w:val="en-AU"/>
        </w:rPr>
        <w:t>PDP Act</w:t>
      </w:r>
      <w:r w:rsidRPr="00CD4B25">
        <w:rPr>
          <w:lang w:val="en-AU"/>
        </w:rPr>
        <w:t xml:space="preserve">) and </w:t>
      </w:r>
      <w:r w:rsidR="002266EA">
        <w:rPr>
          <w:lang w:val="en-AU"/>
        </w:rPr>
        <w:t xml:space="preserve">the process of making an application </w:t>
      </w:r>
      <w:r w:rsidR="002266EA">
        <w:t>to the Office of the Victorian Information Commissioner (</w:t>
      </w:r>
      <w:r w:rsidR="002266EA">
        <w:rPr>
          <w:b/>
          <w:bCs/>
        </w:rPr>
        <w:t>OVIC</w:t>
      </w:r>
      <w:r w:rsidR="002266EA">
        <w:t>).</w:t>
      </w:r>
    </w:p>
    <w:p w14:paraId="7FE015D0" w14:textId="10415096" w:rsidR="002A33DE" w:rsidRPr="00C043FF" w:rsidRDefault="00C043FF" w:rsidP="00B940BB">
      <w:pPr>
        <w:pStyle w:val="Heading-1"/>
      </w:pPr>
      <w:bookmarkStart w:id="1" w:name="_Toc72852660"/>
      <w:bookmarkEnd w:id="0"/>
      <w:r w:rsidRPr="00C043FF">
        <w:t>What is a temporary public interest determination?</w:t>
      </w:r>
      <w:bookmarkEnd w:id="1"/>
    </w:p>
    <w:p w14:paraId="34548E14" w14:textId="33C51DD8" w:rsidR="00B622F1" w:rsidRDefault="00B622F1" w:rsidP="00B622F1">
      <w:pPr>
        <w:pStyle w:val="Body"/>
        <w:rPr>
          <w:lang w:val="en-AU"/>
        </w:rPr>
      </w:pPr>
      <w:r w:rsidRPr="00CD4B25">
        <w:rPr>
          <w:lang w:val="en-AU"/>
        </w:rPr>
        <w:t xml:space="preserve">A </w:t>
      </w:r>
      <w:r w:rsidR="00000D83">
        <w:rPr>
          <w:lang w:val="en-AU"/>
        </w:rPr>
        <w:t>T</w:t>
      </w:r>
      <w:r w:rsidRPr="00CD4B25">
        <w:rPr>
          <w:lang w:val="en-AU"/>
        </w:rPr>
        <w:t>PID is a written determination made by the Information Commissioner (</w:t>
      </w:r>
      <w:r w:rsidRPr="00CD4B25">
        <w:rPr>
          <w:b/>
          <w:bCs/>
          <w:lang w:val="en-AU"/>
        </w:rPr>
        <w:t>the Commissioner</w:t>
      </w:r>
      <w:r w:rsidRPr="00CD4B25">
        <w:rPr>
          <w:lang w:val="en-AU"/>
        </w:rPr>
        <w:t>) permitting one or more Victorian public sector organisations to engage in acts or practices that may otherwise breach the Information Privacy Principles (</w:t>
      </w:r>
      <w:r w:rsidRPr="00CD4B25">
        <w:rPr>
          <w:b/>
          <w:bCs/>
          <w:lang w:val="en-AU"/>
        </w:rPr>
        <w:t>IPPs</w:t>
      </w:r>
      <w:r w:rsidRPr="00CD4B25">
        <w:rPr>
          <w:lang w:val="en-AU"/>
        </w:rPr>
        <w:t>)</w:t>
      </w:r>
      <w:r w:rsidR="00077F05">
        <w:rPr>
          <w:lang w:val="en-AU"/>
        </w:rPr>
        <w:t xml:space="preserve"> or an approved code of practice</w:t>
      </w:r>
      <w:r w:rsidRPr="00CD4B25">
        <w:rPr>
          <w:lang w:val="en-AU"/>
        </w:rPr>
        <w:t xml:space="preserve">. </w:t>
      </w:r>
    </w:p>
    <w:p w14:paraId="08049F01" w14:textId="7643C479" w:rsidR="00B622F1" w:rsidRDefault="00B622F1" w:rsidP="00B622F1">
      <w:pPr>
        <w:pStyle w:val="Body"/>
        <w:rPr>
          <w:lang w:val="en-AU"/>
        </w:rPr>
      </w:pPr>
      <w:r w:rsidRPr="00CD4B25">
        <w:rPr>
          <w:lang w:val="en-AU"/>
        </w:rPr>
        <w:t xml:space="preserve">A </w:t>
      </w:r>
      <w:r w:rsidR="00EC2ECA">
        <w:rPr>
          <w:lang w:val="en-AU"/>
        </w:rPr>
        <w:t>T</w:t>
      </w:r>
      <w:r w:rsidRPr="00CD4B25">
        <w:rPr>
          <w:lang w:val="en-AU"/>
        </w:rPr>
        <w:t xml:space="preserve">PID can </w:t>
      </w:r>
      <w:r w:rsidR="00EC2ECA">
        <w:rPr>
          <w:lang w:val="en-AU"/>
        </w:rPr>
        <w:t xml:space="preserve">only </w:t>
      </w:r>
      <w:r w:rsidRPr="00CD4B25">
        <w:rPr>
          <w:lang w:val="en-AU"/>
        </w:rPr>
        <w:t>be made</w:t>
      </w:r>
      <w:r w:rsidR="00EC2ECA">
        <w:rPr>
          <w:lang w:val="en-AU"/>
        </w:rPr>
        <w:t xml:space="preserve"> in urgent circumstances</w:t>
      </w:r>
      <w:r w:rsidRPr="00CD4B25">
        <w:rPr>
          <w:lang w:val="en-AU"/>
        </w:rPr>
        <w:t xml:space="preserve"> where the public interest in an organisation doing an act or engaging in a practice substantially outweighs the public interest in complying with specified IPPs, except in relation to IPP 4 – Data Security or IPP 6 – Access and Correction</w:t>
      </w:r>
      <w:r w:rsidR="00077F05">
        <w:rPr>
          <w:lang w:val="en-AU"/>
        </w:rPr>
        <w:t>, or an approved code of practice</w:t>
      </w:r>
      <w:r w:rsidRPr="00CD4B25">
        <w:rPr>
          <w:lang w:val="en-AU"/>
        </w:rPr>
        <w:t>.</w:t>
      </w:r>
    </w:p>
    <w:p w14:paraId="1B7D89C7" w14:textId="23006D7F" w:rsidR="00EC2ECA" w:rsidRDefault="00EC2ECA" w:rsidP="00B622F1">
      <w:pPr>
        <w:pStyle w:val="Body"/>
        <w:rPr>
          <w:lang w:val="en-AU"/>
        </w:rPr>
      </w:pPr>
      <w:r w:rsidRPr="002A33DE">
        <w:rPr>
          <w:lang w:val="en-AU"/>
        </w:rPr>
        <w:t xml:space="preserve">A TPID </w:t>
      </w:r>
      <w:r>
        <w:rPr>
          <w:lang w:val="en-AU"/>
        </w:rPr>
        <w:t>can operate for no longer than 12 months.</w:t>
      </w:r>
    </w:p>
    <w:p w14:paraId="078FBE98" w14:textId="6399539D" w:rsidR="00EC2ECA" w:rsidRPr="00723DF3" w:rsidRDefault="00EC2ECA" w:rsidP="00784947">
      <w:pPr>
        <w:pStyle w:val="Heading-2"/>
        <w:rPr>
          <w:i w:val="0"/>
          <w:iCs w:val="0"/>
          <w:lang w:val="en-AU"/>
        </w:rPr>
      </w:pPr>
      <w:r w:rsidRPr="00723DF3">
        <w:rPr>
          <w:i w:val="0"/>
          <w:iCs w:val="0"/>
          <w:lang w:val="en-AU"/>
        </w:rPr>
        <w:t>Urgent circumstances</w:t>
      </w:r>
    </w:p>
    <w:p w14:paraId="65CD4E39" w14:textId="2E846837" w:rsidR="00D10EEC" w:rsidRDefault="00DF1868" w:rsidP="005A76A8">
      <w:pPr>
        <w:pStyle w:val="Body"/>
        <w:rPr>
          <w:lang w:val="en-AU"/>
        </w:rPr>
      </w:pPr>
      <w:r w:rsidRPr="00DF1868">
        <w:rPr>
          <w:lang w:val="en-AU"/>
        </w:rPr>
        <w:t>A TPID can only be made where the “circumstances require that a determination be made urgently”.</w:t>
      </w:r>
      <w:r w:rsidR="00656AB0">
        <w:rPr>
          <w:rStyle w:val="EndnoteReference"/>
          <w:lang w:val="en-AU"/>
        </w:rPr>
        <w:endnoteReference w:id="1"/>
      </w:r>
      <w:r w:rsidR="00B855B0">
        <w:rPr>
          <w:lang w:val="en-AU"/>
        </w:rPr>
        <w:t xml:space="preserve"> </w:t>
      </w:r>
      <w:r w:rsidR="00D10EEC">
        <w:rPr>
          <w:lang w:val="en-AU"/>
        </w:rPr>
        <w:t>An u</w:t>
      </w:r>
      <w:r w:rsidR="00B855B0">
        <w:rPr>
          <w:lang w:val="en-AU"/>
        </w:rPr>
        <w:t>rgent</w:t>
      </w:r>
      <w:r w:rsidR="003C2D70">
        <w:rPr>
          <w:lang w:val="en-AU"/>
        </w:rPr>
        <w:t xml:space="preserve"> </w:t>
      </w:r>
      <w:r w:rsidR="00D10EEC">
        <w:rPr>
          <w:lang w:val="en-AU"/>
        </w:rPr>
        <w:t xml:space="preserve">circumstance </w:t>
      </w:r>
      <w:r w:rsidR="003C2D70">
        <w:rPr>
          <w:lang w:val="en-AU"/>
        </w:rPr>
        <w:t>can be</w:t>
      </w:r>
      <w:r w:rsidR="00B855B0">
        <w:rPr>
          <w:lang w:val="en-AU"/>
        </w:rPr>
        <w:t xml:space="preserve"> defined as</w:t>
      </w:r>
      <w:r w:rsidR="00D10EEC">
        <w:rPr>
          <w:lang w:val="en-AU"/>
        </w:rPr>
        <w:t xml:space="preserve"> one that is</w:t>
      </w:r>
      <w:r w:rsidR="00B855B0">
        <w:rPr>
          <w:lang w:val="en-AU"/>
        </w:rPr>
        <w:t xml:space="preserve"> “</w:t>
      </w:r>
      <w:r w:rsidR="00B855B0" w:rsidRPr="00B855B0">
        <w:rPr>
          <w:lang w:val="en-AU"/>
        </w:rPr>
        <w:t>pressing; compelling or requiring immediate action or attention; imperativ</w:t>
      </w:r>
      <w:r w:rsidR="00B855B0">
        <w:rPr>
          <w:lang w:val="en-AU"/>
        </w:rPr>
        <w:t>e”.</w:t>
      </w:r>
      <w:r w:rsidR="00B855B0">
        <w:rPr>
          <w:rStyle w:val="EndnoteReference"/>
          <w:lang w:val="en-AU"/>
        </w:rPr>
        <w:endnoteReference w:id="2"/>
      </w:r>
      <w:r w:rsidR="00B855B0">
        <w:rPr>
          <w:lang w:val="en-AU"/>
        </w:rPr>
        <w:t xml:space="preserve"> </w:t>
      </w:r>
    </w:p>
    <w:p w14:paraId="0C29931E" w14:textId="761E414D" w:rsidR="00EC2ECA" w:rsidRDefault="00D10EEC" w:rsidP="005A76A8">
      <w:pPr>
        <w:pStyle w:val="Body"/>
        <w:rPr>
          <w:lang w:val="en-AU"/>
        </w:rPr>
      </w:pPr>
      <w:r>
        <w:rPr>
          <w:lang w:val="en-AU"/>
        </w:rPr>
        <w:t xml:space="preserve">Noting this definition, whether a matter is considered urgent or not will depend on the </w:t>
      </w:r>
      <w:proofErr w:type="gramStart"/>
      <w:r>
        <w:rPr>
          <w:lang w:val="en-AU"/>
        </w:rPr>
        <w:t>particular circumstances</w:t>
      </w:r>
      <w:proofErr w:type="gramEnd"/>
      <w:r>
        <w:rPr>
          <w:lang w:val="en-AU"/>
        </w:rPr>
        <w:t xml:space="preserve"> and surrounding context of the matter. </w:t>
      </w:r>
    </w:p>
    <w:p w14:paraId="4B33FD31" w14:textId="2FAC0D6F" w:rsidR="00C043FF" w:rsidRPr="00723DF3" w:rsidRDefault="00CF032A" w:rsidP="00C043FF">
      <w:pPr>
        <w:pStyle w:val="Heading-2"/>
        <w:rPr>
          <w:i w:val="0"/>
          <w:iCs w:val="0"/>
          <w:lang w:val="en-AU"/>
        </w:rPr>
      </w:pPr>
      <w:r>
        <w:rPr>
          <w:i w:val="0"/>
          <w:iCs w:val="0"/>
          <w:lang w:val="en-AU"/>
        </w:rPr>
        <w:t>What is the m</w:t>
      </w:r>
      <w:r w:rsidR="00C043FF" w:rsidRPr="00723DF3">
        <w:rPr>
          <w:i w:val="0"/>
          <w:iCs w:val="0"/>
          <w:lang w:val="en-AU"/>
        </w:rPr>
        <w:t>eaning of ‘public interest’</w:t>
      </w:r>
      <w:r>
        <w:rPr>
          <w:i w:val="0"/>
          <w:iCs w:val="0"/>
          <w:lang w:val="en-AU"/>
        </w:rPr>
        <w:t>?</w:t>
      </w:r>
    </w:p>
    <w:p w14:paraId="24851A7E" w14:textId="6C787E21" w:rsidR="00C043FF" w:rsidRDefault="00C043FF" w:rsidP="00C043FF">
      <w:pPr>
        <w:pStyle w:val="Body"/>
        <w:rPr>
          <w:lang w:val="en-AU"/>
        </w:rPr>
      </w:pPr>
      <w:r w:rsidRPr="00CD4B25">
        <w:rPr>
          <w:lang w:val="en-AU"/>
        </w:rPr>
        <w:t>There is no definition of ‘public interest’</w:t>
      </w:r>
      <w:r>
        <w:rPr>
          <w:lang w:val="en-AU"/>
        </w:rPr>
        <w:t xml:space="preserve">. </w:t>
      </w:r>
      <w:r w:rsidR="00D74394">
        <w:rPr>
          <w:lang w:val="en-AU"/>
        </w:rPr>
        <w:t xml:space="preserve">Deciding what </w:t>
      </w:r>
      <w:r>
        <w:rPr>
          <w:lang w:val="en-AU"/>
        </w:rPr>
        <w:t xml:space="preserve">is in the public interest </w:t>
      </w:r>
      <w:r w:rsidRPr="00CD4B25">
        <w:rPr>
          <w:lang w:val="en-AU"/>
        </w:rPr>
        <w:t>involv</w:t>
      </w:r>
      <w:r>
        <w:rPr>
          <w:lang w:val="en-AU"/>
        </w:rPr>
        <w:t>es</w:t>
      </w:r>
      <w:r w:rsidRPr="00CD4B25">
        <w:rPr>
          <w:lang w:val="en-AU"/>
        </w:rPr>
        <w:t xml:space="preserve"> a case-by-case consideration of the relevant context and circumstances.</w:t>
      </w:r>
    </w:p>
    <w:p w14:paraId="141FDDCA" w14:textId="77777777" w:rsidR="00B940BB" w:rsidRDefault="00C043FF" w:rsidP="00C043FF">
      <w:pPr>
        <w:pStyle w:val="Body"/>
        <w:rPr>
          <w:lang w:val="en-AU"/>
        </w:rPr>
      </w:pPr>
      <w:r w:rsidRPr="00CD4B25">
        <w:rPr>
          <w:lang w:val="en-AU"/>
        </w:rPr>
        <w:t xml:space="preserve">It is important to note that the interests of the government </w:t>
      </w:r>
      <w:r>
        <w:rPr>
          <w:lang w:val="en-AU"/>
        </w:rPr>
        <w:t>are</w:t>
      </w:r>
      <w:r w:rsidRPr="00CD4B25">
        <w:rPr>
          <w:lang w:val="en-AU"/>
        </w:rPr>
        <w:t xml:space="preserve"> distinct from those of the public.</w:t>
      </w:r>
      <w:r w:rsidRPr="00CD4B25">
        <w:rPr>
          <w:vertAlign w:val="superscript"/>
          <w:lang w:val="en-AU"/>
        </w:rPr>
        <w:endnoteReference w:id="3"/>
      </w:r>
      <w:r w:rsidRPr="00CD4B25">
        <w:rPr>
          <w:lang w:val="en-AU"/>
        </w:rPr>
        <w:t xml:space="preserve"> This distinction is </w:t>
      </w:r>
      <w:r>
        <w:rPr>
          <w:lang w:val="en-AU"/>
        </w:rPr>
        <w:t xml:space="preserve">important </w:t>
      </w:r>
      <w:r w:rsidRPr="00CD4B25">
        <w:rPr>
          <w:lang w:val="en-AU"/>
        </w:rPr>
        <w:t xml:space="preserve">where </w:t>
      </w:r>
      <w:r>
        <w:rPr>
          <w:lang w:val="en-AU"/>
        </w:rPr>
        <w:t xml:space="preserve">an act or practice may allow </w:t>
      </w:r>
      <w:r w:rsidRPr="00CD4B25">
        <w:rPr>
          <w:lang w:val="en-AU"/>
        </w:rPr>
        <w:t xml:space="preserve">an organisation to work more conveniently and efficiently if granted a </w:t>
      </w:r>
      <w:r w:rsidR="004E6EDA">
        <w:rPr>
          <w:lang w:val="en-AU"/>
        </w:rPr>
        <w:t>T</w:t>
      </w:r>
      <w:r w:rsidRPr="00CD4B25">
        <w:rPr>
          <w:lang w:val="en-AU"/>
        </w:rPr>
        <w:t>PID</w:t>
      </w:r>
      <w:r>
        <w:rPr>
          <w:lang w:val="en-AU"/>
        </w:rPr>
        <w:t xml:space="preserve">, </w:t>
      </w:r>
      <w:r w:rsidRPr="00CD4B25">
        <w:rPr>
          <w:lang w:val="en-AU"/>
        </w:rPr>
        <w:t xml:space="preserve">but it is nonetheless not in the </w:t>
      </w:r>
      <w:r>
        <w:rPr>
          <w:lang w:val="en-AU"/>
        </w:rPr>
        <w:t>interests or to the benefit of the public.</w:t>
      </w:r>
      <w:r w:rsidRPr="00CD4B25">
        <w:rPr>
          <w:lang w:val="en-AU"/>
        </w:rPr>
        <w:t xml:space="preserve"> </w:t>
      </w:r>
    </w:p>
    <w:p w14:paraId="21561783" w14:textId="0E1343E2" w:rsidR="00C043FF" w:rsidRPr="00CD4B25" w:rsidRDefault="00C043FF" w:rsidP="00C043FF">
      <w:pPr>
        <w:pStyle w:val="Body"/>
        <w:rPr>
          <w:lang w:val="en-AU"/>
        </w:rPr>
      </w:pPr>
      <w:r>
        <w:rPr>
          <w:lang w:val="en-AU"/>
        </w:rPr>
        <w:t>T</w:t>
      </w:r>
      <w:r w:rsidRPr="00CD4B25">
        <w:rPr>
          <w:lang w:val="en-AU"/>
        </w:rPr>
        <w:t xml:space="preserve">he Commissioner will carefully distinguish </w:t>
      </w:r>
      <w:r>
        <w:rPr>
          <w:lang w:val="en-AU"/>
        </w:rPr>
        <w:t>between an act or practice that benefits an organisation as opposed to the public.</w:t>
      </w:r>
    </w:p>
    <w:p w14:paraId="7ED0B7DB" w14:textId="77777777" w:rsidR="00C043FF" w:rsidRPr="00723DF3" w:rsidRDefault="00C043FF" w:rsidP="00C043FF">
      <w:pPr>
        <w:pStyle w:val="Heading-2"/>
        <w:rPr>
          <w:i w:val="0"/>
          <w:iCs w:val="0"/>
          <w:lang w:val="en-AU"/>
        </w:rPr>
      </w:pPr>
      <w:r w:rsidRPr="00723DF3">
        <w:rPr>
          <w:i w:val="0"/>
          <w:iCs w:val="0"/>
          <w:lang w:val="en-AU"/>
        </w:rPr>
        <w:t>Weighing of opposing public interests</w:t>
      </w:r>
    </w:p>
    <w:p w14:paraId="5814A793" w14:textId="77777777" w:rsidR="00B940BB" w:rsidRDefault="00C043FF" w:rsidP="00C043FF">
      <w:pPr>
        <w:pStyle w:val="Body"/>
        <w:rPr>
          <w:lang w:val="en-AU"/>
        </w:rPr>
      </w:pPr>
      <w:r w:rsidRPr="00CD4B25">
        <w:rPr>
          <w:lang w:val="en-AU"/>
        </w:rPr>
        <w:t>Determining where the ‘public interest’ lies</w:t>
      </w:r>
      <w:r>
        <w:rPr>
          <w:lang w:val="en-AU"/>
        </w:rPr>
        <w:t xml:space="preserve"> in a </w:t>
      </w:r>
      <w:r w:rsidR="004E6EDA">
        <w:rPr>
          <w:lang w:val="en-AU"/>
        </w:rPr>
        <w:t>T</w:t>
      </w:r>
      <w:r>
        <w:rPr>
          <w:lang w:val="en-AU"/>
        </w:rPr>
        <w:t xml:space="preserve">PID application </w:t>
      </w:r>
      <w:r w:rsidRPr="00CD4B25">
        <w:rPr>
          <w:lang w:val="en-AU"/>
        </w:rPr>
        <w:t>involves weighing the public interest in the organisation doing the act or engaging in the practice against the public interest in complying with the specified IPP</w:t>
      </w:r>
      <w:r>
        <w:rPr>
          <w:lang w:val="en-AU"/>
        </w:rPr>
        <w:t xml:space="preserve"> or approved code of practice</w:t>
      </w:r>
      <w:r w:rsidRPr="00CD4B25">
        <w:rPr>
          <w:lang w:val="en-AU"/>
        </w:rPr>
        <w:t xml:space="preserve">. </w:t>
      </w:r>
    </w:p>
    <w:p w14:paraId="282A4066" w14:textId="1AAC1E57" w:rsidR="00C043FF" w:rsidRPr="00CD4B25" w:rsidRDefault="00C043FF" w:rsidP="00C043FF">
      <w:pPr>
        <w:pStyle w:val="Body"/>
        <w:rPr>
          <w:lang w:val="en-AU"/>
        </w:rPr>
      </w:pPr>
      <w:r w:rsidRPr="00CD4B25">
        <w:rPr>
          <w:lang w:val="en-AU"/>
        </w:rPr>
        <w:t xml:space="preserve">The public interest in doing the act or engaging in the practice must </w:t>
      </w:r>
      <w:r w:rsidRPr="00723DF3">
        <w:rPr>
          <w:lang w:val="en-AU"/>
        </w:rPr>
        <w:t>substantially outweigh</w:t>
      </w:r>
      <w:r w:rsidRPr="00B940BB">
        <w:rPr>
          <w:lang w:val="en-AU"/>
        </w:rPr>
        <w:t xml:space="preserve"> </w:t>
      </w:r>
      <w:r w:rsidRPr="00CD4B25">
        <w:rPr>
          <w:lang w:val="en-AU"/>
        </w:rPr>
        <w:t>the public interest in complying with the specified IPP</w:t>
      </w:r>
      <w:r>
        <w:rPr>
          <w:lang w:val="en-AU"/>
        </w:rPr>
        <w:t xml:space="preserve"> or approved code of practice</w:t>
      </w:r>
      <w:r w:rsidRPr="00CD4B25">
        <w:rPr>
          <w:lang w:val="en-AU"/>
        </w:rPr>
        <w:t xml:space="preserve">. </w:t>
      </w:r>
    </w:p>
    <w:p w14:paraId="7AC14996" w14:textId="77777777" w:rsidR="00C043FF" w:rsidRDefault="00C043FF" w:rsidP="00C043FF">
      <w:pPr>
        <w:pStyle w:val="Heading-2"/>
        <w:rPr>
          <w:lang w:val="en-AU"/>
        </w:rPr>
      </w:pPr>
    </w:p>
    <w:p w14:paraId="77F55BFF" w14:textId="768C2C18" w:rsidR="00C043FF" w:rsidRPr="00723DF3" w:rsidRDefault="00B940BB" w:rsidP="00C043FF">
      <w:pPr>
        <w:pStyle w:val="Heading-2"/>
        <w:rPr>
          <w:i w:val="0"/>
          <w:iCs w:val="0"/>
          <w:lang w:val="en-AU"/>
        </w:rPr>
      </w:pPr>
      <w:r>
        <w:rPr>
          <w:i w:val="0"/>
          <w:iCs w:val="0"/>
          <w:lang w:val="en-AU"/>
        </w:rPr>
        <w:t>What is the m</w:t>
      </w:r>
      <w:r w:rsidR="00C043FF" w:rsidRPr="00723DF3">
        <w:rPr>
          <w:i w:val="0"/>
          <w:iCs w:val="0"/>
          <w:lang w:val="en-AU"/>
        </w:rPr>
        <w:t>eaning of ‘substantially outweighs’</w:t>
      </w:r>
      <w:r>
        <w:rPr>
          <w:i w:val="0"/>
          <w:iCs w:val="0"/>
          <w:lang w:val="en-AU"/>
        </w:rPr>
        <w:t>?</w:t>
      </w:r>
    </w:p>
    <w:p w14:paraId="1AD748C4" w14:textId="77777777" w:rsidR="00C043FF" w:rsidRPr="00CD4B25" w:rsidRDefault="00C043FF" w:rsidP="00C043FF">
      <w:pPr>
        <w:pStyle w:val="Body"/>
        <w:rPr>
          <w:lang w:val="en-AU"/>
        </w:rPr>
      </w:pPr>
      <w:r w:rsidRPr="00CD4B25">
        <w:rPr>
          <w:lang w:val="en-AU"/>
        </w:rPr>
        <w:t>‘Substantially outweighs’ does not have a precise definition, however as it is used in a weighing exercise, the word ‘substantially’ should be interpreted as meaning ‘large, weighty or big’</w:t>
      </w:r>
      <w:r w:rsidRPr="00CD4B25">
        <w:rPr>
          <w:rStyle w:val="EndnoteReference"/>
          <w:lang w:val="en-AU"/>
        </w:rPr>
        <w:endnoteReference w:id="4"/>
      </w:r>
      <w:r w:rsidRPr="00CD4B25">
        <w:rPr>
          <w:lang w:val="en-AU"/>
        </w:rPr>
        <w:t xml:space="preserve"> relative to the competing interest under consideration. There is no fixed standard of comparison.</w:t>
      </w:r>
      <w:r w:rsidRPr="00CD4B25">
        <w:rPr>
          <w:vertAlign w:val="superscript"/>
          <w:lang w:val="en-AU"/>
        </w:rPr>
        <w:endnoteReference w:id="5"/>
      </w:r>
    </w:p>
    <w:p w14:paraId="342EFB6A" w14:textId="5C9582D9" w:rsidR="00195BA6" w:rsidRPr="00195BA6" w:rsidRDefault="00C043FF" w:rsidP="00195BA6">
      <w:pPr>
        <w:pStyle w:val="Body"/>
        <w:rPr>
          <w:lang w:val="en-AU"/>
        </w:rPr>
      </w:pPr>
      <w:r w:rsidRPr="00CD4B25">
        <w:rPr>
          <w:lang w:val="en-AU"/>
        </w:rPr>
        <w:t xml:space="preserve">Consequently, once </w:t>
      </w:r>
      <w:r>
        <w:rPr>
          <w:lang w:val="en-AU"/>
        </w:rPr>
        <w:t xml:space="preserve">satisfied </w:t>
      </w:r>
      <w:r w:rsidRPr="00CD4B25">
        <w:rPr>
          <w:lang w:val="en-AU"/>
        </w:rPr>
        <w:t>that there is a substantial difference between the weight of matters being compared, the Commissioner will decide how to balance the respective weights.</w:t>
      </w:r>
      <w:r w:rsidR="00195BA6" w:rsidRPr="00195BA6">
        <w:rPr>
          <w:lang w:val="en-AU"/>
        </w:rPr>
        <w:t xml:space="preserve"> </w:t>
      </w:r>
    </w:p>
    <w:p w14:paraId="4A16305E" w14:textId="7A848D93" w:rsidR="0039302D" w:rsidRPr="00CD4B25" w:rsidRDefault="0039302D" w:rsidP="00B940BB">
      <w:pPr>
        <w:pStyle w:val="Heading-1"/>
      </w:pPr>
      <w:r>
        <w:t>What</w:t>
      </w:r>
      <w:r w:rsidR="00B940BB">
        <w:t xml:space="preserve"> i</w:t>
      </w:r>
      <w:r>
        <w:t>s the difference between a TPID and</w:t>
      </w:r>
      <w:r w:rsidRPr="00CD4B25">
        <w:t xml:space="preserve"> </w:t>
      </w:r>
      <w:r>
        <w:t>PID?</w:t>
      </w:r>
    </w:p>
    <w:p w14:paraId="263FC006" w14:textId="28325260" w:rsidR="00195BA6" w:rsidRPr="00195BA6" w:rsidRDefault="00784947" w:rsidP="00195BA6">
      <w:pPr>
        <w:pStyle w:val="Body"/>
        <w:rPr>
          <w:lang w:val="en-AU"/>
        </w:rPr>
      </w:pPr>
      <w:r>
        <w:rPr>
          <w:lang w:val="en-AU"/>
        </w:rPr>
        <w:t>T</w:t>
      </w:r>
      <w:r w:rsidR="00195BA6" w:rsidRPr="00195BA6">
        <w:rPr>
          <w:lang w:val="en-AU"/>
        </w:rPr>
        <w:t xml:space="preserve">PIDs and </w:t>
      </w:r>
      <w:r w:rsidR="00D10EEC">
        <w:rPr>
          <w:lang w:val="en-AU"/>
        </w:rPr>
        <w:t xml:space="preserve">public interest determinations </w:t>
      </w:r>
      <w:r w:rsidR="00D10EEC" w:rsidRPr="00D10EEC">
        <w:rPr>
          <w:lang w:val="en-AU"/>
        </w:rPr>
        <w:t>(</w:t>
      </w:r>
      <w:r w:rsidR="00D10EEC" w:rsidRPr="007763E0">
        <w:rPr>
          <w:b/>
          <w:bCs/>
          <w:lang w:val="en-AU"/>
        </w:rPr>
        <w:t>PIDs</w:t>
      </w:r>
      <w:r w:rsidR="00D10EEC">
        <w:rPr>
          <w:lang w:val="en-AU"/>
        </w:rPr>
        <w:t>)</w:t>
      </w:r>
      <w:r w:rsidR="00195BA6" w:rsidRPr="00195BA6">
        <w:rPr>
          <w:lang w:val="en-AU"/>
        </w:rPr>
        <w:t xml:space="preserve"> are closely related mechanisms. The key differences between </w:t>
      </w:r>
      <w:r>
        <w:rPr>
          <w:lang w:val="en-AU"/>
        </w:rPr>
        <w:t>T</w:t>
      </w:r>
      <w:r w:rsidR="00195BA6" w:rsidRPr="00195BA6">
        <w:rPr>
          <w:lang w:val="en-AU"/>
        </w:rPr>
        <w:t>PIDs and PIDs are:</w:t>
      </w:r>
    </w:p>
    <w:p w14:paraId="76B660D8" w14:textId="4A384028" w:rsidR="00195BA6" w:rsidRPr="00195BA6" w:rsidRDefault="00195BA6" w:rsidP="00195BA6">
      <w:pPr>
        <w:pStyle w:val="Body"/>
        <w:numPr>
          <w:ilvl w:val="0"/>
          <w:numId w:val="19"/>
        </w:numPr>
        <w:rPr>
          <w:lang w:val="en-AU"/>
        </w:rPr>
      </w:pPr>
      <w:r w:rsidRPr="00195BA6">
        <w:rPr>
          <w:lang w:val="en-AU"/>
        </w:rPr>
        <w:t xml:space="preserve">PIDs are required to go through a public consultation process before being made. A TPID may be made without any public consultation due </w:t>
      </w:r>
      <w:r w:rsidR="007F38E4">
        <w:rPr>
          <w:lang w:val="en-AU"/>
        </w:rPr>
        <w:t xml:space="preserve">to </w:t>
      </w:r>
      <w:r w:rsidRPr="00195BA6">
        <w:rPr>
          <w:lang w:val="en-AU"/>
        </w:rPr>
        <w:t>it being required in urgent circumstances</w:t>
      </w:r>
      <w:r w:rsidR="00B940BB">
        <w:rPr>
          <w:lang w:val="en-AU"/>
        </w:rPr>
        <w:t>; and</w:t>
      </w:r>
      <w:r w:rsidRPr="00195BA6">
        <w:rPr>
          <w:lang w:val="en-AU"/>
        </w:rPr>
        <w:t xml:space="preserve"> </w:t>
      </w:r>
    </w:p>
    <w:p w14:paraId="4DAE474A" w14:textId="77777777" w:rsidR="00195BA6" w:rsidRPr="00195BA6" w:rsidRDefault="00195BA6" w:rsidP="00195BA6">
      <w:pPr>
        <w:pStyle w:val="Body"/>
        <w:numPr>
          <w:ilvl w:val="0"/>
          <w:numId w:val="19"/>
        </w:numPr>
        <w:rPr>
          <w:lang w:val="en-AU"/>
        </w:rPr>
      </w:pPr>
      <w:r w:rsidRPr="00195BA6">
        <w:rPr>
          <w:lang w:val="en-AU"/>
        </w:rPr>
        <w:t>PIDs remain in force until any specified expiry date, it is revoked by the Commissioner, or disallowed by Parliament. TPIDs can last no more than 12 months.</w:t>
      </w:r>
    </w:p>
    <w:p w14:paraId="59E8111E" w14:textId="568F2973" w:rsidR="002A33DE" w:rsidRDefault="00195BA6" w:rsidP="002A33DE">
      <w:pPr>
        <w:pStyle w:val="Body"/>
        <w:rPr>
          <w:lang w:val="en-AU"/>
        </w:rPr>
      </w:pPr>
      <w:r w:rsidRPr="00195BA6">
        <w:rPr>
          <w:lang w:val="en-AU"/>
        </w:rPr>
        <w:t>If requested by an organisation, the Commissioner may first deal with an application for a PID as if it were an application for a TPID. This enables a TPID to be granted in the interim, while the application for a PID progresses.</w:t>
      </w:r>
    </w:p>
    <w:p w14:paraId="4D36057B" w14:textId="30263A33" w:rsidR="007F38E4" w:rsidRDefault="007F38E4" w:rsidP="002A33DE">
      <w:pPr>
        <w:pStyle w:val="Body"/>
        <w:rPr>
          <w:lang w:val="en-AU"/>
        </w:rPr>
      </w:pPr>
      <w:r>
        <w:rPr>
          <w:lang w:val="en-AU"/>
        </w:rPr>
        <w:t xml:space="preserve">See OVIC’s </w:t>
      </w:r>
      <w:hyperlink r:id="rId8" w:history="1">
        <w:r w:rsidRPr="00723DF3">
          <w:rPr>
            <w:rStyle w:val="Hyperlink"/>
            <w:lang w:val="en-AU"/>
          </w:rPr>
          <w:t>guidance on PIDs</w:t>
        </w:r>
      </w:hyperlink>
      <w:r w:rsidRPr="00723DF3">
        <w:rPr>
          <w:lang w:val="en-AU"/>
        </w:rPr>
        <w:t xml:space="preserve"> for more information.</w:t>
      </w:r>
      <w:r>
        <w:rPr>
          <w:lang w:val="en-AU"/>
        </w:rPr>
        <w:t xml:space="preserve"> </w:t>
      </w:r>
    </w:p>
    <w:p w14:paraId="53860580" w14:textId="6B020CD4" w:rsidR="0039302D" w:rsidRPr="00CD4B25" w:rsidRDefault="0039302D" w:rsidP="00B940BB">
      <w:pPr>
        <w:pStyle w:val="Heading-1"/>
      </w:pPr>
      <w:bookmarkStart w:id="2" w:name="_Toc72852656"/>
      <w:r>
        <w:t>What</w:t>
      </w:r>
      <w:r w:rsidR="00B940BB">
        <w:t xml:space="preserve"> i</w:t>
      </w:r>
      <w:r>
        <w:t>s the a</w:t>
      </w:r>
      <w:r w:rsidRPr="00CD4B25">
        <w:t>pplication process</w:t>
      </w:r>
      <w:bookmarkEnd w:id="2"/>
      <w:r>
        <w:t>?</w:t>
      </w:r>
    </w:p>
    <w:p w14:paraId="5CF787BE" w14:textId="77777777" w:rsidR="00C043FF" w:rsidRPr="006E09B3" w:rsidRDefault="00C043FF" w:rsidP="006E09B3">
      <w:pPr>
        <w:pStyle w:val="Body"/>
        <w:spacing w:before="0" w:after="0"/>
        <w:rPr>
          <w:sz w:val="15"/>
          <w:szCs w:val="12"/>
        </w:rPr>
      </w:pPr>
    </w:p>
    <w:p w14:paraId="27AC8AD9" w14:textId="0C385C82" w:rsidR="000437B2" w:rsidRDefault="000437B2" w:rsidP="00B940BB">
      <w:pPr>
        <w:pStyle w:val="Heading-1"/>
      </w:pPr>
      <w:r w:rsidRPr="00CD4B25">
        <w:rPr>
          <w:noProof/>
        </w:rPr>
        <mc:AlternateContent>
          <mc:Choice Requires="wps">
            <w:drawing>
              <wp:anchor distT="0" distB="0" distL="114300" distR="114300" simplePos="0" relativeHeight="251678720" behindDoc="0" locked="0" layoutInCell="1" allowOverlap="1" wp14:anchorId="3AEAC516" wp14:editId="30D2E93F">
                <wp:simplePos x="0" y="0"/>
                <wp:positionH relativeFrom="column">
                  <wp:posOffset>2921014</wp:posOffset>
                </wp:positionH>
                <wp:positionV relativeFrom="paragraph">
                  <wp:posOffset>318999</wp:posOffset>
                </wp:positionV>
                <wp:extent cx="1270" cy="216740"/>
                <wp:effectExtent l="76200" t="0" r="74930" b="50165"/>
                <wp:wrapNone/>
                <wp:docPr id="1" name="Straight Arrow Connector 1"/>
                <wp:cNvGraphicFramePr/>
                <a:graphic xmlns:a="http://schemas.openxmlformats.org/drawingml/2006/main">
                  <a:graphicData uri="http://schemas.microsoft.com/office/word/2010/wordprocessingShape">
                    <wps:wsp>
                      <wps:cNvCnPr/>
                      <wps:spPr>
                        <a:xfrm>
                          <a:off x="0" y="0"/>
                          <a:ext cx="1270" cy="216740"/>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945B4" id="_x0000_t32" coordsize="21600,21600" o:spt="32" o:oned="t" path="m,l21600,21600e" filled="f">
                <v:path arrowok="t" fillok="f" o:connecttype="none"/>
                <o:lock v:ext="edit" shapetype="t"/>
              </v:shapetype>
              <v:shape id="Straight Arrow Connector 1" o:spid="_x0000_s1026" type="#_x0000_t32" style="position:absolute;margin-left:230pt;margin-top:25.1pt;width:.1pt;height:1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" strokecolor="#555559">
                <v:stroke endarrow="block"/>
              </v:shape>
            </w:pict>
          </mc:Fallback>
        </mc:AlternateContent>
      </w:r>
      <w:r w:rsidRPr="00CD4B25">
        <w:rPr>
          <w:noProof/>
        </w:rPr>
        <mc:AlternateContent>
          <mc:Choice Requires="wps">
            <w:drawing>
              <wp:anchor distT="0" distB="0" distL="114300" distR="114300" simplePos="0" relativeHeight="251676672" behindDoc="0" locked="0" layoutInCell="1" allowOverlap="1" wp14:anchorId="33F66B17" wp14:editId="0F771CF6">
                <wp:simplePos x="0" y="0"/>
                <wp:positionH relativeFrom="margin">
                  <wp:posOffset>0</wp:posOffset>
                </wp:positionH>
                <wp:positionV relativeFrom="paragraph">
                  <wp:posOffset>-635</wp:posOffset>
                </wp:positionV>
                <wp:extent cx="6048000" cy="324000"/>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6048000" cy="324000"/>
                        </a:xfrm>
                        <a:prstGeom prst="rect">
                          <a:avLst/>
                        </a:prstGeom>
                        <a:solidFill>
                          <a:srgbClr val="430098"/>
                        </a:solidFill>
                        <a:ln w="6350">
                          <a:solidFill>
                            <a:srgbClr val="430098"/>
                          </a:solidFill>
                        </a:ln>
                      </wps:spPr>
                      <wps:txbx>
                        <w:txbxContent>
                          <w:p w14:paraId="21577955" w14:textId="1C17D925" w:rsidR="000437B2" w:rsidRPr="00E27F33" w:rsidRDefault="00612413" w:rsidP="000437B2">
                            <w:pPr>
                              <w:jc w:val="center"/>
                              <w:rPr>
                                <w:color w:val="FFFFFF" w:themeColor="background1"/>
                                <w:sz w:val="22"/>
                                <w:szCs w:val="22"/>
                              </w:rPr>
                            </w:pPr>
                            <w:r>
                              <w:rPr>
                                <w:color w:val="FFFFFF" w:themeColor="background1"/>
                                <w:sz w:val="22"/>
                                <w:szCs w:val="22"/>
                              </w:rPr>
                              <w:t>Organisation c</w:t>
                            </w:r>
                            <w:r w:rsidR="000437B2" w:rsidRPr="00E27F33">
                              <w:rPr>
                                <w:color w:val="FFFFFF" w:themeColor="background1"/>
                                <w:sz w:val="22"/>
                                <w:szCs w:val="22"/>
                              </w:rPr>
                              <w:t>onsult</w:t>
                            </w:r>
                            <w:r>
                              <w:rPr>
                                <w:color w:val="FFFFFF" w:themeColor="background1"/>
                                <w:sz w:val="22"/>
                                <w:szCs w:val="22"/>
                              </w:rPr>
                              <w:t>s</w:t>
                            </w:r>
                            <w:r w:rsidR="000437B2" w:rsidRPr="00E27F33">
                              <w:rPr>
                                <w:color w:val="FFFFFF" w:themeColor="background1"/>
                                <w:sz w:val="22"/>
                                <w:szCs w:val="22"/>
                              </w:rPr>
                              <w:t xml:space="preserve"> </w:t>
                            </w:r>
                            <w:r w:rsidR="002266EA">
                              <w:rPr>
                                <w:color w:val="FFFFFF" w:themeColor="background1"/>
                                <w:sz w:val="22"/>
                                <w:szCs w:val="22"/>
                              </w:rPr>
                              <w:t>OVIC</w:t>
                            </w:r>
                            <w:r w:rsidR="000437B2" w:rsidRPr="00E27F33">
                              <w:rPr>
                                <w:color w:val="FFFFFF" w:themeColor="background1"/>
                                <w:sz w:val="22"/>
                                <w:szCs w:val="22"/>
                              </w:rPr>
                              <w:t xml:space="preserve"> prior to applying</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66B17" id="_x0000_t202" coordsize="21600,21600" o:spt="202" path="m,l,21600r21600,l21600,xe">
                <v:stroke joinstyle="miter"/>
                <v:path gradientshapeok="t" o:connecttype="rect"/>
              </v:shapetype>
              <v:shape id="Text Box 3" o:spid="_x0000_s1026" type="#_x0000_t202" style="position:absolute;margin-left:0;margin-top:-.05pt;width:476.2pt;height:2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" fillcolor="#430098" strokecolor="#430098" strokeweight=".5pt">
                <v:textbox inset=",0,,1mm">
                  <w:txbxContent>
                    <w:p w14:paraId="21577955" w14:textId="1C17D925" w:rsidR="000437B2" w:rsidRPr="00E27F33" w:rsidRDefault="00612413" w:rsidP="000437B2">
                      <w:pPr>
                        <w:jc w:val="center"/>
                        <w:rPr>
                          <w:color w:val="FFFFFF" w:themeColor="background1"/>
                          <w:sz w:val="22"/>
                          <w:szCs w:val="22"/>
                        </w:rPr>
                      </w:pPr>
                      <w:r>
                        <w:rPr>
                          <w:color w:val="FFFFFF" w:themeColor="background1"/>
                          <w:sz w:val="22"/>
                          <w:szCs w:val="22"/>
                        </w:rPr>
                        <w:t>Organisation c</w:t>
                      </w:r>
                      <w:r w:rsidR="000437B2" w:rsidRPr="00E27F33">
                        <w:rPr>
                          <w:color w:val="FFFFFF" w:themeColor="background1"/>
                          <w:sz w:val="22"/>
                          <w:szCs w:val="22"/>
                        </w:rPr>
                        <w:t>onsult</w:t>
                      </w:r>
                      <w:r>
                        <w:rPr>
                          <w:color w:val="FFFFFF" w:themeColor="background1"/>
                          <w:sz w:val="22"/>
                          <w:szCs w:val="22"/>
                        </w:rPr>
                        <w:t>s</w:t>
                      </w:r>
                      <w:r w:rsidR="000437B2" w:rsidRPr="00E27F33">
                        <w:rPr>
                          <w:color w:val="FFFFFF" w:themeColor="background1"/>
                          <w:sz w:val="22"/>
                          <w:szCs w:val="22"/>
                        </w:rPr>
                        <w:t xml:space="preserve"> </w:t>
                      </w:r>
                      <w:r w:rsidR="002266EA">
                        <w:rPr>
                          <w:color w:val="FFFFFF" w:themeColor="background1"/>
                          <w:sz w:val="22"/>
                          <w:szCs w:val="22"/>
                        </w:rPr>
                        <w:t>OVIC</w:t>
                      </w:r>
                      <w:r w:rsidR="000437B2" w:rsidRPr="00E27F33">
                        <w:rPr>
                          <w:color w:val="FFFFFF" w:themeColor="background1"/>
                          <w:sz w:val="22"/>
                          <w:szCs w:val="22"/>
                        </w:rPr>
                        <w:t xml:space="preserve"> prior to applying</w:t>
                      </w:r>
                    </w:p>
                  </w:txbxContent>
                </v:textbox>
                <w10:wrap anchorx="margin"/>
              </v:shape>
            </w:pict>
          </mc:Fallback>
        </mc:AlternateContent>
      </w:r>
    </w:p>
    <w:p w14:paraId="6AC5D6DC" w14:textId="3D5C91C7" w:rsidR="00784947" w:rsidRPr="00CD4B25" w:rsidRDefault="00784947" w:rsidP="004E6056">
      <w:pPr>
        <w:pStyle w:val="Body"/>
        <w:spacing w:before="0"/>
      </w:pPr>
      <w:r w:rsidRPr="00CD4B25">
        <w:rPr>
          <w:noProof/>
        </w:rPr>
        <mc:AlternateContent>
          <mc:Choice Requires="wps">
            <w:drawing>
              <wp:anchor distT="0" distB="0" distL="114300" distR="114300" simplePos="0" relativeHeight="251659264" behindDoc="0" locked="0" layoutInCell="1" allowOverlap="1" wp14:anchorId="2613D18E" wp14:editId="745F0F2C">
                <wp:simplePos x="0" y="0"/>
                <wp:positionH relativeFrom="margin">
                  <wp:align>left</wp:align>
                </wp:positionH>
                <wp:positionV relativeFrom="paragraph">
                  <wp:posOffset>222885</wp:posOffset>
                </wp:positionV>
                <wp:extent cx="6048000" cy="324000"/>
                <wp:effectExtent l="0" t="0" r="10160" b="19050"/>
                <wp:wrapNone/>
                <wp:docPr id="4" name="Text Box 4"/>
                <wp:cNvGraphicFramePr/>
                <a:graphic xmlns:a="http://schemas.openxmlformats.org/drawingml/2006/main">
                  <a:graphicData uri="http://schemas.microsoft.com/office/word/2010/wordprocessingShape">
                    <wps:wsp>
                      <wps:cNvSpPr txBox="1"/>
                      <wps:spPr>
                        <a:xfrm>
                          <a:off x="0" y="0"/>
                          <a:ext cx="6048000" cy="324000"/>
                        </a:xfrm>
                        <a:prstGeom prst="rect">
                          <a:avLst/>
                        </a:prstGeom>
                        <a:solidFill>
                          <a:srgbClr val="430098"/>
                        </a:solidFill>
                        <a:ln w="6350">
                          <a:solidFill>
                            <a:srgbClr val="430098"/>
                          </a:solidFill>
                        </a:ln>
                      </wps:spPr>
                      <wps:txbx>
                        <w:txbxContent>
                          <w:p w14:paraId="66B2EB8D" w14:textId="59F2144B" w:rsidR="00784947" w:rsidRPr="00E02FFD" w:rsidRDefault="00612413" w:rsidP="00784947">
                            <w:pPr>
                              <w:jc w:val="center"/>
                              <w:rPr>
                                <w:sz w:val="22"/>
                                <w:szCs w:val="22"/>
                              </w:rPr>
                            </w:pPr>
                            <w:r>
                              <w:rPr>
                                <w:sz w:val="22"/>
                                <w:szCs w:val="22"/>
                              </w:rPr>
                              <w:t>Organisation p</w:t>
                            </w:r>
                            <w:r w:rsidR="00784947" w:rsidRPr="00E02FFD">
                              <w:rPr>
                                <w:sz w:val="22"/>
                                <w:szCs w:val="22"/>
                              </w:rPr>
                              <w:t>repare</w:t>
                            </w:r>
                            <w:r>
                              <w:rPr>
                                <w:sz w:val="22"/>
                                <w:szCs w:val="22"/>
                              </w:rPr>
                              <w:t>s</w:t>
                            </w:r>
                            <w:r w:rsidR="00784947" w:rsidRPr="00E02FFD">
                              <w:rPr>
                                <w:sz w:val="22"/>
                                <w:szCs w:val="22"/>
                              </w:rPr>
                              <w:t xml:space="preserve"> and submit</w:t>
                            </w:r>
                            <w:r>
                              <w:rPr>
                                <w:sz w:val="22"/>
                                <w:szCs w:val="22"/>
                              </w:rPr>
                              <w:t>s</w:t>
                            </w:r>
                            <w:r w:rsidR="00784947" w:rsidRPr="00E02FFD">
                              <w:rPr>
                                <w:sz w:val="22"/>
                                <w:szCs w:val="22"/>
                              </w:rPr>
                              <w:t xml:space="preserve"> the application form to </w:t>
                            </w:r>
                            <w:r w:rsidR="002266EA">
                              <w:rPr>
                                <w:sz w:val="22"/>
                                <w:szCs w:val="22"/>
                              </w:rPr>
                              <w:t>OVIC</w:t>
                            </w:r>
                          </w:p>
                        </w:txbxContent>
                      </wps:txbx>
                      <wps:bodyPr rot="0" spcFirstLastPara="0" vertOverflow="clip" horzOverflow="clip"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3D18E" id="Text Box 4" o:spid="_x0000_s1027" type="#_x0000_t202" style="position:absolute;margin-left:0;margin-top:17.55pt;width:476.2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" fillcolor="#430098" strokecolor="#430098" strokeweight=".5pt">
                <v:textbox inset=",0,,1mm">
                  <w:txbxContent>
                    <w:p w14:paraId="66B2EB8D" w14:textId="59F2144B" w:rsidR="00784947" w:rsidRPr="00E02FFD" w:rsidRDefault="00612413" w:rsidP="00784947">
                      <w:pPr>
                        <w:jc w:val="center"/>
                        <w:rPr>
                          <w:sz w:val="22"/>
                          <w:szCs w:val="22"/>
                        </w:rPr>
                      </w:pPr>
                      <w:r>
                        <w:rPr>
                          <w:sz w:val="22"/>
                          <w:szCs w:val="22"/>
                        </w:rPr>
                        <w:t>Organisation p</w:t>
                      </w:r>
                      <w:r w:rsidR="00784947" w:rsidRPr="00E02FFD">
                        <w:rPr>
                          <w:sz w:val="22"/>
                          <w:szCs w:val="22"/>
                        </w:rPr>
                        <w:t>repare</w:t>
                      </w:r>
                      <w:r>
                        <w:rPr>
                          <w:sz w:val="22"/>
                          <w:szCs w:val="22"/>
                        </w:rPr>
                        <w:t>s</w:t>
                      </w:r>
                      <w:r w:rsidR="00784947" w:rsidRPr="00E02FFD">
                        <w:rPr>
                          <w:sz w:val="22"/>
                          <w:szCs w:val="22"/>
                        </w:rPr>
                        <w:t xml:space="preserve"> and submit</w:t>
                      </w:r>
                      <w:r>
                        <w:rPr>
                          <w:sz w:val="22"/>
                          <w:szCs w:val="22"/>
                        </w:rPr>
                        <w:t>s</w:t>
                      </w:r>
                      <w:r w:rsidR="00784947" w:rsidRPr="00E02FFD">
                        <w:rPr>
                          <w:sz w:val="22"/>
                          <w:szCs w:val="22"/>
                        </w:rPr>
                        <w:t xml:space="preserve"> the application form to </w:t>
                      </w:r>
                      <w:r w:rsidR="002266EA">
                        <w:rPr>
                          <w:sz w:val="22"/>
                          <w:szCs w:val="22"/>
                        </w:rPr>
                        <w:t>OVIC</w:t>
                      </w:r>
                    </w:p>
                  </w:txbxContent>
                </v:textbox>
                <w10:wrap anchorx="margin"/>
              </v:shape>
            </w:pict>
          </mc:Fallback>
        </mc:AlternateContent>
      </w:r>
    </w:p>
    <w:p w14:paraId="18A188F9" w14:textId="5A4F3B36" w:rsidR="00C043FF" w:rsidRDefault="008D5584" w:rsidP="00784947">
      <w:pPr>
        <w:pStyle w:val="Body"/>
        <w:rPr>
          <w:lang w:val="en-AU"/>
        </w:rPr>
      </w:pPr>
      <w:r w:rsidRPr="00CD4B25">
        <w:rPr>
          <w:noProof/>
          <w:lang w:val="en-AU"/>
        </w:rPr>
        <mc:AlternateContent>
          <mc:Choice Requires="wps">
            <w:drawing>
              <wp:anchor distT="0" distB="0" distL="114300" distR="114300" simplePos="0" relativeHeight="251687936" behindDoc="0" locked="0" layoutInCell="1" allowOverlap="1" wp14:anchorId="4E2D6B6A" wp14:editId="1A48A57F">
                <wp:simplePos x="0" y="0"/>
                <wp:positionH relativeFrom="column">
                  <wp:posOffset>2907975</wp:posOffset>
                </wp:positionH>
                <wp:positionV relativeFrom="paragraph">
                  <wp:posOffset>197782</wp:posOffset>
                </wp:positionV>
                <wp:extent cx="1270" cy="216740"/>
                <wp:effectExtent l="76200" t="0" r="74930" b="50165"/>
                <wp:wrapNone/>
                <wp:docPr id="2" name="Straight Arrow Connector 2"/>
                <wp:cNvGraphicFramePr/>
                <a:graphic xmlns:a="http://schemas.openxmlformats.org/drawingml/2006/main">
                  <a:graphicData uri="http://schemas.microsoft.com/office/word/2010/wordprocessingShape">
                    <wps:wsp>
                      <wps:cNvCnPr/>
                      <wps:spPr>
                        <a:xfrm>
                          <a:off x="0" y="0"/>
                          <a:ext cx="1270" cy="216740"/>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34B8C8" id="_x0000_t32" coordsize="21600,21600" o:spt="32" o:oned="t" path="m,l21600,21600e" filled="f">
                <v:path arrowok="t" fillok="f" o:connecttype="none"/>
                <o:lock v:ext="edit" shapetype="t"/>
              </v:shapetype>
              <v:shape id="Straight Arrow Connector 2" o:spid="_x0000_s1026" type="#_x0000_t32" style="position:absolute;margin-left:228.95pt;margin-top:15.55pt;width:.1pt;height:1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" strokecolor="#555559">
                <v:stroke endarrow="block"/>
              </v:shape>
            </w:pict>
          </mc:Fallback>
        </mc:AlternateContent>
      </w:r>
    </w:p>
    <w:p w14:paraId="77A67C12" w14:textId="1236C5CE" w:rsidR="00C043FF" w:rsidRDefault="00C043FF" w:rsidP="00784947">
      <w:pPr>
        <w:pStyle w:val="Body"/>
        <w:rPr>
          <w:lang w:val="en-AU"/>
        </w:rPr>
      </w:pPr>
      <w:r w:rsidRPr="00CD4B25">
        <w:rPr>
          <w:noProof/>
          <w:lang w:val="en-AU"/>
        </w:rPr>
        <mc:AlternateContent>
          <mc:Choice Requires="wps">
            <w:drawing>
              <wp:anchor distT="0" distB="0" distL="114300" distR="114300" simplePos="0" relativeHeight="251685888" behindDoc="0" locked="0" layoutInCell="1" allowOverlap="1" wp14:anchorId="4114F635" wp14:editId="7CD983B1">
                <wp:simplePos x="0" y="0"/>
                <wp:positionH relativeFrom="margin">
                  <wp:posOffset>-29426</wp:posOffset>
                </wp:positionH>
                <wp:positionV relativeFrom="paragraph">
                  <wp:posOffset>76876</wp:posOffset>
                </wp:positionV>
                <wp:extent cx="6047740" cy="583659"/>
                <wp:effectExtent l="0" t="0" r="10160" b="13335"/>
                <wp:wrapNone/>
                <wp:docPr id="7" name="Text Box 7"/>
                <wp:cNvGraphicFramePr/>
                <a:graphic xmlns:a="http://schemas.openxmlformats.org/drawingml/2006/main">
                  <a:graphicData uri="http://schemas.microsoft.com/office/word/2010/wordprocessingShape">
                    <wps:wsp>
                      <wps:cNvSpPr txBox="1"/>
                      <wps:spPr>
                        <a:xfrm>
                          <a:off x="0" y="0"/>
                          <a:ext cx="6047740" cy="583659"/>
                        </a:xfrm>
                        <a:prstGeom prst="rect">
                          <a:avLst/>
                        </a:prstGeom>
                        <a:solidFill>
                          <a:srgbClr val="430098"/>
                        </a:solidFill>
                        <a:ln w="6350">
                          <a:solidFill>
                            <a:srgbClr val="430098"/>
                          </a:solidFill>
                        </a:ln>
                      </wps:spPr>
                      <wps:txbx>
                        <w:txbxContent>
                          <w:p w14:paraId="5AF80333" w14:textId="37015DC9" w:rsidR="00C043FF" w:rsidRPr="008D5584" w:rsidRDefault="00C043FF" w:rsidP="008D5584">
                            <w:pPr>
                              <w:spacing w:after="60"/>
                              <w:jc w:val="center"/>
                              <w:rPr>
                                <w:sz w:val="22"/>
                                <w:szCs w:val="22"/>
                              </w:rPr>
                            </w:pPr>
                            <w:r w:rsidRPr="00E02FFD">
                              <w:rPr>
                                <w:sz w:val="22"/>
                                <w:szCs w:val="22"/>
                              </w:rPr>
                              <w:t xml:space="preserve">Once the application has been received, the Commissioner </w:t>
                            </w:r>
                            <w:r w:rsidR="00612413">
                              <w:rPr>
                                <w:sz w:val="22"/>
                                <w:szCs w:val="22"/>
                              </w:rPr>
                              <w:t>will</w:t>
                            </w:r>
                            <w:r w:rsidRPr="00E02FFD">
                              <w:rPr>
                                <w:sz w:val="22"/>
                                <w:szCs w:val="22"/>
                              </w:rPr>
                              <w:t xml:space="preserve"> publish a notice </w:t>
                            </w:r>
                            <w:r>
                              <w:rPr>
                                <w:sz w:val="22"/>
                                <w:szCs w:val="22"/>
                              </w:rPr>
                              <w:t xml:space="preserve">on its website </w:t>
                            </w:r>
                            <w:r w:rsidRPr="00E02FFD">
                              <w:rPr>
                                <w:sz w:val="22"/>
                                <w:szCs w:val="22"/>
                              </w:rPr>
                              <w:t>stating</w:t>
                            </w:r>
                            <w:r w:rsidR="008D5584">
                              <w:rPr>
                                <w:sz w:val="22"/>
                                <w:szCs w:val="22"/>
                              </w:rPr>
                              <w:t xml:space="preserve"> </w:t>
                            </w:r>
                            <w:r w:rsidRPr="008D5584">
                              <w:rPr>
                                <w:sz w:val="22"/>
                                <w:szCs w:val="22"/>
                              </w:rPr>
                              <w:t>that an application has been received</w:t>
                            </w:r>
                          </w:p>
                        </w:txbxContent>
                      </wps:txbx>
                      <wps:bodyPr rot="0" spcFirstLastPara="0" vertOverflow="clip" horzOverflow="clip"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4F635" id="Text Box 7" o:spid="_x0000_s1028" type="#_x0000_t202" style="position:absolute;margin-left:-2.3pt;margin-top:6.05pt;width:476.2pt;height:45.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" fillcolor="#430098" strokecolor="#430098" strokeweight=".5pt">
                <v:textbox inset=",0,,0">
                  <w:txbxContent>
                    <w:p w14:paraId="5AF80333" w14:textId="37015DC9" w:rsidR="00C043FF" w:rsidRPr="008D5584" w:rsidRDefault="00C043FF" w:rsidP="008D5584">
                      <w:pPr>
                        <w:spacing w:after="60"/>
                        <w:jc w:val="center"/>
                        <w:rPr>
                          <w:sz w:val="22"/>
                          <w:szCs w:val="22"/>
                        </w:rPr>
                      </w:pPr>
                      <w:r w:rsidRPr="00E02FFD">
                        <w:rPr>
                          <w:sz w:val="22"/>
                          <w:szCs w:val="22"/>
                        </w:rPr>
                        <w:t xml:space="preserve">Once the application has been received, the Commissioner </w:t>
                      </w:r>
                      <w:r w:rsidR="00612413">
                        <w:rPr>
                          <w:sz w:val="22"/>
                          <w:szCs w:val="22"/>
                        </w:rPr>
                        <w:t>will</w:t>
                      </w:r>
                      <w:r w:rsidRPr="00E02FFD">
                        <w:rPr>
                          <w:sz w:val="22"/>
                          <w:szCs w:val="22"/>
                        </w:rPr>
                        <w:t xml:space="preserve"> publish a notice </w:t>
                      </w:r>
                      <w:r>
                        <w:rPr>
                          <w:sz w:val="22"/>
                          <w:szCs w:val="22"/>
                        </w:rPr>
                        <w:t xml:space="preserve">on its website </w:t>
                      </w:r>
                      <w:r w:rsidRPr="00E02FFD">
                        <w:rPr>
                          <w:sz w:val="22"/>
                          <w:szCs w:val="22"/>
                        </w:rPr>
                        <w:t>stating</w:t>
                      </w:r>
                      <w:r w:rsidR="008D5584">
                        <w:rPr>
                          <w:sz w:val="22"/>
                          <w:szCs w:val="22"/>
                        </w:rPr>
                        <w:t xml:space="preserve"> </w:t>
                      </w:r>
                      <w:r w:rsidRPr="008D5584">
                        <w:rPr>
                          <w:sz w:val="22"/>
                          <w:szCs w:val="22"/>
                        </w:rPr>
                        <w:t>that an application has been received</w:t>
                      </w:r>
                    </w:p>
                  </w:txbxContent>
                </v:textbox>
                <w10:wrap anchorx="margin"/>
              </v:shape>
            </w:pict>
          </mc:Fallback>
        </mc:AlternateContent>
      </w:r>
    </w:p>
    <w:p w14:paraId="252D1DF2" w14:textId="2BC635AF" w:rsidR="00C043FF" w:rsidRDefault="008D5584" w:rsidP="00784947">
      <w:pPr>
        <w:pStyle w:val="Body"/>
        <w:rPr>
          <w:lang w:val="en-AU"/>
        </w:rPr>
      </w:pPr>
      <w:r w:rsidRPr="00CD4B25">
        <w:rPr>
          <w:noProof/>
          <w:lang w:val="en-AU"/>
        </w:rPr>
        <mc:AlternateContent>
          <mc:Choice Requires="wps">
            <w:drawing>
              <wp:anchor distT="0" distB="0" distL="114300" distR="114300" simplePos="0" relativeHeight="251660288" behindDoc="0" locked="0" layoutInCell="1" allowOverlap="1" wp14:anchorId="79CA3C5C" wp14:editId="013516F7">
                <wp:simplePos x="0" y="0"/>
                <wp:positionH relativeFrom="column">
                  <wp:posOffset>2921000</wp:posOffset>
                </wp:positionH>
                <wp:positionV relativeFrom="paragraph">
                  <wp:posOffset>316865</wp:posOffset>
                </wp:positionV>
                <wp:extent cx="1270" cy="216535"/>
                <wp:effectExtent l="76200" t="0" r="74930" b="50165"/>
                <wp:wrapNone/>
                <wp:docPr id="30" name="Straight Arrow Connector 30"/>
                <wp:cNvGraphicFramePr/>
                <a:graphic xmlns:a="http://schemas.openxmlformats.org/drawingml/2006/main">
                  <a:graphicData uri="http://schemas.microsoft.com/office/word/2010/wordprocessingShape">
                    <wps:wsp>
                      <wps:cNvCnPr/>
                      <wps:spPr>
                        <a:xfrm>
                          <a:off x="0" y="0"/>
                          <a:ext cx="1270" cy="216535"/>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65CEFF" id="Straight Arrow Connector 30" o:spid="_x0000_s1026" type="#_x0000_t32" style="position:absolute;margin-left:230pt;margin-top:24.95pt;width:.1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" strokecolor="#555559">
                <v:stroke endarrow="block"/>
              </v:shape>
            </w:pict>
          </mc:Fallback>
        </mc:AlternateContent>
      </w:r>
    </w:p>
    <w:p w14:paraId="718EDD0C" w14:textId="0E63F54D" w:rsidR="008D5584" w:rsidRDefault="008D5584" w:rsidP="00784947">
      <w:pPr>
        <w:pStyle w:val="Body"/>
        <w:rPr>
          <w:lang w:val="en-AU"/>
        </w:rPr>
      </w:pPr>
      <w:r w:rsidRPr="00CD4B25">
        <w:rPr>
          <w:noProof/>
          <w:lang w:val="en-AU"/>
        </w:rPr>
        <mc:AlternateContent>
          <mc:Choice Requires="wps">
            <w:drawing>
              <wp:anchor distT="0" distB="0" distL="114300" distR="114300" simplePos="0" relativeHeight="251673600" behindDoc="0" locked="0" layoutInCell="1" allowOverlap="1" wp14:anchorId="5798C03B" wp14:editId="37F4D39B">
                <wp:simplePos x="0" y="0"/>
                <wp:positionH relativeFrom="margin">
                  <wp:posOffset>-29494</wp:posOffset>
                </wp:positionH>
                <wp:positionV relativeFrom="paragraph">
                  <wp:posOffset>232748</wp:posOffset>
                </wp:positionV>
                <wp:extent cx="6047740" cy="323850"/>
                <wp:effectExtent l="0" t="0" r="10160" b="19050"/>
                <wp:wrapNone/>
                <wp:docPr id="12" name="Text Box 12"/>
                <wp:cNvGraphicFramePr/>
                <a:graphic xmlns:a="http://schemas.openxmlformats.org/drawingml/2006/main">
                  <a:graphicData uri="http://schemas.microsoft.com/office/word/2010/wordprocessingShape">
                    <wps:wsp>
                      <wps:cNvSpPr txBox="1"/>
                      <wps:spPr>
                        <a:xfrm>
                          <a:off x="0" y="0"/>
                          <a:ext cx="6047740" cy="323850"/>
                        </a:xfrm>
                        <a:prstGeom prst="rect">
                          <a:avLst/>
                        </a:prstGeom>
                        <a:solidFill>
                          <a:srgbClr val="E5007D"/>
                        </a:solidFill>
                        <a:ln w="6350">
                          <a:solidFill>
                            <a:srgbClr val="E5007D"/>
                          </a:solidFill>
                        </a:ln>
                      </wps:spPr>
                      <wps:txbx>
                        <w:txbxContent>
                          <w:p w14:paraId="0B8A7334" w14:textId="77777777" w:rsidR="00784947" w:rsidRPr="00E27F33" w:rsidRDefault="00784947" w:rsidP="00784947">
                            <w:pPr>
                              <w:jc w:val="center"/>
                              <w:rPr>
                                <w:color w:val="FFFFFF" w:themeColor="background1"/>
                                <w:sz w:val="22"/>
                                <w:szCs w:val="22"/>
                              </w:rPr>
                            </w:pPr>
                            <w:r w:rsidRPr="00E27F33">
                              <w:rPr>
                                <w:color w:val="FFFFFF" w:themeColor="background1"/>
                                <w:sz w:val="22"/>
                                <w:szCs w:val="22"/>
                              </w:rPr>
                              <w:t>The Commissioner may seek further information if required</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8C03B" id="Text Box 12" o:spid="_x0000_s1029" type="#_x0000_t202" style="position:absolute;margin-left:-2.3pt;margin-top:18.35pt;width:476.2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" fillcolor="#e5007d" strokecolor="#e5007d" strokeweight=".5pt">
                <v:textbox inset=",0,,1mm">
                  <w:txbxContent>
                    <w:p w14:paraId="0B8A7334" w14:textId="77777777" w:rsidR="00784947" w:rsidRPr="00E27F33" w:rsidRDefault="00784947" w:rsidP="00784947">
                      <w:pPr>
                        <w:jc w:val="center"/>
                        <w:rPr>
                          <w:color w:val="FFFFFF" w:themeColor="background1"/>
                          <w:sz w:val="22"/>
                          <w:szCs w:val="22"/>
                        </w:rPr>
                      </w:pPr>
                      <w:r w:rsidRPr="00E27F33">
                        <w:rPr>
                          <w:color w:val="FFFFFF" w:themeColor="background1"/>
                          <w:sz w:val="22"/>
                          <w:szCs w:val="22"/>
                        </w:rPr>
                        <w:t>The Commissioner may seek further information if required</w:t>
                      </w:r>
                    </w:p>
                  </w:txbxContent>
                </v:textbox>
                <w10:wrap anchorx="margin"/>
              </v:shape>
            </w:pict>
          </mc:Fallback>
        </mc:AlternateContent>
      </w:r>
    </w:p>
    <w:p w14:paraId="5B6C20DB" w14:textId="74338699" w:rsidR="00784947" w:rsidRPr="00CD4B25" w:rsidRDefault="00BF5EF8" w:rsidP="00784947">
      <w:pPr>
        <w:pStyle w:val="Body"/>
        <w:rPr>
          <w:lang w:val="en-AU"/>
        </w:rPr>
      </w:pPr>
      <w:r w:rsidRPr="00CD4B25">
        <w:rPr>
          <w:noProof/>
          <w:lang w:val="en-AU"/>
        </w:rPr>
        <mc:AlternateContent>
          <mc:Choice Requires="wps">
            <w:drawing>
              <wp:anchor distT="0" distB="0" distL="114300" distR="114300" simplePos="0" relativeHeight="251674624" behindDoc="0" locked="0" layoutInCell="1" allowOverlap="1" wp14:anchorId="79F8590D" wp14:editId="64A36B09">
                <wp:simplePos x="0" y="0"/>
                <wp:positionH relativeFrom="column">
                  <wp:posOffset>2934335</wp:posOffset>
                </wp:positionH>
                <wp:positionV relativeFrom="paragraph">
                  <wp:posOffset>212752</wp:posOffset>
                </wp:positionV>
                <wp:extent cx="1270" cy="215900"/>
                <wp:effectExtent l="76200" t="0" r="74930" b="50800"/>
                <wp:wrapNone/>
                <wp:docPr id="13" name="Straight Arrow Connector 13"/>
                <wp:cNvGraphicFramePr/>
                <a:graphic xmlns:a="http://schemas.openxmlformats.org/drawingml/2006/main">
                  <a:graphicData uri="http://schemas.microsoft.com/office/word/2010/wordprocessingShape">
                    <wps:wsp>
                      <wps:cNvCnPr/>
                      <wps:spPr>
                        <a:xfrm>
                          <a:off x="0" y="0"/>
                          <a:ext cx="1270" cy="215900"/>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72E06" id="Straight Arrow Connector 13" o:spid="_x0000_s1026" type="#_x0000_t32" style="position:absolute;margin-left:231.05pt;margin-top:16.75pt;width:.1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" strokecolor="#555559">
                <v:stroke endarrow="block"/>
              </v:shape>
            </w:pict>
          </mc:Fallback>
        </mc:AlternateContent>
      </w:r>
    </w:p>
    <w:p w14:paraId="5E3562B3" w14:textId="615FD400" w:rsidR="00784947" w:rsidRPr="00CD4B25" w:rsidRDefault="001F02A8" w:rsidP="00784947">
      <w:pPr>
        <w:pStyle w:val="Body"/>
        <w:rPr>
          <w:lang w:val="en-AU"/>
        </w:rPr>
      </w:pPr>
      <w:r w:rsidRPr="00CD4B25">
        <w:rPr>
          <w:noProof/>
          <w:lang w:val="en-AU"/>
        </w:rPr>
        <mc:AlternateContent>
          <mc:Choice Requires="wps">
            <w:drawing>
              <wp:anchor distT="0" distB="0" distL="114300" distR="114300" simplePos="0" relativeHeight="251666432" behindDoc="0" locked="0" layoutInCell="1" allowOverlap="1" wp14:anchorId="772329A6" wp14:editId="757BBCB8">
                <wp:simplePos x="0" y="0"/>
                <wp:positionH relativeFrom="margin">
                  <wp:posOffset>-29183</wp:posOffset>
                </wp:positionH>
                <wp:positionV relativeFrom="paragraph">
                  <wp:posOffset>73173</wp:posOffset>
                </wp:positionV>
                <wp:extent cx="6047740" cy="287655"/>
                <wp:effectExtent l="0" t="0" r="10160" b="17145"/>
                <wp:wrapNone/>
                <wp:docPr id="26" name="Text Box 26"/>
                <wp:cNvGraphicFramePr/>
                <a:graphic xmlns:a="http://schemas.openxmlformats.org/drawingml/2006/main">
                  <a:graphicData uri="http://schemas.microsoft.com/office/word/2010/wordprocessingShape">
                    <wps:wsp>
                      <wps:cNvSpPr txBox="1"/>
                      <wps:spPr>
                        <a:xfrm>
                          <a:off x="0" y="0"/>
                          <a:ext cx="6047740" cy="287655"/>
                        </a:xfrm>
                        <a:prstGeom prst="rect">
                          <a:avLst/>
                        </a:prstGeom>
                        <a:solidFill>
                          <a:srgbClr val="430098"/>
                        </a:solidFill>
                        <a:ln w="6350">
                          <a:solidFill>
                            <a:srgbClr val="430098"/>
                          </a:solidFill>
                        </a:ln>
                      </wps:spPr>
                      <wps:txbx>
                        <w:txbxContent>
                          <w:p w14:paraId="2DE2DE16" w14:textId="4A77A802" w:rsidR="00784947" w:rsidRPr="00E02FFD" w:rsidRDefault="00784947" w:rsidP="00784947">
                            <w:pPr>
                              <w:jc w:val="center"/>
                              <w:rPr>
                                <w:sz w:val="22"/>
                                <w:szCs w:val="22"/>
                              </w:rPr>
                            </w:pPr>
                            <w:r w:rsidRPr="00E02FFD">
                              <w:rPr>
                                <w:sz w:val="22"/>
                                <w:szCs w:val="22"/>
                              </w:rPr>
                              <w:t xml:space="preserve">The Commissioner </w:t>
                            </w:r>
                            <w:r w:rsidR="00612413">
                              <w:rPr>
                                <w:sz w:val="22"/>
                                <w:szCs w:val="22"/>
                              </w:rPr>
                              <w:t xml:space="preserve">will </w:t>
                            </w:r>
                            <w:r>
                              <w:rPr>
                                <w:sz w:val="22"/>
                                <w:szCs w:val="22"/>
                              </w:rPr>
                              <w:t xml:space="preserve">decide whether to make the </w:t>
                            </w:r>
                            <w:r w:rsidR="001F02A8">
                              <w:rPr>
                                <w:sz w:val="22"/>
                                <w:szCs w:val="22"/>
                              </w:rPr>
                              <w:t>T</w:t>
                            </w:r>
                            <w:r>
                              <w:rPr>
                                <w:sz w:val="22"/>
                                <w:szCs w:val="22"/>
                              </w:rPr>
                              <w:t>PID</w:t>
                            </w:r>
                          </w:p>
                        </w:txbxContent>
                      </wps:txbx>
                      <wps:bodyPr rot="0" spcFirstLastPara="0" vertOverflow="clip" horzOverflow="clip"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329A6" id="Text Box 26" o:spid="_x0000_s1030" type="#_x0000_t202" style="position:absolute;margin-left:-2.3pt;margin-top:5.75pt;width:476.2pt;height:22.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" fillcolor="#430098" strokecolor="#430098" strokeweight=".5pt">
                <v:textbox inset=",0,,1mm">
                  <w:txbxContent>
                    <w:p w14:paraId="2DE2DE16" w14:textId="4A77A802" w:rsidR="00784947" w:rsidRPr="00E02FFD" w:rsidRDefault="00784947" w:rsidP="00784947">
                      <w:pPr>
                        <w:jc w:val="center"/>
                        <w:rPr>
                          <w:sz w:val="22"/>
                          <w:szCs w:val="22"/>
                        </w:rPr>
                      </w:pPr>
                      <w:r w:rsidRPr="00E02FFD">
                        <w:rPr>
                          <w:sz w:val="22"/>
                          <w:szCs w:val="22"/>
                        </w:rPr>
                        <w:t xml:space="preserve">The Commissioner </w:t>
                      </w:r>
                      <w:r w:rsidR="00612413">
                        <w:rPr>
                          <w:sz w:val="22"/>
                          <w:szCs w:val="22"/>
                        </w:rPr>
                        <w:t xml:space="preserve">will </w:t>
                      </w:r>
                      <w:r>
                        <w:rPr>
                          <w:sz w:val="22"/>
                          <w:szCs w:val="22"/>
                        </w:rPr>
                        <w:t xml:space="preserve">decide whether to make the </w:t>
                      </w:r>
                      <w:r w:rsidR="001F02A8">
                        <w:rPr>
                          <w:sz w:val="22"/>
                          <w:szCs w:val="22"/>
                        </w:rPr>
                        <w:t>T</w:t>
                      </w:r>
                      <w:r>
                        <w:rPr>
                          <w:sz w:val="22"/>
                          <w:szCs w:val="22"/>
                        </w:rPr>
                        <w:t>PID</w:t>
                      </w:r>
                    </w:p>
                  </w:txbxContent>
                </v:textbox>
                <w10:wrap anchorx="margin"/>
              </v:shape>
            </w:pict>
          </mc:Fallback>
        </mc:AlternateContent>
      </w:r>
    </w:p>
    <w:p w14:paraId="41185182" w14:textId="0B4E2BC7" w:rsidR="00784947" w:rsidRPr="00CD4B25" w:rsidRDefault="008D5584" w:rsidP="00784947">
      <w:pPr>
        <w:pStyle w:val="Body"/>
        <w:rPr>
          <w:lang w:val="en-AU"/>
        </w:rPr>
      </w:pPr>
      <w:r w:rsidRPr="00CD4B25">
        <w:rPr>
          <w:noProof/>
          <w:lang w:val="en-AU"/>
        </w:rPr>
        <mc:AlternateContent>
          <mc:Choice Requires="wps">
            <w:drawing>
              <wp:anchor distT="0" distB="0" distL="114300" distR="114300" simplePos="0" relativeHeight="251681792" behindDoc="0" locked="0" layoutInCell="1" allowOverlap="1" wp14:anchorId="42B7E044" wp14:editId="06ADC451">
                <wp:simplePos x="0" y="0"/>
                <wp:positionH relativeFrom="margin">
                  <wp:posOffset>3158693</wp:posOffset>
                </wp:positionH>
                <wp:positionV relativeFrom="paragraph">
                  <wp:posOffset>235937</wp:posOffset>
                </wp:positionV>
                <wp:extent cx="2861442" cy="462915"/>
                <wp:effectExtent l="0" t="0" r="15240" b="13335"/>
                <wp:wrapNone/>
                <wp:docPr id="5" name="Text Box 5"/>
                <wp:cNvGraphicFramePr/>
                <a:graphic xmlns:a="http://schemas.openxmlformats.org/drawingml/2006/main">
                  <a:graphicData uri="http://schemas.microsoft.com/office/word/2010/wordprocessingShape">
                    <wps:wsp>
                      <wps:cNvSpPr txBox="1"/>
                      <wps:spPr>
                        <a:xfrm>
                          <a:off x="0" y="0"/>
                          <a:ext cx="2861442" cy="462915"/>
                        </a:xfrm>
                        <a:prstGeom prst="rect">
                          <a:avLst/>
                        </a:prstGeom>
                        <a:solidFill>
                          <a:srgbClr val="430098"/>
                        </a:solidFill>
                        <a:ln w="6350">
                          <a:solidFill>
                            <a:srgbClr val="430098"/>
                          </a:solidFill>
                        </a:ln>
                      </wps:spPr>
                      <wps:txbx>
                        <w:txbxContent>
                          <w:p w14:paraId="2860E0A1" w14:textId="76A9B128" w:rsidR="00B82B3F" w:rsidRPr="00E02FFD" w:rsidRDefault="00B82B3F" w:rsidP="00B82B3F">
                            <w:pPr>
                              <w:jc w:val="center"/>
                              <w:rPr>
                                <w:sz w:val="22"/>
                                <w:szCs w:val="22"/>
                              </w:rPr>
                            </w:pPr>
                            <w:r w:rsidRPr="00E02FFD">
                              <w:rPr>
                                <w:sz w:val="22"/>
                                <w:szCs w:val="22"/>
                              </w:rPr>
                              <w:t xml:space="preserve">If a </w:t>
                            </w:r>
                            <w:r>
                              <w:rPr>
                                <w:sz w:val="22"/>
                                <w:szCs w:val="22"/>
                              </w:rPr>
                              <w:t>T</w:t>
                            </w:r>
                            <w:r w:rsidRPr="00E02FFD">
                              <w:rPr>
                                <w:sz w:val="22"/>
                                <w:szCs w:val="22"/>
                              </w:rPr>
                              <w:t xml:space="preserve">PID is </w:t>
                            </w:r>
                            <w:r w:rsidR="002C42CA">
                              <w:rPr>
                                <w:sz w:val="22"/>
                                <w:szCs w:val="22"/>
                              </w:rPr>
                              <w:t>not granted, the applicant(s) will be notified</w:t>
                            </w:r>
                          </w:p>
                        </w:txbxContent>
                      </wps:txbx>
                      <wps:bodyPr rot="0" spcFirstLastPara="0" vertOverflow="clip" horzOverflow="clip"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7E044" id="Text Box 5" o:spid="_x0000_s1031" type="#_x0000_t202" style="position:absolute;margin-left:248.7pt;margin-top:18.6pt;width:225.3pt;height:3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" fillcolor="#430098" strokecolor="#430098" strokeweight=".5pt">
                <v:textbox inset=",0,,1mm">
                  <w:txbxContent>
                    <w:p w14:paraId="2860E0A1" w14:textId="76A9B128" w:rsidR="00B82B3F" w:rsidRPr="00E02FFD" w:rsidRDefault="00B82B3F" w:rsidP="00B82B3F">
                      <w:pPr>
                        <w:jc w:val="center"/>
                        <w:rPr>
                          <w:sz w:val="22"/>
                          <w:szCs w:val="22"/>
                        </w:rPr>
                      </w:pPr>
                      <w:r w:rsidRPr="00E02FFD">
                        <w:rPr>
                          <w:sz w:val="22"/>
                          <w:szCs w:val="22"/>
                        </w:rPr>
                        <w:t xml:space="preserve">If a </w:t>
                      </w:r>
                      <w:r>
                        <w:rPr>
                          <w:sz w:val="22"/>
                          <w:szCs w:val="22"/>
                        </w:rPr>
                        <w:t>T</w:t>
                      </w:r>
                      <w:r w:rsidRPr="00E02FFD">
                        <w:rPr>
                          <w:sz w:val="22"/>
                          <w:szCs w:val="22"/>
                        </w:rPr>
                        <w:t xml:space="preserve">PID is </w:t>
                      </w:r>
                      <w:r w:rsidR="002C42CA">
                        <w:rPr>
                          <w:sz w:val="22"/>
                          <w:szCs w:val="22"/>
                        </w:rPr>
                        <w:t>not granted, the applicant(s) will be notified</w:t>
                      </w:r>
                    </w:p>
                  </w:txbxContent>
                </v:textbox>
                <w10:wrap anchorx="margin"/>
              </v:shape>
            </w:pict>
          </mc:Fallback>
        </mc:AlternateContent>
      </w:r>
      <w:r w:rsidRPr="00CD4B25">
        <w:rPr>
          <w:noProof/>
          <w:lang w:val="en-AU"/>
        </w:rPr>
        <mc:AlternateContent>
          <mc:Choice Requires="wps">
            <w:drawing>
              <wp:anchor distT="0" distB="0" distL="114300" distR="114300" simplePos="0" relativeHeight="251670528" behindDoc="0" locked="0" layoutInCell="1" allowOverlap="1" wp14:anchorId="2B177F9A" wp14:editId="3A82E777">
                <wp:simplePos x="0" y="0"/>
                <wp:positionH relativeFrom="margin">
                  <wp:posOffset>-5594</wp:posOffset>
                </wp:positionH>
                <wp:positionV relativeFrom="paragraph">
                  <wp:posOffset>235937</wp:posOffset>
                </wp:positionV>
                <wp:extent cx="2927548" cy="462915"/>
                <wp:effectExtent l="0" t="0" r="25400" b="13335"/>
                <wp:wrapNone/>
                <wp:docPr id="35" name="Text Box 35"/>
                <wp:cNvGraphicFramePr/>
                <a:graphic xmlns:a="http://schemas.openxmlformats.org/drawingml/2006/main">
                  <a:graphicData uri="http://schemas.microsoft.com/office/word/2010/wordprocessingShape">
                    <wps:wsp>
                      <wps:cNvSpPr txBox="1"/>
                      <wps:spPr>
                        <a:xfrm>
                          <a:off x="0" y="0"/>
                          <a:ext cx="2927548" cy="462915"/>
                        </a:xfrm>
                        <a:prstGeom prst="rect">
                          <a:avLst/>
                        </a:prstGeom>
                        <a:solidFill>
                          <a:srgbClr val="430098"/>
                        </a:solidFill>
                        <a:ln w="6350">
                          <a:solidFill>
                            <a:srgbClr val="430098"/>
                          </a:solidFill>
                        </a:ln>
                      </wps:spPr>
                      <wps:txbx>
                        <w:txbxContent>
                          <w:p w14:paraId="7A6C549F" w14:textId="6B753335" w:rsidR="00784947" w:rsidRPr="00E02FFD" w:rsidRDefault="00784947" w:rsidP="00784947">
                            <w:pPr>
                              <w:jc w:val="center"/>
                              <w:rPr>
                                <w:sz w:val="22"/>
                                <w:szCs w:val="22"/>
                              </w:rPr>
                            </w:pPr>
                            <w:r w:rsidRPr="00E02FFD">
                              <w:rPr>
                                <w:sz w:val="22"/>
                                <w:szCs w:val="22"/>
                              </w:rPr>
                              <w:t xml:space="preserve">If a </w:t>
                            </w:r>
                            <w:r w:rsidR="000437B2">
                              <w:rPr>
                                <w:sz w:val="22"/>
                                <w:szCs w:val="22"/>
                              </w:rPr>
                              <w:t>T</w:t>
                            </w:r>
                            <w:r w:rsidRPr="00E02FFD">
                              <w:rPr>
                                <w:sz w:val="22"/>
                                <w:szCs w:val="22"/>
                              </w:rPr>
                              <w:t xml:space="preserve">PID is granted, it </w:t>
                            </w:r>
                            <w:r w:rsidR="00612413">
                              <w:rPr>
                                <w:sz w:val="22"/>
                                <w:szCs w:val="22"/>
                              </w:rPr>
                              <w:t>will</w:t>
                            </w:r>
                            <w:r w:rsidRPr="00E02FFD">
                              <w:rPr>
                                <w:sz w:val="22"/>
                                <w:szCs w:val="22"/>
                              </w:rPr>
                              <w:t xml:space="preserve"> be published on the Commissioner’s website</w:t>
                            </w:r>
                          </w:p>
                        </w:txbxContent>
                      </wps:txbx>
                      <wps:bodyPr rot="0" spcFirstLastPara="0" vertOverflow="clip" horzOverflow="clip"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77F9A" id="Text Box 35" o:spid="_x0000_s1032" type="#_x0000_t202" style="position:absolute;margin-left:-.45pt;margin-top:18.6pt;width:230.5pt;height:36.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" fillcolor="#430098" strokecolor="#430098" strokeweight=".5pt">
                <v:textbox inset=",0,,1mm">
                  <w:txbxContent>
                    <w:p w14:paraId="7A6C549F" w14:textId="6B753335" w:rsidR="00784947" w:rsidRPr="00E02FFD" w:rsidRDefault="00784947" w:rsidP="00784947">
                      <w:pPr>
                        <w:jc w:val="center"/>
                        <w:rPr>
                          <w:sz w:val="22"/>
                          <w:szCs w:val="22"/>
                        </w:rPr>
                      </w:pPr>
                      <w:r w:rsidRPr="00E02FFD">
                        <w:rPr>
                          <w:sz w:val="22"/>
                          <w:szCs w:val="22"/>
                        </w:rPr>
                        <w:t xml:space="preserve">If a </w:t>
                      </w:r>
                      <w:r w:rsidR="000437B2">
                        <w:rPr>
                          <w:sz w:val="22"/>
                          <w:szCs w:val="22"/>
                        </w:rPr>
                        <w:t>T</w:t>
                      </w:r>
                      <w:r w:rsidRPr="00E02FFD">
                        <w:rPr>
                          <w:sz w:val="22"/>
                          <w:szCs w:val="22"/>
                        </w:rPr>
                        <w:t xml:space="preserve">PID is granted, it </w:t>
                      </w:r>
                      <w:r w:rsidR="00612413">
                        <w:rPr>
                          <w:sz w:val="22"/>
                          <w:szCs w:val="22"/>
                        </w:rPr>
                        <w:t>will</w:t>
                      </w:r>
                      <w:r w:rsidRPr="00E02FFD">
                        <w:rPr>
                          <w:sz w:val="22"/>
                          <w:szCs w:val="22"/>
                        </w:rPr>
                        <w:t xml:space="preserve"> be published on the Commissioner’s website</w:t>
                      </w:r>
                    </w:p>
                  </w:txbxContent>
                </v:textbox>
                <w10:wrap anchorx="margin"/>
              </v:shape>
            </w:pict>
          </mc:Fallback>
        </mc:AlternateContent>
      </w:r>
      <w:r w:rsidRPr="00CD4B25">
        <w:rPr>
          <w:noProof/>
          <w:lang w:val="en-AU"/>
        </w:rPr>
        <mc:AlternateContent>
          <mc:Choice Requires="wps">
            <w:drawing>
              <wp:anchor distT="0" distB="0" distL="114300" distR="114300" simplePos="0" relativeHeight="251683840" behindDoc="0" locked="0" layoutInCell="1" allowOverlap="1" wp14:anchorId="76AA19C8" wp14:editId="4CEE356F">
                <wp:simplePos x="0" y="0"/>
                <wp:positionH relativeFrom="column">
                  <wp:posOffset>4615815</wp:posOffset>
                </wp:positionH>
                <wp:positionV relativeFrom="paragraph">
                  <wp:posOffset>13335</wp:posOffset>
                </wp:positionV>
                <wp:extent cx="1270" cy="216535"/>
                <wp:effectExtent l="76200" t="0" r="74930" b="50165"/>
                <wp:wrapNone/>
                <wp:docPr id="6" name="Straight Arrow Connector 6"/>
                <wp:cNvGraphicFramePr/>
                <a:graphic xmlns:a="http://schemas.openxmlformats.org/drawingml/2006/main">
                  <a:graphicData uri="http://schemas.microsoft.com/office/word/2010/wordprocessingShape">
                    <wps:wsp>
                      <wps:cNvCnPr/>
                      <wps:spPr>
                        <a:xfrm>
                          <a:off x="0" y="0"/>
                          <a:ext cx="1270" cy="216535"/>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16DD02" id="Straight Arrow Connector 6" o:spid="_x0000_s1026" type="#_x0000_t32" style="position:absolute;margin-left:363.45pt;margin-top:1.05pt;width:.1pt;height:1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" strokecolor="#555559">
                <v:stroke endarrow="block"/>
              </v:shape>
            </w:pict>
          </mc:Fallback>
        </mc:AlternateContent>
      </w:r>
      <w:r w:rsidRPr="00CD4B25">
        <w:rPr>
          <w:noProof/>
          <w:lang w:val="en-AU"/>
        </w:rPr>
        <mc:AlternateContent>
          <mc:Choice Requires="wps">
            <w:drawing>
              <wp:anchor distT="0" distB="0" distL="114300" distR="114300" simplePos="0" relativeHeight="251669504" behindDoc="0" locked="0" layoutInCell="1" allowOverlap="1" wp14:anchorId="366E9C50" wp14:editId="665ADF0A">
                <wp:simplePos x="0" y="0"/>
                <wp:positionH relativeFrom="column">
                  <wp:posOffset>1485265</wp:posOffset>
                </wp:positionH>
                <wp:positionV relativeFrom="paragraph">
                  <wp:posOffset>10160</wp:posOffset>
                </wp:positionV>
                <wp:extent cx="1270" cy="216535"/>
                <wp:effectExtent l="76200" t="0" r="74930" b="50165"/>
                <wp:wrapNone/>
                <wp:docPr id="34" name="Straight Arrow Connector 34"/>
                <wp:cNvGraphicFramePr/>
                <a:graphic xmlns:a="http://schemas.openxmlformats.org/drawingml/2006/main">
                  <a:graphicData uri="http://schemas.microsoft.com/office/word/2010/wordprocessingShape">
                    <wps:wsp>
                      <wps:cNvCnPr/>
                      <wps:spPr>
                        <a:xfrm>
                          <a:off x="0" y="0"/>
                          <a:ext cx="1270" cy="216535"/>
                        </a:xfrm>
                        <a:prstGeom prst="straightConnector1">
                          <a:avLst/>
                        </a:prstGeom>
                        <a:ln>
                          <a:solidFill>
                            <a:srgbClr val="555559"/>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A0362" id="Straight Arrow Connector 34" o:spid="_x0000_s1026" type="#_x0000_t32" style="position:absolute;margin-left:116.95pt;margin-top:.8pt;width:.1pt;height:1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" strokecolor="#555559">
                <v:stroke endarrow="block"/>
              </v:shape>
            </w:pict>
          </mc:Fallback>
        </mc:AlternateContent>
      </w:r>
    </w:p>
    <w:p w14:paraId="24067F8A" w14:textId="2857A5CE" w:rsidR="0039302D" w:rsidRPr="00CD4B25" w:rsidRDefault="00B82B3F" w:rsidP="0039302D">
      <w:pPr>
        <w:pStyle w:val="Body"/>
        <w:rPr>
          <w:lang w:val="en-AU"/>
        </w:rPr>
      </w:pPr>
      <w:r>
        <w:rPr>
          <w:lang w:val="en-AU"/>
        </w:rPr>
        <w:br/>
      </w:r>
    </w:p>
    <w:p w14:paraId="4FE3D2F4" w14:textId="4AE0B02D" w:rsidR="002A33DE" w:rsidRPr="00723DF3" w:rsidRDefault="002A33DE" w:rsidP="0039302D">
      <w:pPr>
        <w:pStyle w:val="Heading-2"/>
        <w:spacing w:before="480"/>
        <w:rPr>
          <w:i w:val="0"/>
          <w:iCs w:val="0"/>
        </w:rPr>
      </w:pPr>
      <w:r w:rsidRPr="00723DF3">
        <w:rPr>
          <w:i w:val="0"/>
          <w:iCs w:val="0"/>
        </w:rPr>
        <w:t xml:space="preserve">Who can apply for a </w:t>
      </w:r>
      <w:r w:rsidR="001F0979" w:rsidRPr="00723DF3">
        <w:rPr>
          <w:i w:val="0"/>
          <w:iCs w:val="0"/>
        </w:rPr>
        <w:t xml:space="preserve">temporary public interest </w:t>
      </w:r>
      <w:r w:rsidRPr="00723DF3">
        <w:rPr>
          <w:i w:val="0"/>
          <w:iCs w:val="0"/>
        </w:rPr>
        <w:t>determination?</w:t>
      </w:r>
    </w:p>
    <w:p w14:paraId="0632A6C4" w14:textId="214DAD38" w:rsidR="002A33DE" w:rsidRDefault="008D5584" w:rsidP="002A33DE">
      <w:pPr>
        <w:pStyle w:val="Body"/>
        <w:rPr>
          <w:lang w:val="en-AU"/>
        </w:rPr>
      </w:pPr>
      <w:r>
        <w:rPr>
          <w:lang w:val="en-AU"/>
        </w:rPr>
        <w:lastRenderedPageBreak/>
        <w:t xml:space="preserve">One or more organisations </w:t>
      </w:r>
      <w:r w:rsidR="004E6056" w:rsidRPr="00CD4B25">
        <w:rPr>
          <w:lang w:val="en-AU"/>
        </w:rPr>
        <w:t xml:space="preserve">subject to Part 3 of the PDP Act may apply to the Commissioner </w:t>
      </w:r>
      <w:r w:rsidR="001F0979">
        <w:rPr>
          <w:lang w:val="en-AU"/>
        </w:rPr>
        <w:t>for a TPID</w:t>
      </w:r>
      <w:r w:rsidR="004E6056" w:rsidRPr="00CD4B25">
        <w:rPr>
          <w:lang w:val="en-AU"/>
        </w:rPr>
        <w:t>. This includes all public sector agencies, councils, and statutory authorities.</w:t>
      </w:r>
      <w:r w:rsidR="004E6056" w:rsidRPr="00CD4B25">
        <w:rPr>
          <w:rStyle w:val="EndnoteReference"/>
          <w:lang w:val="en-AU"/>
        </w:rPr>
        <w:endnoteReference w:id="6"/>
      </w:r>
    </w:p>
    <w:p w14:paraId="4A933C79" w14:textId="77777777" w:rsidR="002266EA" w:rsidRPr="00723DF3" w:rsidRDefault="002266EA" w:rsidP="002266EA">
      <w:pPr>
        <w:pStyle w:val="Heading-2"/>
        <w:rPr>
          <w:i w:val="0"/>
          <w:iCs w:val="0"/>
          <w:lang w:val="en-AU"/>
        </w:rPr>
      </w:pPr>
      <w:r w:rsidRPr="00723DF3">
        <w:rPr>
          <w:i w:val="0"/>
          <w:iCs w:val="0"/>
          <w:lang w:val="en-AU"/>
        </w:rPr>
        <w:t>Consultation with OVIC</w:t>
      </w:r>
    </w:p>
    <w:p w14:paraId="3E854E69" w14:textId="1556C3F3" w:rsidR="002C42CA" w:rsidRDefault="002C42CA" w:rsidP="002C42CA">
      <w:pPr>
        <w:pStyle w:val="Body"/>
        <w:rPr>
          <w:lang w:val="en-AU"/>
        </w:rPr>
      </w:pPr>
      <w:r>
        <w:rPr>
          <w:lang w:val="en-AU"/>
        </w:rPr>
        <w:t xml:space="preserve">OVIC acknowledges that in </w:t>
      </w:r>
      <w:r w:rsidR="008D5584">
        <w:rPr>
          <w:lang w:val="en-AU"/>
        </w:rPr>
        <w:t>urgent</w:t>
      </w:r>
      <w:r>
        <w:rPr>
          <w:lang w:val="en-AU"/>
        </w:rPr>
        <w:t xml:space="preserve"> circumstances organisations may not have time to consult with OVIC before </w:t>
      </w:r>
      <w:proofErr w:type="gramStart"/>
      <w:r>
        <w:rPr>
          <w:lang w:val="en-AU"/>
        </w:rPr>
        <w:t>submitting an application</w:t>
      </w:r>
      <w:proofErr w:type="gramEnd"/>
      <w:r w:rsidR="00850074">
        <w:rPr>
          <w:lang w:val="en-AU"/>
        </w:rPr>
        <w:t>.</w:t>
      </w:r>
    </w:p>
    <w:p w14:paraId="42E0F13B" w14:textId="6F40AFA5" w:rsidR="002266EA" w:rsidRDefault="002C42CA" w:rsidP="002A33DE">
      <w:pPr>
        <w:pStyle w:val="Body"/>
        <w:rPr>
          <w:lang w:val="en-AU"/>
        </w:rPr>
      </w:pPr>
      <w:r>
        <w:rPr>
          <w:lang w:val="en-AU"/>
        </w:rPr>
        <w:t>However,</w:t>
      </w:r>
      <w:r w:rsidR="00850074">
        <w:rPr>
          <w:lang w:val="en-AU"/>
        </w:rPr>
        <w:t xml:space="preserve"> where circumstances permit,</w:t>
      </w:r>
      <w:r>
        <w:rPr>
          <w:lang w:val="en-AU"/>
        </w:rPr>
        <w:t xml:space="preserve"> o</w:t>
      </w:r>
      <w:r w:rsidR="002266EA" w:rsidRPr="00CD4B25">
        <w:rPr>
          <w:lang w:val="en-AU"/>
        </w:rPr>
        <w:t xml:space="preserve">rganisations are encouraged to consult with </w:t>
      </w:r>
      <w:r w:rsidR="002266EA">
        <w:rPr>
          <w:lang w:val="en-AU"/>
        </w:rPr>
        <w:t>OVIC</w:t>
      </w:r>
      <w:r w:rsidR="002266EA" w:rsidRPr="00CD4B25">
        <w:rPr>
          <w:lang w:val="en-AU"/>
        </w:rPr>
        <w:t xml:space="preserve"> before applying for a </w:t>
      </w:r>
      <w:r w:rsidR="002266EA">
        <w:rPr>
          <w:lang w:val="en-AU"/>
        </w:rPr>
        <w:t>T</w:t>
      </w:r>
      <w:r w:rsidR="002266EA" w:rsidRPr="00CD4B25">
        <w:rPr>
          <w:lang w:val="en-AU"/>
        </w:rPr>
        <w:t>PID</w:t>
      </w:r>
      <w:r w:rsidR="00850074">
        <w:rPr>
          <w:lang w:val="en-AU"/>
        </w:rPr>
        <w:t xml:space="preserve">. </w:t>
      </w:r>
      <w:r w:rsidR="002266EA" w:rsidRPr="00CD4B25">
        <w:rPr>
          <w:lang w:val="en-AU"/>
        </w:rPr>
        <w:t xml:space="preserve">This will enable OVIC to consider whether a </w:t>
      </w:r>
      <w:r w:rsidR="002266EA">
        <w:rPr>
          <w:lang w:val="en-AU"/>
        </w:rPr>
        <w:t>T</w:t>
      </w:r>
      <w:r w:rsidR="002266EA" w:rsidRPr="00CD4B25">
        <w:rPr>
          <w:lang w:val="en-AU"/>
        </w:rPr>
        <w:t>PID is necessary, or whether some alternative act or practice could be pursued to avoid breaching an IPP</w:t>
      </w:r>
      <w:r w:rsidR="00DE3279">
        <w:rPr>
          <w:lang w:val="en-AU"/>
        </w:rPr>
        <w:t xml:space="preserve"> or approved code of practice</w:t>
      </w:r>
      <w:r w:rsidR="002266EA" w:rsidRPr="00CD4B25">
        <w:rPr>
          <w:lang w:val="en-AU"/>
        </w:rPr>
        <w:t xml:space="preserve">. </w:t>
      </w:r>
    </w:p>
    <w:p w14:paraId="2BF6E90C" w14:textId="10F8D113" w:rsidR="002266EA" w:rsidRDefault="00DE3279" w:rsidP="002A33DE">
      <w:pPr>
        <w:pStyle w:val="Body"/>
        <w:rPr>
          <w:lang w:val="en-AU"/>
        </w:rPr>
      </w:pPr>
      <w:r w:rsidRPr="00CD4B25">
        <w:rPr>
          <w:lang w:val="en-AU"/>
        </w:rPr>
        <w:t xml:space="preserve">Contact </w:t>
      </w:r>
      <w:r w:rsidR="00B940BB">
        <w:rPr>
          <w:lang w:val="en-AU"/>
        </w:rPr>
        <w:t xml:space="preserve">OVIC via email at: </w:t>
      </w:r>
      <w:hyperlink r:id="rId9" w:history="1">
        <w:r w:rsidR="00B940BB" w:rsidRPr="00B940BB">
          <w:rPr>
            <w:rStyle w:val="Hyperlink"/>
            <w:lang w:val="en-AU"/>
          </w:rPr>
          <w:t>policyteam@ovic.vic.gov.au</w:t>
        </w:r>
      </w:hyperlink>
      <w:r w:rsidRPr="00CD4B25">
        <w:rPr>
          <w:lang w:val="en-AU"/>
        </w:rPr>
        <w:t xml:space="preserve"> to arrange a meeting and discuss potential options. </w:t>
      </w:r>
    </w:p>
    <w:p w14:paraId="43D27ADE" w14:textId="77777777" w:rsidR="001F02A8" w:rsidRPr="00723DF3" w:rsidRDefault="001F02A8" w:rsidP="001F02A8">
      <w:pPr>
        <w:pStyle w:val="Heading-2"/>
        <w:rPr>
          <w:i w:val="0"/>
          <w:iCs w:val="0"/>
          <w:lang w:val="en-AU"/>
        </w:rPr>
      </w:pPr>
      <w:r w:rsidRPr="00723DF3">
        <w:rPr>
          <w:i w:val="0"/>
          <w:iCs w:val="0"/>
          <w:lang w:val="en-AU"/>
        </w:rPr>
        <w:t>How to apply</w:t>
      </w:r>
    </w:p>
    <w:p w14:paraId="004BBEB2" w14:textId="7EB2B38D" w:rsidR="001F02A8" w:rsidRDefault="001F02A8" w:rsidP="001F02A8">
      <w:pPr>
        <w:pStyle w:val="Body"/>
        <w:rPr>
          <w:lang w:val="en-AU"/>
        </w:rPr>
      </w:pPr>
      <w:r w:rsidRPr="00CD4B25">
        <w:rPr>
          <w:lang w:val="en-AU"/>
        </w:rPr>
        <w:t xml:space="preserve">Organisations must complete the </w:t>
      </w:r>
      <w:hyperlink r:id="rId10" w:history="1">
        <w:r w:rsidRPr="00001F07">
          <w:rPr>
            <w:rStyle w:val="Hyperlink"/>
            <w:lang w:val="en-AU"/>
          </w:rPr>
          <w:t>application form</w:t>
        </w:r>
      </w:hyperlink>
      <w:r w:rsidRPr="00CD4B25">
        <w:rPr>
          <w:lang w:val="en-AU"/>
        </w:rPr>
        <w:t xml:space="preserve"> and submit it to OVIC via</w:t>
      </w:r>
      <w:r w:rsidR="00986742">
        <w:rPr>
          <w:lang w:val="en-AU"/>
        </w:rPr>
        <w:t xml:space="preserve"> email at:</w:t>
      </w:r>
      <w:r w:rsidRPr="00CD4B25">
        <w:rPr>
          <w:lang w:val="en-AU"/>
        </w:rPr>
        <w:t xml:space="preserve"> </w:t>
      </w:r>
      <w:hyperlink r:id="rId11" w:history="1">
        <w:r w:rsidRPr="00CD4B25">
          <w:rPr>
            <w:rStyle w:val="Hyperlink"/>
            <w:lang w:val="en-AU"/>
          </w:rPr>
          <w:t>policyteam@ovic.vic.gov.au</w:t>
        </w:r>
      </w:hyperlink>
      <w:r w:rsidRPr="00CD4B25">
        <w:rPr>
          <w:lang w:val="en-AU"/>
        </w:rPr>
        <w:t xml:space="preserve">. </w:t>
      </w:r>
    </w:p>
    <w:p w14:paraId="4CE28E92" w14:textId="13B231CC" w:rsidR="007C201B" w:rsidRPr="00CD4B25" w:rsidRDefault="007C201B" w:rsidP="001F02A8">
      <w:pPr>
        <w:pStyle w:val="Body"/>
        <w:rPr>
          <w:lang w:val="en-AU"/>
        </w:rPr>
      </w:pPr>
      <w:r>
        <w:rPr>
          <w:lang w:val="en-AU"/>
        </w:rPr>
        <w:t>If relevant, a request should also be accompanied by supporting documentation. This may include a copy of any legal advice received on the matter, a privacy impact assessment and policy documents. The Commissioner may request other supporting materials to accompany the application as they see fit.</w:t>
      </w:r>
    </w:p>
    <w:p w14:paraId="50E3F012" w14:textId="77777777" w:rsidR="002A33DE" w:rsidRPr="00723DF3" w:rsidRDefault="002A33DE" w:rsidP="00307DED">
      <w:pPr>
        <w:pStyle w:val="Heading-2"/>
        <w:rPr>
          <w:i w:val="0"/>
          <w:iCs w:val="0"/>
          <w:lang w:val="en-AU"/>
        </w:rPr>
      </w:pPr>
      <w:r w:rsidRPr="00723DF3">
        <w:rPr>
          <w:i w:val="0"/>
          <w:iCs w:val="0"/>
          <w:lang w:val="en-AU"/>
        </w:rPr>
        <w:t>Receipt of application</w:t>
      </w:r>
    </w:p>
    <w:p w14:paraId="3BD52954" w14:textId="430B1CBA" w:rsidR="00850074" w:rsidRPr="00CD4B25" w:rsidRDefault="00850074" w:rsidP="006E09B3">
      <w:pPr>
        <w:pStyle w:val="Body"/>
        <w:rPr>
          <w:lang w:val="en-AU"/>
        </w:rPr>
      </w:pPr>
      <w:r w:rsidRPr="00CD4B25">
        <w:rPr>
          <w:lang w:val="en-AU"/>
        </w:rPr>
        <w:t xml:space="preserve">When the application is received, the Commissioner is required to publish, as the Commissioner thinks fit, a notice on OVIC’s website </w:t>
      </w:r>
      <w:r w:rsidR="00546CE2">
        <w:rPr>
          <w:lang w:val="en-AU"/>
        </w:rPr>
        <w:t xml:space="preserve">stating </w:t>
      </w:r>
      <w:r w:rsidRPr="00CD4B25">
        <w:rPr>
          <w:lang w:val="en-AU"/>
        </w:rPr>
        <w:t>that an application has been received</w:t>
      </w:r>
      <w:r w:rsidR="00546CE2">
        <w:rPr>
          <w:lang w:val="en-AU"/>
        </w:rPr>
        <w:t>. The notice will also include a summary of the background to the application and what the application seeks.</w:t>
      </w:r>
      <w:r w:rsidR="00546CE2">
        <w:rPr>
          <w:rStyle w:val="EndnoteReference"/>
          <w:lang w:val="en-AU"/>
        </w:rPr>
        <w:endnoteReference w:id="7"/>
      </w:r>
    </w:p>
    <w:p w14:paraId="25FEFE83" w14:textId="49E3DE69" w:rsidR="002A33DE" w:rsidRPr="00723DF3" w:rsidRDefault="00546CE2" w:rsidP="00307DED">
      <w:pPr>
        <w:pStyle w:val="Heading-2"/>
        <w:rPr>
          <w:i w:val="0"/>
          <w:iCs w:val="0"/>
          <w:lang w:val="en-AU"/>
        </w:rPr>
      </w:pPr>
      <w:r w:rsidRPr="00723DF3">
        <w:rPr>
          <w:i w:val="0"/>
          <w:iCs w:val="0"/>
          <w:lang w:val="en-AU"/>
        </w:rPr>
        <w:t xml:space="preserve"> </w:t>
      </w:r>
      <w:r w:rsidR="00BC76DC" w:rsidRPr="00723DF3">
        <w:rPr>
          <w:i w:val="0"/>
          <w:iCs w:val="0"/>
          <w:lang w:val="en-AU"/>
        </w:rPr>
        <w:t>Assessment of application</w:t>
      </w:r>
    </w:p>
    <w:p w14:paraId="4CB6D2CE" w14:textId="2507B73D" w:rsidR="001F02A8" w:rsidRDefault="002A33DE" w:rsidP="002A33DE">
      <w:pPr>
        <w:pStyle w:val="Body"/>
        <w:rPr>
          <w:lang w:val="en-AU"/>
        </w:rPr>
      </w:pPr>
      <w:r w:rsidRPr="002A33DE">
        <w:rPr>
          <w:lang w:val="en-AU"/>
        </w:rPr>
        <w:t>The Commissioner may make a TPID if satisfied that</w:t>
      </w:r>
      <w:r w:rsidR="001F02A8">
        <w:rPr>
          <w:lang w:val="en-AU"/>
        </w:rPr>
        <w:t>:</w:t>
      </w:r>
    </w:p>
    <w:p w14:paraId="5624AB69" w14:textId="77777777" w:rsidR="001F02A8" w:rsidRDefault="002A33DE" w:rsidP="001F02A8">
      <w:pPr>
        <w:pStyle w:val="Body"/>
        <w:numPr>
          <w:ilvl w:val="0"/>
          <w:numId w:val="21"/>
        </w:numPr>
        <w:rPr>
          <w:lang w:val="en-AU"/>
        </w:rPr>
      </w:pPr>
      <w:r w:rsidRPr="002A33DE">
        <w:rPr>
          <w:lang w:val="en-AU"/>
        </w:rPr>
        <w:t>the public interest in the</w:t>
      </w:r>
      <w:r>
        <w:rPr>
          <w:lang w:val="en-AU"/>
        </w:rPr>
        <w:t xml:space="preserve"> </w:t>
      </w:r>
      <w:r w:rsidRPr="002A33DE">
        <w:rPr>
          <w:lang w:val="en-AU"/>
        </w:rPr>
        <w:t>organisation doing the act or engaging in the practice substantially outweighs the public interest in</w:t>
      </w:r>
      <w:r>
        <w:rPr>
          <w:lang w:val="en-AU"/>
        </w:rPr>
        <w:t xml:space="preserve"> </w:t>
      </w:r>
      <w:r w:rsidRPr="002A33DE">
        <w:rPr>
          <w:lang w:val="en-AU"/>
        </w:rPr>
        <w:t>complying with the relevant IPP or approved code of practice</w:t>
      </w:r>
      <w:r w:rsidR="001F02A8">
        <w:rPr>
          <w:lang w:val="en-AU"/>
        </w:rPr>
        <w:t>;</w:t>
      </w:r>
      <w:r w:rsidRPr="002A33DE">
        <w:rPr>
          <w:lang w:val="en-AU"/>
        </w:rPr>
        <w:t xml:space="preserve"> and</w:t>
      </w:r>
    </w:p>
    <w:p w14:paraId="68FC31E6" w14:textId="1498CA2A" w:rsidR="002A33DE" w:rsidRPr="002A33DE" w:rsidRDefault="002A33DE" w:rsidP="001F02A8">
      <w:pPr>
        <w:pStyle w:val="Body"/>
        <w:numPr>
          <w:ilvl w:val="0"/>
          <w:numId w:val="21"/>
        </w:numPr>
        <w:rPr>
          <w:lang w:val="en-AU"/>
        </w:rPr>
      </w:pPr>
      <w:r w:rsidRPr="002A33DE">
        <w:rPr>
          <w:lang w:val="en-AU"/>
        </w:rPr>
        <w:t>the application raises matters that</w:t>
      </w:r>
      <w:r>
        <w:rPr>
          <w:lang w:val="en-AU"/>
        </w:rPr>
        <w:t xml:space="preserve"> </w:t>
      </w:r>
      <w:r w:rsidRPr="002A33DE">
        <w:rPr>
          <w:lang w:val="en-AU"/>
        </w:rPr>
        <w:t xml:space="preserve">require that a determination be made </w:t>
      </w:r>
      <w:r w:rsidRPr="00723DF3">
        <w:rPr>
          <w:lang w:val="en-AU"/>
        </w:rPr>
        <w:t>urgently</w:t>
      </w:r>
      <w:r w:rsidRPr="002A33DE">
        <w:rPr>
          <w:lang w:val="en-AU"/>
        </w:rPr>
        <w:t>.</w:t>
      </w:r>
      <w:r w:rsidR="00BC76DC">
        <w:rPr>
          <w:rStyle w:val="EndnoteReference"/>
          <w:lang w:val="en-AU"/>
        </w:rPr>
        <w:endnoteReference w:id="8"/>
      </w:r>
    </w:p>
    <w:p w14:paraId="2E1331BA" w14:textId="260806A5" w:rsidR="002A33DE" w:rsidRPr="002A33DE" w:rsidRDefault="002A33DE" w:rsidP="002A33DE">
      <w:pPr>
        <w:pStyle w:val="Body"/>
        <w:rPr>
          <w:lang w:val="en-AU"/>
        </w:rPr>
      </w:pPr>
      <w:r w:rsidRPr="002A33DE">
        <w:rPr>
          <w:lang w:val="en-AU"/>
        </w:rPr>
        <w:t>In deciding whether to make a TPID, the Commissioner must have regard only to</w:t>
      </w:r>
      <w:r w:rsidR="001F02A8">
        <w:rPr>
          <w:lang w:val="en-AU"/>
        </w:rPr>
        <w:t xml:space="preserve"> the following factors:</w:t>
      </w:r>
      <w:r w:rsidR="001F02A8">
        <w:rPr>
          <w:rStyle w:val="EndnoteReference"/>
          <w:lang w:val="en-AU"/>
        </w:rPr>
        <w:endnoteReference w:id="9"/>
      </w:r>
    </w:p>
    <w:p w14:paraId="6999B2F7" w14:textId="1CF3ADED" w:rsidR="002A33DE" w:rsidRPr="002A33DE" w:rsidRDefault="002A33DE" w:rsidP="003A6BF6">
      <w:pPr>
        <w:pStyle w:val="Body"/>
        <w:numPr>
          <w:ilvl w:val="0"/>
          <w:numId w:val="8"/>
        </w:numPr>
        <w:rPr>
          <w:lang w:val="en-AU"/>
        </w:rPr>
      </w:pPr>
      <w:r w:rsidRPr="002A33DE">
        <w:rPr>
          <w:lang w:val="en-AU"/>
        </w:rPr>
        <w:t xml:space="preserve">whether </w:t>
      </w:r>
      <w:r w:rsidRPr="00723DF3">
        <w:rPr>
          <w:lang w:val="en-AU"/>
        </w:rPr>
        <w:t>not</w:t>
      </w:r>
      <w:r w:rsidRPr="002A33DE">
        <w:rPr>
          <w:i/>
          <w:iCs/>
          <w:lang w:val="en-AU"/>
        </w:rPr>
        <w:t xml:space="preserve"> </w:t>
      </w:r>
      <w:r w:rsidRPr="002A33DE">
        <w:rPr>
          <w:lang w:val="en-AU"/>
        </w:rPr>
        <w:t>permitting the organisation to do the act or engage in the practice is in the public</w:t>
      </w:r>
      <w:r>
        <w:rPr>
          <w:lang w:val="en-AU"/>
        </w:rPr>
        <w:t xml:space="preserve"> </w:t>
      </w:r>
      <w:r w:rsidRPr="002A33DE">
        <w:rPr>
          <w:lang w:val="en-AU"/>
        </w:rPr>
        <w:t>interest; and</w:t>
      </w:r>
    </w:p>
    <w:p w14:paraId="48738FE3" w14:textId="10FD9611" w:rsidR="002A33DE" w:rsidRPr="002A33DE" w:rsidRDefault="002A33DE" w:rsidP="003A6BF6">
      <w:pPr>
        <w:pStyle w:val="Body"/>
        <w:numPr>
          <w:ilvl w:val="0"/>
          <w:numId w:val="9"/>
        </w:numPr>
        <w:rPr>
          <w:lang w:val="en-AU"/>
        </w:rPr>
      </w:pPr>
      <w:r w:rsidRPr="002A33DE">
        <w:rPr>
          <w:lang w:val="en-AU"/>
        </w:rPr>
        <w:t>the objects of the Act.</w:t>
      </w:r>
    </w:p>
    <w:p w14:paraId="0FDD6C57" w14:textId="77777777" w:rsidR="00B940BB" w:rsidRDefault="005F20D2" w:rsidP="005F20D2">
      <w:pPr>
        <w:pStyle w:val="Body"/>
        <w:rPr>
          <w:lang w:val="en-AU"/>
        </w:rPr>
      </w:pPr>
      <w:r w:rsidRPr="00CD4B25">
        <w:rPr>
          <w:lang w:val="en-AU"/>
        </w:rPr>
        <w:t xml:space="preserve">If the Commissioner is of the view that the public interest in the organisation doing the act or engaging in the practice </w:t>
      </w:r>
      <w:r w:rsidRPr="00723DF3">
        <w:rPr>
          <w:lang w:val="en-AU"/>
        </w:rPr>
        <w:t>substantially outweighs</w:t>
      </w:r>
      <w:r w:rsidRPr="00CD4B25">
        <w:rPr>
          <w:lang w:val="en-AU"/>
        </w:rPr>
        <w:t xml:space="preserve"> the public interest in complying with the specified IPP</w:t>
      </w:r>
      <w:r w:rsidR="000E18F7">
        <w:rPr>
          <w:lang w:val="en-AU"/>
        </w:rPr>
        <w:t xml:space="preserve"> or approved code of practice</w:t>
      </w:r>
      <w:r w:rsidRPr="00CD4B25">
        <w:rPr>
          <w:lang w:val="en-AU"/>
        </w:rPr>
        <w:t xml:space="preserve">, the Commissioner will make the </w:t>
      </w:r>
      <w:r w:rsidR="00926157">
        <w:rPr>
          <w:lang w:val="en-AU"/>
        </w:rPr>
        <w:t>T</w:t>
      </w:r>
      <w:r w:rsidRPr="00CD4B25">
        <w:rPr>
          <w:lang w:val="en-AU"/>
        </w:rPr>
        <w:t xml:space="preserve">PID. </w:t>
      </w:r>
    </w:p>
    <w:p w14:paraId="01CD40D3" w14:textId="63174C77" w:rsidR="005F20D2" w:rsidRDefault="005F20D2" w:rsidP="005F20D2">
      <w:pPr>
        <w:pStyle w:val="Body"/>
        <w:rPr>
          <w:lang w:val="en-AU"/>
        </w:rPr>
      </w:pPr>
      <w:r w:rsidRPr="00CD4B25">
        <w:rPr>
          <w:lang w:val="en-AU"/>
        </w:rPr>
        <w:t xml:space="preserve">A </w:t>
      </w:r>
      <w:r w:rsidR="00926157">
        <w:rPr>
          <w:lang w:val="en-AU"/>
        </w:rPr>
        <w:t>T</w:t>
      </w:r>
      <w:r w:rsidRPr="00CD4B25">
        <w:rPr>
          <w:lang w:val="en-AU"/>
        </w:rPr>
        <w:t>PID must include a statement of reasons for making the determination.</w:t>
      </w:r>
      <w:r w:rsidRPr="00CD4B25">
        <w:rPr>
          <w:rStyle w:val="EndnoteReference"/>
          <w:lang w:val="en-AU"/>
        </w:rPr>
        <w:endnoteReference w:id="10"/>
      </w:r>
    </w:p>
    <w:p w14:paraId="46205486" w14:textId="77777777" w:rsidR="00CA30FF" w:rsidRPr="00CD4B25" w:rsidRDefault="00CA30FF" w:rsidP="005F20D2">
      <w:pPr>
        <w:pStyle w:val="Body"/>
        <w:rPr>
          <w:lang w:val="en-AU"/>
        </w:rPr>
      </w:pPr>
    </w:p>
    <w:p w14:paraId="3A3CA203" w14:textId="77777777" w:rsidR="005F20D2" w:rsidRPr="00723DF3" w:rsidRDefault="005F20D2" w:rsidP="005F20D2">
      <w:pPr>
        <w:pStyle w:val="Heading-2"/>
        <w:rPr>
          <w:i w:val="0"/>
          <w:iCs w:val="0"/>
          <w:lang w:val="en-AU"/>
        </w:rPr>
      </w:pPr>
      <w:bookmarkStart w:id="3" w:name="_Toc72852658"/>
      <w:r w:rsidRPr="00723DF3">
        <w:rPr>
          <w:i w:val="0"/>
          <w:iCs w:val="0"/>
          <w:lang w:val="en-AU"/>
        </w:rPr>
        <w:lastRenderedPageBreak/>
        <w:t>Publication</w:t>
      </w:r>
      <w:bookmarkEnd w:id="3"/>
    </w:p>
    <w:p w14:paraId="4320323F" w14:textId="4ACCA265" w:rsidR="005F20D2" w:rsidRPr="00CD4B25" w:rsidRDefault="005F20D2" w:rsidP="005F20D2">
      <w:pPr>
        <w:pStyle w:val="Body"/>
        <w:rPr>
          <w:lang w:val="en-AU"/>
        </w:rPr>
      </w:pPr>
      <w:r w:rsidRPr="00CD4B25">
        <w:rPr>
          <w:lang w:val="en-AU"/>
        </w:rPr>
        <w:t xml:space="preserve">Where a </w:t>
      </w:r>
      <w:r>
        <w:rPr>
          <w:lang w:val="en-AU"/>
        </w:rPr>
        <w:t>T</w:t>
      </w:r>
      <w:r w:rsidRPr="00CD4B25">
        <w:rPr>
          <w:lang w:val="en-AU"/>
        </w:rPr>
        <w:t>PID is made, it must be published on the Commissioner’s web</w:t>
      </w:r>
      <w:r w:rsidR="000E18F7">
        <w:rPr>
          <w:lang w:val="en-AU"/>
        </w:rPr>
        <w:t>site</w:t>
      </w:r>
      <w:r w:rsidRPr="00CD4B25">
        <w:rPr>
          <w:lang w:val="en-AU"/>
        </w:rPr>
        <w:t xml:space="preserve"> and remain there until:</w:t>
      </w:r>
      <w:r w:rsidRPr="00CD4B25">
        <w:rPr>
          <w:rStyle w:val="EndnoteReference"/>
          <w:lang w:val="en-AU"/>
        </w:rPr>
        <w:endnoteReference w:id="11"/>
      </w:r>
    </w:p>
    <w:p w14:paraId="45346D9C" w14:textId="15D269D7" w:rsidR="005F20D2" w:rsidRPr="00CD4B25" w:rsidRDefault="005F20D2" w:rsidP="005F20D2">
      <w:pPr>
        <w:pStyle w:val="Body"/>
        <w:numPr>
          <w:ilvl w:val="0"/>
          <w:numId w:val="7"/>
        </w:numPr>
        <w:rPr>
          <w:lang w:val="en-AU"/>
        </w:rPr>
      </w:pPr>
      <w:r>
        <w:rPr>
          <w:lang w:val="en-AU"/>
        </w:rPr>
        <w:t>t</w:t>
      </w:r>
      <w:r w:rsidRPr="00CD4B25">
        <w:rPr>
          <w:lang w:val="en-AU"/>
        </w:rPr>
        <w:t xml:space="preserve">he expiry date specified in the </w:t>
      </w:r>
      <w:r>
        <w:rPr>
          <w:lang w:val="en-AU"/>
        </w:rPr>
        <w:t>T</w:t>
      </w:r>
      <w:r w:rsidRPr="00CD4B25">
        <w:rPr>
          <w:lang w:val="en-AU"/>
        </w:rPr>
        <w:t>PID;</w:t>
      </w:r>
    </w:p>
    <w:p w14:paraId="075DC188" w14:textId="77F00033" w:rsidR="005F20D2" w:rsidRPr="00CD4B25" w:rsidRDefault="005F20D2" w:rsidP="005F20D2">
      <w:pPr>
        <w:pStyle w:val="Body"/>
        <w:numPr>
          <w:ilvl w:val="0"/>
          <w:numId w:val="7"/>
        </w:numPr>
        <w:rPr>
          <w:lang w:val="en-AU"/>
        </w:rPr>
      </w:pPr>
      <w:r>
        <w:rPr>
          <w:lang w:val="en-AU"/>
        </w:rPr>
        <w:t>t</w:t>
      </w:r>
      <w:r w:rsidRPr="00CD4B25">
        <w:rPr>
          <w:lang w:val="en-AU"/>
        </w:rPr>
        <w:t xml:space="preserve">he </w:t>
      </w:r>
      <w:r>
        <w:rPr>
          <w:lang w:val="en-AU"/>
        </w:rPr>
        <w:t>T</w:t>
      </w:r>
      <w:r w:rsidRPr="00CD4B25">
        <w:rPr>
          <w:lang w:val="en-AU"/>
        </w:rPr>
        <w:t>PID is revoked;</w:t>
      </w:r>
    </w:p>
    <w:p w14:paraId="6B145856" w14:textId="5DB8485F" w:rsidR="005F20D2" w:rsidRDefault="005F20D2" w:rsidP="005F20D2">
      <w:pPr>
        <w:pStyle w:val="Body"/>
        <w:numPr>
          <w:ilvl w:val="0"/>
          <w:numId w:val="7"/>
        </w:numPr>
        <w:rPr>
          <w:lang w:val="en-AU"/>
        </w:rPr>
      </w:pPr>
      <w:r>
        <w:rPr>
          <w:lang w:val="en-AU"/>
        </w:rPr>
        <w:t>t</w:t>
      </w:r>
      <w:r w:rsidRPr="00CD4B25">
        <w:rPr>
          <w:lang w:val="en-AU"/>
        </w:rPr>
        <w:t xml:space="preserve">he </w:t>
      </w:r>
      <w:r>
        <w:rPr>
          <w:lang w:val="en-AU"/>
        </w:rPr>
        <w:t>T</w:t>
      </w:r>
      <w:r w:rsidRPr="00CD4B25">
        <w:rPr>
          <w:lang w:val="en-AU"/>
        </w:rPr>
        <w:t>PID is disallowed by Parliament</w:t>
      </w:r>
      <w:r>
        <w:rPr>
          <w:lang w:val="en-AU"/>
        </w:rPr>
        <w:t>; or</w:t>
      </w:r>
    </w:p>
    <w:p w14:paraId="32D6394D" w14:textId="34249254" w:rsidR="005F20D2" w:rsidRPr="00CD4B25" w:rsidRDefault="005F20D2" w:rsidP="005F20D2">
      <w:pPr>
        <w:pStyle w:val="Body"/>
        <w:numPr>
          <w:ilvl w:val="0"/>
          <w:numId w:val="7"/>
        </w:numPr>
        <w:rPr>
          <w:lang w:val="en-AU"/>
        </w:rPr>
      </w:pPr>
      <w:r>
        <w:rPr>
          <w:lang w:val="en-AU"/>
        </w:rPr>
        <w:t xml:space="preserve">if a PID </w:t>
      </w:r>
      <w:r w:rsidR="00D37B76">
        <w:rPr>
          <w:lang w:val="en-AU"/>
        </w:rPr>
        <w:t xml:space="preserve">is subsequently </w:t>
      </w:r>
      <w:r>
        <w:rPr>
          <w:lang w:val="en-AU"/>
        </w:rPr>
        <w:t>made, the date from which it is effective</w:t>
      </w:r>
      <w:r w:rsidRPr="00CD4B25">
        <w:rPr>
          <w:lang w:val="en-AU"/>
        </w:rPr>
        <w:t>.</w:t>
      </w:r>
      <w:r>
        <w:rPr>
          <w:rStyle w:val="EndnoteReference"/>
          <w:lang w:val="en-AU"/>
        </w:rPr>
        <w:endnoteReference w:id="12"/>
      </w:r>
    </w:p>
    <w:p w14:paraId="5F610FF8" w14:textId="77777777" w:rsidR="005F20D2" w:rsidRPr="00723DF3" w:rsidRDefault="005F20D2" w:rsidP="005F20D2">
      <w:pPr>
        <w:pStyle w:val="Heading-2"/>
        <w:rPr>
          <w:i w:val="0"/>
          <w:iCs w:val="0"/>
          <w:lang w:val="en-AU"/>
        </w:rPr>
      </w:pPr>
      <w:r w:rsidRPr="00723DF3">
        <w:rPr>
          <w:i w:val="0"/>
          <w:iCs w:val="0"/>
          <w:lang w:val="en-AU"/>
        </w:rPr>
        <w:t>Disallowance of determinations</w:t>
      </w:r>
    </w:p>
    <w:p w14:paraId="12EF4A14" w14:textId="77777777" w:rsidR="00986742" w:rsidRDefault="005F20D2" w:rsidP="005F20D2">
      <w:pPr>
        <w:pStyle w:val="Body"/>
        <w:spacing w:line="264" w:lineRule="auto"/>
        <w:rPr>
          <w:lang w:val="en-AU"/>
        </w:rPr>
      </w:pPr>
      <w:r w:rsidRPr="00CD4B25">
        <w:rPr>
          <w:lang w:val="en-AU"/>
        </w:rPr>
        <w:t xml:space="preserve">It is important to note that </w:t>
      </w:r>
      <w:r w:rsidRPr="00723DF3">
        <w:rPr>
          <w:lang w:val="en-AU"/>
        </w:rPr>
        <w:t>both</w:t>
      </w:r>
      <w:r w:rsidRPr="00CD4B25">
        <w:rPr>
          <w:b/>
          <w:bCs/>
          <w:i/>
          <w:iCs/>
          <w:lang w:val="en-AU"/>
        </w:rPr>
        <w:t xml:space="preserve"> </w:t>
      </w:r>
      <w:r w:rsidRPr="00CD4B25">
        <w:rPr>
          <w:lang w:val="en-AU"/>
        </w:rPr>
        <w:t xml:space="preserve">PIDs and TPIDs may be disallowed by either House of Parliament. </w:t>
      </w:r>
    </w:p>
    <w:p w14:paraId="69BBF1E2" w14:textId="197404F7" w:rsidR="005F20D2" w:rsidRDefault="005F20D2" w:rsidP="005F20D2">
      <w:pPr>
        <w:pStyle w:val="Body"/>
        <w:spacing w:line="264" w:lineRule="auto"/>
        <w:rPr>
          <w:lang w:val="en-AU"/>
        </w:rPr>
      </w:pPr>
      <w:r w:rsidRPr="00CD4B25">
        <w:rPr>
          <w:lang w:val="en-AU"/>
        </w:rPr>
        <w:t>Once a determination has been made by the Commissioner, it must be sent to the Scrutiny of Acts and Regulations Committee and tabled before both Houses of Parliament for review. This allows Parliament appropriate oversight of the Commissioner’s power to make PIDs and TPIDs, which modify the operation of Victorian legislation.</w:t>
      </w:r>
    </w:p>
    <w:p w14:paraId="3F4A3470" w14:textId="77777777" w:rsidR="0039302D" w:rsidRPr="00CD4B25" w:rsidRDefault="0039302D" w:rsidP="00B940BB">
      <w:pPr>
        <w:pStyle w:val="Heading-1"/>
      </w:pPr>
      <w:r>
        <w:t xml:space="preserve">What if a </w:t>
      </w:r>
      <w:r w:rsidRPr="00CD4B25">
        <w:t>privacy complaint</w:t>
      </w:r>
      <w:r>
        <w:t xml:space="preserve"> is made?</w:t>
      </w:r>
    </w:p>
    <w:p w14:paraId="4B407745" w14:textId="3070340A" w:rsidR="0039302D" w:rsidRPr="00BC76DC" w:rsidRDefault="0039302D" w:rsidP="0039302D">
      <w:pPr>
        <w:pStyle w:val="Body"/>
        <w:rPr>
          <w:lang w:val="en-AU"/>
        </w:rPr>
      </w:pPr>
      <w:r>
        <w:rPr>
          <w:lang w:val="en-AU"/>
        </w:rPr>
        <w:t>A complaint cannot be made about an act or practice that is undertaken in accordance with a TPID.</w:t>
      </w:r>
      <w:r>
        <w:rPr>
          <w:rStyle w:val="EndnoteReference"/>
          <w:lang w:val="en-AU"/>
        </w:rPr>
        <w:endnoteReference w:id="13"/>
      </w:r>
    </w:p>
    <w:p w14:paraId="74E0420E" w14:textId="02DAD6B6" w:rsidR="0039302D" w:rsidRPr="00CD4B25" w:rsidRDefault="0039302D" w:rsidP="00B940BB">
      <w:pPr>
        <w:pStyle w:val="Heading-1"/>
      </w:pPr>
      <w:r>
        <w:t xml:space="preserve">Can a TPID be </w:t>
      </w:r>
      <w:r w:rsidRPr="00CD4B25">
        <w:t>revo</w:t>
      </w:r>
      <w:r>
        <w:t>ked?</w:t>
      </w:r>
    </w:p>
    <w:p w14:paraId="277D1975" w14:textId="3746A3C3" w:rsidR="006C4559" w:rsidRPr="00CD4B25" w:rsidRDefault="006C4559" w:rsidP="006C4559">
      <w:pPr>
        <w:pStyle w:val="Body"/>
        <w:rPr>
          <w:lang w:val="en-AU"/>
        </w:rPr>
      </w:pPr>
      <w:r w:rsidRPr="00CD4B25">
        <w:rPr>
          <w:lang w:val="en-AU"/>
        </w:rPr>
        <w:t xml:space="preserve">The Commissioner </w:t>
      </w:r>
      <w:r w:rsidRPr="00723DF3">
        <w:rPr>
          <w:lang w:val="en-AU"/>
        </w:rPr>
        <w:t>must</w:t>
      </w:r>
      <w:r w:rsidRPr="00CD4B25">
        <w:rPr>
          <w:i/>
          <w:iCs/>
          <w:lang w:val="en-AU"/>
        </w:rPr>
        <w:t xml:space="preserve"> </w:t>
      </w:r>
      <w:r w:rsidRPr="00CD4B25">
        <w:rPr>
          <w:lang w:val="en-AU"/>
        </w:rPr>
        <w:t xml:space="preserve">revoke a </w:t>
      </w:r>
      <w:r>
        <w:rPr>
          <w:lang w:val="en-AU"/>
        </w:rPr>
        <w:t>T</w:t>
      </w:r>
      <w:r w:rsidRPr="00CD4B25">
        <w:rPr>
          <w:lang w:val="en-AU"/>
        </w:rPr>
        <w:t>PID if satisfied that:</w:t>
      </w:r>
      <w:r w:rsidRPr="00CD4B25">
        <w:rPr>
          <w:rStyle w:val="EndnoteReference"/>
          <w:lang w:val="en-AU"/>
        </w:rPr>
        <w:endnoteReference w:id="14"/>
      </w:r>
    </w:p>
    <w:p w14:paraId="05465BFF" w14:textId="6B25E273" w:rsidR="006C4559" w:rsidRPr="00CD4B25" w:rsidRDefault="006C4559" w:rsidP="006C4559">
      <w:pPr>
        <w:pStyle w:val="Body"/>
        <w:numPr>
          <w:ilvl w:val="0"/>
          <w:numId w:val="7"/>
        </w:numPr>
        <w:rPr>
          <w:lang w:val="en-AU"/>
        </w:rPr>
      </w:pPr>
      <w:r w:rsidRPr="00CD4B25">
        <w:rPr>
          <w:lang w:val="en-AU"/>
        </w:rPr>
        <w:t>the public interest in the organisation doing the act or practice no longer substantially outweighs the public interest in complying with the IPP</w:t>
      </w:r>
      <w:r w:rsidR="000E18F7">
        <w:rPr>
          <w:lang w:val="en-AU"/>
        </w:rPr>
        <w:t xml:space="preserve"> or approved code of practice</w:t>
      </w:r>
      <w:r w:rsidRPr="00CD4B25">
        <w:rPr>
          <w:lang w:val="en-AU"/>
        </w:rPr>
        <w:t xml:space="preserve"> specified in the </w:t>
      </w:r>
      <w:r>
        <w:rPr>
          <w:lang w:val="en-AU"/>
        </w:rPr>
        <w:t>T</w:t>
      </w:r>
      <w:r w:rsidRPr="00CD4B25">
        <w:rPr>
          <w:lang w:val="en-AU"/>
        </w:rPr>
        <w:t>PID; or</w:t>
      </w:r>
    </w:p>
    <w:p w14:paraId="77440BD7" w14:textId="77777777" w:rsidR="006C4559" w:rsidRPr="00CD4B25" w:rsidRDefault="006C4559" w:rsidP="006C4559">
      <w:pPr>
        <w:pStyle w:val="Body"/>
        <w:numPr>
          <w:ilvl w:val="0"/>
          <w:numId w:val="7"/>
        </w:numPr>
        <w:rPr>
          <w:lang w:val="en-AU"/>
        </w:rPr>
      </w:pPr>
      <w:r w:rsidRPr="00CD4B25">
        <w:rPr>
          <w:lang w:val="en-AU"/>
        </w:rPr>
        <w:t>the reasons set out in the application for the determination no longer apply.</w:t>
      </w:r>
    </w:p>
    <w:p w14:paraId="4BBF53FB" w14:textId="7118BCCB" w:rsidR="006C4559" w:rsidRPr="00CD4B25" w:rsidRDefault="006C4559" w:rsidP="006C4559">
      <w:pPr>
        <w:pStyle w:val="Body"/>
        <w:rPr>
          <w:lang w:val="en-AU"/>
        </w:rPr>
      </w:pPr>
      <w:r w:rsidRPr="00CD4B25">
        <w:rPr>
          <w:lang w:val="en-AU"/>
        </w:rPr>
        <w:t xml:space="preserve">Before revoking a </w:t>
      </w:r>
      <w:r>
        <w:rPr>
          <w:lang w:val="en-AU"/>
        </w:rPr>
        <w:t>T</w:t>
      </w:r>
      <w:r w:rsidRPr="00CD4B25">
        <w:rPr>
          <w:lang w:val="en-AU"/>
        </w:rPr>
        <w:t xml:space="preserve">PID, the Commissioner must give the organisation written notice of the intention to revoke, with reasons, and allow the organisation an opportunity to make </w:t>
      </w:r>
      <w:r w:rsidR="000E18F7">
        <w:rPr>
          <w:lang w:val="en-AU"/>
        </w:rPr>
        <w:t xml:space="preserve">a </w:t>
      </w:r>
      <w:r w:rsidRPr="00CD4B25">
        <w:rPr>
          <w:lang w:val="en-AU"/>
        </w:rPr>
        <w:t xml:space="preserve">submission outlining why the </w:t>
      </w:r>
      <w:r>
        <w:rPr>
          <w:lang w:val="en-AU"/>
        </w:rPr>
        <w:t>T</w:t>
      </w:r>
      <w:r w:rsidRPr="00CD4B25">
        <w:rPr>
          <w:lang w:val="en-AU"/>
        </w:rPr>
        <w:t>PID should not be revoked. The submission must be considered within any period stated in the notice before effecting a revocation.</w:t>
      </w:r>
      <w:r w:rsidRPr="00CD4B25">
        <w:rPr>
          <w:rStyle w:val="EndnoteReference"/>
          <w:lang w:val="en-AU"/>
        </w:rPr>
        <w:endnoteReference w:id="15"/>
      </w:r>
    </w:p>
    <w:sectPr w:rsidR="006C4559" w:rsidRPr="00CD4B25" w:rsidSect="0083481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0" w:h="16840"/>
      <w:pgMar w:top="1134" w:right="1134" w:bottom="709"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D8A0" w14:textId="77777777" w:rsidR="00365C2F" w:rsidRDefault="00365C2F" w:rsidP="00B53C78">
      <w:r>
        <w:separator/>
      </w:r>
    </w:p>
  </w:endnote>
  <w:endnote w:type="continuationSeparator" w:id="0">
    <w:p w14:paraId="20E394EC" w14:textId="77777777" w:rsidR="00365C2F" w:rsidRDefault="00365C2F" w:rsidP="00B53C78">
      <w:r>
        <w:continuationSeparator/>
      </w:r>
    </w:p>
  </w:endnote>
  <w:endnote w:id="1">
    <w:p w14:paraId="59522CFE" w14:textId="78FF91F4" w:rsidR="00656AB0" w:rsidRPr="007763E0" w:rsidRDefault="00656AB0">
      <w:pPr>
        <w:pStyle w:val="EndnoteText"/>
        <w:rPr>
          <w:sz w:val="16"/>
          <w:szCs w:val="16"/>
          <w:lang w:val="en-AU"/>
        </w:rPr>
      </w:pPr>
      <w:r w:rsidRPr="007763E0">
        <w:rPr>
          <w:rStyle w:val="EndnoteReference"/>
          <w:sz w:val="16"/>
          <w:szCs w:val="16"/>
        </w:rPr>
        <w:endnoteRef/>
      </w:r>
      <w:r w:rsidRPr="007763E0">
        <w:rPr>
          <w:sz w:val="16"/>
          <w:szCs w:val="16"/>
        </w:rPr>
        <w:t xml:space="preserve"> PDP Act </w:t>
      </w:r>
      <w:r w:rsidRPr="00656AB0">
        <w:rPr>
          <w:sz w:val="16"/>
          <w:szCs w:val="16"/>
          <w:lang w:val="en-AU"/>
        </w:rPr>
        <w:t>section 37.</w:t>
      </w:r>
    </w:p>
  </w:endnote>
  <w:endnote w:id="2">
    <w:p w14:paraId="5C77AF3A" w14:textId="17FD2C4B" w:rsidR="00B855B0" w:rsidRPr="007763E0" w:rsidRDefault="00B855B0">
      <w:pPr>
        <w:pStyle w:val="EndnoteText"/>
        <w:rPr>
          <w:lang w:val="en-AU"/>
        </w:rPr>
      </w:pPr>
      <w:r w:rsidRPr="007763E0">
        <w:rPr>
          <w:rStyle w:val="EndnoteReference"/>
          <w:sz w:val="16"/>
          <w:szCs w:val="16"/>
        </w:rPr>
        <w:endnoteRef/>
      </w:r>
      <w:r w:rsidRPr="007763E0">
        <w:rPr>
          <w:sz w:val="16"/>
          <w:szCs w:val="16"/>
        </w:rPr>
        <w:t xml:space="preserve"> </w:t>
      </w:r>
      <w:r w:rsidRPr="007763E0">
        <w:rPr>
          <w:sz w:val="16"/>
          <w:szCs w:val="16"/>
          <w:lang w:val="en-AU"/>
        </w:rPr>
        <w:t>Macquarie dictionary</w:t>
      </w:r>
      <w:r w:rsidR="003C2D70">
        <w:rPr>
          <w:sz w:val="16"/>
          <w:szCs w:val="16"/>
          <w:lang w:val="en-AU"/>
        </w:rPr>
        <w:t>.</w:t>
      </w:r>
    </w:p>
  </w:endnote>
  <w:endnote w:id="3">
    <w:p w14:paraId="71EC4101" w14:textId="77777777" w:rsidR="00C043FF" w:rsidRPr="00525ABD" w:rsidRDefault="00C043FF" w:rsidP="00C043FF">
      <w:pPr>
        <w:pStyle w:val="Endnote"/>
      </w:pPr>
      <w:r>
        <w:rPr>
          <w:rStyle w:val="EndnoteReference"/>
        </w:rPr>
        <w:endnoteRef/>
      </w:r>
      <w:r>
        <w:t xml:space="preserve"> </w:t>
      </w:r>
      <w:r w:rsidRPr="00525ABD">
        <w:t>Re Bartlett and Department of Prime Minister and Cabinet (1987) 12 ALD 659</w:t>
      </w:r>
      <w:r>
        <w:t>.</w:t>
      </w:r>
    </w:p>
  </w:endnote>
  <w:endnote w:id="4">
    <w:p w14:paraId="0F86BFF9" w14:textId="77777777" w:rsidR="00C043FF" w:rsidRPr="00F20A9B" w:rsidRDefault="00C043FF" w:rsidP="00C043FF">
      <w:pPr>
        <w:pStyle w:val="Endnote"/>
      </w:pPr>
      <w:r>
        <w:rPr>
          <w:rStyle w:val="EndnoteReference"/>
        </w:rPr>
        <w:endnoteRef/>
      </w:r>
      <w:r>
        <w:t xml:space="preserve"> </w:t>
      </w:r>
      <w:r w:rsidRPr="002C763F">
        <w:rPr>
          <w:i/>
          <w:iCs/>
          <w:lang w:val="en-GB"/>
        </w:rPr>
        <w:t>Tillmanns Butcheries Pty Ltd v AMIEU</w:t>
      </w:r>
      <w:r w:rsidRPr="002C763F">
        <w:rPr>
          <w:lang w:val="en-GB"/>
        </w:rPr>
        <w:t xml:space="preserve"> </w:t>
      </w:r>
      <w:r w:rsidRPr="00525ABD">
        <w:t xml:space="preserve">(1979) 42 FLR 331 (quoting </w:t>
      </w:r>
      <w:r w:rsidRPr="00525ABD">
        <w:rPr>
          <w:i/>
          <w:iCs/>
        </w:rPr>
        <w:t xml:space="preserve">Palser v Grinling </w:t>
      </w:r>
      <w:r w:rsidRPr="00525ABD">
        <w:t>[1948] AC 291 at 317)</w:t>
      </w:r>
      <w:r>
        <w:t>.</w:t>
      </w:r>
    </w:p>
  </w:endnote>
  <w:endnote w:id="5">
    <w:p w14:paraId="3F7F69A1" w14:textId="77777777" w:rsidR="00C043FF" w:rsidRPr="00525ABD" w:rsidRDefault="00C043FF" w:rsidP="00C043FF">
      <w:pPr>
        <w:pStyle w:val="Endnote"/>
      </w:pPr>
      <w:r>
        <w:rPr>
          <w:rStyle w:val="EndnoteReference"/>
        </w:rPr>
        <w:endnoteRef/>
      </w:r>
      <w:r>
        <w:t xml:space="preserve"> See Pfennig v The Queen [1995] HCA 7; (1995) 182 CLR 461 at 528; and HML v The Queen [2008] HCA 16; (2008) 235 CLR 334 at 355 [14].</w:t>
      </w:r>
    </w:p>
  </w:endnote>
  <w:endnote w:id="6">
    <w:p w14:paraId="60618E0F" w14:textId="4649C3DC" w:rsidR="004E6056" w:rsidRPr="000F159A" w:rsidRDefault="004E6056" w:rsidP="00BC76DC">
      <w:pPr>
        <w:pStyle w:val="Endnote"/>
      </w:pPr>
      <w:r w:rsidRPr="000F159A">
        <w:rPr>
          <w:rStyle w:val="EndnoteReference"/>
        </w:rPr>
        <w:endnoteRef/>
      </w:r>
      <w:r w:rsidRPr="000F159A">
        <w:t xml:space="preserve"> </w:t>
      </w:r>
      <w:r w:rsidR="002266EA" w:rsidRPr="000F159A">
        <w:t xml:space="preserve">See section 13 of the PDP Act </w:t>
      </w:r>
      <w:r w:rsidR="002266EA">
        <w:t>to determine if an organisation is captured.</w:t>
      </w:r>
    </w:p>
  </w:endnote>
  <w:endnote w:id="7">
    <w:p w14:paraId="1C59DD05" w14:textId="37C3554B" w:rsidR="00546CE2" w:rsidRPr="006E09B3" w:rsidRDefault="00546CE2">
      <w:pPr>
        <w:pStyle w:val="EndnoteText"/>
        <w:rPr>
          <w:sz w:val="16"/>
          <w:szCs w:val="16"/>
          <w:lang w:val="en-AU"/>
        </w:rPr>
      </w:pPr>
      <w:r w:rsidRPr="006E09B3">
        <w:rPr>
          <w:rStyle w:val="EndnoteReference"/>
          <w:sz w:val="16"/>
          <w:szCs w:val="16"/>
        </w:rPr>
        <w:endnoteRef/>
      </w:r>
      <w:r w:rsidRPr="006E09B3">
        <w:rPr>
          <w:sz w:val="16"/>
          <w:szCs w:val="16"/>
        </w:rPr>
        <w:t xml:space="preserve"> PDP Act section 3</w:t>
      </w:r>
      <w:r>
        <w:rPr>
          <w:sz w:val="16"/>
          <w:szCs w:val="16"/>
        </w:rPr>
        <w:t>8(4</w:t>
      </w:r>
      <w:r w:rsidRPr="006E09B3">
        <w:rPr>
          <w:sz w:val="16"/>
          <w:szCs w:val="16"/>
        </w:rPr>
        <w:t>).</w:t>
      </w:r>
    </w:p>
  </w:endnote>
  <w:endnote w:id="8">
    <w:p w14:paraId="44906A2D" w14:textId="3058E508" w:rsidR="00BC76DC" w:rsidRPr="00BC76DC" w:rsidRDefault="00BC76DC" w:rsidP="00BC76DC">
      <w:pPr>
        <w:pStyle w:val="Endnote"/>
      </w:pPr>
      <w:r w:rsidRPr="00546CE2">
        <w:rPr>
          <w:rStyle w:val="EndnoteReference"/>
        </w:rPr>
        <w:endnoteRef/>
      </w:r>
      <w:r w:rsidRPr="00546CE2">
        <w:t xml:space="preserve"> </w:t>
      </w:r>
      <w:r w:rsidR="00926157" w:rsidRPr="00546CE2">
        <w:t xml:space="preserve">PDP </w:t>
      </w:r>
      <w:r w:rsidRPr="00546CE2">
        <w:t>Act section 3</w:t>
      </w:r>
      <w:r w:rsidR="005F20D2" w:rsidRPr="00546CE2">
        <w:t>9(1)</w:t>
      </w:r>
      <w:r w:rsidRPr="00546CE2">
        <w:t>.</w:t>
      </w:r>
    </w:p>
  </w:endnote>
  <w:endnote w:id="9">
    <w:p w14:paraId="2B726663" w14:textId="229C9840" w:rsidR="001F02A8" w:rsidRPr="002A33DE" w:rsidRDefault="001F02A8" w:rsidP="008F7CBE">
      <w:pPr>
        <w:pStyle w:val="Endnote"/>
      </w:pPr>
      <w:r>
        <w:rPr>
          <w:rStyle w:val="EndnoteReference"/>
        </w:rPr>
        <w:endnoteRef/>
      </w:r>
      <w:r>
        <w:t xml:space="preserve"> </w:t>
      </w:r>
      <w:r w:rsidR="00926157">
        <w:t xml:space="preserve">PDP </w:t>
      </w:r>
      <w:r w:rsidRPr="002A33DE">
        <w:t>Act s</w:t>
      </w:r>
      <w:r w:rsidR="00BC76DC">
        <w:t>ection</w:t>
      </w:r>
      <w:r w:rsidRPr="002A33DE">
        <w:t xml:space="preserve"> 39(2)</w:t>
      </w:r>
      <w:r w:rsidR="00BC76DC">
        <w:t>.</w:t>
      </w:r>
    </w:p>
  </w:endnote>
  <w:endnote w:id="10">
    <w:p w14:paraId="271DC917" w14:textId="3520B51E" w:rsidR="005F20D2" w:rsidRPr="00DB2C78" w:rsidRDefault="005F20D2" w:rsidP="008F7CBE">
      <w:pPr>
        <w:pStyle w:val="Endnote"/>
      </w:pPr>
      <w:r>
        <w:rPr>
          <w:rStyle w:val="EndnoteReference"/>
        </w:rPr>
        <w:endnoteRef/>
      </w:r>
      <w:r>
        <w:t xml:space="preserve"> PDP Act section</w:t>
      </w:r>
      <w:r w:rsidR="00926157">
        <w:t xml:space="preserve"> 39(4)</w:t>
      </w:r>
      <w:r>
        <w:t>.</w:t>
      </w:r>
    </w:p>
  </w:endnote>
  <w:endnote w:id="11">
    <w:p w14:paraId="3CB83FBD" w14:textId="36D02C91" w:rsidR="005F20D2" w:rsidRPr="004E145A" w:rsidRDefault="005F20D2" w:rsidP="008F7CBE">
      <w:pPr>
        <w:pStyle w:val="Endnote"/>
      </w:pPr>
      <w:r>
        <w:rPr>
          <w:rStyle w:val="EndnoteReference"/>
        </w:rPr>
        <w:endnoteRef/>
      </w:r>
      <w:r>
        <w:t xml:space="preserve"> PDP Act section 3</w:t>
      </w:r>
      <w:r w:rsidR="008F7CBE">
        <w:t>9(6)</w:t>
      </w:r>
      <w:r>
        <w:t>.</w:t>
      </w:r>
    </w:p>
  </w:endnote>
  <w:endnote w:id="12">
    <w:p w14:paraId="6960B2F5" w14:textId="7F4B6ECD" w:rsidR="005F20D2" w:rsidRPr="005F20D2" w:rsidRDefault="005F20D2" w:rsidP="008F7CBE">
      <w:pPr>
        <w:pStyle w:val="Endnote"/>
      </w:pPr>
      <w:r>
        <w:rPr>
          <w:rStyle w:val="EndnoteReference"/>
        </w:rPr>
        <w:endnoteRef/>
      </w:r>
      <w:r>
        <w:t xml:space="preserve"> </w:t>
      </w:r>
      <w:r w:rsidR="00926157">
        <w:t>PDP Act section 40.</w:t>
      </w:r>
    </w:p>
  </w:endnote>
  <w:endnote w:id="13">
    <w:p w14:paraId="3162A567" w14:textId="58D32155" w:rsidR="0039302D" w:rsidRPr="00C80D72" w:rsidRDefault="0039302D" w:rsidP="0039302D">
      <w:pPr>
        <w:pStyle w:val="Endnote"/>
      </w:pPr>
      <w:r>
        <w:rPr>
          <w:rStyle w:val="EndnoteReference"/>
        </w:rPr>
        <w:endnoteRef/>
      </w:r>
      <w:r>
        <w:t xml:space="preserve"> PDP Act sections 32, 37 and 57(1)-(2)</w:t>
      </w:r>
      <w:r w:rsidRPr="000F159A">
        <w:t>.</w:t>
      </w:r>
    </w:p>
  </w:endnote>
  <w:endnote w:id="14">
    <w:p w14:paraId="4783F64F" w14:textId="7CC314DB" w:rsidR="006C4559" w:rsidRPr="002A33DE" w:rsidRDefault="006C4559" w:rsidP="006C4559">
      <w:pPr>
        <w:pStyle w:val="Endnote"/>
      </w:pPr>
      <w:r>
        <w:rPr>
          <w:rStyle w:val="EndnoteReference"/>
        </w:rPr>
        <w:endnoteRef/>
      </w:r>
      <w:r>
        <w:t xml:space="preserve"> PDP Act section</w:t>
      </w:r>
      <w:r w:rsidRPr="002A33DE">
        <w:t xml:space="preserve"> </w:t>
      </w:r>
      <w:r>
        <w:t>41.</w:t>
      </w:r>
    </w:p>
  </w:endnote>
  <w:endnote w:id="15">
    <w:p w14:paraId="2C8D13DC" w14:textId="332AF8DB" w:rsidR="006C4559" w:rsidRDefault="006C4559" w:rsidP="006C4559">
      <w:pPr>
        <w:pStyle w:val="Endnote"/>
      </w:pPr>
      <w:r>
        <w:rPr>
          <w:rStyle w:val="EndnoteReference"/>
        </w:rPr>
        <w:endnoteRef/>
      </w:r>
      <w:r>
        <w:t xml:space="preserve"> PDP Act section 41(3).</w:t>
      </w:r>
    </w:p>
    <w:p w14:paraId="1299B8E9" w14:textId="6E695D44" w:rsidR="0039302D" w:rsidRPr="004E145A" w:rsidRDefault="0039302D" w:rsidP="0039302D">
      <w:pPr>
        <w:widowControl w:val="0"/>
        <w:pBdr>
          <w:top w:val="single" w:sz="4" w:space="8" w:color="430098"/>
        </w:pBdr>
        <w:tabs>
          <w:tab w:val="left" w:pos="284"/>
          <w:tab w:val="left" w:pos="709"/>
        </w:tabs>
        <w:suppressAutoHyphens/>
        <w:autoSpaceDE w:val="0"/>
        <w:autoSpaceDN w:val="0"/>
        <w:adjustRightInd w:val="0"/>
        <w:spacing w:before="360" w:after="120"/>
        <w:textAlignment w:val="center"/>
      </w:pPr>
      <w:r>
        <w:rPr>
          <w:rFonts w:asciiTheme="minorHAnsi" w:hAnsiTheme="minorHAnsi" w:cstheme="minorHAnsi"/>
          <w:b/>
          <w:color w:val="000000" w:themeColor="text1"/>
          <w:sz w:val="16"/>
          <w:szCs w:val="16"/>
          <w:lang w:val="en-AU"/>
        </w:rPr>
        <w:t xml:space="preserve">Disclaimer: </w:t>
      </w:r>
      <w:r>
        <w:rPr>
          <w:rFonts w:asciiTheme="minorHAnsi" w:hAnsiTheme="minorHAnsi" w:cstheme="minorHAnsi"/>
          <w:color w:val="000000" w:themeColor="text1"/>
          <w:sz w:val="16"/>
          <w:szCs w:val="16"/>
          <w:lang w:val="en-AU"/>
        </w:rPr>
        <w:t>The information in this document is general in nature and does not constitute legal advice.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0000000000000000000"/>
    <w:charset w:val="4D"/>
    <w:family w:val="auto"/>
    <w:notTrueType/>
    <w:pitch w:val="variable"/>
    <w:sig w:usb0="A00000FF"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193B" w14:textId="77777777" w:rsidR="002266EA" w:rsidRDefault="00226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61D8"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6E25"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13E0" w14:textId="77777777" w:rsidR="00365C2F" w:rsidRPr="002330E8" w:rsidRDefault="00365C2F">
      <w:pPr>
        <w:rPr>
          <w:color w:val="55565A"/>
          <w:sz w:val="22"/>
          <w:szCs w:val="22"/>
        </w:rPr>
      </w:pPr>
      <w:r w:rsidRPr="002330E8">
        <w:rPr>
          <w:color w:val="55565A"/>
          <w:sz w:val="22"/>
          <w:szCs w:val="22"/>
        </w:rPr>
        <w:separator/>
      </w:r>
    </w:p>
  </w:footnote>
  <w:footnote w:type="continuationSeparator" w:id="0">
    <w:p w14:paraId="0B9E0F92" w14:textId="77777777" w:rsidR="00365C2F" w:rsidRDefault="00365C2F" w:rsidP="00B53C78">
      <w:r>
        <w:continuationSeparator/>
      </w:r>
    </w:p>
  </w:footnote>
  <w:footnote w:type="continuationNotice" w:id="1">
    <w:p w14:paraId="17963E7E" w14:textId="77777777" w:rsidR="00365C2F" w:rsidRDefault="00365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1F99" w14:textId="77777777" w:rsidR="002266EA" w:rsidRDefault="00226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0ECF" w14:textId="77777777" w:rsidR="002266EA" w:rsidRDefault="00226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FDC0" w14:textId="015AC5ED"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5153B672" wp14:editId="138B1BA4">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8" name="Picture 38"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501C752F" w14:textId="6F3232AB" w:rsidR="005754AC" w:rsidRPr="00E54A51" w:rsidRDefault="00191EB3"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Pr>
        <w:rFonts w:asciiTheme="minorHAnsi" w:hAnsiTheme="minorHAnsi" w:cstheme="minorHAnsi"/>
        <w:color w:val="000000" w:themeColor="text1"/>
        <w:sz w:val="16"/>
        <w:szCs w:val="16"/>
        <w:lang w:val="en-AU"/>
      </w:rPr>
      <w:t>D21/8823</w:t>
    </w:r>
  </w:p>
  <w:p w14:paraId="6EC85C05"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177F24C1"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5AB02F74" wp14:editId="34195CEB">
          <wp:simplePos x="0" y="0"/>
          <wp:positionH relativeFrom="column">
            <wp:posOffset>3175</wp:posOffset>
          </wp:positionH>
          <wp:positionV relativeFrom="paragraph">
            <wp:posOffset>13970</wp:posOffset>
          </wp:positionV>
          <wp:extent cx="6192000" cy="46150"/>
          <wp:effectExtent l="0" t="0" r="0" b="5080"/>
          <wp:wrapNone/>
          <wp:docPr id="39" name="Picture 39"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F7C"/>
    <w:multiLevelType w:val="hybridMultilevel"/>
    <w:tmpl w:val="EF88E42C"/>
    <w:lvl w:ilvl="0" w:tplc="B7DE7618">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 w15:restartNumberingAfterBreak="0">
    <w:nsid w:val="1A222D42"/>
    <w:multiLevelType w:val="hybridMultilevel"/>
    <w:tmpl w:val="2D323130"/>
    <w:lvl w:ilvl="0" w:tplc="84CAA23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CC15C2E"/>
    <w:multiLevelType w:val="hybridMultilevel"/>
    <w:tmpl w:val="36FCBF1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DB1593A"/>
    <w:multiLevelType w:val="hybridMultilevel"/>
    <w:tmpl w:val="BF7C9F6C"/>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EB2E8C"/>
    <w:multiLevelType w:val="hybridMultilevel"/>
    <w:tmpl w:val="D1CE7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9276F2"/>
    <w:multiLevelType w:val="hybridMultilevel"/>
    <w:tmpl w:val="EE5611C8"/>
    <w:lvl w:ilvl="0" w:tplc="0C09000F">
      <w:start w:val="1"/>
      <w:numFmt w:val="decimal"/>
      <w:lvlText w:val="%1."/>
      <w:lvlJc w:val="left"/>
      <w:pPr>
        <w:ind w:left="360" w:hanging="360"/>
      </w:pPr>
      <w:rPr>
        <w:rFonts w:hint="default"/>
      </w:rPr>
    </w:lvl>
    <w:lvl w:ilvl="1" w:tplc="0C090003">
      <w:start w:val="1"/>
      <w:numFmt w:val="bullet"/>
      <w:lvlText w:val="o"/>
      <w:lvlJc w:val="left"/>
      <w:pPr>
        <w:ind w:left="1530" w:hanging="450"/>
      </w:pPr>
      <w:rPr>
        <w:rFonts w:ascii="Courier New" w:hAnsi="Courier New" w:cs="Courier New" w:hint="default"/>
      </w:rPr>
    </w:lvl>
    <w:lvl w:ilvl="2" w:tplc="66D44DE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4E7A45"/>
    <w:multiLevelType w:val="hybridMultilevel"/>
    <w:tmpl w:val="A5B4674A"/>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7A24FF"/>
    <w:multiLevelType w:val="hybridMultilevel"/>
    <w:tmpl w:val="5A9C6560"/>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530" w:hanging="450"/>
      </w:pPr>
      <w:rPr>
        <w:rFonts w:ascii="Courier New" w:hAnsi="Courier New" w:cs="Courier New" w:hint="default"/>
      </w:rPr>
    </w:lvl>
    <w:lvl w:ilvl="2" w:tplc="0C090003">
      <w:start w:val="1"/>
      <w:numFmt w:val="bullet"/>
      <w:lvlText w:val="o"/>
      <w:lvlJc w:val="left"/>
      <w:pPr>
        <w:ind w:left="2250" w:hanging="45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A537D"/>
    <w:multiLevelType w:val="hybridMultilevel"/>
    <w:tmpl w:val="51CC691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2B5965"/>
    <w:multiLevelType w:val="hybridMultilevel"/>
    <w:tmpl w:val="62A0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4C2AE6"/>
    <w:multiLevelType w:val="hybridMultilevel"/>
    <w:tmpl w:val="C3309B58"/>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D111B"/>
    <w:multiLevelType w:val="hybridMultilevel"/>
    <w:tmpl w:val="2BC22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891D57"/>
    <w:multiLevelType w:val="hybridMultilevel"/>
    <w:tmpl w:val="9D4A9084"/>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321CB"/>
    <w:multiLevelType w:val="hybridMultilevel"/>
    <w:tmpl w:val="5E289E7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5" w15:restartNumberingAfterBreak="0">
    <w:nsid w:val="5C225B79"/>
    <w:multiLevelType w:val="hybridMultilevel"/>
    <w:tmpl w:val="08C254B0"/>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AB3181"/>
    <w:multiLevelType w:val="hybridMultilevel"/>
    <w:tmpl w:val="7B225240"/>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096D67"/>
    <w:multiLevelType w:val="hybridMultilevel"/>
    <w:tmpl w:val="BC826A0C"/>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530" w:hanging="45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B37B9C"/>
    <w:multiLevelType w:val="hybridMultilevel"/>
    <w:tmpl w:val="EBA4AE06"/>
    <w:lvl w:ilvl="0" w:tplc="C5DAD21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530" w:hanging="45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4C0484"/>
    <w:multiLevelType w:val="hybridMultilevel"/>
    <w:tmpl w:val="FD066D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777A4F"/>
    <w:multiLevelType w:val="hybridMultilevel"/>
    <w:tmpl w:val="4BFC6E36"/>
    <w:lvl w:ilvl="0" w:tplc="78003C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39157D0"/>
    <w:multiLevelType w:val="hybridMultilevel"/>
    <w:tmpl w:val="15D043E2"/>
    <w:lvl w:ilvl="0" w:tplc="84CAA23A">
      <w:start w:val="1"/>
      <w:numFmt w:val="lowerLetter"/>
      <w:lvlText w:val="(%1)"/>
      <w:lvlJc w:val="left"/>
      <w:pPr>
        <w:ind w:left="1080" w:hanging="360"/>
      </w:pPr>
      <w:rPr>
        <w:rFonts w:hint="default"/>
      </w:rPr>
    </w:lvl>
    <w:lvl w:ilvl="1" w:tplc="84CAA23A">
      <w:start w:val="1"/>
      <w:numFmt w:val="lowerLetter"/>
      <w:lvlText w:val="(%2)"/>
      <w:lvlJc w:val="left"/>
      <w:pPr>
        <w:ind w:left="2250" w:hanging="450"/>
      </w:pPr>
      <w:rPr>
        <w:rFonts w:hint="default"/>
      </w:rPr>
    </w:lvl>
    <w:lvl w:ilvl="2" w:tplc="66D44DE0">
      <w:start w:val="1"/>
      <w:numFmt w:val="lowerLetter"/>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7C2F795A"/>
    <w:multiLevelType w:val="hybridMultilevel"/>
    <w:tmpl w:val="D1262B30"/>
    <w:lvl w:ilvl="0" w:tplc="9BF478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38523654">
    <w:abstractNumId w:val="11"/>
  </w:num>
  <w:num w:numId="2" w16cid:durableId="297807456">
    <w:abstractNumId w:val="6"/>
  </w:num>
  <w:num w:numId="3" w16cid:durableId="395015770">
    <w:abstractNumId w:val="22"/>
  </w:num>
  <w:num w:numId="4" w16cid:durableId="914238749">
    <w:abstractNumId w:val="12"/>
  </w:num>
  <w:num w:numId="5" w16cid:durableId="1935629229">
    <w:abstractNumId w:val="1"/>
  </w:num>
  <w:num w:numId="6" w16cid:durableId="1971932143">
    <w:abstractNumId w:val="19"/>
  </w:num>
  <w:num w:numId="7" w16cid:durableId="1204562842">
    <w:abstractNumId w:val="17"/>
  </w:num>
  <w:num w:numId="8" w16cid:durableId="560285866">
    <w:abstractNumId w:val="3"/>
  </w:num>
  <w:num w:numId="9" w16cid:durableId="1549343305">
    <w:abstractNumId w:val="18"/>
  </w:num>
  <w:num w:numId="10" w16cid:durableId="1611007233">
    <w:abstractNumId w:val="20"/>
  </w:num>
  <w:num w:numId="11" w16cid:durableId="1797478987">
    <w:abstractNumId w:val="7"/>
  </w:num>
  <w:num w:numId="12" w16cid:durableId="1107193970">
    <w:abstractNumId w:val="8"/>
  </w:num>
  <w:num w:numId="13" w16cid:durableId="1318614468">
    <w:abstractNumId w:val="10"/>
  </w:num>
  <w:num w:numId="14" w16cid:durableId="2054688333">
    <w:abstractNumId w:val="5"/>
  </w:num>
  <w:num w:numId="15" w16cid:durableId="1701659878">
    <w:abstractNumId w:val="16"/>
  </w:num>
  <w:num w:numId="16" w16cid:durableId="1308820445">
    <w:abstractNumId w:val="15"/>
  </w:num>
  <w:num w:numId="17" w16cid:durableId="1579097095">
    <w:abstractNumId w:val="13"/>
  </w:num>
  <w:num w:numId="18" w16cid:durableId="568996848">
    <w:abstractNumId w:val="21"/>
  </w:num>
  <w:num w:numId="19" w16cid:durableId="664019805">
    <w:abstractNumId w:val="4"/>
  </w:num>
  <w:num w:numId="20" w16cid:durableId="1160274968">
    <w:abstractNumId w:val="9"/>
  </w:num>
  <w:num w:numId="21" w16cid:durableId="91897239">
    <w:abstractNumId w:val="2"/>
  </w:num>
  <w:num w:numId="22" w16cid:durableId="141890242">
    <w:abstractNumId w:val="0"/>
  </w:num>
  <w:num w:numId="23" w16cid:durableId="13179947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42"/>
    <w:rsid w:val="00000D83"/>
    <w:rsid w:val="00001D44"/>
    <w:rsid w:val="00001F07"/>
    <w:rsid w:val="000437B2"/>
    <w:rsid w:val="00044728"/>
    <w:rsid w:val="00064688"/>
    <w:rsid w:val="00077961"/>
    <w:rsid w:val="00077F05"/>
    <w:rsid w:val="00091CB4"/>
    <w:rsid w:val="000C09CC"/>
    <w:rsid w:val="000E18F7"/>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1EB3"/>
    <w:rsid w:val="00195BA6"/>
    <w:rsid w:val="001967FD"/>
    <w:rsid w:val="001C063B"/>
    <w:rsid w:val="001C6E4B"/>
    <w:rsid w:val="001E556E"/>
    <w:rsid w:val="001F02A8"/>
    <w:rsid w:val="001F0979"/>
    <w:rsid w:val="002266EA"/>
    <w:rsid w:val="002330E8"/>
    <w:rsid w:val="0024071F"/>
    <w:rsid w:val="0024155B"/>
    <w:rsid w:val="00246AFF"/>
    <w:rsid w:val="0025217E"/>
    <w:rsid w:val="00252833"/>
    <w:rsid w:val="00261684"/>
    <w:rsid w:val="00293DDA"/>
    <w:rsid w:val="002A33DE"/>
    <w:rsid w:val="002A48A0"/>
    <w:rsid w:val="002B3C19"/>
    <w:rsid w:val="002B614D"/>
    <w:rsid w:val="002C42CA"/>
    <w:rsid w:val="002C7BDC"/>
    <w:rsid w:val="002E6D76"/>
    <w:rsid w:val="003019E3"/>
    <w:rsid w:val="003020DA"/>
    <w:rsid w:val="00305D40"/>
    <w:rsid w:val="00307DED"/>
    <w:rsid w:val="00320B70"/>
    <w:rsid w:val="00322784"/>
    <w:rsid w:val="00326E58"/>
    <w:rsid w:val="00330030"/>
    <w:rsid w:val="0034513D"/>
    <w:rsid w:val="0034520D"/>
    <w:rsid w:val="00345731"/>
    <w:rsid w:val="0035211D"/>
    <w:rsid w:val="00357BC4"/>
    <w:rsid w:val="00365C2F"/>
    <w:rsid w:val="00370F3D"/>
    <w:rsid w:val="00372C3E"/>
    <w:rsid w:val="00374CF8"/>
    <w:rsid w:val="00381E48"/>
    <w:rsid w:val="00384F15"/>
    <w:rsid w:val="0039302D"/>
    <w:rsid w:val="003A0F3A"/>
    <w:rsid w:val="003A6BF6"/>
    <w:rsid w:val="003A7085"/>
    <w:rsid w:val="003C2D70"/>
    <w:rsid w:val="003C6D10"/>
    <w:rsid w:val="00400498"/>
    <w:rsid w:val="00406248"/>
    <w:rsid w:val="00420211"/>
    <w:rsid w:val="00424309"/>
    <w:rsid w:val="0043156F"/>
    <w:rsid w:val="00436C00"/>
    <w:rsid w:val="00441303"/>
    <w:rsid w:val="00453B44"/>
    <w:rsid w:val="004634A1"/>
    <w:rsid w:val="00465B05"/>
    <w:rsid w:val="00470E39"/>
    <w:rsid w:val="0047248D"/>
    <w:rsid w:val="00476315"/>
    <w:rsid w:val="004925C1"/>
    <w:rsid w:val="004A33DA"/>
    <w:rsid w:val="004B5554"/>
    <w:rsid w:val="004C08D8"/>
    <w:rsid w:val="004D1C82"/>
    <w:rsid w:val="004D4448"/>
    <w:rsid w:val="004E6056"/>
    <w:rsid w:val="004E6EDA"/>
    <w:rsid w:val="00502CD1"/>
    <w:rsid w:val="005178FE"/>
    <w:rsid w:val="00525ABD"/>
    <w:rsid w:val="005270B6"/>
    <w:rsid w:val="00532D82"/>
    <w:rsid w:val="00533CAC"/>
    <w:rsid w:val="00542947"/>
    <w:rsid w:val="00546CE2"/>
    <w:rsid w:val="00555602"/>
    <w:rsid w:val="005754AC"/>
    <w:rsid w:val="005870C5"/>
    <w:rsid w:val="005A0AFB"/>
    <w:rsid w:val="005A49D0"/>
    <w:rsid w:val="005A76A8"/>
    <w:rsid w:val="005B0AEC"/>
    <w:rsid w:val="005B1D42"/>
    <w:rsid w:val="005C297B"/>
    <w:rsid w:val="005D01F3"/>
    <w:rsid w:val="005D3E8A"/>
    <w:rsid w:val="005F20D2"/>
    <w:rsid w:val="006120B5"/>
    <w:rsid w:val="00612413"/>
    <w:rsid w:val="00620FD8"/>
    <w:rsid w:val="006270D6"/>
    <w:rsid w:val="00635E9F"/>
    <w:rsid w:val="00652D6F"/>
    <w:rsid w:val="00656AB0"/>
    <w:rsid w:val="00662FFB"/>
    <w:rsid w:val="006713D1"/>
    <w:rsid w:val="0067344C"/>
    <w:rsid w:val="00674485"/>
    <w:rsid w:val="006876B7"/>
    <w:rsid w:val="006A0B35"/>
    <w:rsid w:val="006B1C0F"/>
    <w:rsid w:val="006B3715"/>
    <w:rsid w:val="006C4559"/>
    <w:rsid w:val="006E09B3"/>
    <w:rsid w:val="006E7FAF"/>
    <w:rsid w:val="007140E5"/>
    <w:rsid w:val="00717657"/>
    <w:rsid w:val="00723ACA"/>
    <w:rsid w:val="00723DF3"/>
    <w:rsid w:val="00726FA9"/>
    <w:rsid w:val="007305C7"/>
    <w:rsid w:val="00756BEA"/>
    <w:rsid w:val="00760DDC"/>
    <w:rsid w:val="00765158"/>
    <w:rsid w:val="007763E0"/>
    <w:rsid w:val="00776737"/>
    <w:rsid w:val="00780584"/>
    <w:rsid w:val="00784947"/>
    <w:rsid w:val="007862E0"/>
    <w:rsid w:val="00786837"/>
    <w:rsid w:val="00793EC9"/>
    <w:rsid w:val="007964E0"/>
    <w:rsid w:val="007973AB"/>
    <w:rsid w:val="007A6964"/>
    <w:rsid w:val="007C01A0"/>
    <w:rsid w:val="007C201B"/>
    <w:rsid w:val="007C3E32"/>
    <w:rsid w:val="007F38E4"/>
    <w:rsid w:val="008046F8"/>
    <w:rsid w:val="00806B62"/>
    <w:rsid w:val="00816A21"/>
    <w:rsid w:val="0082325E"/>
    <w:rsid w:val="00834813"/>
    <w:rsid w:val="00850074"/>
    <w:rsid w:val="00854716"/>
    <w:rsid w:val="00856EDC"/>
    <w:rsid w:val="00863040"/>
    <w:rsid w:val="0086734F"/>
    <w:rsid w:val="00871FC7"/>
    <w:rsid w:val="008721FC"/>
    <w:rsid w:val="00872437"/>
    <w:rsid w:val="0087562A"/>
    <w:rsid w:val="0088604A"/>
    <w:rsid w:val="008B4992"/>
    <w:rsid w:val="008B7923"/>
    <w:rsid w:val="008C301D"/>
    <w:rsid w:val="008D5584"/>
    <w:rsid w:val="008D6A29"/>
    <w:rsid w:val="008F106C"/>
    <w:rsid w:val="008F7CBE"/>
    <w:rsid w:val="0092276F"/>
    <w:rsid w:val="00922C7A"/>
    <w:rsid w:val="009248D6"/>
    <w:rsid w:val="00926157"/>
    <w:rsid w:val="00934EA5"/>
    <w:rsid w:val="00940F43"/>
    <w:rsid w:val="00986742"/>
    <w:rsid w:val="00997DE3"/>
    <w:rsid w:val="009A4BAD"/>
    <w:rsid w:val="009D0233"/>
    <w:rsid w:val="009D1660"/>
    <w:rsid w:val="009F2798"/>
    <w:rsid w:val="00A26740"/>
    <w:rsid w:val="00A31747"/>
    <w:rsid w:val="00A33D6F"/>
    <w:rsid w:val="00A37BE1"/>
    <w:rsid w:val="00A6163E"/>
    <w:rsid w:val="00A92625"/>
    <w:rsid w:val="00AC35A9"/>
    <w:rsid w:val="00AD12AB"/>
    <w:rsid w:val="00AE13A1"/>
    <w:rsid w:val="00B04B43"/>
    <w:rsid w:val="00B177DA"/>
    <w:rsid w:val="00B2499E"/>
    <w:rsid w:val="00B316BE"/>
    <w:rsid w:val="00B32753"/>
    <w:rsid w:val="00B339BB"/>
    <w:rsid w:val="00B37C5F"/>
    <w:rsid w:val="00B53C78"/>
    <w:rsid w:val="00B61929"/>
    <w:rsid w:val="00B622F1"/>
    <w:rsid w:val="00B82B3F"/>
    <w:rsid w:val="00B855B0"/>
    <w:rsid w:val="00B940BB"/>
    <w:rsid w:val="00B9736F"/>
    <w:rsid w:val="00BA770C"/>
    <w:rsid w:val="00BC1972"/>
    <w:rsid w:val="00BC76DC"/>
    <w:rsid w:val="00BD07DC"/>
    <w:rsid w:val="00BD2C4E"/>
    <w:rsid w:val="00BD4E38"/>
    <w:rsid w:val="00BD4E39"/>
    <w:rsid w:val="00BD5AE9"/>
    <w:rsid w:val="00BE3022"/>
    <w:rsid w:val="00BF5EF8"/>
    <w:rsid w:val="00C043FF"/>
    <w:rsid w:val="00C3305B"/>
    <w:rsid w:val="00C343BF"/>
    <w:rsid w:val="00C42986"/>
    <w:rsid w:val="00C473B0"/>
    <w:rsid w:val="00C60C58"/>
    <w:rsid w:val="00C62A45"/>
    <w:rsid w:val="00C66CE1"/>
    <w:rsid w:val="00C75FC3"/>
    <w:rsid w:val="00C80D72"/>
    <w:rsid w:val="00C9198C"/>
    <w:rsid w:val="00C922DD"/>
    <w:rsid w:val="00CA30FF"/>
    <w:rsid w:val="00CB4387"/>
    <w:rsid w:val="00CC4A7E"/>
    <w:rsid w:val="00CD6BDB"/>
    <w:rsid w:val="00CE7458"/>
    <w:rsid w:val="00CF032A"/>
    <w:rsid w:val="00CF4062"/>
    <w:rsid w:val="00D02655"/>
    <w:rsid w:val="00D0311E"/>
    <w:rsid w:val="00D10EEC"/>
    <w:rsid w:val="00D214C2"/>
    <w:rsid w:val="00D21D97"/>
    <w:rsid w:val="00D267EC"/>
    <w:rsid w:val="00D3108A"/>
    <w:rsid w:val="00D32D00"/>
    <w:rsid w:val="00D37B76"/>
    <w:rsid w:val="00D723C1"/>
    <w:rsid w:val="00D74394"/>
    <w:rsid w:val="00D77B3C"/>
    <w:rsid w:val="00DA04A4"/>
    <w:rsid w:val="00DA234D"/>
    <w:rsid w:val="00DB13A1"/>
    <w:rsid w:val="00DB2C78"/>
    <w:rsid w:val="00DB55DB"/>
    <w:rsid w:val="00DD0EA8"/>
    <w:rsid w:val="00DD467C"/>
    <w:rsid w:val="00DE3279"/>
    <w:rsid w:val="00DE73F6"/>
    <w:rsid w:val="00DF1868"/>
    <w:rsid w:val="00E07499"/>
    <w:rsid w:val="00E11AB0"/>
    <w:rsid w:val="00E40ACD"/>
    <w:rsid w:val="00E45B00"/>
    <w:rsid w:val="00E54A51"/>
    <w:rsid w:val="00E55C61"/>
    <w:rsid w:val="00E606BA"/>
    <w:rsid w:val="00E66BA5"/>
    <w:rsid w:val="00E80E70"/>
    <w:rsid w:val="00E86019"/>
    <w:rsid w:val="00E87F33"/>
    <w:rsid w:val="00EA1B53"/>
    <w:rsid w:val="00EB03B3"/>
    <w:rsid w:val="00EC2ECA"/>
    <w:rsid w:val="00EF06C1"/>
    <w:rsid w:val="00EF553E"/>
    <w:rsid w:val="00EF65B2"/>
    <w:rsid w:val="00EF7213"/>
    <w:rsid w:val="00F12A32"/>
    <w:rsid w:val="00F17578"/>
    <w:rsid w:val="00F3674C"/>
    <w:rsid w:val="00F36C34"/>
    <w:rsid w:val="00F402B9"/>
    <w:rsid w:val="00F5377F"/>
    <w:rsid w:val="00F83814"/>
    <w:rsid w:val="00F87792"/>
    <w:rsid w:val="00F923FB"/>
    <w:rsid w:val="00FA1F8E"/>
    <w:rsid w:val="00FA42BD"/>
    <w:rsid w:val="00FB0370"/>
    <w:rsid w:val="00FB41B9"/>
    <w:rsid w:val="00FC7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24B7C"/>
  <w14:defaultImageDpi w14:val="32767"/>
  <w15:docId w15:val="{8ACEA512-9C6E-4841-879C-DC020307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B940BB"/>
    <w:pPr>
      <w:suppressAutoHyphens/>
      <w:spacing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1"/>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B82B3F"/>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table" w:styleId="TableGrid">
    <w:name w:val="Table Grid"/>
    <w:basedOn w:val="TableNormal"/>
    <w:uiPriority w:val="39"/>
    <w:rsid w:val="005C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5C297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cPr>
      <w:vAlign w:val="center"/>
    </w:tc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styleId="ListParagraph">
    <w:name w:val="List Paragraph"/>
    <w:basedOn w:val="Normal"/>
    <w:uiPriority w:val="72"/>
    <w:rsid w:val="00525ABD"/>
    <w:pPr>
      <w:ind w:left="720"/>
      <w:contextualSpacing/>
    </w:pPr>
  </w:style>
  <w:style w:type="character" w:styleId="UnresolvedMention">
    <w:name w:val="Unresolved Mention"/>
    <w:basedOn w:val="DefaultParagraphFont"/>
    <w:uiPriority w:val="99"/>
    <w:semiHidden/>
    <w:unhideWhenUsed/>
    <w:rsid w:val="004C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547">
      <w:bodyDiv w:val="1"/>
      <w:marLeft w:val="0"/>
      <w:marRight w:val="0"/>
      <w:marTop w:val="0"/>
      <w:marBottom w:val="0"/>
      <w:divBdr>
        <w:top w:val="none" w:sz="0" w:space="0" w:color="auto"/>
        <w:left w:val="none" w:sz="0" w:space="0" w:color="auto"/>
        <w:bottom w:val="none" w:sz="0" w:space="0" w:color="auto"/>
        <w:right w:val="none" w:sz="0" w:space="0" w:color="auto"/>
      </w:divBdr>
    </w:div>
    <w:div w:id="599335740">
      <w:bodyDiv w:val="1"/>
      <w:marLeft w:val="0"/>
      <w:marRight w:val="0"/>
      <w:marTop w:val="0"/>
      <w:marBottom w:val="0"/>
      <w:divBdr>
        <w:top w:val="none" w:sz="0" w:space="0" w:color="auto"/>
        <w:left w:val="none" w:sz="0" w:space="0" w:color="auto"/>
        <w:bottom w:val="none" w:sz="0" w:space="0" w:color="auto"/>
        <w:right w:val="none" w:sz="0" w:space="0" w:color="auto"/>
      </w:divBdr>
    </w:div>
    <w:div w:id="1006008868">
      <w:bodyDiv w:val="1"/>
      <w:marLeft w:val="0"/>
      <w:marRight w:val="0"/>
      <w:marTop w:val="0"/>
      <w:marBottom w:val="0"/>
      <w:divBdr>
        <w:top w:val="none" w:sz="0" w:space="0" w:color="auto"/>
        <w:left w:val="none" w:sz="0" w:space="0" w:color="auto"/>
        <w:bottom w:val="none" w:sz="0" w:space="0" w:color="auto"/>
        <w:right w:val="none" w:sz="0" w:space="0" w:color="auto"/>
      </w:divBdr>
    </w:div>
    <w:div w:id="1021082149">
      <w:bodyDiv w:val="1"/>
      <w:marLeft w:val="0"/>
      <w:marRight w:val="0"/>
      <w:marTop w:val="0"/>
      <w:marBottom w:val="0"/>
      <w:divBdr>
        <w:top w:val="none" w:sz="0" w:space="0" w:color="auto"/>
        <w:left w:val="none" w:sz="0" w:space="0" w:color="auto"/>
        <w:bottom w:val="none" w:sz="0" w:space="0" w:color="auto"/>
        <w:right w:val="none" w:sz="0" w:space="0" w:color="auto"/>
      </w:divBdr>
    </w:div>
    <w:div w:id="1082872116">
      <w:bodyDiv w:val="1"/>
      <w:marLeft w:val="0"/>
      <w:marRight w:val="0"/>
      <w:marTop w:val="0"/>
      <w:marBottom w:val="0"/>
      <w:divBdr>
        <w:top w:val="none" w:sz="0" w:space="0" w:color="auto"/>
        <w:left w:val="none" w:sz="0" w:space="0" w:color="auto"/>
        <w:bottom w:val="none" w:sz="0" w:space="0" w:color="auto"/>
        <w:right w:val="none" w:sz="0" w:space="0" w:color="auto"/>
      </w:divBdr>
    </w:div>
    <w:div w:id="1087536115">
      <w:bodyDiv w:val="1"/>
      <w:marLeft w:val="0"/>
      <w:marRight w:val="0"/>
      <w:marTop w:val="0"/>
      <w:marBottom w:val="0"/>
      <w:divBdr>
        <w:top w:val="none" w:sz="0" w:space="0" w:color="auto"/>
        <w:left w:val="none" w:sz="0" w:space="0" w:color="auto"/>
        <w:bottom w:val="none" w:sz="0" w:space="0" w:color="auto"/>
        <w:right w:val="none" w:sz="0" w:space="0" w:color="auto"/>
      </w:divBdr>
    </w:div>
    <w:div w:id="1145200894">
      <w:bodyDiv w:val="1"/>
      <w:marLeft w:val="0"/>
      <w:marRight w:val="0"/>
      <w:marTop w:val="0"/>
      <w:marBottom w:val="0"/>
      <w:divBdr>
        <w:top w:val="none" w:sz="0" w:space="0" w:color="auto"/>
        <w:left w:val="none" w:sz="0" w:space="0" w:color="auto"/>
        <w:bottom w:val="none" w:sz="0" w:space="0" w:color="auto"/>
        <w:right w:val="none" w:sz="0" w:space="0" w:color="auto"/>
      </w:divBdr>
    </w:div>
    <w:div w:id="1603881811">
      <w:bodyDiv w:val="1"/>
      <w:marLeft w:val="0"/>
      <w:marRight w:val="0"/>
      <w:marTop w:val="0"/>
      <w:marBottom w:val="0"/>
      <w:divBdr>
        <w:top w:val="none" w:sz="0" w:space="0" w:color="auto"/>
        <w:left w:val="none" w:sz="0" w:space="0" w:color="auto"/>
        <w:bottom w:val="none" w:sz="0" w:space="0" w:color="auto"/>
        <w:right w:val="none" w:sz="0" w:space="0" w:color="auto"/>
      </w:divBdr>
    </w:div>
    <w:div w:id="1642809956">
      <w:bodyDiv w:val="1"/>
      <w:marLeft w:val="0"/>
      <w:marRight w:val="0"/>
      <w:marTop w:val="0"/>
      <w:marBottom w:val="0"/>
      <w:divBdr>
        <w:top w:val="none" w:sz="0" w:space="0" w:color="auto"/>
        <w:left w:val="none" w:sz="0" w:space="0" w:color="auto"/>
        <w:bottom w:val="none" w:sz="0" w:space="0" w:color="auto"/>
        <w:right w:val="none" w:sz="0" w:space="0" w:color="auto"/>
      </w:divBdr>
    </w:div>
    <w:div w:id="2104258696">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modifying-the-application-of-the-information-privacy-principles/public-interest-determina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team@ovic.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vic.vic.gov.au/wp-content/uploads/2022/10/Resource-Temporary-Public-Interest-Determination-Application-Form.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licyteam@ovic.vic.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 Bertram</dc:creator>
  <cp:lastModifiedBy>Jessica Brackin</cp:lastModifiedBy>
  <cp:revision>3</cp:revision>
  <cp:lastPrinted>2022-10-04T23:11:00Z</cp:lastPrinted>
  <dcterms:created xsi:type="dcterms:W3CDTF">2022-10-04T23:11:00Z</dcterms:created>
  <dcterms:modified xsi:type="dcterms:W3CDTF">2022-10-04T23:12:00Z</dcterms:modified>
</cp:coreProperties>
</file>