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FAD6" w14:textId="77777777" w:rsidR="00F75F73" w:rsidRDefault="00F75F73" w:rsidP="00284B0A">
      <w:pPr>
        <w:pStyle w:val="Intro"/>
        <w:sectPr w:rsidR="00F75F73" w:rsidSect="008C0154">
          <w:footerReference w:type="even" r:id="rId8"/>
          <w:footerReference w:type="default" r:id="rId9"/>
          <w:headerReference w:type="first" r:id="rId10"/>
          <w:footerReference w:type="first" r:id="rId11"/>
          <w:type w:val="continuous"/>
          <w:pgSz w:w="11906" w:h="16838"/>
          <w:pgMar w:top="1134" w:right="1134" w:bottom="1134" w:left="1134" w:header="720" w:footer="510" w:gutter="0"/>
          <w:cols w:space="720"/>
          <w:noEndnote/>
          <w:titlePg/>
          <w:docGrid w:linePitch="326"/>
        </w:sectPr>
      </w:pPr>
    </w:p>
    <w:p w14:paraId="1E3ADCFB" w14:textId="77777777" w:rsidR="00AA0428" w:rsidRPr="00AA0428" w:rsidRDefault="004743B6" w:rsidP="00B2040D">
      <w:pPr>
        <w:pStyle w:val="DocumentSubtitle"/>
      </w:pPr>
      <w:r>
        <w:lastRenderedPageBreak/>
        <w:t>Contents</w:t>
      </w:r>
    </w:p>
    <w:p w14:paraId="5D79973E" w14:textId="0FCBC058" w:rsidR="00CE30F4" w:rsidRDefault="00F265B5">
      <w:pPr>
        <w:pStyle w:val="TOC1"/>
        <w:rPr>
          <w:rFonts w:asciiTheme="minorHAnsi" w:eastAsiaTheme="minorEastAsia" w:hAnsiTheme="minorHAnsi" w:cstheme="minorBidi"/>
          <w:bCs w:val="0"/>
          <w:noProof/>
          <w:color w:val="auto"/>
          <w:szCs w:val="22"/>
          <w:lang w:val="en-AU" w:eastAsia="en-AU"/>
        </w:rPr>
      </w:pPr>
      <w:r>
        <w:rPr>
          <w:b/>
          <w:color w:val="430098"/>
        </w:rPr>
        <w:fldChar w:fldCharType="begin"/>
      </w:r>
      <w:r>
        <w:rPr>
          <w:b/>
          <w:color w:val="430098"/>
        </w:rPr>
        <w:instrText xml:space="preserve"> TOC \t "Section Heading,1,Section Subhead,2" </w:instrText>
      </w:r>
      <w:r>
        <w:rPr>
          <w:b/>
          <w:color w:val="430098"/>
        </w:rPr>
        <w:fldChar w:fldCharType="separate"/>
      </w:r>
      <w:r w:rsidR="00CE30F4">
        <w:rPr>
          <w:noProof/>
        </w:rPr>
        <w:t>1. Purpose</w:t>
      </w:r>
      <w:r w:rsidR="00CE30F4">
        <w:rPr>
          <w:noProof/>
        </w:rPr>
        <w:tab/>
      </w:r>
      <w:r w:rsidR="00CE30F4">
        <w:rPr>
          <w:noProof/>
        </w:rPr>
        <w:tab/>
      </w:r>
      <w:r w:rsidR="00CE30F4">
        <w:rPr>
          <w:noProof/>
        </w:rPr>
        <w:fldChar w:fldCharType="begin"/>
      </w:r>
      <w:r w:rsidR="00CE30F4">
        <w:rPr>
          <w:noProof/>
        </w:rPr>
        <w:instrText xml:space="preserve"> PAGEREF _Toc43452561 \h </w:instrText>
      </w:r>
      <w:r w:rsidR="00CE30F4">
        <w:rPr>
          <w:noProof/>
        </w:rPr>
      </w:r>
      <w:r w:rsidR="00CE30F4">
        <w:rPr>
          <w:noProof/>
        </w:rPr>
        <w:fldChar w:fldCharType="separate"/>
      </w:r>
      <w:r w:rsidR="00CE30F4">
        <w:rPr>
          <w:noProof/>
        </w:rPr>
        <w:t>3</w:t>
      </w:r>
      <w:r w:rsidR="00CE30F4">
        <w:rPr>
          <w:noProof/>
        </w:rPr>
        <w:fldChar w:fldCharType="end"/>
      </w:r>
    </w:p>
    <w:p w14:paraId="1169F6AE" w14:textId="1580F88C" w:rsidR="00CE30F4" w:rsidRDefault="00CE30F4" w:rsidP="00424EBF">
      <w:pPr>
        <w:pStyle w:val="TOC1"/>
        <w:rPr>
          <w:rFonts w:asciiTheme="minorHAnsi" w:eastAsiaTheme="minorEastAsia" w:hAnsiTheme="minorHAnsi" w:cstheme="minorBidi"/>
          <w:bCs w:val="0"/>
          <w:noProof/>
          <w:color w:val="auto"/>
          <w:szCs w:val="22"/>
          <w:lang w:val="en-AU" w:eastAsia="en-AU"/>
        </w:rPr>
      </w:pPr>
      <w:r>
        <w:rPr>
          <w:noProof/>
        </w:rPr>
        <w:t>2. Scope of this document</w:t>
      </w:r>
      <w:r>
        <w:rPr>
          <w:noProof/>
        </w:rPr>
        <w:tab/>
      </w:r>
      <w:r>
        <w:rPr>
          <w:noProof/>
        </w:rPr>
        <w:fldChar w:fldCharType="begin"/>
      </w:r>
      <w:r>
        <w:rPr>
          <w:noProof/>
        </w:rPr>
        <w:instrText xml:space="preserve"> PAGEREF _Toc43452562 \h </w:instrText>
      </w:r>
      <w:r>
        <w:rPr>
          <w:noProof/>
        </w:rPr>
      </w:r>
      <w:r>
        <w:rPr>
          <w:noProof/>
        </w:rPr>
        <w:fldChar w:fldCharType="separate"/>
      </w:r>
      <w:r>
        <w:rPr>
          <w:noProof/>
        </w:rPr>
        <w:t>3</w:t>
      </w:r>
      <w:r>
        <w:rPr>
          <w:noProof/>
        </w:rPr>
        <w:fldChar w:fldCharType="end"/>
      </w:r>
    </w:p>
    <w:p w14:paraId="29292331" w14:textId="5587249D" w:rsidR="00CE30F4" w:rsidRDefault="00CE30F4">
      <w:pPr>
        <w:pStyle w:val="TOC1"/>
        <w:rPr>
          <w:rFonts w:asciiTheme="minorHAnsi" w:eastAsiaTheme="minorEastAsia" w:hAnsiTheme="minorHAnsi" w:cstheme="minorBidi"/>
          <w:bCs w:val="0"/>
          <w:noProof/>
          <w:color w:val="auto"/>
          <w:szCs w:val="22"/>
          <w:lang w:val="en-AU" w:eastAsia="en-AU"/>
        </w:rPr>
      </w:pPr>
      <w:r>
        <w:rPr>
          <w:noProof/>
        </w:rPr>
        <w:t>3. How can I give feedback to OVIC?</w:t>
      </w:r>
      <w:r>
        <w:rPr>
          <w:noProof/>
        </w:rPr>
        <w:tab/>
      </w:r>
      <w:r>
        <w:rPr>
          <w:noProof/>
        </w:rPr>
        <w:fldChar w:fldCharType="begin"/>
      </w:r>
      <w:r>
        <w:rPr>
          <w:noProof/>
        </w:rPr>
        <w:instrText xml:space="preserve"> PAGEREF _Toc43452574 \h </w:instrText>
      </w:r>
      <w:r>
        <w:rPr>
          <w:noProof/>
        </w:rPr>
      </w:r>
      <w:r>
        <w:rPr>
          <w:noProof/>
        </w:rPr>
        <w:fldChar w:fldCharType="separate"/>
      </w:r>
      <w:r>
        <w:rPr>
          <w:noProof/>
        </w:rPr>
        <w:t>3</w:t>
      </w:r>
      <w:r>
        <w:rPr>
          <w:noProof/>
        </w:rPr>
        <w:fldChar w:fldCharType="end"/>
      </w:r>
    </w:p>
    <w:p w14:paraId="2A37C833" w14:textId="097170AF" w:rsidR="00CE30F4" w:rsidRDefault="00CE30F4">
      <w:pPr>
        <w:pStyle w:val="TOC1"/>
        <w:rPr>
          <w:rFonts w:asciiTheme="minorHAnsi" w:eastAsiaTheme="minorEastAsia" w:hAnsiTheme="minorHAnsi" w:cstheme="minorBidi"/>
          <w:bCs w:val="0"/>
          <w:noProof/>
          <w:color w:val="auto"/>
          <w:szCs w:val="22"/>
          <w:lang w:val="en-AU" w:eastAsia="en-AU"/>
        </w:rPr>
      </w:pPr>
      <w:r>
        <w:rPr>
          <w:noProof/>
        </w:rPr>
        <w:t>4. What happens when I make a service complaint?</w:t>
      </w:r>
      <w:r>
        <w:rPr>
          <w:noProof/>
        </w:rPr>
        <w:tab/>
      </w:r>
      <w:r>
        <w:rPr>
          <w:noProof/>
        </w:rPr>
        <w:fldChar w:fldCharType="begin"/>
      </w:r>
      <w:r>
        <w:rPr>
          <w:noProof/>
        </w:rPr>
        <w:instrText xml:space="preserve"> PAGEREF _Toc43452575 \h </w:instrText>
      </w:r>
      <w:r>
        <w:rPr>
          <w:noProof/>
        </w:rPr>
      </w:r>
      <w:r>
        <w:rPr>
          <w:noProof/>
        </w:rPr>
        <w:fldChar w:fldCharType="separate"/>
      </w:r>
      <w:r>
        <w:rPr>
          <w:noProof/>
        </w:rPr>
        <w:t>3</w:t>
      </w:r>
      <w:r>
        <w:rPr>
          <w:noProof/>
        </w:rPr>
        <w:fldChar w:fldCharType="end"/>
      </w:r>
    </w:p>
    <w:p w14:paraId="39080540" w14:textId="0EBA87A7" w:rsidR="00CE30F4" w:rsidRDefault="00CE30F4">
      <w:pPr>
        <w:pStyle w:val="TOC1"/>
        <w:rPr>
          <w:rFonts w:asciiTheme="minorHAnsi" w:eastAsiaTheme="minorEastAsia" w:hAnsiTheme="minorHAnsi" w:cstheme="minorBidi"/>
          <w:bCs w:val="0"/>
          <w:noProof/>
          <w:color w:val="auto"/>
          <w:szCs w:val="22"/>
          <w:lang w:val="en-AU" w:eastAsia="en-AU"/>
        </w:rPr>
      </w:pPr>
      <w:r>
        <w:rPr>
          <w:noProof/>
        </w:rPr>
        <w:t>5. What if I am not satisfied with how OVIC dealt with my service complaint?</w:t>
      </w:r>
      <w:r>
        <w:rPr>
          <w:noProof/>
        </w:rPr>
        <w:tab/>
      </w:r>
      <w:r>
        <w:rPr>
          <w:noProof/>
        </w:rPr>
        <w:fldChar w:fldCharType="begin"/>
      </w:r>
      <w:r>
        <w:rPr>
          <w:noProof/>
        </w:rPr>
        <w:instrText xml:space="preserve"> PAGEREF _Toc43452576 \h </w:instrText>
      </w:r>
      <w:r>
        <w:rPr>
          <w:noProof/>
        </w:rPr>
      </w:r>
      <w:r>
        <w:rPr>
          <w:noProof/>
        </w:rPr>
        <w:fldChar w:fldCharType="separate"/>
      </w:r>
      <w:r>
        <w:rPr>
          <w:noProof/>
        </w:rPr>
        <w:t>4</w:t>
      </w:r>
      <w:r>
        <w:rPr>
          <w:noProof/>
        </w:rPr>
        <w:fldChar w:fldCharType="end"/>
      </w:r>
    </w:p>
    <w:p w14:paraId="03BE2EFC" w14:textId="25F68998" w:rsidR="00CE30F4" w:rsidRDefault="00CE30F4">
      <w:pPr>
        <w:pStyle w:val="TOC2"/>
        <w:rPr>
          <w:rFonts w:asciiTheme="minorHAnsi" w:eastAsiaTheme="minorEastAsia" w:hAnsiTheme="minorHAnsi" w:cstheme="minorBidi"/>
          <w:noProof/>
          <w:color w:val="auto"/>
          <w:szCs w:val="22"/>
          <w:lang w:val="en-AU" w:eastAsia="en-AU"/>
        </w:rPr>
      </w:pPr>
      <w:r>
        <w:rPr>
          <w:noProof/>
        </w:rPr>
        <w:t>5.1. Victorian Inspectorate</w:t>
      </w:r>
      <w:r>
        <w:rPr>
          <w:noProof/>
        </w:rPr>
        <w:tab/>
      </w:r>
      <w:r>
        <w:rPr>
          <w:noProof/>
        </w:rPr>
        <w:fldChar w:fldCharType="begin"/>
      </w:r>
      <w:r>
        <w:rPr>
          <w:noProof/>
        </w:rPr>
        <w:instrText xml:space="preserve"> PAGEREF _Toc43452577 \h </w:instrText>
      </w:r>
      <w:r>
        <w:rPr>
          <w:noProof/>
        </w:rPr>
      </w:r>
      <w:r>
        <w:rPr>
          <w:noProof/>
        </w:rPr>
        <w:fldChar w:fldCharType="separate"/>
      </w:r>
      <w:r>
        <w:rPr>
          <w:noProof/>
        </w:rPr>
        <w:t>4</w:t>
      </w:r>
      <w:r>
        <w:rPr>
          <w:noProof/>
        </w:rPr>
        <w:fldChar w:fldCharType="end"/>
      </w:r>
    </w:p>
    <w:p w14:paraId="321D3F02" w14:textId="0C77B4F6" w:rsidR="00CE30F4" w:rsidRDefault="00CE30F4">
      <w:pPr>
        <w:pStyle w:val="TOC2"/>
        <w:rPr>
          <w:rFonts w:asciiTheme="minorHAnsi" w:eastAsiaTheme="minorEastAsia" w:hAnsiTheme="minorHAnsi" w:cstheme="minorBidi"/>
          <w:noProof/>
          <w:color w:val="auto"/>
          <w:szCs w:val="22"/>
          <w:lang w:val="en-AU" w:eastAsia="en-AU"/>
        </w:rPr>
      </w:pPr>
      <w:r>
        <w:rPr>
          <w:noProof/>
        </w:rPr>
        <w:t>5.2. Integrity and Oversight Committee</w:t>
      </w:r>
      <w:r>
        <w:rPr>
          <w:noProof/>
        </w:rPr>
        <w:tab/>
      </w:r>
      <w:r>
        <w:rPr>
          <w:noProof/>
        </w:rPr>
        <w:fldChar w:fldCharType="begin"/>
      </w:r>
      <w:r>
        <w:rPr>
          <w:noProof/>
        </w:rPr>
        <w:instrText xml:space="preserve"> PAGEREF _Toc43452578 \h </w:instrText>
      </w:r>
      <w:r>
        <w:rPr>
          <w:noProof/>
        </w:rPr>
      </w:r>
      <w:r>
        <w:rPr>
          <w:noProof/>
        </w:rPr>
        <w:fldChar w:fldCharType="separate"/>
      </w:r>
      <w:r>
        <w:rPr>
          <w:noProof/>
        </w:rPr>
        <w:t>4</w:t>
      </w:r>
      <w:r>
        <w:rPr>
          <w:noProof/>
        </w:rPr>
        <w:fldChar w:fldCharType="end"/>
      </w:r>
    </w:p>
    <w:p w14:paraId="2706F1D1" w14:textId="6B2B256A" w:rsidR="00CE30F4" w:rsidRDefault="00CE30F4">
      <w:pPr>
        <w:pStyle w:val="TOC2"/>
        <w:rPr>
          <w:rFonts w:asciiTheme="minorHAnsi" w:eastAsiaTheme="minorEastAsia" w:hAnsiTheme="minorHAnsi" w:cstheme="minorBidi"/>
          <w:noProof/>
          <w:color w:val="auto"/>
          <w:szCs w:val="22"/>
          <w:lang w:val="en-AU" w:eastAsia="en-AU"/>
        </w:rPr>
      </w:pPr>
      <w:r>
        <w:rPr>
          <w:noProof/>
        </w:rPr>
        <w:t>5.3. Victorian Ombudsman</w:t>
      </w:r>
      <w:r>
        <w:rPr>
          <w:noProof/>
        </w:rPr>
        <w:tab/>
      </w:r>
      <w:r>
        <w:rPr>
          <w:noProof/>
        </w:rPr>
        <w:fldChar w:fldCharType="begin"/>
      </w:r>
      <w:r>
        <w:rPr>
          <w:noProof/>
        </w:rPr>
        <w:instrText xml:space="preserve"> PAGEREF _Toc43452579 \h </w:instrText>
      </w:r>
      <w:r>
        <w:rPr>
          <w:noProof/>
        </w:rPr>
      </w:r>
      <w:r>
        <w:rPr>
          <w:noProof/>
        </w:rPr>
        <w:fldChar w:fldCharType="separate"/>
      </w:r>
      <w:r>
        <w:rPr>
          <w:noProof/>
        </w:rPr>
        <w:t>5</w:t>
      </w:r>
      <w:r>
        <w:rPr>
          <w:noProof/>
        </w:rPr>
        <w:fldChar w:fldCharType="end"/>
      </w:r>
    </w:p>
    <w:p w14:paraId="50779A58" w14:textId="63769E6B" w:rsidR="00CE30F4" w:rsidRDefault="00CE30F4">
      <w:pPr>
        <w:pStyle w:val="TOC2"/>
        <w:rPr>
          <w:rFonts w:asciiTheme="minorHAnsi" w:eastAsiaTheme="minorEastAsia" w:hAnsiTheme="minorHAnsi" w:cstheme="minorBidi"/>
          <w:noProof/>
          <w:color w:val="auto"/>
          <w:szCs w:val="22"/>
          <w:lang w:val="en-AU" w:eastAsia="en-AU"/>
        </w:rPr>
      </w:pPr>
      <w:r>
        <w:rPr>
          <w:noProof/>
        </w:rPr>
        <w:t>5.4. Supreme Court of Victoria</w:t>
      </w:r>
      <w:r>
        <w:rPr>
          <w:noProof/>
        </w:rPr>
        <w:tab/>
      </w:r>
      <w:r>
        <w:rPr>
          <w:noProof/>
        </w:rPr>
        <w:fldChar w:fldCharType="begin"/>
      </w:r>
      <w:r>
        <w:rPr>
          <w:noProof/>
        </w:rPr>
        <w:instrText xml:space="preserve"> PAGEREF _Toc43452580 \h </w:instrText>
      </w:r>
      <w:r>
        <w:rPr>
          <w:noProof/>
        </w:rPr>
      </w:r>
      <w:r>
        <w:rPr>
          <w:noProof/>
        </w:rPr>
        <w:fldChar w:fldCharType="separate"/>
      </w:r>
      <w:r>
        <w:rPr>
          <w:noProof/>
        </w:rPr>
        <w:t>5</w:t>
      </w:r>
      <w:r>
        <w:rPr>
          <w:noProof/>
        </w:rPr>
        <w:fldChar w:fldCharType="end"/>
      </w:r>
    </w:p>
    <w:p w14:paraId="1768FD62" w14:textId="0C86052E" w:rsidR="00CE30F4" w:rsidRDefault="00CE30F4">
      <w:pPr>
        <w:pStyle w:val="TOC1"/>
        <w:rPr>
          <w:rFonts w:asciiTheme="minorHAnsi" w:eastAsiaTheme="minorEastAsia" w:hAnsiTheme="minorHAnsi" w:cstheme="minorBidi"/>
          <w:bCs w:val="0"/>
          <w:noProof/>
          <w:color w:val="auto"/>
          <w:szCs w:val="22"/>
          <w:lang w:val="en-AU" w:eastAsia="en-AU"/>
        </w:rPr>
      </w:pPr>
      <w:r>
        <w:rPr>
          <w:noProof/>
        </w:rPr>
        <w:t>Document Management Details</w:t>
      </w:r>
      <w:r>
        <w:rPr>
          <w:noProof/>
        </w:rPr>
        <w:tab/>
      </w:r>
      <w:r>
        <w:rPr>
          <w:noProof/>
        </w:rPr>
        <w:fldChar w:fldCharType="begin"/>
      </w:r>
      <w:r>
        <w:rPr>
          <w:noProof/>
        </w:rPr>
        <w:instrText xml:space="preserve"> PAGEREF _Toc43452581 \h </w:instrText>
      </w:r>
      <w:r>
        <w:rPr>
          <w:noProof/>
        </w:rPr>
      </w:r>
      <w:r>
        <w:rPr>
          <w:noProof/>
        </w:rPr>
        <w:fldChar w:fldCharType="separate"/>
      </w:r>
      <w:r>
        <w:rPr>
          <w:noProof/>
        </w:rPr>
        <w:t>6</w:t>
      </w:r>
      <w:r>
        <w:rPr>
          <w:noProof/>
        </w:rPr>
        <w:fldChar w:fldCharType="end"/>
      </w:r>
    </w:p>
    <w:p w14:paraId="6636E6B6" w14:textId="31CD6328" w:rsidR="00B2040D" w:rsidRDefault="00F265B5" w:rsidP="00A741A2">
      <w:pPr>
        <w:pStyle w:val="ContentsSection1"/>
        <w:rPr>
          <w:rFonts w:ascii="Calibri" w:hAnsi="Calibri"/>
          <w:b w:val="0"/>
          <w:color w:val="430098"/>
          <w:sz w:val="22"/>
        </w:rPr>
        <w:sectPr w:rsidR="00B2040D" w:rsidSect="00F265B5">
          <w:pgSz w:w="11900" w:h="16840"/>
          <w:pgMar w:top="1134" w:right="1134" w:bottom="1134" w:left="1134" w:header="708" w:footer="510" w:gutter="0"/>
          <w:cols w:space="708"/>
          <w:docGrid w:linePitch="360"/>
        </w:sectPr>
      </w:pPr>
      <w:r>
        <w:rPr>
          <w:rFonts w:ascii="Calibri" w:hAnsi="Calibri"/>
          <w:b w:val="0"/>
          <w:color w:val="430098"/>
          <w:sz w:val="22"/>
        </w:rPr>
        <w:fldChar w:fldCharType="end"/>
      </w:r>
    </w:p>
    <w:p w14:paraId="633DC15C" w14:textId="77777777" w:rsidR="00F937E5" w:rsidRDefault="00981831" w:rsidP="003A44AF">
      <w:pPr>
        <w:pStyle w:val="SectionHeading"/>
      </w:pPr>
      <w:bookmarkStart w:id="0" w:name="_Toc43452561"/>
      <w:r>
        <w:lastRenderedPageBreak/>
        <w:t>Purpose</w:t>
      </w:r>
      <w:bookmarkEnd w:id="0"/>
    </w:p>
    <w:p w14:paraId="532FE02E" w14:textId="6CEA393D" w:rsidR="00A01242" w:rsidRDefault="00981831" w:rsidP="00981831">
      <w:pPr>
        <w:pStyle w:val="Bulletpoint"/>
        <w:numPr>
          <w:ilvl w:val="0"/>
          <w:numId w:val="0"/>
        </w:numPr>
      </w:pPr>
      <w:r w:rsidRPr="00981831">
        <w:t xml:space="preserve">This document sets out how the </w:t>
      </w:r>
      <w:r w:rsidR="009B40E4">
        <w:t xml:space="preserve">Office of the </w:t>
      </w:r>
      <w:r w:rsidRPr="00981831">
        <w:t>Victorian Information Commissioner (</w:t>
      </w:r>
      <w:r w:rsidRPr="00341732">
        <w:rPr>
          <w:b/>
          <w:bCs/>
        </w:rPr>
        <w:t>OVIC</w:t>
      </w:r>
      <w:r w:rsidRPr="00981831">
        <w:t>) deal</w:t>
      </w:r>
      <w:r w:rsidR="009B40E4">
        <w:t>s with service complaints about its staff or processes</w:t>
      </w:r>
      <w:r w:rsidRPr="00981831">
        <w:t>.</w:t>
      </w:r>
      <w:r w:rsidR="00CE30F4">
        <w:t xml:space="preserve"> It also sets out which external bodies can </w:t>
      </w:r>
      <w:proofErr w:type="gramStart"/>
      <w:r w:rsidR="00424EBF">
        <w:t>look into</w:t>
      </w:r>
      <w:proofErr w:type="gramEnd"/>
      <w:r w:rsidR="00CE30F4">
        <w:t xml:space="preserve"> </w:t>
      </w:r>
      <w:r w:rsidR="00117889">
        <w:t xml:space="preserve">service </w:t>
      </w:r>
      <w:r w:rsidR="00CE30F4">
        <w:t>complaints about OVIC.</w:t>
      </w:r>
    </w:p>
    <w:p w14:paraId="6EB824EB" w14:textId="728FE296" w:rsidR="00A01242" w:rsidRPr="00BE6370" w:rsidRDefault="00CE30F4" w:rsidP="00981831">
      <w:pPr>
        <w:pStyle w:val="SectionHeading"/>
      </w:pPr>
      <w:bookmarkStart w:id="1" w:name="_Toc43452562"/>
      <w:r>
        <w:t>Scope of this document</w:t>
      </w:r>
      <w:bookmarkEnd w:id="1"/>
    </w:p>
    <w:p w14:paraId="3AC21472" w14:textId="306AA99D" w:rsidR="009B40E4" w:rsidRDefault="00981831" w:rsidP="00981831">
      <w:pPr>
        <w:pStyle w:val="BodyCopy"/>
      </w:pPr>
      <w:r>
        <w:t xml:space="preserve">This document </w:t>
      </w:r>
      <w:r w:rsidR="00CE30F4">
        <w:t xml:space="preserve">explains </w:t>
      </w:r>
      <w:r w:rsidR="00604002">
        <w:t>the</w:t>
      </w:r>
      <w:r w:rsidR="00CE30F4">
        <w:t xml:space="preserve"> type of</w:t>
      </w:r>
      <w:r w:rsidR="00117889">
        <w:t xml:space="preserve"> service</w:t>
      </w:r>
      <w:r>
        <w:t xml:space="preserve"> complaints </w:t>
      </w:r>
      <w:r w:rsidR="00CE30F4">
        <w:t>you can make about the wa</w:t>
      </w:r>
      <w:r w:rsidR="00604002">
        <w:t>y</w:t>
      </w:r>
      <w:r>
        <w:t xml:space="preserve"> OVIC dealt with your matter, for example, a delay in OVIC processing your matter, or your interaction with OVIC staff.  </w:t>
      </w:r>
    </w:p>
    <w:p w14:paraId="296D2DE7" w14:textId="5E2E8C1D" w:rsidR="00981831" w:rsidRDefault="00981831" w:rsidP="00981831">
      <w:pPr>
        <w:pStyle w:val="BodyCopy"/>
      </w:pPr>
      <w:r>
        <w:t>This document does not deal with your rights to:</w:t>
      </w:r>
    </w:p>
    <w:p w14:paraId="5C86CB5C" w14:textId="2BA8795D" w:rsidR="00981831" w:rsidRDefault="00981831" w:rsidP="00341732">
      <w:pPr>
        <w:pStyle w:val="BodyCopy"/>
        <w:numPr>
          <w:ilvl w:val="0"/>
          <w:numId w:val="26"/>
        </w:numPr>
        <w:spacing w:after="120"/>
      </w:pPr>
      <w:r>
        <w:t xml:space="preserve">apply to </w:t>
      </w:r>
      <w:r w:rsidR="00C530E8">
        <w:t>the Victorian Civil and Administrative Tribunal (</w:t>
      </w:r>
      <w:r w:rsidRPr="00341732">
        <w:rPr>
          <w:b/>
          <w:bCs/>
        </w:rPr>
        <w:t>VCAT</w:t>
      </w:r>
      <w:r w:rsidR="00C530E8">
        <w:t xml:space="preserve">) </w:t>
      </w:r>
      <w:r>
        <w:t xml:space="preserve">about OVIC’s </w:t>
      </w:r>
      <w:r w:rsidR="009B40E4">
        <w:t xml:space="preserve">freedom of information </w:t>
      </w:r>
      <w:r>
        <w:t xml:space="preserve">review </w:t>
      </w:r>
      <w:proofErr w:type="gramStart"/>
      <w:r w:rsidR="009B40E4">
        <w:t>decision;</w:t>
      </w:r>
      <w:proofErr w:type="gramEnd"/>
    </w:p>
    <w:p w14:paraId="3A347D76" w14:textId="042EC07E" w:rsidR="00981831" w:rsidRDefault="00981831" w:rsidP="00341732">
      <w:pPr>
        <w:pStyle w:val="BodyCopy"/>
        <w:numPr>
          <w:ilvl w:val="0"/>
          <w:numId w:val="26"/>
        </w:numPr>
        <w:spacing w:after="120"/>
      </w:pPr>
      <w:r>
        <w:t xml:space="preserve">apply to VCAT about a privacy complaint about an organisation if conciliation is </w:t>
      </w:r>
      <w:proofErr w:type="gramStart"/>
      <w:r>
        <w:t>unsuccessful</w:t>
      </w:r>
      <w:r w:rsidR="009B40E4">
        <w:t>;</w:t>
      </w:r>
      <w:proofErr w:type="gramEnd"/>
    </w:p>
    <w:p w14:paraId="0ABDE712" w14:textId="7944BED9" w:rsidR="00981831" w:rsidRDefault="009B40E4" w:rsidP="00341732">
      <w:pPr>
        <w:pStyle w:val="BodyCopy"/>
        <w:numPr>
          <w:ilvl w:val="0"/>
          <w:numId w:val="26"/>
        </w:numPr>
        <w:spacing w:after="120"/>
      </w:pPr>
      <w:r>
        <w:t>make a public interest disclosure</w:t>
      </w:r>
      <w:r w:rsidR="00981831">
        <w:t xml:space="preserve"> to the Independent Broad-based Anti-corruption </w:t>
      </w:r>
      <w:proofErr w:type="gramStart"/>
      <w:r w:rsidR="00981831">
        <w:t>Commission</w:t>
      </w:r>
      <w:r>
        <w:t>;</w:t>
      </w:r>
      <w:proofErr w:type="gramEnd"/>
      <w:r>
        <w:t xml:space="preserve"> </w:t>
      </w:r>
    </w:p>
    <w:p w14:paraId="325650CB" w14:textId="54F4A784" w:rsidR="00981831" w:rsidRDefault="00981831" w:rsidP="00341732">
      <w:pPr>
        <w:pStyle w:val="BodyCopy"/>
        <w:numPr>
          <w:ilvl w:val="0"/>
          <w:numId w:val="26"/>
        </w:numPr>
        <w:spacing w:after="120"/>
      </w:pPr>
      <w:r>
        <w:t>seek judicial review in the Supreme Court if you think that there is a legal error in an OVIC decision</w:t>
      </w:r>
    </w:p>
    <w:p w14:paraId="4BC1B501" w14:textId="6C0B24F1" w:rsidR="00A01242" w:rsidRDefault="00981831" w:rsidP="003A44AF">
      <w:pPr>
        <w:pStyle w:val="SectionHeading"/>
      </w:pPr>
      <w:bookmarkStart w:id="2" w:name="_Toc43452563"/>
      <w:bookmarkStart w:id="3" w:name="_Toc43452564"/>
      <w:bookmarkStart w:id="4" w:name="_Toc43452565"/>
      <w:bookmarkStart w:id="5" w:name="_Toc43452566"/>
      <w:bookmarkStart w:id="6" w:name="_Toc43452567"/>
      <w:bookmarkStart w:id="7" w:name="_Toc43452568"/>
      <w:bookmarkStart w:id="8" w:name="_Toc43452569"/>
      <w:bookmarkStart w:id="9" w:name="_Toc43452570"/>
      <w:bookmarkStart w:id="10" w:name="_Toc43452571"/>
      <w:bookmarkStart w:id="11" w:name="_Toc43452572"/>
      <w:bookmarkStart w:id="12" w:name="_Toc43452574"/>
      <w:bookmarkEnd w:id="2"/>
      <w:bookmarkEnd w:id="3"/>
      <w:bookmarkEnd w:id="4"/>
      <w:bookmarkEnd w:id="5"/>
      <w:bookmarkEnd w:id="6"/>
      <w:bookmarkEnd w:id="7"/>
      <w:bookmarkEnd w:id="8"/>
      <w:bookmarkEnd w:id="9"/>
      <w:bookmarkEnd w:id="10"/>
      <w:bookmarkEnd w:id="11"/>
      <w:r>
        <w:t>How</w:t>
      </w:r>
      <w:r w:rsidR="008F06E3">
        <w:t xml:space="preserve"> can</w:t>
      </w:r>
      <w:r>
        <w:t xml:space="preserve"> I </w:t>
      </w:r>
      <w:r w:rsidR="008F06E3">
        <w:t>give feedback to OVIC</w:t>
      </w:r>
      <w:r>
        <w:t>?</w:t>
      </w:r>
      <w:bookmarkEnd w:id="12"/>
    </w:p>
    <w:p w14:paraId="71BD963E" w14:textId="0D4E0FE5" w:rsidR="00C530E8" w:rsidRDefault="00981831" w:rsidP="00981831">
      <w:pPr>
        <w:pStyle w:val="BodyCopy"/>
      </w:pPr>
      <w:r>
        <w:t xml:space="preserve">All members of the public are encouraged to </w:t>
      </w:r>
      <w:r w:rsidR="00C530E8">
        <w:t xml:space="preserve">give </w:t>
      </w:r>
      <w:r>
        <w:t>feedback to OVIC about the services</w:t>
      </w:r>
      <w:r w:rsidR="00C530E8">
        <w:t>.</w:t>
      </w:r>
    </w:p>
    <w:p w14:paraId="312F8DEB" w14:textId="6123926C" w:rsidR="00C530E8" w:rsidRDefault="00C530E8" w:rsidP="00C530E8">
      <w:pPr>
        <w:pStyle w:val="BodyCopy"/>
      </w:pPr>
      <w:r>
        <w:t xml:space="preserve">If you are unhappy with OVIC’s service, tell the staff member involved, particularly the actions or </w:t>
      </w:r>
      <w:proofErr w:type="spellStart"/>
      <w:r>
        <w:t>behaviour</w:t>
      </w:r>
      <w:proofErr w:type="spellEnd"/>
      <w:r>
        <w:t xml:space="preserve"> you are unhappy with and the outcome that you seek.</w:t>
      </w:r>
    </w:p>
    <w:p w14:paraId="086439CE" w14:textId="77777777" w:rsidR="00C530E8" w:rsidRDefault="00C530E8" w:rsidP="00C530E8">
      <w:pPr>
        <w:pStyle w:val="BodyCopy"/>
      </w:pPr>
      <w:r>
        <w:t>The staff member may:</w:t>
      </w:r>
    </w:p>
    <w:p w14:paraId="080A479D" w14:textId="0DB80B7A" w:rsidR="00C530E8" w:rsidRDefault="000D3539" w:rsidP="00C530E8">
      <w:pPr>
        <w:pStyle w:val="BodyCopy"/>
        <w:numPr>
          <w:ilvl w:val="0"/>
          <w:numId w:val="26"/>
        </w:numPr>
        <w:spacing w:after="120"/>
      </w:pPr>
      <w:proofErr w:type="spellStart"/>
      <w:proofErr w:type="gramStart"/>
      <w:r>
        <w:t>a</w:t>
      </w:r>
      <w:r w:rsidR="00C530E8">
        <w:t>pologise</w:t>
      </w:r>
      <w:proofErr w:type="spellEnd"/>
      <w:r>
        <w:t>;</w:t>
      </w:r>
      <w:proofErr w:type="gramEnd"/>
    </w:p>
    <w:p w14:paraId="0D6A1938" w14:textId="2447DD5E" w:rsidR="00C530E8" w:rsidRDefault="00C530E8" w:rsidP="00C530E8">
      <w:pPr>
        <w:pStyle w:val="BodyCopy"/>
        <w:numPr>
          <w:ilvl w:val="0"/>
          <w:numId w:val="26"/>
        </w:numPr>
        <w:spacing w:after="120"/>
      </w:pPr>
      <w:r>
        <w:t>provide an explanation</w:t>
      </w:r>
      <w:r w:rsidR="000D3539">
        <w:t>; or</w:t>
      </w:r>
    </w:p>
    <w:p w14:paraId="3A564240" w14:textId="77777777" w:rsidR="00C530E8" w:rsidRDefault="00C530E8" w:rsidP="00C530E8">
      <w:pPr>
        <w:pStyle w:val="BodyCopy"/>
        <w:numPr>
          <w:ilvl w:val="0"/>
          <w:numId w:val="26"/>
        </w:numPr>
        <w:spacing w:after="120"/>
      </w:pPr>
      <w:r>
        <w:t>raise the matter with a more senior OVIC staff member who may then contact you.</w:t>
      </w:r>
    </w:p>
    <w:p w14:paraId="0882BD55" w14:textId="4D58C5A4" w:rsidR="00C530E8" w:rsidRDefault="00913CB7" w:rsidP="00981831">
      <w:pPr>
        <w:pStyle w:val="BodyCopy"/>
      </w:pPr>
      <w:r>
        <w:t>If you are not comfortable dealing with the staff member involved, or if you are still unhappy after you raised your concern with the staff member, you can also make a service complaint to OVIC’s complaint coordinator.</w:t>
      </w:r>
    </w:p>
    <w:p w14:paraId="3B448B93" w14:textId="506036AC" w:rsidR="005D63BD" w:rsidRDefault="00981831" w:rsidP="00981831">
      <w:pPr>
        <w:pStyle w:val="SectionHeading"/>
      </w:pPr>
      <w:bookmarkStart w:id="13" w:name="_Toc43452575"/>
      <w:r w:rsidRPr="00981831">
        <w:t xml:space="preserve">What happens when I make a </w:t>
      </w:r>
      <w:r w:rsidR="009B40E4">
        <w:t xml:space="preserve">service </w:t>
      </w:r>
      <w:r w:rsidRPr="00981831">
        <w:t>complaint?</w:t>
      </w:r>
      <w:bookmarkEnd w:id="13"/>
    </w:p>
    <w:p w14:paraId="6CD64CCC" w14:textId="77777777" w:rsidR="00913CB7" w:rsidRDefault="00913CB7" w:rsidP="00913CB7">
      <w:pPr>
        <w:pStyle w:val="BodyCopy"/>
      </w:pPr>
      <w:r>
        <w:t>There is no cost and no prescribed form to make a service complaint to OVIC. However, to help OVIC assess and investigate your complaint, it is useful to tell us:</w:t>
      </w:r>
    </w:p>
    <w:p w14:paraId="744D0CF7" w14:textId="77777777" w:rsidR="00913CB7" w:rsidRDefault="00913CB7" w:rsidP="00913CB7">
      <w:pPr>
        <w:pStyle w:val="BodyCopy"/>
        <w:numPr>
          <w:ilvl w:val="0"/>
          <w:numId w:val="26"/>
        </w:numPr>
        <w:spacing w:after="120"/>
      </w:pPr>
      <w:r>
        <w:t xml:space="preserve">if your complaint is about a particular officer, the name of that </w:t>
      </w:r>
      <w:proofErr w:type="gramStart"/>
      <w:r>
        <w:t>officer;</w:t>
      </w:r>
      <w:proofErr w:type="gramEnd"/>
      <w:r>
        <w:t xml:space="preserve"> </w:t>
      </w:r>
    </w:p>
    <w:p w14:paraId="4AF75E6F" w14:textId="77777777" w:rsidR="00913CB7" w:rsidRDefault="00913CB7" w:rsidP="00913CB7">
      <w:pPr>
        <w:pStyle w:val="BodyCopy"/>
        <w:numPr>
          <w:ilvl w:val="0"/>
          <w:numId w:val="26"/>
        </w:numPr>
        <w:spacing w:after="120"/>
      </w:pPr>
      <w:r>
        <w:t xml:space="preserve">the OVIC reference number you were given for the review, complaint or enquiry you are complaining </w:t>
      </w:r>
      <w:proofErr w:type="gramStart"/>
      <w:r>
        <w:t>about;</w:t>
      </w:r>
      <w:proofErr w:type="gramEnd"/>
    </w:p>
    <w:p w14:paraId="0EEEA829" w14:textId="77777777" w:rsidR="00913CB7" w:rsidRDefault="00913CB7" w:rsidP="00913CB7">
      <w:pPr>
        <w:pStyle w:val="BodyCopy"/>
        <w:numPr>
          <w:ilvl w:val="0"/>
          <w:numId w:val="26"/>
        </w:numPr>
        <w:spacing w:after="120"/>
      </w:pPr>
      <w:r>
        <w:t xml:space="preserve">your contact </w:t>
      </w:r>
      <w:proofErr w:type="gramStart"/>
      <w:r>
        <w:t>details;</w:t>
      </w:r>
      <w:proofErr w:type="gramEnd"/>
    </w:p>
    <w:p w14:paraId="74B5EC95" w14:textId="77777777" w:rsidR="00913CB7" w:rsidRDefault="00913CB7" w:rsidP="00913CB7">
      <w:pPr>
        <w:pStyle w:val="BodyCopy"/>
        <w:numPr>
          <w:ilvl w:val="0"/>
          <w:numId w:val="26"/>
        </w:numPr>
        <w:spacing w:after="120"/>
      </w:pPr>
      <w:r>
        <w:t xml:space="preserve">why you are dissatisfied; and </w:t>
      </w:r>
    </w:p>
    <w:p w14:paraId="0241F91C" w14:textId="77777777" w:rsidR="00913CB7" w:rsidRDefault="00913CB7" w:rsidP="00913CB7">
      <w:pPr>
        <w:pStyle w:val="BodyCopy"/>
        <w:numPr>
          <w:ilvl w:val="0"/>
          <w:numId w:val="27"/>
        </w:numPr>
        <w:spacing w:after="120"/>
      </w:pPr>
      <w:r>
        <w:t xml:space="preserve">the outcome you are seek. </w:t>
      </w:r>
    </w:p>
    <w:p w14:paraId="37FE46B8" w14:textId="5DA08710" w:rsidR="00913CB7" w:rsidRDefault="00913CB7" w:rsidP="00913CB7">
      <w:pPr>
        <w:pStyle w:val="BodyCopy"/>
      </w:pPr>
      <w:r>
        <w:t xml:space="preserve">You can make a complaint by email to </w:t>
      </w:r>
      <w:hyperlink r:id="rId12" w:history="1">
        <w:r w:rsidRPr="00936C41">
          <w:rPr>
            <w:rStyle w:val="Hyperlink"/>
          </w:rPr>
          <w:t>feedback@ovic.vic.gov.au</w:t>
        </w:r>
      </w:hyperlink>
      <w:r>
        <w:t xml:space="preserve">. </w:t>
      </w:r>
    </w:p>
    <w:p w14:paraId="30EBC661" w14:textId="77777777" w:rsidR="00913CB7" w:rsidRDefault="00913CB7" w:rsidP="00913CB7">
      <w:pPr>
        <w:rPr>
          <w:rFonts w:cs="National-Book"/>
          <w:color w:val="55565A"/>
          <w:sz w:val="22"/>
          <w:szCs w:val="22"/>
          <w:lang w:val="en-US"/>
        </w:rPr>
      </w:pPr>
      <w:r>
        <w:br w:type="page"/>
      </w:r>
    </w:p>
    <w:p w14:paraId="6026574B" w14:textId="77777777" w:rsidR="00913CB7" w:rsidRDefault="00913CB7" w:rsidP="00913CB7">
      <w:pPr>
        <w:pStyle w:val="BodyCopy"/>
      </w:pPr>
      <w:r>
        <w:lastRenderedPageBreak/>
        <w:t xml:space="preserve">You can also write to use or telephone us: </w:t>
      </w:r>
    </w:p>
    <w:p w14:paraId="57B3449A" w14:textId="135B9B1F" w:rsidR="00F06E7E" w:rsidRDefault="00913CB7" w:rsidP="00913CB7">
      <w:pPr>
        <w:pStyle w:val="BodyCopy"/>
        <w:contextualSpacing/>
      </w:pPr>
      <w:r>
        <w:tab/>
      </w:r>
      <w:r w:rsidR="00F06E7E">
        <w:t>The Complaint Coordinator</w:t>
      </w:r>
    </w:p>
    <w:p w14:paraId="39EFD334" w14:textId="0318564C" w:rsidR="00913CB7" w:rsidRDefault="00913CB7" w:rsidP="00F06E7E">
      <w:pPr>
        <w:pStyle w:val="BodyCopy"/>
        <w:ind w:firstLine="720"/>
        <w:contextualSpacing/>
      </w:pPr>
      <w:r>
        <w:t>Office of the Victorian Information Commissioner</w:t>
      </w:r>
    </w:p>
    <w:p w14:paraId="40864E81" w14:textId="77777777" w:rsidR="00913CB7" w:rsidRDefault="00913CB7" w:rsidP="00913CB7">
      <w:pPr>
        <w:pStyle w:val="BodyCopy"/>
        <w:ind w:left="720"/>
        <w:contextualSpacing/>
      </w:pPr>
      <w:r>
        <w:t>PO Box 24274</w:t>
      </w:r>
    </w:p>
    <w:p w14:paraId="7B7E71D1" w14:textId="77777777" w:rsidR="00913CB7" w:rsidRDefault="00913CB7" w:rsidP="00913CB7">
      <w:pPr>
        <w:pStyle w:val="BodyCopy"/>
        <w:ind w:left="720"/>
        <w:contextualSpacing/>
      </w:pPr>
      <w:r>
        <w:t>MELBOURNE VIC 3001</w:t>
      </w:r>
    </w:p>
    <w:p w14:paraId="3CE15FA7" w14:textId="77777777" w:rsidR="00913CB7" w:rsidRDefault="00913CB7" w:rsidP="00913CB7">
      <w:pPr>
        <w:pStyle w:val="BodyCopy"/>
        <w:ind w:firstLine="720"/>
      </w:pPr>
      <w:r>
        <w:t>(03) 8684 7588</w:t>
      </w:r>
    </w:p>
    <w:p w14:paraId="6D62AC89" w14:textId="29BB7868" w:rsidR="00AF6178" w:rsidRDefault="00AF6178" w:rsidP="00F06E7E">
      <w:pPr>
        <w:pStyle w:val="BodyCopy"/>
      </w:pPr>
      <w:r>
        <w:t xml:space="preserve">After receiving your complaint, the Complaint Coordinator may refer it to </w:t>
      </w:r>
      <w:r w:rsidR="00F20C1D">
        <w:t>the</w:t>
      </w:r>
      <w:r>
        <w:t xml:space="preserve"> relevant OVIC manager </w:t>
      </w:r>
      <w:r w:rsidR="00F20C1D">
        <w:t>for response</w:t>
      </w:r>
      <w:r>
        <w:t>.</w:t>
      </w:r>
    </w:p>
    <w:p w14:paraId="74785204" w14:textId="5984FEF5" w:rsidR="00F06E7E" w:rsidRDefault="00F06E7E" w:rsidP="00F06E7E">
      <w:pPr>
        <w:pStyle w:val="BodyCopy"/>
      </w:pPr>
      <w:r>
        <w:t>S</w:t>
      </w:r>
      <w:r w:rsidR="00913CB7">
        <w:t xml:space="preserve">ervice complaints </w:t>
      </w:r>
      <w:r>
        <w:t xml:space="preserve">can be </w:t>
      </w:r>
      <w:r w:rsidR="00913CB7">
        <w:t>dealt with confidentially</w:t>
      </w:r>
      <w:r>
        <w:t xml:space="preserve"> at your request. H</w:t>
      </w:r>
      <w:r w:rsidR="00913CB7">
        <w:t xml:space="preserve">owever, this may restrict </w:t>
      </w:r>
      <w:r>
        <w:t>the Complaint Coordinator</w:t>
      </w:r>
      <w:r w:rsidR="00F20C1D">
        <w:t>’s</w:t>
      </w:r>
      <w:r>
        <w:t xml:space="preserve"> </w:t>
      </w:r>
      <w:r w:rsidR="00913CB7">
        <w:t xml:space="preserve">ability to investigate the complaint.  </w:t>
      </w:r>
      <w:r>
        <w:t xml:space="preserve">For example, it may not be possible to investigate a complaint without telling the responsible OVIC officer or their manager. </w:t>
      </w:r>
    </w:p>
    <w:p w14:paraId="3CA7E451" w14:textId="3BA77FE7" w:rsidR="00913CB7" w:rsidRDefault="00F06E7E" w:rsidP="00F06E7E">
      <w:pPr>
        <w:pStyle w:val="BodyCopy"/>
      </w:pPr>
      <w:r>
        <w:t xml:space="preserve">A complaint may also be dealt with anonymously at your request. However, where </w:t>
      </w:r>
      <w:r w:rsidR="00913CB7">
        <w:t xml:space="preserve">a complaint cannot be anonymously processed, OVIC will contact the complainant to see if the complainant wants to continue with the complaint or only leave feedback. </w:t>
      </w:r>
    </w:p>
    <w:p w14:paraId="0FEECAE6" w14:textId="77777777" w:rsidR="00913CB7" w:rsidRDefault="00913CB7" w:rsidP="00913CB7">
      <w:pPr>
        <w:pStyle w:val="BodyCopy"/>
      </w:pPr>
      <w:r>
        <w:t xml:space="preserve">OVIC will acknowledge service complaints within 10 working days and will try to resolve them within 30 days.  </w:t>
      </w:r>
    </w:p>
    <w:p w14:paraId="56EA9A5E" w14:textId="64ECB8F9" w:rsidR="00913CB7" w:rsidRDefault="00913CB7" w:rsidP="00913CB7">
      <w:pPr>
        <w:pStyle w:val="BodyCopy"/>
      </w:pPr>
      <w:r>
        <w:t xml:space="preserve">OVIC will determine what response is required </w:t>
      </w:r>
      <w:proofErr w:type="gramStart"/>
      <w:r>
        <w:t>taking into account</w:t>
      </w:r>
      <w:proofErr w:type="gramEnd"/>
      <w:r>
        <w:t xml:space="preserve"> all relevant factors.  The response will depend on the allegations in the complaint and whether the complainant can make a further complaint to an external oversight body. OVIC will </w:t>
      </w:r>
      <w:r w:rsidR="00F06E7E">
        <w:t xml:space="preserve">usually respond in writing </w:t>
      </w:r>
      <w:r>
        <w:t>unless that is not appropriate.</w:t>
      </w:r>
    </w:p>
    <w:p w14:paraId="79A5A319" w14:textId="77777777" w:rsidR="00F06E7E" w:rsidRDefault="007A4041" w:rsidP="00F06E7E">
      <w:pPr>
        <w:pStyle w:val="BodyCopy"/>
      </w:pPr>
      <w:r>
        <w:t xml:space="preserve">OVIC’s Complaints Coordinator </w:t>
      </w:r>
      <w:r w:rsidR="00F06E7E">
        <w:t xml:space="preserve">cannot deal with a complaint </w:t>
      </w:r>
      <w:r>
        <w:t xml:space="preserve">about how an OVIC team has interpreted the </w:t>
      </w:r>
      <w:r w:rsidR="00F06E7E" w:rsidRPr="00F9435D">
        <w:rPr>
          <w:i/>
        </w:rPr>
        <w:t>Freedom of Information Act 1982</w:t>
      </w:r>
      <w:r w:rsidR="00F06E7E">
        <w:t xml:space="preserve"> (Vic) (the </w:t>
      </w:r>
      <w:r w:rsidR="00F06E7E" w:rsidRPr="00341732">
        <w:rPr>
          <w:b/>
          <w:bCs/>
        </w:rPr>
        <w:t>FOI Act</w:t>
      </w:r>
      <w:r w:rsidR="00F06E7E">
        <w:t xml:space="preserve">) and the </w:t>
      </w:r>
      <w:r w:rsidR="00F06E7E" w:rsidRPr="00F9435D">
        <w:rPr>
          <w:i/>
        </w:rPr>
        <w:t>Privacy and Data Protection Act 2014</w:t>
      </w:r>
      <w:r w:rsidR="00F06E7E">
        <w:t xml:space="preserve"> (Vic) (the </w:t>
      </w:r>
      <w:r w:rsidR="00F06E7E" w:rsidRPr="00341732">
        <w:rPr>
          <w:b/>
          <w:bCs/>
        </w:rPr>
        <w:t>PDP Act</w:t>
      </w:r>
      <w:r w:rsidR="00F06E7E">
        <w:t>). Where a complaint relates to an active matter, the Complaints Coordinator may refer the complaint to a manager of the relevant OVIC team to provide a response to you.</w:t>
      </w:r>
    </w:p>
    <w:p w14:paraId="4FAB524E" w14:textId="37A52452" w:rsidR="00981831" w:rsidRDefault="0083214C" w:rsidP="00981831">
      <w:pPr>
        <w:pStyle w:val="BodyCopy"/>
      </w:pPr>
      <w:r>
        <w:t xml:space="preserve">Making a service complaint </w:t>
      </w:r>
      <w:r w:rsidR="00F06E7E">
        <w:t xml:space="preserve">generally </w:t>
      </w:r>
      <w:r w:rsidR="00981831">
        <w:t xml:space="preserve">cannot reverse </w:t>
      </w:r>
      <w:r w:rsidR="00F06E7E">
        <w:t xml:space="preserve">a </w:t>
      </w:r>
      <w:r w:rsidR="00981831">
        <w:t>decision</w:t>
      </w:r>
      <w:r w:rsidR="00F06E7E">
        <w:t xml:space="preserve"> that has already been </w:t>
      </w:r>
      <w:r w:rsidR="00981831">
        <w:t xml:space="preserve">made </w:t>
      </w:r>
      <w:r w:rsidR="007A4041">
        <w:t>under the FOI Act or the PDP Act</w:t>
      </w:r>
      <w:r w:rsidR="00981831">
        <w:t xml:space="preserve">. Rather, possible outcomes </w:t>
      </w:r>
      <w:r>
        <w:t xml:space="preserve">may </w:t>
      </w:r>
      <w:r w:rsidR="00981831">
        <w:t xml:space="preserve">include an apology, disciplinary action against an OVIC employee or process changes.  </w:t>
      </w:r>
    </w:p>
    <w:p w14:paraId="3E195F7C" w14:textId="6F2FC0BB" w:rsidR="005D63BD" w:rsidRPr="00BE6370" w:rsidRDefault="00981831" w:rsidP="00981831">
      <w:pPr>
        <w:pStyle w:val="SectionHeading"/>
      </w:pPr>
      <w:bookmarkStart w:id="14" w:name="_Toc43452576"/>
      <w:r w:rsidRPr="00981831">
        <w:t xml:space="preserve">What if I am not satisfied with how OVIC dealt with my </w:t>
      </w:r>
      <w:r w:rsidR="0083214C">
        <w:t xml:space="preserve">service </w:t>
      </w:r>
      <w:r w:rsidRPr="00981831">
        <w:t>complaint?</w:t>
      </w:r>
      <w:bookmarkEnd w:id="14"/>
    </w:p>
    <w:p w14:paraId="6E70EA8A" w14:textId="157F2350" w:rsidR="00432F3E" w:rsidRDefault="00322434" w:rsidP="005D63BD">
      <w:pPr>
        <w:pStyle w:val="BodyCopy"/>
      </w:pPr>
      <w:r w:rsidRPr="00322434">
        <w:t xml:space="preserve">If you are not satisfied with the </w:t>
      </w:r>
      <w:r w:rsidR="0083214C">
        <w:t>way OVIC dealt with your service complaint</w:t>
      </w:r>
      <w:r w:rsidRPr="00322434">
        <w:t xml:space="preserve">, you can </w:t>
      </w:r>
      <w:r w:rsidR="00F06E7E">
        <w:t xml:space="preserve">contact </w:t>
      </w:r>
      <w:r w:rsidRPr="00322434">
        <w:t xml:space="preserve">the Victorian Inspectorate, </w:t>
      </w:r>
      <w:r w:rsidR="0083214C">
        <w:t>the Integrity and</w:t>
      </w:r>
      <w:r w:rsidRPr="00322434">
        <w:t xml:space="preserve"> Oversight Committee</w:t>
      </w:r>
      <w:r w:rsidR="00F9435D">
        <w:t xml:space="preserve"> of the Victorian Parliament</w:t>
      </w:r>
      <w:r w:rsidRPr="00322434">
        <w:t xml:space="preserve">, </w:t>
      </w:r>
      <w:r w:rsidR="0083214C">
        <w:t xml:space="preserve">the Victorian </w:t>
      </w:r>
      <w:proofErr w:type="gramStart"/>
      <w:r w:rsidRPr="00322434">
        <w:t>Ombudsman</w:t>
      </w:r>
      <w:proofErr w:type="gramEnd"/>
      <w:r w:rsidRPr="00322434">
        <w:t xml:space="preserve"> </w:t>
      </w:r>
      <w:r w:rsidR="00F06E7E">
        <w:t>or the Supreme Court about OVIC</w:t>
      </w:r>
      <w:r w:rsidRPr="00322434">
        <w:t xml:space="preserve">.  You can also approach each of these bodies </w:t>
      </w:r>
      <w:r w:rsidR="007A4041">
        <w:t xml:space="preserve">at any time </w:t>
      </w:r>
      <w:r w:rsidRPr="00322434">
        <w:t xml:space="preserve">instead of using the OVIC </w:t>
      </w:r>
      <w:r w:rsidR="00117889">
        <w:t xml:space="preserve">service </w:t>
      </w:r>
      <w:r w:rsidRPr="00322434">
        <w:t xml:space="preserve">complaints process.  Each of these bodies </w:t>
      </w:r>
      <w:r w:rsidR="00F06E7E">
        <w:t xml:space="preserve">deals with specific types of </w:t>
      </w:r>
      <w:r w:rsidRPr="00322434">
        <w:t>complaints about OVI</w:t>
      </w:r>
      <w:r w:rsidR="00F06E7E">
        <w:t>C.</w:t>
      </w:r>
      <w:r w:rsidR="005D63BD">
        <w:t xml:space="preserve"> </w:t>
      </w:r>
    </w:p>
    <w:p w14:paraId="7CE2AFCF" w14:textId="77777777" w:rsidR="005D63BD" w:rsidRPr="008E2D9D" w:rsidRDefault="00322434" w:rsidP="00322434">
      <w:pPr>
        <w:pStyle w:val="SectionSubhead"/>
      </w:pPr>
      <w:bookmarkStart w:id="15" w:name="_Toc43452577"/>
      <w:r w:rsidRPr="00322434">
        <w:t>Victorian Inspectorate</w:t>
      </w:r>
      <w:bookmarkEnd w:id="15"/>
    </w:p>
    <w:p w14:paraId="0ED9EA14" w14:textId="45ED80C4" w:rsidR="000D3539" w:rsidRPr="00B66F24" w:rsidRDefault="00322434" w:rsidP="000D3539">
      <w:pPr>
        <w:rPr>
          <w:rFonts w:cs="National-Book"/>
          <w:color w:val="55565A"/>
          <w:sz w:val="22"/>
          <w:szCs w:val="22"/>
          <w:lang w:val="en-US"/>
        </w:rPr>
      </w:pPr>
      <w:r w:rsidRPr="00B66F24">
        <w:rPr>
          <w:rFonts w:cs="National-Book"/>
          <w:color w:val="55565A"/>
          <w:sz w:val="22"/>
          <w:szCs w:val="22"/>
          <w:lang w:val="en-US"/>
        </w:rPr>
        <w:t xml:space="preserve">Established under the </w:t>
      </w:r>
      <w:r w:rsidRPr="00B66F24">
        <w:rPr>
          <w:rFonts w:cs="National-Book"/>
          <w:i/>
          <w:iCs/>
          <w:color w:val="55565A"/>
          <w:sz w:val="22"/>
          <w:szCs w:val="22"/>
          <w:lang w:val="en-US"/>
        </w:rPr>
        <w:t>Victorian Inspectorate Act 2011</w:t>
      </w:r>
      <w:r w:rsidRPr="00B66F24">
        <w:rPr>
          <w:rFonts w:cs="National-Book"/>
          <w:color w:val="55565A"/>
          <w:sz w:val="22"/>
          <w:szCs w:val="22"/>
          <w:lang w:val="en-US"/>
        </w:rPr>
        <w:t xml:space="preserve">, the Victorian Inspectorate provides independent oversight of OVIC. </w:t>
      </w:r>
      <w:r w:rsidR="000D3539" w:rsidRPr="00B66F24">
        <w:rPr>
          <w:rFonts w:cs="National-Book"/>
          <w:color w:val="55565A"/>
          <w:sz w:val="22"/>
          <w:szCs w:val="22"/>
          <w:lang w:val="en-US"/>
        </w:rPr>
        <w:t>The Victorian Inspectorate can receive complaints about the conduct of an OVIC officer about:</w:t>
      </w:r>
    </w:p>
    <w:p w14:paraId="58F5C91F" w14:textId="77777777" w:rsidR="000D3539" w:rsidRPr="00B66F24" w:rsidRDefault="000D3539" w:rsidP="00B66F24">
      <w:pPr>
        <w:pStyle w:val="BodyCopy"/>
        <w:numPr>
          <w:ilvl w:val="0"/>
          <w:numId w:val="26"/>
        </w:numPr>
        <w:spacing w:after="120"/>
      </w:pPr>
      <w:r w:rsidRPr="00B66F24">
        <w:t>the exercise or purported exercise of OVIC’s coercive powers in relation to any matter; or</w:t>
      </w:r>
    </w:p>
    <w:p w14:paraId="68318B84" w14:textId="6B5C5EAD" w:rsidR="000D3539" w:rsidRPr="00B66F24" w:rsidRDefault="000D3539" w:rsidP="00B66F24">
      <w:pPr>
        <w:pStyle w:val="BodyCopy"/>
        <w:numPr>
          <w:ilvl w:val="0"/>
          <w:numId w:val="26"/>
        </w:numPr>
        <w:spacing w:after="120"/>
      </w:pPr>
      <w:r w:rsidRPr="00B66F24">
        <w:t xml:space="preserve">OVIC’s compliance with procedural fairness </w:t>
      </w:r>
      <w:r w:rsidR="00AF6178">
        <w:t>during</w:t>
      </w:r>
      <w:r w:rsidRPr="00B66F24">
        <w:t xml:space="preserve"> investigations or the making of investigation reports. </w:t>
      </w:r>
    </w:p>
    <w:p w14:paraId="69DD6A76" w14:textId="438A482D" w:rsidR="000D3539" w:rsidRPr="00B66F24" w:rsidRDefault="00AF6178" w:rsidP="000D3539">
      <w:pPr>
        <w:shd w:val="clear" w:color="auto" w:fill="FFFFFF"/>
        <w:spacing w:after="240"/>
        <w:rPr>
          <w:rFonts w:cs="National-Book"/>
          <w:color w:val="55565A"/>
          <w:sz w:val="22"/>
          <w:szCs w:val="22"/>
          <w:lang w:val="en-US"/>
        </w:rPr>
      </w:pPr>
      <w:r>
        <w:rPr>
          <w:rFonts w:cs="National-Book"/>
          <w:color w:val="55565A"/>
          <w:sz w:val="22"/>
          <w:szCs w:val="22"/>
          <w:lang w:val="en-US"/>
        </w:rPr>
        <w:lastRenderedPageBreak/>
        <w:t>T</w:t>
      </w:r>
      <w:r w:rsidR="000D3539" w:rsidRPr="00B66F24">
        <w:rPr>
          <w:rFonts w:cs="National-Book"/>
          <w:color w:val="55565A"/>
          <w:sz w:val="22"/>
          <w:szCs w:val="22"/>
          <w:lang w:val="en-US"/>
        </w:rPr>
        <w:t>he Victorian Inspectorate cannot receive complaints about OVIC’s review and complaint</w:t>
      </w:r>
      <w:r w:rsidR="004D3346">
        <w:rPr>
          <w:rFonts w:cs="National-Book"/>
          <w:color w:val="55565A"/>
          <w:sz w:val="22"/>
          <w:szCs w:val="22"/>
          <w:lang w:val="en-US"/>
        </w:rPr>
        <w:t xml:space="preserve"> functions under the FOI Act and PDP Act</w:t>
      </w:r>
    </w:p>
    <w:p w14:paraId="7A3D993C" w14:textId="3B8AA35B" w:rsidR="00322434" w:rsidRDefault="00322434" w:rsidP="000D3539">
      <w:pPr>
        <w:pStyle w:val="BodyCopy"/>
      </w:pPr>
      <w:r>
        <w:t>The contact details for the Victorian Inspectorate are:</w:t>
      </w:r>
    </w:p>
    <w:p w14:paraId="282C8BBC" w14:textId="77777777" w:rsidR="00322434" w:rsidRDefault="00322434" w:rsidP="00341732">
      <w:pPr>
        <w:pStyle w:val="BodyCopy"/>
        <w:contextualSpacing/>
      </w:pPr>
      <w:r>
        <w:t>Address:</w:t>
      </w:r>
      <w:r>
        <w:tab/>
        <w:t>PO Box 617 Collins Street West, Melbourne VIC 8007</w:t>
      </w:r>
    </w:p>
    <w:p w14:paraId="4FF9655E" w14:textId="77777777" w:rsidR="00322434" w:rsidRDefault="00322434" w:rsidP="00341732">
      <w:pPr>
        <w:pStyle w:val="BodyCopy"/>
        <w:contextualSpacing/>
      </w:pPr>
      <w:r>
        <w:t>Tel:</w:t>
      </w:r>
      <w:r>
        <w:tab/>
      </w:r>
      <w:r>
        <w:tab/>
        <w:t>03 8614 3225</w:t>
      </w:r>
    </w:p>
    <w:p w14:paraId="2DB29839" w14:textId="77777777" w:rsidR="005D63BD" w:rsidRDefault="00322434" w:rsidP="00341732">
      <w:pPr>
        <w:pStyle w:val="BodyCopy"/>
        <w:contextualSpacing/>
      </w:pPr>
      <w:r>
        <w:t>Email:</w:t>
      </w:r>
      <w:r>
        <w:tab/>
      </w:r>
      <w:r>
        <w:tab/>
        <w:t>info@vicinspectorate.vic.gov.au</w:t>
      </w:r>
      <w:r w:rsidR="005D63BD">
        <w:t xml:space="preserve"> </w:t>
      </w:r>
    </w:p>
    <w:p w14:paraId="37868AB7" w14:textId="4FD13ADA" w:rsidR="00322434" w:rsidRPr="008E2D9D" w:rsidRDefault="007A4041" w:rsidP="00322434">
      <w:pPr>
        <w:pStyle w:val="SectionSubhead"/>
      </w:pPr>
      <w:bookmarkStart w:id="16" w:name="_Toc43452578"/>
      <w:r>
        <w:t>Integrity</w:t>
      </w:r>
      <w:r w:rsidRPr="00322434">
        <w:t xml:space="preserve"> </w:t>
      </w:r>
      <w:r w:rsidR="00322434" w:rsidRPr="00322434">
        <w:t>and Oversight Committee</w:t>
      </w:r>
      <w:bookmarkEnd w:id="16"/>
    </w:p>
    <w:p w14:paraId="7DF13FDC" w14:textId="77777777" w:rsidR="000D3539" w:rsidRDefault="00322434" w:rsidP="00322434">
      <w:pPr>
        <w:pStyle w:val="BodyCopy"/>
      </w:pPr>
      <w:r>
        <w:t xml:space="preserve">The </w:t>
      </w:r>
      <w:r w:rsidR="007A4041">
        <w:t xml:space="preserve">Integrity </w:t>
      </w:r>
      <w:r>
        <w:t xml:space="preserve">and Oversight Committee is a Parliamentary Committee established under the </w:t>
      </w:r>
      <w:r w:rsidRPr="00F9435D">
        <w:rPr>
          <w:i/>
        </w:rPr>
        <w:t>Parliamentary Committees Act 2003</w:t>
      </w:r>
      <w:r>
        <w:t xml:space="preserve"> (Vic). It has power to consider and investigate complaints about the Information Commissioner, Deputy Commissioners and OVIC officers.  </w:t>
      </w:r>
    </w:p>
    <w:p w14:paraId="3F845750" w14:textId="4371C076" w:rsidR="00322434" w:rsidRDefault="00322434" w:rsidP="00322434">
      <w:pPr>
        <w:pStyle w:val="BodyCopy"/>
      </w:pPr>
      <w:r>
        <w:t xml:space="preserve">The contact details for the </w:t>
      </w:r>
      <w:r w:rsidR="007A4041">
        <w:t xml:space="preserve">Integrity </w:t>
      </w:r>
      <w:r>
        <w:t>and Oversight Committee are:</w:t>
      </w:r>
    </w:p>
    <w:p w14:paraId="531660D1" w14:textId="77777777" w:rsidR="00322434" w:rsidRDefault="00322434" w:rsidP="00341732">
      <w:pPr>
        <w:pStyle w:val="BodyCopy"/>
        <w:contextualSpacing/>
      </w:pPr>
      <w:r>
        <w:t>Address:</w:t>
      </w:r>
      <w:r>
        <w:tab/>
        <w:t>Parliament House, Spring Street, East Melbourne VIC 3002</w:t>
      </w:r>
    </w:p>
    <w:p w14:paraId="1C8D1A14" w14:textId="77777777" w:rsidR="00322434" w:rsidRDefault="00322434" w:rsidP="00341732">
      <w:pPr>
        <w:pStyle w:val="BodyCopy"/>
        <w:contextualSpacing/>
      </w:pPr>
      <w:r>
        <w:t>Tel:</w:t>
      </w:r>
      <w:r>
        <w:tab/>
      </w:r>
      <w:r>
        <w:tab/>
        <w:t>03 8683 2835</w:t>
      </w:r>
    </w:p>
    <w:p w14:paraId="6C2E372C" w14:textId="4EE85F62" w:rsidR="00322434" w:rsidRDefault="00322434" w:rsidP="00341732">
      <w:pPr>
        <w:pStyle w:val="BodyCopy"/>
        <w:contextualSpacing/>
      </w:pPr>
      <w:r>
        <w:t>Email:</w:t>
      </w:r>
      <w:r>
        <w:tab/>
      </w:r>
      <w:r>
        <w:tab/>
      </w:r>
      <w:hyperlink r:id="rId13" w:history="1">
        <w:r w:rsidR="0083214C" w:rsidRPr="00341732">
          <w:t>ioc@parliament.vic.gov.au</w:t>
        </w:r>
      </w:hyperlink>
    </w:p>
    <w:p w14:paraId="44077EE2" w14:textId="77777777" w:rsidR="00322434" w:rsidRPr="008E2D9D" w:rsidRDefault="00322434" w:rsidP="00C530E8">
      <w:pPr>
        <w:pStyle w:val="SectionSubhead"/>
        <w:keepNext/>
      </w:pPr>
      <w:bookmarkStart w:id="17" w:name="_Toc43452579"/>
      <w:r>
        <w:t>V</w:t>
      </w:r>
      <w:r w:rsidRPr="00322434">
        <w:t>ictorian Ombudsman</w:t>
      </w:r>
      <w:bookmarkEnd w:id="17"/>
    </w:p>
    <w:p w14:paraId="4E8A74E3" w14:textId="77777777" w:rsidR="000D3539" w:rsidRDefault="00322434" w:rsidP="00C530E8">
      <w:pPr>
        <w:pStyle w:val="BodyCopy"/>
        <w:keepNext/>
      </w:pPr>
      <w:r>
        <w:t xml:space="preserve">Established under the </w:t>
      </w:r>
      <w:r w:rsidRPr="00F9435D">
        <w:rPr>
          <w:i/>
        </w:rPr>
        <w:t>Ombudsman Act 1973</w:t>
      </w:r>
      <w:r>
        <w:t xml:space="preserve">, the Victorian Ombudsman can investigate complaints about the actions and decisions of OVIC in relation to the PDP Act.  The Ombudsman cannot investigate complaints about actions and decisions made under the FOI Act. </w:t>
      </w:r>
    </w:p>
    <w:p w14:paraId="6E9B6D27" w14:textId="50A9B22C" w:rsidR="00322434" w:rsidRDefault="00322434" w:rsidP="00C530E8">
      <w:pPr>
        <w:pStyle w:val="BodyCopy"/>
        <w:keepNext/>
      </w:pPr>
      <w:r>
        <w:t>The contact details for the Victorian Ombudsman are:</w:t>
      </w:r>
    </w:p>
    <w:p w14:paraId="5BB77531" w14:textId="77777777" w:rsidR="00322434" w:rsidRDefault="00322434" w:rsidP="00341732">
      <w:pPr>
        <w:pStyle w:val="BodyCopy"/>
        <w:contextualSpacing/>
      </w:pPr>
      <w:r>
        <w:t>Address:</w:t>
      </w:r>
      <w:r>
        <w:tab/>
        <w:t>Level 2, 570 Bourke Street, Melbourne VIC 3000</w:t>
      </w:r>
    </w:p>
    <w:p w14:paraId="2817B4BD" w14:textId="77777777" w:rsidR="00322434" w:rsidRDefault="00322434" w:rsidP="00341732">
      <w:pPr>
        <w:pStyle w:val="BodyCopy"/>
        <w:contextualSpacing/>
      </w:pPr>
      <w:r>
        <w:t>Tel:</w:t>
      </w:r>
      <w:r>
        <w:tab/>
      </w:r>
      <w:r>
        <w:tab/>
        <w:t>03 9613 6222</w:t>
      </w:r>
    </w:p>
    <w:p w14:paraId="307D8BA1" w14:textId="77777777" w:rsidR="00322434" w:rsidRDefault="00322434" w:rsidP="00341732">
      <w:pPr>
        <w:pStyle w:val="BodyCopy"/>
        <w:contextualSpacing/>
      </w:pPr>
      <w:r>
        <w:t>Online:</w:t>
      </w:r>
      <w:r>
        <w:tab/>
      </w:r>
      <w:r>
        <w:tab/>
      </w:r>
      <w:hyperlink r:id="rId14" w:history="1">
        <w:r w:rsidRPr="00341732">
          <w:t>www.ombudsman.vic.gov.au</w:t>
        </w:r>
      </w:hyperlink>
    </w:p>
    <w:p w14:paraId="5B627894" w14:textId="77777777" w:rsidR="00322434" w:rsidRDefault="00322434" w:rsidP="00322434">
      <w:pPr>
        <w:pStyle w:val="SectionSubhead"/>
      </w:pPr>
      <w:bookmarkStart w:id="18" w:name="_Toc43452580"/>
      <w:r>
        <w:t>Supreme Court of Victoria</w:t>
      </w:r>
      <w:bookmarkEnd w:id="18"/>
    </w:p>
    <w:p w14:paraId="24A4B0EC" w14:textId="618E37ED" w:rsidR="003916A4" w:rsidRDefault="00322434" w:rsidP="00913CB7">
      <w:pPr>
        <w:pStyle w:val="BodyCopy"/>
      </w:pPr>
      <w:r>
        <w:t xml:space="preserve">If you think that there is a legal error in the Information Commissioner’s decision or legal process leading to the decision, you can seek judicial review from the Supreme Court of Victoria.  Judicial review is a complex </w:t>
      </w:r>
      <w:proofErr w:type="gramStart"/>
      <w:r>
        <w:t>process</w:t>
      </w:r>
      <w:proofErr w:type="gramEnd"/>
      <w:r>
        <w:t xml:space="preserve"> and we </w:t>
      </w:r>
      <w:r w:rsidR="00C86071">
        <w:t xml:space="preserve">suggest </w:t>
      </w:r>
      <w:r>
        <w:t>you seek independent legal advice before doing so.</w:t>
      </w:r>
    </w:p>
    <w:p w14:paraId="2804599D" w14:textId="49EE9FB2" w:rsidR="000D3539" w:rsidRDefault="000D3539">
      <w:pPr>
        <w:rPr>
          <w:rFonts w:cs="National-Book"/>
          <w:color w:val="55565A"/>
          <w:sz w:val="22"/>
          <w:szCs w:val="22"/>
          <w:lang w:val="en-US"/>
        </w:rPr>
      </w:pPr>
      <w:r>
        <w:br w:type="page"/>
      </w:r>
    </w:p>
    <w:p w14:paraId="5D241849" w14:textId="77777777" w:rsidR="003916A4" w:rsidRDefault="003916A4" w:rsidP="003916A4">
      <w:pPr>
        <w:pStyle w:val="SectionHeading"/>
        <w:numPr>
          <w:ilvl w:val="0"/>
          <w:numId w:val="0"/>
        </w:numPr>
        <w:tabs>
          <w:tab w:val="left" w:pos="720"/>
        </w:tabs>
        <w:ind w:left="357" w:hanging="357"/>
      </w:pPr>
      <w:bookmarkStart w:id="19" w:name="_Toc526341837"/>
      <w:bookmarkStart w:id="20" w:name="_Toc502907371"/>
      <w:bookmarkStart w:id="21" w:name="_Toc43452581"/>
      <w:r>
        <w:lastRenderedPageBreak/>
        <w:t>Document Management Details</w:t>
      </w:r>
      <w:bookmarkEnd w:id="19"/>
      <w:bookmarkEnd w:id="20"/>
      <w:bookmarkEnd w:id="21"/>
    </w:p>
    <w:tbl>
      <w:tblPr>
        <w:tblStyle w:val="GridTable6Colorful-Accent21"/>
        <w:tblW w:w="0" w:type="auto"/>
        <w:tblLook w:val="01E0" w:firstRow="1" w:lastRow="1" w:firstColumn="1" w:lastColumn="1" w:noHBand="0" w:noVBand="0"/>
      </w:tblPr>
      <w:tblGrid>
        <w:gridCol w:w="2802"/>
        <w:gridCol w:w="6100"/>
      </w:tblGrid>
      <w:tr w:rsidR="003916A4" w14:paraId="7279236F" w14:textId="77777777" w:rsidTr="00391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D9D3CE"/>
              <w:left w:val="single" w:sz="4" w:space="0" w:color="D9D3CE"/>
              <w:right w:val="single" w:sz="4" w:space="0" w:color="D9D3CE"/>
            </w:tcBorders>
            <w:hideMark/>
          </w:tcPr>
          <w:p w14:paraId="4CC49E75" w14:textId="77777777" w:rsidR="003916A4" w:rsidRDefault="003916A4">
            <w:pPr>
              <w:pStyle w:val="BodyCopy"/>
              <w:rPr>
                <w:szCs w:val="20"/>
              </w:rPr>
            </w:pPr>
            <w:r>
              <w:rPr>
                <w:szCs w:val="20"/>
              </w:rPr>
              <w:t>Title and version number</w:t>
            </w:r>
          </w:p>
        </w:tc>
        <w:tc>
          <w:tcPr>
            <w:cnfStyle w:val="000100000000" w:firstRow="0" w:lastRow="0" w:firstColumn="0" w:lastColumn="1" w:oddVBand="0" w:evenVBand="0" w:oddHBand="0" w:evenHBand="0" w:firstRowFirstColumn="0" w:firstRowLastColumn="0" w:lastRowFirstColumn="0" w:lastRowLastColumn="0"/>
            <w:tcW w:w="6100" w:type="dxa"/>
            <w:tcBorders>
              <w:top w:val="single" w:sz="4" w:space="0" w:color="D9D3CE"/>
              <w:left w:val="single" w:sz="4" w:space="0" w:color="D9D3CE"/>
              <w:right w:val="single" w:sz="4" w:space="0" w:color="D9D3CE"/>
            </w:tcBorders>
            <w:hideMark/>
          </w:tcPr>
          <w:p w14:paraId="2DFFC499" w14:textId="77777777" w:rsidR="003916A4" w:rsidRDefault="003916A4">
            <w:pPr>
              <w:pStyle w:val="BodyCopy"/>
              <w:rPr>
                <w:b w:val="0"/>
                <w:szCs w:val="20"/>
              </w:rPr>
            </w:pPr>
            <w:r>
              <w:rPr>
                <w:b w:val="0"/>
                <w:szCs w:val="20"/>
              </w:rPr>
              <w:t>External Complaints Procedures</w:t>
            </w:r>
          </w:p>
          <w:p w14:paraId="4825F01B" w14:textId="0DD141B5" w:rsidR="00F9435D" w:rsidRDefault="00F9435D">
            <w:pPr>
              <w:pStyle w:val="BodyCopy"/>
              <w:rPr>
                <w:szCs w:val="20"/>
                <w:highlight w:val="yellow"/>
              </w:rPr>
            </w:pPr>
          </w:p>
        </w:tc>
      </w:tr>
      <w:tr w:rsidR="003916A4" w14:paraId="2A25BCE5" w14:textId="77777777" w:rsidTr="0039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D9D3CE"/>
              <w:left w:val="single" w:sz="4" w:space="0" w:color="D9D3CE"/>
              <w:bottom w:val="single" w:sz="4" w:space="0" w:color="D9D3CE"/>
              <w:right w:val="single" w:sz="4" w:space="0" w:color="D9D3CE"/>
            </w:tcBorders>
            <w:hideMark/>
          </w:tcPr>
          <w:p w14:paraId="2C513B2F" w14:textId="3F5BE3BC" w:rsidR="003916A4" w:rsidRDefault="00722BF8">
            <w:pPr>
              <w:pStyle w:val="BodyCopy"/>
              <w:rPr>
                <w:b w:val="0"/>
                <w:szCs w:val="20"/>
              </w:rPr>
            </w:pPr>
            <w:r>
              <w:rPr>
                <w:szCs w:val="20"/>
              </w:rPr>
              <w:t>C</w:t>
            </w:r>
            <w:r w:rsidR="003916A4">
              <w:rPr>
                <w:szCs w:val="20"/>
              </w:rPr>
              <w:t>M record number</w:t>
            </w:r>
          </w:p>
        </w:tc>
        <w:tc>
          <w:tcPr>
            <w:cnfStyle w:val="000100000000" w:firstRow="0" w:lastRow="0" w:firstColumn="0" w:lastColumn="1" w:oddVBand="0" w:evenVBand="0" w:oddHBand="0" w:evenHBand="0" w:firstRowFirstColumn="0" w:firstRowLastColumn="0" w:lastRowFirstColumn="0" w:lastRowLastColumn="0"/>
            <w:tcW w:w="6100" w:type="dxa"/>
            <w:tcBorders>
              <w:top w:val="single" w:sz="4" w:space="0" w:color="D9D3CE"/>
              <w:left w:val="single" w:sz="4" w:space="0" w:color="D9D3CE"/>
              <w:bottom w:val="single" w:sz="4" w:space="0" w:color="D9D3CE"/>
              <w:right w:val="single" w:sz="4" w:space="0" w:color="D9D3CE"/>
            </w:tcBorders>
            <w:hideMark/>
          </w:tcPr>
          <w:p w14:paraId="4358363E" w14:textId="2FD26FEE" w:rsidR="003916A4" w:rsidRPr="00F9435D" w:rsidRDefault="00645EDF" w:rsidP="00A95B7A">
            <w:pPr>
              <w:pStyle w:val="BodyCopy"/>
              <w:tabs>
                <w:tab w:val="left" w:pos="1785"/>
              </w:tabs>
              <w:rPr>
                <w:b w:val="0"/>
                <w:szCs w:val="20"/>
              </w:rPr>
            </w:pPr>
            <w:r>
              <w:rPr>
                <w:b w:val="0"/>
                <w:szCs w:val="20"/>
              </w:rPr>
              <w:tab/>
            </w:r>
            <w:r w:rsidRPr="00943987">
              <w:rPr>
                <w:sz w:val="20"/>
                <w:szCs w:val="20"/>
              </w:rPr>
              <w:t xml:space="preserve">  D20/19111</w:t>
            </w:r>
            <w:r>
              <w:rPr>
                <w:sz w:val="20"/>
                <w:szCs w:val="20"/>
              </w:rPr>
              <w:t>[v2]</w:t>
            </w:r>
          </w:p>
        </w:tc>
      </w:tr>
      <w:tr w:rsidR="003916A4" w14:paraId="46A6D09D" w14:textId="77777777" w:rsidTr="003916A4">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D9D3CE"/>
              <w:left w:val="single" w:sz="4" w:space="0" w:color="D9D3CE"/>
              <w:bottom w:val="single" w:sz="4" w:space="0" w:color="D9D3CE"/>
              <w:right w:val="single" w:sz="4" w:space="0" w:color="D9D3CE"/>
            </w:tcBorders>
            <w:hideMark/>
          </w:tcPr>
          <w:p w14:paraId="04CC64E7" w14:textId="77777777" w:rsidR="003916A4" w:rsidRDefault="003916A4">
            <w:pPr>
              <w:pStyle w:val="BodyCopy"/>
              <w:rPr>
                <w:b w:val="0"/>
                <w:szCs w:val="20"/>
              </w:rPr>
            </w:pPr>
            <w:r>
              <w:rPr>
                <w:szCs w:val="20"/>
              </w:rPr>
              <w:t>Policy owner/branch</w:t>
            </w:r>
          </w:p>
        </w:tc>
        <w:tc>
          <w:tcPr>
            <w:cnfStyle w:val="000100000000" w:firstRow="0" w:lastRow="0" w:firstColumn="0" w:lastColumn="1" w:oddVBand="0" w:evenVBand="0" w:oddHBand="0" w:evenHBand="0" w:firstRowFirstColumn="0" w:firstRowLastColumn="0" w:lastRowFirstColumn="0" w:lastRowLastColumn="0"/>
            <w:tcW w:w="6100" w:type="dxa"/>
            <w:tcBorders>
              <w:top w:val="single" w:sz="4" w:space="0" w:color="D9D3CE"/>
              <w:left w:val="single" w:sz="4" w:space="0" w:color="D9D3CE"/>
              <w:bottom w:val="single" w:sz="4" w:space="0" w:color="D9D3CE"/>
              <w:right w:val="single" w:sz="4" w:space="0" w:color="D9D3CE"/>
            </w:tcBorders>
            <w:hideMark/>
          </w:tcPr>
          <w:p w14:paraId="30479EE0" w14:textId="77777777" w:rsidR="003916A4" w:rsidRDefault="003916A4">
            <w:pPr>
              <w:pStyle w:val="BodyCopy"/>
            </w:pPr>
            <w:r>
              <w:rPr>
                <w:b w:val="0"/>
              </w:rPr>
              <w:t>Office of the Victorian Information Commissioner</w:t>
            </w:r>
          </w:p>
        </w:tc>
      </w:tr>
      <w:tr w:rsidR="003916A4" w14:paraId="74D4C80D" w14:textId="77777777" w:rsidTr="0039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D9D3CE"/>
              <w:left w:val="single" w:sz="4" w:space="0" w:color="D9D3CE"/>
              <w:bottom w:val="single" w:sz="4" w:space="0" w:color="D9D3CE"/>
              <w:right w:val="single" w:sz="4" w:space="0" w:color="D9D3CE"/>
            </w:tcBorders>
            <w:hideMark/>
          </w:tcPr>
          <w:p w14:paraId="089DFDB1" w14:textId="77777777" w:rsidR="003916A4" w:rsidRDefault="003916A4">
            <w:pPr>
              <w:pStyle w:val="BodyCopy"/>
              <w:rPr>
                <w:b w:val="0"/>
                <w:szCs w:val="20"/>
              </w:rPr>
            </w:pPr>
            <w:r>
              <w:rPr>
                <w:szCs w:val="20"/>
              </w:rPr>
              <w:t>Date of Information Commissioner approval</w:t>
            </w:r>
          </w:p>
        </w:tc>
        <w:tc>
          <w:tcPr>
            <w:cnfStyle w:val="000100000000" w:firstRow="0" w:lastRow="0" w:firstColumn="0" w:lastColumn="1" w:oddVBand="0" w:evenVBand="0" w:oddHBand="0" w:evenHBand="0" w:firstRowFirstColumn="0" w:firstRowLastColumn="0" w:lastRowFirstColumn="0" w:lastRowLastColumn="0"/>
            <w:tcW w:w="6100" w:type="dxa"/>
            <w:tcBorders>
              <w:top w:val="single" w:sz="4" w:space="0" w:color="D9D3CE"/>
              <w:left w:val="single" w:sz="4" w:space="0" w:color="D9D3CE"/>
              <w:bottom w:val="single" w:sz="4" w:space="0" w:color="D9D3CE"/>
              <w:right w:val="single" w:sz="4" w:space="0" w:color="D9D3CE"/>
            </w:tcBorders>
          </w:tcPr>
          <w:p w14:paraId="438BE797" w14:textId="77777777" w:rsidR="003916A4" w:rsidRDefault="00C65383">
            <w:pPr>
              <w:pStyle w:val="BodyCopy"/>
              <w:rPr>
                <w:bCs w:val="0"/>
                <w:szCs w:val="20"/>
              </w:rPr>
            </w:pPr>
            <w:r>
              <w:rPr>
                <w:b w:val="0"/>
                <w:szCs w:val="20"/>
              </w:rPr>
              <w:t xml:space="preserve">18 October 2018 </w:t>
            </w:r>
          </w:p>
          <w:p w14:paraId="316B39A3" w14:textId="615CD573" w:rsidR="000E4815" w:rsidRDefault="000E4815">
            <w:pPr>
              <w:pStyle w:val="BodyCopy"/>
              <w:rPr>
                <w:bCs w:val="0"/>
                <w:szCs w:val="20"/>
              </w:rPr>
            </w:pPr>
            <w:r>
              <w:rPr>
                <w:b w:val="0"/>
                <w:szCs w:val="20"/>
              </w:rPr>
              <w:t>Revisions approved on 12 October 2020</w:t>
            </w:r>
          </w:p>
          <w:p w14:paraId="36C9DCE7" w14:textId="69DC9AEF" w:rsidR="00645EDF" w:rsidRDefault="00645EDF">
            <w:pPr>
              <w:pStyle w:val="BodyCopy"/>
              <w:rPr>
                <w:b w:val="0"/>
                <w:bCs w:val="0"/>
              </w:rPr>
            </w:pPr>
            <w:r>
              <w:t>Reviewed by CGC on  12 July 2022</w:t>
            </w:r>
          </w:p>
          <w:p w14:paraId="41758BE5" w14:textId="68A64E63" w:rsidR="008C0154" w:rsidRDefault="008B525E">
            <w:pPr>
              <w:pStyle w:val="BodyCopy"/>
              <w:rPr>
                <w:b w:val="0"/>
                <w:bCs w:val="0"/>
              </w:rPr>
            </w:pPr>
            <w:r>
              <w:t xml:space="preserve"> </w:t>
            </w:r>
          </w:p>
          <w:p w14:paraId="7351A3FB" w14:textId="5E70681C" w:rsidR="00645EDF" w:rsidRDefault="00645EDF">
            <w:pPr>
              <w:pStyle w:val="BodyCopy"/>
              <w:rPr>
                <w:bCs w:val="0"/>
                <w:szCs w:val="20"/>
              </w:rPr>
            </w:pPr>
            <w:r w:rsidRPr="00645EDF">
              <w:rPr>
                <w:bCs w:val="0"/>
                <w:szCs w:val="20"/>
              </w:rPr>
              <w:t xml:space="preserve">Approved by Information Commissioner on </w:t>
            </w:r>
            <w:r w:rsidR="00A95B7A">
              <w:rPr>
                <w:bCs w:val="0"/>
                <w:szCs w:val="20"/>
              </w:rPr>
              <w:t>31 August 2022</w:t>
            </w:r>
          </w:p>
          <w:p w14:paraId="301A1CEF" w14:textId="119F9030" w:rsidR="008C0154" w:rsidRPr="00F9435D" w:rsidRDefault="008C0154">
            <w:pPr>
              <w:pStyle w:val="BodyCopy"/>
              <w:rPr>
                <w:b w:val="0"/>
                <w:szCs w:val="20"/>
              </w:rPr>
            </w:pPr>
          </w:p>
        </w:tc>
      </w:tr>
      <w:tr w:rsidR="003916A4" w14:paraId="490A0540" w14:textId="77777777" w:rsidTr="003916A4">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D9D3CE"/>
              <w:left w:val="single" w:sz="4" w:space="0" w:color="D9D3CE"/>
              <w:bottom w:val="single" w:sz="4" w:space="0" w:color="D9D3CE"/>
              <w:right w:val="single" w:sz="4" w:space="0" w:color="D9D3CE"/>
            </w:tcBorders>
            <w:hideMark/>
          </w:tcPr>
          <w:p w14:paraId="220B82A6" w14:textId="77777777" w:rsidR="003916A4" w:rsidRDefault="003916A4">
            <w:pPr>
              <w:pStyle w:val="BodyCopy"/>
              <w:rPr>
                <w:b w:val="0"/>
                <w:szCs w:val="20"/>
              </w:rPr>
            </w:pPr>
            <w:r>
              <w:rPr>
                <w:szCs w:val="20"/>
              </w:rPr>
              <w:t>Effective date</w:t>
            </w:r>
          </w:p>
        </w:tc>
        <w:tc>
          <w:tcPr>
            <w:cnfStyle w:val="000100000000" w:firstRow="0" w:lastRow="0" w:firstColumn="0" w:lastColumn="1" w:oddVBand="0" w:evenVBand="0" w:oddHBand="0" w:evenHBand="0" w:firstRowFirstColumn="0" w:firstRowLastColumn="0" w:lastRowFirstColumn="0" w:lastRowLastColumn="0"/>
            <w:tcW w:w="6100" w:type="dxa"/>
            <w:tcBorders>
              <w:top w:val="single" w:sz="4" w:space="0" w:color="D9D3CE"/>
              <w:left w:val="single" w:sz="4" w:space="0" w:color="D9D3CE"/>
              <w:bottom w:val="single" w:sz="4" w:space="0" w:color="D9D3CE"/>
              <w:right w:val="single" w:sz="4" w:space="0" w:color="D9D3CE"/>
            </w:tcBorders>
          </w:tcPr>
          <w:p w14:paraId="2E9FF1BF" w14:textId="121FB595" w:rsidR="003916A4" w:rsidRPr="00F9435D" w:rsidRDefault="00C65383">
            <w:pPr>
              <w:pStyle w:val="BodyCopy"/>
              <w:rPr>
                <w:b w:val="0"/>
                <w:szCs w:val="20"/>
              </w:rPr>
            </w:pPr>
            <w:r>
              <w:rPr>
                <w:b w:val="0"/>
                <w:szCs w:val="20"/>
              </w:rPr>
              <w:t xml:space="preserve">18 </w:t>
            </w:r>
            <w:proofErr w:type="gramStart"/>
            <w:r>
              <w:rPr>
                <w:b w:val="0"/>
                <w:szCs w:val="20"/>
              </w:rPr>
              <w:t>October,</w:t>
            </w:r>
            <w:proofErr w:type="gramEnd"/>
            <w:r>
              <w:rPr>
                <w:b w:val="0"/>
                <w:szCs w:val="20"/>
              </w:rPr>
              <w:t xml:space="preserve"> 2018 </w:t>
            </w:r>
          </w:p>
        </w:tc>
      </w:tr>
      <w:tr w:rsidR="003916A4" w14:paraId="472A9819" w14:textId="77777777" w:rsidTr="003916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D9D3CE"/>
              <w:bottom w:val="single" w:sz="4" w:space="0" w:color="D9D3CE"/>
              <w:right w:val="single" w:sz="4" w:space="0" w:color="D9D3CE"/>
            </w:tcBorders>
            <w:hideMark/>
          </w:tcPr>
          <w:p w14:paraId="2078526D" w14:textId="77777777" w:rsidR="003916A4" w:rsidRDefault="003916A4">
            <w:pPr>
              <w:pStyle w:val="BodyCopy"/>
              <w:rPr>
                <w:b w:val="0"/>
                <w:szCs w:val="20"/>
              </w:rPr>
            </w:pPr>
            <w:r>
              <w:rPr>
                <w:szCs w:val="20"/>
              </w:rPr>
              <w:t>Review frequency</w:t>
            </w:r>
          </w:p>
        </w:tc>
        <w:tc>
          <w:tcPr>
            <w:cnfStyle w:val="000100000000" w:firstRow="0" w:lastRow="0" w:firstColumn="0" w:lastColumn="1" w:oddVBand="0" w:evenVBand="0" w:oddHBand="0" w:evenHBand="0" w:firstRowFirstColumn="0" w:firstRowLastColumn="0" w:lastRowFirstColumn="0" w:lastRowLastColumn="0"/>
            <w:tcW w:w="6100" w:type="dxa"/>
            <w:tcBorders>
              <w:left w:val="single" w:sz="4" w:space="0" w:color="D9D3CE"/>
              <w:bottom w:val="single" w:sz="4" w:space="0" w:color="D9D3CE"/>
              <w:right w:val="single" w:sz="4" w:space="0" w:color="D9D3CE"/>
            </w:tcBorders>
            <w:hideMark/>
          </w:tcPr>
          <w:p w14:paraId="42FEE1D6" w14:textId="77777777" w:rsidR="003916A4" w:rsidRDefault="003916A4">
            <w:pPr>
              <w:pStyle w:val="BodyCopy"/>
              <w:rPr>
                <w:szCs w:val="20"/>
              </w:rPr>
            </w:pPr>
            <w:r>
              <w:rPr>
                <w:b w:val="0"/>
                <w:szCs w:val="20"/>
              </w:rPr>
              <w:t>Annually</w:t>
            </w:r>
          </w:p>
        </w:tc>
      </w:tr>
    </w:tbl>
    <w:p w14:paraId="4819CA41" w14:textId="77777777" w:rsidR="00737E6F" w:rsidRDefault="00737E6F" w:rsidP="00B66F24">
      <w:pPr>
        <w:pStyle w:val="BodyCopy"/>
      </w:pPr>
    </w:p>
    <w:sectPr w:rsidR="00737E6F" w:rsidSect="00322434">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1FE9" w14:textId="77777777" w:rsidR="00D70768" w:rsidRDefault="00D70768" w:rsidP="00F75F73">
      <w:r>
        <w:separator/>
      </w:r>
    </w:p>
  </w:endnote>
  <w:endnote w:type="continuationSeparator" w:id="0">
    <w:p w14:paraId="55D832F4" w14:textId="77777777" w:rsidR="00D70768" w:rsidRDefault="00D70768"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00503000000020004"/>
    <w:charset w:val="00"/>
    <w:family w:val="auto"/>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6D0F" w14:textId="145E9873" w:rsidR="00981831" w:rsidRDefault="00981831"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EDF">
      <w:rPr>
        <w:rStyle w:val="PageNumber"/>
        <w:noProof/>
      </w:rPr>
      <w:t>2</w:t>
    </w:r>
    <w:r>
      <w:rPr>
        <w:rStyle w:val="PageNumber"/>
      </w:rPr>
      <w:fldChar w:fldCharType="end"/>
    </w:r>
  </w:p>
  <w:p w14:paraId="1187DA4E" w14:textId="77777777" w:rsidR="00981831" w:rsidRDefault="00981831"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EC76" w14:textId="77777777" w:rsidR="00981831" w:rsidRPr="00A01D5A" w:rsidRDefault="00981831"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sidR="00F9435D">
      <w:rPr>
        <w:rStyle w:val="PageNumber"/>
        <w:noProof/>
        <w:color w:val="380094"/>
        <w:sz w:val="20"/>
        <w:szCs w:val="22"/>
      </w:rPr>
      <w:t>6</w:t>
    </w:r>
    <w:r w:rsidRPr="00A01D5A">
      <w:rPr>
        <w:rStyle w:val="PageNumber"/>
        <w:color w:val="380094"/>
        <w:sz w:val="20"/>
        <w:szCs w:val="22"/>
      </w:rPr>
      <w:fldChar w:fldCharType="end"/>
    </w:r>
  </w:p>
  <w:p w14:paraId="6B913D36" w14:textId="77777777" w:rsidR="00981831" w:rsidRPr="00A01D5A" w:rsidRDefault="00981831" w:rsidP="00F265B5">
    <w:pPr>
      <w:tabs>
        <w:tab w:val="center" w:pos="4513"/>
        <w:tab w:val="right" w:pos="9026"/>
      </w:tabs>
      <w:ind w:right="360"/>
      <w:rPr>
        <w:color w:val="430098"/>
        <w:sz w:val="22"/>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8FCB" w14:textId="77777777" w:rsidR="00981831" w:rsidRPr="0007485C" w:rsidRDefault="00981831" w:rsidP="00F265B5">
    <w:pPr>
      <w:tabs>
        <w:tab w:val="center" w:pos="4513"/>
        <w:tab w:val="right" w:pos="9026"/>
      </w:tabs>
      <w:ind w:right="360"/>
      <w:rPr>
        <w:color w:val="430098"/>
      </w:rPr>
    </w:pPr>
    <w:r w:rsidRPr="0007485C">
      <w:rPr>
        <w:rFonts w:cs="Arial"/>
        <w:color w:val="430098"/>
        <w:sz w:val="22"/>
      </w:rPr>
      <w:t xml:space="preserve">Freedom of Information </w:t>
    </w:r>
    <w:r w:rsidRPr="0007485C">
      <w:rPr>
        <w:rFonts w:cs="Arial"/>
        <w:color w:val="E5007D"/>
        <w:sz w:val="22"/>
      </w:rPr>
      <w:t>|</w:t>
    </w:r>
    <w:r w:rsidRPr="0007485C">
      <w:rPr>
        <w:rFonts w:cs="Arial"/>
        <w:color w:val="430098"/>
        <w:sz w:val="22"/>
      </w:rPr>
      <w:t xml:space="preserve"> Privacy </w:t>
    </w:r>
    <w:r w:rsidRPr="0007485C">
      <w:rPr>
        <w:rFonts w:cs="Arial"/>
        <w:color w:val="E5007D"/>
        <w:sz w:val="22"/>
      </w:rPr>
      <w:t>|</w:t>
    </w:r>
    <w:r w:rsidRPr="0007485C">
      <w:rPr>
        <w:rFonts w:cs="Arial"/>
        <w:color w:val="430098"/>
        <w:sz w:val="22"/>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A9EB" w14:textId="77777777" w:rsidR="00D70768" w:rsidRDefault="00D70768" w:rsidP="00F75F73">
      <w:r>
        <w:separator/>
      </w:r>
    </w:p>
  </w:footnote>
  <w:footnote w:type="continuationSeparator" w:id="0">
    <w:p w14:paraId="15326E25" w14:textId="77777777" w:rsidR="00D70768" w:rsidRDefault="00D70768"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C312" w14:textId="77777777" w:rsidR="00981831" w:rsidRDefault="00981831" w:rsidP="000F0B1D">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1127B2CD" wp14:editId="3B030B02">
          <wp:simplePos x="0" y="0"/>
          <wp:positionH relativeFrom="column">
            <wp:posOffset>5234305</wp:posOffset>
          </wp:positionH>
          <wp:positionV relativeFrom="paragraph">
            <wp:posOffset>-454660</wp:posOffset>
          </wp:positionV>
          <wp:extent cx="1600200" cy="10671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ECA2FD4" wp14:editId="2D99CBA2">
          <wp:simplePos x="0" y="0"/>
          <wp:positionH relativeFrom="column">
            <wp:posOffset>19050</wp:posOffset>
          </wp:positionH>
          <wp:positionV relativeFrom="paragraph">
            <wp:posOffset>233680</wp:posOffset>
          </wp:positionV>
          <wp:extent cx="2578100" cy="1190625"/>
          <wp:effectExtent l="0" t="0" r="0" b="0"/>
          <wp:wrapThrough wrapText="bothSides">
            <wp:wrapPolygon edited="0">
              <wp:start x="1436" y="0"/>
              <wp:lineTo x="0" y="2074"/>
              <wp:lineTo x="0" y="8986"/>
              <wp:lineTo x="958" y="11059"/>
              <wp:lineTo x="160" y="14170"/>
              <wp:lineTo x="0" y="15206"/>
              <wp:lineTo x="0" y="21427"/>
              <wp:lineTo x="21387" y="21427"/>
              <wp:lineTo x="21387" y="18317"/>
              <wp:lineTo x="18195" y="16589"/>
              <wp:lineTo x="17876" y="10022"/>
              <wp:lineTo x="16759" y="7258"/>
              <wp:lineTo x="15003" y="5530"/>
              <wp:lineTo x="17237" y="3802"/>
              <wp:lineTo x="17876" y="1382"/>
              <wp:lineTo x="16918" y="0"/>
              <wp:lineTo x="143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6669A" w14:textId="77777777" w:rsidR="00981831" w:rsidRDefault="00981831" w:rsidP="000F0B1D">
    <w:pPr>
      <w:pStyle w:val="Header"/>
      <w:tabs>
        <w:tab w:val="clear" w:pos="4513"/>
        <w:tab w:val="clear" w:pos="9026"/>
        <w:tab w:val="left" w:pos="6946"/>
      </w:tabs>
      <w:spacing w:after="180"/>
      <w:rPr>
        <w:color w:val="7F7F7F"/>
        <w:sz w:val="26"/>
        <w:szCs w:val="26"/>
      </w:rPr>
    </w:pPr>
  </w:p>
  <w:p w14:paraId="136AEC5A" w14:textId="77777777" w:rsidR="00981831" w:rsidRDefault="00981831" w:rsidP="000F0B1D">
    <w:pPr>
      <w:pStyle w:val="Header"/>
      <w:tabs>
        <w:tab w:val="clear" w:pos="4513"/>
        <w:tab w:val="clear" w:pos="9026"/>
        <w:tab w:val="left" w:pos="6946"/>
      </w:tabs>
      <w:spacing w:after="180"/>
      <w:rPr>
        <w:color w:val="7F7F7F"/>
        <w:sz w:val="26"/>
        <w:szCs w:val="26"/>
      </w:rPr>
    </w:pPr>
  </w:p>
  <w:p w14:paraId="07F9FA56" w14:textId="77777777" w:rsidR="00981831" w:rsidRDefault="00981831" w:rsidP="000F0B1D">
    <w:pPr>
      <w:pStyle w:val="Header"/>
      <w:tabs>
        <w:tab w:val="clear" w:pos="4513"/>
        <w:tab w:val="clear" w:pos="9026"/>
        <w:tab w:val="left" w:pos="6946"/>
      </w:tabs>
      <w:spacing w:after="180"/>
      <w:rPr>
        <w:color w:val="7F7F7F"/>
        <w:sz w:val="26"/>
        <w:szCs w:val="26"/>
      </w:rPr>
    </w:pPr>
  </w:p>
  <w:p w14:paraId="1C056D37" w14:textId="77777777" w:rsidR="00981831" w:rsidRDefault="00981831" w:rsidP="000F0B1D">
    <w:pPr>
      <w:pStyle w:val="Header"/>
      <w:tabs>
        <w:tab w:val="clear" w:pos="4513"/>
        <w:tab w:val="clear" w:pos="9026"/>
        <w:tab w:val="left" w:pos="6946"/>
      </w:tabs>
      <w:spacing w:after="180"/>
      <w:rPr>
        <w:color w:val="7F7F7F"/>
        <w:sz w:val="26"/>
        <w:szCs w:val="26"/>
      </w:rPr>
    </w:pPr>
  </w:p>
  <w:p w14:paraId="173BA4C2" w14:textId="77777777" w:rsidR="00981831" w:rsidRDefault="00981831" w:rsidP="000F0B1D">
    <w:pPr>
      <w:pStyle w:val="Header"/>
      <w:tabs>
        <w:tab w:val="clear" w:pos="4513"/>
        <w:tab w:val="clear" w:pos="9026"/>
        <w:tab w:val="left" w:pos="6946"/>
      </w:tabs>
      <w:spacing w:after="180"/>
      <w:rPr>
        <w:color w:val="7F7F7F"/>
        <w:sz w:val="26"/>
        <w:szCs w:val="26"/>
      </w:rPr>
    </w:pPr>
  </w:p>
  <w:p w14:paraId="662C6EC8" w14:textId="77777777" w:rsidR="00981831" w:rsidRDefault="00981831" w:rsidP="000F0B1D">
    <w:pPr>
      <w:pStyle w:val="Header"/>
      <w:tabs>
        <w:tab w:val="clear" w:pos="4513"/>
        <w:tab w:val="clear" w:pos="9026"/>
        <w:tab w:val="left" w:pos="6946"/>
      </w:tabs>
      <w:spacing w:after="180"/>
      <w:rPr>
        <w:color w:val="7F7F7F"/>
        <w:sz w:val="26"/>
        <w:szCs w:val="26"/>
      </w:rPr>
    </w:pPr>
  </w:p>
  <w:p w14:paraId="51A2D35C" w14:textId="77777777" w:rsidR="00981831" w:rsidRDefault="00981831" w:rsidP="000F0B1D">
    <w:pPr>
      <w:pStyle w:val="Header"/>
      <w:tabs>
        <w:tab w:val="clear" w:pos="4513"/>
        <w:tab w:val="clear" w:pos="9026"/>
        <w:tab w:val="left" w:pos="6946"/>
      </w:tabs>
      <w:spacing w:after="180"/>
      <w:rPr>
        <w:color w:val="7F7F7F"/>
        <w:sz w:val="26"/>
        <w:szCs w:val="26"/>
      </w:rPr>
    </w:pPr>
  </w:p>
  <w:p w14:paraId="6E934F0E" w14:textId="77777777" w:rsidR="00981831" w:rsidRPr="00F87792" w:rsidRDefault="00981831" w:rsidP="000F0B1D">
    <w:pPr>
      <w:pStyle w:val="Header"/>
      <w:tabs>
        <w:tab w:val="left" w:pos="6946"/>
      </w:tabs>
      <w:spacing w:after="120"/>
      <w:rPr>
        <w:rFonts w:ascii="Arial" w:hAnsi="Arial" w:cs="Arial"/>
        <w:color w:val="555559"/>
        <w:sz w:val="30"/>
        <w:szCs w:val="30"/>
      </w:rPr>
    </w:pPr>
  </w:p>
  <w:p w14:paraId="244CB5BD" w14:textId="77777777" w:rsidR="00981831" w:rsidRPr="00EF06C1" w:rsidRDefault="00981831" w:rsidP="000F0B1D">
    <w:pPr>
      <w:pStyle w:val="Header"/>
      <w:tabs>
        <w:tab w:val="clear" w:pos="4513"/>
        <w:tab w:val="clear" w:pos="9026"/>
        <w:tab w:val="left" w:pos="6946"/>
      </w:tabs>
      <w:spacing w:after="180"/>
      <w:rPr>
        <w:color w:val="7F7F7F"/>
        <w:sz w:val="26"/>
        <w:szCs w:val="26"/>
      </w:rPr>
    </w:pPr>
  </w:p>
  <w:p w14:paraId="2DE4CBA2" w14:textId="77777777" w:rsidR="00981831" w:rsidRDefault="00981831">
    <w:pPr>
      <w:pStyle w:val="Header"/>
    </w:pPr>
    <w:r>
      <w:rPr>
        <w:noProof/>
      </w:rPr>
      <mc:AlternateContent>
        <mc:Choice Requires="wps">
          <w:drawing>
            <wp:anchor distT="0" distB="0" distL="114300" distR="114300" simplePos="0" relativeHeight="251658752" behindDoc="0" locked="0" layoutInCell="1" allowOverlap="1" wp14:anchorId="0025C3D2" wp14:editId="43D60B15">
              <wp:simplePos x="0" y="0"/>
              <wp:positionH relativeFrom="column">
                <wp:posOffset>-91440</wp:posOffset>
              </wp:positionH>
              <wp:positionV relativeFrom="paragraph">
                <wp:posOffset>3148965</wp:posOffset>
              </wp:positionV>
              <wp:extent cx="4728845" cy="18662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1866265"/>
                      </a:xfrm>
                      <a:prstGeom prst="rect">
                        <a:avLst/>
                      </a:prstGeom>
                      <a:noFill/>
                      <a:ln>
                        <a:noFill/>
                      </a:ln>
                      <a:effectLst/>
                    </wps:spPr>
                    <wps:txbx>
                      <w:txbxContent>
                        <w:p w14:paraId="0573FC86" w14:textId="77777777" w:rsidR="00981831" w:rsidRPr="00DF5013" w:rsidRDefault="00981831" w:rsidP="00643549">
                          <w:pPr>
                            <w:pStyle w:val="Header"/>
                          </w:pPr>
                        </w:p>
                        <w:p w14:paraId="434F171B" w14:textId="0CDBF796" w:rsidR="00981831" w:rsidRPr="00CE0BA3" w:rsidRDefault="00981831" w:rsidP="00A95B7A">
                          <w:pPr>
                            <w:pStyle w:val="BodyCopy"/>
                            <w:spacing w:after="120"/>
                          </w:pPr>
                          <w:r>
                            <w:rPr>
                              <w:b/>
                              <w:sz w:val="64"/>
                              <w:szCs w:val="64"/>
                            </w:rPr>
                            <w:t>E</w:t>
                          </w:r>
                          <w:r w:rsidR="00F9435D">
                            <w:rPr>
                              <w:b/>
                              <w:sz w:val="64"/>
                              <w:szCs w:val="64"/>
                            </w:rPr>
                            <w:t>xternal Complaints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5C3D2" id="_x0000_t202" coordsize="21600,21600" o:spt="202" path="m,l,21600r21600,l21600,xe">
              <v:stroke joinstyle="miter"/>
              <v:path gradientshapeok="t" o:connecttype="rect"/>
            </v:shapetype>
            <v:shape id="Text Box 7" o:spid="_x0000_s1026" type="#_x0000_t202" style="position:absolute;margin-left:-7.2pt;margin-top:247.95pt;width:372.35pt;height:1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" filled="f" stroked="f">
              <v:textbox>
                <w:txbxContent>
                  <w:p w14:paraId="0573FC86" w14:textId="77777777" w:rsidR="00981831" w:rsidRPr="00DF5013" w:rsidRDefault="00981831" w:rsidP="00643549">
                    <w:pPr>
                      <w:pStyle w:val="Header"/>
                    </w:pPr>
                  </w:p>
                  <w:p w14:paraId="434F171B" w14:textId="0CDBF796" w:rsidR="00981831" w:rsidRPr="00CE0BA3" w:rsidRDefault="00981831" w:rsidP="00A95B7A">
                    <w:pPr>
                      <w:pStyle w:val="BodyCopy"/>
                      <w:spacing w:after="120"/>
                    </w:pPr>
                    <w:r>
                      <w:rPr>
                        <w:b/>
                        <w:sz w:val="64"/>
                        <w:szCs w:val="64"/>
                      </w:rPr>
                      <w:t>E</w:t>
                    </w:r>
                    <w:r w:rsidR="00F9435D">
                      <w:rPr>
                        <w:b/>
                        <w:sz w:val="64"/>
                        <w:szCs w:val="64"/>
                      </w:rPr>
                      <w:t>xternal Complaints Procedures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D7"/>
    <w:multiLevelType w:val="multilevel"/>
    <w:tmpl w:val="B3729A46"/>
    <w:numStyleLink w:val="111111"/>
  </w:abstractNum>
  <w:abstractNum w:abstractNumId="1" w15:restartNumberingAfterBreak="0">
    <w:nsid w:val="13060AC2"/>
    <w:multiLevelType w:val="hybridMultilevel"/>
    <w:tmpl w:val="DC006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F12FD"/>
    <w:multiLevelType w:val="multilevel"/>
    <w:tmpl w:val="0809001D"/>
    <w:numStyleLink w:val="OVICbullet"/>
  </w:abstractNum>
  <w:abstractNum w:abstractNumId="6" w15:restartNumberingAfterBreak="0">
    <w:nsid w:val="2B6A3E0D"/>
    <w:multiLevelType w:val="hybridMultilevel"/>
    <w:tmpl w:val="90B6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561628"/>
    <w:multiLevelType w:val="multilevel"/>
    <w:tmpl w:val="3BA699FA"/>
    <w:numStyleLink w:val="1ai"/>
  </w:abstractNum>
  <w:abstractNum w:abstractNumId="11"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26554"/>
    <w:multiLevelType w:val="hybridMultilevel"/>
    <w:tmpl w:val="2ED85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9BA2A1F"/>
    <w:multiLevelType w:val="multilevel"/>
    <w:tmpl w:val="3BA699FA"/>
    <w:numStyleLink w:val="1ai"/>
  </w:abstractNum>
  <w:abstractNum w:abstractNumId="15"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15886"/>
    <w:multiLevelType w:val="multilevel"/>
    <w:tmpl w:val="978EC8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8B5F6D"/>
    <w:multiLevelType w:val="hybridMultilevel"/>
    <w:tmpl w:val="23E8E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693BDE"/>
    <w:multiLevelType w:val="hybridMultilevel"/>
    <w:tmpl w:val="FB22083A"/>
    <w:lvl w:ilvl="0" w:tplc="BE1AA1A8">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671176"/>
    <w:multiLevelType w:val="hybridMultilevel"/>
    <w:tmpl w:val="113EFB3E"/>
    <w:lvl w:ilvl="0" w:tplc="BE1AA1A8">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840834">
    <w:abstractNumId w:val="21"/>
  </w:num>
  <w:num w:numId="2" w16cid:durableId="2022781296">
    <w:abstractNumId w:val="5"/>
  </w:num>
  <w:num w:numId="3" w16cid:durableId="1457523416">
    <w:abstractNumId w:val="4"/>
  </w:num>
  <w:num w:numId="4" w16cid:durableId="1280799305">
    <w:abstractNumId w:val="11"/>
  </w:num>
  <w:num w:numId="5" w16cid:durableId="248931181">
    <w:abstractNumId w:val="9"/>
  </w:num>
  <w:num w:numId="6" w16cid:durableId="345013988">
    <w:abstractNumId w:val="0"/>
  </w:num>
  <w:num w:numId="7" w16cid:durableId="761995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658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3785622">
    <w:abstractNumId w:val="7"/>
  </w:num>
  <w:num w:numId="10" w16cid:durableId="166749975">
    <w:abstractNumId w:val="8"/>
  </w:num>
  <w:num w:numId="11" w16cid:durableId="1533612077">
    <w:abstractNumId w:val="15"/>
  </w:num>
  <w:num w:numId="12" w16cid:durableId="1551454174">
    <w:abstractNumId w:val="3"/>
  </w:num>
  <w:num w:numId="13" w16cid:durableId="269512242">
    <w:abstractNumId w:val="17"/>
  </w:num>
  <w:num w:numId="14" w16cid:durableId="388647017">
    <w:abstractNumId w:val="13"/>
  </w:num>
  <w:num w:numId="15" w16cid:durableId="599412782">
    <w:abstractNumId w:val="2"/>
  </w:num>
  <w:num w:numId="16" w16cid:durableId="359091487">
    <w:abstractNumId w:val="19"/>
  </w:num>
  <w:num w:numId="17" w16cid:durableId="990600307">
    <w:abstractNumId w:val="10"/>
  </w:num>
  <w:num w:numId="18" w16cid:durableId="2051756001">
    <w:abstractNumId w:val="14"/>
  </w:num>
  <w:num w:numId="19" w16cid:durableId="1157914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7965472">
    <w:abstractNumId w:val="16"/>
  </w:num>
  <w:num w:numId="21" w16cid:durableId="2128230115">
    <w:abstractNumId w:val="0"/>
  </w:num>
  <w:num w:numId="22" w16cid:durableId="1534229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650427">
    <w:abstractNumId w:val="0"/>
  </w:num>
  <w:num w:numId="24" w16cid:durableId="181823309">
    <w:abstractNumId w:val="0"/>
  </w:num>
  <w:num w:numId="25" w16cid:durableId="11879034">
    <w:abstractNumId w:val="1"/>
  </w:num>
  <w:num w:numId="26" w16cid:durableId="1972587954">
    <w:abstractNumId w:val="22"/>
  </w:num>
  <w:num w:numId="27" w16cid:durableId="1670399963">
    <w:abstractNumId w:val="20"/>
  </w:num>
  <w:num w:numId="28" w16cid:durableId="2001232308">
    <w:abstractNumId w:val="6"/>
  </w:num>
  <w:num w:numId="29" w16cid:durableId="703098817">
    <w:abstractNumId w:val="12"/>
  </w:num>
  <w:num w:numId="30" w16cid:durableId="31734674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8A"/>
    <w:rsid w:val="00000A0D"/>
    <w:rsid w:val="00006BC0"/>
    <w:rsid w:val="000073CA"/>
    <w:rsid w:val="00070249"/>
    <w:rsid w:val="0007485C"/>
    <w:rsid w:val="00097344"/>
    <w:rsid w:val="000C0860"/>
    <w:rsid w:val="000C2D2B"/>
    <w:rsid w:val="000D3539"/>
    <w:rsid w:val="000E4815"/>
    <w:rsid w:val="000F0B1D"/>
    <w:rsid w:val="001123E1"/>
    <w:rsid w:val="00117889"/>
    <w:rsid w:val="001471B0"/>
    <w:rsid w:val="00186BBC"/>
    <w:rsid w:val="001A4C9F"/>
    <w:rsid w:val="001B03B2"/>
    <w:rsid w:val="001B42BA"/>
    <w:rsid w:val="001B66F3"/>
    <w:rsid w:val="001E18F7"/>
    <w:rsid w:val="001E5AB6"/>
    <w:rsid w:val="00210180"/>
    <w:rsid w:val="00221C6A"/>
    <w:rsid w:val="00222AB6"/>
    <w:rsid w:val="00250A35"/>
    <w:rsid w:val="00284B0A"/>
    <w:rsid w:val="002D1B5B"/>
    <w:rsid w:val="002E409F"/>
    <w:rsid w:val="003021F9"/>
    <w:rsid w:val="00322434"/>
    <w:rsid w:val="00336FEB"/>
    <w:rsid w:val="00341732"/>
    <w:rsid w:val="0035221C"/>
    <w:rsid w:val="0035734B"/>
    <w:rsid w:val="00366B29"/>
    <w:rsid w:val="00366FFF"/>
    <w:rsid w:val="00374FB7"/>
    <w:rsid w:val="003916A4"/>
    <w:rsid w:val="00397205"/>
    <w:rsid w:val="003A44AF"/>
    <w:rsid w:val="003C08A8"/>
    <w:rsid w:val="003E01A2"/>
    <w:rsid w:val="00424EBF"/>
    <w:rsid w:val="00432F3E"/>
    <w:rsid w:val="00437380"/>
    <w:rsid w:val="00445A00"/>
    <w:rsid w:val="004515D6"/>
    <w:rsid w:val="0047093A"/>
    <w:rsid w:val="004743B6"/>
    <w:rsid w:val="004D3346"/>
    <w:rsid w:val="004D4B0F"/>
    <w:rsid w:val="004E5289"/>
    <w:rsid w:val="004E79C4"/>
    <w:rsid w:val="00500D67"/>
    <w:rsid w:val="005226D3"/>
    <w:rsid w:val="00535A43"/>
    <w:rsid w:val="00537E5A"/>
    <w:rsid w:val="005A7FEE"/>
    <w:rsid w:val="005B2A8A"/>
    <w:rsid w:val="005D2089"/>
    <w:rsid w:val="005D63BD"/>
    <w:rsid w:val="00604002"/>
    <w:rsid w:val="00623CC5"/>
    <w:rsid w:val="0063753E"/>
    <w:rsid w:val="00643549"/>
    <w:rsid w:val="00645EDF"/>
    <w:rsid w:val="006C16B1"/>
    <w:rsid w:val="006F260C"/>
    <w:rsid w:val="00721621"/>
    <w:rsid w:val="00722BF8"/>
    <w:rsid w:val="00732947"/>
    <w:rsid w:val="00737E6F"/>
    <w:rsid w:val="00752924"/>
    <w:rsid w:val="00760DDC"/>
    <w:rsid w:val="007714C0"/>
    <w:rsid w:val="00782EEE"/>
    <w:rsid w:val="007935FB"/>
    <w:rsid w:val="007A02F7"/>
    <w:rsid w:val="007A4041"/>
    <w:rsid w:val="007D57CD"/>
    <w:rsid w:val="007E7DE3"/>
    <w:rsid w:val="007F2D9D"/>
    <w:rsid w:val="008060EA"/>
    <w:rsid w:val="00815D94"/>
    <w:rsid w:val="0083010F"/>
    <w:rsid w:val="0083214C"/>
    <w:rsid w:val="00833E89"/>
    <w:rsid w:val="00840C21"/>
    <w:rsid w:val="00883D15"/>
    <w:rsid w:val="008A5E81"/>
    <w:rsid w:val="008B525E"/>
    <w:rsid w:val="008C0154"/>
    <w:rsid w:val="008E2D9D"/>
    <w:rsid w:val="008F06E3"/>
    <w:rsid w:val="00913CB7"/>
    <w:rsid w:val="009273DD"/>
    <w:rsid w:val="00971E1B"/>
    <w:rsid w:val="00981831"/>
    <w:rsid w:val="009B40E4"/>
    <w:rsid w:val="009B68C3"/>
    <w:rsid w:val="009D29D6"/>
    <w:rsid w:val="009E2273"/>
    <w:rsid w:val="009E48FA"/>
    <w:rsid w:val="00A01242"/>
    <w:rsid w:val="00A01D5A"/>
    <w:rsid w:val="00A10A31"/>
    <w:rsid w:val="00A16876"/>
    <w:rsid w:val="00A2550F"/>
    <w:rsid w:val="00A610A9"/>
    <w:rsid w:val="00A741A2"/>
    <w:rsid w:val="00A95B7A"/>
    <w:rsid w:val="00AA0428"/>
    <w:rsid w:val="00AC27AE"/>
    <w:rsid w:val="00AD2BA6"/>
    <w:rsid w:val="00AE144F"/>
    <w:rsid w:val="00AF6178"/>
    <w:rsid w:val="00B2040D"/>
    <w:rsid w:val="00B5612C"/>
    <w:rsid w:val="00B66F24"/>
    <w:rsid w:val="00B7491E"/>
    <w:rsid w:val="00B80B9E"/>
    <w:rsid w:val="00B84066"/>
    <w:rsid w:val="00BA6785"/>
    <w:rsid w:val="00BD0F9E"/>
    <w:rsid w:val="00BE4C37"/>
    <w:rsid w:val="00BE6370"/>
    <w:rsid w:val="00BF1E40"/>
    <w:rsid w:val="00C21837"/>
    <w:rsid w:val="00C24579"/>
    <w:rsid w:val="00C43E27"/>
    <w:rsid w:val="00C530E8"/>
    <w:rsid w:val="00C6001E"/>
    <w:rsid w:val="00C646B1"/>
    <w:rsid w:val="00C65383"/>
    <w:rsid w:val="00C805FD"/>
    <w:rsid w:val="00C86071"/>
    <w:rsid w:val="00CB0A50"/>
    <w:rsid w:val="00CE0BA3"/>
    <w:rsid w:val="00CE30F4"/>
    <w:rsid w:val="00CF2CE4"/>
    <w:rsid w:val="00D0532C"/>
    <w:rsid w:val="00D12784"/>
    <w:rsid w:val="00D300E2"/>
    <w:rsid w:val="00D37F16"/>
    <w:rsid w:val="00D45C14"/>
    <w:rsid w:val="00D70768"/>
    <w:rsid w:val="00D73A9D"/>
    <w:rsid w:val="00D8501F"/>
    <w:rsid w:val="00D87055"/>
    <w:rsid w:val="00D9493F"/>
    <w:rsid w:val="00DA234D"/>
    <w:rsid w:val="00DB4CEE"/>
    <w:rsid w:val="00DF4F4D"/>
    <w:rsid w:val="00DF5013"/>
    <w:rsid w:val="00E3422A"/>
    <w:rsid w:val="00E40956"/>
    <w:rsid w:val="00E415C4"/>
    <w:rsid w:val="00E82E26"/>
    <w:rsid w:val="00E831D1"/>
    <w:rsid w:val="00E84371"/>
    <w:rsid w:val="00EA2DD3"/>
    <w:rsid w:val="00EB416E"/>
    <w:rsid w:val="00EC5B52"/>
    <w:rsid w:val="00F033FE"/>
    <w:rsid w:val="00F06E7E"/>
    <w:rsid w:val="00F129FC"/>
    <w:rsid w:val="00F20C1D"/>
    <w:rsid w:val="00F265B5"/>
    <w:rsid w:val="00F425F1"/>
    <w:rsid w:val="00F75F73"/>
    <w:rsid w:val="00F90714"/>
    <w:rsid w:val="00F937E5"/>
    <w:rsid w:val="00F9435D"/>
    <w:rsid w:val="00FA3204"/>
    <w:rsid w:val="00FA43BD"/>
    <w:rsid w:val="00FA785B"/>
    <w:rsid w:val="00FB1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0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C24579"/>
    <w:pPr>
      <w:widowControl w:val="0"/>
      <w:suppressAutoHyphens/>
      <w:autoSpaceDE w:val="0"/>
      <w:autoSpaceDN w:val="0"/>
      <w:adjustRightInd w:val="0"/>
      <w:spacing w:before="120" w:after="200" w:line="264" w:lineRule="auto"/>
      <w:textAlignment w:val="center"/>
    </w:pPr>
    <w:rPr>
      <w:rFonts w:cs="National-Book"/>
      <w:color w:val="55565A"/>
      <w:sz w:val="22"/>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 w:val="22"/>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qFormat/>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F265B5"/>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 w:val="22"/>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883D15"/>
    <w:pPr>
      <w:spacing w:after="120"/>
    </w:pPr>
    <w:rPr>
      <w:rFonts w:eastAsia="Times New Roman"/>
      <w:color w:val="000000"/>
      <w:sz w:val="22"/>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357"/>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character" w:styleId="UnresolvedMention">
    <w:name w:val="Unresolved Mention"/>
    <w:basedOn w:val="DefaultParagraphFont"/>
    <w:uiPriority w:val="99"/>
    <w:semiHidden/>
    <w:unhideWhenUsed/>
    <w:rsid w:val="00322434"/>
    <w:rPr>
      <w:color w:val="808080"/>
      <w:shd w:val="clear" w:color="auto" w:fill="E6E6E6"/>
    </w:rPr>
  </w:style>
  <w:style w:type="paragraph" w:styleId="BalloonText">
    <w:name w:val="Balloon Text"/>
    <w:basedOn w:val="Normal"/>
    <w:link w:val="BalloonTextChar"/>
    <w:uiPriority w:val="99"/>
    <w:semiHidden/>
    <w:unhideWhenUsed/>
    <w:rsid w:val="007A4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41"/>
    <w:rPr>
      <w:rFonts w:ascii="Segoe UI" w:hAnsi="Segoe UI" w:cs="Segoe UI"/>
      <w:sz w:val="18"/>
      <w:szCs w:val="18"/>
      <w:lang w:val="en-GB" w:eastAsia="en-US"/>
    </w:rPr>
  </w:style>
  <w:style w:type="paragraph" w:styleId="CommentText">
    <w:name w:val="annotation text"/>
    <w:basedOn w:val="Normal"/>
    <w:link w:val="CommentTextChar"/>
    <w:uiPriority w:val="99"/>
    <w:semiHidden/>
    <w:unhideWhenUsed/>
    <w:rsid w:val="007A4041"/>
    <w:rPr>
      <w:sz w:val="20"/>
      <w:szCs w:val="20"/>
    </w:rPr>
  </w:style>
  <w:style w:type="character" w:customStyle="1" w:styleId="CommentTextChar">
    <w:name w:val="Comment Text Char"/>
    <w:basedOn w:val="DefaultParagraphFont"/>
    <w:link w:val="CommentText"/>
    <w:uiPriority w:val="99"/>
    <w:semiHidden/>
    <w:rsid w:val="007A4041"/>
    <w:rPr>
      <w:lang w:val="en-GB" w:eastAsia="en-US"/>
    </w:rPr>
  </w:style>
  <w:style w:type="paragraph" w:styleId="CommentSubject">
    <w:name w:val="annotation subject"/>
    <w:basedOn w:val="CommentText"/>
    <w:next w:val="CommentText"/>
    <w:link w:val="CommentSubjectChar"/>
    <w:uiPriority w:val="99"/>
    <w:semiHidden/>
    <w:unhideWhenUsed/>
    <w:rsid w:val="007A4041"/>
    <w:rPr>
      <w:b/>
      <w:bCs/>
    </w:rPr>
  </w:style>
  <w:style w:type="character" w:customStyle="1" w:styleId="CommentSubjectChar">
    <w:name w:val="Comment Subject Char"/>
    <w:basedOn w:val="CommentTextChar"/>
    <w:link w:val="CommentSubject"/>
    <w:uiPriority w:val="99"/>
    <w:semiHidden/>
    <w:rsid w:val="007A4041"/>
    <w:rPr>
      <w:b/>
      <w:bCs/>
      <w:lang w:val="en-GB" w:eastAsia="en-US"/>
    </w:rPr>
  </w:style>
  <w:style w:type="paragraph" w:styleId="Revision">
    <w:name w:val="Revision"/>
    <w:hidden/>
    <w:uiPriority w:val="99"/>
    <w:semiHidden/>
    <w:rsid w:val="001B42BA"/>
    <w:rPr>
      <w:sz w:val="24"/>
      <w:szCs w:val="24"/>
      <w:lang w:val="en-GB" w:eastAsia="en-US"/>
    </w:rPr>
  </w:style>
  <w:style w:type="paragraph" w:styleId="ListParagraph">
    <w:name w:val="List Paragraph"/>
    <w:basedOn w:val="Normal"/>
    <w:uiPriority w:val="34"/>
    <w:qFormat/>
    <w:rsid w:val="000D3539"/>
    <w:pPr>
      <w:ind w:left="720"/>
      <w:contextualSpacing/>
    </w:pPr>
    <w:rPr>
      <w:rFonts w:eastAsiaTheme="minorHAns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374698324">
      <w:bodyDiv w:val="1"/>
      <w:marLeft w:val="0"/>
      <w:marRight w:val="0"/>
      <w:marTop w:val="0"/>
      <w:marBottom w:val="0"/>
      <w:divBdr>
        <w:top w:val="none" w:sz="0" w:space="0" w:color="auto"/>
        <w:left w:val="none" w:sz="0" w:space="0" w:color="auto"/>
        <w:bottom w:val="none" w:sz="0" w:space="0" w:color="auto"/>
        <w:right w:val="none" w:sz="0" w:space="0" w:color="auto"/>
      </w:divBdr>
    </w:div>
    <w:div w:id="649676524">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c@parliament.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ovic.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mbudsma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2B88-CA20-49DB-BA12-88629FE0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1142</Words>
  <Characters>6123</Characters>
  <Application>Microsoft Office Word</Application>
  <DocSecurity>0</DocSecurity>
  <Lines>135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2018-02-06T03:03:00Z</cp:lastPrinted>
  <dcterms:created xsi:type="dcterms:W3CDTF">2021-07-28T05:17:00Z</dcterms:created>
  <dcterms:modified xsi:type="dcterms:W3CDTF">2022-09-27T05:19:00Z</dcterms:modified>
</cp:coreProperties>
</file>